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0A1B" w:rsidRPr="00543D6B" w:rsidRDefault="00120A1B" w:rsidP="00120A1B">
      <w:pPr>
        <w:spacing w:after="0" w:line="240" w:lineRule="auto"/>
        <w:rPr>
          <w:rFonts w:ascii="Times New Roman" w:hAnsi="Times New Roman" w:cs="Times New Roman"/>
          <w:color w:val="000000" w:themeColor="text1"/>
          <w:sz w:val="24"/>
          <w:szCs w:val="24"/>
        </w:rPr>
      </w:pPr>
    </w:p>
    <w:p w:rsidR="00120A1B" w:rsidRPr="00543D6B" w:rsidRDefault="00120A1B" w:rsidP="00120A1B">
      <w:pPr>
        <w:spacing w:after="0" w:line="240" w:lineRule="auto"/>
        <w:rPr>
          <w:rFonts w:ascii="Times New Roman" w:hAnsi="Times New Roman" w:cs="Times New Roman"/>
          <w:color w:val="000000" w:themeColor="text1"/>
          <w:sz w:val="24"/>
          <w:szCs w:val="24"/>
        </w:rPr>
      </w:pPr>
    </w:p>
    <w:p w:rsidR="00120A1B" w:rsidRPr="00543D6B" w:rsidRDefault="00120A1B" w:rsidP="00120A1B">
      <w:pPr>
        <w:spacing w:after="0" w:line="240" w:lineRule="auto"/>
        <w:rPr>
          <w:rFonts w:ascii="Times New Roman" w:hAnsi="Times New Roman" w:cs="Times New Roman"/>
          <w:color w:val="000000" w:themeColor="text1"/>
          <w:sz w:val="24"/>
          <w:szCs w:val="24"/>
        </w:rPr>
      </w:pPr>
    </w:p>
    <w:p w:rsidR="00120A1B" w:rsidRPr="00543D6B" w:rsidRDefault="00120A1B" w:rsidP="00120A1B">
      <w:pPr>
        <w:spacing w:after="0" w:line="240" w:lineRule="auto"/>
        <w:rPr>
          <w:rFonts w:ascii="Times New Roman" w:hAnsi="Times New Roman" w:cs="Times New Roman"/>
          <w:color w:val="000000" w:themeColor="text1"/>
          <w:sz w:val="24"/>
          <w:szCs w:val="24"/>
        </w:rPr>
      </w:pPr>
    </w:p>
    <w:p w:rsidR="00120A1B" w:rsidRPr="00543D6B" w:rsidRDefault="00120A1B" w:rsidP="00120A1B">
      <w:pPr>
        <w:spacing w:after="0" w:line="240" w:lineRule="auto"/>
        <w:rPr>
          <w:rFonts w:ascii="Times New Roman" w:hAnsi="Times New Roman" w:cs="Times New Roman"/>
          <w:color w:val="000000" w:themeColor="text1"/>
          <w:sz w:val="24"/>
          <w:szCs w:val="24"/>
        </w:rPr>
      </w:pPr>
    </w:p>
    <w:p w:rsidR="00120A1B" w:rsidRPr="00543D6B" w:rsidRDefault="00120A1B" w:rsidP="00120A1B">
      <w:pPr>
        <w:spacing w:after="0" w:line="240" w:lineRule="auto"/>
        <w:rPr>
          <w:rFonts w:ascii="Times New Roman" w:hAnsi="Times New Roman" w:cs="Times New Roman"/>
          <w:color w:val="000000" w:themeColor="text1"/>
          <w:sz w:val="24"/>
          <w:szCs w:val="24"/>
        </w:rPr>
      </w:pPr>
    </w:p>
    <w:p w:rsidR="00120A1B" w:rsidRPr="00543D6B" w:rsidRDefault="00120A1B" w:rsidP="00120A1B">
      <w:pPr>
        <w:spacing w:after="0" w:line="240" w:lineRule="auto"/>
        <w:rPr>
          <w:rFonts w:ascii="Times New Roman" w:hAnsi="Times New Roman" w:cs="Times New Roman"/>
          <w:color w:val="000000" w:themeColor="text1"/>
          <w:sz w:val="24"/>
          <w:szCs w:val="24"/>
        </w:rPr>
      </w:pPr>
    </w:p>
    <w:p w:rsidR="00120A1B" w:rsidRPr="00543D6B" w:rsidRDefault="00120A1B" w:rsidP="00120A1B">
      <w:pPr>
        <w:spacing w:after="0" w:line="240" w:lineRule="auto"/>
        <w:rPr>
          <w:rFonts w:ascii="Times New Roman" w:hAnsi="Times New Roman" w:cs="Times New Roman"/>
          <w:color w:val="000000" w:themeColor="text1"/>
          <w:sz w:val="24"/>
          <w:szCs w:val="24"/>
        </w:rPr>
      </w:pPr>
    </w:p>
    <w:p w:rsidR="00120A1B" w:rsidRPr="00543D6B" w:rsidRDefault="00120A1B" w:rsidP="00120A1B">
      <w:pPr>
        <w:spacing w:after="0" w:line="240" w:lineRule="auto"/>
        <w:rPr>
          <w:rFonts w:ascii="Times New Roman" w:hAnsi="Times New Roman" w:cs="Times New Roman"/>
          <w:color w:val="000000" w:themeColor="text1"/>
          <w:sz w:val="24"/>
          <w:szCs w:val="24"/>
        </w:rPr>
      </w:pPr>
    </w:p>
    <w:p w:rsidR="00120A1B" w:rsidRPr="00543D6B" w:rsidRDefault="00120A1B" w:rsidP="00120A1B">
      <w:pPr>
        <w:spacing w:after="0" w:line="240" w:lineRule="auto"/>
        <w:rPr>
          <w:rFonts w:ascii="Times New Roman" w:hAnsi="Times New Roman" w:cs="Times New Roman"/>
          <w:color w:val="000000" w:themeColor="text1"/>
          <w:sz w:val="24"/>
          <w:szCs w:val="24"/>
        </w:rPr>
      </w:pPr>
    </w:p>
    <w:p w:rsidR="00120A1B" w:rsidRPr="00543D6B" w:rsidRDefault="00120A1B" w:rsidP="00120A1B">
      <w:pPr>
        <w:spacing w:after="0" w:line="240" w:lineRule="auto"/>
        <w:rPr>
          <w:rFonts w:ascii="Times New Roman" w:hAnsi="Times New Roman" w:cs="Times New Roman"/>
          <w:color w:val="000000" w:themeColor="text1"/>
          <w:sz w:val="24"/>
          <w:szCs w:val="24"/>
        </w:rPr>
      </w:pPr>
    </w:p>
    <w:p w:rsidR="00120A1B" w:rsidRPr="00543D6B" w:rsidRDefault="00120A1B" w:rsidP="00120A1B">
      <w:pPr>
        <w:spacing w:after="0" w:line="240" w:lineRule="auto"/>
        <w:rPr>
          <w:rFonts w:ascii="Times New Roman" w:hAnsi="Times New Roman" w:cs="Times New Roman"/>
          <w:color w:val="000000" w:themeColor="text1"/>
          <w:sz w:val="24"/>
          <w:szCs w:val="24"/>
        </w:rPr>
      </w:pPr>
    </w:p>
    <w:p w:rsidR="00120A1B" w:rsidRPr="00543D6B" w:rsidRDefault="00120A1B" w:rsidP="00120A1B">
      <w:pPr>
        <w:spacing w:after="0" w:line="240" w:lineRule="auto"/>
        <w:rPr>
          <w:rFonts w:ascii="Times New Roman" w:hAnsi="Times New Roman" w:cs="Times New Roman"/>
          <w:color w:val="000000" w:themeColor="text1"/>
          <w:sz w:val="24"/>
          <w:szCs w:val="24"/>
        </w:rPr>
      </w:pPr>
    </w:p>
    <w:p w:rsidR="00120A1B" w:rsidRPr="00543D6B" w:rsidRDefault="00120A1B" w:rsidP="00120A1B">
      <w:pPr>
        <w:spacing w:after="0" w:line="240" w:lineRule="auto"/>
        <w:rPr>
          <w:rFonts w:ascii="Times New Roman" w:hAnsi="Times New Roman" w:cs="Times New Roman"/>
          <w:color w:val="000000" w:themeColor="text1"/>
          <w:sz w:val="24"/>
          <w:szCs w:val="24"/>
        </w:rPr>
      </w:pPr>
    </w:p>
    <w:p w:rsidR="00120A1B" w:rsidRPr="00543D6B" w:rsidRDefault="00120A1B" w:rsidP="00120A1B">
      <w:pPr>
        <w:spacing w:after="0" w:line="240" w:lineRule="auto"/>
        <w:rPr>
          <w:rFonts w:ascii="Times New Roman" w:hAnsi="Times New Roman" w:cs="Times New Roman"/>
          <w:color w:val="000000" w:themeColor="text1"/>
          <w:sz w:val="24"/>
          <w:szCs w:val="24"/>
        </w:rPr>
      </w:pPr>
    </w:p>
    <w:p w:rsidR="00120A1B" w:rsidRPr="00543D6B" w:rsidRDefault="00120A1B" w:rsidP="00120A1B">
      <w:pPr>
        <w:spacing w:after="0" w:line="240" w:lineRule="auto"/>
        <w:jc w:val="center"/>
        <w:rPr>
          <w:rFonts w:ascii="Times New Roman" w:hAnsi="Times New Roman" w:cs="Times New Roman"/>
          <w:b/>
          <w:color w:val="000000" w:themeColor="text1"/>
          <w:sz w:val="32"/>
          <w:szCs w:val="24"/>
        </w:rPr>
      </w:pPr>
      <w:r w:rsidRPr="00543D6B">
        <w:rPr>
          <w:rFonts w:ascii="Times New Roman" w:hAnsi="Times New Roman" w:cs="Times New Roman"/>
          <w:b/>
          <w:color w:val="000000" w:themeColor="text1"/>
          <w:sz w:val="32"/>
          <w:szCs w:val="24"/>
        </w:rPr>
        <w:t>LATVIJAS – KRIEVIJAS</w:t>
      </w:r>
    </w:p>
    <w:p w:rsidR="00120A1B" w:rsidRPr="00543D6B" w:rsidRDefault="00120A1B" w:rsidP="00120A1B">
      <w:pPr>
        <w:spacing w:after="0" w:line="240" w:lineRule="auto"/>
        <w:jc w:val="center"/>
        <w:rPr>
          <w:rFonts w:ascii="Times New Roman" w:hAnsi="Times New Roman" w:cs="Times New Roman"/>
          <w:b/>
          <w:color w:val="000000" w:themeColor="text1"/>
          <w:sz w:val="32"/>
          <w:szCs w:val="24"/>
        </w:rPr>
      </w:pPr>
      <w:r w:rsidRPr="00543D6B">
        <w:rPr>
          <w:rFonts w:ascii="Times New Roman" w:hAnsi="Times New Roman" w:cs="Times New Roman"/>
          <w:b/>
          <w:color w:val="000000" w:themeColor="text1"/>
          <w:sz w:val="32"/>
          <w:szCs w:val="24"/>
        </w:rPr>
        <w:t>PĀRROBEŽU SAD</w:t>
      </w:r>
      <w:r w:rsidR="00BF7F70" w:rsidRPr="00543D6B">
        <w:rPr>
          <w:rFonts w:ascii="Times New Roman" w:hAnsi="Times New Roman" w:cs="Times New Roman"/>
          <w:b/>
          <w:color w:val="000000" w:themeColor="text1"/>
          <w:sz w:val="32"/>
          <w:szCs w:val="24"/>
        </w:rPr>
        <w:t>A</w:t>
      </w:r>
      <w:r w:rsidRPr="00543D6B">
        <w:rPr>
          <w:rFonts w:ascii="Times New Roman" w:hAnsi="Times New Roman" w:cs="Times New Roman"/>
          <w:b/>
          <w:color w:val="000000" w:themeColor="text1"/>
          <w:sz w:val="32"/>
          <w:szCs w:val="24"/>
        </w:rPr>
        <w:t>RBĪBAS PROGRAMMA</w:t>
      </w:r>
    </w:p>
    <w:p w:rsidR="00120A1B" w:rsidRPr="00543D6B" w:rsidRDefault="00120A1B" w:rsidP="00120A1B">
      <w:pPr>
        <w:spacing w:after="0" w:line="240" w:lineRule="auto"/>
        <w:jc w:val="center"/>
        <w:rPr>
          <w:rFonts w:ascii="Times New Roman" w:hAnsi="Times New Roman" w:cs="Times New Roman"/>
          <w:b/>
          <w:color w:val="000000" w:themeColor="text1"/>
          <w:sz w:val="32"/>
          <w:szCs w:val="24"/>
        </w:rPr>
      </w:pPr>
      <w:r w:rsidRPr="00543D6B">
        <w:rPr>
          <w:rFonts w:ascii="Times New Roman" w:hAnsi="Times New Roman" w:cs="Times New Roman"/>
          <w:b/>
          <w:color w:val="000000" w:themeColor="text1"/>
          <w:sz w:val="32"/>
          <w:szCs w:val="24"/>
        </w:rPr>
        <w:t>2014.–2020. GADAM</w:t>
      </w:r>
    </w:p>
    <w:p w:rsidR="00120A1B" w:rsidRPr="00543D6B" w:rsidRDefault="00120A1B" w:rsidP="00120A1B">
      <w:pPr>
        <w:spacing w:after="0" w:line="240" w:lineRule="auto"/>
        <w:rPr>
          <w:rFonts w:ascii="Times New Roman" w:hAnsi="Times New Roman" w:cs="Times New Roman"/>
          <w:color w:val="000000" w:themeColor="text1"/>
          <w:sz w:val="24"/>
          <w:szCs w:val="24"/>
        </w:rPr>
      </w:pPr>
    </w:p>
    <w:p w:rsidR="00120A1B" w:rsidRPr="00543D6B" w:rsidRDefault="00120A1B" w:rsidP="00120A1B">
      <w:pPr>
        <w:spacing w:after="0" w:line="240" w:lineRule="auto"/>
        <w:rPr>
          <w:rFonts w:ascii="Times New Roman" w:hAnsi="Times New Roman" w:cs="Times New Roman"/>
          <w:color w:val="000000" w:themeColor="text1"/>
          <w:sz w:val="24"/>
          <w:szCs w:val="24"/>
        </w:rPr>
      </w:pPr>
    </w:p>
    <w:p w:rsidR="00120A1B" w:rsidRPr="00543D6B" w:rsidRDefault="00120A1B" w:rsidP="00120A1B">
      <w:pPr>
        <w:spacing w:after="0" w:line="240" w:lineRule="auto"/>
        <w:rPr>
          <w:rFonts w:ascii="Times New Roman" w:hAnsi="Times New Roman" w:cs="Times New Roman"/>
          <w:color w:val="000000" w:themeColor="text1"/>
          <w:sz w:val="24"/>
          <w:szCs w:val="24"/>
        </w:rPr>
      </w:pPr>
    </w:p>
    <w:p w:rsidR="00120A1B" w:rsidRPr="00543D6B" w:rsidRDefault="00120A1B" w:rsidP="00120A1B">
      <w:pPr>
        <w:spacing w:after="0" w:line="240" w:lineRule="auto"/>
        <w:rPr>
          <w:rFonts w:ascii="Times New Roman" w:hAnsi="Times New Roman" w:cs="Times New Roman"/>
          <w:color w:val="000000" w:themeColor="text1"/>
          <w:sz w:val="24"/>
          <w:szCs w:val="24"/>
        </w:rPr>
      </w:pPr>
    </w:p>
    <w:p w:rsidR="00120A1B" w:rsidRPr="00543D6B" w:rsidRDefault="00120A1B" w:rsidP="00120A1B">
      <w:pPr>
        <w:spacing w:after="0" w:line="240" w:lineRule="auto"/>
        <w:rPr>
          <w:rFonts w:ascii="Times New Roman" w:hAnsi="Times New Roman" w:cs="Times New Roman"/>
          <w:color w:val="000000" w:themeColor="text1"/>
          <w:sz w:val="24"/>
          <w:szCs w:val="24"/>
        </w:rPr>
      </w:pPr>
    </w:p>
    <w:p w:rsidR="00120A1B" w:rsidRPr="00543D6B" w:rsidRDefault="00120A1B" w:rsidP="00120A1B">
      <w:pPr>
        <w:spacing w:after="0" w:line="240" w:lineRule="auto"/>
        <w:rPr>
          <w:rFonts w:ascii="Times New Roman" w:hAnsi="Times New Roman" w:cs="Times New Roman"/>
          <w:color w:val="000000" w:themeColor="text1"/>
          <w:sz w:val="24"/>
          <w:szCs w:val="24"/>
        </w:rPr>
      </w:pPr>
    </w:p>
    <w:p w:rsidR="00120A1B" w:rsidRPr="00543D6B" w:rsidRDefault="00120A1B" w:rsidP="00120A1B">
      <w:pPr>
        <w:spacing w:after="0" w:line="240" w:lineRule="auto"/>
        <w:rPr>
          <w:rFonts w:ascii="Times New Roman" w:hAnsi="Times New Roman" w:cs="Times New Roman"/>
          <w:color w:val="000000" w:themeColor="text1"/>
          <w:sz w:val="24"/>
          <w:szCs w:val="24"/>
        </w:rPr>
      </w:pPr>
    </w:p>
    <w:p w:rsidR="00120A1B" w:rsidRPr="00543D6B" w:rsidRDefault="00120A1B" w:rsidP="00120A1B">
      <w:pPr>
        <w:spacing w:after="0" w:line="240" w:lineRule="auto"/>
        <w:rPr>
          <w:rFonts w:ascii="Times New Roman" w:hAnsi="Times New Roman" w:cs="Times New Roman"/>
          <w:color w:val="000000" w:themeColor="text1"/>
          <w:sz w:val="24"/>
          <w:szCs w:val="24"/>
        </w:rPr>
      </w:pPr>
    </w:p>
    <w:p w:rsidR="00120A1B" w:rsidRPr="00543D6B" w:rsidRDefault="00120A1B" w:rsidP="00120A1B">
      <w:pPr>
        <w:spacing w:after="0" w:line="240" w:lineRule="auto"/>
        <w:rPr>
          <w:rFonts w:ascii="Times New Roman" w:hAnsi="Times New Roman" w:cs="Times New Roman"/>
          <w:color w:val="000000" w:themeColor="text1"/>
          <w:sz w:val="24"/>
          <w:szCs w:val="24"/>
        </w:rPr>
      </w:pPr>
    </w:p>
    <w:p w:rsidR="00120A1B" w:rsidRPr="00543D6B" w:rsidRDefault="00120A1B" w:rsidP="00120A1B">
      <w:pPr>
        <w:spacing w:after="0" w:line="240" w:lineRule="auto"/>
        <w:rPr>
          <w:rFonts w:ascii="Times New Roman" w:hAnsi="Times New Roman" w:cs="Times New Roman"/>
          <w:color w:val="000000" w:themeColor="text1"/>
          <w:sz w:val="24"/>
          <w:szCs w:val="24"/>
        </w:rPr>
      </w:pPr>
    </w:p>
    <w:p w:rsidR="00120A1B" w:rsidRPr="00543D6B" w:rsidRDefault="00120A1B" w:rsidP="00120A1B">
      <w:pPr>
        <w:spacing w:after="0" w:line="240" w:lineRule="auto"/>
        <w:rPr>
          <w:rFonts w:ascii="Times New Roman" w:hAnsi="Times New Roman" w:cs="Times New Roman"/>
          <w:color w:val="000000" w:themeColor="text1"/>
          <w:sz w:val="24"/>
          <w:szCs w:val="24"/>
        </w:rPr>
      </w:pPr>
    </w:p>
    <w:p w:rsidR="00120A1B" w:rsidRPr="00543D6B" w:rsidRDefault="00120A1B" w:rsidP="00120A1B">
      <w:pPr>
        <w:spacing w:after="0" w:line="240" w:lineRule="auto"/>
        <w:rPr>
          <w:rFonts w:ascii="Times New Roman" w:hAnsi="Times New Roman" w:cs="Times New Roman"/>
          <w:color w:val="000000" w:themeColor="text1"/>
          <w:sz w:val="24"/>
          <w:szCs w:val="24"/>
        </w:rPr>
      </w:pPr>
    </w:p>
    <w:p w:rsidR="00120A1B" w:rsidRPr="00543D6B" w:rsidRDefault="00120A1B" w:rsidP="00120A1B">
      <w:pPr>
        <w:spacing w:after="0" w:line="240" w:lineRule="auto"/>
        <w:rPr>
          <w:rFonts w:ascii="Times New Roman" w:hAnsi="Times New Roman" w:cs="Times New Roman"/>
          <w:color w:val="000000" w:themeColor="text1"/>
          <w:sz w:val="24"/>
          <w:szCs w:val="24"/>
        </w:rPr>
      </w:pPr>
    </w:p>
    <w:p w:rsidR="00120A1B" w:rsidRPr="00543D6B" w:rsidRDefault="00120A1B" w:rsidP="00120A1B">
      <w:pPr>
        <w:spacing w:after="0" w:line="240" w:lineRule="auto"/>
        <w:rPr>
          <w:rFonts w:ascii="Times New Roman" w:hAnsi="Times New Roman" w:cs="Times New Roman"/>
          <w:color w:val="000000" w:themeColor="text1"/>
          <w:sz w:val="24"/>
          <w:szCs w:val="24"/>
        </w:rPr>
      </w:pPr>
    </w:p>
    <w:p w:rsidR="00120A1B" w:rsidRPr="00543D6B" w:rsidRDefault="00120A1B" w:rsidP="00120A1B">
      <w:pPr>
        <w:spacing w:after="0" w:line="240" w:lineRule="auto"/>
        <w:rPr>
          <w:rFonts w:ascii="Times New Roman" w:hAnsi="Times New Roman" w:cs="Times New Roman"/>
          <w:color w:val="000000" w:themeColor="text1"/>
          <w:sz w:val="24"/>
          <w:szCs w:val="24"/>
        </w:rPr>
      </w:pPr>
    </w:p>
    <w:p w:rsidR="00120A1B" w:rsidRPr="00543D6B" w:rsidRDefault="00120A1B" w:rsidP="00120A1B">
      <w:pPr>
        <w:spacing w:after="0" w:line="240" w:lineRule="auto"/>
        <w:rPr>
          <w:rFonts w:ascii="Times New Roman" w:hAnsi="Times New Roman" w:cs="Times New Roman"/>
          <w:color w:val="000000" w:themeColor="text1"/>
          <w:sz w:val="24"/>
          <w:szCs w:val="24"/>
        </w:rPr>
      </w:pPr>
    </w:p>
    <w:p w:rsidR="00120A1B" w:rsidRPr="00543D6B" w:rsidRDefault="00120A1B" w:rsidP="00120A1B">
      <w:pPr>
        <w:spacing w:after="0" w:line="240" w:lineRule="auto"/>
        <w:rPr>
          <w:rFonts w:ascii="Times New Roman" w:hAnsi="Times New Roman" w:cs="Times New Roman"/>
          <w:color w:val="000000" w:themeColor="text1"/>
          <w:sz w:val="24"/>
          <w:szCs w:val="24"/>
        </w:rPr>
      </w:pPr>
    </w:p>
    <w:p w:rsidR="00120A1B" w:rsidRPr="00543D6B" w:rsidRDefault="00120A1B" w:rsidP="00120A1B">
      <w:pPr>
        <w:spacing w:after="0" w:line="240" w:lineRule="auto"/>
        <w:rPr>
          <w:rFonts w:ascii="Times New Roman" w:hAnsi="Times New Roman" w:cs="Times New Roman"/>
          <w:color w:val="000000" w:themeColor="text1"/>
          <w:sz w:val="24"/>
          <w:szCs w:val="24"/>
        </w:rPr>
      </w:pPr>
    </w:p>
    <w:p w:rsidR="00120A1B" w:rsidRPr="00543D6B" w:rsidRDefault="00120A1B" w:rsidP="00120A1B">
      <w:pPr>
        <w:spacing w:after="0" w:line="240" w:lineRule="auto"/>
        <w:rPr>
          <w:rFonts w:ascii="Times New Roman" w:hAnsi="Times New Roman" w:cs="Times New Roman"/>
          <w:color w:val="000000" w:themeColor="text1"/>
          <w:sz w:val="24"/>
          <w:szCs w:val="24"/>
        </w:rPr>
      </w:pPr>
    </w:p>
    <w:p w:rsidR="00120A1B" w:rsidRPr="00543D6B" w:rsidRDefault="00120A1B" w:rsidP="00120A1B">
      <w:pPr>
        <w:spacing w:after="0" w:line="240" w:lineRule="auto"/>
        <w:rPr>
          <w:rFonts w:ascii="Times New Roman" w:hAnsi="Times New Roman" w:cs="Times New Roman"/>
          <w:color w:val="000000" w:themeColor="text1"/>
          <w:sz w:val="24"/>
          <w:szCs w:val="24"/>
        </w:rPr>
      </w:pPr>
    </w:p>
    <w:p w:rsidR="00120A1B" w:rsidRPr="00543D6B" w:rsidRDefault="00120A1B" w:rsidP="00120A1B">
      <w:pPr>
        <w:spacing w:after="0" w:line="240" w:lineRule="auto"/>
        <w:rPr>
          <w:rFonts w:ascii="Times New Roman" w:hAnsi="Times New Roman" w:cs="Times New Roman"/>
          <w:color w:val="000000" w:themeColor="text1"/>
          <w:sz w:val="24"/>
          <w:szCs w:val="24"/>
        </w:rPr>
      </w:pPr>
    </w:p>
    <w:p w:rsidR="00120A1B" w:rsidRPr="00543D6B" w:rsidRDefault="00120A1B" w:rsidP="00120A1B">
      <w:pPr>
        <w:spacing w:after="0" w:line="240" w:lineRule="auto"/>
        <w:rPr>
          <w:rFonts w:ascii="Times New Roman" w:hAnsi="Times New Roman" w:cs="Times New Roman"/>
          <w:color w:val="000000" w:themeColor="text1"/>
          <w:sz w:val="24"/>
          <w:szCs w:val="24"/>
        </w:rPr>
      </w:pPr>
    </w:p>
    <w:p w:rsidR="00120A1B" w:rsidRPr="00543D6B" w:rsidRDefault="00120A1B" w:rsidP="00120A1B">
      <w:pPr>
        <w:spacing w:after="0" w:line="240" w:lineRule="auto"/>
        <w:rPr>
          <w:rFonts w:ascii="Times New Roman" w:hAnsi="Times New Roman" w:cs="Times New Roman"/>
          <w:color w:val="000000" w:themeColor="text1"/>
          <w:sz w:val="24"/>
          <w:szCs w:val="24"/>
        </w:rPr>
      </w:pPr>
    </w:p>
    <w:p w:rsidR="00120A1B" w:rsidRPr="00543D6B" w:rsidRDefault="00120A1B" w:rsidP="00120A1B">
      <w:pPr>
        <w:spacing w:after="0" w:line="240" w:lineRule="auto"/>
        <w:rPr>
          <w:rFonts w:ascii="Times New Roman" w:hAnsi="Times New Roman" w:cs="Times New Roman"/>
          <w:color w:val="000000" w:themeColor="text1"/>
          <w:sz w:val="24"/>
          <w:szCs w:val="24"/>
        </w:rPr>
      </w:pPr>
    </w:p>
    <w:p w:rsidR="00120A1B" w:rsidRPr="00543D6B" w:rsidRDefault="00120A1B" w:rsidP="00120A1B">
      <w:pPr>
        <w:spacing w:after="0" w:line="240" w:lineRule="auto"/>
        <w:rPr>
          <w:rFonts w:ascii="Times New Roman" w:hAnsi="Times New Roman" w:cs="Times New Roman"/>
          <w:color w:val="000000" w:themeColor="text1"/>
          <w:sz w:val="24"/>
          <w:szCs w:val="24"/>
        </w:rPr>
      </w:pPr>
    </w:p>
    <w:p w:rsidR="00120A1B" w:rsidRPr="00543D6B" w:rsidRDefault="00120A1B" w:rsidP="00120A1B">
      <w:pPr>
        <w:spacing w:after="0" w:line="240" w:lineRule="auto"/>
        <w:rPr>
          <w:rFonts w:ascii="Times New Roman" w:hAnsi="Times New Roman" w:cs="Times New Roman"/>
          <w:color w:val="000000" w:themeColor="text1"/>
          <w:sz w:val="24"/>
          <w:szCs w:val="24"/>
        </w:rPr>
      </w:pPr>
    </w:p>
    <w:p w:rsidR="00120A1B" w:rsidRPr="00543D6B" w:rsidRDefault="00120A1B" w:rsidP="00120A1B">
      <w:pPr>
        <w:spacing w:after="0" w:line="240" w:lineRule="auto"/>
        <w:jc w:val="center"/>
        <w:rPr>
          <w:rFonts w:ascii="Times New Roman" w:hAnsi="Times New Roman" w:cs="Times New Roman"/>
          <w:color w:val="000000" w:themeColor="text1"/>
          <w:sz w:val="28"/>
          <w:szCs w:val="24"/>
        </w:rPr>
      </w:pPr>
      <w:r w:rsidRPr="00543D6B">
        <w:rPr>
          <w:rFonts w:ascii="Times New Roman" w:hAnsi="Times New Roman" w:cs="Times New Roman"/>
          <w:color w:val="000000" w:themeColor="text1"/>
          <w:sz w:val="28"/>
          <w:szCs w:val="24"/>
        </w:rPr>
        <w:t>Līdzfinansējusi Eiropas Savienība un Krievijas Federācija</w:t>
      </w:r>
    </w:p>
    <w:p w:rsidR="00120A1B" w:rsidRPr="00543D6B" w:rsidRDefault="00120A1B" w:rsidP="00120A1B">
      <w:pPr>
        <w:spacing w:after="0" w:line="240" w:lineRule="auto"/>
        <w:rPr>
          <w:rFonts w:ascii="Times New Roman" w:hAnsi="Times New Roman" w:cs="Times New Roman"/>
          <w:color w:val="000000" w:themeColor="text1"/>
          <w:sz w:val="24"/>
          <w:szCs w:val="24"/>
        </w:rPr>
      </w:pPr>
    </w:p>
    <w:p w:rsidR="00120A1B" w:rsidRPr="00543D6B" w:rsidRDefault="00120A1B" w:rsidP="00120A1B">
      <w:pPr>
        <w:spacing w:after="0" w:line="240" w:lineRule="auto"/>
        <w:rPr>
          <w:rFonts w:ascii="Times New Roman" w:hAnsi="Times New Roman" w:cs="Times New Roman"/>
          <w:color w:val="000000" w:themeColor="text1"/>
          <w:sz w:val="24"/>
          <w:szCs w:val="24"/>
        </w:rPr>
      </w:pPr>
      <w:r w:rsidRPr="00543D6B">
        <w:rPr>
          <w:rFonts w:ascii="Times New Roman" w:hAnsi="Times New Roman" w:cs="Times New Roman"/>
          <w:color w:val="000000" w:themeColor="text1"/>
          <w:sz w:val="24"/>
          <w:szCs w:val="24"/>
        </w:rPr>
        <w:br w:type="page"/>
      </w:r>
    </w:p>
    <w:p w:rsidR="00120A1B" w:rsidRPr="00543D6B" w:rsidRDefault="00120A1B" w:rsidP="00120A1B">
      <w:pPr>
        <w:pStyle w:val="TOCHeading1"/>
        <w:rPr>
          <w:color w:val="000000" w:themeColor="text1"/>
          <w:lang w:val="lv-LV"/>
        </w:rPr>
      </w:pPr>
      <w:r w:rsidRPr="00543D6B">
        <w:rPr>
          <w:color w:val="000000" w:themeColor="text1"/>
          <w:lang w:val="lv-LV"/>
        </w:rPr>
        <w:t>Satura rādītājs</w:t>
      </w:r>
    </w:p>
    <w:p w:rsidR="00D35491" w:rsidRPr="00543D6B" w:rsidRDefault="008B62B0">
      <w:pPr>
        <w:pStyle w:val="TOC1"/>
        <w:rPr>
          <w:rFonts w:asciiTheme="minorHAnsi" w:eastAsiaTheme="minorEastAsia" w:hAnsiTheme="minorHAnsi" w:cstheme="minorBidi"/>
          <w:caps w:val="0"/>
          <w:noProof/>
          <w:color w:val="000000" w:themeColor="text1"/>
          <w:sz w:val="22"/>
          <w:szCs w:val="22"/>
          <w:lang w:val="lv-LV" w:eastAsia="lv-LV"/>
        </w:rPr>
      </w:pPr>
      <w:r w:rsidRPr="008B62B0">
        <w:rPr>
          <w:color w:val="000000" w:themeColor="text1"/>
          <w:lang w:val="lv-LV"/>
        </w:rPr>
        <w:fldChar w:fldCharType="begin"/>
      </w:r>
      <w:r w:rsidR="00120A1B" w:rsidRPr="00543D6B">
        <w:rPr>
          <w:color w:val="000000" w:themeColor="text1"/>
          <w:lang w:val="lv-LV"/>
        </w:rPr>
        <w:instrText xml:space="preserve"> TOC \o "1-3" \h \z \u </w:instrText>
      </w:r>
      <w:r w:rsidRPr="008B62B0">
        <w:rPr>
          <w:color w:val="000000" w:themeColor="text1"/>
          <w:lang w:val="lv-LV"/>
        </w:rPr>
        <w:fldChar w:fldCharType="separate"/>
      </w:r>
      <w:hyperlink w:anchor="_Toc421175813" w:history="1">
        <w:r w:rsidR="00D35491" w:rsidRPr="00543D6B">
          <w:rPr>
            <w:rStyle w:val="Hyperlink"/>
            <w:noProof/>
            <w:color w:val="000000" w:themeColor="text1"/>
          </w:rPr>
          <w:t>1. NODAĻA. Ievads</w:t>
        </w:r>
        <w:r w:rsidR="00D35491" w:rsidRPr="00543D6B">
          <w:rPr>
            <w:noProof/>
            <w:webHidden/>
            <w:color w:val="000000" w:themeColor="text1"/>
          </w:rPr>
          <w:tab/>
        </w:r>
        <w:r w:rsidRPr="00543D6B">
          <w:rPr>
            <w:noProof/>
            <w:webHidden/>
            <w:color w:val="000000" w:themeColor="text1"/>
          </w:rPr>
          <w:fldChar w:fldCharType="begin"/>
        </w:r>
        <w:r w:rsidR="00D35491" w:rsidRPr="00543D6B">
          <w:rPr>
            <w:noProof/>
            <w:webHidden/>
            <w:color w:val="000000" w:themeColor="text1"/>
          </w:rPr>
          <w:instrText xml:space="preserve"> PAGEREF _Toc421175813 \h </w:instrText>
        </w:r>
        <w:r w:rsidRPr="00543D6B">
          <w:rPr>
            <w:noProof/>
            <w:webHidden/>
            <w:color w:val="000000" w:themeColor="text1"/>
          </w:rPr>
        </w:r>
        <w:r w:rsidRPr="00543D6B">
          <w:rPr>
            <w:noProof/>
            <w:webHidden/>
            <w:color w:val="000000" w:themeColor="text1"/>
          </w:rPr>
          <w:fldChar w:fldCharType="separate"/>
        </w:r>
        <w:r w:rsidR="00203412">
          <w:rPr>
            <w:noProof/>
            <w:webHidden/>
            <w:color w:val="000000" w:themeColor="text1"/>
          </w:rPr>
          <w:t>4</w:t>
        </w:r>
        <w:r w:rsidRPr="00543D6B">
          <w:rPr>
            <w:noProof/>
            <w:webHidden/>
            <w:color w:val="000000" w:themeColor="text1"/>
          </w:rPr>
          <w:fldChar w:fldCharType="end"/>
        </w:r>
      </w:hyperlink>
    </w:p>
    <w:p w:rsidR="00D35491" w:rsidRPr="00543D6B" w:rsidRDefault="008B62B0">
      <w:pPr>
        <w:pStyle w:val="TOC2"/>
        <w:rPr>
          <w:rFonts w:asciiTheme="minorHAnsi" w:eastAsiaTheme="minorEastAsia" w:hAnsiTheme="minorHAnsi" w:cstheme="minorBidi"/>
          <w:noProof/>
          <w:color w:val="000000" w:themeColor="text1"/>
          <w:sz w:val="22"/>
          <w:szCs w:val="22"/>
          <w:lang w:val="lv-LV" w:eastAsia="lv-LV"/>
        </w:rPr>
      </w:pPr>
      <w:hyperlink w:anchor="_Toc421175814" w:history="1">
        <w:r w:rsidR="00D35491" w:rsidRPr="00543D6B">
          <w:rPr>
            <w:rStyle w:val="Hyperlink"/>
            <w:noProof/>
            <w:color w:val="000000" w:themeColor="text1"/>
            <w:lang w:val="lv-LV"/>
          </w:rPr>
          <w:t>1.1. Tiesiskais regulējums</w:t>
        </w:r>
        <w:r w:rsidR="00D35491" w:rsidRPr="00543D6B">
          <w:rPr>
            <w:noProof/>
            <w:webHidden/>
            <w:color w:val="000000" w:themeColor="text1"/>
          </w:rPr>
          <w:tab/>
        </w:r>
        <w:r w:rsidRPr="00543D6B">
          <w:rPr>
            <w:noProof/>
            <w:webHidden/>
            <w:color w:val="000000" w:themeColor="text1"/>
          </w:rPr>
          <w:fldChar w:fldCharType="begin"/>
        </w:r>
        <w:r w:rsidR="00D35491" w:rsidRPr="00543D6B">
          <w:rPr>
            <w:noProof/>
            <w:webHidden/>
            <w:color w:val="000000" w:themeColor="text1"/>
          </w:rPr>
          <w:instrText xml:space="preserve"> PAGEREF _Toc421175814 \h </w:instrText>
        </w:r>
        <w:r w:rsidRPr="00543D6B">
          <w:rPr>
            <w:noProof/>
            <w:webHidden/>
            <w:color w:val="000000" w:themeColor="text1"/>
          </w:rPr>
        </w:r>
        <w:r w:rsidRPr="00543D6B">
          <w:rPr>
            <w:noProof/>
            <w:webHidden/>
            <w:color w:val="000000" w:themeColor="text1"/>
          </w:rPr>
          <w:fldChar w:fldCharType="separate"/>
        </w:r>
        <w:r w:rsidR="00203412">
          <w:rPr>
            <w:noProof/>
            <w:webHidden/>
            <w:color w:val="000000" w:themeColor="text1"/>
          </w:rPr>
          <w:t>4</w:t>
        </w:r>
        <w:r w:rsidRPr="00543D6B">
          <w:rPr>
            <w:noProof/>
            <w:webHidden/>
            <w:color w:val="000000" w:themeColor="text1"/>
          </w:rPr>
          <w:fldChar w:fldCharType="end"/>
        </w:r>
      </w:hyperlink>
    </w:p>
    <w:p w:rsidR="00D35491" w:rsidRPr="00543D6B" w:rsidRDefault="008B62B0">
      <w:pPr>
        <w:pStyle w:val="TOC2"/>
        <w:rPr>
          <w:rFonts w:asciiTheme="minorHAnsi" w:eastAsiaTheme="minorEastAsia" w:hAnsiTheme="minorHAnsi" w:cstheme="minorBidi"/>
          <w:noProof/>
          <w:color w:val="000000" w:themeColor="text1"/>
          <w:sz w:val="22"/>
          <w:szCs w:val="22"/>
          <w:lang w:val="lv-LV" w:eastAsia="lv-LV"/>
        </w:rPr>
      </w:pPr>
      <w:hyperlink w:anchor="_Toc421175815" w:history="1">
        <w:r w:rsidR="00D35491" w:rsidRPr="00543D6B">
          <w:rPr>
            <w:rStyle w:val="Hyperlink"/>
            <w:noProof/>
            <w:color w:val="000000" w:themeColor="text1"/>
          </w:rPr>
          <w:t>1.2. Programmas izstrādes process</w:t>
        </w:r>
        <w:r w:rsidR="00D35491" w:rsidRPr="00543D6B">
          <w:rPr>
            <w:noProof/>
            <w:webHidden/>
            <w:color w:val="000000" w:themeColor="text1"/>
          </w:rPr>
          <w:tab/>
        </w:r>
        <w:r w:rsidRPr="00543D6B">
          <w:rPr>
            <w:noProof/>
            <w:webHidden/>
            <w:color w:val="000000" w:themeColor="text1"/>
          </w:rPr>
          <w:fldChar w:fldCharType="begin"/>
        </w:r>
        <w:r w:rsidR="00D35491" w:rsidRPr="00543D6B">
          <w:rPr>
            <w:noProof/>
            <w:webHidden/>
            <w:color w:val="000000" w:themeColor="text1"/>
          </w:rPr>
          <w:instrText xml:space="preserve"> PAGEREF _Toc421175815 \h </w:instrText>
        </w:r>
        <w:r w:rsidRPr="00543D6B">
          <w:rPr>
            <w:noProof/>
            <w:webHidden/>
            <w:color w:val="000000" w:themeColor="text1"/>
          </w:rPr>
        </w:r>
        <w:r w:rsidRPr="00543D6B">
          <w:rPr>
            <w:noProof/>
            <w:webHidden/>
            <w:color w:val="000000" w:themeColor="text1"/>
          </w:rPr>
          <w:fldChar w:fldCharType="separate"/>
        </w:r>
        <w:r w:rsidR="00203412">
          <w:rPr>
            <w:noProof/>
            <w:webHidden/>
            <w:color w:val="000000" w:themeColor="text1"/>
          </w:rPr>
          <w:t>4</w:t>
        </w:r>
        <w:r w:rsidRPr="00543D6B">
          <w:rPr>
            <w:noProof/>
            <w:webHidden/>
            <w:color w:val="000000" w:themeColor="text1"/>
          </w:rPr>
          <w:fldChar w:fldCharType="end"/>
        </w:r>
      </w:hyperlink>
    </w:p>
    <w:p w:rsidR="00D35491" w:rsidRPr="00543D6B" w:rsidRDefault="008B62B0">
      <w:pPr>
        <w:pStyle w:val="TOC1"/>
        <w:rPr>
          <w:rFonts w:asciiTheme="minorHAnsi" w:eastAsiaTheme="minorEastAsia" w:hAnsiTheme="minorHAnsi" w:cstheme="minorBidi"/>
          <w:caps w:val="0"/>
          <w:noProof/>
          <w:color w:val="000000" w:themeColor="text1"/>
          <w:sz w:val="22"/>
          <w:szCs w:val="22"/>
          <w:lang w:val="lv-LV" w:eastAsia="lv-LV"/>
        </w:rPr>
      </w:pPr>
      <w:hyperlink w:anchor="_Toc421175816" w:history="1">
        <w:r w:rsidR="00D35491" w:rsidRPr="00543D6B">
          <w:rPr>
            <w:rStyle w:val="Hyperlink"/>
            <w:noProof/>
            <w:color w:val="000000" w:themeColor="text1"/>
          </w:rPr>
          <w:t>2. NODAĻA. Programmas darbības teritorijas apraksts</w:t>
        </w:r>
        <w:r w:rsidR="00D35491" w:rsidRPr="00543D6B">
          <w:rPr>
            <w:noProof/>
            <w:webHidden/>
            <w:color w:val="000000" w:themeColor="text1"/>
          </w:rPr>
          <w:tab/>
        </w:r>
        <w:r w:rsidRPr="00543D6B">
          <w:rPr>
            <w:noProof/>
            <w:webHidden/>
            <w:color w:val="000000" w:themeColor="text1"/>
          </w:rPr>
          <w:fldChar w:fldCharType="begin"/>
        </w:r>
        <w:r w:rsidR="00D35491" w:rsidRPr="00543D6B">
          <w:rPr>
            <w:noProof/>
            <w:webHidden/>
            <w:color w:val="000000" w:themeColor="text1"/>
          </w:rPr>
          <w:instrText xml:space="preserve"> PAGEREF _Toc421175816 \h </w:instrText>
        </w:r>
        <w:r w:rsidRPr="00543D6B">
          <w:rPr>
            <w:noProof/>
            <w:webHidden/>
            <w:color w:val="000000" w:themeColor="text1"/>
          </w:rPr>
        </w:r>
        <w:r w:rsidRPr="00543D6B">
          <w:rPr>
            <w:noProof/>
            <w:webHidden/>
            <w:color w:val="000000" w:themeColor="text1"/>
          </w:rPr>
          <w:fldChar w:fldCharType="separate"/>
        </w:r>
        <w:r w:rsidR="00203412">
          <w:rPr>
            <w:noProof/>
            <w:webHidden/>
            <w:color w:val="000000" w:themeColor="text1"/>
          </w:rPr>
          <w:t>7</w:t>
        </w:r>
        <w:r w:rsidRPr="00543D6B">
          <w:rPr>
            <w:noProof/>
            <w:webHidden/>
            <w:color w:val="000000" w:themeColor="text1"/>
          </w:rPr>
          <w:fldChar w:fldCharType="end"/>
        </w:r>
      </w:hyperlink>
    </w:p>
    <w:p w:rsidR="00D35491" w:rsidRPr="00543D6B" w:rsidRDefault="008B62B0">
      <w:pPr>
        <w:pStyle w:val="TOC2"/>
        <w:rPr>
          <w:rFonts w:asciiTheme="minorHAnsi" w:eastAsiaTheme="minorEastAsia" w:hAnsiTheme="minorHAnsi" w:cstheme="minorBidi"/>
          <w:noProof/>
          <w:color w:val="000000" w:themeColor="text1"/>
          <w:sz w:val="22"/>
          <w:szCs w:val="22"/>
          <w:lang w:val="lv-LV" w:eastAsia="lv-LV"/>
        </w:rPr>
      </w:pPr>
      <w:hyperlink w:anchor="_Toc421175817" w:history="1">
        <w:r w:rsidR="00D35491" w:rsidRPr="00543D6B">
          <w:rPr>
            <w:rStyle w:val="Hyperlink"/>
            <w:noProof/>
            <w:color w:val="000000" w:themeColor="text1"/>
            <w:lang w:val="lv-LV"/>
          </w:rPr>
          <w:t>2.1. Programmas darbības teritorija</w:t>
        </w:r>
        <w:r w:rsidR="00D35491" w:rsidRPr="00543D6B">
          <w:rPr>
            <w:noProof/>
            <w:webHidden/>
            <w:color w:val="000000" w:themeColor="text1"/>
          </w:rPr>
          <w:tab/>
        </w:r>
        <w:r w:rsidRPr="00543D6B">
          <w:rPr>
            <w:noProof/>
            <w:webHidden/>
            <w:color w:val="000000" w:themeColor="text1"/>
          </w:rPr>
          <w:fldChar w:fldCharType="begin"/>
        </w:r>
        <w:r w:rsidR="00D35491" w:rsidRPr="00543D6B">
          <w:rPr>
            <w:noProof/>
            <w:webHidden/>
            <w:color w:val="000000" w:themeColor="text1"/>
          </w:rPr>
          <w:instrText xml:space="preserve"> PAGEREF _Toc421175817 \h </w:instrText>
        </w:r>
        <w:r w:rsidRPr="00543D6B">
          <w:rPr>
            <w:noProof/>
            <w:webHidden/>
            <w:color w:val="000000" w:themeColor="text1"/>
          </w:rPr>
        </w:r>
        <w:r w:rsidRPr="00543D6B">
          <w:rPr>
            <w:noProof/>
            <w:webHidden/>
            <w:color w:val="000000" w:themeColor="text1"/>
          </w:rPr>
          <w:fldChar w:fldCharType="separate"/>
        </w:r>
        <w:r w:rsidR="00203412">
          <w:rPr>
            <w:noProof/>
            <w:webHidden/>
            <w:color w:val="000000" w:themeColor="text1"/>
          </w:rPr>
          <w:t>7</w:t>
        </w:r>
        <w:r w:rsidRPr="00543D6B">
          <w:rPr>
            <w:noProof/>
            <w:webHidden/>
            <w:color w:val="000000" w:themeColor="text1"/>
          </w:rPr>
          <w:fldChar w:fldCharType="end"/>
        </w:r>
      </w:hyperlink>
    </w:p>
    <w:p w:rsidR="00D35491" w:rsidRPr="00543D6B" w:rsidRDefault="008B62B0">
      <w:pPr>
        <w:pStyle w:val="TOC3"/>
        <w:rPr>
          <w:rFonts w:asciiTheme="minorHAnsi" w:eastAsiaTheme="minorEastAsia" w:hAnsiTheme="minorHAnsi" w:cstheme="minorBidi"/>
          <w:noProof/>
          <w:color w:val="000000" w:themeColor="text1"/>
          <w:sz w:val="22"/>
          <w:szCs w:val="22"/>
          <w:lang w:val="lv-LV" w:eastAsia="lv-LV"/>
        </w:rPr>
      </w:pPr>
      <w:hyperlink w:anchor="_Toc421175818" w:history="1">
        <w:r w:rsidR="00D35491" w:rsidRPr="00543D6B">
          <w:rPr>
            <w:rStyle w:val="Hyperlink"/>
            <w:noProof/>
            <w:color w:val="000000" w:themeColor="text1"/>
            <w:lang w:val="lv-LV"/>
          </w:rPr>
          <w:t>2.1.1. Pamatteritorija</w:t>
        </w:r>
        <w:r w:rsidR="00D35491" w:rsidRPr="00543D6B">
          <w:rPr>
            <w:noProof/>
            <w:webHidden/>
            <w:color w:val="000000" w:themeColor="text1"/>
          </w:rPr>
          <w:tab/>
        </w:r>
        <w:r w:rsidRPr="00543D6B">
          <w:rPr>
            <w:noProof/>
            <w:webHidden/>
            <w:color w:val="000000" w:themeColor="text1"/>
          </w:rPr>
          <w:fldChar w:fldCharType="begin"/>
        </w:r>
        <w:r w:rsidR="00D35491" w:rsidRPr="00543D6B">
          <w:rPr>
            <w:noProof/>
            <w:webHidden/>
            <w:color w:val="000000" w:themeColor="text1"/>
          </w:rPr>
          <w:instrText xml:space="preserve"> PAGEREF _Toc421175818 \h </w:instrText>
        </w:r>
        <w:r w:rsidRPr="00543D6B">
          <w:rPr>
            <w:noProof/>
            <w:webHidden/>
            <w:color w:val="000000" w:themeColor="text1"/>
          </w:rPr>
        </w:r>
        <w:r w:rsidRPr="00543D6B">
          <w:rPr>
            <w:noProof/>
            <w:webHidden/>
            <w:color w:val="000000" w:themeColor="text1"/>
          </w:rPr>
          <w:fldChar w:fldCharType="separate"/>
        </w:r>
        <w:r w:rsidR="00203412">
          <w:rPr>
            <w:noProof/>
            <w:webHidden/>
            <w:color w:val="000000" w:themeColor="text1"/>
          </w:rPr>
          <w:t>7</w:t>
        </w:r>
        <w:r w:rsidRPr="00543D6B">
          <w:rPr>
            <w:noProof/>
            <w:webHidden/>
            <w:color w:val="000000" w:themeColor="text1"/>
          </w:rPr>
          <w:fldChar w:fldCharType="end"/>
        </w:r>
      </w:hyperlink>
    </w:p>
    <w:p w:rsidR="00D35491" w:rsidRPr="00543D6B" w:rsidRDefault="008B62B0">
      <w:pPr>
        <w:pStyle w:val="TOC3"/>
        <w:rPr>
          <w:rFonts w:asciiTheme="minorHAnsi" w:eastAsiaTheme="minorEastAsia" w:hAnsiTheme="minorHAnsi" w:cstheme="minorBidi"/>
          <w:noProof/>
          <w:color w:val="000000" w:themeColor="text1"/>
          <w:sz w:val="22"/>
          <w:szCs w:val="22"/>
          <w:lang w:val="lv-LV" w:eastAsia="lv-LV"/>
        </w:rPr>
      </w:pPr>
      <w:hyperlink w:anchor="_Toc421175819" w:history="1">
        <w:r w:rsidR="00D35491" w:rsidRPr="00543D6B">
          <w:rPr>
            <w:rStyle w:val="Hyperlink"/>
            <w:noProof/>
            <w:color w:val="000000" w:themeColor="text1"/>
            <w:lang w:val="lv-LV"/>
          </w:rPr>
          <w:t>2.1.2. Piekļaujošā teritorija</w:t>
        </w:r>
        <w:r w:rsidR="00D35491" w:rsidRPr="00543D6B">
          <w:rPr>
            <w:noProof/>
            <w:webHidden/>
            <w:color w:val="000000" w:themeColor="text1"/>
          </w:rPr>
          <w:tab/>
        </w:r>
        <w:r w:rsidR="005B4B81">
          <w:rPr>
            <w:noProof/>
            <w:webHidden/>
            <w:color w:val="000000" w:themeColor="text1"/>
          </w:rPr>
          <w:t>7</w:t>
        </w:r>
      </w:hyperlink>
    </w:p>
    <w:p w:rsidR="00D35491" w:rsidRPr="00543D6B" w:rsidRDefault="008B62B0">
      <w:pPr>
        <w:pStyle w:val="TOC3"/>
        <w:rPr>
          <w:rFonts w:asciiTheme="minorHAnsi" w:eastAsiaTheme="minorEastAsia" w:hAnsiTheme="minorHAnsi" w:cstheme="minorBidi"/>
          <w:noProof/>
          <w:color w:val="000000" w:themeColor="text1"/>
          <w:sz w:val="22"/>
          <w:szCs w:val="22"/>
          <w:lang w:val="lv-LV" w:eastAsia="lv-LV"/>
        </w:rPr>
      </w:pPr>
      <w:hyperlink w:anchor="_Toc421175820" w:history="1">
        <w:r w:rsidR="00D35491" w:rsidRPr="00543D6B">
          <w:rPr>
            <w:rStyle w:val="Hyperlink"/>
            <w:noProof/>
            <w:color w:val="000000" w:themeColor="text1"/>
          </w:rPr>
          <w:t>2.1.3. Lieli sociālās, ekonomiskās vai kultūras nozīmes centri</w:t>
        </w:r>
        <w:r w:rsidR="00D35491" w:rsidRPr="00543D6B">
          <w:rPr>
            <w:noProof/>
            <w:webHidden/>
            <w:color w:val="000000" w:themeColor="text1"/>
          </w:rPr>
          <w:tab/>
        </w:r>
        <w:r w:rsidRPr="00543D6B">
          <w:rPr>
            <w:noProof/>
            <w:webHidden/>
            <w:color w:val="000000" w:themeColor="text1"/>
          </w:rPr>
          <w:fldChar w:fldCharType="begin"/>
        </w:r>
        <w:r w:rsidR="00D35491" w:rsidRPr="00543D6B">
          <w:rPr>
            <w:noProof/>
            <w:webHidden/>
            <w:color w:val="000000" w:themeColor="text1"/>
          </w:rPr>
          <w:instrText xml:space="preserve"> PAGEREF _Toc421175820 \h </w:instrText>
        </w:r>
        <w:r w:rsidRPr="00543D6B">
          <w:rPr>
            <w:noProof/>
            <w:webHidden/>
            <w:color w:val="000000" w:themeColor="text1"/>
          </w:rPr>
        </w:r>
        <w:r w:rsidRPr="00543D6B">
          <w:rPr>
            <w:noProof/>
            <w:webHidden/>
            <w:color w:val="000000" w:themeColor="text1"/>
          </w:rPr>
          <w:fldChar w:fldCharType="separate"/>
        </w:r>
        <w:r w:rsidR="00203412">
          <w:rPr>
            <w:noProof/>
            <w:webHidden/>
            <w:color w:val="000000" w:themeColor="text1"/>
          </w:rPr>
          <w:t>8</w:t>
        </w:r>
        <w:r w:rsidRPr="00543D6B">
          <w:rPr>
            <w:noProof/>
            <w:webHidden/>
            <w:color w:val="000000" w:themeColor="text1"/>
          </w:rPr>
          <w:fldChar w:fldCharType="end"/>
        </w:r>
      </w:hyperlink>
    </w:p>
    <w:p w:rsidR="00D35491" w:rsidRPr="00543D6B" w:rsidRDefault="008B62B0">
      <w:pPr>
        <w:pStyle w:val="TOC2"/>
        <w:rPr>
          <w:rFonts w:asciiTheme="minorHAnsi" w:eastAsiaTheme="minorEastAsia" w:hAnsiTheme="minorHAnsi" w:cstheme="minorBidi"/>
          <w:noProof/>
          <w:color w:val="000000" w:themeColor="text1"/>
          <w:sz w:val="22"/>
          <w:szCs w:val="22"/>
          <w:lang w:val="lv-LV" w:eastAsia="lv-LV"/>
        </w:rPr>
      </w:pPr>
      <w:hyperlink w:anchor="_Toc421175821" w:history="1">
        <w:r w:rsidR="00D35491" w:rsidRPr="00543D6B">
          <w:rPr>
            <w:rStyle w:val="Hyperlink"/>
            <w:noProof/>
            <w:color w:val="000000" w:themeColor="text1"/>
            <w:lang w:val="lv-LV"/>
          </w:rPr>
          <w:t>2.2. Iedzīvotāji un demogrāfija</w:t>
        </w:r>
        <w:r w:rsidR="00D35491" w:rsidRPr="00543D6B">
          <w:rPr>
            <w:noProof/>
            <w:webHidden/>
            <w:color w:val="000000" w:themeColor="text1"/>
          </w:rPr>
          <w:tab/>
        </w:r>
        <w:r w:rsidRPr="00543D6B">
          <w:rPr>
            <w:noProof/>
            <w:webHidden/>
            <w:color w:val="000000" w:themeColor="text1"/>
          </w:rPr>
          <w:fldChar w:fldCharType="begin"/>
        </w:r>
        <w:r w:rsidR="00D35491" w:rsidRPr="00543D6B">
          <w:rPr>
            <w:noProof/>
            <w:webHidden/>
            <w:color w:val="000000" w:themeColor="text1"/>
          </w:rPr>
          <w:instrText xml:space="preserve"> PAGEREF _Toc421175821 \h </w:instrText>
        </w:r>
        <w:r w:rsidRPr="00543D6B">
          <w:rPr>
            <w:noProof/>
            <w:webHidden/>
            <w:color w:val="000000" w:themeColor="text1"/>
          </w:rPr>
        </w:r>
        <w:r w:rsidRPr="00543D6B">
          <w:rPr>
            <w:noProof/>
            <w:webHidden/>
            <w:color w:val="000000" w:themeColor="text1"/>
          </w:rPr>
          <w:fldChar w:fldCharType="separate"/>
        </w:r>
        <w:r w:rsidR="00203412">
          <w:rPr>
            <w:noProof/>
            <w:webHidden/>
            <w:color w:val="000000" w:themeColor="text1"/>
          </w:rPr>
          <w:t>9</w:t>
        </w:r>
        <w:r w:rsidRPr="00543D6B">
          <w:rPr>
            <w:noProof/>
            <w:webHidden/>
            <w:color w:val="000000" w:themeColor="text1"/>
          </w:rPr>
          <w:fldChar w:fldCharType="end"/>
        </w:r>
      </w:hyperlink>
    </w:p>
    <w:p w:rsidR="00D35491" w:rsidRPr="00543D6B" w:rsidRDefault="008B62B0">
      <w:pPr>
        <w:pStyle w:val="TOC2"/>
        <w:rPr>
          <w:rFonts w:asciiTheme="minorHAnsi" w:eastAsiaTheme="minorEastAsia" w:hAnsiTheme="minorHAnsi" w:cstheme="minorBidi"/>
          <w:noProof/>
          <w:color w:val="000000" w:themeColor="text1"/>
          <w:sz w:val="22"/>
          <w:szCs w:val="22"/>
          <w:lang w:val="lv-LV" w:eastAsia="lv-LV"/>
        </w:rPr>
      </w:pPr>
      <w:hyperlink w:anchor="_Toc421175822" w:history="1">
        <w:r w:rsidR="00D35491" w:rsidRPr="00543D6B">
          <w:rPr>
            <w:rStyle w:val="Hyperlink"/>
            <w:noProof/>
            <w:color w:val="000000" w:themeColor="text1"/>
            <w:lang w:val="lv-LV"/>
          </w:rPr>
          <w:t>2.3. Reģionālā ekonomika</w:t>
        </w:r>
        <w:r w:rsidR="00D35491" w:rsidRPr="00543D6B">
          <w:rPr>
            <w:noProof/>
            <w:webHidden/>
            <w:color w:val="000000" w:themeColor="text1"/>
          </w:rPr>
          <w:tab/>
        </w:r>
        <w:r w:rsidRPr="00543D6B">
          <w:rPr>
            <w:noProof/>
            <w:webHidden/>
            <w:color w:val="000000" w:themeColor="text1"/>
          </w:rPr>
          <w:fldChar w:fldCharType="begin"/>
        </w:r>
        <w:r w:rsidR="00D35491" w:rsidRPr="00543D6B">
          <w:rPr>
            <w:noProof/>
            <w:webHidden/>
            <w:color w:val="000000" w:themeColor="text1"/>
          </w:rPr>
          <w:instrText xml:space="preserve"> PAGEREF _Toc421175822 \h </w:instrText>
        </w:r>
        <w:r w:rsidRPr="00543D6B">
          <w:rPr>
            <w:noProof/>
            <w:webHidden/>
            <w:color w:val="000000" w:themeColor="text1"/>
          </w:rPr>
        </w:r>
        <w:r w:rsidRPr="00543D6B">
          <w:rPr>
            <w:noProof/>
            <w:webHidden/>
            <w:color w:val="000000" w:themeColor="text1"/>
          </w:rPr>
          <w:fldChar w:fldCharType="separate"/>
        </w:r>
        <w:r w:rsidR="00203412">
          <w:rPr>
            <w:noProof/>
            <w:webHidden/>
            <w:color w:val="000000" w:themeColor="text1"/>
          </w:rPr>
          <w:t>10</w:t>
        </w:r>
        <w:r w:rsidRPr="00543D6B">
          <w:rPr>
            <w:noProof/>
            <w:webHidden/>
            <w:color w:val="000000" w:themeColor="text1"/>
          </w:rPr>
          <w:fldChar w:fldCharType="end"/>
        </w:r>
      </w:hyperlink>
    </w:p>
    <w:p w:rsidR="00D35491" w:rsidRPr="00543D6B" w:rsidRDefault="008B62B0">
      <w:pPr>
        <w:pStyle w:val="TOC2"/>
        <w:rPr>
          <w:rFonts w:asciiTheme="minorHAnsi" w:eastAsiaTheme="minorEastAsia" w:hAnsiTheme="minorHAnsi" w:cstheme="minorBidi"/>
          <w:noProof/>
          <w:color w:val="000000" w:themeColor="text1"/>
          <w:sz w:val="22"/>
          <w:szCs w:val="22"/>
          <w:lang w:val="lv-LV" w:eastAsia="lv-LV"/>
        </w:rPr>
      </w:pPr>
      <w:hyperlink w:anchor="_Toc421175823" w:history="1">
        <w:r w:rsidR="00D35491" w:rsidRPr="00543D6B">
          <w:rPr>
            <w:rStyle w:val="Hyperlink"/>
            <w:noProof/>
            <w:color w:val="000000" w:themeColor="text1"/>
            <w:lang w:val="lv-LV"/>
          </w:rPr>
          <w:t>2.4. Uzņēmējdarbības attīstība</w:t>
        </w:r>
        <w:r w:rsidR="00D35491" w:rsidRPr="00543D6B">
          <w:rPr>
            <w:noProof/>
            <w:webHidden/>
            <w:color w:val="000000" w:themeColor="text1"/>
          </w:rPr>
          <w:tab/>
        </w:r>
        <w:r w:rsidRPr="00543D6B">
          <w:rPr>
            <w:noProof/>
            <w:webHidden/>
            <w:color w:val="000000" w:themeColor="text1"/>
          </w:rPr>
          <w:fldChar w:fldCharType="begin"/>
        </w:r>
        <w:r w:rsidR="00D35491" w:rsidRPr="00543D6B">
          <w:rPr>
            <w:noProof/>
            <w:webHidden/>
            <w:color w:val="000000" w:themeColor="text1"/>
          </w:rPr>
          <w:instrText xml:space="preserve"> PAGEREF _Toc421175823 \h </w:instrText>
        </w:r>
        <w:r w:rsidRPr="00543D6B">
          <w:rPr>
            <w:noProof/>
            <w:webHidden/>
            <w:color w:val="000000" w:themeColor="text1"/>
          </w:rPr>
        </w:r>
        <w:r w:rsidRPr="00543D6B">
          <w:rPr>
            <w:noProof/>
            <w:webHidden/>
            <w:color w:val="000000" w:themeColor="text1"/>
          </w:rPr>
          <w:fldChar w:fldCharType="separate"/>
        </w:r>
        <w:r w:rsidR="00203412">
          <w:rPr>
            <w:noProof/>
            <w:webHidden/>
            <w:color w:val="000000" w:themeColor="text1"/>
          </w:rPr>
          <w:t>11</w:t>
        </w:r>
        <w:r w:rsidRPr="00543D6B">
          <w:rPr>
            <w:noProof/>
            <w:webHidden/>
            <w:color w:val="000000" w:themeColor="text1"/>
          </w:rPr>
          <w:fldChar w:fldCharType="end"/>
        </w:r>
      </w:hyperlink>
    </w:p>
    <w:p w:rsidR="00D35491" w:rsidRPr="00543D6B" w:rsidRDefault="008B62B0">
      <w:pPr>
        <w:pStyle w:val="TOC2"/>
        <w:rPr>
          <w:rFonts w:asciiTheme="minorHAnsi" w:eastAsiaTheme="minorEastAsia" w:hAnsiTheme="minorHAnsi" w:cstheme="minorBidi"/>
          <w:noProof/>
          <w:color w:val="000000" w:themeColor="text1"/>
          <w:sz w:val="22"/>
          <w:szCs w:val="22"/>
          <w:lang w:val="lv-LV" w:eastAsia="lv-LV"/>
        </w:rPr>
      </w:pPr>
      <w:hyperlink w:anchor="_Toc421175824" w:history="1">
        <w:r w:rsidR="00D35491" w:rsidRPr="00543D6B">
          <w:rPr>
            <w:rStyle w:val="Hyperlink"/>
            <w:noProof/>
            <w:color w:val="000000" w:themeColor="text1"/>
            <w:lang w:val="lv-LV"/>
          </w:rPr>
          <w:t>2.5. Tūrisms</w:t>
        </w:r>
        <w:r w:rsidR="00D35491" w:rsidRPr="00543D6B">
          <w:rPr>
            <w:noProof/>
            <w:webHidden/>
            <w:color w:val="000000" w:themeColor="text1"/>
          </w:rPr>
          <w:tab/>
        </w:r>
        <w:r w:rsidRPr="00543D6B">
          <w:rPr>
            <w:noProof/>
            <w:webHidden/>
            <w:color w:val="000000" w:themeColor="text1"/>
          </w:rPr>
          <w:fldChar w:fldCharType="begin"/>
        </w:r>
        <w:r w:rsidR="00D35491" w:rsidRPr="00543D6B">
          <w:rPr>
            <w:noProof/>
            <w:webHidden/>
            <w:color w:val="000000" w:themeColor="text1"/>
          </w:rPr>
          <w:instrText xml:space="preserve"> PAGEREF _Toc421175824 \h </w:instrText>
        </w:r>
        <w:r w:rsidRPr="00543D6B">
          <w:rPr>
            <w:noProof/>
            <w:webHidden/>
            <w:color w:val="000000" w:themeColor="text1"/>
          </w:rPr>
        </w:r>
        <w:r w:rsidRPr="00543D6B">
          <w:rPr>
            <w:noProof/>
            <w:webHidden/>
            <w:color w:val="000000" w:themeColor="text1"/>
          </w:rPr>
          <w:fldChar w:fldCharType="separate"/>
        </w:r>
        <w:r w:rsidR="00203412">
          <w:rPr>
            <w:noProof/>
            <w:webHidden/>
            <w:color w:val="000000" w:themeColor="text1"/>
          </w:rPr>
          <w:t>12</w:t>
        </w:r>
        <w:r w:rsidRPr="00543D6B">
          <w:rPr>
            <w:noProof/>
            <w:webHidden/>
            <w:color w:val="000000" w:themeColor="text1"/>
          </w:rPr>
          <w:fldChar w:fldCharType="end"/>
        </w:r>
      </w:hyperlink>
    </w:p>
    <w:p w:rsidR="00D35491" w:rsidRPr="00543D6B" w:rsidRDefault="008B62B0">
      <w:pPr>
        <w:pStyle w:val="TOC2"/>
        <w:rPr>
          <w:rFonts w:asciiTheme="minorHAnsi" w:eastAsiaTheme="minorEastAsia" w:hAnsiTheme="minorHAnsi" w:cstheme="minorBidi"/>
          <w:noProof/>
          <w:color w:val="000000" w:themeColor="text1"/>
          <w:sz w:val="22"/>
          <w:szCs w:val="22"/>
          <w:lang w:val="lv-LV" w:eastAsia="lv-LV"/>
        </w:rPr>
      </w:pPr>
      <w:hyperlink w:anchor="_Toc421175825" w:history="1">
        <w:r w:rsidR="00D35491" w:rsidRPr="00543D6B">
          <w:rPr>
            <w:rStyle w:val="Hyperlink"/>
            <w:noProof/>
            <w:color w:val="000000" w:themeColor="text1"/>
          </w:rPr>
          <w:t>2.6. Vide</w:t>
        </w:r>
        <w:r w:rsidR="00D35491" w:rsidRPr="00543D6B">
          <w:rPr>
            <w:noProof/>
            <w:webHidden/>
            <w:color w:val="000000" w:themeColor="text1"/>
          </w:rPr>
          <w:tab/>
        </w:r>
        <w:r w:rsidRPr="00543D6B">
          <w:rPr>
            <w:noProof/>
            <w:webHidden/>
            <w:color w:val="000000" w:themeColor="text1"/>
          </w:rPr>
          <w:fldChar w:fldCharType="begin"/>
        </w:r>
        <w:r w:rsidR="00D35491" w:rsidRPr="00543D6B">
          <w:rPr>
            <w:noProof/>
            <w:webHidden/>
            <w:color w:val="000000" w:themeColor="text1"/>
          </w:rPr>
          <w:instrText xml:space="preserve"> PAGEREF _Toc421175825 \h </w:instrText>
        </w:r>
        <w:r w:rsidRPr="00543D6B">
          <w:rPr>
            <w:noProof/>
            <w:webHidden/>
            <w:color w:val="000000" w:themeColor="text1"/>
          </w:rPr>
        </w:r>
        <w:r w:rsidRPr="00543D6B">
          <w:rPr>
            <w:noProof/>
            <w:webHidden/>
            <w:color w:val="000000" w:themeColor="text1"/>
          </w:rPr>
          <w:fldChar w:fldCharType="separate"/>
        </w:r>
        <w:r w:rsidR="00203412">
          <w:rPr>
            <w:noProof/>
            <w:webHidden/>
            <w:color w:val="000000" w:themeColor="text1"/>
          </w:rPr>
          <w:t>13</w:t>
        </w:r>
        <w:r w:rsidRPr="00543D6B">
          <w:rPr>
            <w:noProof/>
            <w:webHidden/>
            <w:color w:val="000000" w:themeColor="text1"/>
          </w:rPr>
          <w:fldChar w:fldCharType="end"/>
        </w:r>
      </w:hyperlink>
    </w:p>
    <w:p w:rsidR="00D35491" w:rsidRPr="00543D6B" w:rsidRDefault="008B62B0">
      <w:pPr>
        <w:pStyle w:val="TOC3"/>
        <w:rPr>
          <w:rFonts w:asciiTheme="minorHAnsi" w:eastAsiaTheme="minorEastAsia" w:hAnsiTheme="minorHAnsi" w:cstheme="minorBidi"/>
          <w:noProof/>
          <w:color w:val="000000" w:themeColor="text1"/>
          <w:sz w:val="22"/>
          <w:szCs w:val="22"/>
          <w:lang w:val="lv-LV" w:eastAsia="lv-LV"/>
        </w:rPr>
      </w:pPr>
      <w:hyperlink w:anchor="_Toc421175826" w:history="1">
        <w:r w:rsidR="00D35491" w:rsidRPr="00543D6B">
          <w:rPr>
            <w:rStyle w:val="Hyperlink"/>
            <w:noProof/>
            <w:color w:val="000000" w:themeColor="text1"/>
          </w:rPr>
          <w:t>2.6.1. Dabas resursi un to pārvaldība</w:t>
        </w:r>
        <w:r w:rsidR="00D35491" w:rsidRPr="00543D6B">
          <w:rPr>
            <w:noProof/>
            <w:webHidden/>
            <w:color w:val="000000" w:themeColor="text1"/>
          </w:rPr>
          <w:tab/>
        </w:r>
        <w:r w:rsidRPr="00543D6B">
          <w:rPr>
            <w:noProof/>
            <w:webHidden/>
            <w:color w:val="000000" w:themeColor="text1"/>
          </w:rPr>
          <w:fldChar w:fldCharType="begin"/>
        </w:r>
        <w:r w:rsidR="00D35491" w:rsidRPr="00543D6B">
          <w:rPr>
            <w:noProof/>
            <w:webHidden/>
            <w:color w:val="000000" w:themeColor="text1"/>
          </w:rPr>
          <w:instrText xml:space="preserve"> PAGEREF _Toc421175826 \h </w:instrText>
        </w:r>
        <w:r w:rsidRPr="00543D6B">
          <w:rPr>
            <w:noProof/>
            <w:webHidden/>
            <w:color w:val="000000" w:themeColor="text1"/>
          </w:rPr>
        </w:r>
        <w:r w:rsidRPr="00543D6B">
          <w:rPr>
            <w:noProof/>
            <w:webHidden/>
            <w:color w:val="000000" w:themeColor="text1"/>
          </w:rPr>
          <w:fldChar w:fldCharType="separate"/>
        </w:r>
        <w:r w:rsidR="00203412">
          <w:rPr>
            <w:noProof/>
            <w:webHidden/>
            <w:color w:val="000000" w:themeColor="text1"/>
          </w:rPr>
          <w:t>13</w:t>
        </w:r>
        <w:r w:rsidRPr="00543D6B">
          <w:rPr>
            <w:noProof/>
            <w:webHidden/>
            <w:color w:val="000000" w:themeColor="text1"/>
          </w:rPr>
          <w:fldChar w:fldCharType="end"/>
        </w:r>
      </w:hyperlink>
    </w:p>
    <w:p w:rsidR="00D35491" w:rsidRPr="00543D6B" w:rsidRDefault="008B62B0">
      <w:pPr>
        <w:pStyle w:val="TOC3"/>
        <w:rPr>
          <w:rFonts w:asciiTheme="minorHAnsi" w:eastAsiaTheme="minorEastAsia" w:hAnsiTheme="minorHAnsi" w:cstheme="minorBidi"/>
          <w:noProof/>
          <w:color w:val="000000" w:themeColor="text1"/>
          <w:sz w:val="22"/>
          <w:szCs w:val="22"/>
          <w:lang w:val="lv-LV" w:eastAsia="lv-LV"/>
        </w:rPr>
      </w:pPr>
      <w:hyperlink w:anchor="_Toc421175827" w:history="1">
        <w:r w:rsidR="00D35491" w:rsidRPr="00543D6B">
          <w:rPr>
            <w:rStyle w:val="Hyperlink"/>
            <w:noProof/>
            <w:color w:val="000000" w:themeColor="text1"/>
            <w:lang w:val="lv-LV"/>
          </w:rPr>
          <w:t>2.6.2. Atkritumu apsaimniekošana</w:t>
        </w:r>
        <w:r w:rsidR="00D35491" w:rsidRPr="00543D6B">
          <w:rPr>
            <w:noProof/>
            <w:webHidden/>
            <w:color w:val="000000" w:themeColor="text1"/>
          </w:rPr>
          <w:tab/>
        </w:r>
        <w:r w:rsidRPr="00543D6B">
          <w:rPr>
            <w:noProof/>
            <w:webHidden/>
            <w:color w:val="000000" w:themeColor="text1"/>
          </w:rPr>
          <w:fldChar w:fldCharType="begin"/>
        </w:r>
        <w:r w:rsidR="00D35491" w:rsidRPr="00543D6B">
          <w:rPr>
            <w:noProof/>
            <w:webHidden/>
            <w:color w:val="000000" w:themeColor="text1"/>
          </w:rPr>
          <w:instrText xml:space="preserve"> PAGEREF _Toc421175827 \h </w:instrText>
        </w:r>
        <w:r w:rsidRPr="00543D6B">
          <w:rPr>
            <w:noProof/>
            <w:webHidden/>
            <w:color w:val="000000" w:themeColor="text1"/>
          </w:rPr>
        </w:r>
        <w:r w:rsidRPr="00543D6B">
          <w:rPr>
            <w:noProof/>
            <w:webHidden/>
            <w:color w:val="000000" w:themeColor="text1"/>
          </w:rPr>
          <w:fldChar w:fldCharType="separate"/>
        </w:r>
        <w:r w:rsidR="00203412">
          <w:rPr>
            <w:noProof/>
            <w:webHidden/>
            <w:color w:val="000000" w:themeColor="text1"/>
          </w:rPr>
          <w:t>15</w:t>
        </w:r>
        <w:r w:rsidRPr="00543D6B">
          <w:rPr>
            <w:noProof/>
            <w:webHidden/>
            <w:color w:val="000000" w:themeColor="text1"/>
          </w:rPr>
          <w:fldChar w:fldCharType="end"/>
        </w:r>
      </w:hyperlink>
    </w:p>
    <w:p w:rsidR="00D35491" w:rsidRPr="00543D6B" w:rsidRDefault="008B62B0">
      <w:pPr>
        <w:pStyle w:val="TOC2"/>
        <w:rPr>
          <w:rFonts w:asciiTheme="minorHAnsi" w:eastAsiaTheme="minorEastAsia" w:hAnsiTheme="minorHAnsi" w:cstheme="minorBidi"/>
          <w:noProof/>
          <w:color w:val="000000" w:themeColor="text1"/>
          <w:sz w:val="22"/>
          <w:szCs w:val="22"/>
          <w:lang w:val="lv-LV" w:eastAsia="lv-LV"/>
        </w:rPr>
      </w:pPr>
      <w:hyperlink w:anchor="_Toc421175828" w:history="1">
        <w:r w:rsidR="00D35491" w:rsidRPr="00543D6B">
          <w:rPr>
            <w:rStyle w:val="Hyperlink"/>
            <w:noProof/>
            <w:color w:val="000000" w:themeColor="text1"/>
            <w:lang w:val="lv-LV"/>
          </w:rPr>
          <w:t>2.7. Robežšķērsošanas vietas</w:t>
        </w:r>
        <w:r w:rsidR="00D35491" w:rsidRPr="00543D6B">
          <w:rPr>
            <w:noProof/>
            <w:webHidden/>
            <w:color w:val="000000" w:themeColor="text1"/>
          </w:rPr>
          <w:tab/>
        </w:r>
        <w:r w:rsidRPr="00543D6B">
          <w:rPr>
            <w:noProof/>
            <w:webHidden/>
            <w:color w:val="000000" w:themeColor="text1"/>
          </w:rPr>
          <w:fldChar w:fldCharType="begin"/>
        </w:r>
        <w:r w:rsidR="00D35491" w:rsidRPr="00543D6B">
          <w:rPr>
            <w:noProof/>
            <w:webHidden/>
            <w:color w:val="000000" w:themeColor="text1"/>
          </w:rPr>
          <w:instrText xml:space="preserve"> PAGEREF _Toc421175828 \h </w:instrText>
        </w:r>
        <w:r w:rsidRPr="00543D6B">
          <w:rPr>
            <w:noProof/>
            <w:webHidden/>
            <w:color w:val="000000" w:themeColor="text1"/>
          </w:rPr>
        </w:r>
        <w:r w:rsidRPr="00543D6B">
          <w:rPr>
            <w:noProof/>
            <w:webHidden/>
            <w:color w:val="000000" w:themeColor="text1"/>
          </w:rPr>
          <w:fldChar w:fldCharType="separate"/>
        </w:r>
        <w:r w:rsidR="00203412">
          <w:rPr>
            <w:noProof/>
            <w:webHidden/>
            <w:color w:val="000000" w:themeColor="text1"/>
          </w:rPr>
          <w:t>15</w:t>
        </w:r>
        <w:r w:rsidRPr="00543D6B">
          <w:rPr>
            <w:noProof/>
            <w:webHidden/>
            <w:color w:val="000000" w:themeColor="text1"/>
          </w:rPr>
          <w:fldChar w:fldCharType="end"/>
        </w:r>
      </w:hyperlink>
    </w:p>
    <w:p w:rsidR="00D35491" w:rsidRPr="00543D6B" w:rsidRDefault="008B62B0">
      <w:pPr>
        <w:pStyle w:val="TOC1"/>
        <w:rPr>
          <w:rFonts w:asciiTheme="minorHAnsi" w:eastAsiaTheme="minorEastAsia" w:hAnsiTheme="minorHAnsi" w:cstheme="minorBidi"/>
          <w:caps w:val="0"/>
          <w:noProof/>
          <w:color w:val="000000" w:themeColor="text1"/>
          <w:sz w:val="22"/>
          <w:szCs w:val="22"/>
          <w:lang w:val="lv-LV" w:eastAsia="lv-LV"/>
        </w:rPr>
      </w:pPr>
      <w:hyperlink w:anchor="_Toc421175829" w:history="1">
        <w:r w:rsidR="00D35491" w:rsidRPr="00543D6B">
          <w:rPr>
            <w:rStyle w:val="Hyperlink"/>
            <w:noProof/>
            <w:color w:val="000000" w:themeColor="text1"/>
          </w:rPr>
          <w:t>3. NODAĻA. Programmas stratēģija</w:t>
        </w:r>
        <w:r w:rsidR="00D35491" w:rsidRPr="00543D6B">
          <w:rPr>
            <w:noProof/>
            <w:webHidden/>
            <w:color w:val="000000" w:themeColor="text1"/>
          </w:rPr>
          <w:tab/>
        </w:r>
        <w:r w:rsidRPr="00543D6B">
          <w:rPr>
            <w:noProof/>
            <w:webHidden/>
            <w:color w:val="000000" w:themeColor="text1"/>
          </w:rPr>
          <w:fldChar w:fldCharType="begin"/>
        </w:r>
        <w:r w:rsidR="00D35491" w:rsidRPr="00543D6B">
          <w:rPr>
            <w:noProof/>
            <w:webHidden/>
            <w:color w:val="000000" w:themeColor="text1"/>
          </w:rPr>
          <w:instrText xml:space="preserve"> PAGEREF _Toc421175829 \h </w:instrText>
        </w:r>
        <w:r w:rsidRPr="00543D6B">
          <w:rPr>
            <w:noProof/>
            <w:webHidden/>
            <w:color w:val="000000" w:themeColor="text1"/>
          </w:rPr>
        </w:r>
        <w:r w:rsidRPr="00543D6B">
          <w:rPr>
            <w:noProof/>
            <w:webHidden/>
            <w:color w:val="000000" w:themeColor="text1"/>
          </w:rPr>
          <w:fldChar w:fldCharType="separate"/>
        </w:r>
        <w:r w:rsidR="00203412">
          <w:rPr>
            <w:noProof/>
            <w:webHidden/>
            <w:color w:val="000000" w:themeColor="text1"/>
          </w:rPr>
          <w:t>19</w:t>
        </w:r>
        <w:r w:rsidRPr="00543D6B">
          <w:rPr>
            <w:noProof/>
            <w:webHidden/>
            <w:color w:val="000000" w:themeColor="text1"/>
          </w:rPr>
          <w:fldChar w:fldCharType="end"/>
        </w:r>
      </w:hyperlink>
    </w:p>
    <w:p w:rsidR="00D35491" w:rsidRPr="00543D6B" w:rsidRDefault="008B62B0">
      <w:pPr>
        <w:pStyle w:val="TOC2"/>
        <w:rPr>
          <w:rFonts w:asciiTheme="minorHAnsi" w:eastAsiaTheme="minorEastAsia" w:hAnsiTheme="minorHAnsi" w:cstheme="minorBidi"/>
          <w:noProof/>
          <w:color w:val="000000" w:themeColor="text1"/>
          <w:sz w:val="22"/>
          <w:szCs w:val="22"/>
          <w:lang w:val="lv-LV" w:eastAsia="lv-LV"/>
        </w:rPr>
      </w:pPr>
      <w:hyperlink w:anchor="_Toc421175830" w:history="1">
        <w:r w:rsidR="00D35491" w:rsidRPr="00543D6B">
          <w:rPr>
            <w:rStyle w:val="Hyperlink"/>
            <w:noProof/>
            <w:color w:val="000000" w:themeColor="text1"/>
          </w:rPr>
          <w:t>3.1. Programmas konteksts</w:t>
        </w:r>
        <w:r w:rsidR="00D35491" w:rsidRPr="00543D6B">
          <w:rPr>
            <w:noProof/>
            <w:webHidden/>
            <w:color w:val="000000" w:themeColor="text1"/>
          </w:rPr>
          <w:tab/>
        </w:r>
        <w:r w:rsidRPr="00543D6B">
          <w:rPr>
            <w:noProof/>
            <w:webHidden/>
            <w:color w:val="000000" w:themeColor="text1"/>
          </w:rPr>
          <w:fldChar w:fldCharType="begin"/>
        </w:r>
        <w:r w:rsidR="00D35491" w:rsidRPr="00543D6B">
          <w:rPr>
            <w:noProof/>
            <w:webHidden/>
            <w:color w:val="000000" w:themeColor="text1"/>
          </w:rPr>
          <w:instrText xml:space="preserve"> PAGEREF _Toc421175830 \h </w:instrText>
        </w:r>
        <w:r w:rsidRPr="00543D6B">
          <w:rPr>
            <w:noProof/>
            <w:webHidden/>
            <w:color w:val="000000" w:themeColor="text1"/>
          </w:rPr>
        </w:r>
        <w:r w:rsidRPr="00543D6B">
          <w:rPr>
            <w:noProof/>
            <w:webHidden/>
            <w:color w:val="000000" w:themeColor="text1"/>
          </w:rPr>
          <w:fldChar w:fldCharType="separate"/>
        </w:r>
        <w:r w:rsidR="00203412">
          <w:rPr>
            <w:noProof/>
            <w:webHidden/>
            <w:color w:val="000000" w:themeColor="text1"/>
          </w:rPr>
          <w:t>19</w:t>
        </w:r>
        <w:r w:rsidRPr="00543D6B">
          <w:rPr>
            <w:noProof/>
            <w:webHidden/>
            <w:color w:val="000000" w:themeColor="text1"/>
          </w:rPr>
          <w:fldChar w:fldCharType="end"/>
        </w:r>
      </w:hyperlink>
    </w:p>
    <w:p w:rsidR="00D35491" w:rsidRPr="00543D6B" w:rsidRDefault="008B62B0">
      <w:pPr>
        <w:pStyle w:val="TOC2"/>
        <w:rPr>
          <w:rFonts w:asciiTheme="minorHAnsi" w:eastAsiaTheme="minorEastAsia" w:hAnsiTheme="minorHAnsi" w:cstheme="minorBidi"/>
          <w:noProof/>
          <w:color w:val="000000" w:themeColor="text1"/>
          <w:sz w:val="22"/>
          <w:szCs w:val="22"/>
          <w:lang w:val="lv-LV" w:eastAsia="lv-LV"/>
        </w:rPr>
      </w:pPr>
      <w:hyperlink w:anchor="_Toc421175831" w:history="1">
        <w:r w:rsidR="00D35491" w:rsidRPr="00543D6B">
          <w:rPr>
            <w:rStyle w:val="Hyperlink"/>
            <w:noProof/>
            <w:color w:val="000000" w:themeColor="text1"/>
            <w:lang w:val="lv-LV"/>
          </w:rPr>
          <w:t>3.2. Programmas stratēģijas apraksts un pamatojums</w:t>
        </w:r>
        <w:r w:rsidR="00D35491" w:rsidRPr="00543D6B">
          <w:rPr>
            <w:noProof/>
            <w:webHidden/>
            <w:color w:val="000000" w:themeColor="text1"/>
          </w:rPr>
          <w:tab/>
        </w:r>
        <w:r w:rsidRPr="00543D6B">
          <w:rPr>
            <w:noProof/>
            <w:webHidden/>
            <w:color w:val="000000" w:themeColor="text1"/>
          </w:rPr>
          <w:fldChar w:fldCharType="begin"/>
        </w:r>
        <w:r w:rsidR="00D35491" w:rsidRPr="00543D6B">
          <w:rPr>
            <w:noProof/>
            <w:webHidden/>
            <w:color w:val="000000" w:themeColor="text1"/>
          </w:rPr>
          <w:instrText xml:space="preserve"> PAGEREF _Toc421175831 \h </w:instrText>
        </w:r>
        <w:r w:rsidRPr="00543D6B">
          <w:rPr>
            <w:noProof/>
            <w:webHidden/>
            <w:color w:val="000000" w:themeColor="text1"/>
          </w:rPr>
        </w:r>
        <w:r w:rsidRPr="00543D6B">
          <w:rPr>
            <w:noProof/>
            <w:webHidden/>
            <w:color w:val="000000" w:themeColor="text1"/>
          </w:rPr>
          <w:fldChar w:fldCharType="separate"/>
        </w:r>
        <w:r w:rsidR="00203412">
          <w:rPr>
            <w:noProof/>
            <w:webHidden/>
            <w:color w:val="000000" w:themeColor="text1"/>
          </w:rPr>
          <w:t>20</w:t>
        </w:r>
        <w:r w:rsidRPr="00543D6B">
          <w:rPr>
            <w:noProof/>
            <w:webHidden/>
            <w:color w:val="000000" w:themeColor="text1"/>
          </w:rPr>
          <w:fldChar w:fldCharType="end"/>
        </w:r>
      </w:hyperlink>
    </w:p>
    <w:p w:rsidR="00D35491" w:rsidRPr="00543D6B" w:rsidRDefault="008B62B0">
      <w:pPr>
        <w:pStyle w:val="TOC2"/>
        <w:rPr>
          <w:rFonts w:asciiTheme="minorHAnsi" w:eastAsiaTheme="minorEastAsia" w:hAnsiTheme="minorHAnsi" w:cstheme="minorBidi"/>
          <w:noProof/>
          <w:color w:val="000000" w:themeColor="text1"/>
          <w:sz w:val="22"/>
          <w:szCs w:val="22"/>
          <w:lang w:val="lv-LV" w:eastAsia="lv-LV"/>
        </w:rPr>
      </w:pPr>
      <w:hyperlink w:anchor="_Toc421175832" w:history="1">
        <w:r w:rsidR="00D35491" w:rsidRPr="00543D6B">
          <w:rPr>
            <w:rStyle w:val="Hyperlink"/>
            <w:noProof/>
            <w:color w:val="000000" w:themeColor="text1"/>
          </w:rPr>
          <w:t>3.3. Sasaiste ar citām stratēģijām un programmām</w:t>
        </w:r>
        <w:r w:rsidR="00D35491" w:rsidRPr="00543D6B">
          <w:rPr>
            <w:noProof/>
            <w:webHidden/>
            <w:color w:val="000000" w:themeColor="text1"/>
          </w:rPr>
          <w:tab/>
        </w:r>
        <w:r w:rsidRPr="00543D6B">
          <w:rPr>
            <w:noProof/>
            <w:webHidden/>
            <w:color w:val="000000" w:themeColor="text1"/>
          </w:rPr>
          <w:fldChar w:fldCharType="begin"/>
        </w:r>
        <w:r w:rsidR="00D35491" w:rsidRPr="00543D6B">
          <w:rPr>
            <w:noProof/>
            <w:webHidden/>
            <w:color w:val="000000" w:themeColor="text1"/>
          </w:rPr>
          <w:instrText xml:space="preserve"> PAGEREF _Toc421175832 \h </w:instrText>
        </w:r>
        <w:r w:rsidRPr="00543D6B">
          <w:rPr>
            <w:noProof/>
            <w:webHidden/>
            <w:color w:val="000000" w:themeColor="text1"/>
          </w:rPr>
        </w:r>
        <w:r w:rsidRPr="00543D6B">
          <w:rPr>
            <w:noProof/>
            <w:webHidden/>
            <w:color w:val="000000" w:themeColor="text1"/>
          </w:rPr>
          <w:fldChar w:fldCharType="separate"/>
        </w:r>
        <w:r w:rsidR="00203412">
          <w:rPr>
            <w:noProof/>
            <w:webHidden/>
            <w:color w:val="000000" w:themeColor="text1"/>
          </w:rPr>
          <w:t>25</w:t>
        </w:r>
        <w:r w:rsidRPr="00543D6B">
          <w:rPr>
            <w:noProof/>
            <w:webHidden/>
            <w:color w:val="000000" w:themeColor="text1"/>
          </w:rPr>
          <w:fldChar w:fldCharType="end"/>
        </w:r>
      </w:hyperlink>
    </w:p>
    <w:p w:rsidR="00D35491" w:rsidRPr="00543D6B" w:rsidRDefault="008B62B0">
      <w:pPr>
        <w:pStyle w:val="TOC2"/>
        <w:rPr>
          <w:rFonts w:asciiTheme="minorHAnsi" w:eastAsiaTheme="minorEastAsia" w:hAnsiTheme="minorHAnsi" w:cstheme="minorBidi"/>
          <w:noProof/>
          <w:color w:val="000000" w:themeColor="text1"/>
          <w:sz w:val="22"/>
          <w:szCs w:val="22"/>
          <w:lang w:val="lv-LV" w:eastAsia="lv-LV"/>
        </w:rPr>
      </w:pPr>
      <w:hyperlink w:anchor="_Toc421175833" w:history="1">
        <w:r w:rsidR="00D35491" w:rsidRPr="00543D6B">
          <w:rPr>
            <w:rStyle w:val="Hyperlink"/>
            <w:noProof/>
            <w:color w:val="000000" w:themeColor="text1"/>
            <w:lang w:val="lv-LV"/>
          </w:rPr>
          <w:t>3.4. Pieredze, kas gūta no iepriekšējām pārrobežu sadarbības programmām</w:t>
        </w:r>
        <w:r w:rsidR="00D35491" w:rsidRPr="00543D6B">
          <w:rPr>
            <w:noProof/>
            <w:webHidden/>
            <w:color w:val="000000" w:themeColor="text1"/>
          </w:rPr>
          <w:tab/>
        </w:r>
        <w:r w:rsidRPr="00543D6B">
          <w:rPr>
            <w:noProof/>
            <w:webHidden/>
            <w:color w:val="000000" w:themeColor="text1"/>
          </w:rPr>
          <w:fldChar w:fldCharType="begin"/>
        </w:r>
        <w:r w:rsidR="00D35491" w:rsidRPr="00543D6B">
          <w:rPr>
            <w:noProof/>
            <w:webHidden/>
            <w:color w:val="000000" w:themeColor="text1"/>
          </w:rPr>
          <w:instrText xml:space="preserve"> PAGEREF _Toc421175833 \h </w:instrText>
        </w:r>
        <w:r w:rsidRPr="00543D6B">
          <w:rPr>
            <w:noProof/>
            <w:webHidden/>
            <w:color w:val="000000" w:themeColor="text1"/>
          </w:rPr>
        </w:r>
        <w:r w:rsidRPr="00543D6B">
          <w:rPr>
            <w:noProof/>
            <w:webHidden/>
            <w:color w:val="000000" w:themeColor="text1"/>
          </w:rPr>
          <w:fldChar w:fldCharType="separate"/>
        </w:r>
        <w:r w:rsidR="00203412">
          <w:rPr>
            <w:noProof/>
            <w:webHidden/>
            <w:color w:val="000000" w:themeColor="text1"/>
          </w:rPr>
          <w:t>27</w:t>
        </w:r>
        <w:r w:rsidRPr="00543D6B">
          <w:rPr>
            <w:noProof/>
            <w:webHidden/>
            <w:color w:val="000000" w:themeColor="text1"/>
          </w:rPr>
          <w:fldChar w:fldCharType="end"/>
        </w:r>
      </w:hyperlink>
    </w:p>
    <w:p w:rsidR="00D35491" w:rsidRPr="00543D6B" w:rsidRDefault="008B62B0">
      <w:pPr>
        <w:pStyle w:val="TOC2"/>
        <w:rPr>
          <w:rFonts w:asciiTheme="minorHAnsi" w:eastAsiaTheme="minorEastAsia" w:hAnsiTheme="minorHAnsi" w:cstheme="minorBidi"/>
          <w:noProof/>
          <w:color w:val="000000" w:themeColor="text1"/>
          <w:sz w:val="22"/>
          <w:szCs w:val="22"/>
          <w:lang w:val="lv-LV" w:eastAsia="lv-LV"/>
        </w:rPr>
      </w:pPr>
      <w:hyperlink w:anchor="_Toc421175834" w:history="1">
        <w:r w:rsidR="00D35491" w:rsidRPr="00543D6B">
          <w:rPr>
            <w:rStyle w:val="Hyperlink"/>
            <w:noProof/>
            <w:color w:val="000000" w:themeColor="text1"/>
          </w:rPr>
          <w:t>3.5. Risku analīze un to mazināšanas pasākumi</w:t>
        </w:r>
        <w:r w:rsidR="00D35491" w:rsidRPr="00543D6B">
          <w:rPr>
            <w:noProof/>
            <w:webHidden/>
            <w:color w:val="000000" w:themeColor="text1"/>
          </w:rPr>
          <w:tab/>
        </w:r>
        <w:r w:rsidRPr="00543D6B">
          <w:rPr>
            <w:noProof/>
            <w:webHidden/>
            <w:color w:val="000000" w:themeColor="text1"/>
          </w:rPr>
          <w:fldChar w:fldCharType="begin"/>
        </w:r>
        <w:r w:rsidR="00D35491" w:rsidRPr="00543D6B">
          <w:rPr>
            <w:noProof/>
            <w:webHidden/>
            <w:color w:val="000000" w:themeColor="text1"/>
          </w:rPr>
          <w:instrText xml:space="preserve"> PAGEREF _Toc421175834 \h </w:instrText>
        </w:r>
        <w:r w:rsidRPr="00543D6B">
          <w:rPr>
            <w:noProof/>
            <w:webHidden/>
            <w:color w:val="000000" w:themeColor="text1"/>
          </w:rPr>
        </w:r>
        <w:r w:rsidRPr="00543D6B">
          <w:rPr>
            <w:noProof/>
            <w:webHidden/>
            <w:color w:val="000000" w:themeColor="text1"/>
          </w:rPr>
          <w:fldChar w:fldCharType="separate"/>
        </w:r>
        <w:r w:rsidR="00203412">
          <w:rPr>
            <w:noProof/>
            <w:webHidden/>
            <w:color w:val="000000" w:themeColor="text1"/>
          </w:rPr>
          <w:t>28</w:t>
        </w:r>
        <w:r w:rsidRPr="00543D6B">
          <w:rPr>
            <w:noProof/>
            <w:webHidden/>
            <w:color w:val="000000" w:themeColor="text1"/>
          </w:rPr>
          <w:fldChar w:fldCharType="end"/>
        </w:r>
      </w:hyperlink>
    </w:p>
    <w:p w:rsidR="00D35491" w:rsidRPr="00543D6B" w:rsidRDefault="008B62B0">
      <w:pPr>
        <w:pStyle w:val="TOC2"/>
        <w:rPr>
          <w:rFonts w:asciiTheme="minorHAnsi" w:eastAsiaTheme="minorEastAsia" w:hAnsiTheme="minorHAnsi" w:cstheme="minorBidi"/>
          <w:noProof/>
          <w:color w:val="000000" w:themeColor="text1"/>
          <w:sz w:val="22"/>
          <w:szCs w:val="22"/>
          <w:lang w:val="lv-LV" w:eastAsia="lv-LV"/>
        </w:rPr>
      </w:pPr>
      <w:hyperlink w:anchor="_Toc421175835" w:history="1">
        <w:r w:rsidR="00D35491" w:rsidRPr="00543D6B">
          <w:rPr>
            <w:rStyle w:val="Hyperlink"/>
            <w:noProof/>
            <w:color w:val="000000" w:themeColor="text1"/>
            <w:lang w:val="lv-LV"/>
          </w:rPr>
          <w:t>3.6. Izvēlēto prioritāšu un objektīvi pārbaudāmo rādītāju apraksts</w:t>
        </w:r>
        <w:r w:rsidR="00D35491" w:rsidRPr="00543D6B">
          <w:rPr>
            <w:noProof/>
            <w:webHidden/>
            <w:color w:val="000000" w:themeColor="text1"/>
          </w:rPr>
          <w:tab/>
        </w:r>
        <w:r w:rsidRPr="00543D6B">
          <w:rPr>
            <w:noProof/>
            <w:webHidden/>
            <w:color w:val="000000" w:themeColor="text1"/>
          </w:rPr>
          <w:fldChar w:fldCharType="begin"/>
        </w:r>
        <w:r w:rsidR="00D35491" w:rsidRPr="00543D6B">
          <w:rPr>
            <w:noProof/>
            <w:webHidden/>
            <w:color w:val="000000" w:themeColor="text1"/>
          </w:rPr>
          <w:instrText xml:space="preserve"> PAGEREF _Toc421175835 \h </w:instrText>
        </w:r>
        <w:r w:rsidRPr="00543D6B">
          <w:rPr>
            <w:noProof/>
            <w:webHidden/>
            <w:color w:val="000000" w:themeColor="text1"/>
          </w:rPr>
        </w:r>
        <w:r w:rsidRPr="00543D6B">
          <w:rPr>
            <w:noProof/>
            <w:webHidden/>
            <w:color w:val="000000" w:themeColor="text1"/>
          </w:rPr>
          <w:fldChar w:fldCharType="separate"/>
        </w:r>
        <w:r w:rsidR="00203412">
          <w:rPr>
            <w:noProof/>
            <w:webHidden/>
            <w:color w:val="000000" w:themeColor="text1"/>
          </w:rPr>
          <w:t>30</w:t>
        </w:r>
        <w:r w:rsidRPr="00543D6B">
          <w:rPr>
            <w:noProof/>
            <w:webHidden/>
            <w:color w:val="000000" w:themeColor="text1"/>
          </w:rPr>
          <w:fldChar w:fldCharType="end"/>
        </w:r>
      </w:hyperlink>
    </w:p>
    <w:p w:rsidR="00D35491" w:rsidRPr="00543D6B" w:rsidRDefault="008B62B0">
      <w:pPr>
        <w:pStyle w:val="TOC3"/>
        <w:rPr>
          <w:rFonts w:asciiTheme="minorHAnsi" w:eastAsiaTheme="minorEastAsia" w:hAnsiTheme="minorHAnsi" w:cstheme="minorBidi"/>
          <w:noProof/>
          <w:color w:val="000000" w:themeColor="text1"/>
          <w:sz w:val="22"/>
          <w:szCs w:val="22"/>
          <w:lang w:val="lv-LV" w:eastAsia="lv-LV"/>
        </w:rPr>
      </w:pPr>
      <w:hyperlink w:anchor="_Toc421175836" w:history="1">
        <w:r w:rsidR="00D35491" w:rsidRPr="00543D6B">
          <w:rPr>
            <w:rStyle w:val="Hyperlink"/>
            <w:noProof/>
            <w:color w:val="000000" w:themeColor="text1"/>
            <w:lang w:val="lv-LV"/>
          </w:rPr>
          <w:t>“Uzņēmējdarbības un mazo un vidējo uzņēmumu attīstība” (TM1)</w:t>
        </w:r>
        <w:r w:rsidR="00D35491" w:rsidRPr="00543D6B">
          <w:rPr>
            <w:noProof/>
            <w:webHidden/>
            <w:color w:val="000000" w:themeColor="text1"/>
          </w:rPr>
          <w:tab/>
        </w:r>
        <w:r w:rsidRPr="00543D6B">
          <w:rPr>
            <w:noProof/>
            <w:webHidden/>
            <w:color w:val="000000" w:themeColor="text1"/>
          </w:rPr>
          <w:fldChar w:fldCharType="begin"/>
        </w:r>
        <w:r w:rsidR="00D35491" w:rsidRPr="00543D6B">
          <w:rPr>
            <w:noProof/>
            <w:webHidden/>
            <w:color w:val="000000" w:themeColor="text1"/>
          </w:rPr>
          <w:instrText xml:space="preserve"> PAGEREF _Toc421175836 \h </w:instrText>
        </w:r>
        <w:r w:rsidRPr="00543D6B">
          <w:rPr>
            <w:noProof/>
            <w:webHidden/>
            <w:color w:val="000000" w:themeColor="text1"/>
          </w:rPr>
        </w:r>
        <w:r w:rsidRPr="00543D6B">
          <w:rPr>
            <w:noProof/>
            <w:webHidden/>
            <w:color w:val="000000" w:themeColor="text1"/>
          </w:rPr>
          <w:fldChar w:fldCharType="separate"/>
        </w:r>
        <w:r w:rsidR="00203412">
          <w:rPr>
            <w:noProof/>
            <w:webHidden/>
            <w:color w:val="000000" w:themeColor="text1"/>
          </w:rPr>
          <w:t>30</w:t>
        </w:r>
        <w:r w:rsidRPr="00543D6B">
          <w:rPr>
            <w:noProof/>
            <w:webHidden/>
            <w:color w:val="000000" w:themeColor="text1"/>
          </w:rPr>
          <w:fldChar w:fldCharType="end"/>
        </w:r>
      </w:hyperlink>
    </w:p>
    <w:p w:rsidR="00D35491" w:rsidRPr="00543D6B" w:rsidRDefault="008B62B0">
      <w:pPr>
        <w:pStyle w:val="TOC3"/>
        <w:rPr>
          <w:rFonts w:asciiTheme="minorHAnsi" w:eastAsiaTheme="minorEastAsia" w:hAnsiTheme="minorHAnsi" w:cstheme="minorBidi"/>
          <w:noProof/>
          <w:color w:val="000000" w:themeColor="text1"/>
          <w:sz w:val="22"/>
          <w:szCs w:val="22"/>
          <w:lang w:val="lv-LV" w:eastAsia="lv-LV"/>
        </w:rPr>
      </w:pPr>
      <w:hyperlink w:anchor="_Toc421175837" w:history="1">
        <w:r w:rsidR="00D35491" w:rsidRPr="00543D6B">
          <w:rPr>
            <w:rStyle w:val="Hyperlink"/>
            <w:noProof/>
            <w:color w:val="000000" w:themeColor="text1"/>
            <w:lang w:val="lv-LV"/>
          </w:rPr>
          <w:t>Prioritāte 1.1. “Uzņēmējdarbības veicināšana un atbalsts”</w:t>
        </w:r>
        <w:r w:rsidR="00D35491" w:rsidRPr="00543D6B">
          <w:rPr>
            <w:noProof/>
            <w:webHidden/>
            <w:color w:val="000000" w:themeColor="text1"/>
          </w:rPr>
          <w:tab/>
        </w:r>
        <w:r w:rsidRPr="00543D6B">
          <w:rPr>
            <w:noProof/>
            <w:webHidden/>
            <w:color w:val="000000" w:themeColor="text1"/>
          </w:rPr>
          <w:fldChar w:fldCharType="begin"/>
        </w:r>
        <w:r w:rsidR="00D35491" w:rsidRPr="00543D6B">
          <w:rPr>
            <w:noProof/>
            <w:webHidden/>
            <w:color w:val="000000" w:themeColor="text1"/>
          </w:rPr>
          <w:instrText xml:space="preserve"> PAGEREF _Toc421175837 \h </w:instrText>
        </w:r>
        <w:r w:rsidRPr="00543D6B">
          <w:rPr>
            <w:noProof/>
            <w:webHidden/>
            <w:color w:val="000000" w:themeColor="text1"/>
          </w:rPr>
        </w:r>
        <w:r w:rsidRPr="00543D6B">
          <w:rPr>
            <w:noProof/>
            <w:webHidden/>
            <w:color w:val="000000" w:themeColor="text1"/>
          </w:rPr>
          <w:fldChar w:fldCharType="separate"/>
        </w:r>
        <w:r w:rsidR="00203412">
          <w:rPr>
            <w:noProof/>
            <w:webHidden/>
            <w:color w:val="000000" w:themeColor="text1"/>
          </w:rPr>
          <w:t>30</w:t>
        </w:r>
        <w:r w:rsidRPr="00543D6B">
          <w:rPr>
            <w:noProof/>
            <w:webHidden/>
            <w:color w:val="000000" w:themeColor="text1"/>
          </w:rPr>
          <w:fldChar w:fldCharType="end"/>
        </w:r>
      </w:hyperlink>
    </w:p>
    <w:p w:rsidR="00D35491" w:rsidRPr="00543D6B" w:rsidRDefault="008B62B0">
      <w:pPr>
        <w:pStyle w:val="TOC3"/>
        <w:rPr>
          <w:rFonts w:asciiTheme="minorHAnsi" w:eastAsiaTheme="minorEastAsia" w:hAnsiTheme="minorHAnsi" w:cstheme="minorBidi"/>
          <w:noProof/>
          <w:color w:val="000000" w:themeColor="text1"/>
          <w:sz w:val="22"/>
          <w:szCs w:val="22"/>
          <w:lang w:val="lv-LV" w:eastAsia="lv-LV"/>
        </w:rPr>
      </w:pPr>
      <w:hyperlink w:anchor="_Toc421175838" w:history="1">
        <w:r w:rsidR="00D35491" w:rsidRPr="00543D6B">
          <w:rPr>
            <w:rStyle w:val="Hyperlink"/>
            <w:noProof/>
            <w:color w:val="000000" w:themeColor="text1"/>
            <w:lang w:val="lv-LV"/>
          </w:rPr>
          <w:t>Prioritāte 1.2. “Jaunu produktu un pakalpojumu izstrāde un veicināšana, izmantojot vietējos resursus”</w:t>
        </w:r>
        <w:r w:rsidR="00D35491" w:rsidRPr="00543D6B">
          <w:rPr>
            <w:noProof/>
            <w:webHidden/>
            <w:color w:val="000000" w:themeColor="text1"/>
          </w:rPr>
          <w:tab/>
        </w:r>
        <w:r w:rsidRPr="00543D6B">
          <w:rPr>
            <w:noProof/>
            <w:webHidden/>
            <w:color w:val="000000" w:themeColor="text1"/>
          </w:rPr>
          <w:fldChar w:fldCharType="begin"/>
        </w:r>
        <w:r w:rsidR="00D35491" w:rsidRPr="00543D6B">
          <w:rPr>
            <w:noProof/>
            <w:webHidden/>
            <w:color w:val="000000" w:themeColor="text1"/>
          </w:rPr>
          <w:instrText xml:space="preserve"> PAGEREF _Toc421175838 \h </w:instrText>
        </w:r>
        <w:r w:rsidRPr="00543D6B">
          <w:rPr>
            <w:noProof/>
            <w:webHidden/>
            <w:color w:val="000000" w:themeColor="text1"/>
          </w:rPr>
        </w:r>
        <w:r w:rsidRPr="00543D6B">
          <w:rPr>
            <w:noProof/>
            <w:webHidden/>
            <w:color w:val="000000" w:themeColor="text1"/>
          </w:rPr>
          <w:fldChar w:fldCharType="separate"/>
        </w:r>
        <w:r w:rsidR="00203412">
          <w:rPr>
            <w:noProof/>
            <w:webHidden/>
            <w:color w:val="000000" w:themeColor="text1"/>
          </w:rPr>
          <w:t>31</w:t>
        </w:r>
        <w:r w:rsidRPr="00543D6B">
          <w:rPr>
            <w:noProof/>
            <w:webHidden/>
            <w:color w:val="000000" w:themeColor="text1"/>
          </w:rPr>
          <w:fldChar w:fldCharType="end"/>
        </w:r>
      </w:hyperlink>
    </w:p>
    <w:p w:rsidR="00D35491" w:rsidRPr="00543D6B" w:rsidRDefault="008B62B0">
      <w:pPr>
        <w:pStyle w:val="TOC3"/>
        <w:rPr>
          <w:rFonts w:asciiTheme="minorHAnsi" w:eastAsiaTheme="minorEastAsia" w:hAnsiTheme="minorHAnsi" w:cstheme="minorBidi"/>
          <w:noProof/>
          <w:color w:val="000000" w:themeColor="text1"/>
          <w:sz w:val="22"/>
          <w:szCs w:val="22"/>
          <w:lang w:val="lv-LV" w:eastAsia="lv-LV"/>
        </w:rPr>
      </w:pPr>
      <w:hyperlink w:anchor="_Toc421175839" w:history="1">
        <w:r w:rsidR="00D35491" w:rsidRPr="00543D6B">
          <w:rPr>
            <w:rStyle w:val="Hyperlink"/>
            <w:noProof/>
            <w:color w:val="000000" w:themeColor="text1"/>
            <w:lang w:val="lv-LV"/>
          </w:rPr>
          <w:t>“Vides aizsardzība, klimata izmaiņu mazināšana un pielāgošanās” (TM6)</w:t>
        </w:r>
        <w:r w:rsidR="00D35491" w:rsidRPr="00543D6B">
          <w:rPr>
            <w:noProof/>
            <w:webHidden/>
            <w:color w:val="000000" w:themeColor="text1"/>
          </w:rPr>
          <w:tab/>
        </w:r>
        <w:r w:rsidRPr="00543D6B">
          <w:rPr>
            <w:noProof/>
            <w:webHidden/>
            <w:color w:val="000000" w:themeColor="text1"/>
          </w:rPr>
          <w:fldChar w:fldCharType="begin"/>
        </w:r>
        <w:r w:rsidR="00D35491" w:rsidRPr="00543D6B">
          <w:rPr>
            <w:noProof/>
            <w:webHidden/>
            <w:color w:val="000000" w:themeColor="text1"/>
          </w:rPr>
          <w:instrText xml:space="preserve"> PAGEREF _Toc421175839 \h </w:instrText>
        </w:r>
        <w:r w:rsidRPr="00543D6B">
          <w:rPr>
            <w:noProof/>
            <w:webHidden/>
            <w:color w:val="000000" w:themeColor="text1"/>
          </w:rPr>
        </w:r>
        <w:r w:rsidRPr="00543D6B">
          <w:rPr>
            <w:noProof/>
            <w:webHidden/>
            <w:color w:val="000000" w:themeColor="text1"/>
          </w:rPr>
          <w:fldChar w:fldCharType="separate"/>
        </w:r>
        <w:r w:rsidR="00203412">
          <w:rPr>
            <w:noProof/>
            <w:webHidden/>
            <w:color w:val="000000" w:themeColor="text1"/>
          </w:rPr>
          <w:t>34</w:t>
        </w:r>
        <w:r w:rsidRPr="00543D6B">
          <w:rPr>
            <w:noProof/>
            <w:webHidden/>
            <w:color w:val="000000" w:themeColor="text1"/>
          </w:rPr>
          <w:fldChar w:fldCharType="end"/>
        </w:r>
      </w:hyperlink>
    </w:p>
    <w:p w:rsidR="00D35491" w:rsidRPr="00543D6B" w:rsidRDefault="008B62B0">
      <w:pPr>
        <w:pStyle w:val="TOC3"/>
        <w:rPr>
          <w:rFonts w:asciiTheme="minorHAnsi" w:eastAsiaTheme="minorEastAsia" w:hAnsiTheme="minorHAnsi" w:cstheme="minorBidi"/>
          <w:noProof/>
          <w:color w:val="000000" w:themeColor="text1"/>
          <w:sz w:val="22"/>
          <w:szCs w:val="22"/>
          <w:lang w:val="lv-LV" w:eastAsia="lv-LV"/>
        </w:rPr>
      </w:pPr>
      <w:hyperlink w:anchor="_Toc421175840" w:history="1">
        <w:r w:rsidR="00D35491" w:rsidRPr="00543D6B">
          <w:rPr>
            <w:rStyle w:val="Hyperlink"/>
            <w:noProof/>
            <w:color w:val="000000" w:themeColor="text1"/>
            <w:lang w:val="lv-LV"/>
          </w:rPr>
          <w:t>Prioritāte 2.1. “Efektīva dabas objektu apsaimniekošana”</w:t>
        </w:r>
        <w:r w:rsidR="00D35491" w:rsidRPr="00543D6B">
          <w:rPr>
            <w:noProof/>
            <w:webHidden/>
            <w:color w:val="000000" w:themeColor="text1"/>
          </w:rPr>
          <w:tab/>
        </w:r>
        <w:r w:rsidRPr="00543D6B">
          <w:rPr>
            <w:noProof/>
            <w:webHidden/>
            <w:color w:val="000000" w:themeColor="text1"/>
          </w:rPr>
          <w:fldChar w:fldCharType="begin"/>
        </w:r>
        <w:r w:rsidR="00D35491" w:rsidRPr="00543D6B">
          <w:rPr>
            <w:noProof/>
            <w:webHidden/>
            <w:color w:val="000000" w:themeColor="text1"/>
          </w:rPr>
          <w:instrText xml:space="preserve"> PAGEREF _Toc421175840 \h </w:instrText>
        </w:r>
        <w:r w:rsidRPr="00543D6B">
          <w:rPr>
            <w:noProof/>
            <w:webHidden/>
            <w:color w:val="000000" w:themeColor="text1"/>
          </w:rPr>
        </w:r>
        <w:r w:rsidRPr="00543D6B">
          <w:rPr>
            <w:noProof/>
            <w:webHidden/>
            <w:color w:val="000000" w:themeColor="text1"/>
          </w:rPr>
          <w:fldChar w:fldCharType="separate"/>
        </w:r>
        <w:r w:rsidR="00203412">
          <w:rPr>
            <w:noProof/>
            <w:webHidden/>
            <w:color w:val="000000" w:themeColor="text1"/>
          </w:rPr>
          <w:t>34</w:t>
        </w:r>
        <w:r w:rsidRPr="00543D6B">
          <w:rPr>
            <w:noProof/>
            <w:webHidden/>
            <w:color w:val="000000" w:themeColor="text1"/>
          </w:rPr>
          <w:fldChar w:fldCharType="end"/>
        </w:r>
      </w:hyperlink>
    </w:p>
    <w:p w:rsidR="00D35491" w:rsidRPr="00543D6B" w:rsidRDefault="008B62B0">
      <w:pPr>
        <w:pStyle w:val="TOC3"/>
        <w:rPr>
          <w:rFonts w:asciiTheme="minorHAnsi" w:eastAsiaTheme="minorEastAsia" w:hAnsiTheme="minorHAnsi" w:cstheme="minorBidi"/>
          <w:noProof/>
          <w:color w:val="000000" w:themeColor="text1"/>
          <w:sz w:val="22"/>
          <w:szCs w:val="22"/>
          <w:lang w:val="lv-LV" w:eastAsia="lv-LV"/>
        </w:rPr>
      </w:pPr>
      <w:hyperlink w:anchor="_Toc421175841" w:history="1">
        <w:r w:rsidR="00D35491" w:rsidRPr="00543D6B">
          <w:rPr>
            <w:rStyle w:val="Hyperlink"/>
            <w:noProof/>
            <w:color w:val="000000" w:themeColor="text1"/>
            <w:lang w:val="lv-LV"/>
          </w:rPr>
          <w:t>Prioritāte 2.2. “Kopīgas darbības vides pārvaldībā”</w:t>
        </w:r>
        <w:r w:rsidR="00D35491" w:rsidRPr="00543D6B">
          <w:rPr>
            <w:noProof/>
            <w:webHidden/>
            <w:color w:val="000000" w:themeColor="text1"/>
          </w:rPr>
          <w:tab/>
        </w:r>
        <w:r w:rsidRPr="00543D6B">
          <w:rPr>
            <w:noProof/>
            <w:webHidden/>
            <w:color w:val="000000" w:themeColor="text1"/>
          </w:rPr>
          <w:fldChar w:fldCharType="begin"/>
        </w:r>
        <w:r w:rsidR="00D35491" w:rsidRPr="00543D6B">
          <w:rPr>
            <w:noProof/>
            <w:webHidden/>
            <w:color w:val="000000" w:themeColor="text1"/>
          </w:rPr>
          <w:instrText xml:space="preserve"> PAGEREF _Toc421175841 \h </w:instrText>
        </w:r>
        <w:r w:rsidRPr="00543D6B">
          <w:rPr>
            <w:noProof/>
            <w:webHidden/>
            <w:color w:val="000000" w:themeColor="text1"/>
          </w:rPr>
        </w:r>
        <w:r w:rsidRPr="00543D6B">
          <w:rPr>
            <w:noProof/>
            <w:webHidden/>
            <w:color w:val="000000" w:themeColor="text1"/>
          </w:rPr>
          <w:fldChar w:fldCharType="separate"/>
        </w:r>
        <w:r w:rsidR="00203412">
          <w:rPr>
            <w:noProof/>
            <w:webHidden/>
            <w:color w:val="000000" w:themeColor="text1"/>
          </w:rPr>
          <w:t>35</w:t>
        </w:r>
        <w:r w:rsidRPr="00543D6B">
          <w:rPr>
            <w:noProof/>
            <w:webHidden/>
            <w:color w:val="000000" w:themeColor="text1"/>
          </w:rPr>
          <w:fldChar w:fldCharType="end"/>
        </w:r>
      </w:hyperlink>
    </w:p>
    <w:p w:rsidR="00D35491" w:rsidRPr="00543D6B" w:rsidRDefault="008B62B0">
      <w:pPr>
        <w:pStyle w:val="TOC3"/>
        <w:rPr>
          <w:rFonts w:asciiTheme="minorHAnsi" w:eastAsiaTheme="minorEastAsia" w:hAnsiTheme="minorHAnsi" w:cstheme="minorBidi"/>
          <w:noProof/>
          <w:color w:val="000000" w:themeColor="text1"/>
          <w:sz w:val="22"/>
          <w:szCs w:val="22"/>
          <w:lang w:val="lv-LV" w:eastAsia="lv-LV"/>
        </w:rPr>
      </w:pPr>
      <w:hyperlink w:anchor="_Toc421175842" w:history="1">
        <w:r w:rsidR="00D35491" w:rsidRPr="00543D6B">
          <w:rPr>
            <w:rStyle w:val="Hyperlink"/>
            <w:noProof/>
            <w:color w:val="000000" w:themeColor="text1"/>
            <w:lang w:val="lv-LV"/>
          </w:rPr>
          <w:t>Prioritāte 2.3. “Atbalsts ilgtspējīgām atkritumu un notekūdeņu pārvaldības sistēmām”</w:t>
        </w:r>
        <w:r w:rsidR="00D35491" w:rsidRPr="00543D6B">
          <w:rPr>
            <w:noProof/>
            <w:webHidden/>
            <w:color w:val="000000" w:themeColor="text1"/>
          </w:rPr>
          <w:tab/>
        </w:r>
        <w:r w:rsidRPr="00543D6B">
          <w:rPr>
            <w:noProof/>
            <w:webHidden/>
            <w:color w:val="000000" w:themeColor="text1"/>
          </w:rPr>
          <w:fldChar w:fldCharType="begin"/>
        </w:r>
        <w:r w:rsidR="00D35491" w:rsidRPr="00543D6B">
          <w:rPr>
            <w:noProof/>
            <w:webHidden/>
            <w:color w:val="000000" w:themeColor="text1"/>
          </w:rPr>
          <w:instrText xml:space="preserve"> PAGEREF _Toc421175842 \h </w:instrText>
        </w:r>
        <w:r w:rsidRPr="00543D6B">
          <w:rPr>
            <w:noProof/>
            <w:webHidden/>
            <w:color w:val="000000" w:themeColor="text1"/>
          </w:rPr>
        </w:r>
        <w:r w:rsidRPr="00543D6B">
          <w:rPr>
            <w:noProof/>
            <w:webHidden/>
            <w:color w:val="000000" w:themeColor="text1"/>
          </w:rPr>
          <w:fldChar w:fldCharType="separate"/>
        </w:r>
        <w:r w:rsidR="00203412">
          <w:rPr>
            <w:noProof/>
            <w:webHidden/>
            <w:color w:val="000000" w:themeColor="text1"/>
          </w:rPr>
          <w:t>36</w:t>
        </w:r>
        <w:r w:rsidRPr="00543D6B">
          <w:rPr>
            <w:noProof/>
            <w:webHidden/>
            <w:color w:val="000000" w:themeColor="text1"/>
          </w:rPr>
          <w:fldChar w:fldCharType="end"/>
        </w:r>
      </w:hyperlink>
    </w:p>
    <w:p w:rsidR="00D35491" w:rsidRPr="00543D6B" w:rsidRDefault="008B62B0">
      <w:pPr>
        <w:pStyle w:val="TOC3"/>
        <w:rPr>
          <w:rFonts w:asciiTheme="minorHAnsi" w:eastAsiaTheme="minorEastAsia" w:hAnsiTheme="minorHAnsi" w:cstheme="minorBidi"/>
          <w:noProof/>
          <w:color w:val="000000" w:themeColor="text1"/>
          <w:sz w:val="22"/>
          <w:szCs w:val="22"/>
          <w:lang w:val="lv-LV" w:eastAsia="lv-LV"/>
        </w:rPr>
      </w:pPr>
      <w:hyperlink w:anchor="_Toc421175843" w:history="1">
        <w:r w:rsidR="00D35491" w:rsidRPr="00543D6B">
          <w:rPr>
            <w:rStyle w:val="Hyperlink"/>
            <w:noProof/>
            <w:color w:val="000000" w:themeColor="text1"/>
            <w:lang w:val="lv-LV"/>
          </w:rPr>
          <w:t>“Robežu pārvaldības un drošības veicināšana” (TM10)</w:t>
        </w:r>
        <w:r w:rsidR="00D35491" w:rsidRPr="00543D6B">
          <w:rPr>
            <w:noProof/>
            <w:webHidden/>
            <w:color w:val="000000" w:themeColor="text1"/>
          </w:rPr>
          <w:tab/>
        </w:r>
        <w:r w:rsidRPr="00543D6B">
          <w:rPr>
            <w:noProof/>
            <w:webHidden/>
            <w:color w:val="000000" w:themeColor="text1"/>
          </w:rPr>
          <w:fldChar w:fldCharType="begin"/>
        </w:r>
        <w:r w:rsidR="00D35491" w:rsidRPr="00543D6B">
          <w:rPr>
            <w:noProof/>
            <w:webHidden/>
            <w:color w:val="000000" w:themeColor="text1"/>
          </w:rPr>
          <w:instrText xml:space="preserve"> PAGEREF _Toc421175843 \h </w:instrText>
        </w:r>
        <w:r w:rsidRPr="00543D6B">
          <w:rPr>
            <w:noProof/>
            <w:webHidden/>
            <w:color w:val="000000" w:themeColor="text1"/>
          </w:rPr>
        </w:r>
        <w:r w:rsidRPr="00543D6B">
          <w:rPr>
            <w:noProof/>
            <w:webHidden/>
            <w:color w:val="000000" w:themeColor="text1"/>
          </w:rPr>
          <w:fldChar w:fldCharType="separate"/>
        </w:r>
        <w:r w:rsidR="00203412">
          <w:rPr>
            <w:noProof/>
            <w:webHidden/>
            <w:color w:val="000000" w:themeColor="text1"/>
          </w:rPr>
          <w:t>3</w:t>
        </w:r>
        <w:r w:rsidR="005B4B81">
          <w:rPr>
            <w:noProof/>
            <w:webHidden/>
            <w:color w:val="000000" w:themeColor="text1"/>
          </w:rPr>
          <w:t>8</w:t>
        </w:r>
        <w:r w:rsidRPr="00543D6B">
          <w:rPr>
            <w:noProof/>
            <w:webHidden/>
            <w:color w:val="000000" w:themeColor="text1"/>
          </w:rPr>
          <w:fldChar w:fldCharType="end"/>
        </w:r>
      </w:hyperlink>
    </w:p>
    <w:p w:rsidR="00D35491" w:rsidRPr="00543D6B" w:rsidRDefault="008B62B0">
      <w:pPr>
        <w:pStyle w:val="TOC3"/>
        <w:rPr>
          <w:rFonts w:asciiTheme="minorHAnsi" w:eastAsiaTheme="minorEastAsia" w:hAnsiTheme="minorHAnsi" w:cstheme="minorBidi"/>
          <w:noProof/>
          <w:color w:val="000000" w:themeColor="text1"/>
          <w:sz w:val="22"/>
          <w:szCs w:val="22"/>
          <w:lang w:val="lv-LV" w:eastAsia="lv-LV"/>
        </w:rPr>
      </w:pPr>
      <w:hyperlink w:anchor="_Toc421175844" w:history="1">
        <w:r w:rsidR="00D35491" w:rsidRPr="00543D6B">
          <w:rPr>
            <w:rStyle w:val="Hyperlink"/>
            <w:noProof/>
            <w:color w:val="000000" w:themeColor="text1"/>
            <w:lang w:val="lv-LV"/>
          </w:rPr>
          <w:t>Prioritāte 3.1. “Robežšķērsošanas efektivitātes un drošības uzlabošana”</w:t>
        </w:r>
        <w:r w:rsidR="00D35491" w:rsidRPr="00543D6B">
          <w:rPr>
            <w:noProof/>
            <w:webHidden/>
            <w:color w:val="000000" w:themeColor="text1"/>
          </w:rPr>
          <w:tab/>
        </w:r>
        <w:r w:rsidRPr="00543D6B">
          <w:rPr>
            <w:noProof/>
            <w:webHidden/>
            <w:color w:val="000000" w:themeColor="text1"/>
          </w:rPr>
          <w:fldChar w:fldCharType="begin"/>
        </w:r>
        <w:r w:rsidR="00D35491" w:rsidRPr="00543D6B">
          <w:rPr>
            <w:noProof/>
            <w:webHidden/>
            <w:color w:val="000000" w:themeColor="text1"/>
          </w:rPr>
          <w:instrText xml:space="preserve"> PAGEREF _Toc421175844 \h </w:instrText>
        </w:r>
        <w:r w:rsidRPr="00543D6B">
          <w:rPr>
            <w:noProof/>
            <w:webHidden/>
            <w:color w:val="000000" w:themeColor="text1"/>
          </w:rPr>
        </w:r>
        <w:r w:rsidRPr="00543D6B">
          <w:rPr>
            <w:noProof/>
            <w:webHidden/>
            <w:color w:val="000000" w:themeColor="text1"/>
          </w:rPr>
          <w:fldChar w:fldCharType="separate"/>
        </w:r>
        <w:r w:rsidR="00203412">
          <w:rPr>
            <w:noProof/>
            <w:webHidden/>
            <w:color w:val="000000" w:themeColor="text1"/>
          </w:rPr>
          <w:t>38</w:t>
        </w:r>
        <w:r w:rsidRPr="00543D6B">
          <w:rPr>
            <w:noProof/>
            <w:webHidden/>
            <w:color w:val="000000" w:themeColor="text1"/>
          </w:rPr>
          <w:fldChar w:fldCharType="end"/>
        </w:r>
      </w:hyperlink>
    </w:p>
    <w:p w:rsidR="00D35491" w:rsidRPr="00543D6B" w:rsidRDefault="008B62B0">
      <w:pPr>
        <w:pStyle w:val="TOC1"/>
        <w:rPr>
          <w:rFonts w:asciiTheme="minorHAnsi" w:eastAsiaTheme="minorEastAsia" w:hAnsiTheme="minorHAnsi" w:cstheme="minorBidi"/>
          <w:caps w:val="0"/>
          <w:noProof/>
          <w:color w:val="000000" w:themeColor="text1"/>
          <w:sz w:val="22"/>
          <w:szCs w:val="22"/>
          <w:lang w:val="lv-LV" w:eastAsia="lv-LV"/>
        </w:rPr>
      </w:pPr>
      <w:hyperlink w:anchor="_Toc421175845" w:history="1">
        <w:r w:rsidR="00D35491" w:rsidRPr="00543D6B">
          <w:rPr>
            <w:rStyle w:val="Hyperlink"/>
            <w:noProof/>
            <w:color w:val="000000" w:themeColor="text1"/>
          </w:rPr>
          <w:t>4. NODAĻA. Starpnozaru izaicinājumi</w:t>
        </w:r>
        <w:r w:rsidR="00D35491" w:rsidRPr="00543D6B">
          <w:rPr>
            <w:noProof/>
            <w:webHidden/>
            <w:color w:val="000000" w:themeColor="text1"/>
          </w:rPr>
          <w:tab/>
        </w:r>
        <w:r w:rsidR="00D642CD">
          <w:rPr>
            <w:noProof/>
            <w:webHidden/>
            <w:color w:val="000000" w:themeColor="text1"/>
          </w:rPr>
          <w:t>42</w:t>
        </w:r>
      </w:hyperlink>
    </w:p>
    <w:p w:rsidR="00D35491" w:rsidRPr="00543D6B" w:rsidRDefault="008B62B0">
      <w:pPr>
        <w:pStyle w:val="TOC2"/>
        <w:rPr>
          <w:rFonts w:asciiTheme="minorHAnsi" w:eastAsiaTheme="minorEastAsia" w:hAnsiTheme="minorHAnsi" w:cstheme="minorBidi"/>
          <w:noProof/>
          <w:color w:val="000000" w:themeColor="text1"/>
          <w:sz w:val="22"/>
          <w:szCs w:val="22"/>
          <w:lang w:val="lv-LV" w:eastAsia="lv-LV"/>
        </w:rPr>
      </w:pPr>
      <w:hyperlink w:anchor="_Toc421175846" w:history="1">
        <w:r w:rsidR="00D35491" w:rsidRPr="00543D6B">
          <w:rPr>
            <w:rStyle w:val="Hyperlink"/>
            <w:noProof/>
            <w:color w:val="000000" w:themeColor="text1"/>
          </w:rPr>
          <w:t xml:space="preserve"> Vides ilgtspēja</w:t>
        </w:r>
        <w:r w:rsidR="00D35491" w:rsidRPr="00543D6B">
          <w:rPr>
            <w:noProof/>
            <w:webHidden/>
            <w:color w:val="000000" w:themeColor="text1"/>
          </w:rPr>
          <w:tab/>
        </w:r>
        <w:r w:rsidR="00F72BA2">
          <w:rPr>
            <w:noProof/>
            <w:webHidden/>
            <w:color w:val="000000" w:themeColor="text1"/>
          </w:rPr>
          <w:t>42</w:t>
        </w:r>
      </w:hyperlink>
    </w:p>
    <w:p w:rsidR="00D35491" w:rsidRPr="00543D6B" w:rsidRDefault="008B62B0">
      <w:pPr>
        <w:pStyle w:val="TOC1"/>
        <w:rPr>
          <w:rFonts w:asciiTheme="minorHAnsi" w:eastAsiaTheme="minorEastAsia" w:hAnsiTheme="minorHAnsi" w:cstheme="minorBidi"/>
          <w:caps w:val="0"/>
          <w:noProof/>
          <w:color w:val="000000" w:themeColor="text1"/>
          <w:sz w:val="22"/>
          <w:szCs w:val="22"/>
          <w:lang w:val="lv-LV" w:eastAsia="lv-LV"/>
        </w:rPr>
      </w:pPr>
      <w:hyperlink w:anchor="_Toc421175847" w:history="1">
        <w:r w:rsidR="00D35491" w:rsidRPr="00543D6B">
          <w:rPr>
            <w:rStyle w:val="Hyperlink"/>
            <w:noProof/>
            <w:color w:val="000000" w:themeColor="text1"/>
          </w:rPr>
          <w:t>5. NODAĻA. Kompetento institūciju un pārvaldes iestāžu struktūras un izraudzīšana</w:t>
        </w:r>
        <w:r w:rsidR="00D35491" w:rsidRPr="00543D6B">
          <w:rPr>
            <w:noProof/>
            <w:webHidden/>
            <w:color w:val="000000" w:themeColor="text1"/>
          </w:rPr>
          <w:tab/>
        </w:r>
        <w:r w:rsidRPr="00543D6B">
          <w:rPr>
            <w:noProof/>
            <w:webHidden/>
            <w:color w:val="000000" w:themeColor="text1"/>
          </w:rPr>
          <w:fldChar w:fldCharType="begin"/>
        </w:r>
        <w:r w:rsidR="00D35491" w:rsidRPr="00543D6B">
          <w:rPr>
            <w:noProof/>
            <w:webHidden/>
            <w:color w:val="000000" w:themeColor="text1"/>
          </w:rPr>
          <w:instrText xml:space="preserve"> PAGEREF _Toc421175847 \h </w:instrText>
        </w:r>
        <w:r w:rsidRPr="00543D6B">
          <w:rPr>
            <w:noProof/>
            <w:webHidden/>
            <w:color w:val="000000" w:themeColor="text1"/>
          </w:rPr>
        </w:r>
        <w:r w:rsidRPr="00543D6B">
          <w:rPr>
            <w:noProof/>
            <w:webHidden/>
            <w:color w:val="000000" w:themeColor="text1"/>
          </w:rPr>
          <w:fldChar w:fldCharType="separate"/>
        </w:r>
        <w:r w:rsidR="00203412">
          <w:rPr>
            <w:noProof/>
            <w:webHidden/>
            <w:color w:val="000000" w:themeColor="text1"/>
          </w:rPr>
          <w:t>44</w:t>
        </w:r>
        <w:r w:rsidRPr="00543D6B">
          <w:rPr>
            <w:noProof/>
            <w:webHidden/>
            <w:color w:val="000000" w:themeColor="text1"/>
          </w:rPr>
          <w:fldChar w:fldCharType="end"/>
        </w:r>
      </w:hyperlink>
    </w:p>
    <w:p w:rsidR="00D35491" w:rsidRPr="00543D6B" w:rsidRDefault="008B62B0">
      <w:pPr>
        <w:pStyle w:val="TOC2"/>
        <w:rPr>
          <w:rFonts w:asciiTheme="minorHAnsi" w:eastAsiaTheme="minorEastAsia" w:hAnsiTheme="minorHAnsi" w:cstheme="minorBidi"/>
          <w:noProof/>
          <w:color w:val="000000" w:themeColor="text1"/>
          <w:sz w:val="22"/>
          <w:szCs w:val="22"/>
          <w:lang w:val="lv-LV" w:eastAsia="lv-LV"/>
        </w:rPr>
      </w:pPr>
      <w:hyperlink w:anchor="_Toc421175848" w:history="1">
        <w:r w:rsidR="00D35491" w:rsidRPr="00543D6B">
          <w:rPr>
            <w:rStyle w:val="Hyperlink"/>
            <w:noProof/>
            <w:color w:val="000000" w:themeColor="text1"/>
          </w:rPr>
          <w:t>5.1. Attiecīgās iestādes un institūcijas</w:t>
        </w:r>
        <w:r w:rsidR="00D35491" w:rsidRPr="00543D6B">
          <w:rPr>
            <w:noProof/>
            <w:webHidden/>
            <w:color w:val="000000" w:themeColor="text1"/>
          </w:rPr>
          <w:tab/>
        </w:r>
        <w:r w:rsidR="00F72BA2">
          <w:rPr>
            <w:noProof/>
            <w:webHidden/>
            <w:color w:val="000000" w:themeColor="text1"/>
          </w:rPr>
          <w:t>44</w:t>
        </w:r>
      </w:hyperlink>
    </w:p>
    <w:p w:rsidR="00D35491" w:rsidRPr="00543D6B" w:rsidRDefault="008B62B0">
      <w:pPr>
        <w:pStyle w:val="TOC3"/>
        <w:rPr>
          <w:rFonts w:asciiTheme="minorHAnsi" w:eastAsiaTheme="minorEastAsia" w:hAnsiTheme="minorHAnsi" w:cstheme="minorBidi"/>
          <w:noProof/>
          <w:color w:val="000000" w:themeColor="text1"/>
          <w:sz w:val="22"/>
          <w:szCs w:val="22"/>
          <w:lang w:val="lv-LV" w:eastAsia="lv-LV"/>
        </w:rPr>
      </w:pPr>
      <w:hyperlink w:anchor="_Toc421175849" w:history="1">
        <w:r w:rsidR="00D35491" w:rsidRPr="00543D6B">
          <w:rPr>
            <w:rStyle w:val="Hyperlink"/>
            <w:noProof/>
            <w:color w:val="000000" w:themeColor="text1"/>
            <w:lang w:val="lv-LV"/>
          </w:rPr>
          <w:t>5.1.1. Apvienotā uzraudzības komiteja</w:t>
        </w:r>
        <w:r w:rsidR="00D35491" w:rsidRPr="00543D6B">
          <w:rPr>
            <w:noProof/>
            <w:webHidden/>
            <w:color w:val="000000" w:themeColor="text1"/>
          </w:rPr>
          <w:tab/>
        </w:r>
        <w:r w:rsidRPr="00543D6B">
          <w:rPr>
            <w:noProof/>
            <w:webHidden/>
            <w:color w:val="000000" w:themeColor="text1"/>
          </w:rPr>
          <w:fldChar w:fldCharType="begin"/>
        </w:r>
        <w:r w:rsidR="00D35491" w:rsidRPr="00543D6B">
          <w:rPr>
            <w:noProof/>
            <w:webHidden/>
            <w:color w:val="000000" w:themeColor="text1"/>
          </w:rPr>
          <w:instrText xml:space="preserve"> PAGEREF _Toc421175849 \h </w:instrText>
        </w:r>
        <w:r w:rsidRPr="00543D6B">
          <w:rPr>
            <w:noProof/>
            <w:webHidden/>
            <w:color w:val="000000" w:themeColor="text1"/>
          </w:rPr>
        </w:r>
        <w:r w:rsidRPr="00543D6B">
          <w:rPr>
            <w:noProof/>
            <w:webHidden/>
            <w:color w:val="000000" w:themeColor="text1"/>
          </w:rPr>
          <w:fldChar w:fldCharType="separate"/>
        </w:r>
        <w:r w:rsidR="00203412">
          <w:rPr>
            <w:noProof/>
            <w:webHidden/>
            <w:color w:val="000000" w:themeColor="text1"/>
          </w:rPr>
          <w:t>45</w:t>
        </w:r>
        <w:r w:rsidRPr="00543D6B">
          <w:rPr>
            <w:noProof/>
            <w:webHidden/>
            <w:color w:val="000000" w:themeColor="text1"/>
          </w:rPr>
          <w:fldChar w:fldCharType="end"/>
        </w:r>
      </w:hyperlink>
    </w:p>
    <w:p w:rsidR="00D35491" w:rsidRPr="00543D6B" w:rsidRDefault="008B62B0">
      <w:pPr>
        <w:pStyle w:val="TOC3"/>
        <w:rPr>
          <w:rFonts w:asciiTheme="minorHAnsi" w:eastAsiaTheme="minorEastAsia" w:hAnsiTheme="minorHAnsi" w:cstheme="minorBidi"/>
          <w:noProof/>
          <w:color w:val="000000" w:themeColor="text1"/>
          <w:sz w:val="22"/>
          <w:szCs w:val="22"/>
          <w:lang w:val="lv-LV" w:eastAsia="lv-LV"/>
        </w:rPr>
      </w:pPr>
      <w:hyperlink w:anchor="_Toc421175850" w:history="1">
        <w:r w:rsidR="00D35491" w:rsidRPr="00543D6B">
          <w:rPr>
            <w:rStyle w:val="Hyperlink"/>
            <w:noProof/>
            <w:color w:val="000000" w:themeColor="text1"/>
            <w:lang w:val="lv-LV"/>
          </w:rPr>
          <w:t>5.1.2. Vadošā iestāde</w:t>
        </w:r>
        <w:r w:rsidR="00D35491" w:rsidRPr="00543D6B">
          <w:rPr>
            <w:noProof/>
            <w:webHidden/>
            <w:color w:val="000000" w:themeColor="text1"/>
          </w:rPr>
          <w:tab/>
        </w:r>
        <w:r w:rsidRPr="00543D6B">
          <w:rPr>
            <w:noProof/>
            <w:webHidden/>
            <w:color w:val="000000" w:themeColor="text1"/>
          </w:rPr>
          <w:fldChar w:fldCharType="begin"/>
        </w:r>
        <w:r w:rsidR="00D35491" w:rsidRPr="00543D6B">
          <w:rPr>
            <w:noProof/>
            <w:webHidden/>
            <w:color w:val="000000" w:themeColor="text1"/>
          </w:rPr>
          <w:instrText xml:space="preserve"> PAGEREF _Toc421175850 \h </w:instrText>
        </w:r>
        <w:r w:rsidRPr="00543D6B">
          <w:rPr>
            <w:noProof/>
            <w:webHidden/>
            <w:color w:val="000000" w:themeColor="text1"/>
          </w:rPr>
        </w:r>
        <w:r w:rsidRPr="00543D6B">
          <w:rPr>
            <w:noProof/>
            <w:webHidden/>
            <w:color w:val="000000" w:themeColor="text1"/>
          </w:rPr>
          <w:fldChar w:fldCharType="separate"/>
        </w:r>
        <w:r w:rsidR="00203412">
          <w:rPr>
            <w:noProof/>
            <w:webHidden/>
            <w:color w:val="000000" w:themeColor="text1"/>
          </w:rPr>
          <w:t>46</w:t>
        </w:r>
        <w:r w:rsidRPr="00543D6B">
          <w:rPr>
            <w:noProof/>
            <w:webHidden/>
            <w:color w:val="000000" w:themeColor="text1"/>
          </w:rPr>
          <w:fldChar w:fldCharType="end"/>
        </w:r>
      </w:hyperlink>
    </w:p>
    <w:p w:rsidR="00D35491" w:rsidRPr="00543D6B" w:rsidRDefault="008B62B0">
      <w:pPr>
        <w:pStyle w:val="TOC3"/>
        <w:rPr>
          <w:rFonts w:asciiTheme="minorHAnsi" w:eastAsiaTheme="minorEastAsia" w:hAnsiTheme="minorHAnsi" w:cstheme="minorBidi"/>
          <w:noProof/>
          <w:color w:val="000000" w:themeColor="text1"/>
          <w:sz w:val="22"/>
          <w:szCs w:val="22"/>
          <w:lang w:val="lv-LV" w:eastAsia="lv-LV"/>
        </w:rPr>
      </w:pPr>
      <w:hyperlink w:anchor="_Toc421175851" w:history="1">
        <w:r w:rsidR="00D35491" w:rsidRPr="00543D6B">
          <w:rPr>
            <w:rStyle w:val="Hyperlink"/>
            <w:noProof/>
            <w:color w:val="000000" w:themeColor="text1"/>
            <w:lang w:val="lv-LV"/>
          </w:rPr>
          <w:t>5.1.3. Nacionālās atbildīgās iestādes</w:t>
        </w:r>
        <w:r w:rsidR="00D35491" w:rsidRPr="00543D6B">
          <w:rPr>
            <w:noProof/>
            <w:webHidden/>
            <w:color w:val="000000" w:themeColor="text1"/>
          </w:rPr>
          <w:tab/>
        </w:r>
        <w:r w:rsidRPr="00543D6B">
          <w:rPr>
            <w:noProof/>
            <w:webHidden/>
            <w:color w:val="000000" w:themeColor="text1"/>
          </w:rPr>
          <w:fldChar w:fldCharType="begin"/>
        </w:r>
        <w:r w:rsidR="00D35491" w:rsidRPr="00543D6B">
          <w:rPr>
            <w:noProof/>
            <w:webHidden/>
            <w:color w:val="000000" w:themeColor="text1"/>
          </w:rPr>
          <w:instrText xml:space="preserve"> PAGEREF _Toc421175851 \h </w:instrText>
        </w:r>
        <w:r w:rsidRPr="00543D6B">
          <w:rPr>
            <w:noProof/>
            <w:webHidden/>
            <w:color w:val="000000" w:themeColor="text1"/>
          </w:rPr>
        </w:r>
        <w:r w:rsidRPr="00543D6B">
          <w:rPr>
            <w:noProof/>
            <w:webHidden/>
            <w:color w:val="000000" w:themeColor="text1"/>
          </w:rPr>
          <w:fldChar w:fldCharType="separate"/>
        </w:r>
        <w:r w:rsidR="00203412">
          <w:rPr>
            <w:noProof/>
            <w:webHidden/>
            <w:color w:val="000000" w:themeColor="text1"/>
          </w:rPr>
          <w:t>49</w:t>
        </w:r>
        <w:r w:rsidRPr="00543D6B">
          <w:rPr>
            <w:noProof/>
            <w:webHidden/>
            <w:color w:val="000000" w:themeColor="text1"/>
          </w:rPr>
          <w:fldChar w:fldCharType="end"/>
        </w:r>
      </w:hyperlink>
    </w:p>
    <w:p w:rsidR="00D35491" w:rsidRPr="00543D6B" w:rsidRDefault="008B62B0">
      <w:pPr>
        <w:pStyle w:val="TOC3"/>
        <w:rPr>
          <w:rFonts w:asciiTheme="minorHAnsi" w:eastAsiaTheme="minorEastAsia" w:hAnsiTheme="minorHAnsi" w:cstheme="minorBidi"/>
          <w:noProof/>
          <w:color w:val="000000" w:themeColor="text1"/>
          <w:sz w:val="22"/>
          <w:szCs w:val="22"/>
          <w:lang w:val="lv-LV" w:eastAsia="lv-LV"/>
        </w:rPr>
      </w:pPr>
      <w:hyperlink w:anchor="_Toc421175852" w:history="1">
        <w:r w:rsidR="00D35491" w:rsidRPr="00543D6B">
          <w:rPr>
            <w:rStyle w:val="Hyperlink"/>
            <w:noProof/>
            <w:color w:val="000000" w:themeColor="text1"/>
            <w:lang w:val="lv-LV"/>
          </w:rPr>
          <w:t>5.1.4. Apvienotais tehniskais sekretariāts</w:t>
        </w:r>
        <w:r w:rsidR="00D35491" w:rsidRPr="00543D6B">
          <w:rPr>
            <w:noProof/>
            <w:webHidden/>
            <w:color w:val="000000" w:themeColor="text1"/>
          </w:rPr>
          <w:tab/>
        </w:r>
        <w:r w:rsidRPr="00543D6B">
          <w:rPr>
            <w:noProof/>
            <w:webHidden/>
            <w:color w:val="000000" w:themeColor="text1"/>
          </w:rPr>
          <w:fldChar w:fldCharType="begin"/>
        </w:r>
        <w:r w:rsidR="00D35491" w:rsidRPr="00543D6B">
          <w:rPr>
            <w:noProof/>
            <w:webHidden/>
            <w:color w:val="000000" w:themeColor="text1"/>
          </w:rPr>
          <w:instrText xml:space="preserve"> PAGEREF _Toc421175852 \h </w:instrText>
        </w:r>
        <w:r w:rsidRPr="00543D6B">
          <w:rPr>
            <w:noProof/>
            <w:webHidden/>
            <w:color w:val="000000" w:themeColor="text1"/>
          </w:rPr>
        </w:r>
        <w:r w:rsidRPr="00543D6B">
          <w:rPr>
            <w:noProof/>
            <w:webHidden/>
            <w:color w:val="000000" w:themeColor="text1"/>
          </w:rPr>
          <w:fldChar w:fldCharType="separate"/>
        </w:r>
        <w:r w:rsidR="00203412">
          <w:rPr>
            <w:noProof/>
            <w:webHidden/>
            <w:color w:val="000000" w:themeColor="text1"/>
          </w:rPr>
          <w:t>49</w:t>
        </w:r>
        <w:r w:rsidRPr="00543D6B">
          <w:rPr>
            <w:noProof/>
            <w:webHidden/>
            <w:color w:val="000000" w:themeColor="text1"/>
          </w:rPr>
          <w:fldChar w:fldCharType="end"/>
        </w:r>
      </w:hyperlink>
    </w:p>
    <w:p w:rsidR="00D35491" w:rsidRPr="00543D6B" w:rsidRDefault="008B62B0">
      <w:pPr>
        <w:pStyle w:val="TOC3"/>
        <w:rPr>
          <w:rFonts w:asciiTheme="minorHAnsi" w:eastAsiaTheme="minorEastAsia" w:hAnsiTheme="minorHAnsi" w:cstheme="minorBidi"/>
          <w:noProof/>
          <w:color w:val="000000" w:themeColor="text1"/>
          <w:sz w:val="22"/>
          <w:szCs w:val="22"/>
          <w:lang w:val="lv-LV" w:eastAsia="lv-LV"/>
        </w:rPr>
      </w:pPr>
      <w:hyperlink w:anchor="_Toc421175853" w:history="1">
        <w:r w:rsidR="00D35491" w:rsidRPr="00543D6B">
          <w:rPr>
            <w:rStyle w:val="Hyperlink"/>
            <w:noProof/>
            <w:color w:val="000000" w:themeColor="text1"/>
            <w:lang w:val="lv-LV"/>
          </w:rPr>
          <w:t>5.1.5. Revīzijas iestāde</w:t>
        </w:r>
        <w:r w:rsidR="00D35491" w:rsidRPr="00543D6B">
          <w:rPr>
            <w:noProof/>
            <w:webHidden/>
            <w:color w:val="000000" w:themeColor="text1"/>
          </w:rPr>
          <w:tab/>
        </w:r>
        <w:r w:rsidRPr="00543D6B">
          <w:rPr>
            <w:noProof/>
            <w:webHidden/>
            <w:color w:val="000000" w:themeColor="text1"/>
          </w:rPr>
          <w:fldChar w:fldCharType="begin"/>
        </w:r>
        <w:r w:rsidR="00D35491" w:rsidRPr="00543D6B">
          <w:rPr>
            <w:noProof/>
            <w:webHidden/>
            <w:color w:val="000000" w:themeColor="text1"/>
          </w:rPr>
          <w:instrText xml:space="preserve"> PAGEREF _Toc421175853 \h </w:instrText>
        </w:r>
        <w:r w:rsidRPr="00543D6B">
          <w:rPr>
            <w:noProof/>
            <w:webHidden/>
            <w:color w:val="000000" w:themeColor="text1"/>
          </w:rPr>
        </w:r>
        <w:r w:rsidRPr="00543D6B">
          <w:rPr>
            <w:noProof/>
            <w:webHidden/>
            <w:color w:val="000000" w:themeColor="text1"/>
          </w:rPr>
          <w:fldChar w:fldCharType="separate"/>
        </w:r>
        <w:r w:rsidR="00203412">
          <w:rPr>
            <w:noProof/>
            <w:webHidden/>
            <w:color w:val="000000" w:themeColor="text1"/>
          </w:rPr>
          <w:t>52</w:t>
        </w:r>
        <w:r w:rsidRPr="00543D6B">
          <w:rPr>
            <w:noProof/>
            <w:webHidden/>
            <w:color w:val="000000" w:themeColor="text1"/>
          </w:rPr>
          <w:fldChar w:fldCharType="end"/>
        </w:r>
      </w:hyperlink>
    </w:p>
    <w:p w:rsidR="00D35491" w:rsidRPr="00543D6B" w:rsidRDefault="008B62B0">
      <w:pPr>
        <w:pStyle w:val="TOC3"/>
        <w:rPr>
          <w:rFonts w:asciiTheme="minorHAnsi" w:eastAsiaTheme="minorEastAsia" w:hAnsiTheme="minorHAnsi" w:cstheme="minorBidi"/>
          <w:noProof/>
          <w:color w:val="000000" w:themeColor="text1"/>
          <w:sz w:val="22"/>
          <w:szCs w:val="22"/>
          <w:lang w:val="lv-LV" w:eastAsia="lv-LV"/>
        </w:rPr>
      </w:pPr>
      <w:hyperlink w:anchor="_Toc421175854" w:history="1">
        <w:r w:rsidR="00D35491" w:rsidRPr="00543D6B">
          <w:rPr>
            <w:rStyle w:val="Hyperlink"/>
            <w:noProof/>
            <w:color w:val="000000" w:themeColor="text1"/>
            <w:lang w:val="lv-LV"/>
          </w:rPr>
          <w:t>5.1.6. Kontroles kontaktpunkti</w:t>
        </w:r>
        <w:r w:rsidR="00D35491" w:rsidRPr="00543D6B">
          <w:rPr>
            <w:noProof/>
            <w:webHidden/>
            <w:color w:val="000000" w:themeColor="text1"/>
          </w:rPr>
          <w:tab/>
        </w:r>
        <w:r w:rsidRPr="00543D6B">
          <w:rPr>
            <w:noProof/>
            <w:webHidden/>
            <w:color w:val="000000" w:themeColor="text1"/>
          </w:rPr>
          <w:fldChar w:fldCharType="begin"/>
        </w:r>
        <w:r w:rsidR="00D35491" w:rsidRPr="00543D6B">
          <w:rPr>
            <w:noProof/>
            <w:webHidden/>
            <w:color w:val="000000" w:themeColor="text1"/>
          </w:rPr>
          <w:instrText xml:space="preserve"> PAGEREF _Toc421175854 \h </w:instrText>
        </w:r>
        <w:r w:rsidRPr="00543D6B">
          <w:rPr>
            <w:noProof/>
            <w:webHidden/>
            <w:color w:val="000000" w:themeColor="text1"/>
          </w:rPr>
        </w:r>
        <w:r w:rsidRPr="00543D6B">
          <w:rPr>
            <w:noProof/>
            <w:webHidden/>
            <w:color w:val="000000" w:themeColor="text1"/>
          </w:rPr>
          <w:fldChar w:fldCharType="separate"/>
        </w:r>
        <w:r w:rsidR="00203412">
          <w:rPr>
            <w:noProof/>
            <w:webHidden/>
            <w:color w:val="000000" w:themeColor="text1"/>
          </w:rPr>
          <w:t>52</w:t>
        </w:r>
        <w:r w:rsidRPr="00543D6B">
          <w:rPr>
            <w:noProof/>
            <w:webHidden/>
            <w:color w:val="000000" w:themeColor="text1"/>
          </w:rPr>
          <w:fldChar w:fldCharType="end"/>
        </w:r>
      </w:hyperlink>
    </w:p>
    <w:p w:rsidR="00D35491" w:rsidRPr="00543D6B" w:rsidRDefault="008B62B0">
      <w:pPr>
        <w:pStyle w:val="TOC3"/>
        <w:rPr>
          <w:rFonts w:asciiTheme="minorHAnsi" w:eastAsiaTheme="minorEastAsia" w:hAnsiTheme="minorHAnsi" w:cstheme="minorBidi"/>
          <w:noProof/>
          <w:color w:val="000000" w:themeColor="text1"/>
          <w:sz w:val="22"/>
          <w:szCs w:val="22"/>
          <w:lang w:val="lv-LV" w:eastAsia="lv-LV"/>
        </w:rPr>
      </w:pPr>
      <w:hyperlink w:anchor="_Toc421175855" w:history="1">
        <w:r w:rsidR="00D35491" w:rsidRPr="00543D6B">
          <w:rPr>
            <w:rStyle w:val="Hyperlink"/>
            <w:noProof/>
            <w:color w:val="000000" w:themeColor="text1"/>
            <w:lang w:val="lv-LV"/>
          </w:rPr>
          <w:t>5.1.7. Programmas pārvaldībai paredzēto darba resursu apraksts</w:t>
        </w:r>
        <w:r w:rsidR="00D35491" w:rsidRPr="00543D6B">
          <w:rPr>
            <w:noProof/>
            <w:webHidden/>
            <w:color w:val="000000" w:themeColor="text1"/>
          </w:rPr>
          <w:tab/>
        </w:r>
        <w:r w:rsidRPr="00543D6B">
          <w:rPr>
            <w:noProof/>
            <w:webHidden/>
            <w:color w:val="000000" w:themeColor="text1"/>
          </w:rPr>
          <w:fldChar w:fldCharType="begin"/>
        </w:r>
        <w:r w:rsidR="00D35491" w:rsidRPr="00543D6B">
          <w:rPr>
            <w:noProof/>
            <w:webHidden/>
            <w:color w:val="000000" w:themeColor="text1"/>
          </w:rPr>
          <w:instrText xml:space="preserve"> PAGEREF _Toc421175855 \h </w:instrText>
        </w:r>
        <w:r w:rsidRPr="00543D6B">
          <w:rPr>
            <w:noProof/>
            <w:webHidden/>
            <w:color w:val="000000" w:themeColor="text1"/>
          </w:rPr>
        </w:r>
        <w:r w:rsidRPr="00543D6B">
          <w:rPr>
            <w:noProof/>
            <w:webHidden/>
            <w:color w:val="000000" w:themeColor="text1"/>
          </w:rPr>
          <w:fldChar w:fldCharType="separate"/>
        </w:r>
        <w:r w:rsidR="00203412">
          <w:rPr>
            <w:noProof/>
            <w:webHidden/>
            <w:color w:val="000000" w:themeColor="text1"/>
          </w:rPr>
          <w:t>52</w:t>
        </w:r>
        <w:r w:rsidRPr="00543D6B">
          <w:rPr>
            <w:noProof/>
            <w:webHidden/>
            <w:color w:val="000000" w:themeColor="text1"/>
          </w:rPr>
          <w:fldChar w:fldCharType="end"/>
        </w:r>
      </w:hyperlink>
    </w:p>
    <w:p w:rsidR="00D35491" w:rsidRPr="00543D6B" w:rsidRDefault="008B62B0">
      <w:pPr>
        <w:pStyle w:val="TOC1"/>
        <w:rPr>
          <w:rFonts w:asciiTheme="minorHAnsi" w:eastAsiaTheme="minorEastAsia" w:hAnsiTheme="minorHAnsi" w:cstheme="minorBidi"/>
          <w:caps w:val="0"/>
          <w:noProof/>
          <w:color w:val="000000" w:themeColor="text1"/>
          <w:sz w:val="22"/>
          <w:szCs w:val="22"/>
          <w:lang w:val="lv-LV" w:eastAsia="lv-LV"/>
        </w:rPr>
      </w:pPr>
      <w:hyperlink w:anchor="_Toc421175856" w:history="1">
        <w:r w:rsidR="00D35491" w:rsidRPr="00543D6B">
          <w:rPr>
            <w:rStyle w:val="Hyperlink"/>
            <w:noProof/>
            <w:color w:val="000000" w:themeColor="text1"/>
          </w:rPr>
          <w:t>6. NODAĻA. Programmas īstenošana</w:t>
        </w:r>
        <w:r w:rsidR="00D35491" w:rsidRPr="00543D6B">
          <w:rPr>
            <w:noProof/>
            <w:webHidden/>
            <w:color w:val="000000" w:themeColor="text1"/>
          </w:rPr>
          <w:tab/>
        </w:r>
        <w:r w:rsidRPr="00543D6B">
          <w:rPr>
            <w:noProof/>
            <w:webHidden/>
            <w:color w:val="000000" w:themeColor="text1"/>
          </w:rPr>
          <w:fldChar w:fldCharType="begin"/>
        </w:r>
        <w:r w:rsidR="00D35491" w:rsidRPr="00543D6B">
          <w:rPr>
            <w:noProof/>
            <w:webHidden/>
            <w:color w:val="000000" w:themeColor="text1"/>
          </w:rPr>
          <w:instrText xml:space="preserve"> PAGEREF _Toc421175856 \h </w:instrText>
        </w:r>
        <w:r w:rsidRPr="00543D6B">
          <w:rPr>
            <w:noProof/>
            <w:webHidden/>
            <w:color w:val="000000" w:themeColor="text1"/>
          </w:rPr>
        </w:r>
        <w:r w:rsidRPr="00543D6B">
          <w:rPr>
            <w:noProof/>
            <w:webHidden/>
            <w:color w:val="000000" w:themeColor="text1"/>
          </w:rPr>
          <w:fldChar w:fldCharType="separate"/>
        </w:r>
        <w:r w:rsidR="00203412">
          <w:rPr>
            <w:noProof/>
            <w:webHidden/>
            <w:color w:val="000000" w:themeColor="text1"/>
          </w:rPr>
          <w:t>53</w:t>
        </w:r>
        <w:r w:rsidRPr="00543D6B">
          <w:rPr>
            <w:noProof/>
            <w:webHidden/>
            <w:color w:val="000000" w:themeColor="text1"/>
          </w:rPr>
          <w:fldChar w:fldCharType="end"/>
        </w:r>
      </w:hyperlink>
    </w:p>
    <w:p w:rsidR="00D35491" w:rsidRPr="00543D6B" w:rsidRDefault="008B62B0">
      <w:pPr>
        <w:pStyle w:val="TOC2"/>
        <w:rPr>
          <w:rFonts w:asciiTheme="minorHAnsi" w:eastAsiaTheme="minorEastAsia" w:hAnsiTheme="minorHAnsi" w:cstheme="minorBidi"/>
          <w:noProof/>
          <w:color w:val="000000" w:themeColor="text1"/>
          <w:sz w:val="22"/>
          <w:szCs w:val="22"/>
          <w:lang w:val="lv-LV" w:eastAsia="lv-LV"/>
        </w:rPr>
      </w:pPr>
      <w:hyperlink w:anchor="_Toc421175857" w:history="1">
        <w:r w:rsidR="00D35491" w:rsidRPr="00543D6B">
          <w:rPr>
            <w:rStyle w:val="Hyperlink"/>
            <w:noProof/>
            <w:color w:val="000000" w:themeColor="text1"/>
            <w:lang w:val="lv-LV"/>
          </w:rPr>
          <w:t>6.1. Ar pārvaldību un kontroli saistīto pasākumu apraksts</w:t>
        </w:r>
        <w:r w:rsidR="00D35491" w:rsidRPr="00543D6B">
          <w:rPr>
            <w:noProof/>
            <w:webHidden/>
            <w:color w:val="000000" w:themeColor="text1"/>
          </w:rPr>
          <w:tab/>
        </w:r>
        <w:r w:rsidRPr="00543D6B">
          <w:rPr>
            <w:noProof/>
            <w:webHidden/>
            <w:color w:val="000000" w:themeColor="text1"/>
          </w:rPr>
          <w:fldChar w:fldCharType="begin"/>
        </w:r>
        <w:r w:rsidR="00D35491" w:rsidRPr="00543D6B">
          <w:rPr>
            <w:noProof/>
            <w:webHidden/>
            <w:color w:val="000000" w:themeColor="text1"/>
          </w:rPr>
          <w:instrText xml:space="preserve"> PAGEREF _Toc421175857 \h </w:instrText>
        </w:r>
        <w:r w:rsidRPr="00543D6B">
          <w:rPr>
            <w:noProof/>
            <w:webHidden/>
            <w:color w:val="000000" w:themeColor="text1"/>
          </w:rPr>
        </w:r>
        <w:r w:rsidRPr="00543D6B">
          <w:rPr>
            <w:noProof/>
            <w:webHidden/>
            <w:color w:val="000000" w:themeColor="text1"/>
          </w:rPr>
          <w:fldChar w:fldCharType="separate"/>
        </w:r>
        <w:r w:rsidR="00203412">
          <w:rPr>
            <w:noProof/>
            <w:webHidden/>
            <w:color w:val="000000" w:themeColor="text1"/>
          </w:rPr>
          <w:t>53</w:t>
        </w:r>
        <w:r w:rsidRPr="00543D6B">
          <w:rPr>
            <w:noProof/>
            <w:webHidden/>
            <w:color w:val="000000" w:themeColor="text1"/>
          </w:rPr>
          <w:fldChar w:fldCharType="end"/>
        </w:r>
      </w:hyperlink>
    </w:p>
    <w:p w:rsidR="00D35491" w:rsidRPr="00543D6B" w:rsidRDefault="008B62B0">
      <w:pPr>
        <w:pStyle w:val="TOC2"/>
        <w:rPr>
          <w:rFonts w:asciiTheme="minorHAnsi" w:eastAsiaTheme="minorEastAsia" w:hAnsiTheme="minorHAnsi" w:cstheme="minorBidi"/>
          <w:noProof/>
          <w:color w:val="000000" w:themeColor="text1"/>
          <w:sz w:val="22"/>
          <w:szCs w:val="22"/>
          <w:lang w:val="lv-LV" w:eastAsia="lv-LV"/>
        </w:rPr>
      </w:pPr>
      <w:hyperlink w:anchor="_Toc421175858" w:history="1">
        <w:r w:rsidR="00D35491" w:rsidRPr="00543D6B">
          <w:rPr>
            <w:rStyle w:val="Hyperlink"/>
            <w:noProof/>
            <w:color w:val="000000" w:themeColor="text1"/>
          </w:rPr>
          <w:t>6.2. Programmas izpildes periods</w:t>
        </w:r>
        <w:r w:rsidR="00D35491" w:rsidRPr="00543D6B">
          <w:rPr>
            <w:noProof/>
            <w:webHidden/>
            <w:color w:val="000000" w:themeColor="text1"/>
          </w:rPr>
          <w:tab/>
        </w:r>
        <w:r w:rsidRPr="00543D6B">
          <w:rPr>
            <w:noProof/>
            <w:webHidden/>
            <w:color w:val="000000" w:themeColor="text1"/>
          </w:rPr>
          <w:fldChar w:fldCharType="begin"/>
        </w:r>
        <w:r w:rsidR="00D35491" w:rsidRPr="00543D6B">
          <w:rPr>
            <w:noProof/>
            <w:webHidden/>
            <w:color w:val="000000" w:themeColor="text1"/>
          </w:rPr>
          <w:instrText xml:space="preserve"> PAGEREF _Toc421175858 \h </w:instrText>
        </w:r>
        <w:r w:rsidRPr="00543D6B">
          <w:rPr>
            <w:noProof/>
            <w:webHidden/>
            <w:color w:val="000000" w:themeColor="text1"/>
          </w:rPr>
        </w:r>
        <w:r w:rsidRPr="00543D6B">
          <w:rPr>
            <w:noProof/>
            <w:webHidden/>
            <w:color w:val="000000" w:themeColor="text1"/>
          </w:rPr>
          <w:fldChar w:fldCharType="separate"/>
        </w:r>
        <w:r w:rsidR="00203412">
          <w:rPr>
            <w:noProof/>
            <w:webHidden/>
            <w:color w:val="000000" w:themeColor="text1"/>
          </w:rPr>
          <w:t>55</w:t>
        </w:r>
        <w:r w:rsidRPr="00543D6B">
          <w:rPr>
            <w:noProof/>
            <w:webHidden/>
            <w:color w:val="000000" w:themeColor="text1"/>
          </w:rPr>
          <w:fldChar w:fldCharType="end"/>
        </w:r>
      </w:hyperlink>
    </w:p>
    <w:p w:rsidR="00D35491" w:rsidRPr="00543D6B" w:rsidRDefault="008B62B0">
      <w:pPr>
        <w:pStyle w:val="TOC2"/>
        <w:rPr>
          <w:rFonts w:asciiTheme="minorHAnsi" w:eastAsiaTheme="minorEastAsia" w:hAnsiTheme="minorHAnsi" w:cstheme="minorBidi"/>
          <w:noProof/>
          <w:color w:val="000000" w:themeColor="text1"/>
          <w:sz w:val="22"/>
          <w:szCs w:val="22"/>
          <w:lang w:val="lv-LV" w:eastAsia="lv-LV"/>
        </w:rPr>
      </w:pPr>
      <w:hyperlink w:anchor="_Toc421175859" w:history="1">
        <w:r w:rsidR="00D35491" w:rsidRPr="00543D6B">
          <w:rPr>
            <w:rStyle w:val="Hyperlink"/>
            <w:noProof/>
            <w:color w:val="000000" w:themeColor="text1"/>
          </w:rPr>
          <w:t>6.3. Pamatprincipi saistībā ar projektiem un atbalsta saņēmējiem</w:t>
        </w:r>
        <w:r w:rsidR="00D35491" w:rsidRPr="00543D6B">
          <w:rPr>
            <w:noProof/>
            <w:webHidden/>
            <w:color w:val="000000" w:themeColor="text1"/>
          </w:rPr>
          <w:tab/>
        </w:r>
        <w:r w:rsidRPr="00543D6B">
          <w:rPr>
            <w:noProof/>
            <w:webHidden/>
            <w:color w:val="000000" w:themeColor="text1"/>
          </w:rPr>
          <w:fldChar w:fldCharType="begin"/>
        </w:r>
        <w:r w:rsidR="00D35491" w:rsidRPr="00543D6B">
          <w:rPr>
            <w:noProof/>
            <w:webHidden/>
            <w:color w:val="000000" w:themeColor="text1"/>
          </w:rPr>
          <w:instrText xml:space="preserve"> PAGEREF _Toc421175859 \h </w:instrText>
        </w:r>
        <w:r w:rsidRPr="00543D6B">
          <w:rPr>
            <w:noProof/>
            <w:webHidden/>
            <w:color w:val="000000" w:themeColor="text1"/>
          </w:rPr>
        </w:r>
        <w:r w:rsidRPr="00543D6B">
          <w:rPr>
            <w:noProof/>
            <w:webHidden/>
            <w:color w:val="000000" w:themeColor="text1"/>
          </w:rPr>
          <w:fldChar w:fldCharType="separate"/>
        </w:r>
        <w:r w:rsidR="00203412">
          <w:rPr>
            <w:noProof/>
            <w:webHidden/>
            <w:color w:val="000000" w:themeColor="text1"/>
          </w:rPr>
          <w:t>55</w:t>
        </w:r>
        <w:r w:rsidRPr="00543D6B">
          <w:rPr>
            <w:noProof/>
            <w:webHidden/>
            <w:color w:val="000000" w:themeColor="text1"/>
          </w:rPr>
          <w:fldChar w:fldCharType="end"/>
        </w:r>
      </w:hyperlink>
    </w:p>
    <w:p w:rsidR="00D35491" w:rsidRPr="00543D6B" w:rsidRDefault="008B62B0">
      <w:pPr>
        <w:pStyle w:val="TOC3"/>
        <w:rPr>
          <w:rFonts w:asciiTheme="minorHAnsi" w:eastAsiaTheme="minorEastAsia" w:hAnsiTheme="minorHAnsi" w:cstheme="minorBidi"/>
          <w:noProof/>
          <w:color w:val="000000" w:themeColor="text1"/>
          <w:sz w:val="22"/>
          <w:szCs w:val="22"/>
          <w:lang w:val="lv-LV" w:eastAsia="lv-LV"/>
        </w:rPr>
      </w:pPr>
      <w:hyperlink w:anchor="_Toc421175860" w:history="1">
        <w:r w:rsidR="00D35491" w:rsidRPr="00543D6B">
          <w:rPr>
            <w:rStyle w:val="Hyperlink"/>
            <w:noProof/>
            <w:color w:val="000000" w:themeColor="text1"/>
            <w:lang w:val="lv-LV"/>
          </w:rPr>
          <w:t>6.3.1. Atbalsta būtība</w:t>
        </w:r>
        <w:r w:rsidR="00D35491" w:rsidRPr="00543D6B">
          <w:rPr>
            <w:noProof/>
            <w:webHidden/>
            <w:color w:val="000000" w:themeColor="text1"/>
          </w:rPr>
          <w:tab/>
        </w:r>
        <w:r w:rsidRPr="00543D6B">
          <w:rPr>
            <w:noProof/>
            <w:webHidden/>
            <w:color w:val="000000" w:themeColor="text1"/>
          </w:rPr>
          <w:fldChar w:fldCharType="begin"/>
        </w:r>
        <w:r w:rsidR="00D35491" w:rsidRPr="00543D6B">
          <w:rPr>
            <w:noProof/>
            <w:webHidden/>
            <w:color w:val="000000" w:themeColor="text1"/>
          </w:rPr>
          <w:instrText xml:space="preserve"> PAGEREF _Toc421175860 \h </w:instrText>
        </w:r>
        <w:r w:rsidRPr="00543D6B">
          <w:rPr>
            <w:noProof/>
            <w:webHidden/>
            <w:color w:val="000000" w:themeColor="text1"/>
          </w:rPr>
        </w:r>
        <w:r w:rsidRPr="00543D6B">
          <w:rPr>
            <w:noProof/>
            <w:webHidden/>
            <w:color w:val="000000" w:themeColor="text1"/>
          </w:rPr>
          <w:fldChar w:fldCharType="separate"/>
        </w:r>
        <w:r w:rsidR="00203412">
          <w:rPr>
            <w:noProof/>
            <w:webHidden/>
            <w:color w:val="000000" w:themeColor="text1"/>
          </w:rPr>
          <w:t>55</w:t>
        </w:r>
        <w:r w:rsidRPr="00543D6B">
          <w:rPr>
            <w:noProof/>
            <w:webHidden/>
            <w:color w:val="000000" w:themeColor="text1"/>
          </w:rPr>
          <w:fldChar w:fldCharType="end"/>
        </w:r>
      </w:hyperlink>
    </w:p>
    <w:p w:rsidR="00D35491" w:rsidRPr="00543D6B" w:rsidRDefault="008B62B0">
      <w:pPr>
        <w:pStyle w:val="TOC3"/>
        <w:rPr>
          <w:rFonts w:asciiTheme="minorHAnsi" w:eastAsiaTheme="minorEastAsia" w:hAnsiTheme="minorHAnsi" w:cstheme="minorBidi"/>
          <w:noProof/>
          <w:color w:val="000000" w:themeColor="text1"/>
          <w:sz w:val="22"/>
          <w:szCs w:val="22"/>
          <w:lang w:val="lv-LV" w:eastAsia="lv-LV"/>
        </w:rPr>
      </w:pPr>
      <w:hyperlink w:anchor="_Toc421175861" w:history="1">
        <w:r w:rsidR="00D35491" w:rsidRPr="00543D6B">
          <w:rPr>
            <w:rStyle w:val="Hyperlink"/>
            <w:noProof/>
            <w:color w:val="000000" w:themeColor="text1"/>
            <w:lang w:val="lv-LV" w:eastAsia="fr-BE"/>
          </w:rPr>
          <w:t>6.3.2. Atbalsta saņēmēji</w:t>
        </w:r>
        <w:r w:rsidR="00D35491" w:rsidRPr="00543D6B">
          <w:rPr>
            <w:noProof/>
            <w:webHidden/>
            <w:color w:val="000000" w:themeColor="text1"/>
          </w:rPr>
          <w:tab/>
        </w:r>
        <w:r w:rsidRPr="00543D6B">
          <w:rPr>
            <w:noProof/>
            <w:webHidden/>
            <w:color w:val="000000" w:themeColor="text1"/>
          </w:rPr>
          <w:fldChar w:fldCharType="begin"/>
        </w:r>
        <w:r w:rsidR="00D35491" w:rsidRPr="00543D6B">
          <w:rPr>
            <w:noProof/>
            <w:webHidden/>
            <w:color w:val="000000" w:themeColor="text1"/>
          </w:rPr>
          <w:instrText xml:space="preserve"> PAGEREF _Toc421175861 \h </w:instrText>
        </w:r>
        <w:r w:rsidRPr="00543D6B">
          <w:rPr>
            <w:noProof/>
            <w:webHidden/>
            <w:color w:val="000000" w:themeColor="text1"/>
          </w:rPr>
        </w:r>
        <w:r w:rsidRPr="00543D6B">
          <w:rPr>
            <w:noProof/>
            <w:webHidden/>
            <w:color w:val="000000" w:themeColor="text1"/>
          </w:rPr>
          <w:fldChar w:fldCharType="separate"/>
        </w:r>
        <w:r w:rsidR="00203412">
          <w:rPr>
            <w:noProof/>
            <w:webHidden/>
            <w:color w:val="000000" w:themeColor="text1"/>
          </w:rPr>
          <w:t>55</w:t>
        </w:r>
        <w:r w:rsidRPr="00543D6B">
          <w:rPr>
            <w:noProof/>
            <w:webHidden/>
            <w:color w:val="000000" w:themeColor="text1"/>
          </w:rPr>
          <w:fldChar w:fldCharType="end"/>
        </w:r>
      </w:hyperlink>
    </w:p>
    <w:p w:rsidR="00D35491" w:rsidRPr="00543D6B" w:rsidRDefault="008B62B0">
      <w:pPr>
        <w:pStyle w:val="TOC3"/>
        <w:rPr>
          <w:rFonts w:asciiTheme="minorHAnsi" w:eastAsiaTheme="minorEastAsia" w:hAnsiTheme="minorHAnsi" w:cstheme="minorBidi"/>
          <w:noProof/>
          <w:color w:val="000000" w:themeColor="text1"/>
          <w:sz w:val="22"/>
          <w:szCs w:val="22"/>
          <w:lang w:val="lv-LV" w:eastAsia="lv-LV"/>
        </w:rPr>
      </w:pPr>
      <w:hyperlink w:anchor="_Toc421175862" w:history="1">
        <w:r w:rsidR="00D35491" w:rsidRPr="00543D6B">
          <w:rPr>
            <w:rStyle w:val="Hyperlink"/>
            <w:noProof/>
            <w:color w:val="000000" w:themeColor="text1"/>
            <w:lang w:val="lv-LV" w:eastAsia="fr-BE"/>
          </w:rPr>
          <w:t xml:space="preserve">6.3.3. </w:t>
        </w:r>
        <w:r w:rsidR="00D35491" w:rsidRPr="00543D6B">
          <w:rPr>
            <w:rStyle w:val="Hyperlink"/>
            <w:noProof/>
            <w:color w:val="000000" w:themeColor="text1"/>
            <w:lang w:val="lv-LV"/>
          </w:rPr>
          <w:t>Finansējuma</w:t>
        </w:r>
        <w:r w:rsidR="00D35491" w:rsidRPr="00543D6B">
          <w:rPr>
            <w:rStyle w:val="Hyperlink"/>
            <w:noProof/>
            <w:color w:val="000000" w:themeColor="text1"/>
            <w:lang w:val="lv-LV" w:eastAsia="fr-BE"/>
          </w:rPr>
          <w:t xml:space="preserve"> nosacījumi</w:t>
        </w:r>
        <w:r w:rsidR="00D35491" w:rsidRPr="00543D6B">
          <w:rPr>
            <w:noProof/>
            <w:webHidden/>
            <w:color w:val="000000" w:themeColor="text1"/>
          </w:rPr>
          <w:tab/>
        </w:r>
        <w:r w:rsidRPr="00543D6B">
          <w:rPr>
            <w:noProof/>
            <w:webHidden/>
            <w:color w:val="000000" w:themeColor="text1"/>
          </w:rPr>
          <w:fldChar w:fldCharType="begin"/>
        </w:r>
        <w:r w:rsidR="00D35491" w:rsidRPr="00543D6B">
          <w:rPr>
            <w:noProof/>
            <w:webHidden/>
            <w:color w:val="000000" w:themeColor="text1"/>
          </w:rPr>
          <w:instrText xml:space="preserve"> PAGEREF _Toc421175862 \h </w:instrText>
        </w:r>
        <w:r w:rsidRPr="00543D6B">
          <w:rPr>
            <w:noProof/>
            <w:webHidden/>
            <w:color w:val="000000" w:themeColor="text1"/>
          </w:rPr>
        </w:r>
        <w:r w:rsidRPr="00543D6B">
          <w:rPr>
            <w:noProof/>
            <w:webHidden/>
            <w:color w:val="000000" w:themeColor="text1"/>
          </w:rPr>
          <w:fldChar w:fldCharType="separate"/>
        </w:r>
        <w:r w:rsidR="00203412">
          <w:rPr>
            <w:noProof/>
            <w:webHidden/>
            <w:color w:val="000000" w:themeColor="text1"/>
          </w:rPr>
          <w:t>56</w:t>
        </w:r>
        <w:r w:rsidRPr="00543D6B">
          <w:rPr>
            <w:noProof/>
            <w:webHidden/>
            <w:color w:val="000000" w:themeColor="text1"/>
          </w:rPr>
          <w:fldChar w:fldCharType="end"/>
        </w:r>
      </w:hyperlink>
    </w:p>
    <w:p w:rsidR="00D35491" w:rsidRPr="00543D6B" w:rsidRDefault="008B62B0">
      <w:pPr>
        <w:pStyle w:val="TOC3"/>
        <w:rPr>
          <w:rFonts w:asciiTheme="minorHAnsi" w:eastAsiaTheme="minorEastAsia" w:hAnsiTheme="minorHAnsi" w:cstheme="minorBidi"/>
          <w:noProof/>
          <w:color w:val="000000" w:themeColor="text1"/>
          <w:sz w:val="22"/>
          <w:szCs w:val="22"/>
          <w:lang w:val="lv-LV" w:eastAsia="lv-LV"/>
        </w:rPr>
      </w:pPr>
      <w:hyperlink w:anchor="_Toc421175863" w:history="1">
        <w:r w:rsidR="00D35491" w:rsidRPr="00543D6B">
          <w:rPr>
            <w:rStyle w:val="Hyperlink"/>
            <w:noProof/>
            <w:color w:val="000000" w:themeColor="text1"/>
            <w:lang w:val="lv-LV" w:eastAsia="fr-BE"/>
          </w:rPr>
          <w:t xml:space="preserve">6.3.4. </w:t>
        </w:r>
        <w:r w:rsidR="00D35491" w:rsidRPr="00543D6B">
          <w:rPr>
            <w:rStyle w:val="Hyperlink"/>
            <w:noProof/>
            <w:color w:val="000000" w:themeColor="text1"/>
            <w:lang w:val="lv-LV"/>
          </w:rPr>
          <w:t>Noteikumi</w:t>
        </w:r>
        <w:r w:rsidR="00D35491" w:rsidRPr="00543D6B">
          <w:rPr>
            <w:rStyle w:val="Hyperlink"/>
            <w:noProof/>
            <w:color w:val="000000" w:themeColor="text1"/>
            <w:lang w:val="lv-LV" w:eastAsia="fr-BE"/>
          </w:rPr>
          <w:t xml:space="preserve"> par izmaksu attiecināmību</w:t>
        </w:r>
        <w:r w:rsidR="00D35491" w:rsidRPr="00543D6B">
          <w:rPr>
            <w:noProof/>
            <w:webHidden/>
            <w:color w:val="000000" w:themeColor="text1"/>
          </w:rPr>
          <w:tab/>
        </w:r>
        <w:r w:rsidRPr="00543D6B">
          <w:rPr>
            <w:noProof/>
            <w:webHidden/>
            <w:color w:val="000000" w:themeColor="text1"/>
          </w:rPr>
          <w:fldChar w:fldCharType="begin"/>
        </w:r>
        <w:r w:rsidR="00D35491" w:rsidRPr="00543D6B">
          <w:rPr>
            <w:noProof/>
            <w:webHidden/>
            <w:color w:val="000000" w:themeColor="text1"/>
          </w:rPr>
          <w:instrText xml:space="preserve"> PAGEREF _Toc421175863 \h </w:instrText>
        </w:r>
        <w:r w:rsidRPr="00543D6B">
          <w:rPr>
            <w:noProof/>
            <w:webHidden/>
            <w:color w:val="000000" w:themeColor="text1"/>
          </w:rPr>
        </w:r>
        <w:r w:rsidRPr="00543D6B">
          <w:rPr>
            <w:noProof/>
            <w:webHidden/>
            <w:color w:val="000000" w:themeColor="text1"/>
          </w:rPr>
          <w:fldChar w:fldCharType="separate"/>
        </w:r>
        <w:r w:rsidR="00203412">
          <w:rPr>
            <w:noProof/>
            <w:webHidden/>
            <w:color w:val="000000" w:themeColor="text1"/>
          </w:rPr>
          <w:t>56</w:t>
        </w:r>
        <w:r w:rsidRPr="00543D6B">
          <w:rPr>
            <w:noProof/>
            <w:webHidden/>
            <w:color w:val="000000" w:themeColor="text1"/>
          </w:rPr>
          <w:fldChar w:fldCharType="end"/>
        </w:r>
      </w:hyperlink>
    </w:p>
    <w:p w:rsidR="00D35491" w:rsidRPr="00543D6B" w:rsidRDefault="008B62B0">
      <w:pPr>
        <w:pStyle w:val="TOC3"/>
        <w:rPr>
          <w:rFonts w:asciiTheme="minorHAnsi" w:eastAsiaTheme="minorEastAsia" w:hAnsiTheme="minorHAnsi" w:cstheme="minorBidi"/>
          <w:noProof/>
          <w:color w:val="000000" w:themeColor="text1"/>
          <w:sz w:val="22"/>
          <w:szCs w:val="22"/>
          <w:lang w:val="lv-LV" w:eastAsia="lv-LV"/>
        </w:rPr>
      </w:pPr>
      <w:hyperlink w:anchor="_Toc421175864" w:history="1">
        <w:r w:rsidR="00D35491" w:rsidRPr="00543D6B">
          <w:rPr>
            <w:rStyle w:val="Hyperlink"/>
            <w:noProof/>
            <w:color w:val="000000" w:themeColor="text1"/>
            <w:lang w:val="lv-LV" w:eastAsia="fr-BE"/>
          </w:rPr>
          <w:t>6.3.5. Projektu novērtēšanas un atlases procedūras apraksts</w:t>
        </w:r>
        <w:r w:rsidR="00D35491" w:rsidRPr="00543D6B">
          <w:rPr>
            <w:noProof/>
            <w:webHidden/>
            <w:color w:val="000000" w:themeColor="text1"/>
          </w:rPr>
          <w:tab/>
        </w:r>
        <w:r w:rsidRPr="00543D6B">
          <w:rPr>
            <w:noProof/>
            <w:webHidden/>
            <w:color w:val="000000" w:themeColor="text1"/>
          </w:rPr>
          <w:fldChar w:fldCharType="begin"/>
        </w:r>
        <w:r w:rsidR="00D35491" w:rsidRPr="00543D6B">
          <w:rPr>
            <w:noProof/>
            <w:webHidden/>
            <w:color w:val="000000" w:themeColor="text1"/>
          </w:rPr>
          <w:instrText xml:space="preserve"> PAGEREF _Toc421175864 \h </w:instrText>
        </w:r>
        <w:r w:rsidRPr="00543D6B">
          <w:rPr>
            <w:noProof/>
            <w:webHidden/>
            <w:color w:val="000000" w:themeColor="text1"/>
          </w:rPr>
        </w:r>
        <w:r w:rsidRPr="00543D6B">
          <w:rPr>
            <w:noProof/>
            <w:webHidden/>
            <w:color w:val="000000" w:themeColor="text1"/>
          </w:rPr>
          <w:fldChar w:fldCharType="separate"/>
        </w:r>
        <w:r w:rsidR="00203412">
          <w:rPr>
            <w:noProof/>
            <w:webHidden/>
            <w:color w:val="000000" w:themeColor="text1"/>
          </w:rPr>
          <w:t>58</w:t>
        </w:r>
        <w:r w:rsidRPr="00543D6B">
          <w:rPr>
            <w:noProof/>
            <w:webHidden/>
            <w:color w:val="000000" w:themeColor="text1"/>
          </w:rPr>
          <w:fldChar w:fldCharType="end"/>
        </w:r>
      </w:hyperlink>
    </w:p>
    <w:p w:rsidR="00D35491" w:rsidRPr="00543D6B" w:rsidRDefault="008B62B0">
      <w:pPr>
        <w:pStyle w:val="TOC2"/>
        <w:rPr>
          <w:rFonts w:asciiTheme="minorHAnsi" w:eastAsiaTheme="minorEastAsia" w:hAnsiTheme="minorHAnsi" w:cstheme="minorBidi"/>
          <w:noProof/>
          <w:color w:val="000000" w:themeColor="text1"/>
          <w:sz w:val="22"/>
          <w:szCs w:val="22"/>
          <w:lang w:val="lv-LV" w:eastAsia="lv-LV"/>
        </w:rPr>
      </w:pPr>
      <w:hyperlink w:anchor="_Toc421175865" w:history="1">
        <w:r w:rsidR="00D35491" w:rsidRPr="00543D6B">
          <w:rPr>
            <w:rStyle w:val="Hyperlink"/>
            <w:noProof/>
            <w:color w:val="000000" w:themeColor="text1"/>
            <w:lang w:val="lv-LV"/>
          </w:rPr>
          <w:t>6.4. Pārraudzības un novērtēšanas sistēmas apraksts</w:t>
        </w:r>
        <w:r w:rsidR="00D35491" w:rsidRPr="00543D6B">
          <w:rPr>
            <w:noProof/>
            <w:webHidden/>
            <w:color w:val="000000" w:themeColor="text1"/>
          </w:rPr>
          <w:tab/>
        </w:r>
        <w:r w:rsidRPr="00543D6B">
          <w:rPr>
            <w:noProof/>
            <w:webHidden/>
            <w:color w:val="000000" w:themeColor="text1"/>
          </w:rPr>
          <w:fldChar w:fldCharType="begin"/>
        </w:r>
        <w:r w:rsidR="00D35491" w:rsidRPr="00543D6B">
          <w:rPr>
            <w:noProof/>
            <w:webHidden/>
            <w:color w:val="000000" w:themeColor="text1"/>
          </w:rPr>
          <w:instrText xml:space="preserve"> PAGEREF _Toc421175865 \h </w:instrText>
        </w:r>
        <w:r w:rsidRPr="00543D6B">
          <w:rPr>
            <w:noProof/>
            <w:webHidden/>
            <w:color w:val="000000" w:themeColor="text1"/>
          </w:rPr>
        </w:r>
        <w:r w:rsidRPr="00543D6B">
          <w:rPr>
            <w:noProof/>
            <w:webHidden/>
            <w:color w:val="000000" w:themeColor="text1"/>
          </w:rPr>
          <w:fldChar w:fldCharType="separate"/>
        </w:r>
        <w:r w:rsidR="00203412">
          <w:rPr>
            <w:noProof/>
            <w:webHidden/>
            <w:color w:val="000000" w:themeColor="text1"/>
          </w:rPr>
          <w:t>60</w:t>
        </w:r>
        <w:r w:rsidRPr="00543D6B">
          <w:rPr>
            <w:noProof/>
            <w:webHidden/>
            <w:color w:val="000000" w:themeColor="text1"/>
          </w:rPr>
          <w:fldChar w:fldCharType="end"/>
        </w:r>
      </w:hyperlink>
    </w:p>
    <w:p w:rsidR="00D35491" w:rsidRPr="00543D6B" w:rsidRDefault="008B62B0">
      <w:pPr>
        <w:pStyle w:val="TOC2"/>
        <w:rPr>
          <w:rFonts w:asciiTheme="minorHAnsi" w:eastAsiaTheme="minorEastAsia" w:hAnsiTheme="minorHAnsi" w:cstheme="minorBidi"/>
          <w:noProof/>
          <w:color w:val="000000" w:themeColor="text1"/>
          <w:sz w:val="22"/>
          <w:szCs w:val="22"/>
          <w:lang w:val="lv-LV" w:eastAsia="lv-LV"/>
        </w:rPr>
      </w:pPr>
      <w:hyperlink w:anchor="_Toc421175866" w:history="1">
        <w:r w:rsidR="00D35491" w:rsidRPr="00543D6B">
          <w:rPr>
            <w:rStyle w:val="Hyperlink"/>
            <w:noProof/>
            <w:color w:val="000000" w:themeColor="text1"/>
            <w:lang w:val="lv-LV"/>
          </w:rPr>
          <w:t>6.5. Saziņas stratēģija</w:t>
        </w:r>
        <w:r w:rsidR="00D35491" w:rsidRPr="00543D6B">
          <w:rPr>
            <w:noProof/>
            <w:webHidden/>
            <w:color w:val="000000" w:themeColor="text1"/>
          </w:rPr>
          <w:tab/>
        </w:r>
        <w:r w:rsidRPr="00543D6B">
          <w:rPr>
            <w:noProof/>
            <w:webHidden/>
            <w:color w:val="000000" w:themeColor="text1"/>
          </w:rPr>
          <w:fldChar w:fldCharType="begin"/>
        </w:r>
        <w:r w:rsidR="00D35491" w:rsidRPr="00543D6B">
          <w:rPr>
            <w:noProof/>
            <w:webHidden/>
            <w:color w:val="000000" w:themeColor="text1"/>
          </w:rPr>
          <w:instrText xml:space="preserve"> PAGEREF _Toc421175866 \h </w:instrText>
        </w:r>
        <w:r w:rsidRPr="00543D6B">
          <w:rPr>
            <w:noProof/>
            <w:webHidden/>
            <w:color w:val="000000" w:themeColor="text1"/>
          </w:rPr>
        </w:r>
        <w:r w:rsidRPr="00543D6B">
          <w:rPr>
            <w:noProof/>
            <w:webHidden/>
            <w:color w:val="000000" w:themeColor="text1"/>
          </w:rPr>
          <w:fldChar w:fldCharType="separate"/>
        </w:r>
        <w:r w:rsidR="00203412">
          <w:rPr>
            <w:noProof/>
            <w:webHidden/>
            <w:color w:val="000000" w:themeColor="text1"/>
          </w:rPr>
          <w:t>61</w:t>
        </w:r>
        <w:r w:rsidRPr="00543D6B">
          <w:rPr>
            <w:noProof/>
            <w:webHidden/>
            <w:color w:val="000000" w:themeColor="text1"/>
          </w:rPr>
          <w:fldChar w:fldCharType="end"/>
        </w:r>
      </w:hyperlink>
    </w:p>
    <w:p w:rsidR="00D35491" w:rsidRPr="00543D6B" w:rsidRDefault="008B62B0">
      <w:pPr>
        <w:pStyle w:val="TOC2"/>
        <w:rPr>
          <w:rFonts w:asciiTheme="minorHAnsi" w:eastAsiaTheme="minorEastAsia" w:hAnsiTheme="minorHAnsi" w:cstheme="minorBidi"/>
          <w:noProof/>
          <w:color w:val="000000" w:themeColor="text1"/>
          <w:sz w:val="22"/>
          <w:szCs w:val="22"/>
          <w:lang w:val="lv-LV" w:eastAsia="lv-LV"/>
        </w:rPr>
      </w:pPr>
      <w:hyperlink w:anchor="_Toc421175867" w:history="1">
        <w:r w:rsidR="00D35491" w:rsidRPr="00543D6B">
          <w:rPr>
            <w:rStyle w:val="Hyperlink"/>
            <w:noProof/>
            <w:color w:val="000000" w:themeColor="text1"/>
          </w:rPr>
          <w:t>6.6. Vides novērtējums</w:t>
        </w:r>
        <w:r w:rsidR="00D35491" w:rsidRPr="00543D6B">
          <w:rPr>
            <w:noProof/>
            <w:webHidden/>
            <w:color w:val="000000" w:themeColor="text1"/>
          </w:rPr>
          <w:tab/>
        </w:r>
        <w:r w:rsidRPr="00543D6B">
          <w:rPr>
            <w:noProof/>
            <w:webHidden/>
            <w:color w:val="000000" w:themeColor="text1"/>
          </w:rPr>
          <w:fldChar w:fldCharType="begin"/>
        </w:r>
        <w:r w:rsidR="00D35491" w:rsidRPr="00543D6B">
          <w:rPr>
            <w:noProof/>
            <w:webHidden/>
            <w:color w:val="000000" w:themeColor="text1"/>
          </w:rPr>
          <w:instrText xml:space="preserve"> PAGEREF _Toc421175867 \h </w:instrText>
        </w:r>
        <w:r w:rsidRPr="00543D6B">
          <w:rPr>
            <w:noProof/>
            <w:webHidden/>
            <w:color w:val="000000" w:themeColor="text1"/>
          </w:rPr>
        </w:r>
        <w:r w:rsidRPr="00543D6B">
          <w:rPr>
            <w:noProof/>
            <w:webHidden/>
            <w:color w:val="000000" w:themeColor="text1"/>
          </w:rPr>
          <w:fldChar w:fldCharType="separate"/>
        </w:r>
        <w:r w:rsidR="00203412">
          <w:rPr>
            <w:noProof/>
            <w:webHidden/>
            <w:color w:val="000000" w:themeColor="text1"/>
          </w:rPr>
          <w:t>62</w:t>
        </w:r>
        <w:r w:rsidRPr="00543D6B">
          <w:rPr>
            <w:noProof/>
            <w:webHidden/>
            <w:color w:val="000000" w:themeColor="text1"/>
          </w:rPr>
          <w:fldChar w:fldCharType="end"/>
        </w:r>
      </w:hyperlink>
    </w:p>
    <w:p w:rsidR="00D35491" w:rsidRPr="00543D6B" w:rsidRDefault="008B62B0">
      <w:pPr>
        <w:pStyle w:val="TOC2"/>
        <w:rPr>
          <w:rFonts w:asciiTheme="minorHAnsi" w:eastAsiaTheme="minorEastAsia" w:hAnsiTheme="minorHAnsi" w:cstheme="minorBidi"/>
          <w:noProof/>
          <w:color w:val="000000" w:themeColor="text1"/>
          <w:sz w:val="22"/>
          <w:szCs w:val="22"/>
          <w:lang w:val="lv-LV" w:eastAsia="lv-LV"/>
        </w:rPr>
      </w:pPr>
      <w:hyperlink w:anchor="_Toc421175868" w:history="1">
        <w:r w:rsidR="00D35491" w:rsidRPr="00543D6B">
          <w:rPr>
            <w:rStyle w:val="Hyperlink"/>
            <w:noProof/>
            <w:color w:val="000000" w:themeColor="text1"/>
            <w:lang w:val="lv-LV"/>
          </w:rPr>
          <w:t>6.7. Datorizētās Programmas pārvaldības sistēmas apraksts</w:t>
        </w:r>
        <w:r w:rsidR="00D35491" w:rsidRPr="00543D6B">
          <w:rPr>
            <w:noProof/>
            <w:webHidden/>
            <w:color w:val="000000" w:themeColor="text1"/>
          </w:rPr>
          <w:tab/>
        </w:r>
        <w:r w:rsidRPr="00543D6B">
          <w:rPr>
            <w:noProof/>
            <w:webHidden/>
            <w:color w:val="000000" w:themeColor="text1"/>
          </w:rPr>
          <w:fldChar w:fldCharType="begin"/>
        </w:r>
        <w:r w:rsidR="00D35491" w:rsidRPr="00543D6B">
          <w:rPr>
            <w:noProof/>
            <w:webHidden/>
            <w:color w:val="000000" w:themeColor="text1"/>
          </w:rPr>
          <w:instrText xml:space="preserve"> PAGEREF _Toc421175868 \h </w:instrText>
        </w:r>
        <w:r w:rsidRPr="00543D6B">
          <w:rPr>
            <w:noProof/>
            <w:webHidden/>
            <w:color w:val="000000" w:themeColor="text1"/>
          </w:rPr>
        </w:r>
        <w:r w:rsidRPr="00543D6B">
          <w:rPr>
            <w:noProof/>
            <w:webHidden/>
            <w:color w:val="000000" w:themeColor="text1"/>
          </w:rPr>
          <w:fldChar w:fldCharType="separate"/>
        </w:r>
        <w:r w:rsidR="00203412">
          <w:rPr>
            <w:noProof/>
            <w:webHidden/>
            <w:color w:val="000000" w:themeColor="text1"/>
          </w:rPr>
          <w:t>63</w:t>
        </w:r>
        <w:r w:rsidRPr="00543D6B">
          <w:rPr>
            <w:noProof/>
            <w:webHidden/>
            <w:color w:val="000000" w:themeColor="text1"/>
          </w:rPr>
          <w:fldChar w:fldCharType="end"/>
        </w:r>
      </w:hyperlink>
    </w:p>
    <w:p w:rsidR="00D35491" w:rsidRPr="00543D6B" w:rsidRDefault="008B62B0">
      <w:pPr>
        <w:pStyle w:val="TOC2"/>
        <w:rPr>
          <w:rFonts w:asciiTheme="minorHAnsi" w:eastAsiaTheme="minorEastAsia" w:hAnsiTheme="minorHAnsi" w:cstheme="minorBidi"/>
          <w:noProof/>
          <w:color w:val="000000" w:themeColor="text1"/>
          <w:sz w:val="22"/>
          <w:szCs w:val="22"/>
          <w:lang w:val="lv-LV" w:eastAsia="lv-LV"/>
        </w:rPr>
      </w:pPr>
      <w:hyperlink w:anchor="_Toc421175869" w:history="1">
        <w:r w:rsidR="00D35491" w:rsidRPr="00543D6B">
          <w:rPr>
            <w:rStyle w:val="Hyperlink"/>
            <w:noProof/>
            <w:color w:val="000000" w:themeColor="text1"/>
            <w:lang w:val="lv-LV"/>
          </w:rPr>
          <w:t>6.8. Saistību sadale starp iesaistītajām valstīm</w:t>
        </w:r>
        <w:r w:rsidR="00D35491" w:rsidRPr="00543D6B">
          <w:rPr>
            <w:noProof/>
            <w:webHidden/>
            <w:color w:val="000000" w:themeColor="text1"/>
          </w:rPr>
          <w:tab/>
        </w:r>
        <w:r w:rsidRPr="00543D6B">
          <w:rPr>
            <w:noProof/>
            <w:webHidden/>
            <w:color w:val="000000" w:themeColor="text1"/>
          </w:rPr>
          <w:fldChar w:fldCharType="begin"/>
        </w:r>
        <w:r w:rsidR="00D35491" w:rsidRPr="00543D6B">
          <w:rPr>
            <w:noProof/>
            <w:webHidden/>
            <w:color w:val="000000" w:themeColor="text1"/>
          </w:rPr>
          <w:instrText xml:space="preserve"> PAGEREF _Toc421175869 \h </w:instrText>
        </w:r>
        <w:r w:rsidRPr="00543D6B">
          <w:rPr>
            <w:noProof/>
            <w:webHidden/>
            <w:color w:val="000000" w:themeColor="text1"/>
          </w:rPr>
        </w:r>
        <w:r w:rsidRPr="00543D6B">
          <w:rPr>
            <w:noProof/>
            <w:webHidden/>
            <w:color w:val="000000" w:themeColor="text1"/>
          </w:rPr>
          <w:fldChar w:fldCharType="separate"/>
        </w:r>
        <w:r w:rsidR="00203412">
          <w:rPr>
            <w:noProof/>
            <w:webHidden/>
            <w:color w:val="000000" w:themeColor="text1"/>
          </w:rPr>
          <w:t>63</w:t>
        </w:r>
        <w:r w:rsidRPr="00543D6B">
          <w:rPr>
            <w:noProof/>
            <w:webHidden/>
            <w:color w:val="000000" w:themeColor="text1"/>
          </w:rPr>
          <w:fldChar w:fldCharType="end"/>
        </w:r>
      </w:hyperlink>
    </w:p>
    <w:p w:rsidR="00D35491" w:rsidRPr="00543D6B" w:rsidRDefault="008B62B0">
      <w:pPr>
        <w:pStyle w:val="TOC2"/>
        <w:rPr>
          <w:rFonts w:asciiTheme="minorHAnsi" w:eastAsiaTheme="minorEastAsia" w:hAnsiTheme="minorHAnsi" w:cstheme="minorBidi"/>
          <w:noProof/>
          <w:color w:val="000000" w:themeColor="text1"/>
          <w:sz w:val="22"/>
          <w:szCs w:val="22"/>
          <w:lang w:val="lv-LV" w:eastAsia="lv-LV"/>
        </w:rPr>
      </w:pPr>
      <w:hyperlink w:anchor="_Toc421175870" w:history="1">
        <w:r w:rsidR="00D35491" w:rsidRPr="00543D6B">
          <w:rPr>
            <w:rStyle w:val="Hyperlink"/>
            <w:noProof/>
            <w:color w:val="000000" w:themeColor="text1"/>
            <w:lang w:val="lv-LV"/>
          </w:rPr>
          <w:t>6.9. Plānotās tehniskās palīdzības un piemērojamo līgumu slēgšanas tiesību piešķiršanas procedūru apraksts</w:t>
        </w:r>
        <w:r w:rsidR="00D35491" w:rsidRPr="00543D6B">
          <w:rPr>
            <w:noProof/>
            <w:webHidden/>
            <w:color w:val="000000" w:themeColor="text1"/>
          </w:rPr>
          <w:tab/>
        </w:r>
        <w:r w:rsidRPr="00543D6B">
          <w:rPr>
            <w:noProof/>
            <w:webHidden/>
            <w:color w:val="000000" w:themeColor="text1"/>
          </w:rPr>
          <w:fldChar w:fldCharType="begin"/>
        </w:r>
        <w:r w:rsidR="00D35491" w:rsidRPr="00543D6B">
          <w:rPr>
            <w:noProof/>
            <w:webHidden/>
            <w:color w:val="000000" w:themeColor="text1"/>
          </w:rPr>
          <w:instrText xml:space="preserve"> PAGEREF _Toc421175870 \h </w:instrText>
        </w:r>
        <w:r w:rsidRPr="00543D6B">
          <w:rPr>
            <w:noProof/>
            <w:webHidden/>
            <w:color w:val="000000" w:themeColor="text1"/>
          </w:rPr>
        </w:r>
        <w:r w:rsidRPr="00543D6B">
          <w:rPr>
            <w:noProof/>
            <w:webHidden/>
            <w:color w:val="000000" w:themeColor="text1"/>
          </w:rPr>
          <w:fldChar w:fldCharType="separate"/>
        </w:r>
        <w:r w:rsidR="00203412">
          <w:rPr>
            <w:noProof/>
            <w:webHidden/>
            <w:color w:val="000000" w:themeColor="text1"/>
          </w:rPr>
          <w:t>64</w:t>
        </w:r>
        <w:r w:rsidRPr="00543D6B">
          <w:rPr>
            <w:noProof/>
            <w:webHidden/>
            <w:color w:val="000000" w:themeColor="text1"/>
          </w:rPr>
          <w:fldChar w:fldCharType="end"/>
        </w:r>
      </w:hyperlink>
    </w:p>
    <w:p w:rsidR="00D35491" w:rsidRPr="00543D6B" w:rsidRDefault="008B62B0">
      <w:pPr>
        <w:pStyle w:val="TOC2"/>
        <w:rPr>
          <w:rFonts w:asciiTheme="minorHAnsi" w:eastAsiaTheme="minorEastAsia" w:hAnsiTheme="minorHAnsi" w:cstheme="minorBidi"/>
          <w:noProof/>
          <w:color w:val="000000" w:themeColor="text1"/>
          <w:sz w:val="22"/>
          <w:szCs w:val="22"/>
          <w:lang w:val="lv-LV" w:eastAsia="lv-LV"/>
        </w:rPr>
      </w:pPr>
      <w:hyperlink w:anchor="_Toc421175871" w:history="1">
        <w:r w:rsidR="00D35491" w:rsidRPr="00543D6B">
          <w:rPr>
            <w:rStyle w:val="Hyperlink"/>
            <w:noProof/>
            <w:color w:val="000000" w:themeColor="text1"/>
            <w:lang w:val="lv-LV"/>
          </w:rPr>
          <w:t>6.10. Finanšu plūsmas</w:t>
        </w:r>
        <w:r w:rsidR="00D35491" w:rsidRPr="00543D6B">
          <w:rPr>
            <w:noProof/>
            <w:webHidden/>
            <w:color w:val="000000" w:themeColor="text1"/>
          </w:rPr>
          <w:tab/>
        </w:r>
        <w:r w:rsidRPr="00543D6B">
          <w:rPr>
            <w:noProof/>
            <w:webHidden/>
            <w:color w:val="000000" w:themeColor="text1"/>
          </w:rPr>
          <w:fldChar w:fldCharType="begin"/>
        </w:r>
        <w:r w:rsidR="00D35491" w:rsidRPr="00543D6B">
          <w:rPr>
            <w:noProof/>
            <w:webHidden/>
            <w:color w:val="000000" w:themeColor="text1"/>
          </w:rPr>
          <w:instrText xml:space="preserve"> PAGEREF _Toc421175871 \h </w:instrText>
        </w:r>
        <w:r w:rsidRPr="00543D6B">
          <w:rPr>
            <w:noProof/>
            <w:webHidden/>
            <w:color w:val="000000" w:themeColor="text1"/>
          </w:rPr>
        </w:r>
        <w:r w:rsidRPr="00543D6B">
          <w:rPr>
            <w:noProof/>
            <w:webHidden/>
            <w:color w:val="000000" w:themeColor="text1"/>
          </w:rPr>
          <w:fldChar w:fldCharType="separate"/>
        </w:r>
        <w:r w:rsidR="00203412">
          <w:rPr>
            <w:noProof/>
            <w:webHidden/>
            <w:color w:val="000000" w:themeColor="text1"/>
          </w:rPr>
          <w:t>65</w:t>
        </w:r>
        <w:r w:rsidRPr="00543D6B">
          <w:rPr>
            <w:noProof/>
            <w:webHidden/>
            <w:color w:val="000000" w:themeColor="text1"/>
          </w:rPr>
          <w:fldChar w:fldCharType="end"/>
        </w:r>
      </w:hyperlink>
    </w:p>
    <w:p w:rsidR="00D35491" w:rsidRPr="00543D6B" w:rsidRDefault="008B62B0">
      <w:pPr>
        <w:pStyle w:val="TOC2"/>
        <w:rPr>
          <w:rFonts w:asciiTheme="minorHAnsi" w:eastAsiaTheme="minorEastAsia" w:hAnsiTheme="minorHAnsi" w:cstheme="minorBidi"/>
          <w:noProof/>
          <w:color w:val="000000" w:themeColor="text1"/>
          <w:sz w:val="22"/>
          <w:szCs w:val="22"/>
          <w:lang w:val="lv-LV" w:eastAsia="lv-LV"/>
        </w:rPr>
      </w:pPr>
      <w:hyperlink w:anchor="_Toc421175872" w:history="1">
        <w:r w:rsidR="00D35491" w:rsidRPr="00543D6B">
          <w:rPr>
            <w:rStyle w:val="Hyperlink"/>
            <w:noProof/>
            <w:color w:val="000000" w:themeColor="text1"/>
            <w:lang w:val="lv-LV"/>
          </w:rPr>
          <w:t>6.11. Eiro izmantošana</w:t>
        </w:r>
        <w:r w:rsidR="00D35491" w:rsidRPr="00543D6B">
          <w:rPr>
            <w:noProof/>
            <w:webHidden/>
            <w:color w:val="000000" w:themeColor="text1"/>
          </w:rPr>
          <w:tab/>
        </w:r>
        <w:r w:rsidRPr="00543D6B">
          <w:rPr>
            <w:noProof/>
            <w:webHidden/>
            <w:color w:val="000000" w:themeColor="text1"/>
          </w:rPr>
          <w:fldChar w:fldCharType="begin"/>
        </w:r>
        <w:r w:rsidR="00D35491" w:rsidRPr="00543D6B">
          <w:rPr>
            <w:noProof/>
            <w:webHidden/>
            <w:color w:val="000000" w:themeColor="text1"/>
          </w:rPr>
          <w:instrText xml:space="preserve"> PAGEREF _Toc421175872 \h </w:instrText>
        </w:r>
        <w:r w:rsidRPr="00543D6B">
          <w:rPr>
            <w:noProof/>
            <w:webHidden/>
            <w:color w:val="000000" w:themeColor="text1"/>
          </w:rPr>
        </w:r>
        <w:r w:rsidRPr="00543D6B">
          <w:rPr>
            <w:noProof/>
            <w:webHidden/>
            <w:color w:val="000000" w:themeColor="text1"/>
          </w:rPr>
          <w:fldChar w:fldCharType="separate"/>
        </w:r>
        <w:r w:rsidR="00203412">
          <w:rPr>
            <w:noProof/>
            <w:webHidden/>
            <w:color w:val="000000" w:themeColor="text1"/>
          </w:rPr>
          <w:t>67</w:t>
        </w:r>
        <w:r w:rsidRPr="00543D6B">
          <w:rPr>
            <w:noProof/>
            <w:webHidden/>
            <w:color w:val="000000" w:themeColor="text1"/>
          </w:rPr>
          <w:fldChar w:fldCharType="end"/>
        </w:r>
      </w:hyperlink>
    </w:p>
    <w:p w:rsidR="00D35491" w:rsidRPr="00543D6B" w:rsidRDefault="008B62B0">
      <w:pPr>
        <w:pStyle w:val="TOC2"/>
        <w:rPr>
          <w:rFonts w:asciiTheme="minorHAnsi" w:eastAsiaTheme="minorEastAsia" w:hAnsiTheme="minorHAnsi" w:cstheme="minorBidi"/>
          <w:noProof/>
          <w:color w:val="000000" w:themeColor="text1"/>
          <w:sz w:val="22"/>
          <w:szCs w:val="22"/>
          <w:lang w:val="lv-LV" w:eastAsia="lv-LV"/>
        </w:rPr>
      </w:pPr>
      <w:hyperlink w:anchor="_Toc421175873" w:history="1">
        <w:r w:rsidR="00D35491" w:rsidRPr="00543D6B">
          <w:rPr>
            <w:rStyle w:val="Hyperlink"/>
            <w:noProof/>
            <w:color w:val="000000" w:themeColor="text1"/>
          </w:rPr>
          <w:t>6.12. Izmantotās valodas</w:t>
        </w:r>
        <w:r w:rsidR="00D35491" w:rsidRPr="00543D6B">
          <w:rPr>
            <w:noProof/>
            <w:webHidden/>
            <w:color w:val="000000" w:themeColor="text1"/>
          </w:rPr>
          <w:tab/>
        </w:r>
        <w:r w:rsidRPr="00543D6B">
          <w:rPr>
            <w:noProof/>
            <w:webHidden/>
            <w:color w:val="000000" w:themeColor="text1"/>
          </w:rPr>
          <w:fldChar w:fldCharType="begin"/>
        </w:r>
        <w:r w:rsidR="00D35491" w:rsidRPr="00543D6B">
          <w:rPr>
            <w:noProof/>
            <w:webHidden/>
            <w:color w:val="000000" w:themeColor="text1"/>
          </w:rPr>
          <w:instrText xml:space="preserve"> PAGEREF _Toc421175873 \h </w:instrText>
        </w:r>
        <w:r w:rsidRPr="00543D6B">
          <w:rPr>
            <w:noProof/>
            <w:webHidden/>
            <w:color w:val="000000" w:themeColor="text1"/>
          </w:rPr>
        </w:r>
        <w:r w:rsidRPr="00543D6B">
          <w:rPr>
            <w:noProof/>
            <w:webHidden/>
            <w:color w:val="000000" w:themeColor="text1"/>
          </w:rPr>
          <w:fldChar w:fldCharType="separate"/>
        </w:r>
        <w:r w:rsidR="00203412">
          <w:rPr>
            <w:noProof/>
            <w:webHidden/>
            <w:color w:val="000000" w:themeColor="text1"/>
          </w:rPr>
          <w:t>67</w:t>
        </w:r>
        <w:r w:rsidRPr="00543D6B">
          <w:rPr>
            <w:noProof/>
            <w:webHidden/>
            <w:color w:val="000000" w:themeColor="text1"/>
          </w:rPr>
          <w:fldChar w:fldCharType="end"/>
        </w:r>
      </w:hyperlink>
    </w:p>
    <w:p w:rsidR="00D35491" w:rsidRPr="00543D6B" w:rsidRDefault="008B62B0">
      <w:pPr>
        <w:pStyle w:val="TOC1"/>
        <w:rPr>
          <w:rFonts w:asciiTheme="minorHAnsi" w:eastAsiaTheme="minorEastAsia" w:hAnsiTheme="minorHAnsi" w:cstheme="minorBidi"/>
          <w:caps w:val="0"/>
          <w:noProof/>
          <w:color w:val="000000" w:themeColor="text1"/>
          <w:sz w:val="22"/>
          <w:szCs w:val="22"/>
          <w:lang w:val="lv-LV" w:eastAsia="lv-LV"/>
        </w:rPr>
      </w:pPr>
      <w:hyperlink w:anchor="_Toc421175874" w:history="1">
        <w:r w:rsidR="00D35491" w:rsidRPr="00543D6B">
          <w:rPr>
            <w:rStyle w:val="Hyperlink"/>
            <w:noProof/>
            <w:color w:val="000000" w:themeColor="text1"/>
          </w:rPr>
          <w:t>7. SAĪSINĀJUMU UN BIEŽI IZMANTOTO TEHNISKO TERMINU SARAKSTS</w:t>
        </w:r>
        <w:r w:rsidR="00D35491" w:rsidRPr="00543D6B">
          <w:rPr>
            <w:noProof/>
            <w:webHidden/>
            <w:color w:val="000000" w:themeColor="text1"/>
          </w:rPr>
          <w:tab/>
        </w:r>
        <w:r w:rsidRPr="00543D6B">
          <w:rPr>
            <w:noProof/>
            <w:webHidden/>
            <w:color w:val="000000" w:themeColor="text1"/>
          </w:rPr>
          <w:fldChar w:fldCharType="begin"/>
        </w:r>
        <w:r w:rsidR="00D35491" w:rsidRPr="00543D6B">
          <w:rPr>
            <w:noProof/>
            <w:webHidden/>
            <w:color w:val="000000" w:themeColor="text1"/>
          </w:rPr>
          <w:instrText xml:space="preserve"> PAGEREF _Toc421175874 \h </w:instrText>
        </w:r>
        <w:r w:rsidRPr="00543D6B">
          <w:rPr>
            <w:noProof/>
            <w:webHidden/>
            <w:color w:val="000000" w:themeColor="text1"/>
          </w:rPr>
        </w:r>
        <w:r w:rsidRPr="00543D6B">
          <w:rPr>
            <w:noProof/>
            <w:webHidden/>
            <w:color w:val="000000" w:themeColor="text1"/>
          </w:rPr>
          <w:fldChar w:fldCharType="separate"/>
        </w:r>
        <w:r w:rsidR="00203412">
          <w:rPr>
            <w:noProof/>
            <w:webHidden/>
            <w:color w:val="000000" w:themeColor="text1"/>
          </w:rPr>
          <w:t>68</w:t>
        </w:r>
        <w:r w:rsidRPr="00543D6B">
          <w:rPr>
            <w:noProof/>
            <w:webHidden/>
            <w:color w:val="000000" w:themeColor="text1"/>
          </w:rPr>
          <w:fldChar w:fldCharType="end"/>
        </w:r>
      </w:hyperlink>
    </w:p>
    <w:p w:rsidR="00120A1B" w:rsidRPr="00543D6B" w:rsidRDefault="008B62B0" w:rsidP="00A24865">
      <w:pPr>
        <w:spacing w:after="0" w:line="240" w:lineRule="auto"/>
        <w:rPr>
          <w:rFonts w:ascii="Times New Roman" w:hAnsi="Times New Roman" w:cs="Times New Roman"/>
          <w:b/>
          <w:bCs/>
          <w:color w:val="000000" w:themeColor="text1"/>
        </w:rPr>
      </w:pPr>
      <w:r w:rsidRPr="00543D6B">
        <w:rPr>
          <w:rFonts w:ascii="Times New Roman" w:hAnsi="Times New Roman" w:cs="Times New Roman"/>
          <w:b/>
          <w:bCs/>
          <w:color w:val="000000" w:themeColor="text1"/>
        </w:rPr>
        <w:fldChar w:fldCharType="end"/>
      </w:r>
    </w:p>
    <w:p w:rsidR="00A24865" w:rsidRPr="00543D6B" w:rsidRDefault="00A24865" w:rsidP="00A24865">
      <w:pPr>
        <w:spacing w:after="0" w:line="240" w:lineRule="auto"/>
        <w:rPr>
          <w:rFonts w:ascii="Times New Roman" w:hAnsi="Times New Roman" w:cs="Times New Roman"/>
          <w:b/>
          <w:bCs/>
          <w:color w:val="000000" w:themeColor="text1"/>
        </w:rPr>
      </w:pPr>
    </w:p>
    <w:p w:rsidR="004612FA" w:rsidRPr="00543D6B" w:rsidRDefault="004612FA">
      <w:pPr>
        <w:rPr>
          <w:rFonts w:ascii="Times New Roman" w:hAnsi="Times New Roman" w:cs="Times New Roman"/>
          <w:b/>
          <w:bCs/>
          <w:color w:val="000000" w:themeColor="text1"/>
        </w:rPr>
      </w:pPr>
      <w:r w:rsidRPr="00543D6B">
        <w:rPr>
          <w:rFonts w:ascii="Times New Roman" w:hAnsi="Times New Roman" w:cs="Times New Roman"/>
          <w:b/>
          <w:bCs/>
          <w:color w:val="000000" w:themeColor="text1"/>
        </w:rPr>
        <w:br w:type="page"/>
      </w:r>
    </w:p>
    <w:p w:rsidR="00A24865" w:rsidRPr="00543D6B" w:rsidRDefault="00A24865" w:rsidP="00A24865">
      <w:pPr>
        <w:spacing w:after="0" w:line="240" w:lineRule="auto"/>
        <w:rPr>
          <w:rFonts w:ascii="Times New Roman" w:hAnsi="Times New Roman" w:cs="Times New Roman"/>
          <w:b/>
          <w:bCs/>
          <w:color w:val="000000" w:themeColor="text1"/>
        </w:rPr>
      </w:pPr>
    </w:p>
    <w:p w:rsidR="00120A1B" w:rsidRPr="00543D6B" w:rsidRDefault="008B69C5" w:rsidP="00354534">
      <w:pPr>
        <w:pStyle w:val="Heading1"/>
        <w:rPr>
          <w:color w:val="000000" w:themeColor="text1"/>
          <w:lang w:val="lv-LV"/>
        </w:rPr>
      </w:pPr>
      <w:bookmarkStart w:id="0" w:name="_Toc421175813"/>
      <w:r w:rsidRPr="00543D6B">
        <w:rPr>
          <w:color w:val="000000" w:themeColor="text1"/>
          <w:lang w:val="lv-LV"/>
        </w:rPr>
        <w:t>1. NODAĻA. Ievads</w:t>
      </w:r>
      <w:bookmarkEnd w:id="0"/>
    </w:p>
    <w:p w:rsidR="00120A1B" w:rsidRPr="00543D6B" w:rsidRDefault="00120A1B" w:rsidP="00120A1B">
      <w:pPr>
        <w:spacing w:after="0" w:line="240" w:lineRule="auto"/>
        <w:rPr>
          <w:rFonts w:ascii="Times New Roman" w:hAnsi="Times New Roman" w:cs="Times New Roman"/>
          <w:color w:val="000000" w:themeColor="text1"/>
          <w:sz w:val="24"/>
          <w:szCs w:val="24"/>
        </w:rPr>
      </w:pPr>
    </w:p>
    <w:p w:rsidR="00120A1B" w:rsidRPr="00543D6B" w:rsidRDefault="00120A1B" w:rsidP="00354534">
      <w:pPr>
        <w:pStyle w:val="Heading2"/>
        <w:rPr>
          <w:color w:val="000000" w:themeColor="text1"/>
          <w:lang w:val="lv-LV"/>
        </w:rPr>
      </w:pPr>
      <w:bookmarkStart w:id="1" w:name="_Toc421175814"/>
      <w:r w:rsidRPr="00543D6B">
        <w:rPr>
          <w:color w:val="000000" w:themeColor="text1"/>
          <w:lang w:val="lv-LV"/>
        </w:rPr>
        <w:t>1.1. Tiesiskais regulējums</w:t>
      </w:r>
      <w:bookmarkEnd w:id="1"/>
    </w:p>
    <w:p w:rsidR="00120A1B" w:rsidRPr="00543D6B" w:rsidRDefault="002A6C7D" w:rsidP="002A6C7D">
      <w:pPr>
        <w:spacing w:after="0" w:line="240" w:lineRule="auto"/>
        <w:ind w:firstLine="720"/>
        <w:jc w:val="both"/>
        <w:rPr>
          <w:rFonts w:ascii="Times New Roman" w:hAnsi="Times New Roman" w:cs="Times New Roman"/>
          <w:color w:val="000000" w:themeColor="text1"/>
          <w:sz w:val="24"/>
          <w:szCs w:val="24"/>
        </w:rPr>
      </w:pPr>
      <w:r w:rsidRPr="00543D6B">
        <w:rPr>
          <w:rFonts w:ascii="Times New Roman" w:hAnsi="Times New Roman" w:cs="Times New Roman"/>
          <w:color w:val="000000" w:themeColor="text1"/>
          <w:sz w:val="24"/>
          <w:szCs w:val="24"/>
        </w:rPr>
        <w:t xml:space="preserve">Latvijas – Krievijas pārrobežu sadarbības programmu 2014.–2020.gadam (turpmāk – Programma) līdzfinansē Eiropas Savienība (turpmāk – ES) Eiropas </w:t>
      </w:r>
      <w:r w:rsidR="00186195" w:rsidRPr="00543D6B">
        <w:rPr>
          <w:rFonts w:ascii="Times New Roman" w:hAnsi="Times New Roman" w:cs="Times New Roman"/>
          <w:color w:val="000000" w:themeColor="text1"/>
          <w:sz w:val="24"/>
          <w:szCs w:val="24"/>
        </w:rPr>
        <w:t>K</w:t>
      </w:r>
      <w:r w:rsidRPr="00543D6B">
        <w:rPr>
          <w:rFonts w:ascii="Times New Roman" w:hAnsi="Times New Roman" w:cs="Times New Roman"/>
          <w:color w:val="000000" w:themeColor="text1"/>
          <w:sz w:val="24"/>
          <w:szCs w:val="24"/>
        </w:rPr>
        <w:t>aimiņattiecību instrumenta (turpmāk – EKI) un Eiropas Reģionālās attīstības fonda (turpmāk – ERAF) ietvaros, Latvijas Republika un Krievijas Federācija</w:t>
      </w:r>
      <w:r w:rsidR="00186195" w:rsidRPr="00543D6B">
        <w:rPr>
          <w:rFonts w:ascii="Times New Roman" w:hAnsi="Times New Roman" w:cs="Times New Roman"/>
          <w:color w:val="000000" w:themeColor="text1"/>
          <w:sz w:val="24"/>
          <w:szCs w:val="24"/>
        </w:rPr>
        <w:t xml:space="preserve"> (turpmāk – Krievija)</w:t>
      </w:r>
      <w:r w:rsidRPr="00543D6B">
        <w:rPr>
          <w:rFonts w:ascii="Times New Roman" w:hAnsi="Times New Roman" w:cs="Times New Roman"/>
          <w:color w:val="000000" w:themeColor="text1"/>
          <w:sz w:val="24"/>
          <w:szCs w:val="24"/>
        </w:rPr>
        <w:t xml:space="preserve">. </w:t>
      </w:r>
    </w:p>
    <w:p w:rsidR="00120A1B" w:rsidRPr="00543D6B" w:rsidRDefault="00C306F9" w:rsidP="00C306F9">
      <w:pPr>
        <w:spacing w:after="0" w:line="240" w:lineRule="auto"/>
        <w:ind w:firstLine="720"/>
        <w:jc w:val="both"/>
        <w:rPr>
          <w:rFonts w:ascii="Times New Roman" w:hAnsi="Times New Roman" w:cs="Times New Roman"/>
          <w:color w:val="000000" w:themeColor="text1"/>
          <w:sz w:val="24"/>
          <w:szCs w:val="24"/>
        </w:rPr>
      </w:pPr>
      <w:r w:rsidRPr="00543D6B">
        <w:rPr>
          <w:rFonts w:ascii="Times New Roman" w:hAnsi="Times New Roman" w:cs="Times New Roman"/>
          <w:color w:val="000000" w:themeColor="text1"/>
          <w:sz w:val="24"/>
          <w:szCs w:val="24"/>
        </w:rPr>
        <w:t xml:space="preserve">Gan ES, gan Krievijas tiesību akti tika ņemti vērā sagatavojot šo Programmu. ES tiesību akti, saskaņā ar kuriem Programma tika izstrādāta ir: </w:t>
      </w:r>
      <w:r w:rsidR="004E7D5E" w:rsidRPr="00543D6B">
        <w:rPr>
          <w:rFonts w:ascii="Times New Roman" w:hAnsi="Times New Roman" w:cs="Times New Roman"/>
          <w:color w:val="000000" w:themeColor="text1"/>
          <w:sz w:val="24"/>
          <w:szCs w:val="24"/>
        </w:rPr>
        <w:t>Eiro</w:t>
      </w:r>
      <w:r w:rsidR="000079FC" w:rsidRPr="00543D6B">
        <w:rPr>
          <w:rFonts w:ascii="Times New Roman" w:hAnsi="Times New Roman" w:cs="Times New Roman"/>
          <w:color w:val="000000" w:themeColor="text1"/>
          <w:sz w:val="24"/>
          <w:szCs w:val="24"/>
        </w:rPr>
        <w:t>pas Parlamenta un Padomes 2014.gada 11.</w:t>
      </w:r>
      <w:r w:rsidR="004E7D5E" w:rsidRPr="00543D6B">
        <w:rPr>
          <w:rFonts w:ascii="Times New Roman" w:hAnsi="Times New Roman" w:cs="Times New Roman"/>
          <w:color w:val="000000" w:themeColor="text1"/>
          <w:sz w:val="24"/>
          <w:szCs w:val="24"/>
        </w:rPr>
        <w:t xml:space="preserve">marta </w:t>
      </w:r>
      <w:r w:rsidR="004612FA" w:rsidRPr="00543D6B">
        <w:rPr>
          <w:rFonts w:ascii="Times New Roman" w:hAnsi="Times New Roman" w:cs="Times New Roman"/>
          <w:i/>
          <w:color w:val="000000" w:themeColor="text1"/>
          <w:sz w:val="24"/>
          <w:szCs w:val="24"/>
        </w:rPr>
        <w:t>R</w:t>
      </w:r>
      <w:r w:rsidR="000079FC" w:rsidRPr="00543D6B">
        <w:rPr>
          <w:rFonts w:ascii="Times New Roman" w:hAnsi="Times New Roman" w:cs="Times New Roman"/>
          <w:i/>
          <w:color w:val="000000" w:themeColor="text1"/>
          <w:sz w:val="24"/>
          <w:szCs w:val="24"/>
        </w:rPr>
        <w:t>egul</w:t>
      </w:r>
      <w:r w:rsidRPr="00543D6B">
        <w:rPr>
          <w:rFonts w:ascii="Times New Roman" w:hAnsi="Times New Roman" w:cs="Times New Roman"/>
          <w:i/>
          <w:color w:val="000000" w:themeColor="text1"/>
          <w:sz w:val="24"/>
          <w:szCs w:val="24"/>
        </w:rPr>
        <w:t>a</w:t>
      </w:r>
      <w:r w:rsidR="000079FC" w:rsidRPr="00543D6B">
        <w:rPr>
          <w:rFonts w:ascii="Times New Roman" w:hAnsi="Times New Roman" w:cs="Times New Roman"/>
          <w:i/>
          <w:color w:val="000000" w:themeColor="text1"/>
          <w:sz w:val="24"/>
          <w:szCs w:val="24"/>
        </w:rPr>
        <w:t xml:space="preserve"> (ES) Nr.</w:t>
      </w:r>
      <w:r w:rsidR="004E7D5E" w:rsidRPr="00543D6B">
        <w:rPr>
          <w:rFonts w:ascii="Times New Roman" w:hAnsi="Times New Roman" w:cs="Times New Roman"/>
          <w:i/>
          <w:color w:val="000000" w:themeColor="text1"/>
          <w:sz w:val="24"/>
          <w:szCs w:val="24"/>
        </w:rPr>
        <w:t>236/2014</w:t>
      </w:r>
      <w:r w:rsidR="004E7D5E" w:rsidRPr="00543D6B">
        <w:rPr>
          <w:rFonts w:ascii="Times New Roman" w:hAnsi="Times New Roman" w:cs="Times New Roman"/>
          <w:color w:val="000000" w:themeColor="text1"/>
          <w:sz w:val="24"/>
          <w:szCs w:val="24"/>
        </w:rPr>
        <w:t>, ar ko paredz kopīgus noteikumus un procedūras, lai īstenotu Savienības instrumentus ārējās darbības finansēšanai; Eiropas P</w:t>
      </w:r>
      <w:r w:rsidR="000079FC" w:rsidRPr="00543D6B">
        <w:rPr>
          <w:rFonts w:ascii="Times New Roman" w:hAnsi="Times New Roman" w:cs="Times New Roman"/>
          <w:color w:val="000000" w:themeColor="text1"/>
          <w:sz w:val="24"/>
          <w:szCs w:val="24"/>
        </w:rPr>
        <w:t>arlamenta un Padomes 2014.gada 11.</w:t>
      </w:r>
      <w:r w:rsidR="004E7D5E" w:rsidRPr="00543D6B">
        <w:rPr>
          <w:rFonts w:ascii="Times New Roman" w:hAnsi="Times New Roman" w:cs="Times New Roman"/>
          <w:color w:val="000000" w:themeColor="text1"/>
          <w:sz w:val="24"/>
          <w:szCs w:val="24"/>
        </w:rPr>
        <w:t xml:space="preserve">marta </w:t>
      </w:r>
      <w:r w:rsidR="004612FA" w:rsidRPr="00543D6B">
        <w:rPr>
          <w:rFonts w:ascii="Times New Roman" w:hAnsi="Times New Roman" w:cs="Times New Roman"/>
          <w:i/>
          <w:color w:val="000000" w:themeColor="text1"/>
          <w:sz w:val="24"/>
          <w:szCs w:val="24"/>
        </w:rPr>
        <w:t>R</w:t>
      </w:r>
      <w:r w:rsidR="000079FC" w:rsidRPr="00543D6B">
        <w:rPr>
          <w:rFonts w:ascii="Times New Roman" w:hAnsi="Times New Roman" w:cs="Times New Roman"/>
          <w:i/>
          <w:color w:val="000000" w:themeColor="text1"/>
          <w:sz w:val="24"/>
          <w:szCs w:val="24"/>
        </w:rPr>
        <w:t>egul</w:t>
      </w:r>
      <w:r w:rsidR="00F466E6" w:rsidRPr="00543D6B">
        <w:rPr>
          <w:rFonts w:ascii="Times New Roman" w:hAnsi="Times New Roman" w:cs="Times New Roman"/>
          <w:i/>
          <w:color w:val="000000" w:themeColor="text1"/>
          <w:sz w:val="24"/>
          <w:szCs w:val="24"/>
        </w:rPr>
        <w:t>a</w:t>
      </w:r>
      <w:r w:rsidR="000079FC" w:rsidRPr="00543D6B">
        <w:rPr>
          <w:rFonts w:ascii="Times New Roman" w:hAnsi="Times New Roman" w:cs="Times New Roman"/>
          <w:i/>
          <w:color w:val="000000" w:themeColor="text1"/>
          <w:sz w:val="24"/>
          <w:szCs w:val="24"/>
        </w:rPr>
        <w:t xml:space="preserve"> (ES) Nr.</w:t>
      </w:r>
      <w:r w:rsidR="004E7D5E" w:rsidRPr="00543D6B">
        <w:rPr>
          <w:rFonts w:ascii="Times New Roman" w:hAnsi="Times New Roman" w:cs="Times New Roman"/>
          <w:i/>
          <w:color w:val="000000" w:themeColor="text1"/>
          <w:sz w:val="24"/>
          <w:szCs w:val="24"/>
        </w:rPr>
        <w:t>232/2014</w:t>
      </w:r>
      <w:r w:rsidR="000C1719" w:rsidRPr="00543D6B">
        <w:rPr>
          <w:rFonts w:ascii="Times New Roman" w:hAnsi="Times New Roman" w:cs="Times New Roman"/>
          <w:color w:val="000000" w:themeColor="text1"/>
          <w:sz w:val="24"/>
          <w:szCs w:val="24"/>
        </w:rPr>
        <w:t>, ar ko izveido Eiropas K</w:t>
      </w:r>
      <w:r w:rsidR="004E7D5E" w:rsidRPr="00543D6B">
        <w:rPr>
          <w:rFonts w:ascii="Times New Roman" w:hAnsi="Times New Roman" w:cs="Times New Roman"/>
          <w:color w:val="000000" w:themeColor="text1"/>
          <w:sz w:val="24"/>
          <w:szCs w:val="24"/>
        </w:rPr>
        <w:t>aimiņattiecību instrumentu (turpmāk</w:t>
      </w:r>
      <w:r w:rsidR="00E708D2" w:rsidRPr="00543D6B">
        <w:rPr>
          <w:rFonts w:ascii="Times New Roman" w:hAnsi="Times New Roman" w:cs="Times New Roman"/>
          <w:color w:val="000000" w:themeColor="text1"/>
          <w:sz w:val="24"/>
          <w:szCs w:val="24"/>
        </w:rPr>
        <w:t xml:space="preserve"> </w:t>
      </w:r>
      <w:r w:rsidR="004E7D5E" w:rsidRPr="00543D6B">
        <w:rPr>
          <w:rFonts w:ascii="Times New Roman" w:hAnsi="Times New Roman" w:cs="Times New Roman"/>
          <w:color w:val="000000" w:themeColor="text1"/>
          <w:sz w:val="24"/>
          <w:szCs w:val="24"/>
        </w:rPr>
        <w:t xml:space="preserve">– </w:t>
      </w:r>
      <w:r w:rsidR="000079FC" w:rsidRPr="00543D6B">
        <w:rPr>
          <w:rFonts w:ascii="Times New Roman" w:hAnsi="Times New Roman" w:cs="Times New Roman"/>
          <w:i/>
          <w:color w:val="000000" w:themeColor="text1"/>
          <w:sz w:val="24"/>
          <w:szCs w:val="24"/>
        </w:rPr>
        <w:t>Regula (ES) Nr.</w:t>
      </w:r>
      <w:r w:rsidR="004E7D5E" w:rsidRPr="00543D6B">
        <w:rPr>
          <w:rFonts w:ascii="Times New Roman" w:hAnsi="Times New Roman" w:cs="Times New Roman"/>
          <w:i/>
          <w:color w:val="000000" w:themeColor="text1"/>
          <w:sz w:val="24"/>
          <w:szCs w:val="24"/>
        </w:rPr>
        <w:t>232/2014</w:t>
      </w:r>
      <w:r w:rsidR="004E7D5E" w:rsidRPr="00543D6B">
        <w:rPr>
          <w:rFonts w:ascii="Times New Roman" w:hAnsi="Times New Roman" w:cs="Times New Roman"/>
          <w:color w:val="000000" w:themeColor="text1"/>
          <w:sz w:val="24"/>
          <w:szCs w:val="24"/>
        </w:rPr>
        <w:t xml:space="preserve">); </w:t>
      </w:r>
      <w:r w:rsidR="00FD1585" w:rsidRPr="00543D6B">
        <w:rPr>
          <w:rFonts w:ascii="Times New Roman" w:hAnsi="Times New Roman" w:cs="Times New Roman"/>
          <w:color w:val="000000" w:themeColor="text1"/>
          <w:sz w:val="24"/>
          <w:szCs w:val="24"/>
        </w:rPr>
        <w:t xml:space="preserve">Eiropas </w:t>
      </w:r>
      <w:r w:rsidR="00684CE9" w:rsidRPr="00543D6B">
        <w:rPr>
          <w:rFonts w:ascii="Times New Roman" w:hAnsi="Times New Roman" w:cs="Times New Roman"/>
          <w:color w:val="000000" w:themeColor="text1"/>
          <w:sz w:val="24"/>
          <w:szCs w:val="24"/>
        </w:rPr>
        <w:t>Komisijas</w:t>
      </w:r>
      <w:r w:rsidR="00FD1585" w:rsidRPr="00543D6B">
        <w:rPr>
          <w:rFonts w:ascii="Times New Roman" w:hAnsi="Times New Roman" w:cs="Times New Roman"/>
          <w:color w:val="000000" w:themeColor="text1"/>
          <w:sz w:val="24"/>
          <w:szCs w:val="24"/>
        </w:rPr>
        <w:t xml:space="preserve"> </w:t>
      </w:r>
      <w:r w:rsidR="00F14E45" w:rsidRPr="00543D6B">
        <w:rPr>
          <w:rFonts w:ascii="Times New Roman" w:hAnsi="Times New Roman" w:cs="Times New Roman"/>
          <w:color w:val="000000" w:themeColor="text1"/>
          <w:sz w:val="24"/>
          <w:szCs w:val="24"/>
        </w:rPr>
        <w:t xml:space="preserve">2014.gada 18.augusta </w:t>
      </w:r>
      <w:r w:rsidR="006D00BD" w:rsidRPr="00543D6B">
        <w:rPr>
          <w:rFonts w:ascii="Times New Roman" w:hAnsi="Times New Roman" w:cs="Times New Roman"/>
          <w:color w:val="000000" w:themeColor="text1"/>
          <w:sz w:val="24"/>
          <w:szCs w:val="24"/>
        </w:rPr>
        <w:t>ī</w:t>
      </w:r>
      <w:r w:rsidR="00684CE9" w:rsidRPr="00543D6B">
        <w:rPr>
          <w:rFonts w:ascii="Times New Roman" w:hAnsi="Times New Roman" w:cs="Times New Roman"/>
          <w:color w:val="000000" w:themeColor="text1"/>
          <w:sz w:val="24"/>
          <w:szCs w:val="24"/>
        </w:rPr>
        <w:t xml:space="preserve">stenošanas </w:t>
      </w:r>
      <w:r w:rsidR="007213DE" w:rsidRPr="00543D6B">
        <w:rPr>
          <w:rFonts w:ascii="Times New Roman" w:hAnsi="Times New Roman" w:cs="Times New Roman"/>
          <w:i/>
          <w:color w:val="000000" w:themeColor="text1"/>
          <w:sz w:val="24"/>
          <w:szCs w:val="24"/>
        </w:rPr>
        <w:t>R</w:t>
      </w:r>
      <w:r w:rsidR="000079FC" w:rsidRPr="00543D6B">
        <w:rPr>
          <w:rFonts w:ascii="Times New Roman" w:hAnsi="Times New Roman" w:cs="Times New Roman"/>
          <w:i/>
          <w:color w:val="000000" w:themeColor="text1"/>
          <w:sz w:val="24"/>
          <w:szCs w:val="24"/>
        </w:rPr>
        <w:t>egul</w:t>
      </w:r>
      <w:r w:rsidR="00F466E6" w:rsidRPr="00543D6B">
        <w:rPr>
          <w:rFonts w:ascii="Times New Roman" w:hAnsi="Times New Roman" w:cs="Times New Roman"/>
          <w:i/>
          <w:color w:val="000000" w:themeColor="text1"/>
          <w:sz w:val="24"/>
          <w:szCs w:val="24"/>
        </w:rPr>
        <w:t>a</w:t>
      </w:r>
      <w:r w:rsidR="000079FC" w:rsidRPr="00543D6B">
        <w:rPr>
          <w:rFonts w:ascii="Times New Roman" w:hAnsi="Times New Roman" w:cs="Times New Roman"/>
          <w:i/>
          <w:color w:val="000000" w:themeColor="text1"/>
          <w:sz w:val="24"/>
          <w:szCs w:val="24"/>
        </w:rPr>
        <w:t xml:space="preserve"> (ES) Nr.</w:t>
      </w:r>
      <w:r w:rsidR="004E7D5E" w:rsidRPr="00543D6B">
        <w:rPr>
          <w:rFonts w:ascii="Times New Roman" w:hAnsi="Times New Roman" w:cs="Times New Roman"/>
          <w:i/>
          <w:color w:val="000000" w:themeColor="text1"/>
          <w:sz w:val="24"/>
          <w:szCs w:val="24"/>
        </w:rPr>
        <w:t>897/2014</w:t>
      </w:r>
      <w:r w:rsidR="004E7D5E" w:rsidRPr="00543D6B">
        <w:rPr>
          <w:rFonts w:ascii="Times New Roman" w:hAnsi="Times New Roman" w:cs="Times New Roman"/>
          <w:color w:val="000000" w:themeColor="text1"/>
          <w:sz w:val="24"/>
          <w:szCs w:val="24"/>
        </w:rPr>
        <w:t>, ar ko paredz īpašus noteikumus to pārrobežu sadarbības programmu īstenošanai, kuras finansē saskaņā ar</w:t>
      </w:r>
      <w:r w:rsidR="006D00BD" w:rsidRPr="00543D6B">
        <w:rPr>
          <w:rFonts w:ascii="Times New Roman" w:hAnsi="Times New Roman" w:cs="Times New Roman"/>
          <w:color w:val="000000" w:themeColor="text1"/>
          <w:sz w:val="24"/>
          <w:szCs w:val="24"/>
        </w:rPr>
        <w:t xml:space="preserve"> Eiropas Parlamenta un Padomes r</w:t>
      </w:r>
      <w:r w:rsidR="000079FC" w:rsidRPr="00543D6B">
        <w:rPr>
          <w:rFonts w:ascii="Times New Roman" w:hAnsi="Times New Roman" w:cs="Times New Roman"/>
          <w:color w:val="000000" w:themeColor="text1"/>
          <w:sz w:val="24"/>
          <w:szCs w:val="24"/>
        </w:rPr>
        <w:t>egulu (ES) Nr.</w:t>
      </w:r>
      <w:r w:rsidR="004E7D5E" w:rsidRPr="00543D6B">
        <w:rPr>
          <w:rFonts w:ascii="Times New Roman" w:hAnsi="Times New Roman" w:cs="Times New Roman"/>
          <w:color w:val="000000" w:themeColor="text1"/>
          <w:sz w:val="24"/>
          <w:szCs w:val="24"/>
        </w:rPr>
        <w:t xml:space="preserve">232/2014, ar ko izveido Eiropas </w:t>
      </w:r>
      <w:r w:rsidR="000C1719" w:rsidRPr="00543D6B">
        <w:rPr>
          <w:rFonts w:ascii="Times New Roman" w:hAnsi="Times New Roman" w:cs="Times New Roman"/>
          <w:color w:val="000000" w:themeColor="text1"/>
          <w:sz w:val="24"/>
          <w:szCs w:val="24"/>
        </w:rPr>
        <w:t>K</w:t>
      </w:r>
      <w:r w:rsidR="004E7D5E" w:rsidRPr="00543D6B">
        <w:rPr>
          <w:rFonts w:ascii="Times New Roman" w:hAnsi="Times New Roman" w:cs="Times New Roman"/>
          <w:color w:val="000000" w:themeColor="text1"/>
          <w:sz w:val="24"/>
          <w:szCs w:val="24"/>
        </w:rPr>
        <w:t xml:space="preserve">aimiņattiecību instrumentu (turpmāk – </w:t>
      </w:r>
      <w:r w:rsidR="000079FC" w:rsidRPr="00543D6B">
        <w:rPr>
          <w:rFonts w:ascii="Times New Roman" w:hAnsi="Times New Roman" w:cs="Times New Roman"/>
          <w:i/>
          <w:color w:val="000000" w:themeColor="text1"/>
          <w:sz w:val="24"/>
          <w:szCs w:val="24"/>
        </w:rPr>
        <w:t>Regula (ES) Nr.</w:t>
      </w:r>
      <w:r w:rsidR="004E7D5E" w:rsidRPr="00543D6B">
        <w:rPr>
          <w:rFonts w:ascii="Times New Roman" w:hAnsi="Times New Roman" w:cs="Times New Roman"/>
          <w:i/>
          <w:color w:val="000000" w:themeColor="text1"/>
          <w:sz w:val="24"/>
          <w:szCs w:val="24"/>
        </w:rPr>
        <w:t>897/2014</w:t>
      </w:r>
      <w:r w:rsidR="004E7D5E" w:rsidRPr="00543D6B">
        <w:rPr>
          <w:rFonts w:ascii="Times New Roman" w:hAnsi="Times New Roman" w:cs="Times New Roman"/>
          <w:color w:val="000000" w:themeColor="text1"/>
          <w:sz w:val="24"/>
          <w:szCs w:val="24"/>
        </w:rPr>
        <w:t xml:space="preserve">); </w:t>
      </w:r>
      <w:r w:rsidR="000D1FD1" w:rsidRPr="00543D6B">
        <w:rPr>
          <w:rFonts w:ascii="Times New Roman" w:hAnsi="Times New Roman" w:cs="Times New Roman"/>
          <w:color w:val="000000" w:themeColor="text1"/>
          <w:sz w:val="24"/>
          <w:szCs w:val="24"/>
        </w:rPr>
        <w:t>Eiropas Komisijas</w:t>
      </w:r>
      <w:r w:rsidR="00F14E45" w:rsidRPr="00543D6B">
        <w:rPr>
          <w:rFonts w:ascii="Times New Roman" w:hAnsi="Times New Roman" w:cs="Times New Roman"/>
          <w:color w:val="000000" w:themeColor="text1"/>
          <w:sz w:val="24"/>
          <w:szCs w:val="24"/>
        </w:rPr>
        <w:t xml:space="preserve"> 2014.gada 8.oktobra īstenošanas lēmum</w:t>
      </w:r>
      <w:r w:rsidR="00F466E6" w:rsidRPr="00543D6B">
        <w:rPr>
          <w:rFonts w:ascii="Times New Roman" w:hAnsi="Times New Roman" w:cs="Times New Roman"/>
          <w:color w:val="000000" w:themeColor="text1"/>
          <w:sz w:val="24"/>
          <w:szCs w:val="24"/>
        </w:rPr>
        <w:t>s</w:t>
      </w:r>
      <w:r w:rsidR="00F14E45" w:rsidRPr="00543D6B">
        <w:rPr>
          <w:rFonts w:ascii="Times New Roman" w:hAnsi="Times New Roman" w:cs="Times New Roman"/>
          <w:color w:val="000000" w:themeColor="text1"/>
          <w:sz w:val="24"/>
          <w:szCs w:val="24"/>
        </w:rPr>
        <w:t xml:space="preserve"> C(2014)7172 </w:t>
      </w:r>
      <w:r w:rsidR="000D1FD1" w:rsidRPr="00543D6B">
        <w:rPr>
          <w:rFonts w:ascii="Times New Roman" w:hAnsi="Times New Roman" w:cs="Times New Roman"/>
          <w:color w:val="000000" w:themeColor="text1"/>
          <w:sz w:val="24"/>
          <w:szCs w:val="24"/>
        </w:rPr>
        <w:t xml:space="preserve">par </w:t>
      </w:r>
      <w:r w:rsidR="004E7D5E" w:rsidRPr="00543D6B">
        <w:rPr>
          <w:rFonts w:ascii="Times New Roman" w:hAnsi="Times New Roman" w:cs="Times New Roman"/>
          <w:color w:val="000000" w:themeColor="text1"/>
          <w:sz w:val="24"/>
          <w:szCs w:val="24"/>
        </w:rPr>
        <w:t>p</w:t>
      </w:r>
      <w:r w:rsidR="007213DE" w:rsidRPr="00543D6B">
        <w:rPr>
          <w:rFonts w:ascii="Times New Roman" w:hAnsi="Times New Roman" w:cs="Times New Roman"/>
          <w:color w:val="000000" w:themeColor="text1"/>
          <w:sz w:val="24"/>
          <w:szCs w:val="24"/>
        </w:rPr>
        <w:t>rogrammēšanas</w:t>
      </w:r>
      <w:r w:rsidR="004E7D5E" w:rsidRPr="00543D6B">
        <w:rPr>
          <w:rFonts w:ascii="Times New Roman" w:hAnsi="Times New Roman" w:cs="Times New Roman"/>
          <w:color w:val="000000" w:themeColor="text1"/>
          <w:sz w:val="24"/>
          <w:szCs w:val="24"/>
        </w:rPr>
        <w:t xml:space="preserve"> </w:t>
      </w:r>
      <w:r w:rsidR="000D1FD1" w:rsidRPr="00543D6B">
        <w:rPr>
          <w:rFonts w:ascii="Times New Roman" w:hAnsi="Times New Roman" w:cs="Times New Roman"/>
          <w:color w:val="000000" w:themeColor="text1"/>
          <w:sz w:val="24"/>
          <w:szCs w:val="24"/>
        </w:rPr>
        <w:t xml:space="preserve">dokumenta </w:t>
      </w:r>
      <w:r w:rsidR="000C1719" w:rsidRPr="00543D6B">
        <w:rPr>
          <w:rFonts w:ascii="Times New Roman" w:hAnsi="Times New Roman" w:cs="Times New Roman"/>
          <w:color w:val="000000" w:themeColor="text1"/>
          <w:sz w:val="24"/>
          <w:szCs w:val="24"/>
        </w:rPr>
        <w:t xml:space="preserve">par Eiropas Savienības atbalstu </w:t>
      </w:r>
      <w:r w:rsidR="004E7D5E" w:rsidRPr="00543D6B">
        <w:rPr>
          <w:rFonts w:ascii="Times New Roman" w:hAnsi="Times New Roman" w:cs="Times New Roman"/>
          <w:color w:val="000000" w:themeColor="text1"/>
          <w:sz w:val="24"/>
          <w:szCs w:val="24"/>
        </w:rPr>
        <w:t>Eir</w:t>
      </w:r>
      <w:r w:rsidR="000C1719" w:rsidRPr="00543D6B">
        <w:rPr>
          <w:rFonts w:ascii="Times New Roman" w:hAnsi="Times New Roman" w:cs="Times New Roman"/>
          <w:color w:val="000000" w:themeColor="text1"/>
          <w:sz w:val="24"/>
          <w:szCs w:val="24"/>
        </w:rPr>
        <w:t xml:space="preserve">opas Kaimiņattiecību instrumenta pārrobežu sadarbībai </w:t>
      </w:r>
      <w:r w:rsidR="000079FC" w:rsidRPr="00543D6B">
        <w:rPr>
          <w:rFonts w:ascii="Times New Roman" w:hAnsi="Times New Roman" w:cs="Times New Roman"/>
          <w:color w:val="000000" w:themeColor="text1"/>
          <w:sz w:val="24"/>
          <w:szCs w:val="24"/>
        </w:rPr>
        <w:t>laika posmā no 2014. līdz 2020.</w:t>
      </w:r>
      <w:r w:rsidR="000C1719" w:rsidRPr="00543D6B">
        <w:rPr>
          <w:rFonts w:ascii="Times New Roman" w:hAnsi="Times New Roman" w:cs="Times New Roman"/>
          <w:color w:val="000000" w:themeColor="text1"/>
          <w:sz w:val="24"/>
          <w:szCs w:val="24"/>
        </w:rPr>
        <w:t xml:space="preserve">gadam </w:t>
      </w:r>
      <w:r w:rsidR="000D1FD1" w:rsidRPr="00543D6B">
        <w:rPr>
          <w:rFonts w:ascii="Times New Roman" w:hAnsi="Times New Roman" w:cs="Times New Roman"/>
          <w:color w:val="000000" w:themeColor="text1"/>
          <w:sz w:val="24"/>
          <w:szCs w:val="24"/>
        </w:rPr>
        <w:t xml:space="preserve">apstiprināšanu </w:t>
      </w:r>
      <w:r w:rsidR="000C1719" w:rsidRPr="00543D6B">
        <w:rPr>
          <w:rFonts w:ascii="Times New Roman" w:hAnsi="Times New Roman" w:cs="Times New Roman"/>
          <w:color w:val="000000" w:themeColor="text1"/>
          <w:sz w:val="24"/>
          <w:szCs w:val="24"/>
        </w:rPr>
        <w:t>(</w:t>
      </w:r>
      <w:r w:rsidR="00E708D2" w:rsidRPr="00543D6B">
        <w:rPr>
          <w:rFonts w:ascii="Times New Roman" w:hAnsi="Times New Roman" w:cs="Times New Roman"/>
          <w:color w:val="000000" w:themeColor="text1"/>
          <w:sz w:val="24"/>
          <w:szCs w:val="24"/>
        </w:rPr>
        <w:t>turpmāk</w:t>
      </w:r>
      <w:r w:rsidR="006D00BD" w:rsidRPr="00543D6B">
        <w:rPr>
          <w:rFonts w:ascii="Times New Roman" w:hAnsi="Times New Roman" w:cs="Times New Roman"/>
          <w:color w:val="000000" w:themeColor="text1"/>
          <w:sz w:val="24"/>
          <w:szCs w:val="24"/>
        </w:rPr>
        <w:t xml:space="preserve"> </w:t>
      </w:r>
      <w:r w:rsidR="000C1719" w:rsidRPr="00543D6B">
        <w:rPr>
          <w:rFonts w:ascii="Times New Roman" w:hAnsi="Times New Roman" w:cs="Times New Roman"/>
          <w:color w:val="000000" w:themeColor="text1"/>
          <w:sz w:val="24"/>
          <w:szCs w:val="24"/>
        </w:rPr>
        <w:t>– EKI p</w:t>
      </w:r>
      <w:r w:rsidR="007213DE" w:rsidRPr="00543D6B">
        <w:rPr>
          <w:rFonts w:ascii="Times New Roman" w:hAnsi="Times New Roman" w:cs="Times New Roman"/>
          <w:color w:val="000000" w:themeColor="text1"/>
          <w:sz w:val="24"/>
          <w:szCs w:val="24"/>
        </w:rPr>
        <w:t>rogrammēšanas</w:t>
      </w:r>
      <w:r w:rsidR="000C1719" w:rsidRPr="00543D6B">
        <w:rPr>
          <w:rFonts w:ascii="Times New Roman" w:hAnsi="Times New Roman" w:cs="Times New Roman"/>
          <w:color w:val="000000" w:themeColor="text1"/>
          <w:sz w:val="24"/>
          <w:szCs w:val="24"/>
        </w:rPr>
        <w:t xml:space="preserve"> dokuments), ar ko nosaka stratēģisko ietvaru ES atbalstam pārrobežu sadarbībai </w:t>
      </w:r>
      <w:r w:rsidR="00F466E6" w:rsidRPr="00543D6B">
        <w:rPr>
          <w:rFonts w:ascii="Times New Roman" w:hAnsi="Times New Roman" w:cs="Times New Roman"/>
          <w:color w:val="000000" w:themeColor="text1"/>
          <w:sz w:val="24"/>
          <w:szCs w:val="24"/>
        </w:rPr>
        <w:t>ES</w:t>
      </w:r>
      <w:r w:rsidR="000C1719" w:rsidRPr="00543D6B">
        <w:rPr>
          <w:rFonts w:ascii="Times New Roman" w:hAnsi="Times New Roman" w:cs="Times New Roman"/>
          <w:color w:val="000000" w:themeColor="text1"/>
          <w:sz w:val="24"/>
          <w:szCs w:val="24"/>
        </w:rPr>
        <w:t xml:space="preserve"> ārējās robežās saskaņā ar EKI lai</w:t>
      </w:r>
      <w:r w:rsidR="000079FC" w:rsidRPr="00543D6B">
        <w:rPr>
          <w:rFonts w:ascii="Times New Roman" w:hAnsi="Times New Roman" w:cs="Times New Roman"/>
          <w:color w:val="000000" w:themeColor="text1"/>
          <w:sz w:val="24"/>
          <w:szCs w:val="24"/>
        </w:rPr>
        <w:t>ka periodam no 2014. līdz 2020.</w:t>
      </w:r>
      <w:r w:rsidR="000C1719" w:rsidRPr="00543D6B">
        <w:rPr>
          <w:rFonts w:ascii="Times New Roman" w:hAnsi="Times New Roman" w:cs="Times New Roman"/>
          <w:color w:val="000000" w:themeColor="text1"/>
          <w:sz w:val="24"/>
          <w:szCs w:val="24"/>
        </w:rPr>
        <w:t>gadam, iekļaujot partnerību ar Krieviju. Turklāt vērā ņemta arī Eiropas Parlamenta un Padome</w:t>
      </w:r>
      <w:r w:rsidR="000079FC" w:rsidRPr="00543D6B">
        <w:rPr>
          <w:rFonts w:ascii="Times New Roman" w:hAnsi="Times New Roman" w:cs="Times New Roman"/>
          <w:color w:val="000000" w:themeColor="text1"/>
          <w:sz w:val="24"/>
          <w:szCs w:val="24"/>
        </w:rPr>
        <w:t>s 2012.gada 25.</w:t>
      </w:r>
      <w:r w:rsidR="00684CE9" w:rsidRPr="00543D6B">
        <w:rPr>
          <w:rFonts w:ascii="Times New Roman" w:hAnsi="Times New Roman" w:cs="Times New Roman"/>
          <w:color w:val="000000" w:themeColor="text1"/>
          <w:sz w:val="24"/>
          <w:szCs w:val="24"/>
        </w:rPr>
        <w:t xml:space="preserve">oktobra </w:t>
      </w:r>
      <w:r w:rsidR="000D1FD1" w:rsidRPr="00543D6B">
        <w:rPr>
          <w:rFonts w:ascii="Times New Roman" w:hAnsi="Times New Roman" w:cs="Times New Roman"/>
          <w:i/>
          <w:color w:val="000000" w:themeColor="text1"/>
          <w:sz w:val="24"/>
          <w:szCs w:val="24"/>
        </w:rPr>
        <w:t xml:space="preserve">Regula </w:t>
      </w:r>
      <w:r w:rsidR="000C1719" w:rsidRPr="00543D6B">
        <w:rPr>
          <w:rFonts w:ascii="Times New Roman" w:hAnsi="Times New Roman" w:cs="Times New Roman"/>
          <w:i/>
          <w:color w:val="000000" w:themeColor="text1"/>
          <w:sz w:val="24"/>
          <w:szCs w:val="24"/>
        </w:rPr>
        <w:t>(ES, EURATO</w:t>
      </w:r>
      <w:r w:rsidR="000079FC" w:rsidRPr="00543D6B">
        <w:rPr>
          <w:rFonts w:ascii="Times New Roman" w:hAnsi="Times New Roman" w:cs="Times New Roman"/>
          <w:i/>
          <w:color w:val="000000" w:themeColor="text1"/>
          <w:sz w:val="24"/>
          <w:szCs w:val="24"/>
        </w:rPr>
        <w:t>M) Nr.</w:t>
      </w:r>
      <w:r w:rsidR="000C1719" w:rsidRPr="00543D6B">
        <w:rPr>
          <w:rFonts w:ascii="Times New Roman" w:hAnsi="Times New Roman" w:cs="Times New Roman"/>
          <w:i/>
          <w:color w:val="000000" w:themeColor="text1"/>
          <w:sz w:val="24"/>
          <w:szCs w:val="24"/>
        </w:rPr>
        <w:t>966/2012</w:t>
      </w:r>
      <w:r w:rsidR="000C1719" w:rsidRPr="00543D6B">
        <w:rPr>
          <w:rFonts w:ascii="Times New Roman" w:hAnsi="Times New Roman" w:cs="Times New Roman"/>
          <w:color w:val="000000" w:themeColor="text1"/>
          <w:sz w:val="24"/>
          <w:szCs w:val="24"/>
        </w:rPr>
        <w:t xml:space="preserve"> par finanšu noteikumiem, ko piemēro Savienības vispā</w:t>
      </w:r>
      <w:r w:rsidR="006D00BD" w:rsidRPr="00543D6B">
        <w:rPr>
          <w:rFonts w:ascii="Times New Roman" w:hAnsi="Times New Roman" w:cs="Times New Roman"/>
          <w:color w:val="000000" w:themeColor="text1"/>
          <w:sz w:val="24"/>
          <w:szCs w:val="24"/>
        </w:rPr>
        <w:t>rējam budžetam, un par Padomes r</w:t>
      </w:r>
      <w:r w:rsidR="000079FC" w:rsidRPr="00543D6B">
        <w:rPr>
          <w:rFonts w:ascii="Times New Roman" w:hAnsi="Times New Roman" w:cs="Times New Roman"/>
          <w:color w:val="000000" w:themeColor="text1"/>
          <w:sz w:val="24"/>
          <w:szCs w:val="24"/>
        </w:rPr>
        <w:t>egulas (EK, Euratom) Nr.</w:t>
      </w:r>
      <w:r w:rsidR="000C1719" w:rsidRPr="00543D6B">
        <w:rPr>
          <w:rFonts w:ascii="Times New Roman" w:hAnsi="Times New Roman" w:cs="Times New Roman"/>
          <w:color w:val="000000" w:themeColor="text1"/>
          <w:sz w:val="24"/>
          <w:szCs w:val="24"/>
        </w:rPr>
        <w:t xml:space="preserve">1605/2002 atcelšanu; </w:t>
      </w:r>
      <w:r w:rsidR="000D1FD1" w:rsidRPr="00543D6B">
        <w:rPr>
          <w:rFonts w:ascii="Times New Roman" w:hAnsi="Times New Roman" w:cs="Times New Roman"/>
          <w:color w:val="000000" w:themeColor="text1"/>
          <w:sz w:val="24"/>
          <w:szCs w:val="24"/>
        </w:rPr>
        <w:t xml:space="preserve">Eiropas Komisijas </w:t>
      </w:r>
      <w:r w:rsidR="000079FC" w:rsidRPr="00543D6B">
        <w:rPr>
          <w:rFonts w:ascii="Times New Roman" w:hAnsi="Times New Roman" w:cs="Times New Roman"/>
          <w:color w:val="000000" w:themeColor="text1"/>
          <w:sz w:val="24"/>
          <w:szCs w:val="24"/>
        </w:rPr>
        <w:t>2012.gada 29.</w:t>
      </w:r>
      <w:r w:rsidR="00684CE9" w:rsidRPr="00543D6B">
        <w:rPr>
          <w:rFonts w:ascii="Times New Roman" w:hAnsi="Times New Roman" w:cs="Times New Roman"/>
          <w:color w:val="000000" w:themeColor="text1"/>
          <w:sz w:val="24"/>
          <w:szCs w:val="24"/>
        </w:rPr>
        <w:t xml:space="preserve">oktobra </w:t>
      </w:r>
      <w:r w:rsidR="000D1FD1" w:rsidRPr="00543D6B">
        <w:rPr>
          <w:rFonts w:ascii="Times New Roman" w:hAnsi="Times New Roman" w:cs="Times New Roman"/>
          <w:i/>
          <w:color w:val="000000" w:themeColor="text1"/>
          <w:sz w:val="24"/>
          <w:szCs w:val="24"/>
        </w:rPr>
        <w:t xml:space="preserve">Deleģētā Regula </w:t>
      </w:r>
      <w:r w:rsidR="000079FC" w:rsidRPr="00543D6B">
        <w:rPr>
          <w:rFonts w:ascii="Times New Roman" w:hAnsi="Times New Roman" w:cs="Times New Roman"/>
          <w:i/>
          <w:color w:val="000000" w:themeColor="text1"/>
          <w:sz w:val="24"/>
          <w:szCs w:val="24"/>
        </w:rPr>
        <w:t>(ES) Nr.</w:t>
      </w:r>
      <w:r w:rsidR="000C1719" w:rsidRPr="00543D6B">
        <w:rPr>
          <w:rFonts w:ascii="Times New Roman" w:hAnsi="Times New Roman" w:cs="Times New Roman"/>
          <w:i/>
          <w:color w:val="000000" w:themeColor="text1"/>
          <w:sz w:val="24"/>
          <w:szCs w:val="24"/>
        </w:rPr>
        <w:t>1268/2012</w:t>
      </w:r>
      <w:r w:rsidR="000C1719" w:rsidRPr="00543D6B">
        <w:rPr>
          <w:rFonts w:ascii="Times New Roman" w:hAnsi="Times New Roman" w:cs="Times New Roman"/>
          <w:color w:val="000000" w:themeColor="text1"/>
          <w:sz w:val="24"/>
          <w:szCs w:val="24"/>
        </w:rPr>
        <w:t xml:space="preserve"> par Eiropas Parlamenta un Padomes </w:t>
      </w:r>
      <w:r w:rsidR="006D00BD" w:rsidRPr="00543D6B">
        <w:rPr>
          <w:rFonts w:ascii="Times New Roman" w:hAnsi="Times New Roman" w:cs="Times New Roman"/>
          <w:color w:val="000000" w:themeColor="text1"/>
          <w:sz w:val="24"/>
          <w:szCs w:val="24"/>
        </w:rPr>
        <w:t>r</w:t>
      </w:r>
      <w:r w:rsidR="000C1719" w:rsidRPr="00543D6B">
        <w:rPr>
          <w:rFonts w:ascii="Times New Roman" w:hAnsi="Times New Roman" w:cs="Times New Roman"/>
          <w:color w:val="000000" w:themeColor="text1"/>
          <w:sz w:val="24"/>
          <w:szCs w:val="24"/>
        </w:rPr>
        <w:t xml:space="preserve">egulas </w:t>
      </w:r>
      <w:r w:rsidR="000079FC" w:rsidRPr="00543D6B">
        <w:rPr>
          <w:rFonts w:ascii="Times New Roman" w:hAnsi="Times New Roman" w:cs="Times New Roman"/>
          <w:color w:val="000000" w:themeColor="text1"/>
          <w:sz w:val="24"/>
          <w:szCs w:val="24"/>
        </w:rPr>
        <w:t>(ES, Euratom) Nr.</w:t>
      </w:r>
      <w:r w:rsidR="000C1719" w:rsidRPr="00543D6B">
        <w:rPr>
          <w:rFonts w:ascii="Times New Roman" w:hAnsi="Times New Roman" w:cs="Times New Roman"/>
          <w:color w:val="000000" w:themeColor="text1"/>
          <w:sz w:val="24"/>
          <w:szCs w:val="24"/>
        </w:rPr>
        <w:t>966/2012 par finanšu noteikumiem, ko piemēro Savienības vispārējam budžetam, piemērošanas noteikumiem</w:t>
      </w:r>
      <w:r w:rsidR="00C92F44" w:rsidRPr="00543D6B">
        <w:rPr>
          <w:rFonts w:ascii="Times New Roman" w:hAnsi="Times New Roman" w:cs="Times New Roman"/>
          <w:color w:val="000000" w:themeColor="text1"/>
          <w:sz w:val="24"/>
          <w:szCs w:val="24"/>
        </w:rPr>
        <w:t>.</w:t>
      </w:r>
      <w:r w:rsidR="00772846" w:rsidRPr="00543D6B">
        <w:rPr>
          <w:rFonts w:ascii="Times New Roman" w:hAnsi="Times New Roman" w:cs="Times New Roman"/>
          <w:color w:val="000000" w:themeColor="text1"/>
          <w:sz w:val="24"/>
          <w:szCs w:val="24"/>
        </w:rPr>
        <w:t xml:space="preserve"> </w:t>
      </w:r>
    </w:p>
    <w:p w:rsidR="00A92C4E" w:rsidRPr="00543D6B" w:rsidRDefault="00E5198A" w:rsidP="00B34ED8">
      <w:pPr>
        <w:spacing w:after="0" w:line="240" w:lineRule="auto"/>
        <w:ind w:firstLine="720"/>
        <w:jc w:val="both"/>
        <w:rPr>
          <w:rFonts w:ascii="Times New Roman" w:hAnsi="Times New Roman" w:cs="Times New Roman"/>
          <w:color w:val="000000" w:themeColor="text1"/>
          <w:sz w:val="24"/>
          <w:szCs w:val="24"/>
        </w:rPr>
      </w:pPr>
      <w:r w:rsidRPr="00543D6B">
        <w:rPr>
          <w:rFonts w:ascii="Times New Roman" w:hAnsi="Times New Roman" w:cs="Times New Roman"/>
          <w:color w:val="000000" w:themeColor="text1"/>
          <w:sz w:val="24"/>
          <w:szCs w:val="24"/>
        </w:rPr>
        <w:t>Krievij</w:t>
      </w:r>
      <w:r w:rsidR="00F466E6" w:rsidRPr="00543D6B">
        <w:rPr>
          <w:rFonts w:ascii="Times New Roman" w:hAnsi="Times New Roman" w:cs="Times New Roman"/>
          <w:color w:val="000000" w:themeColor="text1"/>
          <w:sz w:val="24"/>
          <w:szCs w:val="24"/>
        </w:rPr>
        <w:t>as tiesību akti, saskaņā ar kuriem Programma tika</w:t>
      </w:r>
      <w:r w:rsidR="00A92C4E" w:rsidRPr="00543D6B">
        <w:rPr>
          <w:rFonts w:ascii="Times New Roman" w:hAnsi="Times New Roman" w:cs="Times New Roman"/>
          <w:color w:val="000000" w:themeColor="text1"/>
          <w:sz w:val="24"/>
          <w:szCs w:val="24"/>
        </w:rPr>
        <w:t xml:space="preserve"> izstrādāta</w:t>
      </w:r>
      <w:r w:rsidR="00F466E6" w:rsidRPr="00543D6B">
        <w:rPr>
          <w:rFonts w:ascii="Times New Roman" w:hAnsi="Times New Roman" w:cs="Times New Roman"/>
          <w:color w:val="000000" w:themeColor="text1"/>
          <w:sz w:val="24"/>
          <w:szCs w:val="24"/>
        </w:rPr>
        <w:t xml:space="preserve"> ir:</w:t>
      </w:r>
      <w:r w:rsidR="00A92C4E" w:rsidRPr="00543D6B">
        <w:rPr>
          <w:rFonts w:ascii="Times New Roman" w:hAnsi="Times New Roman" w:cs="Times New Roman"/>
          <w:color w:val="000000" w:themeColor="text1"/>
          <w:sz w:val="24"/>
          <w:szCs w:val="24"/>
        </w:rPr>
        <w:t xml:space="preserve"> Krievijas Federācijas </w:t>
      </w:r>
      <w:r w:rsidR="006937D6" w:rsidRPr="00543D6B">
        <w:rPr>
          <w:rFonts w:ascii="Times New Roman" w:hAnsi="Times New Roman" w:cs="Times New Roman"/>
          <w:color w:val="000000" w:themeColor="text1"/>
          <w:sz w:val="24"/>
          <w:szCs w:val="24"/>
        </w:rPr>
        <w:t>Ārējās politikas K</w:t>
      </w:r>
      <w:r w:rsidR="00A92C4E" w:rsidRPr="00543D6B">
        <w:rPr>
          <w:rFonts w:ascii="Times New Roman" w:hAnsi="Times New Roman" w:cs="Times New Roman"/>
          <w:color w:val="000000" w:themeColor="text1"/>
          <w:sz w:val="24"/>
          <w:szCs w:val="24"/>
        </w:rPr>
        <w:t>oncepcij</w:t>
      </w:r>
      <w:r w:rsidR="000079FC" w:rsidRPr="00543D6B">
        <w:rPr>
          <w:rFonts w:ascii="Times New Roman" w:hAnsi="Times New Roman" w:cs="Times New Roman"/>
          <w:color w:val="000000" w:themeColor="text1"/>
          <w:sz w:val="24"/>
          <w:szCs w:val="24"/>
        </w:rPr>
        <w:t>a, kuru 2013.</w:t>
      </w:r>
      <w:r w:rsidR="00A92C4E" w:rsidRPr="00543D6B">
        <w:rPr>
          <w:rFonts w:ascii="Times New Roman" w:hAnsi="Times New Roman" w:cs="Times New Roman"/>
          <w:color w:val="000000" w:themeColor="text1"/>
          <w:sz w:val="24"/>
          <w:szCs w:val="24"/>
        </w:rPr>
        <w:t>gada 12</w:t>
      </w:r>
      <w:r w:rsidR="000079FC" w:rsidRPr="00543D6B">
        <w:rPr>
          <w:rFonts w:ascii="Times New Roman" w:hAnsi="Times New Roman" w:cs="Times New Roman"/>
          <w:color w:val="000000" w:themeColor="text1"/>
          <w:sz w:val="24"/>
          <w:szCs w:val="24"/>
        </w:rPr>
        <w:t>.</w:t>
      </w:r>
      <w:r w:rsidR="00A92C4E" w:rsidRPr="00543D6B">
        <w:rPr>
          <w:rFonts w:ascii="Times New Roman" w:hAnsi="Times New Roman" w:cs="Times New Roman"/>
          <w:color w:val="000000" w:themeColor="text1"/>
          <w:sz w:val="24"/>
          <w:szCs w:val="24"/>
        </w:rPr>
        <w:t>februār</w:t>
      </w:r>
      <w:r w:rsidR="001C1A1D" w:rsidRPr="00543D6B">
        <w:rPr>
          <w:rFonts w:ascii="Times New Roman" w:hAnsi="Times New Roman" w:cs="Times New Roman"/>
          <w:color w:val="000000" w:themeColor="text1"/>
          <w:sz w:val="24"/>
          <w:szCs w:val="24"/>
        </w:rPr>
        <w:t>ī</w:t>
      </w:r>
      <w:r w:rsidR="00A92C4E" w:rsidRPr="00543D6B">
        <w:rPr>
          <w:rFonts w:ascii="Times New Roman" w:hAnsi="Times New Roman" w:cs="Times New Roman"/>
          <w:color w:val="000000" w:themeColor="text1"/>
          <w:sz w:val="24"/>
          <w:szCs w:val="24"/>
        </w:rPr>
        <w:t xml:space="preserve"> apstiprinājis Krievijas </w:t>
      </w:r>
      <w:r w:rsidR="00296433" w:rsidRPr="00543D6B">
        <w:rPr>
          <w:rFonts w:ascii="Times New Roman" w:hAnsi="Times New Roman" w:cs="Times New Roman"/>
          <w:color w:val="000000" w:themeColor="text1"/>
          <w:sz w:val="24"/>
          <w:szCs w:val="24"/>
        </w:rPr>
        <w:t>F</w:t>
      </w:r>
      <w:r w:rsidR="00A92C4E" w:rsidRPr="00543D6B">
        <w:rPr>
          <w:rFonts w:ascii="Times New Roman" w:hAnsi="Times New Roman" w:cs="Times New Roman"/>
          <w:color w:val="000000" w:themeColor="text1"/>
          <w:sz w:val="24"/>
          <w:szCs w:val="24"/>
        </w:rPr>
        <w:t xml:space="preserve">ederācijas prezidents; Krievijas Ziemeļrietumu apgabala </w:t>
      </w:r>
      <w:r w:rsidR="00296433" w:rsidRPr="00543D6B">
        <w:rPr>
          <w:rFonts w:ascii="Times New Roman" w:hAnsi="Times New Roman" w:cs="Times New Roman"/>
          <w:color w:val="000000" w:themeColor="text1"/>
          <w:sz w:val="24"/>
          <w:szCs w:val="24"/>
        </w:rPr>
        <w:t>sociālās un ekonomiskās a</w:t>
      </w:r>
      <w:r w:rsidR="000079FC" w:rsidRPr="00543D6B">
        <w:rPr>
          <w:rFonts w:ascii="Times New Roman" w:hAnsi="Times New Roman" w:cs="Times New Roman"/>
          <w:color w:val="000000" w:themeColor="text1"/>
          <w:sz w:val="24"/>
          <w:szCs w:val="24"/>
        </w:rPr>
        <w:t>ttīstības stratēģij</w:t>
      </w:r>
      <w:r w:rsidR="006937D6" w:rsidRPr="00543D6B">
        <w:rPr>
          <w:rFonts w:ascii="Times New Roman" w:hAnsi="Times New Roman" w:cs="Times New Roman"/>
          <w:color w:val="000000" w:themeColor="text1"/>
          <w:sz w:val="24"/>
          <w:szCs w:val="24"/>
        </w:rPr>
        <w:t>a</w:t>
      </w:r>
      <w:r w:rsidR="000079FC" w:rsidRPr="00543D6B">
        <w:rPr>
          <w:rFonts w:ascii="Times New Roman" w:hAnsi="Times New Roman" w:cs="Times New Roman"/>
          <w:color w:val="000000" w:themeColor="text1"/>
          <w:sz w:val="24"/>
          <w:szCs w:val="24"/>
        </w:rPr>
        <w:t xml:space="preserve"> līdz 2020.gadam, kura apstiprināta 2011.gada 18.</w:t>
      </w:r>
      <w:r w:rsidR="00296433" w:rsidRPr="00543D6B">
        <w:rPr>
          <w:rFonts w:ascii="Times New Roman" w:hAnsi="Times New Roman" w:cs="Times New Roman"/>
          <w:color w:val="000000" w:themeColor="text1"/>
          <w:sz w:val="24"/>
          <w:szCs w:val="24"/>
        </w:rPr>
        <w:t>novembrī ar Krievijas Fe</w:t>
      </w:r>
      <w:r w:rsidR="000079FC" w:rsidRPr="00543D6B">
        <w:rPr>
          <w:rFonts w:ascii="Times New Roman" w:hAnsi="Times New Roman" w:cs="Times New Roman"/>
          <w:color w:val="000000" w:themeColor="text1"/>
          <w:sz w:val="24"/>
          <w:szCs w:val="24"/>
        </w:rPr>
        <w:t>derācijas valdības rīkojumu Nr.</w:t>
      </w:r>
      <w:r w:rsidR="00296433" w:rsidRPr="00543D6B">
        <w:rPr>
          <w:rFonts w:ascii="Times New Roman" w:hAnsi="Times New Roman" w:cs="Times New Roman"/>
          <w:color w:val="000000" w:themeColor="text1"/>
          <w:sz w:val="24"/>
          <w:szCs w:val="24"/>
        </w:rPr>
        <w:t>2074-р; 20</w:t>
      </w:r>
      <w:r w:rsidR="000079FC" w:rsidRPr="00543D6B">
        <w:rPr>
          <w:rFonts w:ascii="Times New Roman" w:hAnsi="Times New Roman" w:cs="Times New Roman"/>
          <w:color w:val="000000" w:themeColor="text1"/>
          <w:sz w:val="24"/>
          <w:szCs w:val="24"/>
        </w:rPr>
        <w:t>13.gada 5.</w:t>
      </w:r>
      <w:r w:rsidR="00296433" w:rsidRPr="00543D6B">
        <w:rPr>
          <w:rFonts w:ascii="Times New Roman" w:hAnsi="Times New Roman" w:cs="Times New Roman"/>
          <w:color w:val="000000" w:themeColor="text1"/>
          <w:sz w:val="24"/>
          <w:szCs w:val="24"/>
        </w:rPr>
        <w:t>aprīļ</w:t>
      </w:r>
      <w:r w:rsidR="000079FC" w:rsidRPr="00543D6B">
        <w:rPr>
          <w:rFonts w:ascii="Times New Roman" w:hAnsi="Times New Roman" w:cs="Times New Roman"/>
          <w:color w:val="000000" w:themeColor="text1"/>
          <w:sz w:val="24"/>
          <w:szCs w:val="24"/>
        </w:rPr>
        <w:t>a Federāl</w:t>
      </w:r>
      <w:r w:rsidR="006937D6" w:rsidRPr="00543D6B">
        <w:rPr>
          <w:rFonts w:ascii="Times New Roman" w:hAnsi="Times New Roman" w:cs="Times New Roman"/>
          <w:color w:val="000000" w:themeColor="text1"/>
          <w:sz w:val="24"/>
          <w:szCs w:val="24"/>
        </w:rPr>
        <w:t>ais</w:t>
      </w:r>
      <w:r w:rsidR="000079FC" w:rsidRPr="00543D6B">
        <w:rPr>
          <w:rFonts w:ascii="Times New Roman" w:hAnsi="Times New Roman" w:cs="Times New Roman"/>
          <w:color w:val="000000" w:themeColor="text1"/>
          <w:sz w:val="24"/>
          <w:szCs w:val="24"/>
        </w:rPr>
        <w:t xml:space="preserve"> iepirkumu likum</w:t>
      </w:r>
      <w:r w:rsidR="006937D6" w:rsidRPr="00543D6B">
        <w:rPr>
          <w:rFonts w:ascii="Times New Roman" w:hAnsi="Times New Roman" w:cs="Times New Roman"/>
          <w:color w:val="000000" w:themeColor="text1"/>
          <w:sz w:val="24"/>
          <w:szCs w:val="24"/>
        </w:rPr>
        <w:t>s</w:t>
      </w:r>
      <w:r w:rsidR="000079FC" w:rsidRPr="00543D6B">
        <w:rPr>
          <w:rFonts w:ascii="Times New Roman" w:hAnsi="Times New Roman" w:cs="Times New Roman"/>
          <w:color w:val="000000" w:themeColor="text1"/>
          <w:sz w:val="24"/>
          <w:szCs w:val="24"/>
        </w:rPr>
        <w:t xml:space="preserve"> Nr.</w:t>
      </w:r>
      <w:r w:rsidR="00296433" w:rsidRPr="00543D6B">
        <w:rPr>
          <w:rFonts w:ascii="Times New Roman" w:hAnsi="Times New Roman" w:cs="Times New Roman"/>
          <w:color w:val="000000" w:themeColor="text1"/>
          <w:sz w:val="24"/>
          <w:szCs w:val="24"/>
        </w:rPr>
        <w:t>44-ФЗ; Krievijas Federācijas kodeks</w:t>
      </w:r>
      <w:r w:rsidR="006937D6" w:rsidRPr="00543D6B">
        <w:rPr>
          <w:rFonts w:ascii="Times New Roman" w:hAnsi="Times New Roman" w:cs="Times New Roman"/>
          <w:color w:val="000000" w:themeColor="text1"/>
          <w:sz w:val="24"/>
          <w:szCs w:val="24"/>
        </w:rPr>
        <w:t>iem</w:t>
      </w:r>
      <w:r w:rsidR="00296433" w:rsidRPr="00543D6B">
        <w:rPr>
          <w:rFonts w:ascii="Times New Roman" w:hAnsi="Times New Roman" w:cs="Times New Roman"/>
          <w:color w:val="000000" w:themeColor="text1"/>
          <w:sz w:val="24"/>
          <w:szCs w:val="24"/>
        </w:rPr>
        <w:t>; un Krievijas Federācijas prezidenta un valdības</w:t>
      </w:r>
      <w:r w:rsidR="008C7383" w:rsidRPr="00543D6B">
        <w:rPr>
          <w:rFonts w:ascii="Times New Roman" w:hAnsi="Times New Roman" w:cs="Times New Roman"/>
          <w:color w:val="000000" w:themeColor="text1"/>
          <w:sz w:val="24"/>
          <w:szCs w:val="24"/>
        </w:rPr>
        <w:t xml:space="preserve"> </w:t>
      </w:r>
      <w:r w:rsidR="00296433" w:rsidRPr="00543D6B">
        <w:rPr>
          <w:rFonts w:ascii="Times New Roman" w:hAnsi="Times New Roman" w:cs="Times New Roman"/>
          <w:color w:val="000000" w:themeColor="text1"/>
          <w:sz w:val="24"/>
          <w:szCs w:val="24"/>
        </w:rPr>
        <w:t>dekrētiem.</w:t>
      </w:r>
    </w:p>
    <w:p w:rsidR="00C92F44" w:rsidRPr="00543D6B" w:rsidRDefault="006C1F4A" w:rsidP="006C1F4A">
      <w:pPr>
        <w:spacing w:after="0" w:line="240" w:lineRule="auto"/>
        <w:ind w:firstLine="720"/>
        <w:jc w:val="both"/>
        <w:rPr>
          <w:rFonts w:ascii="Times New Roman" w:hAnsi="Times New Roman" w:cs="Times New Roman"/>
          <w:color w:val="000000" w:themeColor="text1"/>
          <w:sz w:val="24"/>
          <w:szCs w:val="24"/>
        </w:rPr>
      </w:pPr>
      <w:r w:rsidRPr="00543D6B">
        <w:rPr>
          <w:rFonts w:ascii="Times New Roman" w:hAnsi="Times New Roman" w:cs="Times New Roman"/>
          <w:color w:val="000000" w:themeColor="text1"/>
          <w:sz w:val="24"/>
          <w:szCs w:val="24"/>
        </w:rPr>
        <w:t xml:space="preserve">Programma tiks īstenota saskaņā ar finansēšanas līgumu starp ES un Krieviju, kuru līdzparakstīs arī Latvija. </w:t>
      </w:r>
    </w:p>
    <w:p w:rsidR="00E644DB" w:rsidRPr="00543D6B" w:rsidRDefault="00E644DB" w:rsidP="00354534">
      <w:pPr>
        <w:pStyle w:val="Heading2"/>
        <w:rPr>
          <w:color w:val="000000" w:themeColor="text1"/>
          <w:lang w:val="lv-LV"/>
        </w:rPr>
      </w:pPr>
    </w:p>
    <w:p w:rsidR="00C92F44" w:rsidRPr="00543D6B" w:rsidRDefault="00C92F44" w:rsidP="00354534">
      <w:pPr>
        <w:pStyle w:val="Heading2"/>
        <w:rPr>
          <w:color w:val="000000" w:themeColor="text1"/>
        </w:rPr>
      </w:pPr>
      <w:bookmarkStart w:id="2" w:name="_Toc421175815"/>
      <w:r w:rsidRPr="00543D6B">
        <w:rPr>
          <w:color w:val="000000" w:themeColor="text1"/>
        </w:rPr>
        <w:t>1.2. Programmas izstrādes process</w:t>
      </w:r>
      <w:bookmarkEnd w:id="2"/>
    </w:p>
    <w:p w:rsidR="00C92F44" w:rsidRPr="00543D6B" w:rsidRDefault="00C92F44" w:rsidP="00120A1B">
      <w:pPr>
        <w:spacing w:after="0" w:line="240" w:lineRule="auto"/>
        <w:rPr>
          <w:rFonts w:ascii="Times New Roman" w:hAnsi="Times New Roman" w:cs="Times New Roman"/>
          <w:color w:val="000000" w:themeColor="text1"/>
          <w:sz w:val="24"/>
          <w:szCs w:val="24"/>
        </w:rPr>
      </w:pPr>
    </w:p>
    <w:p w:rsidR="00C92F44" w:rsidRPr="00543D6B" w:rsidRDefault="00C92F44" w:rsidP="00B34ED8">
      <w:pPr>
        <w:spacing w:after="0" w:line="240" w:lineRule="auto"/>
        <w:ind w:firstLine="720"/>
        <w:jc w:val="both"/>
        <w:rPr>
          <w:rFonts w:ascii="Times New Roman" w:hAnsi="Times New Roman" w:cs="Times New Roman"/>
          <w:color w:val="000000" w:themeColor="text1"/>
          <w:sz w:val="24"/>
          <w:szCs w:val="24"/>
        </w:rPr>
      </w:pPr>
      <w:r w:rsidRPr="00543D6B">
        <w:rPr>
          <w:rFonts w:ascii="Times New Roman" w:hAnsi="Times New Roman" w:cs="Times New Roman"/>
          <w:color w:val="000000" w:themeColor="text1"/>
          <w:sz w:val="24"/>
          <w:szCs w:val="24"/>
        </w:rPr>
        <w:t>Programmu kopīgi izstrādājušas Latvija un Krievija</w:t>
      </w:r>
      <w:r w:rsidR="001A0D7B" w:rsidRPr="00543D6B">
        <w:rPr>
          <w:rFonts w:ascii="Times New Roman" w:hAnsi="Times New Roman" w:cs="Times New Roman"/>
          <w:color w:val="000000" w:themeColor="text1"/>
          <w:sz w:val="24"/>
          <w:szCs w:val="24"/>
        </w:rPr>
        <w:t>. Izstrādes process sākās 2012.</w:t>
      </w:r>
      <w:r w:rsidRPr="00543D6B">
        <w:rPr>
          <w:rFonts w:ascii="Times New Roman" w:hAnsi="Times New Roman" w:cs="Times New Roman"/>
          <w:color w:val="000000" w:themeColor="text1"/>
          <w:sz w:val="24"/>
          <w:szCs w:val="24"/>
        </w:rPr>
        <w:t>gada sākumā, kad abas valstis sagatavoja kopīgu neoficiālu dokumentu kā pamatu jaunas Latvijas un Krievijas pārrobežu sadarbības programmas izstrādei un iesniedza to Eiropas Komisijā</w:t>
      </w:r>
      <w:r w:rsidR="00F4451D" w:rsidRPr="00543D6B">
        <w:rPr>
          <w:rFonts w:ascii="Times New Roman" w:hAnsi="Times New Roman" w:cs="Times New Roman"/>
          <w:color w:val="000000" w:themeColor="text1"/>
          <w:sz w:val="24"/>
          <w:szCs w:val="24"/>
        </w:rPr>
        <w:t xml:space="preserve"> (turpmāk – EK)</w:t>
      </w:r>
      <w:r w:rsidRPr="00543D6B">
        <w:rPr>
          <w:rFonts w:ascii="Times New Roman" w:hAnsi="Times New Roman" w:cs="Times New Roman"/>
          <w:color w:val="000000" w:themeColor="text1"/>
          <w:sz w:val="24"/>
          <w:szCs w:val="24"/>
        </w:rPr>
        <w:t xml:space="preserve">. </w:t>
      </w:r>
    </w:p>
    <w:p w:rsidR="00C92F44" w:rsidRPr="00543D6B" w:rsidRDefault="00C92F44" w:rsidP="00B34ED8">
      <w:pPr>
        <w:spacing w:after="0" w:line="240" w:lineRule="auto"/>
        <w:ind w:firstLine="720"/>
        <w:jc w:val="both"/>
        <w:rPr>
          <w:rFonts w:ascii="Times New Roman" w:hAnsi="Times New Roman" w:cs="Times New Roman"/>
          <w:color w:val="000000" w:themeColor="text1"/>
          <w:sz w:val="24"/>
          <w:szCs w:val="24"/>
        </w:rPr>
      </w:pPr>
      <w:r w:rsidRPr="00543D6B">
        <w:rPr>
          <w:rFonts w:ascii="Times New Roman" w:hAnsi="Times New Roman" w:cs="Times New Roman"/>
          <w:color w:val="000000" w:themeColor="text1"/>
          <w:sz w:val="24"/>
          <w:szCs w:val="24"/>
        </w:rPr>
        <w:t>Ievērojot partnerības principu, Latvijas Republikas Vides aizsardzības un reģionālās attīstības ministrija (</w:t>
      </w:r>
      <w:r w:rsidR="00E708D2" w:rsidRPr="00543D6B">
        <w:rPr>
          <w:rFonts w:ascii="Times New Roman" w:hAnsi="Times New Roman" w:cs="Times New Roman"/>
          <w:color w:val="000000" w:themeColor="text1"/>
          <w:sz w:val="24"/>
          <w:szCs w:val="24"/>
        </w:rPr>
        <w:t xml:space="preserve">turpmāk </w:t>
      </w:r>
      <w:r w:rsidRPr="00543D6B">
        <w:rPr>
          <w:rFonts w:ascii="Times New Roman" w:hAnsi="Times New Roman" w:cs="Times New Roman"/>
          <w:color w:val="000000" w:themeColor="text1"/>
          <w:sz w:val="24"/>
          <w:szCs w:val="24"/>
        </w:rPr>
        <w:t xml:space="preserve">– VARAM) un Krievijas </w:t>
      </w:r>
      <w:r w:rsidR="00A87555" w:rsidRPr="00543D6B">
        <w:rPr>
          <w:rFonts w:ascii="Times New Roman" w:hAnsi="Times New Roman" w:cs="Times New Roman"/>
          <w:color w:val="000000" w:themeColor="text1"/>
          <w:sz w:val="24"/>
          <w:szCs w:val="24"/>
        </w:rPr>
        <w:t>F</w:t>
      </w:r>
      <w:r w:rsidRPr="00543D6B">
        <w:rPr>
          <w:rFonts w:ascii="Times New Roman" w:hAnsi="Times New Roman" w:cs="Times New Roman"/>
          <w:color w:val="000000" w:themeColor="text1"/>
          <w:sz w:val="24"/>
          <w:szCs w:val="24"/>
        </w:rPr>
        <w:t xml:space="preserve">ederācijas Reģionālās attīstības ministrija pēc pirmās nacionālo atbildīgo iestāžu tikšanās sagatavoja </w:t>
      </w:r>
      <w:r w:rsidR="00A87555" w:rsidRPr="00543D6B">
        <w:rPr>
          <w:rFonts w:ascii="Times New Roman" w:hAnsi="Times New Roman" w:cs="Times New Roman"/>
          <w:color w:val="000000" w:themeColor="text1"/>
          <w:sz w:val="24"/>
          <w:szCs w:val="24"/>
        </w:rPr>
        <w:t xml:space="preserve">sākotnējo </w:t>
      </w:r>
      <w:r w:rsidRPr="00543D6B">
        <w:rPr>
          <w:rFonts w:ascii="Times New Roman" w:hAnsi="Times New Roman" w:cs="Times New Roman"/>
          <w:color w:val="000000" w:themeColor="text1"/>
          <w:sz w:val="24"/>
          <w:szCs w:val="24"/>
        </w:rPr>
        <w:t xml:space="preserve">laika grafiku un veicamos plānošanas soļus, kā arī </w:t>
      </w:r>
      <w:r w:rsidR="00684CE9" w:rsidRPr="00543D6B">
        <w:rPr>
          <w:rFonts w:ascii="Times New Roman" w:hAnsi="Times New Roman" w:cs="Times New Roman"/>
          <w:color w:val="000000" w:themeColor="text1"/>
          <w:sz w:val="24"/>
          <w:szCs w:val="24"/>
        </w:rPr>
        <w:t xml:space="preserve">šim mērķim </w:t>
      </w:r>
      <w:r w:rsidRPr="00543D6B">
        <w:rPr>
          <w:rFonts w:ascii="Times New Roman" w:hAnsi="Times New Roman" w:cs="Times New Roman"/>
          <w:color w:val="000000" w:themeColor="text1"/>
          <w:sz w:val="24"/>
          <w:szCs w:val="24"/>
        </w:rPr>
        <w:t xml:space="preserve">izveidoja </w:t>
      </w:r>
      <w:r w:rsidR="00A87555" w:rsidRPr="00543D6B">
        <w:rPr>
          <w:rFonts w:ascii="Times New Roman" w:hAnsi="Times New Roman" w:cs="Times New Roman"/>
          <w:color w:val="000000" w:themeColor="text1"/>
          <w:sz w:val="24"/>
          <w:szCs w:val="24"/>
        </w:rPr>
        <w:t xml:space="preserve">Apvienoto </w:t>
      </w:r>
      <w:r w:rsidRPr="00543D6B">
        <w:rPr>
          <w:rFonts w:ascii="Times New Roman" w:hAnsi="Times New Roman" w:cs="Times New Roman"/>
          <w:color w:val="000000" w:themeColor="text1"/>
          <w:sz w:val="24"/>
          <w:szCs w:val="24"/>
        </w:rPr>
        <w:t>p</w:t>
      </w:r>
      <w:r w:rsidR="00A87555" w:rsidRPr="00543D6B">
        <w:rPr>
          <w:rFonts w:ascii="Times New Roman" w:hAnsi="Times New Roman" w:cs="Times New Roman"/>
          <w:color w:val="000000" w:themeColor="text1"/>
          <w:sz w:val="24"/>
          <w:szCs w:val="24"/>
        </w:rPr>
        <w:t>rogrammēšanas</w:t>
      </w:r>
      <w:r w:rsidRPr="00543D6B">
        <w:rPr>
          <w:rFonts w:ascii="Times New Roman" w:hAnsi="Times New Roman" w:cs="Times New Roman"/>
          <w:color w:val="000000" w:themeColor="text1"/>
          <w:sz w:val="24"/>
          <w:szCs w:val="24"/>
        </w:rPr>
        <w:t xml:space="preserve"> komiteju (</w:t>
      </w:r>
      <w:r w:rsidR="00E708D2" w:rsidRPr="00543D6B">
        <w:rPr>
          <w:rFonts w:ascii="Times New Roman" w:hAnsi="Times New Roman" w:cs="Times New Roman"/>
          <w:color w:val="000000" w:themeColor="text1"/>
          <w:sz w:val="24"/>
          <w:szCs w:val="24"/>
        </w:rPr>
        <w:t>turpmāk</w:t>
      </w:r>
      <w:r w:rsidRPr="00543D6B">
        <w:rPr>
          <w:rFonts w:ascii="Times New Roman" w:hAnsi="Times New Roman" w:cs="Times New Roman"/>
          <w:color w:val="000000" w:themeColor="text1"/>
          <w:sz w:val="24"/>
          <w:szCs w:val="24"/>
        </w:rPr>
        <w:t xml:space="preserve"> – </w:t>
      </w:r>
      <w:r w:rsidR="00A87555" w:rsidRPr="00543D6B">
        <w:rPr>
          <w:rFonts w:ascii="Times New Roman" w:hAnsi="Times New Roman" w:cs="Times New Roman"/>
          <w:color w:val="000000" w:themeColor="text1"/>
          <w:sz w:val="24"/>
          <w:szCs w:val="24"/>
        </w:rPr>
        <w:t>A</w:t>
      </w:r>
      <w:r w:rsidRPr="00543D6B">
        <w:rPr>
          <w:rFonts w:ascii="Times New Roman" w:hAnsi="Times New Roman" w:cs="Times New Roman"/>
          <w:color w:val="000000" w:themeColor="text1"/>
          <w:sz w:val="24"/>
          <w:szCs w:val="24"/>
        </w:rPr>
        <w:t>PK)</w:t>
      </w:r>
      <w:r w:rsidR="00684CE9" w:rsidRPr="00543D6B">
        <w:rPr>
          <w:rFonts w:ascii="Times New Roman" w:hAnsi="Times New Roman" w:cs="Times New Roman"/>
          <w:color w:val="000000" w:themeColor="text1"/>
          <w:sz w:val="24"/>
          <w:szCs w:val="24"/>
        </w:rPr>
        <w:t xml:space="preserve">. </w:t>
      </w:r>
      <w:r w:rsidR="006D00BD" w:rsidRPr="00543D6B">
        <w:rPr>
          <w:rFonts w:ascii="Times New Roman" w:hAnsi="Times New Roman" w:cs="Times New Roman"/>
          <w:color w:val="000000" w:themeColor="text1"/>
          <w:sz w:val="24"/>
          <w:szCs w:val="24"/>
        </w:rPr>
        <w:t>Lai sagatavotu programmu,</w:t>
      </w:r>
      <w:r w:rsidR="00684CE9" w:rsidRPr="00543D6B">
        <w:rPr>
          <w:rFonts w:ascii="Times New Roman" w:hAnsi="Times New Roman" w:cs="Times New Roman"/>
          <w:color w:val="000000" w:themeColor="text1"/>
          <w:sz w:val="24"/>
          <w:szCs w:val="24"/>
        </w:rPr>
        <w:t xml:space="preserve"> </w:t>
      </w:r>
      <w:r w:rsidR="00A87555" w:rsidRPr="00543D6B">
        <w:rPr>
          <w:rFonts w:ascii="Times New Roman" w:hAnsi="Times New Roman" w:cs="Times New Roman"/>
          <w:color w:val="000000" w:themeColor="text1"/>
          <w:sz w:val="24"/>
          <w:szCs w:val="24"/>
        </w:rPr>
        <w:t>A</w:t>
      </w:r>
      <w:r w:rsidR="00684CE9" w:rsidRPr="00543D6B">
        <w:rPr>
          <w:rFonts w:ascii="Times New Roman" w:hAnsi="Times New Roman" w:cs="Times New Roman"/>
          <w:color w:val="000000" w:themeColor="text1"/>
          <w:sz w:val="24"/>
          <w:szCs w:val="24"/>
        </w:rPr>
        <w:t xml:space="preserve">PK </w:t>
      </w:r>
      <w:r w:rsidR="00394EF5" w:rsidRPr="00543D6B">
        <w:rPr>
          <w:rFonts w:ascii="Times New Roman" w:hAnsi="Times New Roman" w:cs="Times New Roman"/>
          <w:color w:val="000000" w:themeColor="text1"/>
          <w:sz w:val="24"/>
          <w:szCs w:val="24"/>
        </w:rPr>
        <w:t>piedalījās</w:t>
      </w:r>
      <w:r w:rsidR="00684CE9" w:rsidRPr="00543D6B">
        <w:rPr>
          <w:rFonts w:ascii="Times New Roman" w:hAnsi="Times New Roman" w:cs="Times New Roman"/>
          <w:color w:val="000000" w:themeColor="text1"/>
          <w:sz w:val="24"/>
          <w:szCs w:val="24"/>
        </w:rPr>
        <w:t xml:space="preserve"> nacionālā un reģionālā līmeņa pārstāvji, kā arī </w:t>
      </w:r>
      <w:r w:rsidR="00FD1585" w:rsidRPr="00543D6B">
        <w:rPr>
          <w:rFonts w:ascii="Times New Roman" w:hAnsi="Times New Roman" w:cs="Times New Roman"/>
          <w:color w:val="000000" w:themeColor="text1"/>
          <w:sz w:val="24"/>
          <w:szCs w:val="24"/>
        </w:rPr>
        <w:t>EK</w:t>
      </w:r>
      <w:r w:rsidR="00684CE9" w:rsidRPr="00543D6B">
        <w:rPr>
          <w:rFonts w:ascii="Times New Roman" w:hAnsi="Times New Roman" w:cs="Times New Roman"/>
          <w:color w:val="000000" w:themeColor="text1"/>
          <w:sz w:val="24"/>
          <w:szCs w:val="24"/>
        </w:rPr>
        <w:t xml:space="preserve"> un </w:t>
      </w:r>
      <w:r w:rsidR="00684CE9" w:rsidRPr="00543D6B">
        <w:rPr>
          <w:rFonts w:ascii="Times New Roman" w:hAnsi="Times New Roman" w:cs="Times New Roman"/>
          <w:i/>
          <w:color w:val="000000" w:themeColor="text1"/>
          <w:sz w:val="24"/>
          <w:szCs w:val="24"/>
        </w:rPr>
        <w:t>Interact</w:t>
      </w:r>
      <w:r w:rsidR="00684CE9" w:rsidRPr="00543D6B">
        <w:rPr>
          <w:rFonts w:ascii="Times New Roman" w:hAnsi="Times New Roman" w:cs="Times New Roman"/>
          <w:color w:val="000000" w:themeColor="text1"/>
          <w:sz w:val="24"/>
          <w:szCs w:val="24"/>
        </w:rPr>
        <w:t xml:space="preserve"> EKI pārstāvji</w:t>
      </w:r>
      <w:r w:rsidR="006D00BD" w:rsidRPr="00543D6B">
        <w:rPr>
          <w:rFonts w:ascii="Times New Roman" w:hAnsi="Times New Roman" w:cs="Times New Roman"/>
          <w:color w:val="000000" w:themeColor="text1"/>
          <w:sz w:val="24"/>
          <w:szCs w:val="24"/>
        </w:rPr>
        <w:t>, kuriem bija</w:t>
      </w:r>
      <w:r w:rsidR="00684CE9" w:rsidRPr="00543D6B">
        <w:rPr>
          <w:rFonts w:ascii="Times New Roman" w:hAnsi="Times New Roman" w:cs="Times New Roman"/>
          <w:color w:val="000000" w:themeColor="text1"/>
          <w:sz w:val="24"/>
          <w:szCs w:val="24"/>
        </w:rPr>
        <w:t xml:space="preserve"> padomdevēja tiesīb</w:t>
      </w:r>
      <w:r w:rsidR="006D00BD" w:rsidRPr="00543D6B">
        <w:rPr>
          <w:rFonts w:ascii="Times New Roman" w:hAnsi="Times New Roman" w:cs="Times New Roman"/>
          <w:color w:val="000000" w:themeColor="text1"/>
          <w:sz w:val="24"/>
          <w:szCs w:val="24"/>
        </w:rPr>
        <w:t>as</w:t>
      </w:r>
      <w:r w:rsidR="00684CE9" w:rsidRPr="00543D6B">
        <w:rPr>
          <w:rFonts w:ascii="Times New Roman" w:hAnsi="Times New Roman" w:cs="Times New Roman"/>
          <w:color w:val="000000" w:themeColor="text1"/>
          <w:sz w:val="24"/>
          <w:szCs w:val="24"/>
        </w:rPr>
        <w:t>. Plānoša</w:t>
      </w:r>
      <w:r w:rsidR="001A0D7B" w:rsidRPr="00543D6B">
        <w:rPr>
          <w:rFonts w:ascii="Times New Roman" w:hAnsi="Times New Roman" w:cs="Times New Roman"/>
          <w:color w:val="000000" w:themeColor="text1"/>
          <w:sz w:val="24"/>
          <w:szCs w:val="24"/>
        </w:rPr>
        <w:t>nas procesu vadīja VARAM. 2013.gada 4.</w:t>
      </w:r>
      <w:r w:rsidR="00684CE9" w:rsidRPr="00543D6B">
        <w:rPr>
          <w:rFonts w:ascii="Times New Roman" w:hAnsi="Times New Roman" w:cs="Times New Roman"/>
          <w:color w:val="000000" w:themeColor="text1"/>
          <w:sz w:val="24"/>
          <w:szCs w:val="24"/>
        </w:rPr>
        <w:t xml:space="preserve">februārī trešajā </w:t>
      </w:r>
      <w:r w:rsidR="00A87555" w:rsidRPr="00543D6B">
        <w:rPr>
          <w:rFonts w:ascii="Times New Roman" w:hAnsi="Times New Roman" w:cs="Times New Roman"/>
          <w:color w:val="000000" w:themeColor="text1"/>
          <w:sz w:val="24"/>
          <w:szCs w:val="24"/>
        </w:rPr>
        <w:t>A</w:t>
      </w:r>
      <w:r w:rsidR="00684CE9" w:rsidRPr="00543D6B">
        <w:rPr>
          <w:rFonts w:ascii="Times New Roman" w:hAnsi="Times New Roman" w:cs="Times New Roman"/>
          <w:color w:val="000000" w:themeColor="text1"/>
          <w:sz w:val="24"/>
          <w:szCs w:val="24"/>
        </w:rPr>
        <w:t xml:space="preserve">PK sēdē tika nolemts, ka Latvija vadīs </w:t>
      </w:r>
      <w:r w:rsidR="001A0D7B" w:rsidRPr="00543D6B">
        <w:rPr>
          <w:rFonts w:ascii="Times New Roman" w:hAnsi="Times New Roman" w:cs="Times New Roman"/>
          <w:color w:val="000000" w:themeColor="text1"/>
          <w:sz w:val="24"/>
          <w:szCs w:val="24"/>
        </w:rPr>
        <w:t>Vadošo</w:t>
      </w:r>
      <w:r w:rsidR="00684CE9" w:rsidRPr="00543D6B">
        <w:rPr>
          <w:rFonts w:ascii="Times New Roman" w:hAnsi="Times New Roman" w:cs="Times New Roman"/>
          <w:color w:val="000000" w:themeColor="text1"/>
          <w:sz w:val="24"/>
          <w:szCs w:val="24"/>
        </w:rPr>
        <w:t xml:space="preserve"> </w:t>
      </w:r>
      <w:r w:rsidR="001A0D7B" w:rsidRPr="00543D6B">
        <w:rPr>
          <w:rFonts w:ascii="Times New Roman" w:hAnsi="Times New Roman" w:cs="Times New Roman"/>
          <w:color w:val="000000" w:themeColor="text1"/>
          <w:sz w:val="24"/>
          <w:szCs w:val="24"/>
        </w:rPr>
        <w:t xml:space="preserve">iestādi </w:t>
      </w:r>
      <w:r w:rsidR="007D08D1" w:rsidRPr="00543D6B">
        <w:rPr>
          <w:rFonts w:ascii="Times New Roman" w:hAnsi="Times New Roman" w:cs="Times New Roman"/>
          <w:color w:val="000000" w:themeColor="text1"/>
          <w:sz w:val="24"/>
          <w:szCs w:val="24"/>
        </w:rPr>
        <w:t>(</w:t>
      </w:r>
      <w:r w:rsidR="00E708D2" w:rsidRPr="00543D6B">
        <w:rPr>
          <w:rFonts w:ascii="Times New Roman" w:hAnsi="Times New Roman" w:cs="Times New Roman"/>
          <w:color w:val="000000" w:themeColor="text1"/>
          <w:sz w:val="24"/>
          <w:szCs w:val="24"/>
        </w:rPr>
        <w:t>turpmāk</w:t>
      </w:r>
      <w:r w:rsidR="007D08D1" w:rsidRPr="00543D6B">
        <w:rPr>
          <w:rFonts w:ascii="Times New Roman" w:hAnsi="Times New Roman" w:cs="Times New Roman"/>
          <w:color w:val="000000" w:themeColor="text1"/>
          <w:sz w:val="24"/>
          <w:szCs w:val="24"/>
        </w:rPr>
        <w:t xml:space="preserve"> – VI) </w:t>
      </w:r>
      <w:r w:rsidR="001A0D7B" w:rsidRPr="00543D6B">
        <w:rPr>
          <w:rFonts w:ascii="Times New Roman" w:hAnsi="Times New Roman" w:cs="Times New Roman"/>
          <w:color w:val="000000" w:themeColor="text1"/>
          <w:sz w:val="24"/>
          <w:szCs w:val="24"/>
        </w:rPr>
        <w:t>un Revīzijas</w:t>
      </w:r>
      <w:r w:rsidR="00684CE9" w:rsidRPr="00543D6B">
        <w:rPr>
          <w:rFonts w:ascii="Times New Roman" w:hAnsi="Times New Roman" w:cs="Times New Roman"/>
          <w:color w:val="000000" w:themeColor="text1"/>
          <w:sz w:val="24"/>
          <w:szCs w:val="24"/>
        </w:rPr>
        <w:t xml:space="preserve"> iestādi</w:t>
      </w:r>
      <w:r w:rsidR="007D08D1" w:rsidRPr="00543D6B">
        <w:rPr>
          <w:rFonts w:ascii="Times New Roman" w:hAnsi="Times New Roman" w:cs="Times New Roman"/>
          <w:color w:val="000000" w:themeColor="text1"/>
          <w:sz w:val="24"/>
          <w:szCs w:val="24"/>
        </w:rPr>
        <w:t xml:space="preserve"> (</w:t>
      </w:r>
      <w:r w:rsidR="00E708D2" w:rsidRPr="00543D6B">
        <w:rPr>
          <w:rFonts w:ascii="Times New Roman" w:hAnsi="Times New Roman" w:cs="Times New Roman"/>
          <w:color w:val="000000" w:themeColor="text1"/>
          <w:sz w:val="24"/>
          <w:szCs w:val="24"/>
        </w:rPr>
        <w:t>turpmāk</w:t>
      </w:r>
      <w:r w:rsidR="007D08D1" w:rsidRPr="00543D6B">
        <w:rPr>
          <w:rFonts w:ascii="Times New Roman" w:hAnsi="Times New Roman" w:cs="Times New Roman"/>
          <w:color w:val="000000" w:themeColor="text1"/>
          <w:sz w:val="24"/>
          <w:szCs w:val="24"/>
        </w:rPr>
        <w:t xml:space="preserve"> – RI)</w:t>
      </w:r>
      <w:r w:rsidR="00684CE9" w:rsidRPr="00543D6B">
        <w:rPr>
          <w:rFonts w:ascii="Times New Roman" w:hAnsi="Times New Roman" w:cs="Times New Roman"/>
          <w:color w:val="000000" w:themeColor="text1"/>
          <w:sz w:val="24"/>
          <w:szCs w:val="24"/>
        </w:rPr>
        <w:t xml:space="preserve">.  </w:t>
      </w:r>
    </w:p>
    <w:p w:rsidR="00120A1B" w:rsidRPr="00543D6B" w:rsidRDefault="00BD6D42" w:rsidP="00B34ED8">
      <w:pPr>
        <w:spacing w:after="0" w:line="240" w:lineRule="auto"/>
        <w:ind w:firstLine="720"/>
        <w:jc w:val="both"/>
        <w:rPr>
          <w:rFonts w:ascii="Times New Roman" w:hAnsi="Times New Roman" w:cs="Times New Roman"/>
          <w:color w:val="000000" w:themeColor="text1"/>
          <w:sz w:val="24"/>
          <w:szCs w:val="24"/>
        </w:rPr>
      </w:pPr>
      <w:r w:rsidRPr="00543D6B">
        <w:rPr>
          <w:rFonts w:ascii="Times New Roman" w:hAnsi="Times New Roman" w:cs="Times New Roman"/>
          <w:color w:val="000000" w:themeColor="text1"/>
          <w:sz w:val="24"/>
          <w:szCs w:val="24"/>
        </w:rPr>
        <w:t>No 2014</w:t>
      </w:r>
      <w:r w:rsidR="001A0D7B" w:rsidRPr="00543D6B">
        <w:rPr>
          <w:rFonts w:ascii="Times New Roman" w:hAnsi="Times New Roman" w:cs="Times New Roman"/>
          <w:color w:val="000000" w:themeColor="text1"/>
          <w:sz w:val="24"/>
          <w:szCs w:val="24"/>
        </w:rPr>
        <w:t>.gada 8.</w:t>
      </w:r>
      <w:r w:rsidRPr="00543D6B">
        <w:rPr>
          <w:rFonts w:ascii="Times New Roman" w:hAnsi="Times New Roman" w:cs="Times New Roman"/>
          <w:color w:val="000000" w:themeColor="text1"/>
          <w:sz w:val="24"/>
          <w:szCs w:val="24"/>
        </w:rPr>
        <w:t>septembra Programmas izstrādes funkcijas</w:t>
      </w:r>
      <w:r w:rsidR="001A0D7B" w:rsidRPr="00543D6B">
        <w:rPr>
          <w:rFonts w:ascii="Times New Roman" w:hAnsi="Times New Roman" w:cs="Times New Roman"/>
          <w:color w:val="000000" w:themeColor="text1"/>
          <w:sz w:val="24"/>
          <w:szCs w:val="24"/>
        </w:rPr>
        <w:t xml:space="preserve"> Krievijas pusē</w:t>
      </w:r>
      <w:r w:rsidRPr="00543D6B">
        <w:rPr>
          <w:rFonts w:ascii="Times New Roman" w:hAnsi="Times New Roman" w:cs="Times New Roman"/>
          <w:color w:val="000000" w:themeColor="text1"/>
          <w:sz w:val="24"/>
          <w:szCs w:val="24"/>
        </w:rPr>
        <w:t xml:space="preserve"> </w:t>
      </w:r>
      <w:r w:rsidR="00117921" w:rsidRPr="00543D6B">
        <w:rPr>
          <w:rFonts w:ascii="Times New Roman" w:hAnsi="Times New Roman" w:cs="Times New Roman"/>
          <w:color w:val="000000" w:themeColor="text1"/>
          <w:sz w:val="24"/>
          <w:szCs w:val="24"/>
        </w:rPr>
        <w:t>ir uzņēmusies Ekonomiskās attīstības ministrija</w:t>
      </w:r>
      <w:r w:rsidR="00B34ED8" w:rsidRPr="00543D6B">
        <w:rPr>
          <w:rFonts w:ascii="Times New Roman" w:hAnsi="Times New Roman" w:cs="Times New Roman"/>
          <w:color w:val="000000" w:themeColor="text1"/>
          <w:sz w:val="24"/>
          <w:szCs w:val="24"/>
        </w:rPr>
        <w:t>, darbojoties kā Krievijas nacionālā atbildīgā institūcija</w:t>
      </w:r>
      <w:r w:rsidR="00117921" w:rsidRPr="00543D6B">
        <w:rPr>
          <w:rFonts w:ascii="Times New Roman" w:hAnsi="Times New Roman" w:cs="Times New Roman"/>
          <w:color w:val="000000" w:themeColor="text1"/>
          <w:sz w:val="24"/>
          <w:szCs w:val="24"/>
        </w:rPr>
        <w:t>.</w:t>
      </w:r>
    </w:p>
    <w:p w:rsidR="00117921" w:rsidRPr="00543D6B" w:rsidRDefault="00117921" w:rsidP="00117921">
      <w:pPr>
        <w:spacing w:after="0" w:line="240" w:lineRule="auto"/>
        <w:jc w:val="both"/>
        <w:rPr>
          <w:rFonts w:ascii="Times New Roman" w:hAnsi="Times New Roman" w:cs="Times New Roman"/>
          <w:color w:val="000000" w:themeColor="text1"/>
          <w:sz w:val="24"/>
          <w:szCs w:val="24"/>
        </w:rPr>
      </w:pPr>
      <w:r w:rsidRPr="00543D6B">
        <w:rPr>
          <w:rFonts w:ascii="Times New Roman" w:hAnsi="Times New Roman" w:cs="Times New Roman"/>
          <w:color w:val="000000" w:themeColor="text1"/>
          <w:sz w:val="24"/>
          <w:szCs w:val="24"/>
        </w:rPr>
        <w:tab/>
        <w:t xml:space="preserve">Latvijas un Krievijas nacionālās atbildīgās </w:t>
      </w:r>
      <w:r w:rsidR="00145C7D" w:rsidRPr="00543D6B">
        <w:rPr>
          <w:rFonts w:ascii="Times New Roman" w:hAnsi="Times New Roman" w:cs="Times New Roman"/>
          <w:color w:val="000000" w:themeColor="text1"/>
          <w:sz w:val="24"/>
          <w:szCs w:val="24"/>
        </w:rPr>
        <w:t>iestādes</w:t>
      </w:r>
      <w:r w:rsidRPr="00543D6B">
        <w:rPr>
          <w:rFonts w:ascii="Times New Roman" w:hAnsi="Times New Roman" w:cs="Times New Roman"/>
          <w:color w:val="000000" w:themeColor="text1"/>
          <w:sz w:val="24"/>
          <w:szCs w:val="24"/>
        </w:rPr>
        <w:t xml:space="preserve"> uzskata, ka </w:t>
      </w:r>
      <w:r w:rsidR="00A87555" w:rsidRPr="00543D6B">
        <w:rPr>
          <w:rFonts w:ascii="Times New Roman" w:hAnsi="Times New Roman" w:cs="Times New Roman"/>
          <w:color w:val="000000" w:themeColor="text1"/>
          <w:sz w:val="24"/>
          <w:szCs w:val="24"/>
        </w:rPr>
        <w:t xml:space="preserve">programmas sagatavošanas laikā </w:t>
      </w:r>
      <w:r w:rsidRPr="00543D6B">
        <w:rPr>
          <w:rFonts w:ascii="Times New Roman" w:hAnsi="Times New Roman" w:cs="Times New Roman"/>
          <w:color w:val="000000" w:themeColor="text1"/>
          <w:sz w:val="24"/>
          <w:szCs w:val="24"/>
        </w:rPr>
        <w:t>ir ārkārtīgi svarīgi konsultēties ar plaš</w:t>
      </w:r>
      <w:r w:rsidR="00A87555" w:rsidRPr="00543D6B">
        <w:rPr>
          <w:rFonts w:ascii="Times New Roman" w:hAnsi="Times New Roman" w:cs="Times New Roman"/>
          <w:color w:val="000000" w:themeColor="text1"/>
          <w:sz w:val="24"/>
          <w:szCs w:val="24"/>
        </w:rPr>
        <w:t>u</w:t>
      </w:r>
      <w:r w:rsidRPr="00543D6B">
        <w:rPr>
          <w:rFonts w:ascii="Times New Roman" w:hAnsi="Times New Roman" w:cs="Times New Roman"/>
          <w:color w:val="000000" w:themeColor="text1"/>
          <w:sz w:val="24"/>
          <w:szCs w:val="24"/>
        </w:rPr>
        <w:t xml:space="preserve"> partner</w:t>
      </w:r>
      <w:r w:rsidR="00A87555" w:rsidRPr="00543D6B">
        <w:rPr>
          <w:rFonts w:ascii="Times New Roman" w:hAnsi="Times New Roman" w:cs="Times New Roman"/>
          <w:color w:val="000000" w:themeColor="text1"/>
          <w:sz w:val="24"/>
          <w:szCs w:val="24"/>
        </w:rPr>
        <w:t>u loku</w:t>
      </w:r>
      <w:r w:rsidRPr="00543D6B">
        <w:rPr>
          <w:rFonts w:ascii="Times New Roman" w:hAnsi="Times New Roman" w:cs="Times New Roman"/>
          <w:color w:val="000000" w:themeColor="text1"/>
          <w:sz w:val="24"/>
          <w:szCs w:val="24"/>
        </w:rPr>
        <w:t xml:space="preserve">. </w:t>
      </w:r>
      <w:r w:rsidR="00B34ED8" w:rsidRPr="00543D6B">
        <w:rPr>
          <w:rFonts w:ascii="Times New Roman" w:hAnsi="Times New Roman" w:cs="Times New Roman"/>
          <w:color w:val="000000" w:themeColor="text1"/>
          <w:sz w:val="24"/>
          <w:szCs w:val="24"/>
        </w:rPr>
        <w:t>Tādēļ semināros un konsultācijās tika veidots izvērsts dialogs ar institucionālajiem un sociālekonomiskajiem partneriem</w:t>
      </w:r>
      <w:r w:rsidRPr="00543D6B">
        <w:rPr>
          <w:rFonts w:ascii="Times New Roman" w:hAnsi="Times New Roman" w:cs="Times New Roman"/>
          <w:color w:val="000000" w:themeColor="text1"/>
          <w:sz w:val="24"/>
          <w:szCs w:val="24"/>
        </w:rPr>
        <w:t>.</w:t>
      </w:r>
    </w:p>
    <w:p w:rsidR="00117921" w:rsidRPr="00543D6B" w:rsidRDefault="00145C7D" w:rsidP="00117921">
      <w:pPr>
        <w:spacing w:after="0" w:line="240" w:lineRule="auto"/>
        <w:jc w:val="both"/>
        <w:rPr>
          <w:rFonts w:ascii="Times New Roman" w:hAnsi="Times New Roman" w:cs="Times New Roman"/>
          <w:color w:val="000000" w:themeColor="text1"/>
          <w:sz w:val="24"/>
          <w:szCs w:val="24"/>
        </w:rPr>
      </w:pPr>
      <w:r w:rsidRPr="00543D6B">
        <w:rPr>
          <w:rFonts w:ascii="Times New Roman" w:hAnsi="Times New Roman" w:cs="Times New Roman"/>
          <w:color w:val="000000" w:themeColor="text1"/>
          <w:sz w:val="24"/>
          <w:szCs w:val="24"/>
        </w:rPr>
        <w:tab/>
        <w:t>2013.gada 21.</w:t>
      </w:r>
      <w:r w:rsidR="00117921" w:rsidRPr="00543D6B">
        <w:rPr>
          <w:rFonts w:ascii="Times New Roman" w:hAnsi="Times New Roman" w:cs="Times New Roman"/>
          <w:color w:val="000000" w:themeColor="text1"/>
          <w:sz w:val="24"/>
          <w:szCs w:val="24"/>
        </w:rPr>
        <w:t xml:space="preserve">augustā Latvijā tika organizēts seminārs ar mērķi analizēt Programmas </w:t>
      </w:r>
      <w:r w:rsidR="00214922" w:rsidRPr="00543D6B">
        <w:rPr>
          <w:rFonts w:ascii="Times New Roman" w:hAnsi="Times New Roman" w:cs="Times New Roman"/>
          <w:color w:val="000000" w:themeColor="text1"/>
          <w:sz w:val="24"/>
          <w:szCs w:val="24"/>
        </w:rPr>
        <w:t xml:space="preserve">darbības </w:t>
      </w:r>
      <w:r w:rsidR="00117921" w:rsidRPr="00543D6B">
        <w:rPr>
          <w:rFonts w:ascii="Times New Roman" w:hAnsi="Times New Roman" w:cs="Times New Roman"/>
          <w:color w:val="000000" w:themeColor="text1"/>
          <w:sz w:val="24"/>
          <w:szCs w:val="24"/>
        </w:rPr>
        <w:t xml:space="preserve">teritorijas vajadzības un identificēt noteiktus tematiskos mērķus un prioritātes, kuras ir izteikti attiecināmas vietējiem apstākļiem; seminārā piedalījās 57 </w:t>
      </w:r>
      <w:r w:rsidR="008C7383" w:rsidRPr="00543D6B">
        <w:rPr>
          <w:rFonts w:ascii="Times New Roman" w:hAnsi="Times New Roman" w:cs="Times New Roman"/>
          <w:color w:val="000000" w:themeColor="text1"/>
          <w:sz w:val="24"/>
          <w:szCs w:val="24"/>
        </w:rPr>
        <w:t>dalībnieki no nacionāla u</w:t>
      </w:r>
      <w:r w:rsidR="00E91BDE" w:rsidRPr="00543D6B">
        <w:rPr>
          <w:rFonts w:ascii="Times New Roman" w:hAnsi="Times New Roman" w:cs="Times New Roman"/>
          <w:color w:val="000000" w:themeColor="text1"/>
          <w:sz w:val="24"/>
          <w:szCs w:val="24"/>
        </w:rPr>
        <w:t>n reģionāla līmeņa institūcijām</w:t>
      </w:r>
      <w:r w:rsidR="008C7383" w:rsidRPr="00543D6B">
        <w:rPr>
          <w:color w:val="000000" w:themeColor="text1"/>
        </w:rPr>
        <w:t>.</w:t>
      </w:r>
      <w:r w:rsidRPr="00543D6B">
        <w:rPr>
          <w:rFonts w:ascii="Times New Roman" w:hAnsi="Times New Roman" w:cs="Times New Roman"/>
          <w:color w:val="000000" w:themeColor="text1"/>
          <w:sz w:val="24"/>
          <w:szCs w:val="24"/>
        </w:rPr>
        <w:t xml:space="preserve"> 2013.gada 5.</w:t>
      </w:r>
      <w:r w:rsidR="00117921" w:rsidRPr="00543D6B">
        <w:rPr>
          <w:rFonts w:ascii="Times New Roman" w:hAnsi="Times New Roman" w:cs="Times New Roman"/>
          <w:color w:val="000000" w:themeColor="text1"/>
          <w:sz w:val="24"/>
          <w:szCs w:val="24"/>
        </w:rPr>
        <w:t xml:space="preserve">novembrī Krievijā tika organizēts seminārs ar tādu pašu mērķi, un tajā piedalījās 38 dalībnieki no Sanktpēterburgas, </w:t>
      </w:r>
      <w:r w:rsidR="00B34ED8" w:rsidRPr="00543D6B">
        <w:rPr>
          <w:rFonts w:ascii="Times New Roman" w:hAnsi="Times New Roman" w:cs="Times New Roman"/>
          <w:color w:val="000000" w:themeColor="text1"/>
          <w:sz w:val="24"/>
          <w:szCs w:val="24"/>
        </w:rPr>
        <w:t xml:space="preserve">kā arī no </w:t>
      </w:r>
      <w:r w:rsidR="00117921" w:rsidRPr="00543D6B">
        <w:rPr>
          <w:rFonts w:ascii="Times New Roman" w:hAnsi="Times New Roman" w:cs="Times New Roman"/>
          <w:color w:val="000000" w:themeColor="text1"/>
          <w:sz w:val="24"/>
          <w:szCs w:val="24"/>
        </w:rPr>
        <w:t>Ļ</w:t>
      </w:r>
      <w:r w:rsidR="00B34ED8" w:rsidRPr="00543D6B">
        <w:rPr>
          <w:rFonts w:ascii="Times New Roman" w:hAnsi="Times New Roman" w:cs="Times New Roman"/>
          <w:color w:val="000000" w:themeColor="text1"/>
          <w:sz w:val="24"/>
          <w:szCs w:val="24"/>
        </w:rPr>
        <w:t>eņingradas un Pleskavas apgabaliem</w:t>
      </w:r>
      <w:r w:rsidRPr="00543D6B">
        <w:rPr>
          <w:rFonts w:ascii="Times New Roman" w:hAnsi="Times New Roman" w:cs="Times New Roman"/>
          <w:color w:val="000000" w:themeColor="text1"/>
          <w:sz w:val="24"/>
          <w:szCs w:val="24"/>
        </w:rPr>
        <w:t>. 2014.gada 21.</w:t>
      </w:r>
      <w:r w:rsidR="00117921" w:rsidRPr="00543D6B">
        <w:rPr>
          <w:rFonts w:ascii="Times New Roman" w:hAnsi="Times New Roman" w:cs="Times New Roman"/>
          <w:color w:val="000000" w:themeColor="text1"/>
          <w:sz w:val="24"/>
          <w:szCs w:val="24"/>
        </w:rPr>
        <w:t>janvārī Sanktpēterburgā tika organizēts kopīgs Latvijas un Krievijas seminārs, kurā piedalījās 48 dalībnieki</w:t>
      </w:r>
      <w:r w:rsidRPr="00543D6B">
        <w:rPr>
          <w:rFonts w:ascii="Times New Roman" w:hAnsi="Times New Roman" w:cs="Times New Roman"/>
          <w:color w:val="000000" w:themeColor="text1"/>
          <w:sz w:val="24"/>
          <w:szCs w:val="24"/>
        </w:rPr>
        <w:t>,</w:t>
      </w:r>
      <w:r w:rsidR="00A87555" w:rsidRPr="00543D6B">
        <w:rPr>
          <w:rFonts w:ascii="Times New Roman" w:hAnsi="Times New Roman" w:cs="Times New Roman"/>
          <w:color w:val="000000" w:themeColor="text1"/>
          <w:sz w:val="24"/>
          <w:szCs w:val="24"/>
        </w:rPr>
        <w:t xml:space="preserve"> </w:t>
      </w:r>
      <w:r w:rsidRPr="00543D6B">
        <w:rPr>
          <w:rFonts w:ascii="Times New Roman" w:hAnsi="Times New Roman" w:cs="Times New Roman"/>
          <w:color w:val="000000" w:themeColor="text1"/>
          <w:sz w:val="24"/>
          <w:szCs w:val="24"/>
        </w:rPr>
        <w:t xml:space="preserve">tai skaitā - </w:t>
      </w:r>
      <w:r w:rsidR="00117921" w:rsidRPr="00543D6B">
        <w:rPr>
          <w:rFonts w:ascii="Times New Roman" w:hAnsi="Times New Roman" w:cs="Times New Roman"/>
          <w:color w:val="000000" w:themeColor="text1"/>
          <w:sz w:val="24"/>
          <w:szCs w:val="24"/>
        </w:rPr>
        <w:t>12 no Latvijas. Interese par šiem semināriem bija ļoti liela, un dalībnieki pārstāvēja dažādas ministrijas, nozaru organizācijas, reģionālās un vietējās pašvaldības, pilsoniskās sabiedrības organizācijas un ekspertus</w:t>
      </w:r>
      <w:r w:rsidR="00AD01B8" w:rsidRPr="00543D6B">
        <w:rPr>
          <w:rFonts w:ascii="Times New Roman" w:hAnsi="Times New Roman" w:cs="Times New Roman"/>
          <w:color w:val="000000" w:themeColor="text1"/>
          <w:sz w:val="24"/>
          <w:szCs w:val="24"/>
        </w:rPr>
        <w:t xml:space="preserve">, arī partnerus no </w:t>
      </w:r>
      <w:r w:rsidR="00B34ED8" w:rsidRPr="00543D6B">
        <w:rPr>
          <w:rFonts w:ascii="Times New Roman" w:hAnsi="Times New Roman" w:cs="Times New Roman"/>
          <w:color w:val="000000" w:themeColor="text1"/>
          <w:sz w:val="24"/>
          <w:szCs w:val="24"/>
        </w:rPr>
        <w:t xml:space="preserve">projektiem, kurus </w:t>
      </w:r>
      <w:r w:rsidR="00087B21" w:rsidRPr="00543D6B">
        <w:rPr>
          <w:rFonts w:ascii="Times New Roman" w:hAnsi="Times New Roman" w:cs="Times New Roman"/>
          <w:color w:val="000000" w:themeColor="text1"/>
          <w:sz w:val="24"/>
          <w:szCs w:val="24"/>
        </w:rPr>
        <w:t xml:space="preserve">Eiropas </w:t>
      </w:r>
      <w:r w:rsidR="00A87555" w:rsidRPr="00543D6B">
        <w:rPr>
          <w:rFonts w:ascii="Times New Roman" w:hAnsi="Times New Roman" w:cs="Times New Roman"/>
          <w:color w:val="000000" w:themeColor="text1"/>
          <w:sz w:val="24"/>
          <w:szCs w:val="24"/>
        </w:rPr>
        <w:t>K</w:t>
      </w:r>
      <w:r w:rsidR="00087B21" w:rsidRPr="00543D6B">
        <w:rPr>
          <w:rFonts w:ascii="Times New Roman" w:hAnsi="Times New Roman" w:cs="Times New Roman"/>
          <w:color w:val="000000" w:themeColor="text1"/>
          <w:sz w:val="24"/>
          <w:szCs w:val="24"/>
        </w:rPr>
        <w:t>aimiņattiecību un partnerības instrumenta (</w:t>
      </w:r>
      <w:r w:rsidR="00E708D2" w:rsidRPr="00543D6B">
        <w:rPr>
          <w:rFonts w:ascii="Times New Roman" w:hAnsi="Times New Roman" w:cs="Times New Roman"/>
          <w:color w:val="000000" w:themeColor="text1"/>
          <w:sz w:val="24"/>
          <w:szCs w:val="24"/>
        </w:rPr>
        <w:t>turpmāk</w:t>
      </w:r>
      <w:r w:rsidR="00440266" w:rsidRPr="00543D6B">
        <w:rPr>
          <w:rFonts w:ascii="Times New Roman" w:hAnsi="Times New Roman" w:cs="Times New Roman"/>
          <w:color w:val="000000" w:themeColor="text1"/>
          <w:sz w:val="24"/>
          <w:szCs w:val="24"/>
        </w:rPr>
        <w:t xml:space="preserve"> – EKPI) </w:t>
      </w:r>
      <w:r w:rsidR="00087B21" w:rsidRPr="00543D6B">
        <w:rPr>
          <w:rFonts w:ascii="Times New Roman" w:hAnsi="Times New Roman" w:cs="Times New Roman"/>
          <w:color w:val="000000" w:themeColor="text1"/>
          <w:sz w:val="24"/>
          <w:szCs w:val="24"/>
        </w:rPr>
        <w:t xml:space="preserve">ietvaros </w:t>
      </w:r>
      <w:r w:rsidR="00B34ED8" w:rsidRPr="00543D6B">
        <w:rPr>
          <w:rFonts w:ascii="Times New Roman" w:hAnsi="Times New Roman" w:cs="Times New Roman"/>
          <w:color w:val="000000" w:themeColor="text1"/>
          <w:sz w:val="24"/>
          <w:szCs w:val="24"/>
        </w:rPr>
        <w:t xml:space="preserve">finansējusi </w:t>
      </w:r>
      <w:r w:rsidR="00AD01B8" w:rsidRPr="00543D6B">
        <w:rPr>
          <w:rFonts w:ascii="Times New Roman" w:hAnsi="Times New Roman" w:cs="Times New Roman"/>
          <w:color w:val="000000" w:themeColor="text1"/>
          <w:sz w:val="24"/>
          <w:szCs w:val="24"/>
        </w:rPr>
        <w:t>Igaunijas – Latvijas – Krievijas Pārrobežu sadarbības programma 2007.</w:t>
      </w:r>
      <w:r w:rsidR="00B34ED8" w:rsidRPr="00543D6B">
        <w:rPr>
          <w:rFonts w:ascii="Times New Roman" w:hAnsi="Times New Roman" w:cs="Times New Roman"/>
          <w:color w:val="000000" w:themeColor="text1"/>
          <w:sz w:val="24"/>
          <w:szCs w:val="24"/>
        </w:rPr>
        <w:t>–</w:t>
      </w:r>
      <w:r w:rsidR="00AD01B8" w:rsidRPr="00543D6B">
        <w:rPr>
          <w:rFonts w:ascii="Times New Roman" w:hAnsi="Times New Roman" w:cs="Times New Roman"/>
          <w:color w:val="000000" w:themeColor="text1"/>
          <w:sz w:val="24"/>
          <w:szCs w:val="24"/>
        </w:rPr>
        <w:t>2013</w:t>
      </w:r>
      <w:r w:rsidR="004711CA" w:rsidRPr="00543D6B">
        <w:rPr>
          <w:rFonts w:ascii="Times New Roman" w:hAnsi="Times New Roman" w:cs="Times New Roman"/>
          <w:color w:val="000000" w:themeColor="text1"/>
          <w:sz w:val="24"/>
          <w:szCs w:val="24"/>
        </w:rPr>
        <w:t>.</w:t>
      </w:r>
      <w:r w:rsidR="00AD01B8" w:rsidRPr="00543D6B">
        <w:rPr>
          <w:rFonts w:ascii="Times New Roman" w:hAnsi="Times New Roman" w:cs="Times New Roman"/>
          <w:color w:val="000000" w:themeColor="text1"/>
          <w:sz w:val="24"/>
          <w:szCs w:val="24"/>
        </w:rPr>
        <w:t>gadam (</w:t>
      </w:r>
      <w:r w:rsidR="00E708D2" w:rsidRPr="00543D6B">
        <w:rPr>
          <w:rFonts w:ascii="Times New Roman" w:hAnsi="Times New Roman" w:cs="Times New Roman"/>
          <w:color w:val="000000" w:themeColor="text1"/>
          <w:sz w:val="24"/>
          <w:szCs w:val="24"/>
        </w:rPr>
        <w:t>turpmāk</w:t>
      </w:r>
      <w:r w:rsidR="00AD01B8" w:rsidRPr="00543D6B">
        <w:rPr>
          <w:rFonts w:ascii="Times New Roman" w:hAnsi="Times New Roman" w:cs="Times New Roman"/>
          <w:color w:val="000000" w:themeColor="text1"/>
          <w:sz w:val="24"/>
          <w:szCs w:val="24"/>
        </w:rPr>
        <w:t xml:space="preserve"> – </w:t>
      </w:r>
      <w:r w:rsidR="004711CA" w:rsidRPr="00543D6B">
        <w:rPr>
          <w:rFonts w:ascii="Times New Roman" w:hAnsi="Times New Roman" w:cs="Times New Roman"/>
          <w:color w:val="000000" w:themeColor="text1"/>
          <w:sz w:val="24"/>
          <w:szCs w:val="24"/>
        </w:rPr>
        <w:t>trīspusējā Igaunijas-Latvijas-Krievijas Programma 2007.–2013.</w:t>
      </w:r>
      <w:r w:rsidR="00AD01B8" w:rsidRPr="00543D6B">
        <w:rPr>
          <w:rFonts w:ascii="Times New Roman" w:hAnsi="Times New Roman" w:cs="Times New Roman"/>
          <w:color w:val="000000" w:themeColor="text1"/>
          <w:sz w:val="24"/>
          <w:szCs w:val="24"/>
        </w:rPr>
        <w:t xml:space="preserve">gadam), kā arī </w:t>
      </w:r>
      <w:r w:rsidR="00A87555" w:rsidRPr="00543D6B">
        <w:rPr>
          <w:rFonts w:ascii="Times New Roman" w:hAnsi="Times New Roman" w:cs="Times New Roman"/>
          <w:color w:val="000000" w:themeColor="text1"/>
          <w:sz w:val="24"/>
          <w:szCs w:val="24"/>
        </w:rPr>
        <w:t>organizācijas, kurām iepriekšēja šādas sadarbības pieredze nav bijusi</w:t>
      </w:r>
      <w:r w:rsidR="00AD01B8" w:rsidRPr="00543D6B">
        <w:rPr>
          <w:rFonts w:ascii="Times New Roman" w:hAnsi="Times New Roman" w:cs="Times New Roman"/>
          <w:color w:val="000000" w:themeColor="text1"/>
          <w:sz w:val="24"/>
          <w:szCs w:val="24"/>
        </w:rPr>
        <w:t xml:space="preserve">. </w:t>
      </w:r>
      <w:r w:rsidR="005F3F10" w:rsidRPr="00543D6B">
        <w:rPr>
          <w:rFonts w:ascii="Times New Roman" w:hAnsi="Times New Roman" w:cs="Times New Roman"/>
          <w:color w:val="000000" w:themeColor="text1"/>
          <w:sz w:val="24"/>
          <w:szCs w:val="24"/>
        </w:rPr>
        <w:t>P</w:t>
      </w:r>
      <w:r w:rsidR="00AD01B8" w:rsidRPr="00543D6B">
        <w:rPr>
          <w:rFonts w:ascii="Times New Roman" w:hAnsi="Times New Roman" w:cs="Times New Roman"/>
          <w:color w:val="000000" w:themeColor="text1"/>
          <w:sz w:val="24"/>
          <w:szCs w:val="24"/>
        </w:rPr>
        <w:t xml:space="preserve">asākumu laikā iesaistītās puses apsprieda Programmas </w:t>
      </w:r>
      <w:r w:rsidR="00214922" w:rsidRPr="00543D6B">
        <w:rPr>
          <w:rFonts w:ascii="Times New Roman" w:hAnsi="Times New Roman" w:cs="Times New Roman"/>
          <w:color w:val="000000" w:themeColor="text1"/>
          <w:sz w:val="24"/>
          <w:szCs w:val="24"/>
        </w:rPr>
        <w:t xml:space="preserve">darbības </w:t>
      </w:r>
      <w:r w:rsidR="00AD01B8" w:rsidRPr="00543D6B">
        <w:rPr>
          <w:rFonts w:ascii="Times New Roman" w:hAnsi="Times New Roman" w:cs="Times New Roman"/>
          <w:color w:val="000000" w:themeColor="text1"/>
          <w:sz w:val="24"/>
          <w:szCs w:val="24"/>
        </w:rPr>
        <w:t>teritorijas vajadzības un izaicinājumus un ierosināja uz pārrobežu sadarbību attiecināmus tematus, kā arī identificēja iespējamas sadarbības projekt</w:t>
      </w:r>
      <w:r w:rsidR="00440266" w:rsidRPr="00543D6B">
        <w:rPr>
          <w:rFonts w:ascii="Times New Roman" w:hAnsi="Times New Roman" w:cs="Times New Roman"/>
          <w:color w:val="000000" w:themeColor="text1"/>
          <w:sz w:val="24"/>
          <w:szCs w:val="24"/>
        </w:rPr>
        <w:t>u</w:t>
      </w:r>
      <w:r w:rsidR="00AD01B8" w:rsidRPr="00543D6B">
        <w:rPr>
          <w:rFonts w:ascii="Times New Roman" w:hAnsi="Times New Roman" w:cs="Times New Roman"/>
          <w:color w:val="000000" w:themeColor="text1"/>
          <w:sz w:val="24"/>
          <w:szCs w:val="24"/>
        </w:rPr>
        <w:t xml:space="preserve"> idejas</w:t>
      </w:r>
      <w:r w:rsidR="00B34ED8" w:rsidRPr="00543D6B">
        <w:rPr>
          <w:rFonts w:ascii="Times New Roman" w:hAnsi="Times New Roman" w:cs="Times New Roman"/>
          <w:color w:val="000000" w:themeColor="text1"/>
          <w:sz w:val="24"/>
          <w:szCs w:val="24"/>
        </w:rPr>
        <w:t>.</w:t>
      </w:r>
      <w:r w:rsidR="00AD01B8" w:rsidRPr="00543D6B">
        <w:rPr>
          <w:rFonts w:ascii="Times New Roman" w:hAnsi="Times New Roman" w:cs="Times New Roman"/>
          <w:color w:val="000000" w:themeColor="text1"/>
          <w:sz w:val="24"/>
          <w:szCs w:val="24"/>
        </w:rPr>
        <w:t xml:space="preserve"> </w:t>
      </w:r>
      <w:r w:rsidR="00087B21" w:rsidRPr="00543D6B">
        <w:rPr>
          <w:rFonts w:ascii="Times New Roman" w:hAnsi="Times New Roman" w:cs="Times New Roman"/>
          <w:color w:val="000000" w:themeColor="text1"/>
          <w:sz w:val="24"/>
          <w:szCs w:val="24"/>
        </w:rPr>
        <w:t>Pasākumos</w:t>
      </w:r>
      <w:r w:rsidR="00AD01B8" w:rsidRPr="00543D6B">
        <w:rPr>
          <w:rFonts w:ascii="Times New Roman" w:hAnsi="Times New Roman" w:cs="Times New Roman"/>
          <w:color w:val="000000" w:themeColor="text1"/>
          <w:sz w:val="24"/>
          <w:szCs w:val="24"/>
        </w:rPr>
        <w:t xml:space="preserve"> dalībniekiem tika lūgts </w:t>
      </w:r>
      <w:r w:rsidR="00440266" w:rsidRPr="00543D6B">
        <w:rPr>
          <w:rFonts w:ascii="Times New Roman" w:hAnsi="Times New Roman" w:cs="Times New Roman"/>
          <w:color w:val="000000" w:themeColor="text1"/>
          <w:sz w:val="24"/>
          <w:szCs w:val="24"/>
        </w:rPr>
        <w:t>sakārtot prioritārā secībā 11 tematisko</w:t>
      </w:r>
      <w:r w:rsidR="00AD01B8" w:rsidRPr="00543D6B">
        <w:rPr>
          <w:rFonts w:ascii="Times New Roman" w:hAnsi="Times New Roman" w:cs="Times New Roman"/>
          <w:color w:val="000000" w:themeColor="text1"/>
          <w:sz w:val="24"/>
          <w:szCs w:val="24"/>
        </w:rPr>
        <w:t xml:space="preserve">s mērķus, </w:t>
      </w:r>
      <w:r w:rsidR="00087B21" w:rsidRPr="00543D6B">
        <w:rPr>
          <w:rFonts w:ascii="Times New Roman" w:hAnsi="Times New Roman" w:cs="Times New Roman"/>
          <w:color w:val="000000" w:themeColor="text1"/>
          <w:sz w:val="24"/>
          <w:szCs w:val="24"/>
        </w:rPr>
        <w:t>savukārt</w:t>
      </w:r>
      <w:r w:rsidR="00AD01B8" w:rsidRPr="00543D6B">
        <w:rPr>
          <w:rFonts w:ascii="Times New Roman" w:hAnsi="Times New Roman" w:cs="Times New Roman"/>
          <w:color w:val="000000" w:themeColor="text1"/>
          <w:sz w:val="24"/>
          <w:szCs w:val="24"/>
        </w:rPr>
        <w:t xml:space="preserve"> secinājumus </w:t>
      </w:r>
      <w:r w:rsidR="00B34ED8" w:rsidRPr="00543D6B">
        <w:rPr>
          <w:rFonts w:ascii="Times New Roman" w:hAnsi="Times New Roman" w:cs="Times New Roman"/>
          <w:color w:val="000000" w:themeColor="text1"/>
          <w:sz w:val="24"/>
          <w:szCs w:val="24"/>
        </w:rPr>
        <w:t xml:space="preserve">pēc tam </w:t>
      </w:r>
      <w:r w:rsidR="00AD01B8" w:rsidRPr="00543D6B">
        <w:rPr>
          <w:rFonts w:ascii="Times New Roman" w:hAnsi="Times New Roman" w:cs="Times New Roman"/>
          <w:color w:val="000000" w:themeColor="text1"/>
          <w:sz w:val="24"/>
          <w:szCs w:val="24"/>
        </w:rPr>
        <w:t xml:space="preserve">izmantoja par pamatu </w:t>
      </w:r>
      <w:r w:rsidR="005F3F10" w:rsidRPr="00543D6B">
        <w:rPr>
          <w:rFonts w:ascii="Times New Roman" w:hAnsi="Times New Roman" w:cs="Times New Roman"/>
          <w:color w:val="000000" w:themeColor="text1"/>
          <w:sz w:val="24"/>
          <w:szCs w:val="24"/>
        </w:rPr>
        <w:t>A</w:t>
      </w:r>
      <w:r w:rsidR="00AD01B8" w:rsidRPr="00543D6B">
        <w:rPr>
          <w:rFonts w:ascii="Times New Roman" w:hAnsi="Times New Roman" w:cs="Times New Roman"/>
          <w:color w:val="000000" w:themeColor="text1"/>
          <w:sz w:val="24"/>
          <w:szCs w:val="24"/>
        </w:rPr>
        <w:t xml:space="preserve">PK diskusijām un </w:t>
      </w:r>
      <w:r w:rsidR="00B34ED8" w:rsidRPr="00543D6B">
        <w:rPr>
          <w:rFonts w:ascii="Times New Roman" w:hAnsi="Times New Roman" w:cs="Times New Roman"/>
          <w:color w:val="000000" w:themeColor="text1"/>
          <w:sz w:val="24"/>
          <w:szCs w:val="24"/>
        </w:rPr>
        <w:t>pieņemtajiem lēmumiem</w:t>
      </w:r>
      <w:r w:rsidR="00AD01B8" w:rsidRPr="00543D6B">
        <w:rPr>
          <w:rFonts w:ascii="Times New Roman" w:hAnsi="Times New Roman" w:cs="Times New Roman"/>
          <w:color w:val="000000" w:themeColor="text1"/>
          <w:sz w:val="24"/>
          <w:szCs w:val="24"/>
        </w:rPr>
        <w:t>.</w:t>
      </w:r>
    </w:p>
    <w:p w:rsidR="00AD01B8" w:rsidRPr="00543D6B" w:rsidRDefault="00AD01B8" w:rsidP="003D308A">
      <w:pPr>
        <w:spacing w:after="0" w:line="240" w:lineRule="auto"/>
        <w:ind w:firstLine="720"/>
        <w:jc w:val="both"/>
        <w:rPr>
          <w:rFonts w:ascii="Times New Roman" w:hAnsi="Times New Roman" w:cs="Times New Roman"/>
          <w:color w:val="000000" w:themeColor="text1"/>
          <w:sz w:val="24"/>
          <w:szCs w:val="24"/>
        </w:rPr>
      </w:pPr>
      <w:r w:rsidRPr="00543D6B">
        <w:rPr>
          <w:rFonts w:ascii="Times New Roman" w:hAnsi="Times New Roman" w:cs="Times New Roman"/>
          <w:color w:val="000000" w:themeColor="text1"/>
          <w:sz w:val="24"/>
          <w:szCs w:val="24"/>
        </w:rPr>
        <w:t xml:space="preserve">Programmas izstrādē izmantotas gan </w:t>
      </w:r>
      <w:r w:rsidR="00440266" w:rsidRPr="00543D6B">
        <w:rPr>
          <w:rFonts w:ascii="Times New Roman" w:hAnsi="Times New Roman" w:cs="Times New Roman"/>
          <w:color w:val="000000" w:themeColor="text1"/>
          <w:sz w:val="24"/>
          <w:szCs w:val="24"/>
        </w:rPr>
        <w:t>lejupē</w:t>
      </w:r>
      <w:r w:rsidR="0078491F" w:rsidRPr="00543D6B">
        <w:rPr>
          <w:rFonts w:ascii="Times New Roman" w:hAnsi="Times New Roman" w:cs="Times New Roman"/>
          <w:color w:val="000000" w:themeColor="text1"/>
          <w:sz w:val="24"/>
          <w:szCs w:val="24"/>
        </w:rPr>
        <w:t>jas</w:t>
      </w:r>
      <w:r w:rsidR="00C77EDC" w:rsidRPr="00543D6B">
        <w:rPr>
          <w:rFonts w:ascii="Times New Roman" w:hAnsi="Times New Roman" w:cs="Times New Roman"/>
          <w:color w:val="000000" w:themeColor="text1"/>
          <w:sz w:val="24"/>
          <w:szCs w:val="24"/>
        </w:rPr>
        <w:t xml:space="preserve"> </w:t>
      </w:r>
      <w:r w:rsidR="00C77EDC" w:rsidRPr="00543D6B">
        <w:rPr>
          <w:rFonts w:ascii="Times New Roman" w:hAnsi="Times New Roman" w:cs="Times New Roman"/>
          <w:i/>
          <w:color w:val="000000" w:themeColor="text1"/>
          <w:sz w:val="24"/>
          <w:szCs w:val="24"/>
        </w:rPr>
        <w:t>(top-down)</w:t>
      </w:r>
      <w:r w:rsidR="000A344C" w:rsidRPr="00543D6B">
        <w:rPr>
          <w:rFonts w:ascii="Times New Roman" w:hAnsi="Times New Roman" w:cs="Times New Roman"/>
          <w:color w:val="000000" w:themeColor="text1"/>
          <w:sz w:val="24"/>
          <w:szCs w:val="24"/>
        </w:rPr>
        <w:t xml:space="preserve">, gan </w:t>
      </w:r>
      <w:r w:rsidR="00440266" w:rsidRPr="00543D6B">
        <w:rPr>
          <w:rFonts w:ascii="Times New Roman" w:hAnsi="Times New Roman" w:cs="Times New Roman"/>
          <w:color w:val="000000" w:themeColor="text1"/>
          <w:sz w:val="24"/>
          <w:szCs w:val="24"/>
        </w:rPr>
        <w:t>augšupēj</w:t>
      </w:r>
      <w:r w:rsidR="0078491F" w:rsidRPr="00543D6B">
        <w:rPr>
          <w:rFonts w:ascii="Times New Roman" w:hAnsi="Times New Roman" w:cs="Times New Roman"/>
          <w:color w:val="000000" w:themeColor="text1"/>
          <w:sz w:val="24"/>
          <w:szCs w:val="24"/>
        </w:rPr>
        <w:t>as</w:t>
      </w:r>
      <w:r w:rsidR="000A344C" w:rsidRPr="00543D6B">
        <w:rPr>
          <w:rFonts w:ascii="Times New Roman" w:hAnsi="Times New Roman" w:cs="Times New Roman"/>
          <w:color w:val="000000" w:themeColor="text1"/>
          <w:sz w:val="24"/>
          <w:szCs w:val="24"/>
        </w:rPr>
        <w:t xml:space="preserve"> </w:t>
      </w:r>
      <w:r w:rsidR="00C77EDC" w:rsidRPr="00543D6B">
        <w:rPr>
          <w:rFonts w:ascii="Times New Roman" w:hAnsi="Times New Roman" w:cs="Times New Roman"/>
          <w:i/>
          <w:color w:val="000000" w:themeColor="text1"/>
          <w:sz w:val="24"/>
          <w:szCs w:val="24"/>
        </w:rPr>
        <w:t>(bottom-up)</w:t>
      </w:r>
      <w:r w:rsidR="00C77EDC" w:rsidRPr="00543D6B">
        <w:rPr>
          <w:rFonts w:ascii="Times New Roman" w:hAnsi="Times New Roman" w:cs="Times New Roman"/>
          <w:color w:val="000000" w:themeColor="text1"/>
          <w:sz w:val="24"/>
          <w:szCs w:val="24"/>
        </w:rPr>
        <w:t xml:space="preserve"> </w:t>
      </w:r>
      <w:r w:rsidR="000A344C" w:rsidRPr="00543D6B">
        <w:rPr>
          <w:rFonts w:ascii="Times New Roman" w:hAnsi="Times New Roman" w:cs="Times New Roman"/>
          <w:color w:val="000000" w:themeColor="text1"/>
          <w:sz w:val="24"/>
          <w:szCs w:val="24"/>
        </w:rPr>
        <w:t>pieejas. Lai nodrošinātu stratēģisku atbilstību nacionālajām un reģionālajām attīstības stratēģijām un prioritātēm</w:t>
      </w:r>
      <w:r w:rsidR="00087B21" w:rsidRPr="00543D6B">
        <w:rPr>
          <w:rFonts w:ascii="Times New Roman" w:hAnsi="Times New Roman" w:cs="Times New Roman"/>
          <w:color w:val="000000" w:themeColor="text1"/>
          <w:sz w:val="24"/>
          <w:szCs w:val="24"/>
        </w:rPr>
        <w:t xml:space="preserve"> un</w:t>
      </w:r>
      <w:r w:rsidR="000A344C" w:rsidRPr="00543D6B">
        <w:rPr>
          <w:rFonts w:ascii="Times New Roman" w:hAnsi="Times New Roman" w:cs="Times New Roman"/>
          <w:color w:val="000000" w:themeColor="text1"/>
          <w:sz w:val="24"/>
          <w:szCs w:val="24"/>
        </w:rPr>
        <w:t xml:space="preserve"> tajā pašā laikā </w:t>
      </w:r>
      <w:r w:rsidR="00087B21" w:rsidRPr="00543D6B">
        <w:rPr>
          <w:rFonts w:ascii="Times New Roman" w:hAnsi="Times New Roman" w:cs="Times New Roman"/>
          <w:color w:val="000000" w:themeColor="text1"/>
          <w:sz w:val="24"/>
          <w:szCs w:val="24"/>
        </w:rPr>
        <w:t xml:space="preserve">sadarbības ietvaros </w:t>
      </w:r>
      <w:r w:rsidR="000A344C" w:rsidRPr="00543D6B">
        <w:rPr>
          <w:rFonts w:ascii="Times New Roman" w:hAnsi="Times New Roman" w:cs="Times New Roman"/>
          <w:color w:val="000000" w:themeColor="text1"/>
          <w:sz w:val="24"/>
          <w:szCs w:val="24"/>
        </w:rPr>
        <w:t xml:space="preserve">garantētu vietējo vajadzību un interešu </w:t>
      </w:r>
      <w:r w:rsidR="00770EEA" w:rsidRPr="00543D6B">
        <w:rPr>
          <w:rFonts w:ascii="Times New Roman" w:hAnsi="Times New Roman" w:cs="Times New Roman"/>
          <w:color w:val="000000" w:themeColor="text1"/>
          <w:sz w:val="24"/>
          <w:szCs w:val="24"/>
        </w:rPr>
        <w:t>ievērošanu</w:t>
      </w:r>
      <w:r w:rsidR="000A344C" w:rsidRPr="00543D6B">
        <w:rPr>
          <w:rFonts w:ascii="Times New Roman" w:hAnsi="Times New Roman" w:cs="Times New Roman"/>
          <w:color w:val="000000" w:themeColor="text1"/>
          <w:sz w:val="24"/>
          <w:szCs w:val="24"/>
        </w:rPr>
        <w:t xml:space="preserve">, tika organizēti trīs semināri ar abu valstu vietējo, reģionālo un nacionālo iesaistīto pušu piedalīšanos. </w:t>
      </w:r>
    </w:p>
    <w:p w:rsidR="000A344C" w:rsidRPr="00543D6B" w:rsidRDefault="000A344C" w:rsidP="003D308A">
      <w:pPr>
        <w:spacing w:after="0" w:line="240" w:lineRule="auto"/>
        <w:ind w:firstLine="720"/>
        <w:jc w:val="both"/>
        <w:rPr>
          <w:rFonts w:ascii="Times New Roman" w:hAnsi="Times New Roman" w:cs="Times New Roman"/>
          <w:color w:val="000000" w:themeColor="text1"/>
          <w:sz w:val="24"/>
          <w:szCs w:val="24"/>
        </w:rPr>
      </w:pPr>
      <w:r w:rsidRPr="00543D6B">
        <w:rPr>
          <w:rFonts w:ascii="Times New Roman" w:hAnsi="Times New Roman" w:cs="Times New Roman"/>
          <w:color w:val="000000" w:themeColor="text1"/>
          <w:sz w:val="24"/>
          <w:szCs w:val="24"/>
        </w:rPr>
        <w:t xml:space="preserve">Turklāt abas valstis organizēja iekšējās diskusijas un konsultācijas, lai pirms </w:t>
      </w:r>
      <w:r w:rsidR="005F3F10" w:rsidRPr="00543D6B">
        <w:rPr>
          <w:rFonts w:ascii="Times New Roman" w:hAnsi="Times New Roman" w:cs="Times New Roman"/>
          <w:color w:val="000000" w:themeColor="text1"/>
          <w:sz w:val="24"/>
          <w:szCs w:val="24"/>
        </w:rPr>
        <w:t>A</w:t>
      </w:r>
      <w:r w:rsidRPr="00543D6B">
        <w:rPr>
          <w:rFonts w:ascii="Times New Roman" w:hAnsi="Times New Roman" w:cs="Times New Roman"/>
          <w:color w:val="000000" w:themeColor="text1"/>
          <w:sz w:val="24"/>
          <w:szCs w:val="24"/>
        </w:rPr>
        <w:t xml:space="preserve">PK sēdēm būtu </w:t>
      </w:r>
      <w:r w:rsidR="00440266" w:rsidRPr="00543D6B">
        <w:rPr>
          <w:rFonts w:ascii="Times New Roman" w:hAnsi="Times New Roman" w:cs="Times New Roman"/>
          <w:color w:val="000000" w:themeColor="text1"/>
          <w:sz w:val="24"/>
          <w:szCs w:val="24"/>
        </w:rPr>
        <w:t>notikušas konsultācijas ar attiecīgajiem</w:t>
      </w:r>
      <w:r w:rsidRPr="00543D6B">
        <w:rPr>
          <w:rFonts w:ascii="Times New Roman" w:hAnsi="Times New Roman" w:cs="Times New Roman"/>
          <w:color w:val="000000" w:themeColor="text1"/>
          <w:sz w:val="24"/>
          <w:szCs w:val="24"/>
        </w:rPr>
        <w:t xml:space="preserve"> partneri</w:t>
      </w:r>
      <w:r w:rsidR="00440266" w:rsidRPr="00543D6B">
        <w:rPr>
          <w:rFonts w:ascii="Times New Roman" w:hAnsi="Times New Roman" w:cs="Times New Roman"/>
          <w:color w:val="000000" w:themeColor="text1"/>
          <w:sz w:val="24"/>
          <w:szCs w:val="24"/>
        </w:rPr>
        <w:t>em</w:t>
      </w:r>
      <w:r w:rsidRPr="00543D6B">
        <w:rPr>
          <w:rFonts w:ascii="Times New Roman" w:hAnsi="Times New Roman" w:cs="Times New Roman"/>
          <w:color w:val="000000" w:themeColor="text1"/>
          <w:sz w:val="24"/>
          <w:szCs w:val="24"/>
        </w:rPr>
        <w:t xml:space="preserve">. Programmas izstrādes gaitā Krievijas Federācijas Reģionālās attīstības ministrija un Ekonomiskās attīstības ministrija organizēja vairākas sanāksmes ar pārstāvjiem no tiem Krievijas apgabaliem, kuri atrodas Programmas teritorijā, kā arī ar Krievijas federālajām izpildvaras iestādēm, lai </w:t>
      </w:r>
      <w:r w:rsidR="005F3F10" w:rsidRPr="00543D6B">
        <w:rPr>
          <w:rFonts w:ascii="Times New Roman" w:hAnsi="Times New Roman" w:cs="Times New Roman"/>
          <w:color w:val="000000" w:themeColor="text1"/>
          <w:sz w:val="24"/>
          <w:szCs w:val="24"/>
        </w:rPr>
        <w:t xml:space="preserve">definētu </w:t>
      </w:r>
      <w:r w:rsidRPr="00543D6B">
        <w:rPr>
          <w:rFonts w:ascii="Times New Roman" w:hAnsi="Times New Roman" w:cs="Times New Roman"/>
          <w:color w:val="000000" w:themeColor="text1"/>
          <w:sz w:val="24"/>
          <w:szCs w:val="24"/>
        </w:rPr>
        <w:t>Krievijas nostāju par Programmas prioritārajiem</w:t>
      </w:r>
      <w:r w:rsidR="00FD1E43" w:rsidRPr="00543D6B">
        <w:rPr>
          <w:rFonts w:ascii="Times New Roman" w:hAnsi="Times New Roman" w:cs="Times New Roman"/>
          <w:color w:val="000000" w:themeColor="text1"/>
          <w:sz w:val="24"/>
          <w:szCs w:val="24"/>
        </w:rPr>
        <w:t xml:space="preserve"> </w:t>
      </w:r>
      <w:r w:rsidR="00440266" w:rsidRPr="00543D6B">
        <w:rPr>
          <w:rFonts w:ascii="Times New Roman" w:hAnsi="Times New Roman" w:cs="Times New Roman"/>
          <w:color w:val="000000" w:themeColor="text1"/>
          <w:sz w:val="24"/>
          <w:szCs w:val="24"/>
        </w:rPr>
        <w:t>atbalsta virzieniem</w:t>
      </w:r>
      <w:r w:rsidR="004711CA" w:rsidRPr="00543D6B">
        <w:rPr>
          <w:rFonts w:ascii="Times New Roman" w:hAnsi="Times New Roman" w:cs="Times New Roman"/>
          <w:color w:val="000000" w:themeColor="text1"/>
          <w:sz w:val="24"/>
          <w:szCs w:val="24"/>
        </w:rPr>
        <w:t xml:space="preserve"> un priekšlikumiem par Lieliem infrastruktūras projektiem</w:t>
      </w:r>
      <w:r w:rsidRPr="00543D6B">
        <w:rPr>
          <w:rFonts w:ascii="Times New Roman" w:hAnsi="Times New Roman" w:cs="Times New Roman"/>
          <w:color w:val="000000" w:themeColor="text1"/>
          <w:sz w:val="24"/>
          <w:szCs w:val="24"/>
        </w:rPr>
        <w:t xml:space="preserve">. </w:t>
      </w:r>
    </w:p>
    <w:p w:rsidR="00CA5AB7" w:rsidRPr="00543D6B" w:rsidRDefault="00CA5AB7" w:rsidP="003D308A">
      <w:pPr>
        <w:spacing w:after="0" w:line="240" w:lineRule="auto"/>
        <w:ind w:firstLine="720"/>
        <w:jc w:val="both"/>
        <w:rPr>
          <w:rFonts w:ascii="Times New Roman" w:hAnsi="Times New Roman" w:cs="Times New Roman"/>
          <w:color w:val="000000" w:themeColor="text1"/>
          <w:sz w:val="24"/>
          <w:szCs w:val="24"/>
        </w:rPr>
      </w:pPr>
      <w:r w:rsidRPr="00543D6B">
        <w:rPr>
          <w:rFonts w:ascii="Times New Roman" w:hAnsi="Times New Roman" w:cs="Times New Roman"/>
          <w:color w:val="000000" w:themeColor="text1"/>
          <w:sz w:val="24"/>
          <w:szCs w:val="24"/>
        </w:rPr>
        <w:t>Lai nodrošinātu plašākas partnerības iesaistīšanu Programmas plānošan</w:t>
      </w:r>
      <w:r w:rsidR="00087B21" w:rsidRPr="00543D6B">
        <w:rPr>
          <w:rFonts w:ascii="Times New Roman" w:hAnsi="Times New Roman" w:cs="Times New Roman"/>
          <w:color w:val="000000" w:themeColor="text1"/>
          <w:sz w:val="24"/>
          <w:szCs w:val="24"/>
        </w:rPr>
        <w:t>ā</w:t>
      </w:r>
      <w:r w:rsidRPr="00543D6B">
        <w:rPr>
          <w:rFonts w:ascii="Times New Roman" w:hAnsi="Times New Roman" w:cs="Times New Roman"/>
          <w:color w:val="000000" w:themeColor="text1"/>
          <w:sz w:val="24"/>
          <w:szCs w:val="24"/>
        </w:rPr>
        <w:t xml:space="preserve">, Latvija izveidoja Konsultatīvo darba grupu, kurā </w:t>
      </w:r>
      <w:r w:rsidR="009856D2" w:rsidRPr="00543D6B">
        <w:rPr>
          <w:rFonts w:ascii="Times New Roman" w:hAnsi="Times New Roman" w:cs="Times New Roman"/>
          <w:color w:val="000000" w:themeColor="text1"/>
          <w:sz w:val="24"/>
          <w:szCs w:val="24"/>
        </w:rPr>
        <w:t xml:space="preserve">ir </w:t>
      </w:r>
      <w:r w:rsidRPr="00543D6B">
        <w:rPr>
          <w:rFonts w:ascii="Times New Roman" w:hAnsi="Times New Roman" w:cs="Times New Roman"/>
          <w:color w:val="000000" w:themeColor="text1"/>
          <w:sz w:val="24"/>
          <w:szCs w:val="24"/>
        </w:rPr>
        <w:t>plaš</w:t>
      </w:r>
      <w:r w:rsidR="009856D2" w:rsidRPr="00543D6B">
        <w:rPr>
          <w:rFonts w:ascii="Times New Roman" w:hAnsi="Times New Roman" w:cs="Times New Roman"/>
          <w:color w:val="000000" w:themeColor="text1"/>
          <w:sz w:val="24"/>
          <w:szCs w:val="24"/>
        </w:rPr>
        <w:t>i</w:t>
      </w:r>
      <w:r w:rsidRPr="00543D6B">
        <w:rPr>
          <w:rFonts w:ascii="Times New Roman" w:hAnsi="Times New Roman" w:cs="Times New Roman"/>
          <w:color w:val="000000" w:themeColor="text1"/>
          <w:sz w:val="24"/>
          <w:szCs w:val="24"/>
        </w:rPr>
        <w:t xml:space="preserve"> </w:t>
      </w:r>
      <w:r w:rsidR="009856D2" w:rsidRPr="00543D6B">
        <w:rPr>
          <w:rFonts w:ascii="Times New Roman" w:hAnsi="Times New Roman" w:cs="Times New Roman"/>
          <w:color w:val="000000" w:themeColor="text1"/>
          <w:sz w:val="24"/>
          <w:szCs w:val="24"/>
        </w:rPr>
        <w:t xml:space="preserve">pārstāvētas </w:t>
      </w:r>
      <w:r w:rsidRPr="00543D6B">
        <w:rPr>
          <w:rFonts w:ascii="Times New Roman" w:hAnsi="Times New Roman" w:cs="Times New Roman"/>
          <w:color w:val="000000" w:themeColor="text1"/>
          <w:sz w:val="24"/>
          <w:szCs w:val="24"/>
        </w:rPr>
        <w:t>nacionālā un reģionālā līmeņa iestā</w:t>
      </w:r>
      <w:r w:rsidR="009856D2" w:rsidRPr="00543D6B">
        <w:rPr>
          <w:rFonts w:ascii="Times New Roman" w:hAnsi="Times New Roman" w:cs="Times New Roman"/>
          <w:color w:val="000000" w:themeColor="text1"/>
          <w:sz w:val="24"/>
          <w:szCs w:val="24"/>
        </w:rPr>
        <w:t>des</w:t>
      </w:r>
      <w:r w:rsidRPr="00543D6B">
        <w:rPr>
          <w:rFonts w:ascii="Times New Roman" w:hAnsi="Times New Roman" w:cs="Times New Roman"/>
          <w:color w:val="000000" w:themeColor="text1"/>
          <w:sz w:val="24"/>
          <w:szCs w:val="24"/>
        </w:rPr>
        <w:t xml:space="preserve">, </w:t>
      </w:r>
      <w:r w:rsidR="009856D2" w:rsidRPr="00543D6B">
        <w:rPr>
          <w:rFonts w:ascii="Times New Roman" w:hAnsi="Times New Roman" w:cs="Times New Roman"/>
          <w:color w:val="000000" w:themeColor="text1"/>
          <w:sz w:val="24"/>
          <w:szCs w:val="24"/>
        </w:rPr>
        <w:t xml:space="preserve">kas </w:t>
      </w:r>
      <w:r w:rsidRPr="00543D6B">
        <w:rPr>
          <w:rFonts w:ascii="Times New Roman" w:hAnsi="Times New Roman" w:cs="Times New Roman"/>
          <w:color w:val="000000" w:themeColor="text1"/>
          <w:sz w:val="24"/>
          <w:szCs w:val="24"/>
        </w:rPr>
        <w:t>ir ieinteresēta</w:t>
      </w:r>
      <w:r w:rsidR="009856D2" w:rsidRPr="00543D6B">
        <w:rPr>
          <w:rFonts w:ascii="Times New Roman" w:hAnsi="Times New Roman" w:cs="Times New Roman"/>
          <w:color w:val="000000" w:themeColor="text1"/>
          <w:sz w:val="24"/>
          <w:szCs w:val="24"/>
        </w:rPr>
        <w:t>s</w:t>
      </w:r>
      <w:r w:rsidRPr="00543D6B">
        <w:rPr>
          <w:rFonts w:ascii="Times New Roman" w:hAnsi="Times New Roman" w:cs="Times New Roman"/>
          <w:color w:val="000000" w:themeColor="text1"/>
          <w:sz w:val="24"/>
          <w:szCs w:val="24"/>
        </w:rPr>
        <w:t xml:space="preserve"> Eiropas teritoriālās sadarbības mērķa</w:t>
      </w:r>
      <w:r w:rsidR="00440266" w:rsidRPr="00543D6B">
        <w:rPr>
          <w:rFonts w:ascii="Times New Roman" w:hAnsi="Times New Roman" w:cs="Times New Roman"/>
          <w:color w:val="000000" w:themeColor="text1"/>
          <w:sz w:val="24"/>
          <w:szCs w:val="24"/>
        </w:rPr>
        <w:t xml:space="preserve"> ieviešanā</w:t>
      </w:r>
      <w:r w:rsidRPr="00543D6B">
        <w:rPr>
          <w:rFonts w:ascii="Times New Roman" w:hAnsi="Times New Roman" w:cs="Times New Roman"/>
          <w:color w:val="000000" w:themeColor="text1"/>
          <w:sz w:val="24"/>
          <w:szCs w:val="24"/>
        </w:rPr>
        <w:t xml:space="preserve"> un EKI programm</w:t>
      </w:r>
      <w:r w:rsidR="009856D2" w:rsidRPr="00543D6B">
        <w:rPr>
          <w:rFonts w:ascii="Times New Roman" w:hAnsi="Times New Roman" w:cs="Times New Roman"/>
          <w:color w:val="000000" w:themeColor="text1"/>
          <w:sz w:val="24"/>
          <w:szCs w:val="24"/>
        </w:rPr>
        <w:t xml:space="preserve">u </w:t>
      </w:r>
      <w:r w:rsidR="0078491F" w:rsidRPr="00543D6B">
        <w:rPr>
          <w:rFonts w:ascii="Times New Roman" w:hAnsi="Times New Roman" w:cs="Times New Roman"/>
          <w:color w:val="000000" w:themeColor="text1"/>
          <w:sz w:val="24"/>
          <w:szCs w:val="24"/>
        </w:rPr>
        <w:t>izstrādē</w:t>
      </w:r>
      <w:r w:rsidRPr="00543D6B">
        <w:rPr>
          <w:rFonts w:ascii="Times New Roman" w:hAnsi="Times New Roman" w:cs="Times New Roman"/>
          <w:color w:val="000000" w:themeColor="text1"/>
          <w:sz w:val="24"/>
          <w:szCs w:val="24"/>
        </w:rPr>
        <w:t xml:space="preserve">. Latvijas pusē šī bija galvenā platforma konsultācijām, koordinācijai un informācijas apmaiņai par </w:t>
      </w:r>
      <w:r w:rsidR="009856D2" w:rsidRPr="00543D6B">
        <w:rPr>
          <w:rFonts w:ascii="Times New Roman" w:hAnsi="Times New Roman" w:cs="Times New Roman"/>
          <w:color w:val="000000" w:themeColor="text1"/>
          <w:sz w:val="24"/>
          <w:szCs w:val="24"/>
        </w:rPr>
        <w:t xml:space="preserve">programmas sagatavošanas </w:t>
      </w:r>
      <w:r w:rsidRPr="00543D6B">
        <w:rPr>
          <w:rFonts w:ascii="Times New Roman" w:hAnsi="Times New Roman" w:cs="Times New Roman"/>
          <w:color w:val="000000" w:themeColor="text1"/>
          <w:sz w:val="24"/>
          <w:szCs w:val="24"/>
        </w:rPr>
        <w:t>procesu.</w:t>
      </w:r>
    </w:p>
    <w:p w:rsidR="00FB4FBE" w:rsidRPr="00543D6B" w:rsidRDefault="00CA5AB7" w:rsidP="003D308A">
      <w:pPr>
        <w:spacing w:after="0" w:line="240" w:lineRule="auto"/>
        <w:ind w:firstLine="720"/>
        <w:jc w:val="both"/>
        <w:rPr>
          <w:rFonts w:ascii="Times New Roman" w:hAnsi="Times New Roman" w:cs="Times New Roman"/>
          <w:color w:val="000000" w:themeColor="text1"/>
          <w:sz w:val="24"/>
          <w:szCs w:val="24"/>
        </w:rPr>
      </w:pPr>
      <w:r w:rsidRPr="00543D6B">
        <w:rPr>
          <w:rFonts w:ascii="Times New Roman" w:hAnsi="Times New Roman" w:cs="Times New Roman"/>
          <w:color w:val="000000" w:themeColor="text1"/>
          <w:sz w:val="24"/>
          <w:szCs w:val="24"/>
        </w:rPr>
        <w:t xml:space="preserve">Izstrādājot programmas projektu, vienlaikus </w:t>
      </w:r>
      <w:r w:rsidR="009856D2" w:rsidRPr="00543D6B">
        <w:rPr>
          <w:rFonts w:ascii="Times New Roman" w:hAnsi="Times New Roman" w:cs="Times New Roman"/>
          <w:color w:val="000000" w:themeColor="text1"/>
          <w:sz w:val="24"/>
          <w:szCs w:val="24"/>
        </w:rPr>
        <w:t xml:space="preserve">tika </w:t>
      </w:r>
      <w:r w:rsidRPr="00543D6B">
        <w:rPr>
          <w:rFonts w:ascii="Times New Roman" w:hAnsi="Times New Roman" w:cs="Times New Roman"/>
          <w:color w:val="000000" w:themeColor="text1"/>
          <w:sz w:val="24"/>
          <w:szCs w:val="24"/>
        </w:rPr>
        <w:t>veikts arī stratēģiskais ietekmes uz vides novērtējums (</w:t>
      </w:r>
      <w:r w:rsidR="00E708D2" w:rsidRPr="00543D6B">
        <w:rPr>
          <w:rFonts w:ascii="Times New Roman" w:hAnsi="Times New Roman" w:cs="Times New Roman"/>
          <w:color w:val="000000" w:themeColor="text1"/>
          <w:sz w:val="24"/>
          <w:szCs w:val="24"/>
        </w:rPr>
        <w:t>turpmāk</w:t>
      </w:r>
      <w:r w:rsidRPr="00543D6B">
        <w:rPr>
          <w:rFonts w:ascii="Times New Roman" w:hAnsi="Times New Roman" w:cs="Times New Roman"/>
          <w:color w:val="000000" w:themeColor="text1"/>
          <w:sz w:val="24"/>
          <w:szCs w:val="24"/>
        </w:rPr>
        <w:t xml:space="preserve"> – SIVN) atbilstoši </w:t>
      </w:r>
      <w:r w:rsidR="00FC6E54" w:rsidRPr="00543D6B">
        <w:rPr>
          <w:rFonts w:ascii="Times New Roman" w:hAnsi="Times New Roman" w:cs="Times New Roman"/>
          <w:color w:val="000000" w:themeColor="text1"/>
          <w:sz w:val="24"/>
          <w:szCs w:val="24"/>
        </w:rPr>
        <w:t xml:space="preserve">Eiropas Parlamenta un </w:t>
      </w:r>
      <w:r w:rsidR="00FD1E43" w:rsidRPr="00543D6B">
        <w:rPr>
          <w:rFonts w:ascii="Times New Roman" w:hAnsi="Times New Roman" w:cs="Times New Roman"/>
          <w:color w:val="000000" w:themeColor="text1"/>
          <w:sz w:val="24"/>
          <w:szCs w:val="24"/>
        </w:rPr>
        <w:t>Padomes 2001.gada 27.</w:t>
      </w:r>
      <w:r w:rsidR="00FC6E54" w:rsidRPr="00543D6B">
        <w:rPr>
          <w:rFonts w:ascii="Times New Roman" w:hAnsi="Times New Roman" w:cs="Times New Roman"/>
          <w:color w:val="000000" w:themeColor="text1"/>
          <w:sz w:val="24"/>
          <w:szCs w:val="24"/>
        </w:rPr>
        <w:t xml:space="preserve">jūnija </w:t>
      </w:r>
      <w:r w:rsidR="00087B21" w:rsidRPr="00543D6B">
        <w:rPr>
          <w:rFonts w:ascii="Times New Roman" w:hAnsi="Times New Roman" w:cs="Times New Roman"/>
          <w:color w:val="000000" w:themeColor="text1"/>
          <w:sz w:val="24"/>
          <w:szCs w:val="24"/>
        </w:rPr>
        <w:t>d</w:t>
      </w:r>
      <w:r w:rsidR="00FC6E54" w:rsidRPr="00543D6B">
        <w:rPr>
          <w:rFonts w:ascii="Times New Roman" w:hAnsi="Times New Roman" w:cs="Times New Roman"/>
          <w:color w:val="000000" w:themeColor="text1"/>
          <w:sz w:val="24"/>
          <w:szCs w:val="24"/>
        </w:rPr>
        <w:t>irektīvai 2001/42/EC par noteiktu plānu un program</w:t>
      </w:r>
      <w:r w:rsidR="00440266" w:rsidRPr="00543D6B">
        <w:rPr>
          <w:rFonts w:ascii="Times New Roman" w:hAnsi="Times New Roman" w:cs="Times New Roman"/>
          <w:color w:val="000000" w:themeColor="text1"/>
          <w:sz w:val="24"/>
          <w:szCs w:val="24"/>
        </w:rPr>
        <w:t>mu ietekmes uz vidi novērtējumu</w:t>
      </w:r>
      <w:r w:rsidR="00436466" w:rsidRPr="00543D6B">
        <w:rPr>
          <w:rFonts w:ascii="Times New Roman" w:hAnsi="Times New Roman" w:cs="Times New Roman"/>
          <w:color w:val="000000" w:themeColor="text1"/>
          <w:sz w:val="24"/>
          <w:szCs w:val="24"/>
        </w:rPr>
        <w:t xml:space="preserve">. </w:t>
      </w:r>
      <w:r w:rsidR="00FB4FBE" w:rsidRPr="00543D6B">
        <w:rPr>
          <w:rFonts w:ascii="Times New Roman" w:hAnsi="Times New Roman" w:cs="Times New Roman"/>
          <w:color w:val="000000" w:themeColor="text1"/>
          <w:sz w:val="24"/>
          <w:szCs w:val="24"/>
        </w:rPr>
        <w:t xml:space="preserve">(Sīkāk SIVN procedūra ir aprakstīta Programmas 6.6.sadaļā). Vides pārskats ir šīs Programmas pielikumā.  </w:t>
      </w:r>
    </w:p>
    <w:p w:rsidR="00FB4FBE" w:rsidRPr="00543D6B" w:rsidRDefault="00FB4FBE" w:rsidP="003D308A">
      <w:pPr>
        <w:spacing w:after="0" w:line="240" w:lineRule="auto"/>
        <w:ind w:firstLine="720"/>
        <w:jc w:val="both"/>
        <w:rPr>
          <w:rFonts w:ascii="Times New Roman" w:hAnsi="Times New Roman" w:cs="Times New Roman"/>
          <w:color w:val="000000" w:themeColor="text1"/>
          <w:sz w:val="24"/>
          <w:szCs w:val="24"/>
        </w:rPr>
      </w:pPr>
    </w:p>
    <w:p w:rsidR="00E15620" w:rsidRPr="00543D6B" w:rsidRDefault="00FC6E54" w:rsidP="00E15620">
      <w:pPr>
        <w:pStyle w:val="Itemi"/>
        <w:numPr>
          <w:ilvl w:val="0"/>
          <w:numId w:val="0"/>
        </w:numPr>
        <w:spacing w:after="120" w:line="240" w:lineRule="atLeast"/>
        <w:ind w:firstLine="720"/>
        <w:rPr>
          <w:rFonts w:ascii="Times New Roman" w:hAnsi="Times New Roman"/>
          <w:color w:val="000000" w:themeColor="text1"/>
          <w:sz w:val="24"/>
        </w:rPr>
      </w:pPr>
      <w:r w:rsidRPr="00543D6B">
        <w:rPr>
          <w:rFonts w:ascii="Times New Roman" w:hAnsi="Times New Roman"/>
          <w:color w:val="000000" w:themeColor="text1"/>
          <w:sz w:val="24"/>
        </w:rPr>
        <w:t xml:space="preserve">Pēc Programmas projekta izstrādes gan Latvijā </w:t>
      </w:r>
      <w:r w:rsidR="00AB4E49" w:rsidRPr="00543D6B">
        <w:rPr>
          <w:rFonts w:ascii="Times New Roman" w:hAnsi="Times New Roman"/>
          <w:color w:val="000000" w:themeColor="text1"/>
          <w:sz w:val="24"/>
        </w:rPr>
        <w:t>(no 2015.</w:t>
      </w:r>
      <w:r w:rsidRPr="00543D6B">
        <w:rPr>
          <w:rFonts w:ascii="Times New Roman" w:hAnsi="Times New Roman"/>
          <w:color w:val="000000" w:themeColor="text1"/>
          <w:sz w:val="24"/>
        </w:rPr>
        <w:t xml:space="preserve">gada </w:t>
      </w:r>
      <w:r w:rsidR="00AB4E49" w:rsidRPr="00543D6B">
        <w:rPr>
          <w:rFonts w:ascii="Times New Roman" w:hAnsi="Times New Roman"/>
          <w:color w:val="000000" w:themeColor="text1"/>
          <w:sz w:val="24"/>
        </w:rPr>
        <w:t>6.marta</w:t>
      </w:r>
      <w:r w:rsidRPr="00543D6B">
        <w:rPr>
          <w:rFonts w:ascii="Times New Roman" w:hAnsi="Times New Roman"/>
          <w:color w:val="000000" w:themeColor="text1"/>
          <w:sz w:val="24"/>
        </w:rPr>
        <w:t xml:space="preserve"> līdz </w:t>
      </w:r>
      <w:r w:rsidR="00AB4E49" w:rsidRPr="00543D6B">
        <w:rPr>
          <w:rFonts w:ascii="Times New Roman" w:hAnsi="Times New Roman"/>
          <w:color w:val="000000" w:themeColor="text1"/>
          <w:sz w:val="24"/>
        </w:rPr>
        <w:t>6.aprīlim</w:t>
      </w:r>
      <w:r w:rsidRPr="00543D6B">
        <w:rPr>
          <w:rFonts w:ascii="Times New Roman" w:hAnsi="Times New Roman"/>
          <w:color w:val="000000" w:themeColor="text1"/>
          <w:sz w:val="24"/>
        </w:rPr>
        <w:t xml:space="preserve">), gan Krievijā </w:t>
      </w:r>
      <w:r w:rsidR="00AB4E49" w:rsidRPr="00543D6B">
        <w:rPr>
          <w:rFonts w:ascii="Times New Roman" w:hAnsi="Times New Roman"/>
          <w:color w:val="000000" w:themeColor="text1"/>
          <w:sz w:val="24"/>
        </w:rPr>
        <w:t>(no 2015.</w:t>
      </w:r>
      <w:r w:rsidRPr="00543D6B">
        <w:rPr>
          <w:rFonts w:ascii="Times New Roman" w:hAnsi="Times New Roman"/>
          <w:color w:val="000000" w:themeColor="text1"/>
          <w:sz w:val="24"/>
        </w:rPr>
        <w:t xml:space="preserve">gada </w:t>
      </w:r>
      <w:r w:rsidR="00AB4E49" w:rsidRPr="00543D6B">
        <w:rPr>
          <w:rFonts w:ascii="Times New Roman" w:hAnsi="Times New Roman"/>
          <w:color w:val="000000" w:themeColor="text1"/>
          <w:sz w:val="24"/>
        </w:rPr>
        <w:t>25</w:t>
      </w:r>
      <w:r w:rsidRPr="00543D6B">
        <w:rPr>
          <w:rFonts w:ascii="Times New Roman" w:hAnsi="Times New Roman"/>
          <w:color w:val="000000" w:themeColor="text1"/>
          <w:sz w:val="24"/>
        </w:rPr>
        <w:t>.</w:t>
      </w:r>
      <w:r w:rsidR="00AB4E49" w:rsidRPr="00543D6B">
        <w:rPr>
          <w:rFonts w:ascii="Times New Roman" w:hAnsi="Times New Roman"/>
          <w:color w:val="000000" w:themeColor="text1"/>
          <w:sz w:val="24"/>
        </w:rPr>
        <w:t>februāra</w:t>
      </w:r>
      <w:r w:rsidRPr="00543D6B">
        <w:rPr>
          <w:rFonts w:ascii="Times New Roman" w:hAnsi="Times New Roman"/>
          <w:color w:val="000000" w:themeColor="text1"/>
          <w:sz w:val="24"/>
        </w:rPr>
        <w:t xml:space="preserve"> līdz </w:t>
      </w:r>
      <w:r w:rsidR="00AB4E49" w:rsidRPr="00543D6B">
        <w:rPr>
          <w:rFonts w:ascii="Times New Roman" w:hAnsi="Times New Roman"/>
          <w:color w:val="000000" w:themeColor="text1"/>
          <w:sz w:val="24"/>
        </w:rPr>
        <w:t>11.martam</w:t>
      </w:r>
      <w:r w:rsidRPr="00543D6B">
        <w:rPr>
          <w:rFonts w:ascii="Times New Roman" w:hAnsi="Times New Roman"/>
          <w:color w:val="000000" w:themeColor="text1"/>
          <w:sz w:val="24"/>
        </w:rPr>
        <w:t xml:space="preserve">) </w:t>
      </w:r>
      <w:r w:rsidR="00AB4E49" w:rsidRPr="00543D6B">
        <w:rPr>
          <w:rFonts w:ascii="Times New Roman" w:hAnsi="Times New Roman"/>
          <w:color w:val="000000" w:themeColor="text1"/>
          <w:sz w:val="24"/>
        </w:rPr>
        <w:t>Programmas</w:t>
      </w:r>
      <w:r w:rsidRPr="00543D6B">
        <w:rPr>
          <w:rFonts w:ascii="Times New Roman" w:hAnsi="Times New Roman"/>
          <w:color w:val="000000" w:themeColor="text1"/>
          <w:sz w:val="24"/>
        </w:rPr>
        <w:t xml:space="preserve"> dokument</w:t>
      </w:r>
      <w:r w:rsidR="00AB4E49" w:rsidRPr="00543D6B">
        <w:rPr>
          <w:rFonts w:ascii="Times New Roman" w:hAnsi="Times New Roman"/>
          <w:color w:val="000000" w:themeColor="text1"/>
          <w:sz w:val="24"/>
        </w:rPr>
        <w:t>a projekts</w:t>
      </w:r>
      <w:r w:rsidRPr="00543D6B">
        <w:rPr>
          <w:rFonts w:ascii="Times New Roman" w:hAnsi="Times New Roman"/>
          <w:color w:val="000000" w:themeColor="text1"/>
          <w:sz w:val="24"/>
        </w:rPr>
        <w:t xml:space="preserve"> tika </w:t>
      </w:r>
      <w:r w:rsidR="00292E82" w:rsidRPr="00543D6B">
        <w:rPr>
          <w:rFonts w:ascii="Times New Roman" w:hAnsi="Times New Roman"/>
          <w:color w:val="000000" w:themeColor="text1"/>
          <w:sz w:val="24"/>
        </w:rPr>
        <w:t xml:space="preserve">nodots </w:t>
      </w:r>
      <w:r w:rsidRPr="00543D6B">
        <w:rPr>
          <w:rFonts w:ascii="Times New Roman" w:hAnsi="Times New Roman"/>
          <w:color w:val="000000" w:themeColor="text1"/>
          <w:sz w:val="24"/>
        </w:rPr>
        <w:t xml:space="preserve">sabiedriskai apspriešanai saskaņā ar </w:t>
      </w:r>
      <w:r w:rsidR="00712B15" w:rsidRPr="00543D6B">
        <w:rPr>
          <w:rFonts w:ascii="Times New Roman" w:hAnsi="Times New Roman"/>
          <w:color w:val="000000" w:themeColor="text1"/>
          <w:sz w:val="24"/>
        </w:rPr>
        <w:t>normatīvajiem aktiem</w:t>
      </w:r>
      <w:r w:rsidR="006C0C1C" w:rsidRPr="00543D6B">
        <w:rPr>
          <w:rFonts w:ascii="Times New Roman" w:hAnsi="Times New Roman"/>
          <w:color w:val="000000" w:themeColor="text1"/>
          <w:sz w:val="24"/>
        </w:rPr>
        <w:t xml:space="preserve"> abās valstīs</w:t>
      </w:r>
      <w:r w:rsidRPr="00543D6B">
        <w:rPr>
          <w:rFonts w:ascii="Times New Roman" w:hAnsi="Times New Roman"/>
          <w:color w:val="000000" w:themeColor="text1"/>
          <w:sz w:val="24"/>
        </w:rPr>
        <w:t xml:space="preserve">. </w:t>
      </w:r>
      <w:r w:rsidR="00C27344" w:rsidRPr="00543D6B">
        <w:rPr>
          <w:rFonts w:ascii="Times New Roman" w:hAnsi="Times New Roman"/>
          <w:color w:val="000000" w:themeColor="text1"/>
          <w:sz w:val="24"/>
        </w:rPr>
        <w:t xml:space="preserve">Latvijā </w:t>
      </w:r>
      <w:r w:rsidR="00C27344" w:rsidRPr="00543D6B">
        <w:rPr>
          <w:rFonts w:ascii="Times New Roman" w:eastAsia="Calibri" w:hAnsi="Times New Roman"/>
          <w:color w:val="000000" w:themeColor="text1"/>
          <w:sz w:val="24"/>
        </w:rPr>
        <w:t>Programma</w:t>
      </w:r>
      <w:r w:rsidR="00C27344" w:rsidRPr="00543D6B">
        <w:rPr>
          <w:rFonts w:ascii="Times New Roman" w:hAnsi="Times New Roman"/>
          <w:color w:val="000000" w:themeColor="text1"/>
          <w:sz w:val="24"/>
        </w:rPr>
        <w:t>s</w:t>
      </w:r>
      <w:r w:rsidR="00C27344" w:rsidRPr="00543D6B">
        <w:rPr>
          <w:rFonts w:ascii="Times New Roman" w:eastAsia="Calibri" w:hAnsi="Times New Roman"/>
          <w:color w:val="000000" w:themeColor="text1"/>
          <w:sz w:val="24"/>
        </w:rPr>
        <w:t xml:space="preserve"> projekts bija publiski pieejami </w:t>
      </w:r>
      <w:r w:rsidR="00C27344" w:rsidRPr="00543D6B">
        <w:rPr>
          <w:rFonts w:ascii="Times New Roman" w:hAnsi="Times New Roman"/>
          <w:color w:val="000000" w:themeColor="text1"/>
          <w:sz w:val="24"/>
        </w:rPr>
        <w:t>VARAM mājas</w:t>
      </w:r>
      <w:r w:rsidR="00436466" w:rsidRPr="00543D6B">
        <w:rPr>
          <w:rFonts w:ascii="Times New Roman" w:hAnsi="Times New Roman"/>
          <w:color w:val="000000" w:themeColor="text1"/>
          <w:sz w:val="24"/>
        </w:rPr>
        <w:t xml:space="preserve"> </w:t>
      </w:r>
      <w:r w:rsidR="00C27344" w:rsidRPr="00543D6B">
        <w:rPr>
          <w:rFonts w:ascii="Times New Roman" w:eastAsia="Calibri" w:hAnsi="Times New Roman"/>
          <w:color w:val="000000" w:themeColor="text1"/>
          <w:sz w:val="24"/>
        </w:rPr>
        <w:t xml:space="preserve">lapā </w:t>
      </w:r>
      <w:r w:rsidR="00C27344" w:rsidRPr="00543D6B">
        <w:rPr>
          <w:rFonts w:ascii="Times New Roman" w:hAnsi="Times New Roman"/>
          <w:color w:val="000000" w:themeColor="text1"/>
          <w:sz w:val="24"/>
        </w:rPr>
        <w:t>un Plānoš</w:t>
      </w:r>
      <w:r w:rsidR="00436466" w:rsidRPr="00543D6B">
        <w:rPr>
          <w:rFonts w:ascii="Times New Roman" w:hAnsi="Times New Roman"/>
          <w:color w:val="000000" w:themeColor="text1"/>
          <w:sz w:val="24"/>
        </w:rPr>
        <w:t>anas reģionu administrāciju māja</w:t>
      </w:r>
      <w:r w:rsidR="00C27344" w:rsidRPr="00543D6B">
        <w:rPr>
          <w:rFonts w:ascii="Times New Roman" w:hAnsi="Times New Roman"/>
          <w:color w:val="000000" w:themeColor="text1"/>
          <w:sz w:val="24"/>
        </w:rPr>
        <w:t>s</w:t>
      </w:r>
      <w:r w:rsidR="00436466" w:rsidRPr="00543D6B">
        <w:rPr>
          <w:rFonts w:ascii="Times New Roman" w:hAnsi="Times New Roman"/>
          <w:color w:val="000000" w:themeColor="text1"/>
          <w:sz w:val="24"/>
        </w:rPr>
        <w:t xml:space="preserve"> lapās. P</w:t>
      </w:r>
      <w:r w:rsidR="00C27344" w:rsidRPr="00543D6B">
        <w:rPr>
          <w:rFonts w:ascii="Times New Roman" w:hAnsi="Times New Roman"/>
          <w:color w:val="000000" w:themeColor="text1"/>
          <w:sz w:val="24"/>
        </w:rPr>
        <w:t xml:space="preserve">aziņojums par </w:t>
      </w:r>
      <w:r w:rsidR="004711CA" w:rsidRPr="00543D6B">
        <w:rPr>
          <w:rFonts w:ascii="Times New Roman" w:hAnsi="Times New Roman"/>
          <w:color w:val="000000" w:themeColor="text1"/>
          <w:sz w:val="24"/>
        </w:rPr>
        <w:t>Programmas</w:t>
      </w:r>
      <w:r w:rsidR="00436466" w:rsidRPr="00543D6B">
        <w:rPr>
          <w:rFonts w:ascii="Times New Roman" w:hAnsi="Times New Roman"/>
          <w:color w:val="000000" w:themeColor="text1"/>
          <w:sz w:val="24"/>
        </w:rPr>
        <w:t xml:space="preserve"> dokument</w:t>
      </w:r>
      <w:r w:rsidR="004711CA" w:rsidRPr="00543D6B">
        <w:rPr>
          <w:rFonts w:ascii="Times New Roman" w:hAnsi="Times New Roman"/>
          <w:color w:val="000000" w:themeColor="text1"/>
          <w:sz w:val="24"/>
        </w:rPr>
        <w:t>a</w:t>
      </w:r>
      <w:r w:rsidR="00436466" w:rsidRPr="00543D6B">
        <w:rPr>
          <w:rFonts w:ascii="Times New Roman" w:hAnsi="Times New Roman"/>
          <w:color w:val="000000" w:themeColor="text1"/>
          <w:sz w:val="24"/>
        </w:rPr>
        <w:t xml:space="preserve"> sabiedrisko apspriedi</w:t>
      </w:r>
      <w:r w:rsidR="00C27344" w:rsidRPr="00543D6B">
        <w:rPr>
          <w:rFonts w:ascii="Times New Roman" w:hAnsi="Times New Roman"/>
          <w:color w:val="000000" w:themeColor="text1"/>
          <w:sz w:val="24"/>
        </w:rPr>
        <w:t xml:space="preserve"> tika publicēts laikrak</w:t>
      </w:r>
      <w:r w:rsidR="00436466" w:rsidRPr="00543D6B">
        <w:rPr>
          <w:rFonts w:ascii="Times New Roman" w:hAnsi="Times New Roman"/>
          <w:color w:val="000000" w:themeColor="text1"/>
          <w:sz w:val="24"/>
        </w:rPr>
        <w:t>stā „Latvijas Vēstnesis” 2015.gada 6.martā</w:t>
      </w:r>
      <w:r w:rsidR="00047BAE" w:rsidRPr="00543D6B">
        <w:rPr>
          <w:rFonts w:ascii="Times New Roman" w:hAnsi="Times New Roman"/>
          <w:color w:val="000000" w:themeColor="text1"/>
          <w:sz w:val="24"/>
        </w:rPr>
        <w:t xml:space="preserve">, </w:t>
      </w:r>
      <w:r w:rsidR="004711CA" w:rsidRPr="00543D6B">
        <w:rPr>
          <w:rFonts w:ascii="Times New Roman" w:hAnsi="Times New Roman"/>
          <w:color w:val="000000" w:themeColor="text1"/>
          <w:sz w:val="24"/>
        </w:rPr>
        <w:t>kā arī</w:t>
      </w:r>
      <w:r w:rsidR="00047BAE" w:rsidRPr="00543D6B">
        <w:rPr>
          <w:rFonts w:ascii="Times New Roman" w:eastAsia="Calibri" w:hAnsi="Times New Roman"/>
          <w:color w:val="000000" w:themeColor="text1"/>
          <w:sz w:val="24"/>
        </w:rPr>
        <w:t xml:space="preserve"> bija </w:t>
      </w:r>
      <w:r w:rsidR="00292E82" w:rsidRPr="00543D6B">
        <w:rPr>
          <w:rFonts w:ascii="Times New Roman" w:eastAsia="Calibri" w:hAnsi="Times New Roman"/>
          <w:color w:val="000000" w:themeColor="text1"/>
          <w:sz w:val="24"/>
        </w:rPr>
        <w:t xml:space="preserve">pieejams </w:t>
      </w:r>
      <w:r w:rsidR="004711CA" w:rsidRPr="00543D6B">
        <w:rPr>
          <w:rFonts w:ascii="Times New Roman" w:eastAsia="Calibri" w:hAnsi="Times New Roman"/>
          <w:color w:val="000000" w:themeColor="text1"/>
          <w:sz w:val="24"/>
        </w:rPr>
        <w:t>VARAM</w:t>
      </w:r>
      <w:r w:rsidR="00047BAE" w:rsidRPr="00543D6B">
        <w:rPr>
          <w:rFonts w:ascii="Times New Roman" w:eastAsia="Calibri" w:hAnsi="Times New Roman"/>
          <w:color w:val="000000" w:themeColor="text1"/>
          <w:sz w:val="24"/>
        </w:rPr>
        <w:t xml:space="preserve"> </w:t>
      </w:r>
      <w:r w:rsidR="009878C4" w:rsidRPr="00543D6B">
        <w:rPr>
          <w:rFonts w:ascii="Times New Roman" w:eastAsia="Calibri" w:hAnsi="Times New Roman"/>
          <w:color w:val="000000" w:themeColor="text1"/>
          <w:sz w:val="24"/>
        </w:rPr>
        <w:t>tīmekļa</w:t>
      </w:r>
      <w:r w:rsidR="00047BAE" w:rsidRPr="00543D6B">
        <w:rPr>
          <w:rFonts w:ascii="Times New Roman" w:eastAsia="Calibri" w:hAnsi="Times New Roman"/>
          <w:color w:val="000000" w:themeColor="text1"/>
          <w:sz w:val="24"/>
        </w:rPr>
        <w:t xml:space="preserve"> vietnē: </w:t>
      </w:r>
      <w:hyperlink r:id="rId8" w:history="1">
        <w:r w:rsidR="00047BAE" w:rsidRPr="00543D6B">
          <w:rPr>
            <w:rStyle w:val="Hyperlink"/>
            <w:rFonts w:ascii="Times New Roman" w:hAnsi="Times New Roman"/>
            <w:color w:val="000000" w:themeColor="text1"/>
            <w:sz w:val="24"/>
          </w:rPr>
          <w:t>http://www.varam.gov.lv</w:t>
        </w:r>
      </w:hyperlink>
      <w:r w:rsidR="00047BAE" w:rsidRPr="00543D6B">
        <w:rPr>
          <w:rStyle w:val="Hyperlink"/>
          <w:rFonts w:ascii="Times New Roman" w:hAnsi="Times New Roman"/>
          <w:color w:val="000000" w:themeColor="text1"/>
          <w:sz w:val="24"/>
        </w:rPr>
        <w:t>.</w:t>
      </w:r>
      <w:r w:rsidR="00436466" w:rsidRPr="00543D6B">
        <w:rPr>
          <w:rFonts w:ascii="Times New Roman" w:hAnsi="Times New Roman"/>
          <w:color w:val="000000" w:themeColor="text1"/>
          <w:sz w:val="24"/>
        </w:rPr>
        <w:t xml:space="preserve"> </w:t>
      </w:r>
      <w:r w:rsidR="00C27344" w:rsidRPr="00543D6B">
        <w:rPr>
          <w:rFonts w:ascii="Times New Roman" w:eastAsia="Calibri" w:hAnsi="Times New Roman"/>
          <w:color w:val="000000" w:themeColor="text1"/>
          <w:sz w:val="24"/>
        </w:rPr>
        <w:t xml:space="preserve">Gala termiņš komentāru un ieteikumu iesniegšanai </w:t>
      </w:r>
      <w:r w:rsidR="00292E82" w:rsidRPr="00543D6B">
        <w:rPr>
          <w:rFonts w:ascii="Times New Roman" w:eastAsia="Calibri" w:hAnsi="Times New Roman"/>
          <w:color w:val="000000" w:themeColor="text1"/>
          <w:sz w:val="24"/>
        </w:rPr>
        <w:t xml:space="preserve">Programmas projektam </w:t>
      </w:r>
      <w:r w:rsidR="00C27344" w:rsidRPr="00543D6B">
        <w:rPr>
          <w:rFonts w:ascii="Times New Roman" w:eastAsia="Calibri" w:hAnsi="Times New Roman"/>
          <w:color w:val="000000" w:themeColor="text1"/>
          <w:sz w:val="24"/>
        </w:rPr>
        <w:t xml:space="preserve">bija </w:t>
      </w:r>
      <w:r w:rsidR="004711CA" w:rsidRPr="00543D6B">
        <w:rPr>
          <w:rFonts w:ascii="Times New Roman" w:eastAsia="Calibri" w:hAnsi="Times New Roman"/>
          <w:color w:val="000000" w:themeColor="text1"/>
          <w:sz w:val="24"/>
        </w:rPr>
        <w:t xml:space="preserve">2015.gada </w:t>
      </w:r>
      <w:r w:rsidR="00C27344" w:rsidRPr="00543D6B">
        <w:rPr>
          <w:rFonts w:ascii="Times New Roman" w:hAnsi="Times New Roman"/>
          <w:color w:val="000000" w:themeColor="text1"/>
          <w:sz w:val="24"/>
        </w:rPr>
        <w:t>6.aprīlis</w:t>
      </w:r>
      <w:r w:rsidR="004711CA" w:rsidRPr="00543D6B">
        <w:rPr>
          <w:rFonts w:ascii="Times New Roman" w:hAnsi="Times New Roman"/>
          <w:color w:val="000000" w:themeColor="text1"/>
          <w:sz w:val="24"/>
        </w:rPr>
        <w:t>.</w:t>
      </w:r>
      <w:r w:rsidR="00C27344" w:rsidRPr="00543D6B">
        <w:rPr>
          <w:rFonts w:ascii="Times New Roman" w:eastAsia="Calibri" w:hAnsi="Times New Roman"/>
          <w:color w:val="000000" w:themeColor="text1"/>
          <w:sz w:val="24"/>
        </w:rPr>
        <w:t xml:space="preserve"> Pavisam sabiedriskajā </w:t>
      </w:r>
      <w:r w:rsidR="00C27344" w:rsidRPr="00543D6B">
        <w:rPr>
          <w:rFonts w:ascii="Times New Roman" w:hAnsi="Times New Roman"/>
          <w:color w:val="000000" w:themeColor="text1"/>
          <w:sz w:val="24"/>
        </w:rPr>
        <w:t>apspriedē</w:t>
      </w:r>
      <w:r w:rsidR="00C27344" w:rsidRPr="00543D6B">
        <w:rPr>
          <w:rFonts w:ascii="Times New Roman" w:eastAsia="Calibri" w:hAnsi="Times New Roman"/>
          <w:color w:val="000000" w:themeColor="text1"/>
          <w:sz w:val="24"/>
        </w:rPr>
        <w:t xml:space="preserve"> piedalījās </w:t>
      </w:r>
      <w:r w:rsidR="000C2D0A" w:rsidRPr="00543D6B">
        <w:rPr>
          <w:rFonts w:ascii="Times New Roman" w:eastAsia="Calibri" w:hAnsi="Times New Roman"/>
          <w:color w:val="000000" w:themeColor="text1"/>
          <w:sz w:val="24"/>
        </w:rPr>
        <w:t>10</w:t>
      </w:r>
      <w:r w:rsidR="00C27344" w:rsidRPr="00543D6B">
        <w:rPr>
          <w:rFonts w:ascii="Times New Roman" w:hAnsi="Times New Roman"/>
          <w:color w:val="000000" w:themeColor="text1"/>
          <w:sz w:val="24"/>
        </w:rPr>
        <w:t xml:space="preserve"> organizācijas</w:t>
      </w:r>
      <w:r w:rsidR="0021423F" w:rsidRPr="00543D6B">
        <w:rPr>
          <w:rFonts w:ascii="Times New Roman" w:hAnsi="Times New Roman"/>
          <w:color w:val="000000" w:themeColor="text1"/>
          <w:sz w:val="24"/>
        </w:rPr>
        <w:t>, kas sniedza rakstiskos komentārus</w:t>
      </w:r>
      <w:r w:rsidR="00C27344" w:rsidRPr="00543D6B">
        <w:rPr>
          <w:rFonts w:ascii="Times New Roman" w:hAnsi="Times New Roman"/>
          <w:color w:val="000000" w:themeColor="text1"/>
          <w:sz w:val="24"/>
        </w:rPr>
        <w:t>:</w:t>
      </w:r>
      <w:r w:rsidR="00C27344" w:rsidRPr="00543D6B">
        <w:rPr>
          <w:rFonts w:ascii="Times New Roman" w:eastAsia="Calibri" w:hAnsi="Times New Roman"/>
          <w:color w:val="000000" w:themeColor="text1"/>
          <w:sz w:val="24"/>
        </w:rPr>
        <w:t xml:space="preserve"> </w:t>
      </w:r>
      <w:r w:rsidR="004B58A2" w:rsidRPr="00543D6B">
        <w:rPr>
          <w:rFonts w:ascii="Times New Roman" w:hAnsi="Times New Roman"/>
          <w:color w:val="000000" w:themeColor="text1"/>
          <w:sz w:val="24"/>
        </w:rPr>
        <w:t>piecas</w:t>
      </w:r>
      <w:r w:rsidR="00C27344" w:rsidRPr="00543D6B">
        <w:rPr>
          <w:rFonts w:ascii="Times New Roman" w:eastAsia="Calibri" w:hAnsi="Times New Roman"/>
          <w:color w:val="000000" w:themeColor="text1"/>
          <w:sz w:val="24"/>
        </w:rPr>
        <w:t xml:space="preserve"> pašvaldības (pilsētu, </w:t>
      </w:r>
      <w:r w:rsidR="00C27344" w:rsidRPr="00543D6B">
        <w:rPr>
          <w:rFonts w:ascii="Times New Roman" w:hAnsi="Times New Roman"/>
          <w:color w:val="000000" w:themeColor="text1"/>
          <w:sz w:val="24"/>
        </w:rPr>
        <w:t xml:space="preserve">novada </w:t>
      </w:r>
      <w:r w:rsidR="00C27344" w:rsidRPr="00543D6B">
        <w:rPr>
          <w:rFonts w:ascii="Times New Roman" w:eastAsia="Calibri" w:hAnsi="Times New Roman"/>
          <w:color w:val="000000" w:themeColor="text1"/>
          <w:sz w:val="24"/>
        </w:rPr>
        <w:t xml:space="preserve">domes), </w:t>
      </w:r>
      <w:r w:rsidR="004B58A2" w:rsidRPr="00543D6B">
        <w:rPr>
          <w:rFonts w:ascii="Times New Roman" w:eastAsia="Calibri" w:hAnsi="Times New Roman"/>
          <w:color w:val="000000" w:themeColor="text1"/>
          <w:sz w:val="24"/>
        </w:rPr>
        <w:t>viens</w:t>
      </w:r>
      <w:r w:rsidR="000C2D0A" w:rsidRPr="00543D6B">
        <w:rPr>
          <w:rFonts w:ascii="Times New Roman" w:eastAsia="Calibri" w:hAnsi="Times New Roman"/>
          <w:color w:val="000000" w:themeColor="text1"/>
          <w:sz w:val="24"/>
        </w:rPr>
        <w:t xml:space="preserve"> plānošanas reģions, </w:t>
      </w:r>
      <w:r w:rsidR="004B58A2" w:rsidRPr="00543D6B">
        <w:rPr>
          <w:rFonts w:ascii="Times New Roman" w:eastAsia="Calibri" w:hAnsi="Times New Roman"/>
          <w:color w:val="000000" w:themeColor="text1"/>
          <w:sz w:val="24"/>
        </w:rPr>
        <w:t>viena</w:t>
      </w:r>
      <w:r w:rsidR="00C27344" w:rsidRPr="00543D6B">
        <w:rPr>
          <w:rFonts w:ascii="Times New Roman" w:hAnsi="Times New Roman"/>
          <w:color w:val="000000" w:themeColor="text1"/>
          <w:sz w:val="24"/>
        </w:rPr>
        <w:t xml:space="preserve"> nozaru ministrija, </w:t>
      </w:r>
      <w:r w:rsidR="004B58A2" w:rsidRPr="00543D6B">
        <w:rPr>
          <w:rFonts w:ascii="Times New Roman" w:hAnsi="Times New Roman"/>
          <w:color w:val="000000" w:themeColor="text1"/>
          <w:sz w:val="24"/>
        </w:rPr>
        <w:t>divas</w:t>
      </w:r>
      <w:r w:rsidR="00C27344" w:rsidRPr="00543D6B">
        <w:rPr>
          <w:rFonts w:ascii="Times New Roman" w:eastAsia="Calibri" w:hAnsi="Times New Roman"/>
          <w:color w:val="000000" w:themeColor="text1"/>
          <w:sz w:val="24"/>
        </w:rPr>
        <w:t xml:space="preserve"> valsts institūcijas</w:t>
      </w:r>
      <w:r w:rsidR="00C27344" w:rsidRPr="00543D6B">
        <w:rPr>
          <w:rFonts w:ascii="Times New Roman" w:hAnsi="Times New Roman"/>
          <w:color w:val="000000" w:themeColor="text1"/>
          <w:sz w:val="24"/>
        </w:rPr>
        <w:t>, kas atbild par vides jautājumiem</w:t>
      </w:r>
      <w:r w:rsidR="00C27344" w:rsidRPr="00543D6B">
        <w:rPr>
          <w:rFonts w:ascii="Times New Roman" w:eastAsia="Calibri" w:hAnsi="Times New Roman"/>
          <w:color w:val="000000" w:themeColor="text1"/>
          <w:sz w:val="24"/>
        </w:rPr>
        <w:t xml:space="preserve">, </w:t>
      </w:r>
      <w:r w:rsidR="004B58A2" w:rsidRPr="00543D6B">
        <w:rPr>
          <w:rFonts w:ascii="Times New Roman" w:eastAsia="Calibri" w:hAnsi="Times New Roman"/>
          <w:color w:val="000000" w:themeColor="text1"/>
          <w:sz w:val="24"/>
        </w:rPr>
        <w:t>viens</w:t>
      </w:r>
      <w:r w:rsidR="00C27344" w:rsidRPr="00543D6B">
        <w:rPr>
          <w:rFonts w:ascii="Times New Roman" w:hAnsi="Times New Roman"/>
          <w:color w:val="000000" w:themeColor="text1"/>
          <w:sz w:val="24"/>
        </w:rPr>
        <w:t xml:space="preserve"> privātais uzņēmums. </w:t>
      </w:r>
      <w:r w:rsidR="00F8479E" w:rsidRPr="00543D6B">
        <w:rPr>
          <w:rFonts w:ascii="Times New Roman" w:hAnsi="Times New Roman"/>
          <w:color w:val="000000" w:themeColor="text1"/>
          <w:sz w:val="24"/>
        </w:rPr>
        <w:t xml:space="preserve">Sabiedriskās apspriedes sanāksmē, kas notika VARAM 2015.gada 23.martā, piedalījās </w:t>
      </w:r>
      <w:r w:rsidR="0021423F" w:rsidRPr="00543D6B">
        <w:rPr>
          <w:rFonts w:ascii="Times New Roman" w:hAnsi="Times New Roman"/>
          <w:color w:val="000000" w:themeColor="text1"/>
          <w:sz w:val="24"/>
        </w:rPr>
        <w:t xml:space="preserve">vēl </w:t>
      </w:r>
      <w:r w:rsidR="004B58A2" w:rsidRPr="00543D6B">
        <w:rPr>
          <w:rFonts w:ascii="Times New Roman" w:hAnsi="Times New Roman"/>
          <w:color w:val="000000" w:themeColor="text1"/>
          <w:sz w:val="24"/>
        </w:rPr>
        <w:t>četras</w:t>
      </w:r>
      <w:r w:rsidR="00C27344" w:rsidRPr="00543D6B">
        <w:rPr>
          <w:rFonts w:ascii="Times New Roman" w:hAnsi="Times New Roman"/>
          <w:color w:val="000000" w:themeColor="text1"/>
          <w:sz w:val="24"/>
        </w:rPr>
        <w:t xml:space="preserve">organizācijas. Krievijā sabiedrisko apspriedi par Programmas projektu veica </w:t>
      </w:r>
      <w:r w:rsidR="00E15620" w:rsidRPr="00543D6B">
        <w:rPr>
          <w:rFonts w:ascii="Times New Roman" w:hAnsi="Times New Roman"/>
          <w:color w:val="000000" w:themeColor="text1"/>
          <w:sz w:val="24"/>
        </w:rPr>
        <w:t>Ekonomiskās</w:t>
      </w:r>
      <w:r w:rsidR="00C27344" w:rsidRPr="00543D6B">
        <w:rPr>
          <w:rFonts w:ascii="Times New Roman" w:hAnsi="Times New Roman"/>
          <w:color w:val="000000" w:themeColor="text1"/>
          <w:sz w:val="24"/>
        </w:rPr>
        <w:t xml:space="preserve"> attīstības ministrija. </w:t>
      </w:r>
      <w:r w:rsidR="00C27344" w:rsidRPr="00543D6B">
        <w:rPr>
          <w:rFonts w:ascii="Times New Roman" w:eastAsia="Calibri" w:hAnsi="Times New Roman"/>
          <w:color w:val="000000" w:themeColor="text1"/>
          <w:sz w:val="24"/>
        </w:rPr>
        <w:t xml:space="preserve">Sabiedrisko konsultāciju </w:t>
      </w:r>
      <w:r w:rsidR="00350BAC" w:rsidRPr="00543D6B">
        <w:rPr>
          <w:rFonts w:ascii="Times New Roman" w:eastAsia="Calibri" w:hAnsi="Times New Roman"/>
          <w:color w:val="000000" w:themeColor="text1"/>
          <w:sz w:val="24"/>
        </w:rPr>
        <w:t>laikā</w:t>
      </w:r>
      <w:r w:rsidR="00C27344" w:rsidRPr="00543D6B">
        <w:rPr>
          <w:rFonts w:ascii="Times New Roman" w:eastAsia="Calibri" w:hAnsi="Times New Roman"/>
          <w:color w:val="000000" w:themeColor="text1"/>
          <w:sz w:val="24"/>
        </w:rPr>
        <w:t xml:space="preserve"> Programmas projekts tika ievietots </w:t>
      </w:r>
      <w:r w:rsidR="00E15620" w:rsidRPr="00543D6B">
        <w:rPr>
          <w:rFonts w:ascii="Times New Roman" w:hAnsi="Times New Roman"/>
          <w:color w:val="000000" w:themeColor="text1"/>
          <w:sz w:val="24"/>
        </w:rPr>
        <w:t>Ekonomiskās</w:t>
      </w:r>
      <w:r w:rsidR="00C27344" w:rsidRPr="00543D6B">
        <w:rPr>
          <w:rFonts w:ascii="Times New Roman" w:hAnsi="Times New Roman"/>
          <w:color w:val="000000" w:themeColor="text1"/>
          <w:sz w:val="24"/>
        </w:rPr>
        <w:t xml:space="preserve"> attīstības ministrijas </w:t>
      </w:r>
      <w:r w:rsidR="00E15620" w:rsidRPr="00543D6B">
        <w:rPr>
          <w:rFonts w:ascii="Times New Roman" w:hAnsi="Times New Roman"/>
          <w:color w:val="000000" w:themeColor="text1"/>
          <w:sz w:val="24"/>
        </w:rPr>
        <w:t>tīmekļa vietnē</w:t>
      </w:r>
      <w:r w:rsidR="00C27344" w:rsidRPr="00543D6B">
        <w:rPr>
          <w:rFonts w:ascii="Times New Roman" w:hAnsi="Times New Roman"/>
          <w:color w:val="000000" w:themeColor="text1"/>
          <w:sz w:val="24"/>
        </w:rPr>
        <w:t xml:space="preserve">, kā arī </w:t>
      </w:r>
      <w:r w:rsidR="00C27344" w:rsidRPr="00543D6B">
        <w:rPr>
          <w:rFonts w:ascii="Times New Roman" w:eastAsia="Calibri" w:hAnsi="Times New Roman"/>
          <w:color w:val="000000" w:themeColor="text1"/>
          <w:sz w:val="24"/>
        </w:rPr>
        <w:t xml:space="preserve">Sanktpēterburgas administrācijas </w:t>
      </w:r>
      <w:r w:rsidR="00C27344" w:rsidRPr="00543D6B">
        <w:rPr>
          <w:rFonts w:ascii="Times New Roman" w:hAnsi="Times New Roman"/>
          <w:color w:val="000000" w:themeColor="text1"/>
          <w:sz w:val="24"/>
        </w:rPr>
        <w:t xml:space="preserve">un </w:t>
      </w:r>
      <w:r w:rsidR="00C27344" w:rsidRPr="00543D6B">
        <w:rPr>
          <w:rFonts w:ascii="Times New Roman" w:eastAsia="Calibri" w:hAnsi="Times New Roman"/>
          <w:color w:val="000000" w:themeColor="text1"/>
          <w:sz w:val="24"/>
        </w:rPr>
        <w:t xml:space="preserve">Pleskavas apgabala administrācijas </w:t>
      </w:r>
      <w:r w:rsidR="00E15620" w:rsidRPr="00543D6B">
        <w:rPr>
          <w:rFonts w:ascii="Times New Roman" w:hAnsi="Times New Roman"/>
          <w:color w:val="000000" w:themeColor="text1"/>
          <w:sz w:val="24"/>
        </w:rPr>
        <w:t>tīmekļa vietnēs</w:t>
      </w:r>
      <w:r w:rsidR="00C27344" w:rsidRPr="00543D6B">
        <w:rPr>
          <w:rFonts w:ascii="Times New Roman" w:eastAsia="Calibri" w:hAnsi="Times New Roman"/>
          <w:color w:val="000000" w:themeColor="text1"/>
          <w:sz w:val="24"/>
        </w:rPr>
        <w:t>.</w:t>
      </w:r>
      <w:r w:rsidR="00C27344" w:rsidRPr="00543D6B">
        <w:rPr>
          <w:rFonts w:ascii="Times New Roman" w:hAnsi="Times New Roman"/>
          <w:color w:val="000000" w:themeColor="text1"/>
          <w:sz w:val="24"/>
        </w:rPr>
        <w:t xml:space="preserve"> </w:t>
      </w:r>
    </w:p>
    <w:p w:rsidR="00FC6E54" w:rsidRPr="00543D6B" w:rsidRDefault="006C0C1C" w:rsidP="004711CA">
      <w:pPr>
        <w:pStyle w:val="Itemi"/>
        <w:numPr>
          <w:ilvl w:val="0"/>
          <w:numId w:val="0"/>
        </w:numPr>
        <w:spacing w:after="120" w:line="240" w:lineRule="atLeast"/>
        <w:ind w:firstLine="720"/>
        <w:rPr>
          <w:color w:val="000000" w:themeColor="text1"/>
          <w:sz w:val="22"/>
          <w:szCs w:val="22"/>
        </w:rPr>
      </w:pPr>
      <w:r w:rsidRPr="00543D6B">
        <w:rPr>
          <w:rFonts w:ascii="Times New Roman" w:hAnsi="Times New Roman"/>
          <w:color w:val="000000" w:themeColor="text1"/>
          <w:sz w:val="24"/>
        </w:rPr>
        <w:t>S</w:t>
      </w:r>
      <w:r w:rsidR="00350BAC" w:rsidRPr="00543D6B">
        <w:rPr>
          <w:rFonts w:ascii="Times New Roman" w:hAnsi="Times New Roman"/>
          <w:color w:val="000000" w:themeColor="text1"/>
          <w:sz w:val="24"/>
        </w:rPr>
        <w:t>abiedriskās apspriedes</w:t>
      </w:r>
      <w:r w:rsidR="00FC6E54" w:rsidRPr="00543D6B">
        <w:rPr>
          <w:rFonts w:ascii="Times New Roman" w:hAnsi="Times New Roman"/>
          <w:color w:val="000000" w:themeColor="text1"/>
          <w:sz w:val="24"/>
        </w:rPr>
        <w:t xml:space="preserve"> rezultāti tika analizēti </w:t>
      </w:r>
      <w:r w:rsidR="004B58A2" w:rsidRPr="00543D6B">
        <w:rPr>
          <w:rFonts w:ascii="Times New Roman" w:hAnsi="Times New Roman"/>
          <w:color w:val="000000" w:themeColor="text1"/>
          <w:sz w:val="24"/>
        </w:rPr>
        <w:t>septītajā</w:t>
      </w:r>
      <w:r w:rsidR="00E439E3" w:rsidRPr="00543D6B">
        <w:rPr>
          <w:rFonts w:ascii="Times New Roman" w:hAnsi="Times New Roman"/>
          <w:color w:val="000000" w:themeColor="text1"/>
          <w:sz w:val="24"/>
        </w:rPr>
        <w:t xml:space="preserve"> </w:t>
      </w:r>
      <w:r w:rsidR="009856D2" w:rsidRPr="00543D6B">
        <w:rPr>
          <w:rFonts w:ascii="Times New Roman" w:hAnsi="Times New Roman"/>
          <w:color w:val="000000" w:themeColor="text1"/>
          <w:sz w:val="24"/>
        </w:rPr>
        <w:t>A</w:t>
      </w:r>
      <w:r w:rsidR="00FC6E54" w:rsidRPr="00543D6B">
        <w:rPr>
          <w:rFonts w:ascii="Times New Roman" w:hAnsi="Times New Roman"/>
          <w:color w:val="000000" w:themeColor="text1"/>
          <w:sz w:val="24"/>
        </w:rPr>
        <w:t>PK sanāksmē</w:t>
      </w:r>
      <w:r w:rsidR="00E439E3" w:rsidRPr="00543D6B">
        <w:rPr>
          <w:rFonts w:ascii="Times New Roman" w:hAnsi="Times New Roman"/>
          <w:color w:val="000000" w:themeColor="text1"/>
          <w:sz w:val="24"/>
        </w:rPr>
        <w:t xml:space="preserve"> 2015.gada maijā</w:t>
      </w:r>
      <w:r w:rsidR="000439D3" w:rsidRPr="00543D6B">
        <w:rPr>
          <w:rFonts w:ascii="Times New Roman" w:hAnsi="Times New Roman"/>
          <w:color w:val="000000" w:themeColor="text1"/>
          <w:sz w:val="24"/>
        </w:rPr>
        <w:t>.</w:t>
      </w:r>
    </w:p>
    <w:p w:rsidR="00FC6E54" w:rsidRPr="00543D6B" w:rsidRDefault="00FC6E54" w:rsidP="002D4D31">
      <w:pPr>
        <w:spacing w:after="0" w:line="240" w:lineRule="auto"/>
        <w:ind w:firstLine="720"/>
        <w:jc w:val="both"/>
        <w:rPr>
          <w:rFonts w:ascii="Times New Roman" w:hAnsi="Times New Roman" w:cs="Times New Roman"/>
          <w:color w:val="000000" w:themeColor="text1"/>
          <w:sz w:val="24"/>
          <w:szCs w:val="24"/>
        </w:rPr>
      </w:pPr>
      <w:r w:rsidRPr="00543D6B">
        <w:rPr>
          <w:rFonts w:ascii="Times New Roman" w:hAnsi="Times New Roman" w:cs="Times New Roman"/>
          <w:color w:val="000000" w:themeColor="text1"/>
          <w:sz w:val="24"/>
          <w:szCs w:val="24"/>
        </w:rPr>
        <w:t xml:space="preserve">Lai nodrošinātu Plānošanas dokumenta izstrādi, </w:t>
      </w:r>
      <w:r w:rsidR="00350BAC" w:rsidRPr="00543D6B">
        <w:rPr>
          <w:rFonts w:ascii="Times New Roman" w:hAnsi="Times New Roman" w:cs="Times New Roman"/>
          <w:color w:val="000000" w:themeColor="text1"/>
          <w:sz w:val="24"/>
          <w:szCs w:val="24"/>
        </w:rPr>
        <w:t>tika organizētas</w:t>
      </w:r>
      <w:r w:rsidRPr="00543D6B">
        <w:rPr>
          <w:rFonts w:ascii="Times New Roman" w:hAnsi="Times New Roman" w:cs="Times New Roman"/>
          <w:color w:val="000000" w:themeColor="text1"/>
          <w:sz w:val="24"/>
          <w:szCs w:val="24"/>
        </w:rPr>
        <w:t xml:space="preserve"> </w:t>
      </w:r>
      <w:r w:rsidR="004B58A2" w:rsidRPr="00543D6B">
        <w:rPr>
          <w:rFonts w:ascii="Times New Roman" w:hAnsi="Times New Roman" w:cs="Times New Roman"/>
          <w:color w:val="000000" w:themeColor="text1"/>
          <w:sz w:val="24"/>
          <w:szCs w:val="24"/>
        </w:rPr>
        <w:t>septiņas</w:t>
      </w:r>
      <w:r w:rsidR="0021423F" w:rsidRPr="00543D6B">
        <w:rPr>
          <w:rFonts w:ascii="Times New Roman" w:hAnsi="Times New Roman" w:cs="Times New Roman"/>
          <w:color w:val="000000" w:themeColor="text1"/>
          <w:sz w:val="24"/>
          <w:szCs w:val="24"/>
        </w:rPr>
        <w:t xml:space="preserve"> </w:t>
      </w:r>
      <w:r w:rsidR="009856D2" w:rsidRPr="00543D6B">
        <w:rPr>
          <w:rFonts w:ascii="Times New Roman" w:hAnsi="Times New Roman" w:cs="Times New Roman"/>
          <w:color w:val="000000" w:themeColor="text1"/>
          <w:sz w:val="24"/>
          <w:szCs w:val="24"/>
        </w:rPr>
        <w:t>A</w:t>
      </w:r>
      <w:r w:rsidRPr="00543D6B">
        <w:rPr>
          <w:rFonts w:ascii="Times New Roman" w:hAnsi="Times New Roman" w:cs="Times New Roman"/>
          <w:color w:val="000000" w:themeColor="text1"/>
          <w:sz w:val="24"/>
          <w:szCs w:val="24"/>
        </w:rPr>
        <w:t xml:space="preserve">PK sanāksmes, kurās </w:t>
      </w:r>
      <w:r w:rsidR="003D308A" w:rsidRPr="00543D6B">
        <w:rPr>
          <w:rFonts w:ascii="Times New Roman" w:hAnsi="Times New Roman" w:cs="Times New Roman"/>
          <w:color w:val="000000" w:themeColor="text1"/>
          <w:sz w:val="24"/>
          <w:szCs w:val="24"/>
        </w:rPr>
        <w:t>komitejas dalībnieki</w:t>
      </w:r>
      <w:r w:rsidRPr="00543D6B">
        <w:rPr>
          <w:rFonts w:ascii="Times New Roman" w:hAnsi="Times New Roman" w:cs="Times New Roman"/>
          <w:color w:val="000000" w:themeColor="text1"/>
          <w:sz w:val="24"/>
          <w:szCs w:val="24"/>
        </w:rPr>
        <w:t xml:space="preserve"> apsprieda un apstiprināja prioritātes un ieviešanas noteikumus, kā arī Programmas pārvaldības struktūru un finanšu aspektus. </w:t>
      </w:r>
      <w:r w:rsidR="003D308A" w:rsidRPr="00543D6B">
        <w:rPr>
          <w:rFonts w:ascii="Times New Roman" w:hAnsi="Times New Roman" w:cs="Times New Roman"/>
          <w:color w:val="000000" w:themeColor="text1"/>
          <w:sz w:val="24"/>
          <w:szCs w:val="24"/>
        </w:rPr>
        <w:t xml:space="preserve">Visas vienošanās </w:t>
      </w:r>
      <w:r w:rsidR="00207E64" w:rsidRPr="00543D6B">
        <w:rPr>
          <w:rFonts w:ascii="Times New Roman" w:hAnsi="Times New Roman" w:cs="Times New Roman"/>
          <w:color w:val="000000" w:themeColor="text1"/>
          <w:sz w:val="24"/>
          <w:szCs w:val="24"/>
        </w:rPr>
        <w:t xml:space="preserve">attiecībā uz Latvijas – Krievijas pārrobežu sadarbības programmas izstrādi </w:t>
      </w:r>
      <w:r w:rsidR="003D308A" w:rsidRPr="00543D6B">
        <w:rPr>
          <w:rFonts w:ascii="Times New Roman" w:hAnsi="Times New Roman" w:cs="Times New Roman"/>
          <w:color w:val="000000" w:themeColor="text1"/>
          <w:sz w:val="24"/>
          <w:szCs w:val="24"/>
        </w:rPr>
        <w:t xml:space="preserve">panāktas plašu diskusiju rezultātā, </w:t>
      </w:r>
      <w:r w:rsidR="006C0C1C" w:rsidRPr="00543D6B">
        <w:rPr>
          <w:rFonts w:ascii="Times New Roman" w:hAnsi="Times New Roman" w:cs="Times New Roman"/>
          <w:color w:val="000000" w:themeColor="text1"/>
          <w:sz w:val="24"/>
          <w:szCs w:val="24"/>
        </w:rPr>
        <w:t>ņemot</w:t>
      </w:r>
      <w:r w:rsidR="003D308A" w:rsidRPr="00543D6B">
        <w:rPr>
          <w:rFonts w:ascii="Times New Roman" w:hAnsi="Times New Roman" w:cs="Times New Roman"/>
          <w:color w:val="000000" w:themeColor="text1"/>
          <w:sz w:val="24"/>
          <w:szCs w:val="24"/>
        </w:rPr>
        <w:t xml:space="preserve"> vērā dažādu </w:t>
      </w:r>
      <w:r w:rsidR="00207E64" w:rsidRPr="00543D6B">
        <w:rPr>
          <w:rFonts w:ascii="Times New Roman" w:hAnsi="Times New Roman" w:cs="Times New Roman"/>
          <w:color w:val="000000" w:themeColor="text1"/>
          <w:sz w:val="24"/>
          <w:szCs w:val="24"/>
        </w:rPr>
        <w:t xml:space="preserve">iesaistīto </w:t>
      </w:r>
      <w:r w:rsidR="003D308A" w:rsidRPr="00543D6B">
        <w:rPr>
          <w:rFonts w:ascii="Times New Roman" w:hAnsi="Times New Roman" w:cs="Times New Roman"/>
          <w:color w:val="000000" w:themeColor="text1"/>
          <w:sz w:val="24"/>
          <w:szCs w:val="24"/>
        </w:rPr>
        <w:t xml:space="preserve">pušu </w:t>
      </w:r>
      <w:r w:rsidR="00207E64" w:rsidRPr="00543D6B">
        <w:rPr>
          <w:rFonts w:ascii="Times New Roman" w:hAnsi="Times New Roman" w:cs="Times New Roman"/>
          <w:color w:val="000000" w:themeColor="text1"/>
          <w:sz w:val="24"/>
          <w:szCs w:val="24"/>
        </w:rPr>
        <w:t>viedokli, kā arī p</w:t>
      </w:r>
      <w:r w:rsidR="003D308A" w:rsidRPr="00543D6B">
        <w:rPr>
          <w:rFonts w:ascii="Times New Roman" w:hAnsi="Times New Roman" w:cs="Times New Roman"/>
          <w:color w:val="000000" w:themeColor="text1"/>
          <w:sz w:val="24"/>
          <w:szCs w:val="24"/>
        </w:rPr>
        <w:t xml:space="preserve">ārliecinoties, ka Programmas gala versija </w:t>
      </w:r>
      <w:r w:rsidR="00207E64" w:rsidRPr="00543D6B">
        <w:rPr>
          <w:rFonts w:ascii="Times New Roman" w:hAnsi="Times New Roman" w:cs="Times New Roman"/>
          <w:color w:val="000000" w:themeColor="text1"/>
          <w:sz w:val="24"/>
          <w:szCs w:val="24"/>
        </w:rPr>
        <w:t xml:space="preserve">saņems </w:t>
      </w:r>
      <w:r w:rsidR="003D308A" w:rsidRPr="00543D6B">
        <w:rPr>
          <w:rFonts w:ascii="Times New Roman" w:hAnsi="Times New Roman" w:cs="Times New Roman"/>
          <w:color w:val="000000" w:themeColor="text1"/>
          <w:sz w:val="24"/>
          <w:szCs w:val="24"/>
        </w:rPr>
        <w:t>Latvijas un Krievijas valdību apstiprinājumu.</w:t>
      </w:r>
    </w:p>
    <w:p w:rsidR="006C0C1C" w:rsidRPr="00543D6B" w:rsidRDefault="006C0C1C">
      <w:pPr>
        <w:rPr>
          <w:rFonts w:ascii="Times New Roman" w:hAnsi="Times New Roman" w:cs="Times New Roman"/>
          <w:color w:val="000000" w:themeColor="text1"/>
          <w:sz w:val="24"/>
          <w:szCs w:val="24"/>
        </w:rPr>
      </w:pPr>
      <w:r w:rsidRPr="00543D6B">
        <w:rPr>
          <w:rFonts w:ascii="Times New Roman" w:hAnsi="Times New Roman" w:cs="Times New Roman"/>
          <w:color w:val="000000" w:themeColor="text1"/>
          <w:sz w:val="24"/>
          <w:szCs w:val="24"/>
        </w:rPr>
        <w:br w:type="page"/>
      </w:r>
    </w:p>
    <w:p w:rsidR="00034F61" w:rsidRPr="00543D6B" w:rsidRDefault="00034F61" w:rsidP="002D4D31">
      <w:pPr>
        <w:spacing w:after="0" w:line="240" w:lineRule="auto"/>
        <w:ind w:firstLine="720"/>
        <w:jc w:val="both"/>
        <w:rPr>
          <w:rFonts w:ascii="Times New Roman" w:hAnsi="Times New Roman" w:cs="Times New Roman"/>
          <w:color w:val="000000" w:themeColor="text1"/>
          <w:sz w:val="24"/>
          <w:szCs w:val="24"/>
        </w:rPr>
      </w:pPr>
    </w:p>
    <w:p w:rsidR="00034F61" w:rsidRPr="00543D6B" w:rsidRDefault="008B69C5" w:rsidP="00354534">
      <w:pPr>
        <w:pStyle w:val="Heading1"/>
        <w:rPr>
          <w:color w:val="000000" w:themeColor="text1"/>
          <w:lang w:val="lv-LV"/>
        </w:rPr>
      </w:pPr>
      <w:bookmarkStart w:id="3" w:name="_Toc421175816"/>
      <w:r w:rsidRPr="00543D6B">
        <w:rPr>
          <w:color w:val="000000" w:themeColor="text1"/>
          <w:lang w:val="lv-LV"/>
        </w:rPr>
        <w:t>2. NODAĻA. Programmas darbības teritorijas apraksts</w:t>
      </w:r>
      <w:bookmarkEnd w:id="3"/>
    </w:p>
    <w:p w:rsidR="00075B19" w:rsidRPr="00543D6B" w:rsidRDefault="00075B19" w:rsidP="00075B19">
      <w:pPr>
        <w:pStyle w:val="Text1"/>
        <w:rPr>
          <w:color w:val="000000" w:themeColor="text1"/>
          <w:lang w:val="lv-LV"/>
        </w:rPr>
      </w:pPr>
    </w:p>
    <w:p w:rsidR="00034F61" w:rsidRPr="00543D6B" w:rsidRDefault="00034F61" w:rsidP="002D4D31">
      <w:pPr>
        <w:spacing w:after="0" w:line="240" w:lineRule="auto"/>
        <w:ind w:firstLine="720"/>
        <w:jc w:val="both"/>
        <w:rPr>
          <w:rFonts w:ascii="Times New Roman" w:hAnsi="Times New Roman" w:cs="Times New Roman"/>
          <w:color w:val="000000" w:themeColor="text1"/>
          <w:sz w:val="24"/>
          <w:szCs w:val="24"/>
        </w:rPr>
      </w:pPr>
      <w:r w:rsidRPr="00543D6B">
        <w:rPr>
          <w:rFonts w:ascii="Times New Roman" w:hAnsi="Times New Roman" w:cs="Times New Roman"/>
          <w:color w:val="000000" w:themeColor="text1"/>
          <w:sz w:val="24"/>
          <w:szCs w:val="24"/>
        </w:rPr>
        <w:t xml:space="preserve">Šīs nodaļas aprakstošās un analītiskās daļas </w:t>
      </w:r>
      <w:r w:rsidR="00597E96" w:rsidRPr="00543D6B">
        <w:rPr>
          <w:rFonts w:ascii="Times New Roman" w:hAnsi="Times New Roman" w:cs="Times New Roman"/>
          <w:color w:val="000000" w:themeColor="text1"/>
          <w:sz w:val="24"/>
          <w:szCs w:val="24"/>
        </w:rPr>
        <w:t xml:space="preserve">sagatavošanā </w:t>
      </w:r>
      <w:r w:rsidRPr="00543D6B">
        <w:rPr>
          <w:rFonts w:ascii="Times New Roman" w:hAnsi="Times New Roman" w:cs="Times New Roman"/>
          <w:color w:val="000000" w:themeColor="text1"/>
          <w:sz w:val="24"/>
          <w:szCs w:val="24"/>
        </w:rPr>
        <w:t>izmantoti četri galvenie statistikas avoti.</w:t>
      </w:r>
      <w:r w:rsidRPr="00543D6B">
        <w:rPr>
          <w:rFonts w:ascii="Times New Roman" w:hAnsi="Times New Roman" w:cs="Times New Roman"/>
          <w:color w:val="000000" w:themeColor="text1"/>
          <w:sz w:val="24"/>
          <w:szCs w:val="24"/>
          <w:vertAlign w:val="superscript"/>
        </w:rPr>
        <w:footnoteReference w:id="1"/>
      </w:r>
      <w:r w:rsidRPr="00543D6B">
        <w:rPr>
          <w:rFonts w:ascii="Times New Roman" w:hAnsi="Times New Roman" w:cs="Times New Roman"/>
          <w:color w:val="000000" w:themeColor="text1"/>
          <w:sz w:val="24"/>
          <w:szCs w:val="24"/>
        </w:rPr>
        <w:t xml:space="preserve"> Latvijā galvenais statistisko datu avots bija Centrālās statistikas pārvaldes statistikas datubāze (</w:t>
      </w:r>
      <w:hyperlink r:id="rId9" w:history="1">
        <w:r w:rsidRPr="00543D6B">
          <w:rPr>
            <w:rFonts w:ascii="Times New Roman" w:hAnsi="Times New Roman" w:cs="Times New Roman"/>
            <w:color w:val="000000" w:themeColor="text1"/>
            <w:sz w:val="24"/>
            <w:szCs w:val="24"/>
            <w:u w:val="single"/>
          </w:rPr>
          <w:t>www.csb.gov.lv</w:t>
        </w:r>
      </w:hyperlink>
      <w:r w:rsidRPr="00543D6B">
        <w:rPr>
          <w:rFonts w:ascii="Times New Roman" w:hAnsi="Times New Roman" w:cs="Times New Roman"/>
          <w:color w:val="000000" w:themeColor="text1"/>
          <w:sz w:val="24"/>
          <w:szCs w:val="24"/>
        </w:rPr>
        <w:t>). Krievijā galvenais statistisko datu avots bija Federālais valsts statistikas dienests (</w:t>
      </w:r>
      <w:r w:rsidRPr="00543D6B">
        <w:rPr>
          <w:rFonts w:ascii="Times New Roman" w:hAnsi="Times New Roman" w:cs="Times New Roman"/>
          <w:i/>
          <w:color w:val="000000" w:themeColor="text1"/>
          <w:sz w:val="24"/>
          <w:szCs w:val="24"/>
        </w:rPr>
        <w:t>Rosstat</w:t>
      </w:r>
      <w:r w:rsidRPr="00543D6B">
        <w:rPr>
          <w:rFonts w:ascii="Times New Roman" w:hAnsi="Times New Roman" w:cs="Times New Roman"/>
          <w:color w:val="000000" w:themeColor="text1"/>
          <w:sz w:val="24"/>
          <w:szCs w:val="24"/>
        </w:rPr>
        <w:t>) (</w:t>
      </w:r>
      <w:hyperlink r:id="rId10" w:history="1">
        <w:r w:rsidRPr="00543D6B">
          <w:rPr>
            <w:rFonts w:ascii="Times New Roman" w:hAnsi="Times New Roman" w:cs="Times New Roman"/>
            <w:color w:val="000000" w:themeColor="text1"/>
            <w:sz w:val="24"/>
            <w:szCs w:val="24"/>
            <w:u w:val="single"/>
          </w:rPr>
          <w:t>www.gks.ru</w:t>
        </w:r>
      </w:hyperlink>
      <w:r w:rsidRPr="00543D6B">
        <w:rPr>
          <w:rFonts w:ascii="Times New Roman" w:hAnsi="Times New Roman" w:cs="Times New Roman"/>
          <w:color w:val="000000" w:themeColor="text1"/>
          <w:sz w:val="24"/>
          <w:szCs w:val="24"/>
        </w:rPr>
        <w:t>) un tā reģionālie departamenti Sanktpēterburg</w:t>
      </w:r>
      <w:r w:rsidR="006C0C1C" w:rsidRPr="00543D6B">
        <w:rPr>
          <w:rFonts w:ascii="Times New Roman" w:hAnsi="Times New Roman" w:cs="Times New Roman"/>
          <w:color w:val="000000" w:themeColor="text1"/>
          <w:sz w:val="24"/>
          <w:szCs w:val="24"/>
        </w:rPr>
        <w:t>ā,</w:t>
      </w:r>
      <w:r w:rsidRPr="00543D6B">
        <w:rPr>
          <w:rFonts w:ascii="Times New Roman" w:hAnsi="Times New Roman" w:cs="Times New Roman"/>
          <w:color w:val="000000" w:themeColor="text1"/>
          <w:sz w:val="24"/>
          <w:szCs w:val="24"/>
        </w:rPr>
        <w:t xml:space="preserve"> Ļeņingradas apgabalā – </w:t>
      </w:r>
      <w:r w:rsidRPr="00543D6B">
        <w:rPr>
          <w:rFonts w:ascii="Times New Roman" w:hAnsi="Times New Roman" w:cs="Times New Roman"/>
          <w:i/>
          <w:color w:val="000000" w:themeColor="text1"/>
          <w:sz w:val="24"/>
          <w:szCs w:val="24"/>
        </w:rPr>
        <w:t>Petrostat</w:t>
      </w:r>
      <w:r w:rsidRPr="00543D6B">
        <w:rPr>
          <w:rFonts w:ascii="Times New Roman" w:hAnsi="Times New Roman" w:cs="Times New Roman"/>
          <w:color w:val="000000" w:themeColor="text1"/>
          <w:sz w:val="24"/>
          <w:szCs w:val="24"/>
        </w:rPr>
        <w:t xml:space="preserve"> (</w:t>
      </w:r>
      <w:hyperlink r:id="rId11" w:history="1">
        <w:r w:rsidRPr="00543D6B">
          <w:rPr>
            <w:rFonts w:ascii="Times New Roman" w:hAnsi="Times New Roman" w:cs="Times New Roman"/>
            <w:color w:val="000000" w:themeColor="text1"/>
            <w:sz w:val="24"/>
            <w:szCs w:val="24"/>
            <w:u w:val="single"/>
          </w:rPr>
          <w:t>www.petrostat.gks.ru</w:t>
        </w:r>
      </w:hyperlink>
      <w:r w:rsidRPr="00543D6B">
        <w:rPr>
          <w:rFonts w:ascii="Times New Roman" w:hAnsi="Times New Roman" w:cs="Times New Roman"/>
          <w:color w:val="000000" w:themeColor="text1"/>
          <w:sz w:val="24"/>
          <w:szCs w:val="24"/>
        </w:rPr>
        <w:t xml:space="preserve">) </w:t>
      </w:r>
      <w:r w:rsidR="006C0C1C" w:rsidRPr="00543D6B">
        <w:rPr>
          <w:rFonts w:ascii="Times New Roman" w:hAnsi="Times New Roman" w:cs="Times New Roman"/>
          <w:color w:val="000000" w:themeColor="text1"/>
          <w:sz w:val="24"/>
          <w:szCs w:val="24"/>
        </w:rPr>
        <w:t>– u</w:t>
      </w:r>
      <w:r w:rsidRPr="00543D6B">
        <w:rPr>
          <w:rFonts w:ascii="Times New Roman" w:hAnsi="Times New Roman" w:cs="Times New Roman"/>
          <w:color w:val="000000" w:themeColor="text1"/>
          <w:sz w:val="24"/>
          <w:szCs w:val="24"/>
        </w:rPr>
        <w:t>n Pleskavas apgabalā (</w:t>
      </w:r>
      <w:hyperlink r:id="rId12" w:history="1">
        <w:r w:rsidRPr="00543D6B">
          <w:rPr>
            <w:rFonts w:ascii="Times New Roman" w:hAnsi="Times New Roman" w:cs="Times New Roman"/>
            <w:color w:val="000000" w:themeColor="text1"/>
            <w:sz w:val="24"/>
            <w:szCs w:val="24"/>
            <w:u w:val="single"/>
          </w:rPr>
          <w:t>www.pskovstat.gks.ru</w:t>
        </w:r>
      </w:hyperlink>
      <w:r w:rsidRPr="00543D6B">
        <w:rPr>
          <w:rFonts w:ascii="Times New Roman" w:hAnsi="Times New Roman" w:cs="Times New Roman"/>
          <w:color w:val="000000" w:themeColor="text1"/>
          <w:sz w:val="24"/>
          <w:szCs w:val="24"/>
        </w:rPr>
        <w:t xml:space="preserve">). </w:t>
      </w:r>
    </w:p>
    <w:p w:rsidR="002D4D31" w:rsidRPr="00543D6B" w:rsidRDefault="002D4D31" w:rsidP="002D4D31">
      <w:pPr>
        <w:spacing w:after="0" w:line="240" w:lineRule="auto"/>
        <w:jc w:val="both"/>
        <w:rPr>
          <w:rFonts w:ascii="Times New Roman" w:hAnsi="Times New Roman" w:cs="Times New Roman"/>
          <w:color w:val="000000" w:themeColor="text1"/>
          <w:sz w:val="24"/>
          <w:szCs w:val="24"/>
        </w:rPr>
      </w:pPr>
    </w:p>
    <w:p w:rsidR="00034F61" w:rsidRPr="00543D6B" w:rsidRDefault="00034F61" w:rsidP="00354534">
      <w:pPr>
        <w:pStyle w:val="Heading2"/>
        <w:rPr>
          <w:color w:val="000000" w:themeColor="text1"/>
          <w:lang w:val="lv-LV"/>
        </w:rPr>
      </w:pPr>
      <w:bookmarkStart w:id="4" w:name="_Toc421175817"/>
      <w:r w:rsidRPr="00543D6B">
        <w:rPr>
          <w:color w:val="000000" w:themeColor="text1"/>
          <w:lang w:val="lv-LV"/>
        </w:rPr>
        <w:t>2.1. Programmas</w:t>
      </w:r>
      <w:r w:rsidR="001B170C" w:rsidRPr="00543D6B">
        <w:rPr>
          <w:color w:val="000000" w:themeColor="text1"/>
          <w:lang w:val="lv-LV"/>
        </w:rPr>
        <w:t xml:space="preserve"> darbības</w:t>
      </w:r>
      <w:r w:rsidRPr="00543D6B">
        <w:rPr>
          <w:color w:val="000000" w:themeColor="text1"/>
          <w:lang w:val="lv-LV"/>
        </w:rPr>
        <w:t xml:space="preserve"> teritorija</w:t>
      </w:r>
      <w:bookmarkEnd w:id="4"/>
    </w:p>
    <w:p w:rsidR="00034F61" w:rsidRPr="00543D6B" w:rsidRDefault="00034F61" w:rsidP="002D4D31">
      <w:pPr>
        <w:spacing w:after="0" w:line="240" w:lineRule="auto"/>
        <w:ind w:firstLine="720"/>
        <w:jc w:val="both"/>
        <w:rPr>
          <w:rFonts w:ascii="Times New Roman" w:hAnsi="Times New Roman" w:cs="Times New Roman"/>
          <w:color w:val="000000" w:themeColor="text1"/>
          <w:sz w:val="24"/>
          <w:szCs w:val="24"/>
        </w:rPr>
      </w:pPr>
      <w:r w:rsidRPr="00543D6B">
        <w:rPr>
          <w:rFonts w:ascii="Times New Roman" w:hAnsi="Times New Roman" w:cs="Times New Roman"/>
          <w:color w:val="000000" w:themeColor="text1"/>
          <w:sz w:val="24"/>
          <w:szCs w:val="24"/>
        </w:rPr>
        <w:t xml:space="preserve">Latvijas – Krievijas pārrobežu sadarbības programmas </w:t>
      </w:r>
      <w:r w:rsidR="001B170C" w:rsidRPr="00543D6B">
        <w:rPr>
          <w:rFonts w:ascii="Times New Roman" w:hAnsi="Times New Roman" w:cs="Times New Roman"/>
          <w:color w:val="000000" w:themeColor="text1"/>
          <w:sz w:val="24"/>
          <w:szCs w:val="24"/>
        </w:rPr>
        <w:t xml:space="preserve">darbības </w:t>
      </w:r>
      <w:r w:rsidRPr="00543D6B">
        <w:rPr>
          <w:rFonts w:ascii="Times New Roman" w:hAnsi="Times New Roman" w:cs="Times New Roman"/>
          <w:color w:val="000000" w:themeColor="text1"/>
          <w:sz w:val="24"/>
          <w:szCs w:val="24"/>
        </w:rPr>
        <w:t>teritorija atrodas Eiropas ziemeļos</w:t>
      </w:r>
      <w:r w:rsidR="002D4D31" w:rsidRPr="00543D6B">
        <w:rPr>
          <w:rFonts w:ascii="Times New Roman" w:hAnsi="Times New Roman" w:cs="Times New Roman"/>
          <w:color w:val="000000" w:themeColor="text1"/>
          <w:sz w:val="24"/>
          <w:szCs w:val="24"/>
        </w:rPr>
        <w:t xml:space="preserve"> un Baltijas jūras austrumos; tā aizņem 193 614 km</w:t>
      </w:r>
      <w:r w:rsidR="002D4D31" w:rsidRPr="00543D6B">
        <w:rPr>
          <w:rFonts w:ascii="Times New Roman" w:hAnsi="Times New Roman" w:cs="Times New Roman"/>
          <w:color w:val="000000" w:themeColor="text1"/>
          <w:sz w:val="24"/>
          <w:szCs w:val="24"/>
          <w:vertAlign w:val="superscript"/>
        </w:rPr>
        <w:t>2</w:t>
      </w:r>
      <w:r w:rsidR="002D4D31" w:rsidRPr="00543D6B">
        <w:rPr>
          <w:rFonts w:ascii="Times New Roman" w:hAnsi="Times New Roman" w:cs="Times New Roman"/>
          <w:color w:val="000000" w:themeColor="text1"/>
          <w:sz w:val="24"/>
          <w:szCs w:val="24"/>
        </w:rPr>
        <w:t>, no kuriem 108 519 km</w:t>
      </w:r>
      <w:r w:rsidR="002D4D31" w:rsidRPr="00543D6B">
        <w:rPr>
          <w:rFonts w:ascii="Times New Roman" w:hAnsi="Times New Roman" w:cs="Times New Roman"/>
          <w:color w:val="000000" w:themeColor="text1"/>
          <w:sz w:val="24"/>
          <w:szCs w:val="24"/>
          <w:vertAlign w:val="superscript"/>
        </w:rPr>
        <w:t>2</w:t>
      </w:r>
      <w:r w:rsidR="002D4D31" w:rsidRPr="00543D6B">
        <w:rPr>
          <w:rFonts w:ascii="Times New Roman" w:hAnsi="Times New Roman" w:cs="Times New Roman"/>
          <w:color w:val="000000" w:themeColor="text1"/>
          <w:sz w:val="24"/>
          <w:szCs w:val="24"/>
        </w:rPr>
        <w:t xml:space="preserve"> jeb 56% ir pie</w:t>
      </w:r>
      <w:r w:rsidR="001B170C" w:rsidRPr="00543D6B">
        <w:rPr>
          <w:rFonts w:ascii="Times New Roman" w:hAnsi="Times New Roman" w:cs="Times New Roman"/>
          <w:color w:val="000000" w:themeColor="text1"/>
          <w:sz w:val="24"/>
          <w:szCs w:val="24"/>
        </w:rPr>
        <w:t>kļaujoš</w:t>
      </w:r>
      <w:r w:rsidR="005670DD" w:rsidRPr="00543D6B">
        <w:rPr>
          <w:rFonts w:ascii="Times New Roman" w:hAnsi="Times New Roman" w:cs="Times New Roman"/>
          <w:color w:val="000000" w:themeColor="text1"/>
          <w:sz w:val="24"/>
          <w:szCs w:val="24"/>
        </w:rPr>
        <w:t>ā teritorija.</w:t>
      </w:r>
    </w:p>
    <w:p w:rsidR="002D4D31" w:rsidRPr="00543D6B" w:rsidRDefault="002D4D31" w:rsidP="002D4D31">
      <w:pPr>
        <w:spacing w:after="0" w:line="240" w:lineRule="auto"/>
        <w:ind w:firstLine="720"/>
        <w:jc w:val="both"/>
        <w:rPr>
          <w:rFonts w:ascii="Times New Roman" w:hAnsi="Times New Roman" w:cs="Times New Roman"/>
          <w:color w:val="000000" w:themeColor="text1"/>
          <w:sz w:val="24"/>
          <w:szCs w:val="24"/>
        </w:rPr>
      </w:pPr>
      <w:r w:rsidRPr="00543D6B">
        <w:rPr>
          <w:rFonts w:ascii="Times New Roman" w:hAnsi="Times New Roman" w:cs="Times New Roman"/>
          <w:color w:val="000000" w:themeColor="text1"/>
          <w:sz w:val="24"/>
          <w:szCs w:val="24"/>
        </w:rPr>
        <w:t>Programmas</w:t>
      </w:r>
      <w:r w:rsidR="001B170C" w:rsidRPr="00543D6B">
        <w:rPr>
          <w:rFonts w:ascii="Times New Roman" w:hAnsi="Times New Roman" w:cs="Times New Roman"/>
          <w:color w:val="000000" w:themeColor="text1"/>
          <w:sz w:val="24"/>
          <w:szCs w:val="24"/>
        </w:rPr>
        <w:t xml:space="preserve"> darbības</w:t>
      </w:r>
      <w:r w:rsidRPr="00543D6B">
        <w:rPr>
          <w:rFonts w:ascii="Times New Roman" w:hAnsi="Times New Roman" w:cs="Times New Roman"/>
          <w:color w:val="000000" w:themeColor="text1"/>
          <w:sz w:val="24"/>
          <w:szCs w:val="24"/>
        </w:rPr>
        <w:t xml:space="preserve"> teritorija ietver Latvijas ziemeļu un austrumu daļu (50 966 km</w:t>
      </w:r>
      <w:r w:rsidRPr="00543D6B">
        <w:rPr>
          <w:rFonts w:ascii="Times New Roman" w:hAnsi="Times New Roman" w:cs="Times New Roman"/>
          <w:color w:val="000000" w:themeColor="text1"/>
          <w:sz w:val="24"/>
          <w:szCs w:val="24"/>
          <w:vertAlign w:val="superscript"/>
        </w:rPr>
        <w:t>2</w:t>
      </w:r>
      <w:r w:rsidRPr="00543D6B">
        <w:rPr>
          <w:rFonts w:ascii="Times New Roman" w:hAnsi="Times New Roman" w:cs="Times New Roman"/>
          <w:color w:val="000000" w:themeColor="text1"/>
          <w:sz w:val="24"/>
          <w:szCs w:val="24"/>
        </w:rPr>
        <w:t>) un Krievijas rietumu daļu (142 648 km</w:t>
      </w:r>
      <w:r w:rsidRPr="00543D6B">
        <w:rPr>
          <w:rFonts w:ascii="Times New Roman" w:hAnsi="Times New Roman" w:cs="Times New Roman"/>
          <w:color w:val="000000" w:themeColor="text1"/>
          <w:sz w:val="24"/>
          <w:szCs w:val="24"/>
          <w:vertAlign w:val="superscript"/>
        </w:rPr>
        <w:t>2</w:t>
      </w:r>
      <w:r w:rsidRPr="00543D6B">
        <w:rPr>
          <w:rFonts w:ascii="Times New Roman" w:hAnsi="Times New Roman" w:cs="Times New Roman"/>
          <w:color w:val="000000" w:themeColor="text1"/>
          <w:sz w:val="24"/>
          <w:szCs w:val="24"/>
        </w:rPr>
        <w:t>)</w:t>
      </w:r>
      <w:r w:rsidRPr="00543D6B">
        <w:rPr>
          <w:rFonts w:ascii="Times New Roman" w:hAnsi="Times New Roman" w:cs="Times New Roman"/>
          <w:color w:val="000000" w:themeColor="text1"/>
          <w:sz w:val="24"/>
          <w:vertAlign w:val="superscript"/>
        </w:rPr>
        <w:footnoteReference w:id="2"/>
      </w:r>
      <w:r w:rsidRPr="00543D6B">
        <w:rPr>
          <w:rFonts w:ascii="Times New Roman" w:hAnsi="Times New Roman" w:cs="Times New Roman"/>
          <w:color w:val="000000" w:themeColor="text1"/>
          <w:sz w:val="24"/>
          <w:szCs w:val="24"/>
        </w:rPr>
        <w:t>. Teritoriju sadala 276 kilometrus gara E</w:t>
      </w:r>
      <w:r w:rsidR="001C4350" w:rsidRPr="00543D6B">
        <w:rPr>
          <w:rFonts w:ascii="Times New Roman" w:hAnsi="Times New Roman" w:cs="Times New Roman"/>
          <w:color w:val="000000" w:themeColor="text1"/>
          <w:sz w:val="24"/>
          <w:szCs w:val="24"/>
        </w:rPr>
        <w:t xml:space="preserve">iropas </w:t>
      </w:r>
      <w:r w:rsidRPr="00543D6B">
        <w:rPr>
          <w:rFonts w:ascii="Times New Roman" w:hAnsi="Times New Roman" w:cs="Times New Roman"/>
          <w:color w:val="000000" w:themeColor="text1"/>
          <w:sz w:val="24"/>
          <w:szCs w:val="24"/>
        </w:rPr>
        <w:t>S</w:t>
      </w:r>
      <w:r w:rsidR="001C4350" w:rsidRPr="00543D6B">
        <w:rPr>
          <w:rFonts w:ascii="Times New Roman" w:hAnsi="Times New Roman" w:cs="Times New Roman"/>
          <w:color w:val="000000" w:themeColor="text1"/>
          <w:sz w:val="24"/>
          <w:szCs w:val="24"/>
        </w:rPr>
        <w:t>avienības</w:t>
      </w:r>
      <w:r w:rsidRPr="00543D6B">
        <w:rPr>
          <w:rFonts w:ascii="Times New Roman" w:hAnsi="Times New Roman" w:cs="Times New Roman"/>
          <w:color w:val="000000" w:themeColor="text1"/>
          <w:sz w:val="24"/>
          <w:szCs w:val="24"/>
        </w:rPr>
        <w:t xml:space="preserve"> ārējā robeža starp Latviju un Krieviju. </w:t>
      </w:r>
    </w:p>
    <w:p w:rsidR="002D4D31" w:rsidRPr="00543D6B" w:rsidRDefault="002D4D31" w:rsidP="00034F61">
      <w:pPr>
        <w:jc w:val="both"/>
        <w:rPr>
          <w:rFonts w:ascii="Times New Roman" w:hAnsi="Times New Roman" w:cs="Times New Roman"/>
          <w:color w:val="000000" w:themeColor="text1"/>
          <w:sz w:val="24"/>
          <w:szCs w:val="24"/>
        </w:rPr>
      </w:pPr>
    </w:p>
    <w:p w:rsidR="002D4D31" w:rsidRPr="00543D6B" w:rsidRDefault="002D4D31" w:rsidP="003D308A">
      <w:pPr>
        <w:spacing w:after="0" w:line="240" w:lineRule="auto"/>
        <w:ind w:firstLine="720"/>
        <w:jc w:val="both"/>
        <w:rPr>
          <w:rFonts w:ascii="Times New Roman" w:hAnsi="Times New Roman" w:cs="Times New Roman"/>
          <w:color w:val="000000" w:themeColor="text1"/>
          <w:sz w:val="24"/>
          <w:szCs w:val="24"/>
        </w:rPr>
      </w:pPr>
      <w:r w:rsidRPr="00543D6B">
        <w:rPr>
          <w:rFonts w:ascii="Times New Roman" w:hAnsi="Times New Roman" w:cs="Times New Roman"/>
          <w:noProof/>
          <w:color w:val="000000" w:themeColor="text1"/>
          <w:lang w:eastAsia="lv-LV"/>
        </w:rPr>
        <w:drawing>
          <wp:inline distT="0" distB="0" distL="0" distR="0">
            <wp:extent cx="3951873" cy="2700000"/>
            <wp:effectExtent l="0" t="0" r="0" b="571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3951873" cy="2700000"/>
                    </a:xfrm>
                    <a:prstGeom prst="rect">
                      <a:avLst/>
                    </a:prstGeom>
                    <a:noFill/>
                    <a:ln w="9525">
                      <a:noFill/>
                      <a:miter lim="800000"/>
                      <a:headEnd/>
                      <a:tailEnd/>
                    </a:ln>
                  </pic:spPr>
                </pic:pic>
              </a:graphicData>
            </a:graphic>
          </wp:inline>
        </w:drawing>
      </w:r>
    </w:p>
    <w:p w:rsidR="00034F61" w:rsidRPr="00543D6B" w:rsidRDefault="002D4D31" w:rsidP="00075B19">
      <w:pPr>
        <w:pStyle w:val="ListParagraph"/>
        <w:numPr>
          <w:ilvl w:val="0"/>
          <w:numId w:val="37"/>
        </w:numPr>
        <w:rPr>
          <w:rFonts w:ascii="Times New Roman" w:hAnsi="Times New Roman" w:cs="Times New Roman"/>
          <w:color w:val="000000" w:themeColor="text1"/>
          <w:sz w:val="24"/>
          <w:szCs w:val="24"/>
        </w:rPr>
      </w:pPr>
      <w:r w:rsidRPr="00543D6B">
        <w:rPr>
          <w:rFonts w:ascii="Times New Roman" w:hAnsi="Times New Roman" w:cs="Times New Roman"/>
          <w:color w:val="000000" w:themeColor="text1"/>
          <w:sz w:val="24"/>
          <w:szCs w:val="24"/>
        </w:rPr>
        <w:t>attēls. Programmas</w:t>
      </w:r>
      <w:r w:rsidR="00214922" w:rsidRPr="00543D6B">
        <w:rPr>
          <w:rFonts w:ascii="Times New Roman" w:hAnsi="Times New Roman" w:cs="Times New Roman"/>
          <w:color w:val="000000" w:themeColor="text1"/>
          <w:sz w:val="24"/>
          <w:szCs w:val="24"/>
        </w:rPr>
        <w:t xml:space="preserve"> darbības </w:t>
      </w:r>
      <w:r w:rsidRPr="00543D6B">
        <w:rPr>
          <w:rFonts w:ascii="Times New Roman" w:hAnsi="Times New Roman" w:cs="Times New Roman"/>
          <w:color w:val="000000" w:themeColor="text1"/>
          <w:sz w:val="24"/>
          <w:szCs w:val="24"/>
        </w:rPr>
        <w:t>teritorija</w:t>
      </w:r>
    </w:p>
    <w:p w:rsidR="00AE0055" w:rsidRPr="00543D6B" w:rsidRDefault="003D0CC4" w:rsidP="00214922">
      <w:pPr>
        <w:pStyle w:val="Heading3"/>
        <w:numPr>
          <w:ilvl w:val="0"/>
          <w:numId w:val="0"/>
        </w:numPr>
        <w:ind w:left="720" w:hanging="720"/>
        <w:rPr>
          <w:color w:val="000000" w:themeColor="text1"/>
          <w:lang w:val="lv-LV"/>
        </w:rPr>
      </w:pPr>
      <w:bookmarkStart w:id="5" w:name="_Toc421175818"/>
      <w:r w:rsidRPr="00543D6B">
        <w:rPr>
          <w:color w:val="000000" w:themeColor="text1"/>
          <w:lang w:val="lv-LV"/>
        </w:rPr>
        <w:t xml:space="preserve">2.1.1. </w:t>
      </w:r>
      <w:r w:rsidR="007D5DC9" w:rsidRPr="00543D6B">
        <w:rPr>
          <w:color w:val="000000" w:themeColor="text1"/>
          <w:lang w:val="lv-LV"/>
        </w:rPr>
        <w:t>Pamatteritorija</w:t>
      </w:r>
      <w:bookmarkEnd w:id="5"/>
    </w:p>
    <w:p w:rsidR="00BC0927" w:rsidRPr="00543D6B" w:rsidRDefault="00BC0927" w:rsidP="00BC0927">
      <w:pPr>
        <w:spacing w:after="0" w:line="240" w:lineRule="auto"/>
        <w:ind w:firstLine="720"/>
        <w:jc w:val="both"/>
        <w:rPr>
          <w:rFonts w:ascii="Times New Roman" w:hAnsi="Times New Roman" w:cs="Times New Roman"/>
          <w:b/>
          <w:color w:val="000000" w:themeColor="text1"/>
          <w:sz w:val="24"/>
          <w:szCs w:val="24"/>
        </w:rPr>
      </w:pPr>
    </w:p>
    <w:p w:rsidR="003D0CC4" w:rsidRPr="00543D6B" w:rsidRDefault="003D0CC4" w:rsidP="00BC0927">
      <w:pPr>
        <w:spacing w:after="0" w:line="240" w:lineRule="auto"/>
        <w:ind w:firstLine="720"/>
        <w:jc w:val="both"/>
        <w:rPr>
          <w:rFonts w:ascii="Times New Roman" w:hAnsi="Times New Roman" w:cs="Times New Roman"/>
          <w:color w:val="000000" w:themeColor="text1"/>
          <w:sz w:val="24"/>
          <w:szCs w:val="24"/>
        </w:rPr>
      </w:pPr>
      <w:r w:rsidRPr="00543D6B">
        <w:rPr>
          <w:rFonts w:ascii="Times New Roman" w:hAnsi="Times New Roman" w:cs="Times New Roman"/>
          <w:color w:val="000000" w:themeColor="text1"/>
          <w:sz w:val="24"/>
          <w:szCs w:val="24"/>
        </w:rPr>
        <w:t xml:space="preserve">Programmas </w:t>
      </w:r>
      <w:r w:rsidR="007D5DC9" w:rsidRPr="00543D6B">
        <w:rPr>
          <w:rFonts w:ascii="Times New Roman" w:hAnsi="Times New Roman" w:cs="Times New Roman"/>
          <w:color w:val="000000" w:themeColor="text1"/>
          <w:sz w:val="24"/>
          <w:szCs w:val="24"/>
        </w:rPr>
        <w:t>pamatteritorija</w:t>
      </w:r>
      <w:r w:rsidRPr="00543D6B">
        <w:rPr>
          <w:rFonts w:ascii="Times New Roman" w:hAnsi="Times New Roman" w:cs="Times New Roman"/>
          <w:color w:val="000000" w:themeColor="text1"/>
          <w:sz w:val="24"/>
          <w:szCs w:val="24"/>
        </w:rPr>
        <w:t xml:space="preserve"> ietver Vidzem</w:t>
      </w:r>
      <w:r w:rsidR="006C0C1C" w:rsidRPr="00543D6B">
        <w:rPr>
          <w:rFonts w:ascii="Times New Roman" w:hAnsi="Times New Roman" w:cs="Times New Roman"/>
          <w:color w:val="000000" w:themeColor="text1"/>
          <w:sz w:val="24"/>
          <w:szCs w:val="24"/>
        </w:rPr>
        <w:t>i</w:t>
      </w:r>
      <w:r w:rsidRPr="00543D6B">
        <w:rPr>
          <w:rFonts w:ascii="Times New Roman" w:hAnsi="Times New Roman" w:cs="Times New Roman"/>
          <w:color w:val="000000" w:themeColor="text1"/>
          <w:sz w:val="24"/>
          <w:szCs w:val="24"/>
        </w:rPr>
        <w:t xml:space="preserve"> un Latgal</w:t>
      </w:r>
      <w:r w:rsidR="006C0C1C" w:rsidRPr="00543D6B">
        <w:rPr>
          <w:rFonts w:ascii="Times New Roman" w:hAnsi="Times New Roman" w:cs="Times New Roman"/>
          <w:color w:val="000000" w:themeColor="text1"/>
          <w:sz w:val="24"/>
          <w:szCs w:val="24"/>
        </w:rPr>
        <w:t>i</w:t>
      </w:r>
      <w:r w:rsidRPr="00543D6B">
        <w:rPr>
          <w:rFonts w:ascii="Times New Roman" w:hAnsi="Times New Roman" w:cs="Times New Roman"/>
          <w:color w:val="000000" w:themeColor="text1"/>
          <w:sz w:val="24"/>
          <w:szCs w:val="24"/>
        </w:rPr>
        <w:t xml:space="preserve"> Latvijā (saskaņā ar Eiropas Savienības statistiski teritoriālo vienību klasifikāciju, </w:t>
      </w:r>
      <w:r w:rsidR="006C0C1C" w:rsidRPr="00543D6B">
        <w:rPr>
          <w:rFonts w:ascii="Times New Roman" w:hAnsi="Times New Roman" w:cs="Times New Roman"/>
          <w:color w:val="000000" w:themeColor="text1"/>
          <w:sz w:val="24"/>
          <w:szCs w:val="24"/>
        </w:rPr>
        <w:t>izdalot</w:t>
      </w:r>
      <w:r w:rsidRPr="00543D6B">
        <w:rPr>
          <w:rFonts w:ascii="Times New Roman" w:hAnsi="Times New Roman" w:cs="Times New Roman"/>
          <w:color w:val="000000" w:themeColor="text1"/>
          <w:sz w:val="24"/>
          <w:szCs w:val="24"/>
        </w:rPr>
        <w:t xml:space="preserve"> reģionāla līmeņa kategorij</w:t>
      </w:r>
      <w:r w:rsidR="006C0C1C" w:rsidRPr="00543D6B">
        <w:rPr>
          <w:rFonts w:ascii="Times New Roman" w:hAnsi="Times New Roman" w:cs="Times New Roman"/>
          <w:color w:val="000000" w:themeColor="text1"/>
          <w:sz w:val="24"/>
          <w:szCs w:val="24"/>
        </w:rPr>
        <w:t>a</w:t>
      </w:r>
      <w:r w:rsidRPr="00543D6B">
        <w:rPr>
          <w:rFonts w:ascii="Times New Roman" w:hAnsi="Times New Roman" w:cs="Times New Roman"/>
          <w:color w:val="000000" w:themeColor="text1"/>
          <w:sz w:val="24"/>
          <w:szCs w:val="24"/>
        </w:rPr>
        <w:t>s (NUTS 3)) un Pleskavas apgabal</w:t>
      </w:r>
      <w:r w:rsidR="006C0C1C" w:rsidRPr="00543D6B">
        <w:rPr>
          <w:rFonts w:ascii="Times New Roman" w:hAnsi="Times New Roman" w:cs="Times New Roman"/>
          <w:color w:val="000000" w:themeColor="text1"/>
          <w:sz w:val="24"/>
          <w:szCs w:val="24"/>
        </w:rPr>
        <w:t>u</w:t>
      </w:r>
      <w:r w:rsidRPr="00543D6B">
        <w:rPr>
          <w:rFonts w:ascii="Times New Roman" w:hAnsi="Times New Roman" w:cs="Times New Roman"/>
          <w:color w:val="000000" w:themeColor="text1"/>
          <w:sz w:val="24"/>
          <w:szCs w:val="24"/>
        </w:rPr>
        <w:t xml:space="preserve"> Krievijā. </w:t>
      </w:r>
    </w:p>
    <w:p w:rsidR="00BC0927" w:rsidRPr="00543D6B" w:rsidRDefault="00BC0927" w:rsidP="00BC0927">
      <w:pPr>
        <w:spacing w:after="0" w:line="240" w:lineRule="auto"/>
        <w:ind w:firstLine="720"/>
        <w:jc w:val="both"/>
        <w:rPr>
          <w:rFonts w:ascii="Times New Roman" w:hAnsi="Times New Roman" w:cs="Times New Roman"/>
          <w:color w:val="000000" w:themeColor="text1"/>
          <w:sz w:val="24"/>
          <w:szCs w:val="24"/>
        </w:rPr>
      </w:pPr>
    </w:p>
    <w:p w:rsidR="003D0CC4" w:rsidRPr="00543D6B" w:rsidRDefault="003D0CC4" w:rsidP="00354534">
      <w:pPr>
        <w:pStyle w:val="Heading3"/>
        <w:numPr>
          <w:ilvl w:val="0"/>
          <w:numId w:val="0"/>
        </w:numPr>
        <w:ind w:left="720" w:hanging="720"/>
        <w:rPr>
          <w:color w:val="000000" w:themeColor="text1"/>
          <w:lang w:val="lv-LV"/>
        </w:rPr>
      </w:pPr>
      <w:bookmarkStart w:id="6" w:name="_Toc421175819"/>
      <w:r w:rsidRPr="00543D6B">
        <w:rPr>
          <w:color w:val="000000" w:themeColor="text1"/>
          <w:lang w:val="lv-LV"/>
        </w:rPr>
        <w:t>2.1.2. Pie</w:t>
      </w:r>
      <w:r w:rsidR="00545B2A" w:rsidRPr="00543D6B">
        <w:rPr>
          <w:color w:val="000000" w:themeColor="text1"/>
          <w:lang w:val="lv-LV"/>
        </w:rPr>
        <w:t>kļaujoš</w:t>
      </w:r>
      <w:r w:rsidRPr="00543D6B">
        <w:rPr>
          <w:color w:val="000000" w:themeColor="text1"/>
          <w:lang w:val="lv-LV"/>
        </w:rPr>
        <w:t>ā teritorija</w:t>
      </w:r>
      <w:bookmarkEnd w:id="6"/>
    </w:p>
    <w:p w:rsidR="00BC0927" w:rsidRPr="00543D6B" w:rsidRDefault="00BC0927" w:rsidP="00BC0927">
      <w:pPr>
        <w:spacing w:after="0" w:line="240" w:lineRule="auto"/>
        <w:jc w:val="both"/>
        <w:rPr>
          <w:rFonts w:ascii="Times New Roman" w:hAnsi="Times New Roman" w:cs="Times New Roman"/>
          <w:color w:val="000000" w:themeColor="text1"/>
          <w:sz w:val="24"/>
          <w:szCs w:val="24"/>
        </w:rPr>
      </w:pPr>
    </w:p>
    <w:p w:rsidR="003D0CC4" w:rsidRPr="00543D6B" w:rsidRDefault="00BC0927" w:rsidP="00BC092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jc w:val="both"/>
        <w:rPr>
          <w:rFonts w:ascii="Times New Roman" w:hAnsi="Times New Roman" w:cs="Times New Roman"/>
          <w:color w:val="000000" w:themeColor="text1"/>
          <w:sz w:val="24"/>
          <w:szCs w:val="24"/>
          <w:shd w:val="clear" w:color="auto" w:fill="FFFFFF"/>
        </w:rPr>
      </w:pPr>
      <w:r w:rsidRPr="00543D6B">
        <w:rPr>
          <w:rFonts w:ascii="Times New Roman" w:hAnsi="Times New Roman" w:cs="Times New Roman"/>
          <w:i/>
          <w:color w:val="000000" w:themeColor="text1"/>
          <w:sz w:val="24"/>
          <w:szCs w:val="24"/>
        </w:rPr>
        <w:tab/>
      </w:r>
      <w:r w:rsidRPr="00543D6B">
        <w:rPr>
          <w:rFonts w:ascii="Times New Roman" w:hAnsi="Times New Roman" w:cs="Times New Roman"/>
          <w:i/>
          <w:color w:val="000000" w:themeColor="text1"/>
          <w:sz w:val="24"/>
          <w:szCs w:val="24"/>
        </w:rPr>
        <w:tab/>
      </w:r>
      <w:r w:rsidR="00187217" w:rsidRPr="00543D6B">
        <w:rPr>
          <w:rFonts w:ascii="Times New Roman" w:hAnsi="Times New Roman" w:cs="Times New Roman"/>
          <w:color w:val="000000" w:themeColor="text1"/>
          <w:sz w:val="24"/>
          <w:szCs w:val="24"/>
        </w:rPr>
        <w:t>L</w:t>
      </w:r>
      <w:r w:rsidR="00187217" w:rsidRPr="00543D6B">
        <w:rPr>
          <w:rFonts w:ascii="Times New Roman" w:hAnsi="Times New Roman" w:cs="Times New Roman"/>
          <w:color w:val="000000" w:themeColor="text1"/>
          <w:sz w:val="24"/>
          <w:szCs w:val="24"/>
          <w:shd w:val="clear" w:color="auto" w:fill="FFFFFF"/>
        </w:rPr>
        <w:t>ai nodrošinātu pastāvošo sadarbības shēmu turpmāku darbību, un citos pamatotos gadījumos, kā arī lai sekmētu programmas mērķu sasniegšanu, t</w:t>
      </w:r>
      <w:r w:rsidR="003D0CC4" w:rsidRPr="00543D6B">
        <w:rPr>
          <w:rFonts w:ascii="Times New Roman" w:hAnsi="Times New Roman" w:cs="Times New Roman"/>
          <w:color w:val="000000" w:themeColor="text1"/>
          <w:sz w:val="24"/>
          <w:szCs w:val="24"/>
          <w:shd w:val="clear" w:color="auto" w:fill="FFFFFF"/>
        </w:rPr>
        <w:t xml:space="preserve">eritoriālajām vienībām, kas piekļaujas </w:t>
      </w:r>
      <w:r w:rsidR="009878C4" w:rsidRPr="00543D6B">
        <w:rPr>
          <w:rFonts w:ascii="Times New Roman" w:hAnsi="Times New Roman" w:cs="Times New Roman"/>
          <w:color w:val="000000" w:themeColor="text1"/>
          <w:sz w:val="24"/>
          <w:szCs w:val="24"/>
          <w:shd w:val="clear" w:color="auto" w:fill="FFFFFF"/>
        </w:rPr>
        <w:t>pamatteritorijai</w:t>
      </w:r>
      <w:r w:rsidR="003D0CC4" w:rsidRPr="00543D6B">
        <w:rPr>
          <w:rFonts w:ascii="Times New Roman" w:hAnsi="Times New Roman" w:cs="Times New Roman"/>
          <w:color w:val="000000" w:themeColor="text1"/>
          <w:sz w:val="24"/>
          <w:szCs w:val="24"/>
          <w:shd w:val="clear" w:color="auto" w:fill="FFFFFF"/>
        </w:rPr>
        <w:t>, var atļaut iesaistīties</w:t>
      </w:r>
      <w:r w:rsidR="005670DD" w:rsidRPr="00543D6B">
        <w:rPr>
          <w:rStyle w:val="apple-converted-space"/>
          <w:rFonts w:ascii="Times New Roman" w:hAnsi="Times New Roman" w:cs="Times New Roman"/>
          <w:color w:val="000000" w:themeColor="text1"/>
          <w:sz w:val="24"/>
          <w:szCs w:val="24"/>
          <w:shd w:val="clear" w:color="auto" w:fill="FFFFFF"/>
        </w:rPr>
        <w:t xml:space="preserve"> </w:t>
      </w:r>
      <w:hyperlink r:id="rId14" w:history="1">
        <w:r w:rsidR="003D0CC4" w:rsidRPr="00543D6B">
          <w:rPr>
            <w:rStyle w:val="Hyperlink"/>
            <w:rFonts w:ascii="Times New Roman" w:hAnsi="Times New Roman" w:cs="Times New Roman"/>
            <w:color w:val="000000" w:themeColor="text1"/>
            <w:sz w:val="24"/>
            <w:szCs w:val="24"/>
            <w:u w:val="none"/>
            <w:shd w:val="clear" w:color="auto" w:fill="FFFFFF"/>
          </w:rPr>
          <w:t>pārrobežu sadarbībā</w:t>
        </w:r>
      </w:hyperlink>
      <w:r w:rsidR="003D0CC4" w:rsidRPr="00543D6B">
        <w:rPr>
          <w:rFonts w:ascii="Times New Roman" w:hAnsi="Times New Roman" w:cs="Times New Roman"/>
          <w:color w:val="000000" w:themeColor="text1"/>
          <w:sz w:val="24"/>
          <w:szCs w:val="24"/>
          <w:shd w:val="clear" w:color="auto" w:fill="FFFFFF"/>
        </w:rPr>
        <w:t xml:space="preserve">, ja tas </w:t>
      </w:r>
      <w:r w:rsidR="00187217" w:rsidRPr="00543D6B">
        <w:rPr>
          <w:rFonts w:ascii="Times New Roman" w:hAnsi="Times New Roman" w:cs="Times New Roman"/>
          <w:color w:val="000000" w:themeColor="text1"/>
          <w:sz w:val="24"/>
          <w:szCs w:val="24"/>
          <w:shd w:val="clear" w:color="auto" w:fill="FFFFFF"/>
        </w:rPr>
        <w:t xml:space="preserve">ir </w:t>
      </w:r>
      <w:r w:rsidR="003D0CC4" w:rsidRPr="00543D6B">
        <w:rPr>
          <w:rFonts w:ascii="Times New Roman" w:hAnsi="Times New Roman" w:cs="Times New Roman"/>
          <w:color w:val="000000" w:themeColor="text1"/>
          <w:sz w:val="24"/>
          <w:szCs w:val="24"/>
          <w:shd w:val="clear" w:color="auto" w:fill="FFFFFF"/>
        </w:rPr>
        <w:t>nepieciešams</w:t>
      </w:r>
      <w:r w:rsidR="00187217" w:rsidRPr="00543D6B">
        <w:rPr>
          <w:rFonts w:ascii="Times New Roman" w:hAnsi="Times New Roman" w:cs="Times New Roman"/>
          <w:color w:val="000000" w:themeColor="text1"/>
          <w:sz w:val="24"/>
          <w:szCs w:val="24"/>
          <w:shd w:val="clear" w:color="auto" w:fill="FFFFFF"/>
        </w:rPr>
        <w:t>.</w:t>
      </w:r>
      <w:r w:rsidR="003D0CC4" w:rsidRPr="00543D6B">
        <w:rPr>
          <w:rFonts w:ascii="Times New Roman" w:hAnsi="Times New Roman" w:cs="Times New Roman"/>
          <w:color w:val="000000" w:themeColor="text1"/>
          <w:sz w:val="24"/>
          <w:szCs w:val="24"/>
          <w:shd w:val="clear" w:color="auto" w:fill="FFFFFF"/>
        </w:rPr>
        <w:t xml:space="preserve"> </w:t>
      </w:r>
    </w:p>
    <w:p w:rsidR="00B81BF6" w:rsidRPr="00543D6B" w:rsidRDefault="00BC0927" w:rsidP="00BC092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jc w:val="both"/>
        <w:rPr>
          <w:rFonts w:ascii="Times New Roman" w:hAnsi="Times New Roman" w:cs="Times New Roman"/>
          <w:color w:val="000000" w:themeColor="text1"/>
          <w:sz w:val="24"/>
          <w:szCs w:val="24"/>
          <w:shd w:val="clear" w:color="auto" w:fill="FFFFFF"/>
        </w:rPr>
      </w:pPr>
      <w:r w:rsidRPr="00543D6B">
        <w:rPr>
          <w:rFonts w:ascii="Times New Roman" w:hAnsi="Times New Roman" w:cs="Times New Roman"/>
          <w:color w:val="000000" w:themeColor="text1"/>
          <w:sz w:val="24"/>
          <w:szCs w:val="24"/>
          <w:shd w:val="clear" w:color="auto" w:fill="FFFFFF"/>
        </w:rPr>
        <w:tab/>
      </w:r>
      <w:r w:rsidRPr="00543D6B">
        <w:rPr>
          <w:rFonts w:ascii="Times New Roman" w:hAnsi="Times New Roman" w:cs="Times New Roman"/>
          <w:color w:val="000000" w:themeColor="text1"/>
          <w:sz w:val="24"/>
          <w:szCs w:val="24"/>
          <w:shd w:val="clear" w:color="auto" w:fill="FFFFFF"/>
        </w:rPr>
        <w:tab/>
      </w:r>
      <w:r w:rsidR="00B81BF6" w:rsidRPr="00543D6B">
        <w:rPr>
          <w:rFonts w:ascii="Times New Roman" w:hAnsi="Times New Roman" w:cs="Times New Roman"/>
          <w:color w:val="000000" w:themeColor="text1"/>
          <w:sz w:val="24"/>
          <w:szCs w:val="24"/>
          <w:shd w:val="clear" w:color="auto" w:fill="FFFFFF"/>
        </w:rPr>
        <w:t>Programmas pie</w:t>
      </w:r>
      <w:r w:rsidR="00545B2A" w:rsidRPr="00543D6B">
        <w:rPr>
          <w:rFonts w:ascii="Times New Roman" w:hAnsi="Times New Roman" w:cs="Times New Roman"/>
          <w:color w:val="000000" w:themeColor="text1"/>
          <w:sz w:val="24"/>
          <w:szCs w:val="24"/>
          <w:shd w:val="clear" w:color="auto" w:fill="FFFFFF"/>
        </w:rPr>
        <w:t>kļaujo</w:t>
      </w:r>
      <w:r w:rsidR="00B81BF6" w:rsidRPr="00543D6B">
        <w:rPr>
          <w:rFonts w:ascii="Times New Roman" w:hAnsi="Times New Roman" w:cs="Times New Roman"/>
          <w:color w:val="000000" w:themeColor="text1"/>
          <w:sz w:val="24"/>
          <w:szCs w:val="24"/>
          <w:shd w:val="clear" w:color="auto" w:fill="FFFFFF"/>
        </w:rPr>
        <w:t>šās teritorijas ietver Pierīgu un Zemgali Latvijā un Ļeņingrad</w:t>
      </w:r>
      <w:r w:rsidR="00E20129" w:rsidRPr="00543D6B">
        <w:rPr>
          <w:rFonts w:ascii="Times New Roman" w:hAnsi="Times New Roman" w:cs="Times New Roman"/>
          <w:color w:val="000000" w:themeColor="text1"/>
          <w:sz w:val="24"/>
          <w:szCs w:val="24"/>
          <w:shd w:val="clear" w:color="auto" w:fill="FFFFFF"/>
        </w:rPr>
        <w:t>as apgabalu</w:t>
      </w:r>
      <w:r w:rsidR="00B81BF6" w:rsidRPr="00543D6B">
        <w:rPr>
          <w:rFonts w:ascii="Times New Roman" w:hAnsi="Times New Roman" w:cs="Times New Roman"/>
          <w:color w:val="000000" w:themeColor="text1"/>
          <w:sz w:val="24"/>
          <w:szCs w:val="24"/>
          <w:shd w:val="clear" w:color="auto" w:fill="FFFFFF"/>
        </w:rPr>
        <w:t xml:space="preserve"> Krievijā.</w:t>
      </w:r>
    </w:p>
    <w:p w:rsidR="00B81BF6" w:rsidRPr="00543D6B" w:rsidRDefault="00BC0927" w:rsidP="00BC092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jc w:val="both"/>
        <w:rPr>
          <w:rFonts w:ascii="Times New Roman" w:hAnsi="Times New Roman" w:cs="Times New Roman"/>
          <w:color w:val="000000" w:themeColor="text1"/>
          <w:sz w:val="24"/>
          <w:szCs w:val="24"/>
          <w:shd w:val="clear" w:color="auto" w:fill="FFFFFF"/>
        </w:rPr>
      </w:pPr>
      <w:r w:rsidRPr="00543D6B">
        <w:rPr>
          <w:rFonts w:ascii="Times New Roman" w:hAnsi="Times New Roman" w:cs="Times New Roman"/>
          <w:color w:val="000000" w:themeColor="text1"/>
          <w:sz w:val="24"/>
          <w:szCs w:val="24"/>
          <w:shd w:val="clear" w:color="auto" w:fill="FFFFFF"/>
        </w:rPr>
        <w:tab/>
      </w:r>
      <w:r w:rsidRPr="00543D6B">
        <w:rPr>
          <w:rFonts w:ascii="Times New Roman" w:hAnsi="Times New Roman" w:cs="Times New Roman"/>
          <w:color w:val="000000" w:themeColor="text1"/>
          <w:sz w:val="24"/>
          <w:szCs w:val="24"/>
          <w:shd w:val="clear" w:color="auto" w:fill="FFFFFF"/>
        </w:rPr>
        <w:tab/>
      </w:r>
      <w:r w:rsidR="00B81BF6" w:rsidRPr="00543D6B">
        <w:rPr>
          <w:rFonts w:ascii="Times New Roman" w:hAnsi="Times New Roman" w:cs="Times New Roman"/>
          <w:color w:val="000000" w:themeColor="text1"/>
          <w:sz w:val="24"/>
          <w:szCs w:val="24"/>
          <w:shd w:val="clear" w:color="auto" w:fill="FFFFFF"/>
        </w:rPr>
        <w:t>Pi</w:t>
      </w:r>
      <w:r w:rsidR="00545B2A" w:rsidRPr="00543D6B">
        <w:rPr>
          <w:rFonts w:ascii="Times New Roman" w:hAnsi="Times New Roman" w:cs="Times New Roman"/>
          <w:color w:val="000000" w:themeColor="text1"/>
          <w:sz w:val="24"/>
          <w:szCs w:val="24"/>
          <w:shd w:val="clear" w:color="auto" w:fill="FFFFFF"/>
        </w:rPr>
        <w:t>ekļaujo</w:t>
      </w:r>
      <w:r w:rsidR="00B81BF6" w:rsidRPr="00543D6B">
        <w:rPr>
          <w:rFonts w:ascii="Times New Roman" w:hAnsi="Times New Roman" w:cs="Times New Roman"/>
          <w:color w:val="000000" w:themeColor="text1"/>
          <w:sz w:val="24"/>
          <w:szCs w:val="24"/>
          <w:shd w:val="clear" w:color="auto" w:fill="FFFFFF"/>
        </w:rPr>
        <w:t xml:space="preserve">šo teritoriju dalība </w:t>
      </w:r>
      <w:r w:rsidR="00E20129" w:rsidRPr="00543D6B">
        <w:rPr>
          <w:rFonts w:ascii="Times New Roman" w:hAnsi="Times New Roman" w:cs="Times New Roman"/>
          <w:color w:val="000000" w:themeColor="text1"/>
          <w:sz w:val="24"/>
          <w:szCs w:val="24"/>
          <w:shd w:val="clear" w:color="auto" w:fill="FFFFFF"/>
        </w:rPr>
        <w:t>P</w:t>
      </w:r>
      <w:r w:rsidR="00B81BF6" w:rsidRPr="00543D6B">
        <w:rPr>
          <w:rFonts w:ascii="Times New Roman" w:hAnsi="Times New Roman" w:cs="Times New Roman"/>
          <w:color w:val="000000" w:themeColor="text1"/>
          <w:sz w:val="24"/>
          <w:szCs w:val="24"/>
          <w:shd w:val="clear" w:color="auto" w:fill="FFFFFF"/>
        </w:rPr>
        <w:t xml:space="preserve">rogrammā sniegtu attiecināmajai </w:t>
      </w:r>
      <w:r w:rsidR="00E20129" w:rsidRPr="00543D6B">
        <w:rPr>
          <w:rFonts w:ascii="Times New Roman" w:hAnsi="Times New Roman" w:cs="Times New Roman"/>
          <w:color w:val="000000" w:themeColor="text1"/>
          <w:sz w:val="24"/>
          <w:szCs w:val="24"/>
          <w:shd w:val="clear" w:color="auto" w:fill="FFFFFF"/>
        </w:rPr>
        <w:t>pamat</w:t>
      </w:r>
      <w:r w:rsidR="00B81BF6" w:rsidRPr="00543D6B">
        <w:rPr>
          <w:rFonts w:ascii="Times New Roman" w:hAnsi="Times New Roman" w:cs="Times New Roman"/>
          <w:color w:val="000000" w:themeColor="text1"/>
          <w:sz w:val="24"/>
          <w:szCs w:val="24"/>
          <w:shd w:val="clear" w:color="auto" w:fill="FFFFFF"/>
        </w:rPr>
        <w:t xml:space="preserve">teritorijai ievērojamu pievienoto vērtību un ir svarīga, lai sasniegtu </w:t>
      </w:r>
      <w:r w:rsidR="00E20129" w:rsidRPr="00543D6B">
        <w:rPr>
          <w:rFonts w:ascii="Times New Roman" w:hAnsi="Times New Roman" w:cs="Times New Roman"/>
          <w:color w:val="000000" w:themeColor="text1"/>
          <w:sz w:val="24"/>
          <w:szCs w:val="24"/>
          <w:shd w:val="clear" w:color="auto" w:fill="FFFFFF"/>
        </w:rPr>
        <w:t xml:space="preserve">tajā </w:t>
      </w:r>
      <w:r w:rsidR="00B81BF6" w:rsidRPr="00543D6B">
        <w:rPr>
          <w:rFonts w:ascii="Times New Roman" w:hAnsi="Times New Roman" w:cs="Times New Roman"/>
          <w:color w:val="000000" w:themeColor="text1"/>
          <w:sz w:val="24"/>
          <w:szCs w:val="24"/>
          <w:shd w:val="clear" w:color="auto" w:fill="FFFFFF"/>
        </w:rPr>
        <w:t xml:space="preserve">pārrobežu sadarbības </w:t>
      </w:r>
      <w:r w:rsidR="00E20129" w:rsidRPr="00543D6B">
        <w:rPr>
          <w:rFonts w:ascii="Times New Roman" w:hAnsi="Times New Roman" w:cs="Times New Roman"/>
          <w:color w:val="000000" w:themeColor="text1"/>
          <w:sz w:val="24"/>
          <w:szCs w:val="24"/>
          <w:shd w:val="clear" w:color="auto" w:fill="FFFFFF"/>
        </w:rPr>
        <w:t>mērķus</w:t>
      </w:r>
      <w:r w:rsidR="00B81BF6" w:rsidRPr="00543D6B">
        <w:rPr>
          <w:rFonts w:ascii="Times New Roman" w:hAnsi="Times New Roman" w:cs="Times New Roman"/>
          <w:color w:val="000000" w:themeColor="text1"/>
          <w:sz w:val="24"/>
          <w:szCs w:val="24"/>
          <w:shd w:val="clear" w:color="auto" w:fill="FFFFFF"/>
        </w:rPr>
        <w:t xml:space="preserve">. </w:t>
      </w:r>
      <w:r w:rsidR="00597E96" w:rsidRPr="00543D6B">
        <w:rPr>
          <w:rFonts w:ascii="Times New Roman" w:hAnsi="Times New Roman" w:cs="Times New Roman"/>
          <w:color w:val="000000" w:themeColor="text1"/>
          <w:sz w:val="24"/>
          <w:szCs w:val="24"/>
          <w:shd w:val="clear" w:color="auto" w:fill="FFFFFF"/>
        </w:rPr>
        <w:t>A</w:t>
      </w:r>
      <w:r w:rsidR="00B81BF6" w:rsidRPr="00543D6B">
        <w:rPr>
          <w:rFonts w:ascii="Times New Roman" w:hAnsi="Times New Roman" w:cs="Times New Roman"/>
          <w:color w:val="000000" w:themeColor="text1"/>
          <w:sz w:val="24"/>
          <w:szCs w:val="24"/>
          <w:shd w:val="clear" w:color="auto" w:fill="FFFFFF"/>
        </w:rPr>
        <w:t>PK ir vienojusies, ka pi</w:t>
      </w:r>
      <w:r w:rsidR="002C222F" w:rsidRPr="00543D6B">
        <w:rPr>
          <w:rFonts w:ascii="Times New Roman" w:hAnsi="Times New Roman" w:cs="Times New Roman"/>
          <w:color w:val="000000" w:themeColor="text1"/>
          <w:sz w:val="24"/>
          <w:szCs w:val="24"/>
          <w:shd w:val="clear" w:color="auto" w:fill="FFFFFF"/>
        </w:rPr>
        <w:t>ekļaujoši</w:t>
      </w:r>
      <w:r w:rsidR="00B81BF6" w:rsidRPr="00543D6B">
        <w:rPr>
          <w:rFonts w:ascii="Times New Roman" w:hAnsi="Times New Roman" w:cs="Times New Roman"/>
          <w:color w:val="000000" w:themeColor="text1"/>
          <w:sz w:val="24"/>
          <w:szCs w:val="24"/>
          <w:shd w:val="clear" w:color="auto" w:fill="FFFFFF"/>
        </w:rPr>
        <w:t xml:space="preserve">e </w:t>
      </w:r>
      <w:r w:rsidR="007D5DC9" w:rsidRPr="00543D6B">
        <w:rPr>
          <w:rFonts w:ascii="Times New Roman" w:hAnsi="Times New Roman" w:cs="Times New Roman"/>
          <w:color w:val="000000" w:themeColor="text1"/>
          <w:sz w:val="24"/>
          <w:szCs w:val="24"/>
          <w:shd w:val="clear" w:color="auto" w:fill="FFFFFF"/>
        </w:rPr>
        <w:t>reģioni</w:t>
      </w:r>
      <w:r w:rsidR="00B81BF6" w:rsidRPr="00543D6B">
        <w:rPr>
          <w:rFonts w:ascii="Times New Roman" w:hAnsi="Times New Roman" w:cs="Times New Roman"/>
          <w:color w:val="000000" w:themeColor="text1"/>
          <w:sz w:val="24"/>
          <w:szCs w:val="24"/>
          <w:shd w:val="clear" w:color="auto" w:fill="FFFFFF"/>
        </w:rPr>
        <w:t xml:space="preserve"> piedalīsies programmā a</w:t>
      </w:r>
      <w:r w:rsidR="007D5DC9" w:rsidRPr="00543D6B">
        <w:rPr>
          <w:rFonts w:ascii="Times New Roman" w:hAnsi="Times New Roman" w:cs="Times New Roman"/>
          <w:color w:val="000000" w:themeColor="text1"/>
          <w:sz w:val="24"/>
          <w:szCs w:val="24"/>
          <w:shd w:val="clear" w:color="auto" w:fill="FFFFFF"/>
        </w:rPr>
        <w:t>r tādiem pašiem noteikumiem kā pamatreģioni</w:t>
      </w:r>
      <w:r w:rsidR="00B81BF6" w:rsidRPr="00543D6B">
        <w:rPr>
          <w:rFonts w:ascii="Times New Roman" w:hAnsi="Times New Roman" w:cs="Times New Roman"/>
          <w:color w:val="000000" w:themeColor="text1"/>
          <w:sz w:val="24"/>
          <w:szCs w:val="24"/>
          <w:shd w:val="clear" w:color="auto" w:fill="FFFFFF"/>
        </w:rPr>
        <w:t xml:space="preserve">. </w:t>
      </w:r>
    </w:p>
    <w:p w:rsidR="006B1B9B" w:rsidRPr="00543D6B" w:rsidRDefault="00BC0927" w:rsidP="00BC092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jc w:val="both"/>
        <w:rPr>
          <w:rFonts w:ascii="Times New Roman" w:hAnsi="Times New Roman" w:cs="Times New Roman"/>
          <w:color w:val="000000" w:themeColor="text1"/>
          <w:sz w:val="24"/>
          <w:szCs w:val="24"/>
        </w:rPr>
      </w:pPr>
      <w:r w:rsidRPr="00543D6B">
        <w:rPr>
          <w:rFonts w:ascii="Times New Roman" w:hAnsi="Times New Roman" w:cs="Times New Roman"/>
          <w:color w:val="000000" w:themeColor="text1"/>
          <w:sz w:val="24"/>
          <w:szCs w:val="24"/>
        </w:rPr>
        <w:tab/>
      </w:r>
      <w:r w:rsidRPr="00543D6B">
        <w:rPr>
          <w:rFonts w:ascii="Times New Roman" w:hAnsi="Times New Roman" w:cs="Times New Roman"/>
          <w:color w:val="000000" w:themeColor="text1"/>
          <w:sz w:val="24"/>
          <w:szCs w:val="24"/>
        </w:rPr>
        <w:tab/>
      </w:r>
      <w:r w:rsidR="006B1B9B" w:rsidRPr="00543D6B">
        <w:rPr>
          <w:rFonts w:ascii="Times New Roman" w:hAnsi="Times New Roman" w:cs="Times New Roman"/>
          <w:color w:val="000000" w:themeColor="text1"/>
          <w:sz w:val="24"/>
          <w:szCs w:val="24"/>
        </w:rPr>
        <w:t>Pie</w:t>
      </w:r>
      <w:r w:rsidR="002C222F" w:rsidRPr="00543D6B">
        <w:rPr>
          <w:rFonts w:ascii="Times New Roman" w:hAnsi="Times New Roman" w:cs="Times New Roman"/>
          <w:color w:val="000000" w:themeColor="text1"/>
          <w:sz w:val="24"/>
          <w:szCs w:val="24"/>
        </w:rPr>
        <w:t>kļaujoši</w:t>
      </w:r>
      <w:r w:rsidR="006B1B9B" w:rsidRPr="00543D6B">
        <w:rPr>
          <w:rFonts w:ascii="Times New Roman" w:hAnsi="Times New Roman" w:cs="Times New Roman"/>
          <w:color w:val="000000" w:themeColor="text1"/>
          <w:sz w:val="24"/>
          <w:szCs w:val="24"/>
        </w:rPr>
        <w:t>e Pierīgas un Ļeņingradas apgabal</w:t>
      </w:r>
      <w:r w:rsidR="00E20129" w:rsidRPr="00543D6B">
        <w:rPr>
          <w:rFonts w:ascii="Times New Roman" w:hAnsi="Times New Roman" w:cs="Times New Roman"/>
          <w:color w:val="000000" w:themeColor="text1"/>
          <w:sz w:val="24"/>
          <w:szCs w:val="24"/>
        </w:rPr>
        <w:t>a reģioni</w:t>
      </w:r>
      <w:r w:rsidR="006B1B9B" w:rsidRPr="00543D6B">
        <w:rPr>
          <w:rFonts w:ascii="Times New Roman" w:hAnsi="Times New Roman" w:cs="Times New Roman"/>
          <w:color w:val="000000" w:themeColor="text1"/>
          <w:sz w:val="24"/>
          <w:szCs w:val="24"/>
        </w:rPr>
        <w:t xml:space="preserve"> turpinās sadarbību</w:t>
      </w:r>
      <w:r w:rsidR="00641278" w:rsidRPr="00543D6B">
        <w:rPr>
          <w:rFonts w:ascii="Times New Roman" w:hAnsi="Times New Roman" w:cs="Times New Roman"/>
          <w:color w:val="000000" w:themeColor="text1"/>
          <w:sz w:val="24"/>
          <w:szCs w:val="24"/>
        </w:rPr>
        <w:t xml:space="preserve"> ar Programmas teritorijas reģioniem</w:t>
      </w:r>
      <w:r w:rsidR="006B1B9B" w:rsidRPr="00543D6B">
        <w:rPr>
          <w:rFonts w:ascii="Times New Roman" w:hAnsi="Times New Roman" w:cs="Times New Roman"/>
          <w:color w:val="000000" w:themeColor="text1"/>
          <w:sz w:val="24"/>
          <w:szCs w:val="24"/>
        </w:rPr>
        <w:t>, kura aizsākta iepriekšējā plānošanas peri</w:t>
      </w:r>
      <w:r w:rsidR="002C222F" w:rsidRPr="00543D6B">
        <w:rPr>
          <w:rFonts w:ascii="Times New Roman" w:hAnsi="Times New Roman" w:cs="Times New Roman"/>
          <w:color w:val="000000" w:themeColor="text1"/>
          <w:sz w:val="24"/>
          <w:szCs w:val="24"/>
        </w:rPr>
        <w:t>odā, proti, no 2007. līdz 2013.</w:t>
      </w:r>
      <w:r w:rsidR="006B1B9B" w:rsidRPr="00543D6B">
        <w:rPr>
          <w:rFonts w:ascii="Times New Roman" w:hAnsi="Times New Roman" w:cs="Times New Roman"/>
          <w:color w:val="000000" w:themeColor="text1"/>
          <w:sz w:val="24"/>
          <w:szCs w:val="24"/>
        </w:rPr>
        <w:t>gadam, kad Ļeņingrada</w:t>
      </w:r>
      <w:r w:rsidR="00E20129" w:rsidRPr="00543D6B">
        <w:rPr>
          <w:rFonts w:ascii="Times New Roman" w:hAnsi="Times New Roman" w:cs="Times New Roman"/>
          <w:color w:val="000000" w:themeColor="text1"/>
          <w:sz w:val="24"/>
          <w:szCs w:val="24"/>
        </w:rPr>
        <w:t>s apgabals</w:t>
      </w:r>
      <w:r w:rsidR="006B1B9B" w:rsidRPr="00543D6B">
        <w:rPr>
          <w:rFonts w:ascii="Times New Roman" w:hAnsi="Times New Roman" w:cs="Times New Roman"/>
          <w:color w:val="000000" w:themeColor="text1"/>
          <w:sz w:val="24"/>
          <w:szCs w:val="24"/>
        </w:rPr>
        <w:t xml:space="preserve"> bija </w:t>
      </w:r>
      <w:r w:rsidR="00E20129" w:rsidRPr="00543D6B">
        <w:rPr>
          <w:rFonts w:ascii="Times New Roman" w:hAnsi="Times New Roman" w:cs="Times New Roman"/>
          <w:color w:val="000000" w:themeColor="text1"/>
          <w:sz w:val="24"/>
          <w:szCs w:val="24"/>
        </w:rPr>
        <w:t>daļa no pamatteritorijas</w:t>
      </w:r>
      <w:r w:rsidR="006B1B9B" w:rsidRPr="00543D6B">
        <w:rPr>
          <w:rFonts w:ascii="Times New Roman" w:hAnsi="Times New Roman" w:cs="Times New Roman"/>
          <w:color w:val="000000" w:themeColor="text1"/>
          <w:sz w:val="24"/>
          <w:szCs w:val="24"/>
        </w:rPr>
        <w:t>, savukārt Pierīga – p</w:t>
      </w:r>
      <w:r w:rsidR="002C222F" w:rsidRPr="00543D6B">
        <w:rPr>
          <w:rFonts w:ascii="Times New Roman" w:hAnsi="Times New Roman" w:cs="Times New Roman"/>
          <w:color w:val="000000" w:themeColor="text1"/>
          <w:sz w:val="24"/>
          <w:szCs w:val="24"/>
        </w:rPr>
        <w:t>iekļaujoša</w:t>
      </w:r>
      <w:r w:rsidR="006B1B9B" w:rsidRPr="00543D6B">
        <w:rPr>
          <w:rFonts w:ascii="Times New Roman" w:hAnsi="Times New Roman" w:cs="Times New Roman"/>
          <w:color w:val="000000" w:themeColor="text1"/>
          <w:sz w:val="24"/>
          <w:szCs w:val="24"/>
        </w:rPr>
        <w:t xml:space="preserve">is </w:t>
      </w:r>
      <w:r w:rsidR="00E20129" w:rsidRPr="00543D6B">
        <w:rPr>
          <w:rFonts w:ascii="Times New Roman" w:hAnsi="Times New Roman" w:cs="Times New Roman"/>
          <w:color w:val="000000" w:themeColor="text1"/>
          <w:sz w:val="24"/>
          <w:szCs w:val="24"/>
        </w:rPr>
        <w:t>reģions</w:t>
      </w:r>
      <w:r w:rsidR="006B1B9B" w:rsidRPr="00543D6B">
        <w:rPr>
          <w:rFonts w:ascii="Times New Roman" w:hAnsi="Times New Roman" w:cs="Times New Roman"/>
          <w:color w:val="000000" w:themeColor="text1"/>
          <w:sz w:val="24"/>
          <w:szCs w:val="24"/>
        </w:rPr>
        <w:t xml:space="preserve"> trīspusējā Programmā. Šo </w:t>
      </w:r>
      <w:r w:rsidR="00E20129" w:rsidRPr="00543D6B">
        <w:rPr>
          <w:rFonts w:ascii="Times New Roman" w:hAnsi="Times New Roman" w:cs="Times New Roman"/>
          <w:color w:val="000000" w:themeColor="text1"/>
          <w:sz w:val="24"/>
          <w:szCs w:val="24"/>
        </w:rPr>
        <w:t>reģionu</w:t>
      </w:r>
      <w:r w:rsidR="006B1B9B" w:rsidRPr="00543D6B">
        <w:rPr>
          <w:rFonts w:ascii="Times New Roman" w:hAnsi="Times New Roman" w:cs="Times New Roman"/>
          <w:color w:val="000000" w:themeColor="text1"/>
          <w:sz w:val="24"/>
          <w:szCs w:val="24"/>
        </w:rPr>
        <w:t xml:space="preserve"> sadarbība izvērtās aktīva un </w:t>
      </w:r>
      <w:r w:rsidR="00E20129" w:rsidRPr="00543D6B">
        <w:rPr>
          <w:rFonts w:ascii="Times New Roman" w:hAnsi="Times New Roman" w:cs="Times New Roman"/>
          <w:color w:val="000000" w:themeColor="text1"/>
          <w:sz w:val="24"/>
          <w:szCs w:val="24"/>
        </w:rPr>
        <w:t>efektīva</w:t>
      </w:r>
      <w:r w:rsidR="006B1B9B" w:rsidRPr="00543D6B">
        <w:rPr>
          <w:rFonts w:ascii="Times New Roman" w:hAnsi="Times New Roman" w:cs="Times New Roman"/>
          <w:color w:val="000000" w:themeColor="text1"/>
          <w:sz w:val="24"/>
          <w:szCs w:val="24"/>
        </w:rPr>
        <w:t xml:space="preserve">, jo īstenotas veiksmīgas kopīgas iniciatīvas. Tādēļ ir svarīgi sniegt iespēju jaunajiem un iepriekš pieminētajiem </w:t>
      </w:r>
      <w:r w:rsidR="00E20129" w:rsidRPr="00543D6B">
        <w:rPr>
          <w:rFonts w:ascii="Times New Roman" w:hAnsi="Times New Roman" w:cs="Times New Roman"/>
          <w:color w:val="000000" w:themeColor="text1"/>
          <w:sz w:val="24"/>
          <w:szCs w:val="24"/>
        </w:rPr>
        <w:t>reģioniem</w:t>
      </w:r>
      <w:r w:rsidR="006B1B9B" w:rsidRPr="00543D6B">
        <w:rPr>
          <w:rFonts w:ascii="Times New Roman" w:hAnsi="Times New Roman" w:cs="Times New Roman"/>
          <w:color w:val="000000" w:themeColor="text1"/>
          <w:sz w:val="24"/>
          <w:szCs w:val="24"/>
        </w:rPr>
        <w:t xml:space="preserve"> izmantot jau esošos kontaktus un iniciatīvas, arī sadarbojoties ar Programmas </w:t>
      </w:r>
      <w:r w:rsidR="00E20129" w:rsidRPr="00543D6B">
        <w:rPr>
          <w:rFonts w:ascii="Times New Roman" w:hAnsi="Times New Roman" w:cs="Times New Roman"/>
          <w:color w:val="000000" w:themeColor="text1"/>
          <w:sz w:val="24"/>
          <w:szCs w:val="24"/>
        </w:rPr>
        <w:t>pamatteritoriju</w:t>
      </w:r>
      <w:r w:rsidR="006B1B9B" w:rsidRPr="00543D6B">
        <w:rPr>
          <w:rFonts w:ascii="Times New Roman" w:hAnsi="Times New Roman" w:cs="Times New Roman"/>
          <w:color w:val="000000" w:themeColor="text1"/>
          <w:sz w:val="24"/>
          <w:szCs w:val="24"/>
        </w:rPr>
        <w:t>.</w:t>
      </w:r>
    </w:p>
    <w:p w:rsidR="006B1B9B" w:rsidRPr="00543D6B" w:rsidRDefault="00BC0927" w:rsidP="00BC092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jc w:val="both"/>
        <w:rPr>
          <w:rFonts w:ascii="Times New Roman" w:hAnsi="Times New Roman" w:cs="Times New Roman"/>
          <w:color w:val="000000" w:themeColor="text1"/>
          <w:sz w:val="24"/>
          <w:szCs w:val="24"/>
        </w:rPr>
      </w:pPr>
      <w:r w:rsidRPr="00543D6B">
        <w:rPr>
          <w:rFonts w:ascii="Times New Roman" w:hAnsi="Times New Roman" w:cs="Times New Roman"/>
          <w:color w:val="000000" w:themeColor="text1"/>
          <w:sz w:val="24"/>
          <w:szCs w:val="24"/>
        </w:rPr>
        <w:tab/>
      </w:r>
      <w:r w:rsidRPr="00543D6B">
        <w:rPr>
          <w:rFonts w:ascii="Times New Roman" w:hAnsi="Times New Roman" w:cs="Times New Roman"/>
          <w:color w:val="000000" w:themeColor="text1"/>
          <w:sz w:val="24"/>
          <w:szCs w:val="24"/>
        </w:rPr>
        <w:tab/>
      </w:r>
      <w:r w:rsidR="006B1B9B" w:rsidRPr="00543D6B">
        <w:rPr>
          <w:rFonts w:ascii="Times New Roman" w:hAnsi="Times New Roman" w:cs="Times New Roman"/>
          <w:color w:val="000000" w:themeColor="text1"/>
          <w:sz w:val="24"/>
          <w:szCs w:val="24"/>
        </w:rPr>
        <w:t xml:space="preserve">Pierīgas pašvaldībām ir tiešs kontakts ar Krievijas partneriem. </w:t>
      </w:r>
      <w:r w:rsidR="00200AF8" w:rsidRPr="00543D6B">
        <w:rPr>
          <w:rFonts w:ascii="Times New Roman" w:hAnsi="Times New Roman" w:cs="Times New Roman"/>
          <w:color w:val="000000" w:themeColor="text1"/>
          <w:sz w:val="24"/>
          <w:szCs w:val="24"/>
        </w:rPr>
        <w:t>Sadarbība starp Pierīgu un Pleskavas un Ļeņingradas apgabal</w:t>
      </w:r>
      <w:r w:rsidR="00E20129" w:rsidRPr="00543D6B">
        <w:rPr>
          <w:rFonts w:ascii="Times New Roman" w:hAnsi="Times New Roman" w:cs="Times New Roman"/>
          <w:color w:val="000000" w:themeColor="text1"/>
          <w:sz w:val="24"/>
          <w:szCs w:val="24"/>
        </w:rPr>
        <w:t>iem</w:t>
      </w:r>
      <w:r w:rsidR="00200AF8" w:rsidRPr="00543D6B">
        <w:rPr>
          <w:rFonts w:ascii="Times New Roman" w:hAnsi="Times New Roman" w:cs="Times New Roman"/>
          <w:color w:val="000000" w:themeColor="text1"/>
          <w:sz w:val="24"/>
          <w:szCs w:val="24"/>
        </w:rPr>
        <w:t xml:space="preserve"> ir aktīva, piemēram, uzņēmējdarbības kontaktu dibināšanā</w:t>
      </w:r>
      <w:r w:rsidR="00E20129" w:rsidRPr="00543D6B">
        <w:rPr>
          <w:rFonts w:ascii="Times New Roman" w:hAnsi="Times New Roman" w:cs="Times New Roman"/>
          <w:color w:val="000000" w:themeColor="text1"/>
          <w:sz w:val="24"/>
          <w:szCs w:val="24"/>
        </w:rPr>
        <w:t>,</w:t>
      </w:r>
      <w:r w:rsidR="00200AF8" w:rsidRPr="00543D6B">
        <w:rPr>
          <w:rFonts w:ascii="Times New Roman" w:hAnsi="Times New Roman" w:cs="Times New Roman"/>
          <w:color w:val="000000" w:themeColor="text1"/>
          <w:sz w:val="24"/>
          <w:szCs w:val="24"/>
        </w:rPr>
        <w:t xml:space="preserve"> tūrisma un atpūtas iespēju attīstīšanā, palielinot tūrisma objektu skaitu, kā arī pieredzes apmaiņā starp dažādu nozaru speciālistiem, it īpaši izglītībā un pētniecībā. Ļeņingradas apgabalā ir </w:t>
      </w:r>
      <w:r w:rsidR="00F44C61" w:rsidRPr="00543D6B">
        <w:rPr>
          <w:rFonts w:ascii="Times New Roman" w:hAnsi="Times New Roman" w:cs="Times New Roman"/>
          <w:color w:val="000000" w:themeColor="text1"/>
          <w:sz w:val="24"/>
          <w:szCs w:val="24"/>
        </w:rPr>
        <w:t>attīstīta</w:t>
      </w:r>
      <w:r w:rsidR="00200AF8" w:rsidRPr="00543D6B">
        <w:rPr>
          <w:rFonts w:ascii="Times New Roman" w:hAnsi="Times New Roman" w:cs="Times New Roman"/>
          <w:color w:val="000000" w:themeColor="text1"/>
          <w:sz w:val="24"/>
          <w:szCs w:val="24"/>
        </w:rPr>
        <w:t xml:space="preserve"> sistēma mazo un vidējo uzņēmumu </w:t>
      </w:r>
      <w:r w:rsidR="00641278" w:rsidRPr="00543D6B">
        <w:rPr>
          <w:rFonts w:ascii="Times New Roman" w:hAnsi="Times New Roman" w:cs="Times New Roman"/>
          <w:color w:val="000000" w:themeColor="text1"/>
          <w:sz w:val="24"/>
          <w:szCs w:val="24"/>
        </w:rPr>
        <w:t xml:space="preserve">(turpmāk - MVU) </w:t>
      </w:r>
      <w:r w:rsidR="00200AF8" w:rsidRPr="00543D6B">
        <w:rPr>
          <w:rFonts w:ascii="Times New Roman" w:hAnsi="Times New Roman" w:cs="Times New Roman"/>
          <w:color w:val="000000" w:themeColor="text1"/>
          <w:sz w:val="24"/>
          <w:szCs w:val="24"/>
        </w:rPr>
        <w:t xml:space="preserve">atbalstam lauku apvidos, kura izteikti nostiprināta pēdējo trīs gadu laikā, reformējot vietējās pašpārvaldes sistēmu pašvaldību līmenī. </w:t>
      </w:r>
      <w:r w:rsidR="00C60A18" w:rsidRPr="00543D6B">
        <w:rPr>
          <w:rFonts w:ascii="Times New Roman" w:hAnsi="Times New Roman" w:cs="Times New Roman"/>
          <w:color w:val="000000" w:themeColor="text1"/>
          <w:sz w:val="24"/>
          <w:szCs w:val="24"/>
        </w:rPr>
        <w:t xml:space="preserve">Minētā pieredze būtu </w:t>
      </w:r>
      <w:r w:rsidR="00200AF8" w:rsidRPr="00543D6B">
        <w:rPr>
          <w:rFonts w:ascii="Times New Roman" w:hAnsi="Times New Roman" w:cs="Times New Roman"/>
          <w:color w:val="000000" w:themeColor="text1"/>
          <w:sz w:val="24"/>
          <w:szCs w:val="24"/>
        </w:rPr>
        <w:t xml:space="preserve">nozīmīgs ieguvums Programmas </w:t>
      </w:r>
      <w:r w:rsidR="007D5DC9" w:rsidRPr="00543D6B">
        <w:rPr>
          <w:rFonts w:ascii="Times New Roman" w:hAnsi="Times New Roman" w:cs="Times New Roman"/>
          <w:color w:val="000000" w:themeColor="text1"/>
          <w:sz w:val="24"/>
          <w:szCs w:val="24"/>
        </w:rPr>
        <w:t>pamatteritorijai</w:t>
      </w:r>
      <w:r w:rsidR="00200AF8" w:rsidRPr="00543D6B">
        <w:rPr>
          <w:rFonts w:ascii="Times New Roman" w:hAnsi="Times New Roman" w:cs="Times New Roman"/>
          <w:color w:val="000000" w:themeColor="text1"/>
          <w:sz w:val="24"/>
          <w:szCs w:val="24"/>
        </w:rPr>
        <w:t xml:space="preserve">. </w:t>
      </w:r>
      <w:r w:rsidR="00F44C61" w:rsidRPr="00543D6B">
        <w:rPr>
          <w:rFonts w:ascii="Times New Roman" w:hAnsi="Times New Roman" w:cs="Times New Roman"/>
          <w:color w:val="000000" w:themeColor="text1"/>
          <w:sz w:val="24"/>
          <w:szCs w:val="24"/>
        </w:rPr>
        <w:t>Tas devis</w:t>
      </w:r>
      <w:r w:rsidR="00200AF8" w:rsidRPr="00543D6B">
        <w:rPr>
          <w:rFonts w:ascii="Times New Roman" w:hAnsi="Times New Roman" w:cs="Times New Roman"/>
          <w:color w:val="000000" w:themeColor="text1"/>
          <w:sz w:val="24"/>
          <w:szCs w:val="24"/>
        </w:rPr>
        <w:t xml:space="preserve"> arī papildu ieguvumus, proti, efektī</w:t>
      </w:r>
      <w:r w:rsidR="00C60A18" w:rsidRPr="00543D6B">
        <w:rPr>
          <w:rFonts w:ascii="Times New Roman" w:hAnsi="Times New Roman" w:cs="Times New Roman"/>
          <w:color w:val="000000" w:themeColor="text1"/>
          <w:sz w:val="24"/>
          <w:szCs w:val="24"/>
        </w:rPr>
        <w:t>vāku vietējo resursu izmantošanu</w:t>
      </w:r>
      <w:r w:rsidR="00200AF8" w:rsidRPr="00543D6B">
        <w:rPr>
          <w:rFonts w:ascii="Times New Roman" w:hAnsi="Times New Roman" w:cs="Times New Roman"/>
          <w:color w:val="000000" w:themeColor="text1"/>
          <w:sz w:val="24"/>
          <w:szCs w:val="24"/>
        </w:rPr>
        <w:t xml:space="preserve"> jaunu produktu un pakalpojumu izstrādei.</w:t>
      </w:r>
    </w:p>
    <w:p w:rsidR="00200AF8" w:rsidRPr="00543D6B" w:rsidRDefault="00BC0927" w:rsidP="00BC092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jc w:val="both"/>
        <w:rPr>
          <w:rFonts w:ascii="Times New Roman" w:hAnsi="Times New Roman" w:cs="Times New Roman"/>
          <w:color w:val="000000" w:themeColor="text1"/>
          <w:sz w:val="24"/>
          <w:szCs w:val="24"/>
        </w:rPr>
      </w:pPr>
      <w:r w:rsidRPr="00543D6B">
        <w:rPr>
          <w:rFonts w:ascii="Times New Roman" w:hAnsi="Times New Roman" w:cs="Times New Roman"/>
          <w:color w:val="000000" w:themeColor="text1"/>
          <w:sz w:val="24"/>
          <w:szCs w:val="24"/>
        </w:rPr>
        <w:tab/>
      </w:r>
      <w:r w:rsidRPr="00543D6B">
        <w:rPr>
          <w:rFonts w:ascii="Times New Roman" w:hAnsi="Times New Roman" w:cs="Times New Roman"/>
          <w:color w:val="000000" w:themeColor="text1"/>
          <w:sz w:val="24"/>
          <w:szCs w:val="24"/>
        </w:rPr>
        <w:tab/>
      </w:r>
      <w:r w:rsidR="00200AF8" w:rsidRPr="00543D6B">
        <w:rPr>
          <w:rFonts w:ascii="Times New Roman" w:hAnsi="Times New Roman" w:cs="Times New Roman"/>
          <w:color w:val="000000" w:themeColor="text1"/>
          <w:sz w:val="24"/>
          <w:szCs w:val="24"/>
        </w:rPr>
        <w:t>Pierīgas un Ļeņingradas apgabala dalība Programmā snieg</w:t>
      </w:r>
      <w:r w:rsidR="00597E96" w:rsidRPr="00543D6B">
        <w:rPr>
          <w:rFonts w:ascii="Times New Roman" w:hAnsi="Times New Roman" w:cs="Times New Roman"/>
          <w:color w:val="000000" w:themeColor="text1"/>
          <w:sz w:val="24"/>
          <w:szCs w:val="24"/>
        </w:rPr>
        <w:t>s</w:t>
      </w:r>
      <w:r w:rsidR="00200AF8" w:rsidRPr="00543D6B">
        <w:rPr>
          <w:rFonts w:ascii="Times New Roman" w:hAnsi="Times New Roman" w:cs="Times New Roman"/>
          <w:color w:val="000000" w:themeColor="text1"/>
          <w:sz w:val="24"/>
          <w:szCs w:val="24"/>
        </w:rPr>
        <w:t xml:space="preserve"> labumu tādām nozarēm kā izglītība, kultūra, enerģētika, vide u.c. Piemēram, Ļeņingradas apgabals </w:t>
      </w:r>
      <w:r w:rsidR="00F44C61" w:rsidRPr="00543D6B">
        <w:rPr>
          <w:rFonts w:ascii="Times New Roman" w:hAnsi="Times New Roman" w:cs="Times New Roman"/>
          <w:color w:val="000000" w:themeColor="text1"/>
          <w:sz w:val="24"/>
          <w:szCs w:val="24"/>
        </w:rPr>
        <w:t>uzrādījis labus rezultātus</w:t>
      </w:r>
      <w:r w:rsidR="00200AF8" w:rsidRPr="00543D6B">
        <w:rPr>
          <w:rFonts w:ascii="Times New Roman" w:hAnsi="Times New Roman" w:cs="Times New Roman"/>
          <w:color w:val="000000" w:themeColor="text1"/>
          <w:sz w:val="24"/>
          <w:szCs w:val="24"/>
        </w:rPr>
        <w:t xml:space="preserve"> enerģijas taupīšanas tehnoloģiju veicināšanā un atjaunojamo enerģijas avotu izmantojumā. Jau šobrīd pastāv sadarbība iepriekš minētajās nozarēs, tādēļ Programmas ieviešana būtu mazāk efektīva, </w:t>
      </w:r>
      <w:r w:rsidR="002C222F" w:rsidRPr="00543D6B">
        <w:rPr>
          <w:rFonts w:ascii="Times New Roman" w:hAnsi="Times New Roman" w:cs="Times New Roman"/>
          <w:color w:val="000000" w:themeColor="text1"/>
          <w:sz w:val="24"/>
          <w:szCs w:val="24"/>
        </w:rPr>
        <w:t xml:space="preserve">izslēdzot no sadarbības šos </w:t>
      </w:r>
      <w:r w:rsidR="00200AF8" w:rsidRPr="00543D6B">
        <w:rPr>
          <w:rFonts w:ascii="Times New Roman" w:hAnsi="Times New Roman" w:cs="Times New Roman"/>
          <w:color w:val="000000" w:themeColor="text1"/>
          <w:sz w:val="24"/>
          <w:szCs w:val="24"/>
        </w:rPr>
        <w:t>abus pie</w:t>
      </w:r>
      <w:r w:rsidR="002C222F" w:rsidRPr="00543D6B">
        <w:rPr>
          <w:rFonts w:ascii="Times New Roman" w:hAnsi="Times New Roman" w:cs="Times New Roman"/>
          <w:color w:val="000000" w:themeColor="text1"/>
          <w:sz w:val="24"/>
          <w:szCs w:val="24"/>
        </w:rPr>
        <w:t xml:space="preserve">kļaujošos </w:t>
      </w:r>
      <w:r w:rsidR="00200AF8" w:rsidRPr="00543D6B">
        <w:rPr>
          <w:rFonts w:ascii="Times New Roman" w:hAnsi="Times New Roman" w:cs="Times New Roman"/>
          <w:color w:val="000000" w:themeColor="text1"/>
          <w:sz w:val="24"/>
          <w:szCs w:val="24"/>
        </w:rPr>
        <w:t>reģionus.</w:t>
      </w:r>
    </w:p>
    <w:p w:rsidR="00200AF8" w:rsidRPr="00543D6B" w:rsidRDefault="00BC0927" w:rsidP="00BC092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jc w:val="both"/>
        <w:rPr>
          <w:rFonts w:ascii="Arial" w:hAnsi="Arial" w:cs="Arial"/>
          <w:color w:val="000000" w:themeColor="text1"/>
        </w:rPr>
      </w:pPr>
      <w:r w:rsidRPr="00543D6B">
        <w:rPr>
          <w:rFonts w:ascii="Times New Roman" w:hAnsi="Times New Roman" w:cs="Times New Roman"/>
          <w:color w:val="000000" w:themeColor="text1"/>
          <w:sz w:val="24"/>
          <w:szCs w:val="24"/>
        </w:rPr>
        <w:tab/>
      </w:r>
      <w:r w:rsidRPr="00543D6B">
        <w:rPr>
          <w:rFonts w:ascii="Times New Roman" w:hAnsi="Times New Roman" w:cs="Times New Roman"/>
          <w:color w:val="000000" w:themeColor="text1"/>
          <w:sz w:val="24"/>
          <w:szCs w:val="24"/>
        </w:rPr>
        <w:tab/>
      </w:r>
      <w:r w:rsidR="008B50BB" w:rsidRPr="00543D6B">
        <w:rPr>
          <w:rFonts w:ascii="Times New Roman" w:hAnsi="Times New Roman" w:cs="Times New Roman"/>
          <w:color w:val="000000" w:themeColor="text1"/>
          <w:sz w:val="24"/>
          <w:szCs w:val="24"/>
        </w:rPr>
        <w:t>Jauna pie</w:t>
      </w:r>
      <w:r w:rsidR="00837743" w:rsidRPr="00543D6B">
        <w:rPr>
          <w:rFonts w:ascii="Times New Roman" w:hAnsi="Times New Roman" w:cs="Times New Roman"/>
          <w:color w:val="000000" w:themeColor="text1"/>
          <w:sz w:val="24"/>
          <w:szCs w:val="24"/>
        </w:rPr>
        <w:t>kļaujo</w:t>
      </w:r>
      <w:r w:rsidR="008B50BB" w:rsidRPr="00543D6B">
        <w:rPr>
          <w:rFonts w:ascii="Times New Roman" w:hAnsi="Times New Roman" w:cs="Times New Roman"/>
          <w:color w:val="000000" w:themeColor="text1"/>
          <w:sz w:val="24"/>
          <w:szCs w:val="24"/>
        </w:rPr>
        <w:t xml:space="preserve">šā </w:t>
      </w:r>
      <w:r w:rsidR="00F44C61" w:rsidRPr="00543D6B">
        <w:rPr>
          <w:rFonts w:ascii="Times New Roman" w:hAnsi="Times New Roman" w:cs="Times New Roman"/>
          <w:color w:val="000000" w:themeColor="text1"/>
          <w:sz w:val="24"/>
          <w:szCs w:val="24"/>
        </w:rPr>
        <w:t>reģiona</w:t>
      </w:r>
      <w:r w:rsidR="008B50BB" w:rsidRPr="00543D6B">
        <w:rPr>
          <w:rFonts w:ascii="Times New Roman" w:hAnsi="Times New Roman" w:cs="Times New Roman"/>
          <w:color w:val="000000" w:themeColor="text1"/>
          <w:sz w:val="24"/>
          <w:szCs w:val="24"/>
        </w:rPr>
        <w:t xml:space="preserve">, proti, Zemgales, iekļaušana Programmā </w:t>
      </w:r>
      <w:r w:rsidR="00F44C61" w:rsidRPr="00543D6B">
        <w:rPr>
          <w:rFonts w:ascii="Times New Roman" w:hAnsi="Times New Roman" w:cs="Times New Roman"/>
          <w:color w:val="000000" w:themeColor="text1"/>
          <w:sz w:val="24"/>
          <w:szCs w:val="24"/>
        </w:rPr>
        <w:t>stimulēs</w:t>
      </w:r>
      <w:r w:rsidR="008B50BB" w:rsidRPr="00543D6B">
        <w:rPr>
          <w:rFonts w:ascii="Times New Roman" w:hAnsi="Times New Roman" w:cs="Times New Roman"/>
          <w:color w:val="000000" w:themeColor="text1"/>
          <w:sz w:val="24"/>
          <w:szCs w:val="24"/>
        </w:rPr>
        <w:t xml:space="preserve"> Programmas </w:t>
      </w:r>
      <w:r w:rsidR="00837743" w:rsidRPr="00543D6B">
        <w:rPr>
          <w:rFonts w:ascii="Times New Roman" w:hAnsi="Times New Roman" w:cs="Times New Roman"/>
          <w:color w:val="000000" w:themeColor="text1"/>
          <w:sz w:val="24"/>
          <w:szCs w:val="24"/>
        </w:rPr>
        <w:t>pamat</w:t>
      </w:r>
      <w:r w:rsidR="00F44C61" w:rsidRPr="00543D6B">
        <w:rPr>
          <w:rFonts w:ascii="Times New Roman" w:hAnsi="Times New Roman" w:cs="Times New Roman"/>
          <w:color w:val="000000" w:themeColor="text1"/>
          <w:sz w:val="24"/>
          <w:szCs w:val="24"/>
        </w:rPr>
        <w:t>reģionus</w:t>
      </w:r>
      <w:r w:rsidR="008B50BB" w:rsidRPr="00543D6B">
        <w:rPr>
          <w:rFonts w:ascii="Times New Roman" w:hAnsi="Times New Roman" w:cs="Times New Roman"/>
          <w:color w:val="000000" w:themeColor="text1"/>
          <w:sz w:val="24"/>
          <w:szCs w:val="24"/>
        </w:rPr>
        <w:t xml:space="preserve"> un sniegs tiem </w:t>
      </w:r>
      <w:r w:rsidR="00C80F8A" w:rsidRPr="00543D6B">
        <w:rPr>
          <w:rFonts w:ascii="Times New Roman" w:hAnsi="Times New Roman" w:cs="Times New Roman"/>
          <w:color w:val="000000" w:themeColor="text1"/>
          <w:sz w:val="24"/>
          <w:szCs w:val="24"/>
        </w:rPr>
        <w:t>ieguvumu</w:t>
      </w:r>
      <w:r w:rsidR="008B50BB" w:rsidRPr="00543D6B">
        <w:rPr>
          <w:rFonts w:ascii="Times New Roman" w:hAnsi="Times New Roman" w:cs="Times New Roman"/>
          <w:color w:val="000000" w:themeColor="text1"/>
          <w:sz w:val="24"/>
          <w:szCs w:val="24"/>
        </w:rPr>
        <w:t xml:space="preserve">, radot jaunas iespējas </w:t>
      </w:r>
      <w:r w:rsidR="00F44C61" w:rsidRPr="00543D6B">
        <w:rPr>
          <w:rFonts w:ascii="Times New Roman" w:hAnsi="Times New Roman" w:cs="Times New Roman"/>
          <w:color w:val="000000" w:themeColor="text1"/>
          <w:sz w:val="24"/>
          <w:szCs w:val="24"/>
        </w:rPr>
        <w:t>pār</w:t>
      </w:r>
      <w:r w:rsidR="008B50BB" w:rsidRPr="00543D6B">
        <w:rPr>
          <w:rFonts w:ascii="Times New Roman" w:hAnsi="Times New Roman" w:cs="Times New Roman"/>
          <w:color w:val="000000" w:themeColor="text1"/>
          <w:sz w:val="24"/>
          <w:szCs w:val="24"/>
        </w:rPr>
        <w:t>robežu sadarbīb</w:t>
      </w:r>
      <w:r w:rsidR="00C80F8A" w:rsidRPr="00543D6B">
        <w:rPr>
          <w:rFonts w:ascii="Times New Roman" w:hAnsi="Times New Roman" w:cs="Times New Roman"/>
          <w:color w:val="000000" w:themeColor="text1"/>
          <w:sz w:val="24"/>
          <w:szCs w:val="24"/>
        </w:rPr>
        <w:t>ai</w:t>
      </w:r>
      <w:r w:rsidR="008B50BB" w:rsidRPr="00543D6B">
        <w:rPr>
          <w:rFonts w:ascii="Times New Roman" w:hAnsi="Times New Roman" w:cs="Times New Roman"/>
          <w:color w:val="000000" w:themeColor="text1"/>
          <w:sz w:val="24"/>
          <w:szCs w:val="24"/>
        </w:rPr>
        <w:t xml:space="preserve"> vairākās nozarēs. Zemgales </w:t>
      </w:r>
      <w:r w:rsidR="00837743" w:rsidRPr="00543D6B">
        <w:rPr>
          <w:rFonts w:ascii="Times New Roman" w:hAnsi="Times New Roman" w:cs="Times New Roman"/>
          <w:color w:val="000000" w:themeColor="text1"/>
          <w:sz w:val="24"/>
          <w:szCs w:val="24"/>
        </w:rPr>
        <w:t>reģiona</w:t>
      </w:r>
      <w:r w:rsidR="008B50BB" w:rsidRPr="00543D6B">
        <w:rPr>
          <w:rFonts w:ascii="Times New Roman" w:hAnsi="Times New Roman" w:cs="Times New Roman"/>
          <w:color w:val="000000" w:themeColor="text1"/>
          <w:sz w:val="24"/>
          <w:szCs w:val="24"/>
        </w:rPr>
        <w:t xml:space="preserve"> </w:t>
      </w:r>
      <w:r w:rsidR="00837743" w:rsidRPr="00543D6B">
        <w:rPr>
          <w:rFonts w:ascii="Times New Roman" w:hAnsi="Times New Roman" w:cs="Times New Roman"/>
          <w:color w:val="000000" w:themeColor="text1"/>
          <w:sz w:val="24"/>
          <w:szCs w:val="24"/>
        </w:rPr>
        <w:t xml:space="preserve">salīdzinošās </w:t>
      </w:r>
      <w:r w:rsidR="008B50BB" w:rsidRPr="00543D6B">
        <w:rPr>
          <w:rFonts w:ascii="Times New Roman" w:hAnsi="Times New Roman" w:cs="Times New Roman"/>
          <w:color w:val="000000" w:themeColor="text1"/>
          <w:sz w:val="24"/>
          <w:szCs w:val="24"/>
        </w:rPr>
        <w:t xml:space="preserve">priekšrocības </w:t>
      </w:r>
      <w:r w:rsidR="00837743" w:rsidRPr="00543D6B">
        <w:rPr>
          <w:rFonts w:ascii="Times New Roman" w:hAnsi="Times New Roman" w:cs="Times New Roman"/>
          <w:color w:val="000000" w:themeColor="text1"/>
          <w:sz w:val="24"/>
          <w:szCs w:val="24"/>
        </w:rPr>
        <w:t xml:space="preserve">sniegs ieguvumu </w:t>
      </w:r>
      <w:r w:rsidR="008B50BB" w:rsidRPr="00543D6B">
        <w:rPr>
          <w:rFonts w:ascii="Times New Roman" w:hAnsi="Times New Roman" w:cs="Times New Roman"/>
          <w:color w:val="000000" w:themeColor="text1"/>
          <w:sz w:val="24"/>
          <w:szCs w:val="24"/>
        </w:rPr>
        <w:t xml:space="preserve">Programmas </w:t>
      </w:r>
      <w:r w:rsidR="00837743" w:rsidRPr="00543D6B">
        <w:rPr>
          <w:rFonts w:ascii="Times New Roman" w:hAnsi="Times New Roman" w:cs="Times New Roman"/>
          <w:color w:val="000000" w:themeColor="text1"/>
          <w:sz w:val="24"/>
          <w:szCs w:val="24"/>
        </w:rPr>
        <w:t>pamatteritorijai</w:t>
      </w:r>
      <w:r w:rsidR="008B50BB" w:rsidRPr="00543D6B">
        <w:rPr>
          <w:rFonts w:ascii="Times New Roman" w:hAnsi="Times New Roman" w:cs="Times New Roman"/>
          <w:color w:val="000000" w:themeColor="text1"/>
          <w:sz w:val="24"/>
          <w:szCs w:val="24"/>
        </w:rPr>
        <w:t xml:space="preserve">. </w:t>
      </w:r>
      <w:r w:rsidR="00DB63A9" w:rsidRPr="00543D6B">
        <w:rPr>
          <w:rFonts w:ascii="Times New Roman" w:hAnsi="Times New Roman" w:cs="Times New Roman"/>
          <w:color w:val="000000" w:themeColor="text1"/>
          <w:sz w:val="24"/>
          <w:szCs w:val="24"/>
        </w:rPr>
        <w:t xml:space="preserve">Zemgalei ir salīdzinošās priekšrocības lauksaimniecībā, labi attīstīta infrastruktūra, elastīgs darba tirgus kā arī pieejamas izglītības un zinātniskās iestādes un uzņēmējdarbības atbalsta institūcijas reģiona potenciāla realizācijai, </w:t>
      </w:r>
      <w:r w:rsidR="008B50BB" w:rsidRPr="00543D6B">
        <w:rPr>
          <w:rFonts w:ascii="Times New Roman" w:hAnsi="Times New Roman" w:cs="Times New Roman"/>
          <w:color w:val="000000" w:themeColor="text1"/>
          <w:sz w:val="24"/>
          <w:szCs w:val="24"/>
        </w:rPr>
        <w:t xml:space="preserve">kā arī attīstīta atbalsta sistēma visās reģiona attīstību veicinošajās tradicionālajās prasmēs, jo vairāk nekā puse iedzīvotāju mitinās lauku apvidos. Zemgale ir pazīstama ar tās tūrisma objektiem un starptautiskas nozīmības kultūras mantojuma kompleksiem tādās nozarēs kā kultūra, daba un lauku tūrisms. </w:t>
      </w:r>
      <w:r w:rsidR="00683FE5" w:rsidRPr="00543D6B">
        <w:rPr>
          <w:rFonts w:ascii="Times New Roman" w:hAnsi="Times New Roman" w:cs="Times New Roman"/>
          <w:color w:val="000000" w:themeColor="text1"/>
          <w:sz w:val="24"/>
          <w:szCs w:val="24"/>
        </w:rPr>
        <w:t xml:space="preserve">Lai gan Zemgalei nav tiešas robežas ar Krieviju, abas teritorijas vieno tādas saites kā vēsture, dzelzceļa līnijas un ceļu tīkls. Turklāt Zemgali ar Krieviju saista arī </w:t>
      </w:r>
      <w:r w:rsidR="00E0198C" w:rsidRPr="00543D6B">
        <w:rPr>
          <w:rFonts w:ascii="Times New Roman" w:hAnsi="Times New Roman" w:cs="Times New Roman"/>
          <w:color w:val="000000" w:themeColor="text1"/>
          <w:sz w:val="24"/>
          <w:szCs w:val="24"/>
        </w:rPr>
        <w:t xml:space="preserve">aktīvas </w:t>
      </w:r>
      <w:r w:rsidR="00683FE5" w:rsidRPr="00543D6B">
        <w:rPr>
          <w:rFonts w:ascii="Times New Roman" w:hAnsi="Times New Roman" w:cs="Times New Roman"/>
          <w:color w:val="000000" w:themeColor="text1"/>
          <w:sz w:val="24"/>
          <w:szCs w:val="24"/>
        </w:rPr>
        <w:t xml:space="preserve">ekonomiskās saiknes lielākajos Zemgales loģistikas centros Jelgavā un Jēkabpilī, proti, mašīnbūve, metālapstrāde, pārtikas pārstrāde, koksnes ražošana u.c. nozares. </w:t>
      </w:r>
    </w:p>
    <w:p w:rsidR="00A13823" w:rsidRPr="00543D6B" w:rsidRDefault="00A13823" w:rsidP="00BC092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jc w:val="both"/>
        <w:rPr>
          <w:rFonts w:ascii="Times New Roman" w:hAnsi="Times New Roman" w:cs="Times New Roman"/>
          <w:color w:val="000000" w:themeColor="text1"/>
          <w:sz w:val="24"/>
          <w:szCs w:val="24"/>
        </w:rPr>
      </w:pPr>
    </w:p>
    <w:p w:rsidR="00A13823" w:rsidRPr="00543D6B" w:rsidRDefault="00A13823" w:rsidP="00354534">
      <w:pPr>
        <w:pStyle w:val="Heading3"/>
        <w:numPr>
          <w:ilvl w:val="0"/>
          <w:numId w:val="0"/>
        </w:numPr>
        <w:ind w:left="720" w:hanging="720"/>
        <w:rPr>
          <w:color w:val="000000" w:themeColor="text1"/>
        </w:rPr>
      </w:pPr>
      <w:bookmarkStart w:id="7" w:name="_Toc421175820"/>
      <w:r w:rsidRPr="00543D6B">
        <w:rPr>
          <w:color w:val="000000" w:themeColor="text1"/>
        </w:rPr>
        <w:t>2.1.3. Lieli sociālās, ekonomiskās vai kultūras nozīmes centri</w:t>
      </w:r>
      <w:bookmarkEnd w:id="7"/>
    </w:p>
    <w:p w:rsidR="00075B19" w:rsidRPr="00543D6B" w:rsidRDefault="00075B19" w:rsidP="00075B19">
      <w:pPr>
        <w:pStyle w:val="Text3"/>
        <w:rPr>
          <w:color w:val="000000" w:themeColor="text1"/>
        </w:rPr>
      </w:pPr>
    </w:p>
    <w:p w:rsidR="00A13823" w:rsidRPr="00543D6B" w:rsidRDefault="00C95D6E" w:rsidP="00C95D6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jc w:val="both"/>
        <w:rPr>
          <w:rFonts w:ascii="Times New Roman" w:hAnsi="Times New Roman" w:cs="Times New Roman"/>
          <w:color w:val="000000" w:themeColor="text1"/>
          <w:sz w:val="24"/>
          <w:szCs w:val="24"/>
          <w:shd w:val="clear" w:color="auto" w:fill="FFFFFF"/>
        </w:rPr>
      </w:pPr>
      <w:r w:rsidRPr="00543D6B">
        <w:rPr>
          <w:rFonts w:ascii="Times New Roman" w:hAnsi="Times New Roman" w:cs="Times New Roman"/>
          <w:color w:val="000000" w:themeColor="text1"/>
          <w:sz w:val="24"/>
          <w:szCs w:val="24"/>
        </w:rPr>
        <w:tab/>
      </w:r>
      <w:r w:rsidRPr="00543D6B">
        <w:rPr>
          <w:rFonts w:ascii="Times New Roman" w:hAnsi="Times New Roman" w:cs="Times New Roman"/>
          <w:color w:val="000000" w:themeColor="text1"/>
          <w:sz w:val="24"/>
          <w:szCs w:val="24"/>
        </w:rPr>
        <w:tab/>
      </w:r>
      <w:r w:rsidR="00A13823" w:rsidRPr="00543D6B">
        <w:rPr>
          <w:rFonts w:ascii="Times New Roman" w:hAnsi="Times New Roman" w:cs="Times New Roman"/>
          <w:color w:val="000000" w:themeColor="text1"/>
          <w:sz w:val="24"/>
          <w:szCs w:val="24"/>
          <w:shd w:val="clear" w:color="auto" w:fill="FFFFFF"/>
        </w:rPr>
        <w:t xml:space="preserve">Pienācīgi pamatotos gadījumos sociālas, ekonomiskas vai </w:t>
      </w:r>
      <w:hyperlink r:id="rId15" w:history="1">
        <w:r w:rsidR="00A13823" w:rsidRPr="00543D6B">
          <w:rPr>
            <w:rStyle w:val="Hyperlink"/>
            <w:rFonts w:ascii="Times New Roman" w:hAnsi="Times New Roman" w:cs="Times New Roman"/>
            <w:color w:val="000000" w:themeColor="text1"/>
            <w:sz w:val="24"/>
            <w:szCs w:val="24"/>
            <w:u w:val="none"/>
            <w:shd w:val="clear" w:color="auto" w:fill="FFFFFF"/>
          </w:rPr>
          <w:t>kultūras</w:t>
        </w:r>
      </w:hyperlink>
      <w:r w:rsidR="00062F18" w:rsidRPr="00543D6B">
        <w:rPr>
          <w:rStyle w:val="apple-converted-space"/>
          <w:rFonts w:ascii="Times New Roman" w:hAnsi="Times New Roman" w:cs="Times New Roman"/>
          <w:color w:val="000000" w:themeColor="text1"/>
          <w:sz w:val="24"/>
          <w:szCs w:val="24"/>
          <w:shd w:val="clear" w:color="auto" w:fill="FFFFFF"/>
        </w:rPr>
        <w:t xml:space="preserve"> </w:t>
      </w:r>
      <w:r w:rsidR="00A13823" w:rsidRPr="00543D6B">
        <w:rPr>
          <w:rFonts w:ascii="Times New Roman" w:hAnsi="Times New Roman" w:cs="Times New Roman"/>
          <w:color w:val="000000" w:themeColor="text1"/>
          <w:sz w:val="24"/>
          <w:szCs w:val="24"/>
          <w:shd w:val="clear" w:color="auto" w:fill="FFFFFF"/>
        </w:rPr>
        <w:t>nozīmes centrus</w:t>
      </w:r>
      <w:r w:rsidR="00641278" w:rsidRPr="00543D6B">
        <w:rPr>
          <w:rFonts w:ascii="Times New Roman" w:hAnsi="Times New Roman" w:cs="Times New Roman"/>
          <w:color w:val="000000" w:themeColor="text1"/>
          <w:sz w:val="24"/>
          <w:szCs w:val="24"/>
          <w:shd w:val="clear" w:color="auto" w:fill="FFFFFF"/>
        </w:rPr>
        <w:t xml:space="preserve"> Latvijā un Krievijā</w:t>
      </w:r>
      <w:r w:rsidR="00A13823" w:rsidRPr="00543D6B">
        <w:rPr>
          <w:rFonts w:ascii="Times New Roman" w:hAnsi="Times New Roman" w:cs="Times New Roman"/>
          <w:color w:val="000000" w:themeColor="text1"/>
          <w:sz w:val="24"/>
          <w:szCs w:val="24"/>
          <w:shd w:val="clear" w:color="auto" w:fill="FFFFFF"/>
        </w:rPr>
        <w:t>, kas nepiekļaujas attiecināmajām teritoriālajām vienībām, var iekļaut</w:t>
      </w:r>
      <w:r w:rsidR="00062F18" w:rsidRPr="00543D6B">
        <w:rPr>
          <w:rStyle w:val="apple-converted-space"/>
          <w:rFonts w:ascii="Times New Roman" w:hAnsi="Times New Roman" w:cs="Times New Roman"/>
          <w:color w:val="000000" w:themeColor="text1"/>
          <w:sz w:val="24"/>
          <w:szCs w:val="24"/>
          <w:shd w:val="clear" w:color="auto" w:fill="FFFFFF"/>
        </w:rPr>
        <w:t xml:space="preserve"> </w:t>
      </w:r>
      <w:hyperlink r:id="rId16" w:history="1">
        <w:r w:rsidR="00A13823" w:rsidRPr="00543D6B">
          <w:rPr>
            <w:rStyle w:val="Hyperlink"/>
            <w:rFonts w:ascii="Times New Roman" w:hAnsi="Times New Roman" w:cs="Times New Roman"/>
            <w:color w:val="000000" w:themeColor="text1"/>
            <w:sz w:val="24"/>
            <w:szCs w:val="24"/>
            <w:u w:val="none"/>
            <w:shd w:val="clear" w:color="auto" w:fill="FFFFFF"/>
          </w:rPr>
          <w:t>pārrobežu sadarbībā</w:t>
        </w:r>
      </w:hyperlink>
      <w:r w:rsidR="00062F18" w:rsidRPr="00543D6B">
        <w:rPr>
          <w:rStyle w:val="apple-converted-space"/>
          <w:rFonts w:ascii="Times New Roman" w:hAnsi="Times New Roman" w:cs="Times New Roman"/>
          <w:color w:val="000000" w:themeColor="text1"/>
          <w:sz w:val="24"/>
          <w:szCs w:val="24"/>
          <w:shd w:val="clear" w:color="auto" w:fill="FFFFFF"/>
        </w:rPr>
        <w:t xml:space="preserve"> </w:t>
      </w:r>
      <w:r w:rsidR="00A13823" w:rsidRPr="00543D6B">
        <w:rPr>
          <w:rFonts w:ascii="Times New Roman" w:hAnsi="Times New Roman" w:cs="Times New Roman"/>
          <w:color w:val="000000" w:themeColor="text1"/>
          <w:sz w:val="24"/>
          <w:szCs w:val="24"/>
          <w:shd w:val="clear" w:color="auto" w:fill="FFFFFF"/>
        </w:rPr>
        <w:t xml:space="preserve">ar nosacījumu, ka šāda līdzdalība veicina plānošanas dokumentā noteikto mērķu sasniegšanu. </w:t>
      </w:r>
    </w:p>
    <w:p w:rsidR="00A13823" w:rsidRPr="00543D6B" w:rsidRDefault="00C95D6E" w:rsidP="00C95D6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jc w:val="both"/>
        <w:rPr>
          <w:rFonts w:ascii="Times New Roman" w:hAnsi="Times New Roman" w:cs="Times New Roman"/>
          <w:color w:val="000000" w:themeColor="text1"/>
          <w:sz w:val="24"/>
          <w:szCs w:val="24"/>
          <w:shd w:val="clear" w:color="auto" w:fill="FFFFFF"/>
        </w:rPr>
      </w:pPr>
      <w:r w:rsidRPr="00543D6B">
        <w:rPr>
          <w:rFonts w:ascii="Times New Roman" w:hAnsi="Times New Roman" w:cs="Times New Roman"/>
          <w:color w:val="000000" w:themeColor="text1"/>
          <w:sz w:val="24"/>
          <w:szCs w:val="24"/>
          <w:shd w:val="clear" w:color="auto" w:fill="FFFFFF"/>
        </w:rPr>
        <w:tab/>
      </w:r>
      <w:r w:rsidRPr="00543D6B">
        <w:rPr>
          <w:rFonts w:ascii="Times New Roman" w:hAnsi="Times New Roman" w:cs="Times New Roman"/>
          <w:color w:val="000000" w:themeColor="text1"/>
          <w:sz w:val="24"/>
          <w:szCs w:val="24"/>
          <w:shd w:val="clear" w:color="auto" w:fill="FFFFFF"/>
        </w:rPr>
        <w:tab/>
      </w:r>
      <w:r w:rsidR="00A13823" w:rsidRPr="00543D6B">
        <w:rPr>
          <w:rFonts w:ascii="Times New Roman" w:hAnsi="Times New Roman" w:cs="Times New Roman"/>
          <w:color w:val="000000" w:themeColor="text1"/>
          <w:sz w:val="24"/>
          <w:szCs w:val="24"/>
          <w:shd w:val="clear" w:color="auto" w:fill="FFFFFF"/>
        </w:rPr>
        <w:t>Ņemot vērā saražotā iekšzemes kopprodukta daļu un teritorijā dzīvojošo iedzīvotāju skaitu, Rīga un Sanktpēterburga ir uzskatāmas par Programmas</w:t>
      </w:r>
      <w:r w:rsidR="005C3C6A" w:rsidRPr="00543D6B">
        <w:rPr>
          <w:rFonts w:ascii="Times New Roman" w:hAnsi="Times New Roman" w:cs="Times New Roman"/>
          <w:color w:val="000000" w:themeColor="text1"/>
          <w:sz w:val="24"/>
          <w:szCs w:val="24"/>
          <w:shd w:val="clear" w:color="auto" w:fill="FFFFFF"/>
        </w:rPr>
        <w:t xml:space="preserve"> darbības</w:t>
      </w:r>
      <w:r w:rsidR="00A13823" w:rsidRPr="00543D6B">
        <w:rPr>
          <w:rFonts w:ascii="Times New Roman" w:hAnsi="Times New Roman" w:cs="Times New Roman"/>
          <w:color w:val="000000" w:themeColor="text1"/>
          <w:sz w:val="24"/>
          <w:szCs w:val="24"/>
          <w:shd w:val="clear" w:color="auto" w:fill="FFFFFF"/>
        </w:rPr>
        <w:t xml:space="preserve"> teritorijas ekonomiskajiem centriem. </w:t>
      </w:r>
      <w:r w:rsidR="00062F18" w:rsidRPr="00543D6B">
        <w:rPr>
          <w:rFonts w:ascii="Times New Roman" w:hAnsi="Times New Roman" w:cs="Times New Roman"/>
          <w:color w:val="000000" w:themeColor="text1"/>
          <w:sz w:val="24"/>
          <w:szCs w:val="24"/>
          <w:shd w:val="clear" w:color="auto" w:fill="FFFFFF"/>
        </w:rPr>
        <w:t>Ņemot vērā</w:t>
      </w:r>
      <w:r w:rsidR="00A13823" w:rsidRPr="00543D6B">
        <w:rPr>
          <w:rFonts w:ascii="Times New Roman" w:hAnsi="Times New Roman" w:cs="Times New Roman"/>
          <w:color w:val="000000" w:themeColor="text1"/>
          <w:sz w:val="24"/>
          <w:szCs w:val="24"/>
          <w:shd w:val="clear" w:color="auto" w:fill="FFFFFF"/>
        </w:rPr>
        <w:t xml:space="preserve"> Rīgas un Sanktpēterburgas pieredzi un zināšanas, šo </w:t>
      </w:r>
      <w:r w:rsidR="00F316F9" w:rsidRPr="00543D6B">
        <w:rPr>
          <w:rFonts w:ascii="Times New Roman" w:hAnsi="Times New Roman" w:cs="Times New Roman"/>
          <w:color w:val="000000" w:themeColor="text1"/>
          <w:sz w:val="24"/>
          <w:szCs w:val="24"/>
          <w:shd w:val="clear" w:color="auto" w:fill="FFFFFF"/>
        </w:rPr>
        <w:t>pilsētu</w:t>
      </w:r>
      <w:r w:rsidR="00A13823" w:rsidRPr="00543D6B">
        <w:rPr>
          <w:rFonts w:ascii="Times New Roman" w:hAnsi="Times New Roman" w:cs="Times New Roman"/>
          <w:color w:val="000000" w:themeColor="text1"/>
          <w:sz w:val="24"/>
          <w:szCs w:val="24"/>
          <w:shd w:val="clear" w:color="auto" w:fill="FFFFFF"/>
        </w:rPr>
        <w:t xml:space="preserve"> iekļaušana Programmas </w:t>
      </w:r>
      <w:r w:rsidR="005C3C6A" w:rsidRPr="00543D6B">
        <w:rPr>
          <w:rFonts w:ascii="Times New Roman" w:hAnsi="Times New Roman" w:cs="Times New Roman"/>
          <w:color w:val="000000" w:themeColor="text1"/>
          <w:sz w:val="24"/>
          <w:szCs w:val="24"/>
          <w:shd w:val="clear" w:color="auto" w:fill="FFFFFF"/>
        </w:rPr>
        <w:t xml:space="preserve">darbības </w:t>
      </w:r>
      <w:r w:rsidR="00A13823" w:rsidRPr="00543D6B">
        <w:rPr>
          <w:rFonts w:ascii="Times New Roman" w:hAnsi="Times New Roman" w:cs="Times New Roman"/>
          <w:color w:val="000000" w:themeColor="text1"/>
          <w:sz w:val="24"/>
          <w:szCs w:val="24"/>
          <w:shd w:val="clear" w:color="auto" w:fill="FFFFFF"/>
        </w:rPr>
        <w:t xml:space="preserve">teritorijā stimulēs pierobežas </w:t>
      </w:r>
      <w:r w:rsidR="00062F18" w:rsidRPr="00543D6B">
        <w:rPr>
          <w:rFonts w:ascii="Times New Roman" w:hAnsi="Times New Roman" w:cs="Times New Roman"/>
          <w:color w:val="000000" w:themeColor="text1"/>
          <w:sz w:val="24"/>
          <w:szCs w:val="24"/>
          <w:shd w:val="clear" w:color="auto" w:fill="FFFFFF"/>
        </w:rPr>
        <w:t>teritoriju</w:t>
      </w:r>
      <w:r w:rsidR="00A13823" w:rsidRPr="00543D6B">
        <w:rPr>
          <w:rFonts w:ascii="Times New Roman" w:hAnsi="Times New Roman" w:cs="Times New Roman"/>
          <w:color w:val="000000" w:themeColor="text1"/>
          <w:sz w:val="24"/>
          <w:szCs w:val="24"/>
          <w:shd w:val="clear" w:color="auto" w:fill="FFFFFF"/>
        </w:rPr>
        <w:t xml:space="preserve"> attīstību, ievērojami veicinās pārrobežu sadarbības ietekmi uz attiecinām</w:t>
      </w:r>
      <w:r w:rsidR="00F44C61" w:rsidRPr="00543D6B">
        <w:rPr>
          <w:rFonts w:ascii="Times New Roman" w:hAnsi="Times New Roman" w:cs="Times New Roman"/>
          <w:color w:val="000000" w:themeColor="text1"/>
          <w:sz w:val="24"/>
          <w:szCs w:val="24"/>
          <w:shd w:val="clear" w:color="auto" w:fill="FFFFFF"/>
        </w:rPr>
        <w:t>o</w:t>
      </w:r>
      <w:r w:rsidR="00A13823" w:rsidRPr="00543D6B">
        <w:rPr>
          <w:rFonts w:ascii="Times New Roman" w:hAnsi="Times New Roman" w:cs="Times New Roman"/>
          <w:color w:val="000000" w:themeColor="text1"/>
          <w:sz w:val="24"/>
          <w:szCs w:val="24"/>
          <w:shd w:val="clear" w:color="auto" w:fill="FFFFFF"/>
        </w:rPr>
        <w:t xml:space="preserve"> </w:t>
      </w:r>
      <w:r w:rsidR="00F44C61" w:rsidRPr="00543D6B">
        <w:rPr>
          <w:rFonts w:ascii="Times New Roman" w:hAnsi="Times New Roman" w:cs="Times New Roman"/>
          <w:color w:val="000000" w:themeColor="text1"/>
          <w:sz w:val="24"/>
          <w:szCs w:val="24"/>
          <w:shd w:val="clear" w:color="auto" w:fill="FFFFFF"/>
        </w:rPr>
        <w:t>pamat</w:t>
      </w:r>
      <w:r w:rsidR="00A13823" w:rsidRPr="00543D6B">
        <w:rPr>
          <w:rFonts w:ascii="Times New Roman" w:hAnsi="Times New Roman" w:cs="Times New Roman"/>
          <w:color w:val="000000" w:themeColor="text1"/>
          <w:sz w:val="24"/>
          <w:szCs w:val="24"/>
          <w:shd w:val="clear" w:color="auto" w:fill="FFFFFF"/>
        </w:rPr>
        <w:t>teritorij</w:t>
      </w:r>
      <w:r w:rsidR="00F44C61" w:rsidRPr="00543D6B">
        <w:rPr>
          <w:rFonts w:ascii="Times New Roman" w:hAnsi="Times New Roman" w:cs="Times New Roman"/>
          <w:color w:val="000000" w:themeColor="text1"/>
          <w:sz w:val="24"/>
          <w:szCs w:val="24"/>
          <w:shd w:val="clear" w:color="auto" w:fill="FFFFFF"/>
        </w:rPr>
        <w:t>u</w:t>
      </w:r>
      <w:r w:rsidR="00A13823" w:rsidRPr="00543D6B">
        <w:rPr>
          <w:rFonts w:ascii="Times New Roman" w:hAnsi="Times New Roman" w:cs="Times New Roman"/>
          <w:color w:val="000000" w:themeColor="text1"/>
          <w:sz w:val="24"/>
          <w:szCs w:val="24"/>
          <w:shd w:val="clear" w:color="auto" w:fill="FFFFFF"/>
        </w:rPr>
        <w:t xml:space="preserve"> un </w:t>
      </w:r>
      <w:r w:rsidR="00062F18" w:rsidRPr="00543D6B">
        <w:rPr>
          <w:rFonts w:ascii="Times New Roman" w:hAnsi="Times New Roman" w:cs="Times New Roman"/>
          <w:color w:val="000000" w:themeColor="text1"/>
          <w:sz w:val="24"/>
          <w:szCs w:val="24"/>
          <w:shd w:val="clear" w:color="auto" w:fill="FFFFFF"/>
        </w:rPr>
        <w:t>būs</w:t>
      </w:r>
      <w:r w:rsidR="005E20A3" w:rsidRPr="00543D6B">
        <w:rPr>
          <w:rFonts w:ascii="Times New Roman" w:hAnsi="Times New Roman" w:cs="Times New Roman"/>
          <w:color w:val="000000" w:themeColor="text1"/>
          <w:sz w:val="24"/>
          <w:szCs w:val="24"/>
          <w:shd w:val="clear" w:color="auto" w:fill="FFFFFF"/>
        </w:rPr>
        <w:t xml:space="preserve"> svarīga Programmas mērķu ilgtermiņa īstenošanai. Rīga</w:t>
      </w:r>
      <w:r w:rsidR="005C3C6A" w:rsidRPr="00543D6B">
        <w:rPr>
          <w:rFonts w:ascii="Times New Roman" w:hAnsi="Times New Roman" w:cs="Times New Roman"/>
          <w:color w:val="000000" w:themeColor="text1"/>
          <w:sz w:val="24"/>
          <w:szCs w:val="24"/>
          <w:shd w:val="clear" w:color="auto" w:fill="FFFFFF"/>
        </w:rPr>
        <w:t>i</w:t>
      </w:r>
      <w:r w:rsidR="005E20A3" w:rsidRPr="00543D6B">
        <w:rPr>
          <w:rFonts w:ascii="Times New Roman" w:hAnsi="Times New Roman" w:cs="Times New Roman"/>
          <w:color w:val="000000" w:themeColor="text1"/>
          <w:sz w:val="24"/>
          <w:szCs w:val="24"/>
          <w:shd w:val="clear" w:color="auto" w:fill="FFFFFF"/>
        </w:rPr>
        <w:t xml:space="preserve"> un Sanktpēterburga</w:t>
      </w:r>
      <w:r w:rsidR="005C3C6A" w:rsidRPr="00543D6B">
        <w:rPr>
          <w:rFonts w:ascii="Times New Roman" w:hAnsi="Times New Roman" w:cs="Times New Roman"/>
          <w:color w:val="000000" w:themeColor="text1"/>
          <w:sz w:val="24"/>
          <w:szCs w:val="24"/>
          <w:shd w:val="clear" w:color="auto" w:fill="FFFFFF"/>
        </w:rPr>
        <w:t>i ir iespēja piedalīties</w:t>
      </w:r>
      <w:r w:rsidR="005E20A3" w:rsidRPr="00543D6B">
        <w:rPr>
          <w:rFonts w:ascii="Times New Roman" w:hAnsi="Times New Roman" w:cs="Times New Roman"/>
          <w:color w:val="000000" w:themeColor="text1"/>
          <w:sz w:val="24"/>
          <w:szCs w:val="24"/>
          <w:shd w:val="clear" w:color="auto" w:fill="FFFFFF"/>
        </w:rPr>
        <w:t xml:space="preserve"> visā</w:t>
      </w:r>
      <w:r w:rsidR="005C3C6A" w:rsidRPr="00543D6B">
        <w:rPr>
          <w:rFonts w:ascii="Times New Roman" w:hAnsi="Times New Roman" w:cs="Times New Roman"/>
          <w:color w:val="000000" w:themeColor="text1"/>
          <w:sz w:val="24"/>
          <w:szCs w:val="24"/>
          <w:shd w:val="clear" w:color="auto" w:fill="FFFFFF"/>
        </w:rPr>
        <w:t>s</w:t>
      </w:r>
      <w:r w:rsidR="005E20A3" w:rsidRPr="00543D6B">
        <w:rPr>
          <w:rFonts w:ascii="Times New Roman" w:hAnsi="Times New Roman" w:cs="Times New Roman"/>
          <w:color w:val="000000" w:themeColor="text1"/>
          <w:sz w:val="24"/>
          <w:szCs w:val="24"/>
          <w:shd w:val="clear" w:color="auto" w:fill="FFFFFF"/>
        </w:rPr>
        <w:t xml:space="preserve"> Programmas prioritātē</w:t>
      </w:r>
      <w:r w:rsidR="005C3C6A" w:rsidRPr="00543D6B">
        <w:rPr>
          <w:rFonts w:ascii="Times New Roman" w:hAnsi="Times New Roman" w:cs="Times New Roman"/>
          <w:color w:val="000000" w:themeColor="text1"/>
          <w:sz w:val="24"/>
          <w:szCs w:val="24"/>
          <w:shd w:val="clear" w:color="auto" w:fill="FFFFFF"/>
        </w:rPr>
        <w:t>s</w:t>
      </w:r>
      <w:r w:rsidR="005E20A3" w:rsidRPr="00543D6B">
        <w:rPr>
          <w:rFonts w:ascii="Times New Roman" w:hAnsi="Times New Roman" w:cs="Times New Roman"/>
          <w:color w:val="000000" w:themeColor="text1"/>
          <w:sz w:val="24"/>
          <w:szCs w:val="24"/>
          <w:shd w:val="clear" w:color="auto" w:fill="FFFFFF"/>
        </w:rPr>
        <w:t>.</w:t>
      </w:r>
    </w:p>
    <w:p w:rsidR="005E20A3" w:rsidRPr="00543D6B" w:rsidRDefault="00C95D6E" w:rsidP="00C95D6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jc w:val="both"/>
        <w:rPr>
          <w:rFonts w:ascii="Times New Roman" w:hAnsi="Times New Roman" w:cs="Times New Roman"/>
          <w:color w:val="000000" w:themeColor="text1"/>
          <w:sz w:val="24"/>
          <w:szCs w:val="24"/>
        </w:rPr>
      </w:pPr>
      <w:r w:rsidRPr="00543D6B">
        <w:rPr>
          <w:rFonts w:ascii="Times New Roman" w:hAnsi="Times New Roman" w:cs="Times New Roman"/>
          <w:color w:val="000000" w:themeColor="text1"/>
          <w:sz w:val="24"/>
          <w:szCs w:val="24"/>
          <w:shd w:val="clear" w:color="auto" w:fill="FFFFFF"/>
        </w:rPr>
        <w:tab/>
      </w:r>
      <w:r w:rsidRPr="00543D6B">
        <w:rPr>
          <w:rFonts w:ascii="Times New Roman" w:hAnsi="Times New Roman" w:cs="Times New Roman"/>
          <w:color w:val="000000" w:themeColor="text1"/>
          <w:sz w:val="24"/>
          <w:szCs w:val="24"/>
          <w:shd w:val="clear" w:color="auto" w:fill="FFFFFF"/>
        </w:rPr>
        <w:tab/>
      </w:r>
      <w:r w:rsidR="005E20A3" w:rsidRPr="00543D6B">
        <w:rPr>
          <w:rFonts w:ascii="Times New Roman" w:hAnsi="Times New Roman" w:cs="Times New Roman"/>
          <w:color w:val="000000" w:themeColor="text1"/>
          <w:sz w:val="24"/>
          <w:szCs w:val="24"/>
          <w:shd w:val="clear" w:color="auto" w:fill="FFFFFF"/>
        </w:rPr>
        <w:t>Rīgā un Sanktpēterburgā atrodas dažādas valsts iestādes un vairums zinātnisko institūciju, universitāšu un pētniecības centru, tādēļ abu pilsētu iesaiste sniegtu pierobežas reģioniem iespēju saņem</w:t>
      </w:r>
      <w:r w:rsidR="00E0198C" w:rsidRPr="00543D6B">
        <w:rPr>
          <w:rFonts w:ascii="Times New Roman" w:hAnsi="Times New Roman" w:cs="Times New Roman"/>
          <w:color w:val="000000" w:themeColor="text1"/>
          <w:sz w:val="24"/>
          <w:szCs w:val="24"/>
          <w:shd w:val="clear" w:color="auto" w:fill="FFFFFF"/>
        </w:rPr>
        <w:t>t</w:t>
      </w:r>
      <w:r w:rsidR="005E20A3" w:rsidRPr="00543D6B">
        <w:rPr>
          <w:rFonts w:ascii="Times New Roman" w:hAnsi="Times New Roman" w:cs="Times New Roman"/>
          <w:color w:val="000000" w:themeColor="text1"/>
          <w:sz w:val="24"/>
          <w:szCs w:val="24"/>
          <w:shd w:val="clear" w:color="auto" w:fill="FFFFFF"/>
        </w:rPr>
        <w:t xml:space="preserve"> zināšanas, kas nav </w:t>
      </w:r>
      <w:r w:rsidR="00F316F9" w:rsidRPr="00543D6B">
        <w:rPr>
          <w:rFonts w:ascii="Times New Roman" w:hAnsi="Times New Roman" w:cs="Times New Roman"/>
          <w:color w:val="000000" w:themeColor="text1"/>
          <w:sz w:val="24"/>
          <w:szCs w:val="24"/>
          <w:shd w:val="clear" w:color="auto" w:fill="FFFFFF"/>
        </w:rPr>
        <w:t>to</w:t>
      </w:r>
      <w:r w:rsidR="005E20A3" w:rsidRPr="00543D6B">
        <w:rPr>
          <w:rFonts w:ascii="Times New Roman" w:hAnsi="Times New Roman" w:cs="Times New Roman"/>
          <w:color w:val="000000" w:themeColor="text1"/>
          <w:sz w:val="24"/>
          <w:szCs w:val="24"/>
          <w:shd w:val="clear" w:color="auto" w:fill="FFFFFF"/>
        </w:rPr>
        <w:t xml:space="preserve"> rīcībā. Zināšanas varētu būt nepieciešamas </w:t>
      </w:r>
      <w:r w:rsidR="003913DC" w:rsidRPr="00543D6B">
        <w:rPr>
          <w:rFonts w:ascii="Times New Roman" w:hAnsi="Times New Roman" w:cs="Times New Roman"/>
          <w:color w:val="000000" w:themeColor="text1"/>
          <w:sz w:val="24"/>
          <w:szCs w:val="24"/>
          <w:shd w:val="clear" w:color="auto" w:fill="FFFFFF"/>
        </w:rPr>
        <w:t xml:space="preserve">projektiem </w:t>
      </w:r>
      <w:r w:rsidR="005E20A3" w:rsidRPr="00543D6B">
        <w:rPr>
          <w:rFonts w:ascii="Times New Roman" w:hAnsi="Times New Roman" w:cs="Times New Roman"/>
          <w:color w:val="000000" w:themeColor="text1"/>
          <w:sz w:val="24"/>
          <w:szCs w:val="24"/>
          <w:shd w:val="clear" w:color="auto" w:fill="FFFFFF"/>
        </w:rPr>
        <w:t>Programmas prioritā</w:t>
      </w:r>
      <w:r w:rsidR="003913DC" w:rsidRPr="00543D6B">
        <w:rPr>
          <w:rFonts w:ascii="Times New Roman" w:hAnsi="Times New Roman" w:cs="Times New Roman"/>
          <w:color w:val="000000" w:themeColor="text1"/>
          <w:sz w:val="24"/>
          <w:szCs w:val="24"/>
          <w:shd w:val="clear" w:color="auto" w:fill="FFFFFF"/>
        </w:rPr>
        <w:t>tēs</w:t>
      </w:r>
      <w:r w:rsidR="00F316F9" w:rsidRPr="00543D6B">
        <w:rPr>
          <w:rFonts w:ascii="Times New Roman" w:hAnsi="Times New Roman" w:cs="Times New Roman"/>
          <w:color w:val="000000" w:themeColor="text1"/>
          <w:sz w:val="24"/>
          <w:szCs w:val="24"/>
          <w:shd w:val="clear" w:color="auto" w:fill="FFFFFF"/>
        </w:rPr>
        <w:t xml:space="preserve">, kas definēti </w:t>
      </w:r>
      <w:r w:rsidR="003913DC" w:rsidRPr="00543D6B">
        <w:rPr>
          <w:rFonts w:ascii="Times New Roman" w:hAnsi="Times New Roman" w:cs="Times New Roman"/>
          <w:color w:val="000000" w:themeColor="text1"/>
          <w:sz w:val="24"/>
          <w:szCs w:val="24"/>
          <w:shd w:val="clear" w:color="auto" w:fill="FFFFFF"/>
        </w:rPr>
        <w:t>pirmaj</w:t>
      </w:r>
      <w:r w:rsidR="00062F18" w:rsidRPr="00543D6B">
        <w:rPr>
          <w:rFonts w:ascii="Times New Roman" w:hAnsi="Times New Roman" w:cs="Times New Roman"/>
          <w:color w:val="000000" w:themeColor="text1"/>
          <w:sz w:val="24"/>
          <w:szCs w:val="24"/>
          <w:shd w:val="clear" w:color="auto" w:fill="FFFFFF"/>
        </w:rPr>
        <w:t>ā un sestajā tematiskajā mērķī</w:t>
      </w:r>
      <w:r w:rsidR="00F316F9" w:rsidRPr="00543D6B">
        <w:rPr>
          <w:rFonts w:ascii="Times New Roman" w:hAnsi="Times New Roman" w:cs="Times New Roman"/>
          <w:color w:val="000000" w:themeColor="text1"/>
          <w:sz w:val="24"/>
          <w:szCs w:val="24"/>
          <w:shd w:val="clear" w:color="auto" w:fill="FFFFFF"/>
        </w:rPr>
        <w:t xml:space="preserve"> </w:t>
      </w:r>
      <w:r w:rsidR="00743665" w:rsidRPr="00543D6B">
        <w:rPr>
          <w:rFonts w:ascii="Times New Roman" w:hAnsi="Times New Roman" w:cs="Times New Roman"/>
          <w:color w:val="000000" w:themeColor="text1"/>
          <w:sz w:val="24"/>
          <w:szCs w:val="24"/>
          <w:shd w:val="clear" w:color="auto" w:fill="FFFFFF"/>
        </w:rPr>
        <w:t>–</w:t>
      </w:r>
      <w:r w:rsidR="003913DC" w:rsidRPr="00543D6B">
        <w:rPr>
          <w:rFonts w:ascii="Times New Roman" w:hAnsi="Times New Roman" w:cs="Times New Roman"/>
          <w:color w:val="000000" w:themeColor="text1"/>
          <w:sz w:val="24"/>
          <w:szCs w:val="24"/>
          <w:shd w:val="clear" w:color="auto" w:fill="FFFFFF"/>
        </w:rPr>
        <w:t xml:space="preserve"> </w:t>
      </w:r>
      <w:r w:rsidR="00743665" w:rsidRPr="00543D6B">
        <w:rPr>
          <w:rFonts w:ascii="Times New Roman" w:hAnsi="Times New Roman" w:cs="Times New Roman"/>
          <w:color w:val="000000" w:themeColor="text1"/>
          <w:sz w:val="24"/>
          <w:szCs w:val="24"/>
          <w:shd w:val="clear" w:color="auto" w:fill="FFFFFF"/>
        </w:rPr>
        <w:t xml:space="preserve">1.tematiskais mērķis </w:t>
      </w:r>
      <w:r w:rsidR="005E20A3" w:rsidRPr="00543D6B">
        <w:rPr>
          <w:rFonts w:ascii="Times New Roman" w:hAnsi="Times New Roman" w:cs="Times New Roman"/>
          <w:color w:val="000000" w:themeColor="text1"/>
          <w:sz w:val="24"/>
          <w:szCs w:val="24"/>
        </w:rPr>
        <w:t xml:space="preserve">“Uzņēmējdarbības un mazo un vidējo uzņēmumu attīstība” un </w:t>
      </w:r>
      <w:r w:rsidR="00743665" w:rsidRPr="00543D6B">
        <w:rPr>
          <w:rFonts w:ascii="Times New Roman" w:hAnsi="Times New Roman" w:cs="Times New Roman"/>
          <w:color w:val="000000" w:themeColor="text1"/>
          <w:sz w:val="24"/>
          <w:szCs w:val="24"/>
        </w:rPr>
        <w:t>6.</w:t>
      </w:r>
      <w:r w:rsidR="00743665" w:rsidRPr="00543D6B">
        <w:rPr>
          <w:rFonts w:ascii="Times New Roman" w:hAnsi="Times New Roman" w:cs="Times New Roman"/>
          <w:color w:val="000000" w:themeColor="text1"/>
          <w:sz w:val="24"/>
          <w:szCs w:val="24"/>
          <w:shd w:val="clear" w:color="auto" w:fill="FFFFFF"/>
        </w:rPr>
        <w:t>tematiskais mērķis</w:t>
      </w:r>
      <w:r w:rsidR="005E20A3" w:rsidRPr="00543D6B">
        <w:rPr>
          <w:rFonts w:ascii="Times New Roman" w:hAnsi="Times New Roman" w:cs="Times New Roman"/>
          <w:color w:val="000000" w:themeColor="text1"/>
          <w:sz w:val="24"/>
          <w:szCs w:val="24"/>
        </w:rPr>
        <w:t xml:space="preserve"> “Vides aizsardzība, klimata izmaiņu mazināšana un pielāgošan</w:t>
      </w:r>
      <w:r w:rsidR="00F316F9" w:rsidRPr="00543D6B">
        <w:rPr>
          <w:rFonts w:ascii="Times New Roman" w:hAnsi="Times New Roman" w:cs="Times New Roman"/>
          <w:color w:val="000000" w:themeColor="text1"/>
          <w:sz w:val="24"/>
          <w:szCs w:val="24"/>
        </w:rPr>
        <w:t>ās</w:t>
      </w:r>
      <w:r w:rsidR="005E20A3" w:rsidRPr="00543D6B">
        <w:rPr>
          <w:rFonts w:ascii="Times New Roman" w:hAnsi="Times New Roman" w:cs="Times New Roman"/>
          <w:color w:val="000000" w:themeColor="text1"/>
          <w:sz w:val="24"/>
          <w:szCs w:val="24"/>
        </w:rPr>
        <w:t>”.</w:t>
      </w:r>
    </w:p>
    <w:p w:rsidR="005E20A3" w:rsidRPr="00543D6B" w:rsidRDefault="00C95D6E" w:rsidP="00C95D6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jc w:val="both"/>
        <w:rPr>
          <w:rFonts w:ascii="Times New Roman" w:hAnsi="Times New Roman" w:cs="Times New Roman"/>
          <w:color w:val="000000" w:themeColor="text1"/>
          <w:sz w:val="24"/>
          <w:szCs w:val="24"/>
        </w:rPr>
      </w:pPr>
      <w:r w:rsidRPr="00543D6B">
        <w:rPr>
          <w:rFonts w:ascii="Times New Roman" w:hAnsi="Times New Roman" w:cs="Times New Roman"/>
          <w:color w:val="000000" w:themeColor="text1"/>
          <w:sz w:val="24"/>
          <w:szCs w:val="24"/>
        </w:rPr>
        <w:tab/>
      </w:r>
      <w:r w:rsidRPr="00543D6B">
        <w:rPr>
          <w:rFonts w:ascii="Times New Roman" w:hAnsi="Times New Roman" w:cs="Times New Roman"/>
          <w:color w:val="000000" w:themeColor="text1"/>
          <w:sz w:val="24"/>
          <w:szCs w:val="24"/>
        </w:rPr>
        <w:tab/>
      </w:r>
      <w:r w:rsidR="005E20A3" w:rsidRPr="00543D6B">
        <w:rPr>
          <w:rFonts w:ascii="Times New Roman" w:hAnsi="Times New Roman" w:cs="Times New Roman"/>
          <w:color w:val="000000" w:themeColor="text1"/>
          <w:sz w:val="24"/>
          <w:szCs w:val="24"/>
        </w:rPr>
        <w:t>Sanktpēterburgā atrodas Ziemeļrietumu federālā apgabala federālo ministriju un departamentu pārstāvniecības</w:t>
      </w:r>
      <w:r w:rsidR="00062F18" w:rsidRPr="00543D6B">
        <w:rPr>
          <w:rFonts w:ascii="Times New Roman" w:hAnsi="Times New Roman" w:cs="Times New Roman"/>
          <w:color w:val="000000" w:themeColor="text1"/>
          <w:sz w:val="24"/>
          <w:szCs w:val="24"/>
        </w:rPr>
        <w:t xml:space="preserve">. </w:t>
      </w:r>
      <w:r w:rsidR="005E20A3" w:rsidRPr="00543D6B">
        <w:rPr>
          <w:rFonts w:ascii="Times New Roman" w:hAnsi="Times New Roman" w:cs="Times New Roman"/>
          <w:color w:val="000000" w:themeColor="text1"/>
          <w:sz w:val="24"/>
          <w:szCs w:val="24"/>
        </w:rPr>
        <w:t xml:space="preserve">Krievijas Zinātņu akadēmijas Sanktpēterburgas Zinātniskais centrs apvieno vairāk nekā 40 dažādu nozaru pētniecības institūtus. </w:t>
      </w:r>
      <w:r w:rsidR="003F3AA5" w:rsidRPr="00543D6B">
        <w:rPr>
          <w:rFonts w:ascii="Times New Roman" w:hAnsi="Times New Roman" w:cs="Times New Roman"/>
          <w:color w:val="000000" w:themeColor="text1"/>
          <w:sz w:val="24"/>
          <w:szCs w:val="24"/>
        </w:rPr>
        <w:t>D</w:t>
      </w:r>
      <w:r w:rsidR="005E20A3" w:rsidRPr="00543D6B">
        <w:rPr>
          <w:rFonts w:ascii="Times New Roman" w:hAnsi="Times New Roman" w:cs="Times New Roman"/>
          <w:color w:val="000000" w:themeColor="text1"/>
          <w:sz w:val="24"/>
          <w:szCs w:val="24"/>
        </w:rPr>
        <w:t>aži no tiem</w:t>
      </w:r>
      <w:r w:rsidR="003F3AA5" w:rsidRPr="00543D6B">
        <w:rPr>
          <w:rFonts w:ascii="Times New Roman" w:hAnsi="Times New Roman" w:cs="Times New Roman"/>
          <w:color w:val="000000" w:themeColor="text1"/>
          <w:sz w:val="24"/>
          <w:szCs w:val="24"/>
        </w:rPr>
        <w:t>, piemēram, Sanktpēterburgas Vides drošības zinātniskais izpētes centrs, Limnoloģijas institūts, Ģeoekoloģijas institūta Sanktpēterburgas filiāle, Reģionālās ekonomijas institūts</w:t>
      </w:r>
      <w:r w:rsidR="00F316F9" w:rsidRPr="00543D6B">
        <w:rPr>
          <w:rFonts w:ascii="Times New Roman" w:hAnsi="Times New Roman" w:cs="Times New Roman"/>
          <w:color w:val="000000" w:themeColor="text1"/>
          <w:sz w:val="24"/>
          <w:szCs w:val="24"/>
        </w:rPr>
        <w:t>,</w:t>
      </w:r>
      <w:r w:rsidR="003F3AA5" w:rsidRPr="00543D6B">
        <w:rPr>
          <w:rFonts w:ascii="Times New Roman" w:hAnsi="Times New Roman" w:cs="Times New Roman"/>
          <w:color w:val="000000" w:themeColor="text1"/>
          <w:sz w:val="24"/>
          <w:szCs w:val="24"/>
        </w:rPr>
        <w:t xml:space="preserve"> </w:t>
      </w:r>
      <w:r w:rsidR="005E20A3" w:rsidRPr="00543D6B">
        <w:rPr>
          <w:rFonts w:ascii="Times New Roman" w:hAnsi="Times New Roman" w:cs="Times New Roman"/>
          <w:color w:val="000000" w:themeColor="text1"/>
          <w:sz w:val="24"/>
          <w:szCs w:val="24"/>
        </w:rPr>
        <w:t xml:space="preserve">var </w:t>
      </w:r>
      <w:r w:rsidR="00E0198C" w:rsidRPr="00543D6B">
        <w:rPr>
          <w:rFonts w:ascii="Times New Roman" w:hAnsi="Times New Roman" w:cs="Times New Roman"/>
          <w:color w:val="000000" w:themeColor="text1"/>
          <w:sz w:val="24"/>
          <w:szCs w:val="24"/>
        </w:rPr>
        <w:t xml:space="preserve">sniegt </w:t>
      </w:r>
      <w:r w:rsidR="005E20A3" w:rsidRPr="00543D6B">
        <w:rPr>
          <w:rFonts w:ascii="Times New Roman" w:hAnsi="Times New Roman" w:cs="Times New Roman"/>
          <w:color w:val="000000" w:themeColor="text1"/>
          <w:sz w:val="24"/>
          <w:szCs w:val="24"/>
        </w:rPr>
        <w:t>ievērojam</w:t>
      </w:r>
      <w:r w:rsidR="00E0198C" w:rsidRPr="00543D6B">
        <w:rPr>
          <w:rFonts w:ascii="Times New Roman" w:hAnsi="Times New Roman" w:cs="Times New Roman"/>
          <w:color w:val="000000" w:themeColor="text1"/>
          <w:sz w:val="24"/>
          <w:szCs w:val="24"/>
        </w:rPr>
        <w:t>u</w:t>
      </w:r>
      <w:r w:rsidR="005E20A3" w:rsidRPr="00543D6B">
        <w:rPr>
          <w:rFonts w:ascii="Times New Roman" w:hAnsi="Times New Roman" w:cs="Times New Roman"/>
          <w:color w:val="000000" w:themeColor="text1"/>
          <w:sz w:val="24"/>
          <w:szCs w:val="24"/>
        </w:rPr>
        <w:t xml:space="preserve"> </w:t>
      </w:r>
      <w:r w:rsidR="00E0198C" w:rsidRPr="00543D6B">
        <w:rPr>
          <w:rFonts w:ascii="Times New Roman" w:hAnsi="Times New Roman" w:cs="Times New Roman"/>
          <w:color w:val="000000" w:themeColor="text1"/>
          <w:sz w:val="24"/>
          <w:szCs w:val="24"/>
        </w:rPr>
        <w:t xml:space="preserve">ieguldījumu </w:t>
      </w:r>
      <w:r w:rsidR="005E20A3" w:rsidRPr="00543D6B">
        <w:rPr>
          <w:rFonts w:ascii="Times New Roman" w:hAnsi="Times New Roman" w:cs="Times New Roman"/>
          <w:color w:val="000000" w:themeColor="text1"/>
          <w:sz w:val="24"/>
          <w:szCs w:val="24"/>
        </w:rPr>
        <w:t>Programmas projektu īstenošan</w:t>
      </w:r>
      <w:r w:rsidR="00F316F9" w:rsidRPr="00543D6B">
        <w:rPr>
          <w:rFonts w:ascii="Times New Roman" w:hAnsi="Times New Roman" w:cs="Times New Roman"/>
          <w:color w:val="000000" w:themeColor="text1"/>
          <w:sz w:val="24"/>
          <w:szCs w:val="24"/>
        </w:rPr>
        <w:t>ai</w:t>
      </w:r>
      <w:r w:rsidR="00062F18" w:rsidRPr="00543D6B">
        <w:rPr>
          <w:rFonts w:ascii="Times New Roman" w:hAnsi="Times New Roman" w:cs="Times New Roman"/>
          <w:color w:val="000000" w:themeColor="text1"/>
          <w:sz w:val="24"/>
          <w:szCs w:val="24"/>
        </w:rPr>
        <w:t>. V</w:t>
      </w:r>
      <w:r w:rsidR="003F3AA5" w:rsidRPr="00543D6B">
        <w:rPr>
          <w:rFonts w:ascii="Times New Roman" w:hAnsi="Times New Roman" w:cs="Times New Roman"/>
          <w:color w:val="000000" w:themeColor="text1"/>
          <w:sz w:val="24"/>
          <w:szCs w:val="24"/>
        </w:rPr>
        <w:t>airāk nekā 300 valsts organizācijas</w:t>
      </w:r>
      <w:r w:rsidR="00062F18" w:rsidRPr="00543D6B">
        <w:rPr>
          <w:rFonts w:ascii="Times New Roman" w:hAnsi="Times New Roman" w:cs="Times New Roman"/>
          <w:color w:val="000000" w:themeColor="text1"/>
          <w:sz w:val="24"/>
          <w:szCs w:val="24"/>
        </w:rPr>
        <w:t>, 12 zinātniskie centri ir iesaistīti</w:t>
      </w:r>
      <w:r w:rsidR="003F3AA5" w:rsidRPr="00543D6B">
        <w:rPr>
          <w:rFonts w:ascii="Times New Roman" w:hAnsi="Times New Roman" w:cs="Times New Roman"/>
          <w:color w:val="000000" w:themeColor="text1"/>
          <w:sz w:val="24"/>
          <w:szCs w:val="24"/>
        </w:rPr>
        <w:t xml:space="preserve"> izpētes un attī</w:t>
      </w:r>
      <w:r w:rsidR="00062F18" w:rsidRPr="00543D6B">
        <w:rPr>
          <w:rFonts w:ascii="Times New Roman" w:hAnsi="Times New Roman" w:cs="Times New Roman"/>
          <w:color w:val="000000" w:themeColor="text1"/>
          <w:sz w:val="24"/>
          <w:szCs w:val="24"/>
        </w:rPr>
        <w:t>stības aktivitātēs, kuri</w:t>
      </w:r>
      <w:r w:rsidR="00AF7E87" w:rsidRPr="00543D6B">
        <w:rPr>
          <w:rFonts w:ascii="Times New Roman" w:hAnsi="Times New Roman" w:cs="Times New Roman"/>
          <w:color w:val="000000" w:themeColor="text1"/>
          <w:sz w:val="24"/>
          <w:szCs w:val="24"/>
        </w:rPr>
        <w:t xml:space="preserve"> saskaņā ar 2013.</w:t>
      </w:r>
      <w:r w:rsidR="003F3AA5" w:rsidRPr="00543D6B">
        <w:rPr>
          <w:rFonts w:ascii="Times New Roman" w:hAnsi="Times New Roman" w:cs="Times New Roman"/>
          <w:color w:val="000000" w:themeColor="text1"/>
          <w:sz w:val="24"/>
          <w:szCs w:val="24"/>
        </w:rPr>
        <w:t xml:space="preserve">gada datiem </w:t>
      </w:r>
      <w:r w:rsidR="00062F18" w:rsidRPr="00543D6B">
        <w:rPr>
          <w:rFonts w:ascii="Times New Roman" w:hAnsi="Times New Roman" w:cs="Times New Roman"/>
          <w:color w:val="000000" w:themeColor="text1"/>
          <w:sz w:val="24"/>
          <w:szCs w:val="24"/>
        </w:rPr>
        <w:t>bija izstrādājuši</w:t>
      </w:r>
      <w:r w:rsidR="003F3AA5" w:rsidRPr="00543D6B">
        <w:rPr>
          <w:rFonts w:ascii="Times New Roman" w:hAnsi="Times New Roman" w:cs="Times New Roman"/>
          <w:color w:val="000000" w:themeColor="text1"/>
          <w:sz w:val="24"/>
          <w:szCs w:val="24"/>
        </w:rPr>
        <w:t xml:space="preserve"> vairāk nekā 220 inovatīvas tehnoloģijas.</w:t>
      </w:r>
    </w:p>
    <w:p w:rsidR="00DB443E" w:rsidRPr="00543D6B" w:rsidRDefault="00C95D6E" w:rsidP="00C95D6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jc w:val="both"/>
        <w:rPr>
          <w:rFonts w:ascii="Times New Roman" w:hAnsi="Times New Roman" w:cs="Times New Roman"/>
          <w:color w:val="000000" w:themeColor="text1"/>
          <w:sz w:val="24"/>
          <w:szCs w:val="24"/>
        </w:rPr>
      </w:pPr>
      <w:r w:rsidRPr="00543D6B">
        <w:rPr>
          <w:rFonts w:ascii="Times New Roman" w:hAnsi="Times New Roman" w:cs="Times New Roman"/>
          <w:color w:val="000000" w:themeColor="text1"/>
          <w:sz w:val="24"/>
          <w:szCs w:val="24"/>
        </w:rPr>
        <w:tab/>
      </w:r>
      <w:r w:rsidRPr="00543D6B">
        <w:rPr>
          <w:rFonts w:ascii="Times New Roman" w:hAnsi="Times New Roman" w:cs="Times New Roman"/>
          <w:color w:val="000000" w:themeColor="text1"/>
          <w:sz w:val="24"/>
          <w:szCs w:val="24"/>
        </w:rPr>
        <w:tab/>
      </w:r>
      <w:r w:rsidR="003F3AA5" w:rsidRPr="00543D6B">
        <w:rPr>
          <w:rFonts w:ascii="Times New Roman" w:hAnsi="Times New Roman" w:cs="Times New Roman"/>
          <w:color w:val="000000" w:themeColor="text1"/>
          <w:sz w:val="24"/>
          <w:szCs w:val="24"/>
        </w:rPr>
        <w:t xml:space="preserve">Rīga ir Latvijas izglītības un zinātniskais centrs, un tajā atrodas zinātniskās institūcijas, augstākās izglītības iestādes, uzņēmumi un citas institūcijas, kas veic zinātniskas darbības. Zinātniskais un izpētes darbs galvenokārt tiek </w:t>
      </w:r>
      <w:r w:rsidR="00062F18" w:rsidRPr="00543D6B">
        <w:rPr>
          <w:rFonts w:ascii="Times New Roman" w:hAnsi="Times New Roman" w:cs="Times New Roman"/>
          <w:color w:val="000000" w:themeColor="text1"/>
          <w:sz w:val="24"/>
          <w:szCs w:val="24"/>
        </w:rPr>
        <w:t>veikts Rīgā (arī Pierīgā</w:t>
      </w:r>
      <w:r w:rsidR="003F3AA5" w:rsidRPr="00543D6B">
        <w:rPr>
          <w:rFonts w:ascii="Times New Roman" w:hAnsi="Times New Roman" w:cs="Times New Roman"/>
          <w:color w:val="000000" w:themeColor="text1"/>
          <w:sz w:val="24"/>
          <w:szCs w:val="24"/>
        </w:rPr>
        <w:t xml:space="preserve">). Latvijas zinātniskais potenciāls ir attīstījies uz zinātnisko tradīciju pamatiem. Šādas tradīcijas atrodamas organiskajā ķīmijā, medicīniskajā ķīmijā, ģenētiskajā inženierijā, fizikā, materiālzinātnē un informācijas tehnoloģijās, kā arī vairākās sociālās un humanitārās zinātnes nozarēs. Galvaspilsētā atrodas svarīgākie izglītības un pētniecības centri – Latvijas Zinātņu akadēmija, Latvijas Universitāte, Rīgas Tehniskā universitāte, Rīgas Stradiņa universitāte. Vairāki no tiem </w:t>
      </w:r>
      <w:r w:rsidR="00F316F9" w:rsidRPr="00543D6B">
        <w:rPr>
          <w:rFonts w:ascii="Times New Roman" w:hAnsi="Times New Roman" w:cs="Times New Roman"/>
          <w:color w:val="000000" w:themeColor="text1"/>
          <w:sz w:val="24"/>
          <w:szCs w:val="24"/>
        </w:rPr>
        <w:t xml:space="preserve">jau </w:t>
      </w:r>
      <w:r w:rsidR="003F3AA5" w:rsidRPr="00543D6B">
        <w:rPr>
          <w:rFonts w:ascii="Times New Roman" w:hAnsi="Times New Roman" w:cs="Times New Roman"/>
          <w:color w:val="000000" w:themeColor="text1"/>
          <w:sz w:val="24"/>
          <w:szCs w:val="24"/>
        </w:rPr>
        <w:t xml:space="preserve">sniedza nozīmīgu ieguldījumu daudzos projektos, kas īstenoti pagājušā plānošanas perioda pārrobežu sadarbības programmas ar Krieviju ietvaros. </w:t>
      </w:r>
      <w:r w:rsidR="00DB443E" w:rsidRPr="00543D6B">
        <w:rPr>
          <w:rFonts w:ascii="Times New Roman" w:hAnsi="Times New Roman" w:cs="Times New Roman"/>
          <w:color w:val="000000" w:themeColor="text1"/>
          <w:sz w:val="24"/>
          <w:szCs w:val="24"/>
        </w:rPr>
        <w:t xml:space="preserve">Daudzas Rīgā bāzētas institūcijas, piemēram, </w:t>
      </w:r>
      <w:r w:rsidR="00854F63" w:rsidRPr="00543D6B">
        <w:rPr>
          <w:rFonts w:ascii="Times New Roman" w:hAnsi="Times New Roman" w:cs="Times New Roman"/>
          <w:color w:val="000000" w:themeColor="text1"/>
          <w:sz w:val="24"/>
          <w:szCs w:val="24"/>
        </w:rPr>
        <w:t xml:space="preserve">Latvijas </w:t>
      </w:r>
      <w:r w:rsidR="00DB443E" w:rsidRPr="00543D6B">
        <w:rPr>
          <w:rFonts w:ascii="Times New Roman" w:hAnsi="Times New Roman" w:cs="Times New Roman"/>
          <w:color w:val="000000" w:themeColor="text1"/>
          <w:sz w:val="24"/>
          <w:szCs w:val="24"/>
        </w:rPr>
        <w:t>Investīciju un attīstības aģentūra, Valsts reģionālā attīstības aģentūra, Latvijas Hidroekoloģijas institūts, Dabas aizsardzības pārvalde un arī valsts akciju sabiedrība “Valsts nekustamie īpašumi” (iestāde, kas atbildīga par Latvijas robežkontroles punktu infrastruktūras pārvaldību un attīstību) – var kļūt par attiecināmiem sadarbības partneriem ar ievērojamām zināšanām un pieredzi Programmas atbalstītajā nozarē.</w:t>
      </w:r>
    </w:p>
    <w:p w:rsidR="00DB443E" w:rsidRPr="00543D6B" w:rsidRDefault="00C95D6E" w:rsidP="00C95D6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jc w:val="both"/>
        <w:rPr>
          <w:rFonts w:ascii="Times New Roman" w:hAnsi="Times New Roman" w:cs="Times New Roman"/>
          <w:color w:val="000000" w:themeColor="text1"/>
          <w:sz w:val="24"/>
          <w:szCs w:val="24"/>
        </w:rPr>
      </w:pPr>
      <w:r w:rsidRPr="00543D6B">
        <w:rPr>
          <w:rFonts w:ascii="Times New Roman" w:hAnsi="Times New Roman" w:cs="Times New Roman"/>
          <w:color w:val="000000" w:themeColor="text1"/>
          <w:sz w:val="24"/>
          <w:szCs w:val="24"/>
        </w:rPr>
        <w:tab/>
      </w:r>
      <w:r w:rsidRPr="00543D6B">
        <w:rPr>
          <w:rFonts w:ascii="Times New Roman" w:hAnsi="Times New Roman" w:cs="Times New Roman"/>
          <w:color w:val="000000" w:themeColor="text1"/>
          <w:sz w:val="24"/>
          <w:szCs w:val="24"/>
        </w:rPr>
        <w:tab/>
      </w:r>
      <w:r w:rsidR="00DB443E" w:rsidRPr="00543D6B">
        <w:rPr>
          <w:rFonts w:ascii="Times New Roman" w:hAnsi="Times New Roman" w:cs="Times New Roman"/>
          <w:color w:val="000000" w:themeColor="text1"/>
          <w:sz w:val="24"/>
          <w:szCs w:val="24"/>
        </w:rPr>
        <w:t xml:space="preserve">Programma nav paredzējusi pieļaut darbības </w:t>
      </w:r>
      <w:r w:rsidR="00245A9A" w:rsidRPr="00543D6B">
        <w:rPr>
          <w:rFonts w:ascii="Times New Roman" w:hAnsi="Times New Roman" w:cs="Times New Roman"/>
          <w:color w:val="000000" w:themeColor="text1"/>
          <w:sz w:val="24"/>
          <w:szCs w:val="24"/>
        </w:rPr>
        <w:t>reģionos</w:t>
      </w:r>
      <w:r w:rsidR="00DB443E" w:rsidRPr="00543D6B">
        <w:rPr>
          <w:rFonts w:ascii="Times New Roman" w:hAnsi="Times New Roman" w:cs="Times New Roman"/>
          <w:color w:val="000000" w:themeColor="text1"/>
          <w:sz w:val="24"/>
          <w:szCs w:val="24"/>
        </w:rPr>
        <w:t xml:space="preserve"> valstīs, kuras nav Programmas </w:t>
      </w:r>
      <w:r w:rsidR="000079FC" w:rsidRPr="00543D6B">
        <w:rPr>
          <w:rFonts w:ascii="Times New Roman" w:hAnsi="Times New Roman" w:cs="Times New Roman"/>
          <w:color w:val="000000" w:themeColor="text1"/>
          <w:sz w:val="24"/>
          <w:szCs w:val="24"/>
        </w:rPr>
        <w:t xml:space="preserve">iesaistītās </w:t>
      </w:r>
      <w:r w:rsidR="00DB443E" w:rsidRPr="00543D6B">
        <w:rPr>
          <w:rFonts w:ascii="Times New Roman" w:hAnsi="Times New Roman" w:cs="Times New Roman"/>
          <w:color w:val="000000" w:themeColor="text1"/>
          <w:sz w:val="24"/>
          <w:szCs w:val="24"/>
        </w:rPr>
        <w:t>valstis.</w:t>
      </w:r>
    </w:p>
    <w:p w:rsidR="00DB443E" w:rsidRPr="00543D6B" w:rsidRDefault="00DB443E" w:rsidP="00C95D6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jc w:val="both"/>
        <w:rPr>
          <w:rFonts w:ascii="Times New Roman" w:hAnsi="Times New Roman" w:cs="Times New Roman"/>
          <w:color w:val="000000" w:themeColor="text1"/>
          <w:sz w:val="24"/>
          <w:szCs w:val="24"/>
        </w:rPr>
      </w:pPr>
    </w:p>
    <w:p w:rsidR="00DB443E" w:rsidRPr="00543D6B" w:rsidRDefault="00DB443E" w:rsidP="00354534">
      <w:pPr>
        <w:pStyle w:val="Heading2"/>
        <w:rPr>
          <w:color w:val="000000" w:themeColor="text1"/>
          <w:lang w:val="lv-LV"/>
        </w:rPr>
      </w:pPr>
      <w:bookmarkStart w:id="8" w:name="_Toc421175821"/>
      <w:r w:rsidRPr="00543D6B">
        <w:rPr>
          <w:color w:val="000000" w:themeColor="text1"/>
          <w:lang w:val="lv-LV"/>
        </w:rPr>
        <w:t>2.2. Iedzīvotāji un demogrāfija</w:t>
      </w:r>
      <w:bookmarkEnd w:id="8"/>
    </w:p>
    <w:p w:rsidR="00E644DB" w:rsidRPr="00543D6B" w:rsidRDefault="00E644DB" w:rsidP="00C95D6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jc w:val="both"/>
        <w:rPr>
          <w:rFonts w:ascii="Times New Roman" w:hAnsi="Times New Roman" w:cs="Times New Roman"/>
          <w:color w:val="000000" w:themeColor="text1"/>
          <w:sz w:val="24"/>
          <w:szCs w:val="24"/>
        </w:rPr>
      </w:pPr>
    </w:p>
    <w:p w:rsidR="00DB443E" w:rsidRPr="00543D6B" w:rsidRDefault="00C95D6E" w:rsidP="00C95D6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jc w:val="both"/>
        <w:rPr>
          <w:rFonts w:ascii="Times New Roman" w:hAnsi="Times New Roman" w:cs="Times New Roman"/>
          <w:color w:val="000000" w:themeColor="text1"/>
          <w:sz w:val="24"/>
          <w:szCs w:val="24"/>
        </w:rPr>
      </w:pPr>
      <w:r w:rsidRPr="00543D6B">
        <w:rPr>
          <w:rFonts w:ascii="Times New Roman" w:hAnsi="Times New Roman" w:cs="Times New Roman"/>
          <w:color w:val="000000" w:themeColor="text1"/>
          <w:sz w:val="24"/>
          <w:szCs w:val="24"/>
        </w:rPr>
        <w:tab/>
      </w:r>
      <w:r w:rsidRPr="00543D6B">
        <w:rPr>
          <w:rFonts w:ascii="Times New Roman" w:hAnsi="Times New Roman" w:cs="Times New Roman"/>
          <w:color w:val="000000" w:themeColor="text1"/>
          <w:sz w:val="24"/>
          <w:szCs w:val="24"/>
        </w:rPr>
        <w:tab/>
      </w:r>
      <w:r w:rsidR="00FA5B1E" w:rsidRPr="00543D6B">
        <w:rPr>
          <w:rFonts w:ascii="Times New Roman" w:hAnsi="Times New Roman" w:cs="Times New Roman"/>
          <w:color w:val="000000" w:themeColor="text1"/>
          <w:sz w:val="24"/>
          <w:szCs w:val="24"/>
        </w:rPr>
        <w:t>2012.</w:t>
      </w:r>
      <w:r w:rsidR="00005CCC" w:rsidRPr="00543D6B">
        <w:rPr>
          <w:rFonts w:ascii="Times New Roman" w:hAnsi="Times New Roman" w:cs="Times New Roman"/>
          <w:color w:val="000000" w:themeColor="text1"/>
          <w:sz w:val="24"/>
          <w:szCs w:val="24"/>
        </w:rPr>
        <w:t xml:space="preserve">gadā Programmas </w:t>
      </w:r>
      <w:r w:rsidR="00214922" w:rsidRPr="00543D6B">
        <w:rPr>
          <w:rFonts w:ascii="Times New Roman" w:hAnsi="Times New Roman" w:cs="Times New Roman"/>
          <w:color w:val="000000" w:themeColor="text1"/>
          <w:sz w:val="24"/>
          <w:szCs w:val="24"/>
        </w:rPr>
        <w:t xml:space="preserve">darbības </w:t>
      </w:r>
      <w:r w:rsidR="00005CCC" w:rsidRPr="00543D6B">
        <w:rPr>
          <w:rFonts w:ascii="Times New Roman" w:hAnsi="Times New Roman" w:cs="Times New Roman"/>
          <w:color w:val="000000" w:themeColor="text1"/>
          <w:sz w:val="24"/>
          <w:szCs w:val="24"/>
        </w:rPr>
        <w:t>teritorijas kopējais iedzīvotāju skaits bija 9,12 miljoni, no kuriem 1,77 miljoni dzīvoja Latvijā (37% bija Rīgas iedzīvotāji) un 7,55 miljoni – Krievijā (67% bija Sanktpēterburgas iedzīvotāji). Neņemot vērā abas lielākās pilsētas Rīgu un Sanktpēterburgu, vidējais iedzīvotāju blīvums pārējā Programmas teritorijā ir visai izkliedēts (21 iedzīvotājs uz km</w:t>
      </w:r>
      <w:r w:rsidR="00005CCC" w:rsidRPr="00543D6B">
        <w:rPr>
          <w:rFonts w:ascii="Times New Roman" w:hAnsi="Times New Roman" w:cs="Times New Roman"/>
          <w:color w:val="000000" w:themeColor="text1"/>
          <w:sz w:val="24"/>
          <w:szCs w:val="24"/>
          <w:vertAlign w:val="superscript"/>
        </w:rPr>
        <w:t>2</w:t>
      </w:r>
      <w:r w:rsidR="00005CCC" w:rsidRPr="00543D6B">
        <w:rPr>
          <w:rFonts w:ascii="Times New Roman" w:hAnsi="Times New Roman" w:cs="Times New Roman"/>
          <w:color w:val="000000" w:themeColor="text1"/>
          <w:sz w:val="24"/>
          <w:szCs w:val="24"/>
        </w:rPr>
        <w:t>). Citas lielākās apdzīvotās ter</w:t>
      </w:r>
      <w:r w:rsidR="00D854B0" w:rsidRPr="00543D6B">
        <w:rPr>
          <w:rFonts w:ascii="Times New Roman" w:hAnsi="Times New Roman" w:cs="Times New Roman"/>
          <w:color w:val="000000" w:themeColor="text1"/>
          <w:sz w:val="24"/>
          <w:szCs w:val="24"/>
        </w:rPr>
        <w:t>itorijas Latvijā ir Valmiera, Jēkabpils, Jelgava, Rēzekne un Daugavpils, savukārt Krievijā – Pleskava</w:t>
      </w:r>
      <w:r w:rsidR="005025F8" w:rsidRPr="00543D6B">
        <w:rPr>
          <w:rFonts w:ascii="Times New Roman" w:hAnsi="Times New Roman" w:cs="Times New Roman"/>
          <w:color w:val="000000" w:themeColor="text1"/>
          <w:sz w:val="24"/>
          <w:szCs w:val="24"/>
        </w:rPr>
        <w:t>, Gatčina</w:t>
      </w:r>
      <w:r w:rsidR="00D854B0" w:rsidRPr="00543D6B">
        <w:rPr>
          <w:rFonts w:ascii="Times New Roman" w:hAnsi="Times New Roman" w:cs="Times New Roman"/>
          <w:color w:val="000000" w:themeColor="text1"/>
          <w:sz w:val="24"/>
          <w:szCs w:val="24"/>
        </w:rPr>
        <w:t xml:space="preserve"> un Veļikije Luki. </w:t>
      </w:r>
    </w:p>
    <w:p w:rsidR="00D854B0" w:rsidRPr="00543D6B" w:rsidRDefault="00C95D6E" w:rsidP="00C95D6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jc w:val="both"/>
        <w:rPr>
          <w:rFonts w:ascii="Times New Roman" w:hAnsi="Times New Roman" w:cs="Times New Roman"/>
          <w:color w:val="000000" w:themeColor="text1"/>
          <w:sz w:val="24"/>
          <w:szCs w:val="24"/>
        </w:rPr>
      </w:pPr>
      <w:r w:rsidRPr="00543D6B">
        <w:rPr>
          <w:rFonts w:ascii="Times New Roman" w:hAnsi="Times New Roman" w:cs="Times New Roman"/>
          <w:color w:val="000000" w:themeColor="text1"/>
          <w:sz w:val="24"/>
          <w:szCs w:val="24"/>
        </w:rPr>
        <w:tab/>
      </w:r>
      <w:r w:rsidRPr="00543D6B">
        <w:rPr>
          <w:rFonts w:ascii="Times New Roman" w:hAnsi="Times New Roman" w:cs="Times New Roman"/>
          <w:color w:val="000000" w:themeColor="text1"/>
          <w:sz w:val="24"/>
          <w:szCs w:val="24"/>
        </w:rPr>
        <w:tab/>
      </w:r>
      <w:r w:rsidR="00FA5B1E" w:rsidRPr="00543D6B">
        <w:rPr>
          <w:rFonts w:ascii="Times New Roman" w:hAnsi="Times New Roman" w:cs="Times New Roman"/>
          <w:color w:val="000000" w:themeColor="text1"/>
          <w:sz w:val="24"/>
          <w:szCs w:val="24"/>
        </w:rPr>
        <w:t>Latvijā kopš 2000.</w:t>
      </w:r>
      <w:r w:rsidR="00D854B0" w:rsidRPr="00543D6B">
        <w:rPr>
          <w:rFonts w:ascii="Times New Roman" w:hAnsi="Times New Roman" w:cs="Times New Roman"/>
          <w:color w:val="000000" w:themeColor="text1"/>
          <w:sz w:val="24"/>
          <w:szCs w:val="24"/>
        </w:rPr>
        <w:t xml:space="preserve">gada novērojams pakāpenisks iedzīvotāju skaita </w:t>
      </w:r>
      <w:r w:rsidR="00B32C65" w:rsidRPr="00543D6B">
        <w:rPr>
          <w:rFonts w:ascii="Times New Roman" w:hAnsi="Times New Roman" w:cs="Times New Roman"/>
          <w:color w:val="000000" w:themeColor="text1"/>
          <w:sz w:val="24"/>
          <w:szCs w:val="24"/>
        </w:rPr>
        <w:t>samazinājums</w:t>
      </w:r>
      <w:r w:rsidR="00D854B0" w:rsidRPr="00543D6B">
        <w:rPr>
          <w:rFonts w:ascii="Times New Roman" w:hAnsi="Times New Roman" w:cs="Times New Roman"/>
          <w:color w:val="000000" w:themeColor="text1"/>
          <w:sz w:val="24"/>
          <w:szCs w:val="24"/>
        </w:rPr>
        <w:t xml:space="preserve"> ekonomisku, demogrāfisku un migrācijas izmaiņu iet</w:t>
      </w:r>
      <w:r w:rsidR="00FA5B1E" w:rsidRPr="00543D6B">
        <w:rPr>
          <w:rFonts w:ascii="Times New Roman" w:hAnsi="Times New Roman" w:cs="Times New Roman"/>
          <w:color w:val="000000" w:themeColor="text1"/>
          <w:sz w:val="24"/>
          <w:szCs w:val="24"/>
        </w:rPr>
        <w:t>ekmē. Laikā no 2000. līdz 2014.</w:t>
      </w:r>
      <w:r w:rsidR="00D854B0" w:rsidRPr="00543D6B">
        <w:rPr>
          <w:rFonts w:ascii="Times New Roman" w:hAnsi="Times New Roman" w:cs="Times New Roman"/>
          <w:color w:val="000000" w:themeColor="text1"/>
          <w:sz w:val="24"/>
          <w:szCs w:val="24"/>
        </w:rPr>
        <w:t>gadam salīdzinoši straujš iedzīvotāju skaita samazinājums novērojams Latgalē – iedzīvotāju skaits samazinājies par ceturto daļu (-25,8%). Vidze</w:t>
      </w:r>
      <w:r w:rsidR="00245A9A" w:rsidRPr="00543D6B">
        <w:rPr>
          <w:rFonts w:ascii="Times New Roman" w:hAnsi="Times New Roman" w:cs="Times New Roman"/>
          <w:color w:val="000000" w:themeColor="text1"/>
          <w:sz w:val="24"/>
          <w:szCs w:val="24"/>
        </w:rPr>
        <w:t>mē iedzīvotāju skaits samazinājie</w:t>
      </w:r>
      <w:r w:rsidR="00D854B0" w:rsidRPr="00543D6B">
        <w:rPr>
          <w:rFonts w:ascii="Times New Roman" w:hAnsi="Times New Roman" w:cs="Times New Roman"/>
          <w:color w:val="000000" w:themeColor="text1"/>
          <w:sz w:val="24"/>
          <w:szCs w:val="24"/>
        </w:rPr>
        <w:t xml:space="preserve">s par vidēji vienu piekto daļu (-21%). Iedzīvotāju skaita </w:t>
      </w:r>
      <w:r w:rsidR="00B32C65" w:rsidRPr="00543D6B">
        <w:rPr>
          <w:rFonts w:ascii="Times New Roman" w:hAnsi="Times New Roman" w:cs="Times New Roman"/>
          <w:color w:val="000000" w:themeColor="text1"/>
          <w:sz w:val="24"/>
          <w:szCs w:val="24"/>
        </w:rPr>
        <w:t>samazinājums</w:t>
      </w:r>
      <w:r w:rsidR="00D854B0" w:rsidRPr="00543D6B">
        <w:rPr>
          <w:rFonts w:ascii="Times New Roman" w:hAnsi="Times New Roman" w:cs="Times New Roman"/>
          <w:color w:val="000000" w:themeColor="text1"/>
          <w:sz w:val="24"/>
          <w:szCs w:val="24"/>
        </w:rPr>
        <w:t xml:space="preserve"> Zemgalē (-16,5%) un Rīgā (-16,1) bij</w:t>
      </w:r>
      <w:r w:rsidR="00245A9A" w:rsidRPr="00543D6B">
        <w:rPr>
          <w:rFonts w:ascii="Times New Roman" w:hAnsi="Times New Roman" w:cs="Times New Roman"/>
          <w:color w:val="000000" w:themeColor="text1"/>
          <w:sz w:val="24"/>
          <w:szCs w:val="24"/>
        </w:rPr>
        <w:t>is</w:t>
      </w:r>
      <w:r w:rsidR="00D854B0" w:rsidRPr="00543D6B">
        <w:rPr>
          <w:rFonts w:ascii="Times New Roman" w:hAnsi="Times New Roman" w:cs="Times New Roman"/>
          <w:color w:val="000000" w:themeColor="text1"/>
          <w:sz w:val="24"/>
          <w:szCs w:val="24"/>
        </w:rPr>
        <w:t xml:space="preserve"> tuvs Latvijas vidējiem rādītājiem, un tikai Pierīgā </w:t>
      </w:r>
      <w:r w:rsidR="00245A9A" w:rsidRPr="00543D6B">
        <w:rPr>
          <w:rFonts w:ascii="Times New Roman" w:hAnsi="Times New Roman" w:cs="Times New Roman"/>
          <w:color w:val="000000" w:themeColor="text1"/>
          <w:sz w:val="24"/>
          <w:szCs w:val="24"/>
        </w:rPr>
        <w:t>novērots</w:t>
      </w:r>
      <w:r w:rsidR="00D854B0" w:rsidRPr="00543D6B">
        <w:rPr>
          <w:rFonts w:ascii="Times New Roman" w:hAnsi="Times New Roman" w:cs="Times New Roman"/>
          <w:color w:val="000000" w:themeColor="text1"/>
          <w:sz w:val="24"/>
          <w:szCs w:val="24"/>
        </w:rPr>
        <w:t xml:space="preserve"> neliels iedzīvotāju skaita </w:t>
      </w:r>
      <w:r w:rsidR="00B32C65" w:rsidRPr="00543D6B">
        <w:rPr>
          <w:rFonts w:ascii="Times New Roman" w:hAnsi="Times New Roman" w:cs="Times New Roman"/>
          <w:color w:val="000000" w:themeColor="text1"/>
          <w:sz w:val="24"/>
          <w:szCs w:val="24"/>
        </w:rPr>
        <w:t>samazinājums</w:t>
      </w:r>
      <w:r w:rsidR="00D854B0" w:rsidRPr="00543D6B">
        <w:rPr>
          <w:rFonts w:ascii="Times New Roman" w:hAnsi="Times New Roman" w:cs="Times New Roman"/>
          <w:color w:val="000000" w:themeColor="text1"/>
          <w:sz w:val="24"/>
          <w:szCs w:val="24"/>
        </w:rPr>
        <w:t xml:space="preserve"> (-2,5%). Analizējot atšķirīb</w:t>
      </w:r>
      <w:r w:rsidR="00B32C65" w:rsidRPr="00543D6B">
        <w:rPr>
          <w:rFonts w:ascii="Times New Roman" w:hAnsi="Times New Roman" w:cs="Times New Roman"/>
          <w:color w:val="000000" w:themeColor="text1"/>
          <w:sz w:val="24"/>
          <w:szCs w:val="24"/>
        </w:rPr>
        <w:t xml:space="preserve">u starp ilgtermiņa emigrantiem </w:t>
      </w:r>
      <w:r w:rsidR="00D854B0" w:rsidRPr="00543D6B">
        <w:rPr>
          <w:rFonts w:ascii="Times New Roman" w:hAnsi="Times New Roman" w:cs="Times New Roman"/>
          <w:color w:val="000000" w:themeColor="text1"/>
          <w:sz w:val="24"/>
          <w:szCs w:val="24"/>
        </w:rPr>
        <w:t>un migrantiem reģionos, tikai Pierīgā noteikta pozitīva attiecība – migrācijas ietekmē iedzīvotāju skaits audzis par teju 20 000 jeb 5%. Latgalē un Vidzemē zaudēti 14 līdz 15%, savukārt Rīgā – 11%</w:t>
      </w:r>
      <w:r w:rsidRPr="00543D6B">
        <w:rPr>
          <w:rFonts w:ascii="Times New Roman" w:hAnsi="Times New Roman" w:cs="Times New Roman"/>
          <w:color w:val="000000" w:themeColor="text1"/>
          <w:sz w:val="24"/>
          <w:szCs w:val="24"/>
        </w:rPr>
        <w:t xml:space="preserve"> iedzīvotāju.</w:t>
      </w:r>
    </w:p>
    <w:p w:rsidR="00C95D6E" w:rsidRPr="00543D6B" w:rsidRDefault="00C95D6E" w:rsidP="00C95D6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jc w:val="both"/>
        <w:rPr>
          <w:rFonts w:ascii="Times New Roman" w:hAnsi="Times New Roman" w:cs="Times New Roman"/>
          <w:color w:val="000000" w:themeColor="text1"/>
          <w:sz w:val="24"/>
          <w:szCs w:val="24"/>
        </w:rPr>
      </w:pPr>
      <w:r w:rsidRPr="00543D6B">
        <w:rPr>
          <w:rFonts w:ascii="Times New Roman" w:hAnsi="Times New Roman" w:cs="Times New Roman"/>
          <w:color w:val="000000" w:themeColor="text1"/>
          <w:sz w:val="24"/>
          <w:szCs w:val="24"/>
        </w:rPr>
        <w:tab/>
      </w:r>
      <w:r w:rsidRPr="00543D6B">
        <w:rPr>
          <w:rFonts w:ascii="Times New Roman" w:hAnsi="Times New Roman" w:cs="Times New Roman"/>
          <w:color w:val="000000" w:themeColor="text1"/>
          <w:sz w:val="24"/>
          <w:szCs w:val="24"/>
        </w:rPr>
        <w:tab/>
      </w:r>
      <w:r w:rsidR="00D854B0" w:rsidRPr="00543D6B">
        <w:rPr>
          <w:rFonts w:ascii="Times New Roman" w:hAnsi="Times New Roman" w:cs="Times New Roman"/>
          <w:color w:val="000000" w:themeColor="text1"/>
          <w:sz w:val="24"/>
          <w:szCs w:val="24"/>
        </w:rPr>
        <w:t>Krievijā demogrāfiskās izmaiņas bijušas krietni pozitī</w:t>
      </w:r>
      <w:r w:rsidR="00FA5B1E" w:rsidRPr="00543D6B">
        <w:rPr>
          <w:rFonts w:ascii="Times New Roman" w:hAnsi="Times New Roman" w:cs="Times New Roman"/>
          <w:color w:val="000000" w:themeColor="text1"/>
          <w:sz w:val="24"/>
          <w:szCs w:val="24"/>
        </w:rPr>
        <w:t>vākas, un Sanktpēterburgā 2013.</w:t>
      </w:r>
      <w:r w:rsidR="00D854B0" w:rsidRPr="00543D6B">
        <w:rPr>
          <w:rFonts w:ascii="Times New Roman" w:hAnsi="Times New Roman" w:cs="Times New Roman"/>
          <w:color w:val="000000" w:themeColor="text1"/>
          <w:sz w:val="24"/>
          <w:szCs w:val="24"/>
        </w:rPr>
        <w:t xml:space="preserve">gadā iedzīvotāju skaits pieaudzis par 100 000. </w:t>
      </w:r>
      <w:r w:rsidR="00245A9A" w:rsidRPr="00543D6B">
        <w:rPr>
          <w:rFonts w:ascii="Times New Roman" w:hAnsi="Times New Roman" w:cs="Times New Roman"/>
          <w:color w:val="000000" w:themeColor="text1"/>
          <w:sz w:val="24"/>
          <w:szCs w:val="24"/>
        </w:rPr>
        <w:t xml:space="preserve">Pozitīva tendence noteikta arī </w:t>
      </w:r>
      <w:r w:rsidR="00D854B0" w:rsidRPr="00543D6B">
        <w:rPr>
          <w:rFonts w:ascii="Times New Roman" w:hAnsi="Times New Roman" w:cs="Times New Roman"/>
          <w:color w:val="000000" w:themeColor="text1"/>
          <w:sz w:val="24"/>
          <w:szCs w:val="24"/>
        </w:rPr>
        <w:t xml:space="preserve">Ļeņingradas un Pleskavas apgabalos, </w:t>
      </w:r>
      <w:r w:rsidR="00245A9A" w:rsidRPr="00543D6B">
        <w:rPr>
          <w:rFonts w:ascii="Times New Roman" w:hAnsi="Times New Roman" w:cs="Times New Roman"/>
          <w:color w:val="000000" w:themeColor="text1"/>
          <w:sz w:val="24"/>
          <w:szCs w:val="24"/>
        </w:rPr>
        <w:t>kuros</w:t>
      </w:r>
      <w:r w:rsidR="00D854B0" w:rsidRPr="00543D6B">
        <w:rPr>
          <w:rFonts w:ascii="Times New Roman" w:hAnsi="Times New Roman" w:cs="Times New Roman"/>
          <w:color w:val="000000" w:themeColor="text1"/>
          <w:sz w:val="24"/>
          <w:szCs w:val="24"/>
        </w:rPr>
        <w:t xml:space="preserve"> iedzīvotāju skaits palielinājies par attiecīgi 27</w:t>
      </w:r>
      <w:r w:rsidR="00245A9A" w:rsidRPr="00543D6B">
        <w:rPr>
          <w:rFonts w:ascii="Times New Roman" w:hAnsi="Times New Roman" w:cs="Times New Roman"/>
          <w:color w:val="000000" w:themeColor="text1"/>
          <w:sz w:val="24"/>
          <w:szCs w:val="24"/>
        </w:rPr>
        <w:t> </w:t>
      </w:r>
      <w:r w:rsidR="00D854B0" w:rsidRPr="00543D6B">
        <w:rPr>
          <w:rFonts w:ascii="Times New Roman" w:hAnsi="Times New Roman" w:cs="Times New Roman"/>
          <w:color w:val="000000" w:themeColor="text1"/>
          <w:sz w:val="24"/>
          <w:szCs w:val="24"/>
        </w:rPr>
        <w:t xml:space="preserve">200 un </w:t>
      </w:r>
      <w:r w:rsidRPr="00543D6B">
        <w:rPr>
          <w:rFonts w:ascii="Times New Roman" w:hAnsi="Times New Roman" w:cs="Times New Roman"/>
          <w:color w:val="000000" w:themeColor="text1"/>
          <w:sz w:val="24"/>
          <w:szCs w:val="24"/>
        </w:rPr>
        <w:t>238 cilvēkiem. Saskaņā ar oficiālajiem datiem migrācija Sanktpēterburgas un Ļeņingradas apgabalos lielākoties ir iekšzemes (ārējā migrācija Sanktpēterburgā ir mazāka par 10%, savu</w:t>
      </w:r>
      <w:r w:rsidR="00FA5B1E" w:rsidRPr="00543D6B">
        <w:rPr>
          <w:rFonts w:ascii="Times New Roman" w:hAnsi="Times New Roman" w:cs="Times New Roman"/>
          <w:color w:val="000000" w:themeColor="text1"/>
          <w:sz w:val="24"/>
          <w:szCs w:val="24"/>
        </w:rPr>
        <w:t>kārt Ļeņingradas apgabalā 2014.</w:t>
      </w:r>
      <w:r w:rsidRPr="00543D6B">
        <w:rPr>
          <w:rFonts w:ascii="Times New Roman" w:hAnsi="Times New Roman" w:cs="Times New Roman"/>
          <w:color w:val="000000" w:themeColor="text1"/>
          <w:sz w:val="24"/>
          <w:szCs w:val="24"/>
        </w:rPr>
        <w:t xml:space="preserve">gada sākumā tā </w:t>
      </w:r>
      <w:r w:rsidR="00245A9A" w:rsidRPr="00543D6B">
        <w:rPr>
          <w:rFonts w:ascii="Times New Roman" w:hAnsi="Times New Roman" w:cs="Times New Roman"/>
          <w:color w:val="000000" w:themeColor="text1"/>
          <w:sz w:val="24"/>
          <w:szCs w:val="24"/>
        </w:rPr>
        <w:t xml:space="preserve">pat </w:t>
      </w:r>
      <w:r w:rsidRPr="00543D6B">
        <w:rPr>
          <w:rFonts w:ascii="Times New Roman" w:hAnsi="Times New Roman" w:cs="Times New Roman"/>
          <w:color w:val="000000" w:themeColor="text1"/>
          <w:sz w:val="24"/>
          <w:szCs w:val="24"/>
        </w:rPr>
        <w:t>bija negatīva). Krievijā novērojama plaša iekšzemes migrācijas tendence uz rietumiem. Pleskavas apg</w:t>
      </w:r>
      <w:r w:rsidR="00FA5B1E" w:rsidRPr="00543D6B">
        <w:rPr>
          <w:rFonts w:ascii="Times New Roman" w:hAnsi="Times New Roman" w:cs="Times New Roman"/>
          <w:color w:val="000000" w:themeColor="text1"/>
          <w:sz w:val="24"/>
          <w:szCs w:val="24"/>
        </w:rPr>
        <w:t>abalā laikā no 2011. līdz 2012.</w:t>
      </w:r>
      <w:r w:rsidRPr="00543D6B">
        <w:rPr>
          <w:rFonts w:ascii="Times New Roman" w:hAnsi="Times New Roman" w:cs="Times New Roman"/>
          <w:color w:val="000000" w:themeColor="text1"/>
          <w:sz w:val="24"/>
          <w:szCs w:val="24"/>
        </w:rPr>
        <w:t>gadam ārējās migrācijas ietekmē migrācijas saldo bija pozitīvs.</w:t>
      </w:r>
    </w:p>
    <w:p w:rsidR="00C95D6E" w:rsidRPr="00543D6B" w:rsidRDefault="00C95D6E" w:rsidP="00C95D6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jc w:val="both"/>
        <w:rPr>
          <w:rFonts w:ascii="Times New Roman" w:hAnsi="Times New Roman" w:cs="Times New Roman"/>
          <w:color w:val="000000" w:themeColor="text1"/>
          <w:sz w:val="24"/>
          <w:szCs w:val="24"/>
        </w:rPr>
      </w:pPr>
      <w:r w:rsidRPr="00543D6B">
        <w:rPr>
          <w:rFonts w:ascii="Times New Roman" w:hAnsi="Times New Roman" w:cs="Times New Roman"/>
          <w:color w:val="000000" w:themeColor="text1"/>
          <w:sz w:val="24"/>
          <w:szCs w:val="24"/>
        </w:rPr>
        <w:tab/>
      </w:r>
      <w:r w:rsidRPr="00543D6B">
        <w:rPr>
          <w:rFonts w:ascii="Times New Roman" w:hAnsi="Times New Roman" w:cs="Times New Roman"/>
          <w:color w:val="000000" w:themeColor="text1"/>
          <w:sz w:val="24"/>
          <w:szCs w:val="24"/>
        </w:rPr>
        <w:tab/>
        <w:t xml:space="preserve">Jebkurā gadījumā migrācijas tendences ir vērstas uz apdzīvotajiem apvidiem, vairumā gadījumu – lielajām pilsētām. Pēdējo gadu laikā pastiprināti novērota migrācija no Programmas </w:t>
      </w:r>
      <w:r w:rsidR="00214922" w:rsidRPr="00543D6B">
        <w:rPr>
          <w:rFonts w:ascii="Times New Roman" w:hAnsi="Times New Roman" w:cs="Times New Roman"/>
          <w:color w:val="000000" w:themeColor="text1"/>
          <w:sz w:val="24"/>
          <w:szCs w:val="24"/>
        </w:rPr>
        <w:t xml:space="preserve">darbības </w:t>
      </w:r>
      <w:r w:rsidRPr="00543D6B">
        <w:rPr>
          <w:rFonts w:ascii="Times New Roman" w:hAnsi="Times New Roman" w:cs="Times New Roman"/>
          <w:color w:val="000000" w:themeColor="text1"/>
          <w:sz w:val="24"/>
          <w:szCs w:val="24"/>
        </w:rPr>
        <w:t>teritorijas Latvijā, īpaši no Latgales, uz vecajām E</w:t>
      </w:r>
      <w:r w:rsidR="001C4350" w:rsidRPr="00543D6B">
        <w:rPr>
          <w:rFonts w:ascii="Times New Roman" w:hAnsi="Times New Roman" w:cs="Times New Roman"/>
          <w:color w:val="000000" w:themeColor="text1"/>
          <w:sz w:val="24"/>
          <w:szCs w:val="24"/>
        </w:rPr>
        <w:t xml:space="preserve">iropas </w:t>
      </w:r>
      <w:r w:rsidRPr="00543D6B">
        <w:rPr>
          <w:rFonts w:ascii="Times New Roman" w:hAnsi="Times New Roman" w:cs="Times New Roman"/>
          <w:color w:val="000000" w:themeColor="text1"/>
          <w:sz w:val="24"/>
          <w:szCs w:val="24"/>
        </w:rPr>
        <w:t>S</w:t>
      </w:r>
      <w:r w:rsidR="001C4350" w:rsidRPr="00543D6B">
        <w:rPr>
          <w:rFonts w:ascii="Times New Roman" w:hAnsi="Times New Roman" w:cs="Times New Roman"/>
          <w:color w:val="000000" w:themeColor="text1"/>
          <w:sz w:val="24"/>
          <w:szCs w:val="24"/>
        </w:rPr>
        <w:t>avienības</w:t>
      </w:r>
      <w:r w:rsidRPr="00543D6B">
        <w:rPr>
          <w:rFonts w:ascii="Times New Roman" w:hAnsi="Times New Roman" w:cs="Times New Roman"/>
          <w:color w:val="000000" w:themeColor="text1"/>
          <w:sz w:val="24"/>
          <w:szCs w:val="24"/>
        </w:rPr>
        <w:t xml:space="preserve"> dalībvalstīm.</w:t>
      </w:r>
    </w:p>
    <w:p w:rsidR="00075B19" w:rsidRPr="00543D6B" w:rsidRDefault="00075B19" w:rsidP="00BC092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jc w:val="both"/>
        <w:rPr>
          <w:rFonts w:ascii="Times New Roman" w:hAnsi="Times New Roman" w:cs="Times New Roman"/>
          <w:color w:val="000000" w:themeColor="text1"/>
          <w:szCs w:val="24"/>
        </w:rPr>
      </w:pPr>
    </w:p>
    <w:p w:rsidR="001C25BF" w:rsidRPr="002745DA" w:rsidRDefault="00396CAF" w:rsidP="002745DA">
      <w:pPr>
        <w:pStyle w:val="Heading2"/>
        <w:rPr>
          <w:color w:val="000000" w:themeColor="text1"/>
          <w:lang w:val="lv-LV"/>
        </w:rPr>
      </w:pPr>
      <w:bookmarkStart w:id="9" w:name="_Toc421175822"/>
      <w:r w:rsidRPr="00543D6B">
        <w:rPr>
          <w:color w:val="000000" w:themeColor="text1"/>
          <w:lang w:val="lv-LV"/>
        </w:rPr>
        <w:t>2.</w:t>
      </w:r>
      <w:r w:rsidR="00245A9A" w:rsidRPr="00543D6B">
        <w:rPr>
          <w:color w:val="000000" w:themeColor="text1"/>
          <w:lang w:val="lv-LV"/>
        </w:rPr>
        <w:t>3</w:t>
      </w:r>
      <w:r w:rsidRPr="00543D6B">
        <w:rPr>
          <w:color w:val="000000" w:themeColor="text1"/>
          <w:lang w:val="lv-LV"/>
        </w:rPr>
        <w:t xml:space="preserve">. Reģionālā </w:t>
      </w:r>
      <w:r w:rsidR="00245A9A" w:rsidRPr="00543D6B">
        <w:rPr>
          <w:color w:val="000000" w:themeColor="text1"/>
          <w:lang w:val="lv-LV"/>
        </w:rPr>
        <w:t>ekonomika</w:t>
      </w:r>
      <w:bookmarkEnd w:id="9"/>
    </w:p>
    <w:p w:rsidR="00396CAF" w:rsidRPr="00543D6B" w:rsidRDefault="001C25BF" w:rsidP="00BC092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jc w:val="both"/>
        <w:rPr>
          <w:rFonts w:ascii="Times New Roman" w:hAnsi="Times New Roman" w:cs="Times New Roman"/>
          <w:color w:val="000000" w:themeColor="text1"/>
          <w:sz w:val="24"/>
          <w:szCs w:val="24"/>
        </w:rPr>
      </w:pPr>
      <w:r w:rsidRPr="00543D6B">
        <w:rPr>
          <w:rFonts w:ascii="Times New Roman" w:hAnsi="Times New Roman" w:cs="Times New Roman"/>
          <w:color w:val="000000" w:themeColor="text1"/>
          <w:sz w:val="24"/>
          <w:szCs w:val="24"/>
        </w:rPr>
        <w:tab/>
      </w:r>
      <w:r w:rsidRPr="00543D6B">
        <w:rPr>
          <w:rFonts w:ascii="Times New Roman" w:hAnsi="Times New Roman" w:cs="Times New Roman"/>
          <w:color w:val="000000" w:themeColor="text1"/>
          <w:sz w:val="24"/>
          <w:szCs w:val="24"/>
        </w:rPr>
        <w:tab/>
      </w:r>
      <w:r w:rsidR="00396CAF" w:rsidRPr="00543D6B">
        <w:rPr>
          <w:rFonts w:ascii="Times New Roman" w:hAnsi="Times New Roman" w:cs="Times New Roman"/>
          <w:color w:val="000000" w:themeColor="text1"/>
          <w:sz w:val="24"/>
          <w:szCs w:val="24"/>
        </w:rPr>
        <w:t xml:space="preserve">Programmas </w:t>
      </w:r>
      <w:r w:rsidR="00FA5B1E" w:rsidRPr="00543D6B">
        <w:rPr>
          <w:rFonts w:ascii="Times New Roman" w:hAnsi="Times New Roman" w:cs="Times New Roman"/>
          <w:color w:val="000000" w:themeColor="text1"/>
          <w:sz w:val="24"/>
          <w:szCs w:val="24"/>
        </w:rPr>
        <w:t xml:space="preserve">darbības </w:t>
      </w:r>
      <w:r w:rsidR="00396CAF" w:rsidRPr="00543D6B">
        <w:rPr>
          <w:rFonts w:ascii="Times New Roman" w:hAnsi="Times New Roman" w:cs="Times New Roman"/>
          <w:color w:val="000000" w:themeColor="text1"/>
          <w:sz w:val="24"/>
          <w:szCs w:val="24"/>
        </w:rPr>
        <w:t>teritoriju veido divi galvenie ekonomiskie centri Rīga un Sanktpēterburga, apdzīvotās teritorijas (reģionālās un vietējās nozīm</w:t>
      </w:r>
      <w:r w:rsidR="00245A9A" w:rsidRPr="00543D6B">
        <w:rPr>
          <w:rFonts w:ascii="Times New Roman" w:hAnsi="Times New Roman" w:cs="Times New Roman"/>
          <w:color w:val="000000" w:themeColor="text1"/>
          <w:sz w:val="24"/>
          <w:szCs w:val="24"/>
        </w:rPr>
        <w:t>es</w:t>
      </w:r>
      <w:r w:rsidR="00396CAF" w:rsidRPr="00543D6B">
        <w:rPr>
          <w:rFonts w:ascii="Times New Roman" w:hAnsi="Times New Roman" w:cs="Times New Roman"/>
          <w:color w:val="000000" w:themeColor="text1"/>
          <w:sz w:val="24"/>
          <w:szCs w:val="24"/>
        </w:rPr>
        <w:t xml:space="preserve">) un lauku teritorijas. Situāciju Programmas </w:t>
      </w:r>
      <w:r w:rsidR="00FA5B1E" w:rsidRPr="00543D6B">
        <w:rPr>
          <w:rFonts w:ascii="Times New Roman" w:hAnsi="Times New Roman" w:cs="Times New Roman"/>
          <w:color w:val="000000" w:themeColor="text1"/>
          <w:sz w:val="24"/>
          <w:szCs w:val="24"/>
        </w:rPr>
        <w:t xml:space="preserve">darbības </w:t>
      </w:r>
      <w:r w:rsidR="00396CAF" w:rsidRPr="00543D6B">
        <w:rPr>
          <w:rFonts w:ascii="Times New Roman" w:hAnsi="Times New Roman" w:cs="Times New Roman"/>
          <w:color w:val="000000" w:themeColor="text1"/>
          <w:sz w:val="24"/>
          <w:szCs w:val="24"/>
        </w:rPr>
        <w:t xml:space="preserve">teritorijā raksturo kapitāla un darba </w:t>
      </w:r>
      <w:r w:rsidR="00E0198C" w:rsidRPr="00543D6B">
        <w:rPr>
          <w:rFonts w:ascii="Times New Roman" w:hAnsi="Times New Roman" w:cs="Times New Roman"/>
          <w:color w:val="000000" w:themeColor="text1"/>
          <w:sz w:val="24"/>
          <w:szCs w:val="24"/>
        </w:rPr>
        <w:t xml:space="preserve">spēka </w:t>
      </w:r>
      <w:r w:rsidR="00396CAF" w:rsidRPr="00543D6B">
        <w:rPr>
          <w:rFonts w:ascii="Times New Roman" w:hAnsi="Times New Roman" w:cs="Times New Roman"/>
          <w:color w:val="000000" w:themeColor="text1"/>
          <w:sz w:val="24"/>
          <w:szCs w:val="24"/>
        </w:rPr>
        <w:t>koncentrācija apdzīvotajās teritorijās, kur tiek saražota lielākā daļa iekšzemes kopprodukta (turpmāk</w:t>
      </w:r>
      <w:r w:rsidR="00FA5B1E" w:rsidRPr="00543D6B">
        <w:rPr>
          <w:rFonts w:ascii="Times New Roman" w:hAnsi="Times New Roman" w:cs="Times New Roman"/>
          <w:color w:val="000000" w:themeColor="text1"/>
          <w:sz w:val="24"/>
          <w:szCs w:val="24"/>
        </w:rPr>
        <w:t xml:space="preserve"> saukts – IKP). 2010.</w:t>
      </w:r>
      <w:r w:rsidR="00396CAF" w:rsidRPr="00543D6B">
        <w:rPr>
          <w:rFonts w:ascii="Times New Roman" w:hAnsi="Times New Roman" w:cs="Times New Roman"/>
          <w:color w:val="000000" w:themeColor="text1"/>
          <w:sz w:val="24"/>
          <w:szCs w:val="24"/>
        </w:rPr>
        <w:t xml:space="preserve">gadā IKP uz vienu iedzīvotāju gan Latvijā, gan Krievijā bija gandrīz vienāds. Rīga un Pierīga ir Latvijas ekonomikas dzinējspēks – šie </w:t>
      </w:r>
      <w:r w:rsidR="00245A9A" w:rsidRPr="00543D6B">
        <w:rPr>
          <w:rFonts w:ascii="Times New Roman" w:hAnsi="Times New Roman" w:cs="Times New Roman"/>
          <w:color w:val="000000" w:themeColor="text1"/>
          <w:sz w:val="24"/>
          <w:szCs w:val="24"/>
        </w:rPr>
        <w:t>reģioni</w:t>
      </w:r>
      <w:r w:rsidR="00396CAF" w:rsidRPr="00543D6B">
        <w:rPr>
          <w:rFonts w:ascii="Times New Roman" w:hAnsi="Times New Roman" w:cs="Times New Roman"/>
          <w:color w:val="000000" w:themeColor="text1"/>
          <w:sz w:val="24"/>
          <w:szCs w:val="24"/>
        </w:rPr>
        <w:t xml:space="preserve"> saražo 67% valsts kopējā IKP; citi Programmas </w:t>
      </w:r>
      <w:r w:rsidR="00245A9A" w:rsidRPr="00543D6B">
        <w:rPr>
          <w:rFonts w:ascii="Times New Roman" w:hAnsi="Times New Roman" w:cs="Times New Roman"/>
          <w:color w:val="000000" w:themeColor="text1"/>
          <w:sz w:val="24"/>
          <w:szCs w:val="24"/>
        </w:rPr>
        <w:t xml:space="preserve">Latvijas </w:t>
      </w:r>
      <w:r w:rsidR="00396CAF" w:rsidRPr="00543D6B">
        <w:rPr>
          <w:rFonts w:ascii="Times New Roman" w:hAnsi="Times New Roman" w:cs="Times New Roman"/>
          <w:color w:val="000000" w:themeColor="text1"/>
          <w:sz w:val="24"/>
          <w:szCs w:val="24"/>
        </w:rPr>
        <w:t xml:space="preserve">teritorijas apgabali atpaliek no vidējiem valsts rādītājiem. Savukārt </w:t>
      </w:r>
      <w:r w:rsidR="003854CF" w:rsidRPr="00543D6B">
        <w:rPr>
          <w:rFonts w:ascii="Times New Roman" w:hAnsi="Times New Roman" w:cs="Times New Roman"/>
          <w:color w:val="000000" w:themeColor="text1"/>
          <w:sz w:val="24"/>
          <w:szCs w:val="24"/>
        </w:rPr>
        <w:t xml:space="preserve">Sanktpēterburgā </w:t>
      </w:r>
      <w:r w:rsidR="00396CAF" w:rsidRPr="00543D6B">
        <w:rPr>
          <w:rFonts w:ascii="Times New Roman" w:hAnsi="Times New Roman" w:cs="Times New Roman"/>
          <w:color w:val="000000" w:themeColor="text1"/>
          <w:sz w:val="24"/>
          <w:szCs w:val="24"/>
        </w:rPr>
        <w:t>reģiona kopprodukts (turpmāk saukts – RKP) uz vienu iedzīvotāju par 32% pārsniedz Krievijas vidējos rādītājus. Ļeņingradas apgabala RKP par 9% pārsniedz vidējos valsts rādītājus, savukārt Pleskavas apgabala RKP uz vienu iedzīvotāju ievērojami (par 51%) atpaliek no vidējiem valsts rādītājiem.</w:t>
      </w:r>
    </w:p>
    <w:p w:rsidR="00396CAF" w:rsidRPr="00543D6B" w:rsidRDefault="001C25BF" w:rsidP="00BC092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jc w:val="both"/>
        <w:rPr>
          <w:rFonts w:ascii="Times New Roman" w:hAnsi="Times New Roman" w:cs="Times New Roman"/>
          <w:color w:val="000000" w:themeColor="text1"/>
          <w:sz w:val="24"/>
          <w:szCs w:val="24"/>
        </w:rPr>
      </w:pPr>
      <w:r w:rsidRPr="00543D6B">
        <w:rPr>
          <w:rFonts w:ascii="Times New Roman" w:hAnsi="Times New Roman" w:cs="Times New Roman"/>
          <w:color w:val="000000" w:themeColor="text1"/>
          <w:sz w:val="24"/>
          <w:szCs w:val="24"/>
        </w:rPr>
        <w:tab/>
      </w:r>
      <w:r w:rsidRPr="00543D6B">
        <w:rPr>
          <w:rFonts w:ascii="Times New Roman" w:hAnsi="Times New Roman" w:cs="Times New Roman"/>
          <w:color w:val="000000" w:themeColor="text1"/>
          <w:sz w:val="24"/>
          <w:szCs w:val="24"/>
        </w:rPr>
        <w:tab/>
      </w:r>
      <w:r w:rsidR="00C27C8E" w:rsidRPr="00543D6B">
        <w:rPr>
          <w:rFonts w:ascii="Times New Roman" w:hAnsi="Times New Roman" w:cs="Times New Roman"/>
          <w:color w:val="000000" w:themeColor="text1"/>
          <w:sz w:val="24"/>
          <w:szCs w:val="24"/>
        </w:rPr>
        <w:t>Lielākā daļa pievienotās bruto vērtības Rīgā un Pierīgā tiek saražota vairākās pakalpoju</w:t>
      </w:r>
      <w:r w:rsidR="003854CF" w:rsidRPr="00543D6B">
        <w:rPr>
          <w:rFonts w:ascii="Times New Roman" w:hAnsi="Times New Roman" w:cs="Times New Roman"/>
          <w:color w:val="000000" w:themeColor="text1"/>
          <w:sz w:val="24"/>
          <w:szCs w:val="24"/>
        </w:rPr>
        <w:t>mu</w:t>
      </w:r>
      <w:r w:rsidR="00C27C8E" w:rsidRPr="00543D6B">
        <w:rPr>
          <w:rFonts w:ascii="Times New Roman" w:hAnsi="Times New Roman" w:cs="Times New Roman"/>
          <w:color w:val="000000" w:themeColor="text1"/>
          <w:sz w:val="24"/>
          <w:szCs w:val="24"/>
        </w:rPr>
        <w:t xml:space="preserve"> nozarēs, piemēram, tirdzniecībā, pārvadājumos un loģistikā, telekomunikācijās, banku un finanšu nozarē, kā arī nekustamo īpašumu darījumos. Latgalē lielāko daļu saražotās pievienotās vērtības sniedz pakalpojumi. Latgales reģiona attīstība vērsta uz pārvadājumiem un uzglabāšanas </w:t>
      </w:r>
      <w:r w:rsidR="00FA5B1E" w:rsidRPr="00543D6B">
        <w:rPr>
          <w:rFonts w:ascii="Times New Roman" w:hAnsi="Times New Roman" w:cs="Times New Roman"/>
          <w:color w:val="000000" w:themeColor="text1"/>
          <w:sz w:val="24"/>
          <w:szCs w:val="24"/>
        </w:rPr>
        <w:t>pakalpojumiem</w:t>
      </w:r>
      <w:r w:rsidR="00C27C8E" w:rsidRPr="00543D6B">
        <w:rPr>
          <w:rFonts w:ascii="Times New Roman" w:hAnsi="Times New Roman" w:cs="Times New Roman"/>
          <w:color w:val="000000" w:themeColor="text1"/>
          <w:sz w:val="24"/>
          <w:szCs w:val="24"/>
        </w:rPr>
        <w:t xml:space="preserve">, izmantojot reģiona izdevīgo ģeogrāfisko novietojumu un tirdzniecības aktivitātes. Savukārt Vidzemē un Zemgalē lauksaimniecība (lopkopība, augkopība un graudkopība) sniedz lielāku daļu pievienotās bruto vērtības nekā pārējos reģionos. Programmas </w:t>
      </w:r>
      <w:r w:rsidR="003854CF" w:rsidRPr="00543D6B">
        <w:rPr>
          <w:rFonts w:ascii="Times New Roman" w:hAnsi="Times New Roman" w:cs="Times New Roman"/>
          <w:color w:val="000000" w:themeColor="text1"/>
          <w:sz w:val="24"/>
          <w:szCs w:val="24"/>
        </w:rPr>
        <w:t xml:space="preserve">Latvijas </w:t>
      </w:r>
      <w:r w:rsidR="00C27C8E" w:rsidRPr="00543D6B">
        <w:rPr>
          <w:rFonts w:ascii="Times New Roman" w:hAnsi="Times New Roman" w:cs="Times New Roman"/>
          <w:color w:val="000000" w:themeColor="text1"/>
          <w:sz w:val="24"/>
          <w:szCs w:val="24"/>
        </w:rPr>
        <w:t xml:space="preserve">teritorijā vadošās ražošanas nozares ir ķīmiskā rūpniecība, metālapstrāde, </w:t>
      </w:r>
      <w:r w:rsidR="003854CF" w:rsidRPr="00543D6B">
        <w:rPr>
          <w:rFonts w:ascii="Times New Roman" w:hAnsi="Times New Roman" w:cs="Times New Roman"/>
          <w:color w:val="000000" w:themeColor="text1"/>
          <w:sz w:val="24"/>
          <w:szCs w:val="24"/>
        </w:rPr>
        <w:t>mašīnražošana</w:t>
      </w:r>
      <w:r w:rsidR="00C27C8E" w:rsidRPr="00543D6B">
        <w:rPr>
          <w:rFonts w:ascii="Times New Roman" w:hAnsi="Times New Roman" w:cs="Times New Roman"/>
          <w:color w:val="000000" w:themeColor="text1"/>
          <w:sz w:val="24"/>
          <w:szCs w:val="24"/>
        </w:rPr>
        <w:t>, elektronika, pārtikas un dzērienu pārstrāde, koksnes ražošana (arī mēbeļu ražošana), tekstila un apģērba rūpniecība, kā arī drukāšanas nozare un citas.</w:t>
      </w:r>
    </w:p>
    <w:p w:rsidR="00396CAF" w:rsidRPr="00543D6B" w:rsidRDefault="001C25BF" w:rsidP="00BC092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jc w:val="both"/>
        <w:rPr>
          <w:rFonts w:ascii="Times New Roman" w:hAnsi="Times New Roman" w:cs="Times New Roman"/>
          <w:color w:val="000000" w:themeColor="text1"/>
          <w:sz w:val="24"/>
          <w:szCs w:val="24"/>
        </w:rPr>
      </w:pPr>
      <w:r w:rsidRPr="00543D6B">
        <w:rPr>
          <w:rFonts w:ascii="Times New Roman" w:hAnsi="Times New Roman" w:cs="Times New Roman"/>
          <w:color w:val="000000" w:themeColor="text1"/>
          <w:sz w:val="24"/>
          <w:szCs w:val="24"/>
        </w:rPr>
        <w:tab/>
      </w:r>
      <w:r w:rsidRPr="00543D6B">
        <w:rPr>
          <w:rFonts w:ascii="Times New Roman" w:hAnsi="Times New Roman" w:cs="Times New Roman"/>
          <w:color w:val="000000" w:themeColor="text1"/>
          <w:sz w:val="24"/>
          <w:szCs w:val="24"/>
        </w:rPr>
        <w:tab/>
      </w:r>
      <w:r w:rsidR="00C27C8E" w:rsidRPr="00543D6B">
        <w:rPr>
          <w:rFonts w:ascii="Times New Roman" w:hAnsi="Times New Roman" w:cs="Times New Roman"/>
          <w:color w:val="000000" w:themeColor="text1"/>
          <w:sz w:val="24"/>
          <w:szCs w:val="24"/>
        </w:rPr>
        <w:t>Sanktpēterburg</w:t>
      </w:r>
      <w:r w:rsidR="003854CF" w:rsidRPr="00543D6B">
        <w:rPr>
          <w:rFonts w:ascii="Times New Roman" w:hAnsi="Times New Roman" w:cs="Times New Roman"/>
          <w:color w:val="000000" w:themeColor="text1"/>
          <w:sz w:val="24"/>
          <w:szCs w:val="24"/>
        </w:rPr>
        <w:t>ā</w:t>
      </w:r>
      <w:r w:rsidR="00C27C8E" w:rsidRPr="00543D6B">
        <w:rPr>
          <w:rFonts w:ascii="Times New Roman" w:hAnsi="Times New Roman" w:cs="Times New Roman"/>
          <w:color w:val="000000" w:themeColor="text1"/>
          <w:sz w:val="24"/>
          <w:szCs w:val="24"/>
        </w:rPr>
        <w:t xml:space="preserve"> un Pleskavas apgabal</w:t>
      </w:r>
      <w:r w:rsidR="003854CF" w:rsidRPr="00543D6B">
        <w:rPr>
          <w:rFonts w:ascii="Times New Roman" w:hAnsi="Times New Roman" w:cs="Times New Roman"/>
          <w:color w:val="000000" w:themeColor="text1"/>
          <w:sz w:val="24"/>
          <w:szCs w:val="24"/>
        </w:rPr>
        <w:t xml:space="preserve">ā </w:t>
      </w:r>
      <w:r w:rsidR="00C27C8E" w:rsidRPr="00543D6B">
        <w:rPr>
          <w:rFonts w:ascii="Times New Roman" w:hAnsi="Times New Roman" w:cs="Times New Roman"/>
          <w:color w:val="000000" w:themeColor="text1"/>
          <w:sz w:val="24"/>
          <w:szCs w:val="24"/>
        </w:rPr>
        <w:t xml:space="preserve">pakalpojumu nozare sniedz lielāko RKP. </w:t>
      </w:r>
      <w:r w:rsidR="003854CF" w:rsidRPr="00543D6B">
        <w:rPr>
          <w:rFonts w:ascii="Times New Roman" w:hAnsi="Times New Roman" w:cs="Times New Roman"/>
          <w:color w:val="000000" w:themeColor="text1"/>
          <w:sz w:val="24"/>
          <w:szCs w:val="24"/>
        </w:rPr>
        <w:t>Nozīmīgākā</w:t>
      </w:r>
      <w:r w:rsidR="00C27C8E" w:rsidRPr="00543D6B">
        <w:rPr>
          <w:rFonts w:ascii="Times New Roman" w:hAnsi="Times New Roman" w:cs="Times New Roman"/>
          <w:color w:val="000000" w:themeColor="text1"/>
          <w:sz w:val="24"/>
          <w:szCs w:val="24"/>
        </w:rPr>
        <w:t xml:space="preserve"> </w:t>
      </w:r>
      <w:r w:rsidR="003854CF" w:rsidRPr="00543D6B">
        <w:rPr>
          <w:rFonts w:ascii="Times New Roman" w:hAnsi="Times New Roman" w:cs="Times New Roman"/>
          <w:color w:val="000000" w:themeColor="text1"/>
          <w:sz w:val="24"/>
          <w:szCs w:val="24"/>
        </w:rPr>
        <w:t>pakalpojumu nozare ir</w:t>
      </w:r>
      <w:r w:rsidR="00C27C8E" w:rsidRPr="00543D6B">
        <w:rPr>
          <w:rFonts w:ascii="Times New Roman" w:hAnsi="Times New Roman" w:cs="Times New Roman"/>
          <w:color w:val="000000" w:themeColor="text1"/>
          <w:sz w:val="24"/>
          <w:szCs w:val="24"/>
        </w:rPr>
        <w:t xml:space="preserve"> tirdzniecība, </w:t>
      </w:r>
      <w:r w:rsidR="003854CF" w:rsidRPr="00543D6B">
        <w:rPr>
          <w:rFonts w:ascii="Times New Roman" w:hAnsi="Times New Roman" w:cs="Times New Roman"/>
          <w:color w:val="000000" w:themeColor="text1"/>
          <w:sz w:val="24"/>
          <w:szCs w:val="24"/>
        </w:rPr>
        <w:t>pēc tam –</w:t>
      </w:r>
      <w:r w:rsidR="00C27C8E" w:rsidRPr="00543D6B">
        <w:rPr>
          <w:rFonts w:ascii="Times New Roman" w:hAnsi="Times New Roman" w:cs="Times New Roman"/>
          <w:color w:val="000000" w:themeColor="text1"/>
          <w:sz w:val="24"/>
          <w:szCs w:val="24"/>
        </w:rPr>
        <w:t xml:space="preserve"> komunikācijas un pārvadājumi. </w:t>
      </w:r>
      <w:r w:rsidR="00380E14" w:rsidRPr="00543D6B">
        <w:rPr>
          <w:rFonts w:ascii="Times New Roman" w:hAnsi="Times New Roman" w:cs="Times New Roman"/>
          <w:color w:val="000000" w:themeColor="text1"/>
          <w:sz w:val="24"/>
          <w:szCs w:val="24"/>
        </w:rPr>
        <w:t xml:space="preserve">Lai gan </w:t>
      </w:r>
      <w:r w:rsidR="00C27C8E" w:rsidRPr="00543D6B">
        <w:rPr>
          <w:rFonts w:ascii="Times New Roman" w:hAnsi="Times New Roman" w:cs="Times New Roman"/>
          <w:color w:val="000000" w:themeColor="text1"/>
          <w:sz w:val="24"/>
          <w:szCs w:val="24"/>
        </w:rPr>
        <w:t xml:space="preserve">Pleskavas un Ļeņingradas apgabalos lauksaimniecība veido vien nelielu daļu </w:t>
      </w:r>
      <w:r w:rsidR="00380E14" w:rsidRPr="00543D6B">
        <w:rPr>
          <w:rFonts w:ascii="Times New Roman" w:hAnsi="Times New Roman" w:cs="Times New Roman"/>
          <w:color w:val="000000" w:themeColor="text1"/>
          <w:sz w:val="24"/>
          <w:szCs w:val="24"/>
        </w:rPr>
        <w:t xml:space="preserve">RKP, vadošās lauksaimniecības nozares ir lopkopība un augkopība. </w:t>
      </w:r>
      <w:r w:rsidR="003854CF" w:rsidRPr="00543D6B">
        <w:rPr>
          <w:rFonts w:ascii="Times New Roman" w:hAnsi="Times New Roman" w:cs="Times New Roman"/>
          <w:color w:val="000000" w:themeColor="text1"/>
          <w:sz w:val="24"/>
          <w:szCs w:val="24"/>
        </w:rPr>
        <w:t>R</w:t>
      </w:r>
      <w:r w:rsidR="00380E14" w:rsidRPr="00543D6B">
        <w:rPr>
          <w:rFonts w:ascii="Times New Roman" w:hAnsi="Times New Roman" w:cs="Times New Roman"/>
          <w:color w:val="000000" w:themeColor="text1"/>
          <w:sz w:val="24"/>
          <w:szCs w:val="24"/>
        </w:rPr>
        <w:t xml:space="preserve">ažošanā </w:t>
      </w:r>
      <w:r w:rsidR="003854CF" w:rsidRPr="00543D6B">
        <w:rPr>
          <w:rFonts w:ascii="Times New Roman" w:hAnsi="Times New Roman" w:cs="Times New Roman"/>
          <w:color w:val="000000" w:themeColor="text1"/>
          <w:sz w:val="24"/>
          <w:szCs w:val="24"/>
        </w:rPr>
        <w:t>nozīmīgākās</w:t>
      </w:r>
      <w:r w:rsidR="00380E14" w:rsidRPr="00543D6B">
        <w:rPr>
          <w:rFonts w:ascii="Times New Roman" w:hAnsi="Times New Roman" w:cs="Times New Roman"/>
          <w:color w:val="000000" w:themeColor="text1"/>
          <w:sz w:val="24"/>
          <w:szCs w:val="24"/>
        </w:rPr>
        <w:t xml:space="preserve"> nozares ir mežizstrāde un kokapstrāde, pārtikas un dzērienu pārstrāde, ķīmiskā rūpniecība, iekārtu ražošana ķīmiskajai un tekstila rūpniecībai, kūdras ieguves iekārtu izgatavošana un elektronika. Turklāt </w:t>
      </w:r>
      <w:r w:rsidR="003854CF" w:rsidRPr="00543D6B">
        <w:rPr>
          <w:rFonts w:ascii="Times New Roman" w:hAnsi="Times New Roman" w:cs="Times New Roman"/>
          <w:color w:val="000000" w:themeColor="text1"/>
          <w:sz w:val="24"/>
          <w:szCs w:val="24"/>
        </w:rPr>
        <w:t>P</w:t>
      </w:r>
      <w:r w:rsidR="00380E14" w:rsidRPr="00543D6B">
        <w:rPr>
          <w:rFonts w:ascii="Times New Roman" w:hAnsi="Times New Roman" w:cs="Times New Roman"/>
          <w:color w:val="000000" w:themeColor="text1"/>
          <w:sz w:val="24"/>
          <w:szCs w:val="24"/>
        </w:rPr>
        <w:t xml:space="preserve">rogrammas </w:t>
      </w:r>
      <w:r w:rsidR="003854CF" w:rsidRPr="00543D6B">
        <w:rPr>
          <w:rFonts w:ascii="Times New Roman" w:hAnsi="Times New Roman" w:cs="Times New Roman"/>
          <w:color w:val="000000" w:themeColor="text1"/>
          <w:sz w:val="24"/>
          <w:szCs w:val="24"/>
        </w:rPr>
        <w:t xml:space="preserve">Krievijas </w:t>
      </w:r>
      <w:r w:rsidR="00380E14" w:rsidRPr="00543D6B">
        <w:rPr>
          <w:rFonts w:ascii="Times New Roman" w:hAnsi="Times New Roman" w:cs="Times New Roman"/>
          <w:color w:val="000000" w:themeColor="text1"/>
          <w:sz w:val="24"/>
          <w:szCs w:val="24"/>
        </w:rPr>
        <w:t>teritorijā atrodas vairāki nozīmīgi rūpniecības uzņēmumi, kas darbojas mašīnbūves, metālapstrādes un elektroenerģijas nozarēs (Pleskavas apgabals ir Krievijas lielākais nelielas jaudas elektrodzinēju ražotājs). Sanktpēterburg</w:t>
      </w:r>
      <w:r w:rsidR="003854CF" w:rsidRPr="00543D6B">
        <w:rPr>
          <w:rFonts w:ascii="Times New Roman" w:hAnsi="Times New Roman" w:cs="Times New Roman"/>
          <w:color w:val="000000" w:themeColor="text1"/>
          <w:sz w:val="24"/>
          <w:szCs w:val="24"/>
        </w:rPr>
        <w:t>u</w:t>
      </w:r>
      <w:r w:rsidR="00380E14" w:rsidRPr="00543D6B">
        <w:rPr>
          <w:rFonts w:ascii="Times New Roman" w:hAnsi="Times New Roman" w:cs="Times New Roman"/>
          <w:color w:val="000000" w:themeColor="text1"/>
          <w:sz w:val="24"/>
          <w:szCs w:val="24"/>
        </w:rPr>
        <w:t xml:space="preserve"> un Ļeņingradas apgabalu raksturo daudzpusīga ekonomika </w:t>
      </w:r>
      <w:r w:rsidR="003854CF" w:rsidRPr="00543D6B">
        <w:rPr>
          <w:rFonts w:ascii="Times New Roman" w:hAnsi="Times New Roman" w:cs="Times New Roman"/>
          <w:color w:val="000000" w:themeColor="text1"/>
          <w:sz w:val="24"/>
          <w:szCs w:val="24"/>
        </w:rPr>
        <w:t>–</w:t>
      </w:r>
      <w:r w:rsidR="00380E14" w:rsidRPr="00543D6B">
        <w:rPr>
          <w:rFonts w:ascii="Times New Roman" w:hAnsi="Times New Roman" w:cs="Times New Roman"/>
          <w:color w:val="000000" w:themeColor="text1"/>
          <w:sz w:val="24"/>
          <w:szCs w:val="24"/>
        </w:rPr>
        <w:t xml:space="preserve"> kuģu būvniecība, </w:t>
      </w:r>
      <w:r w:rsidR="003854CF" w:rsidRPr="00543D6B">
        <w:rPr>
          <w:rFonts w:ascii="Times New Roman" w:hAnsi="Times New Roman" w:cs="Times New Roman"/>
          <w:color w:val="000000" w:themeColor="text1"/>
          <w:sz w:val="24"/>
          <w:szCs w:val="24"/>
        </w:rPr>
        <w:t>mašīnražošana</w:t>
      </w:r>
      <w:r w:rsidR="00380E14" w:rsidRPr="00543D6B">
        <w:rPr>
          <w:rFonts w:ascii="Times New Roman" w:hAnsi="Times New Roman" w:cs="Times New Roman"/>
          <w:color w:val="000000" w:themeColor="text1"/>
          <w:sz w:val="24"/>
          <w:szCs w:val="24"/>
        </w:rPr>
        <w:t>, metalurģija, ķīmiskā rūpniecība, degvielas ražošana, celulozes un papīra ražošana, drukāšanas nozare un citas.</w:t>
      </w:r>
    </w:p>
    <w:p w:rsidR="00EA7354" w:rsidRPr="00543D6B" w:rsidRDefault="001C25BF" w:rsidP="00BC092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jc w:val="both"/>
        <w:rPr>
          <w:rFonts w:ascii="Times New Roman" w:hAnsi="Times New Roman" w:cs="Times New Roman"/>
          <w:color w:val="000000" w:themeColor="text1"/>
          <w:sz w:val="24"/>
          <w:szCs w:val="24"/>
        </w:rPr>
      </w:pPr>
      <w:r w:rsidRPr="00543D6B">
        <w:rPr>
          <w:rFonts w:ascii="Times New Roman" w:hAnsi="Times New Roman" w:cs="Times New Roman"/>
          <w:color w:val="000000" w:themeColor="text1"/>
          <w:sz w:val="24"/>
          <w:szCs w:val="24"/>
        </w:rPr>
        <w:tab/>
      </w:r>
      <w:r w:rsidRPr="00543D6B">
        <w:rPr>
          <w:rFonts w:ascii="Times New Roman" w:hAnsi="Times New Roman" w:cs="Times New Roman"/>
          <w:color w:val="000000" w:themeColor="text1"/>
          <w:sz w:val="24"/>
          <w:szCs w:val="24"/>
        </w:rPr>
        <w:tab/>
      </w:r>
      <w:r w:rsidR="00380E14" w:rsidRPr="00543D6B">
        <w:rPr>
          <w:rFonts w:ascii="Times New Roman" w:hAnsi="Times New Roman" w:cs="Times New Roman"/>
          <w:color w:val="000000" w:themeColor="text1"/>
          <w:sz w:val="24"/>
          <w:szCs w:val="24"/>
        </w:rPr>
        <w:t xml:space="preserve">Lai gan Programmas teritorijā </w:t>
      </w:r>
      <w:r w:rsidR="003854CF" w:rsidRPr="00543D6B">
        <w:rPr>
          <w:rFonts w:ascii="Times New Roman" w:hAnsi="Times New Roman" w:cs="Times New Roman"/>
          <w:color w:val="000000" w:themeColor="text1"/>
          <w:sz w:val="24"/>
          <w:szCs w:val="24"/>
        </w:rPr>
        <w:t>salīdzinoši lielu daļu RKP/pievienotās bruto vērtības</w:t>
      </w:r>
      <w:r w:rsidR="00380E14" w:rsidRPr="00543D6B">
        <w:rPr>
          <w:rFonts w:ascii="Times New Roman" w:hAnsi="Times New Roman" w:cs="Times New Roman"/>
          <w:color w:val="000000" w:themeColor="text1"/>
          <w:sz w:val="24"/>
          <w:szCs w:val="24"/>
        </w:rPr>
        <w:t xml:space="preserve"> sniedz pakalpojumi, to pieejamība joprojām ir nevienādi izplatīta visā Programmas teritorijā, jo pakalpojumi </w:t>
      </w:r>
      <w:r w:rsidR="00EA7354" w:rsidRPr="00543D6B">
        <w:rPr>
          <w:rFonts w:ascii="Times New Roman" w:hAnsi="Times New Roman" w:cs="Times New Roman"/>
          <w:color w:val="000000" w:themeColor="text1"/>
          <w:sz w:val="24"/>
          <w:szCs w:val="24"/>
        </w:rPr>
        <w:t>vairumā gadījumu</w:t>
      </w:r>
      <w:r w:rsidR="00380E14" w:rsidRPr="00543D6B">
        <w:rPr>
          <w:rFonts w:ascii="Times New Roman" w:hAnsi="Times New Roman" w:cs="Times New Roman"/>
          <w:color w:val="000000" w:themeColor="text1"/>
          <w:sz w:val="24"/>
          <w:szCs w:val="24"/>
        </w:rPr>
        <w:t xml:space="preserve"> koncentrēti </w:t>
      </w:r>
      <w:r w:rsidR="00EA7354" w:rsidRPr="00543D6B">
        <w:rPr>
          <w:rFonts w:ascii="Times New Roman" w:hAnsi="Times New Roman" w:cs="Times New Roman"/>
          <w:color w:val="000000" w:themeColor="text1"/>
          <w:sz w:val="24"/>
          <w:szCs w:val="24"/>
        </w:rPr>
        <w:t xml:space="preserve">galvenajos centros un lielākajās apdzīvotajās teritorijās. Visai Programmas </w:t>
      </w:r>
      <w:r w:rsidR="00214922" w:rsidRPr="00543D6B">
        <w:rPr>
          <w:rFonts w:ascii="Times New Roman" w:hAnsi="Times New Roman" w:cs="Times New Roman"/>
          <w:color w:val="000000" w:themeColor="text1"/>
          <w:sz w:val="24"/>
          <w:szCs w:val="24"/>
        </w:rPr>
        <w:t xml:space="preserve">darbības </w:t>
      </w:r>
      <w:r w:rsidR="00EA7354" w:rsidRPr="00543D6B">
        <w:rPr>
          <w:rFonts w:ascii="Times New Roman" w:hAnsi="Times New Roman" w:cs="Times New Roman"/>
          <w:color w:val="000000" w:themeColor="text1"/>
          <w:sz w:val="24"/>
          <w:szCs w:val="24"/>
        </w:rPr>
        <w:t>teritorijai ir potenciāls veicināt ekonomiskās aktivitātes, lai sniegtu lielāku saražoto pievienoto vērtību visās ekonomikas nozarēs.</w:t>
      </w:r>
    </w:p>
    <w:p w:rsidR="00075B19" w:rsidRPr="00543D6B" w:rsidRDefault="00075B19" w:rsidP="00BC092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jc w:val="both"/>
        <w:rPr>
          <w:rFonts w:ascii="Times New Roman" w:hAnsi="Times New Roman" w:cs="Times New Roman"/>
          <w:color w:val="000000" w:themeColor="text1"/>
          <w:sz w:val="24"/>
          <w:szCs w:val="24"/>
        </w:rPr>
      </w:pPr>
    </w:p>
    <w:p w:rsidR="00075B19" w:rsidRPr="002745DA" w:rsidRDefault="00EA7354" w:rsidP="002745DA">
      <w:pPr>
        <w:pStyle w:val="Heading2"/>
        <w:rPr>
          <w:color w:val="000000" w:themeColor="text1"/>
          <w:lang w:val="lv-LV"/>
        </w:rPr>
      </w:pPr>
      <w:bookmarkStart w:id="10" w:name="_Toc421175823"/>
      <w:r w:rsidRPr="00543D6B">
        <w:rPr>
          <w:color w:val="000000" w:themeColor="text1"/>
          <w:lang w:val="lv-LV"/>
        </w:rPr>
        <w:t xml:space="preserve">2.4. </w:t>
      </w:r>
      <w:r w:rsidR="00B86D4C" w:rsidRPr="00543D6B">
        <w:rPr>
          <w:color w:val="000000" w:themeColor="text1"/>
          <w:lang w:val="lv-LV"/>
        </w:rPr>
        <w:t>U</w:t>
      </w:r>
      <w:r w:rsidRPr="00543D6B">
        <w:rPr>
          <w:color w:val="000000" w:themeColor="text1"/>
          <w:lang w:val="lv-LV"/>
        </w:rPr>
        <w:t>zņēmējdarbības attīstība</w:t>
      </w:r>
      <w:bookmarkEnd w:id="10"/>
    </w:p>
    <w:p w:rsidR="00EA7354" w:rsidRPr="00543D6B" w:rsidRDefault="001C25BF" w:rsidP="00BC092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jc w:val="both"/>
        <w:rPr>
          <w:rFonts w:ascii="Times New Roman" w:hAnsi="Times New Roman" w:cs="Times New Roman"/>
          <w:color w:val="000000" w:themeColor="text1"/>
          <w:sz w:val="24"/>
          <w:szCs w:val="24"/>
        </w:rPr>
      </w:pPr>
      <w:r w:rsidRPr="00543D6B">
        <w:rPr>
          <w:rFonts w:ascii="Times New Roman" w:hAnsi="Times New Roman" w:cs="Times New Roman"/>
          <w:color w:val="000000" w:themeColor="text1"/>
          <w:sz w:val="24"/>
          <w:szCs w:val="24"/>
        </w:rPr>
        <w:tab/>
      </w:r>
      <w:r w:rsidRPr="00543D6B">
        <w:rPr>
          <w:rFonts w:ascii="Times New Roman" w:hAnsi="Times New Roman" w:cs="Times New Roman"/>
          <w:color w:val="000000" w:themeColor="text1"/>
          <w:sz w:val="24"/>
          <w:szCs w:val="24"/>
        </w:rPr>
        <w:tab/>
      </w:r>
      <w:r w:rsidR="00EA7354" w:rsidRPr="00543D6B">
        <w:rPr>
          <w:rFonts w:ascii="Times New Roman" w:hAnsi="Times New Roman" w:cs="Times New Roman"/>
          <w:color w:val="000000" w:themeColor="text1"/>
          <w:sz w:val="24"/>
          <w:szCs w:val="24"/>
        </w:rPr>
        <w:t>Uzņēmējdarbība ir viens no svarīgākajiem ekonomikas attīstības dzinējspēkiem. Pieaugošais skaits ekonomiski aktīvo uzņēmumu uz 1</w:t>
      </w:r>
      <w:r w:rsidR="00480A0D" w:rsidRPr="00543D6B">
        <w:rPr>
          <w:rFonts w:ascii="Times New Roman" w:hAnsi="Times New Roman" w:cs="Times New Roman"/>
          <w:color w:val="000000" w:themeColor="text1"/>
          <w:sz w:val="24"/>
          <w:szCs w:val="24"/>
        </w:rPr>
        <w:t> </w:t>
      </w:r>
      <w:r w:rsidR="00EA7354" w:rsidRPr="00543D6B">
        <w:rPr>
          <w:rFonts w:ascii="Times New Roman" w:hAnsi="Times New Roman" w:cs="Times New Roman"/>
          <w:color w:val="000000" w:themeColor="text1"/>
          <w:sz w:val="24"/>
          <w:szCs w:val="24"/>
        </w:rPr>
        <w:t>000 iedzīvotājiem liecina par veselīgāku biznesa vid</w:t>
      </w:r>
      <w:r w:rsidR="006575B9" w:rsidRPr="00543D6B">
        <w:rPr>
          <w:rFonts w:ascii="Times New Roman" w:hAnsi="Times New Roman" w:cs="Times New Roman"/>
          <w:color w:val="000000" w:themeColor="text1"/>
          <w:sz w:val="24"/>
          <w:szCs w:val="24"/>
        </w:rPr>
        <w:t>i</w:t>
      </w:r>
      <w:r w:rsidR="00EA7354" w:rsidRPr="00543D6B">
        <w:rPr>
          <w:rFonts w:ascii="Times New Roman" w:hAnsi="Times New Roman" w:cs="Times New Roman"/>
          <w:color w:val="000000" w:themeColor="text1"/>
          <w:sz w:val="24"/>
          <w:szCs w:val="24"/>
        </w:rPr>
        <w:t xml:space="preserve"> un uzņēmējdarbības iespējām.</w:t>
      </w:r>
    </w:p>
    <w:p w:rsidR="00EA7354" w:rsidRPr="00543D6B" w:rsidRDefault="001C25BF" w:rsidP="00BC092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jc w:val="both"/>
        <w:rPr>
          <w:rFonts w:ascii="Times New Roman" w:hAnsi="Times New Roman" w:cs="Times New Roman"/>
          <w:color w:val="000000" w:themeColor="text1"/>
          <w:sz w:val="24"/>
          <w:szCs w:val="24"/>
        </w:rPr>
      </w:pPr>
      <w:r w:rsidRPr="00543D6B">
        <w:rPr>
          <w:rFonts w:ascii="Times New Roman" w:hAnsi="Times New Roman" w:cs="Times New Roman"/>
          <w:color w:val="000000" w:themeColor="text1"/>
          <w:sz w:val="24"/>
          <w:szCs w:val="24"/>
        </w:rPr>
        <w:tab/>
      </w:r>
      <w:r w:rsidRPr="00543D6B">
        <w:rPr>
          <w:rFonts w:ascii="Times New Roman" w:hAnsi="Times New Roman" w:cs="Times New Roman"/>
          <w:color w:val="000000" w:themeColor="text1"/>
          <w:sz w:val="24"/>
          <w:szCs w:val="24"/>
        </w:rPr>
        <w:tab/>
      </w:r>
      <w:r w:rsidR="00EA7354" w:rsidRPr="00543D6B">
        <w:rPr>
          <w:rFonts w:ascii="Times New Roman" w:hAnsi="Times New Roman" w:cs="Times New Roman"/>
          <w:color w:val="000000" w:themeColor="text1"/>
          <w:sz w:val="24"/>
          <w:szCs w:val="24"/>
        </w:rPr>
        <w:t>Ekonomiski aktīvo uzņēmumu skaits Latvijā ir pieaudzis no 20 uzņēmumiem uz 1</w:t>
      </w:r>
      <w:r w:rsidR="00480A0D" w:rsidRPr="00543D6B">
        <w:rPr>
          <w:rFonts w:ascii="Times New Roman" w:hAnsi="Times New Roman" w:cs="Times New Roman"/>
          <w:color w:val="000000" w:themeColor="text1"/>
          <w:sz w:val="24"/>
          <w:szCs w:val="24"/>
        </w:rPr>
        <w:t> </w:t>
      </w:r>
      <w:r w:rsidR="00EA7354" w:rsidRPr="00543D6B">
        <w:rPr>
          <w:rFonts w:ascii="Times New Roman" w:hAnsi="Times New Roman" w:cs="Times New Roman"/>
          <w:color w:val="000000" w:themeColor="text1"/>
          <w:sz w:val="24"/>
          <w:szCs w:val="24"/>
        </w:rPr>
        <w:t xml:space="preserve">000 </w:t>
      </w:r>
      <w:r w:rsidR="00CC2C17" w:rsidRPr="00543D6B">
        <w:rPr>
          <w:rFonts w:ascii="Times New Roman" w:hAnsi="Times New Roman" w:cs="Times New Roman"/>
          <w:color w:val="000000" w:themeColor="text1"/>
          <w:sz w:val="24"/>
          <w:szCs w:val="24"/>
        </w:rPr>
        <w:t>iedzīvotājiem</w:t>
      </w:r>
      <w:r w:rsidR="00162B5B" w:rsidRPr="00543D6B">
        <w:rPr>
          <w:rFonts w:ascii="Times New Roman" w:hAnsi="Times New Roman" w:cs="Times New Roman"/>
          <w:color w:val="000000" w:themeColor="text1"/>
          <w:sz w:val="24"/>
          <w:szCs w:val="24"/>
        </w:rPr>
        <w:t xml:space="preserve"> 2004.gadā uz 43 uzņēmumiem 2013.</w:t>
      </w:r>
      <w:r w:rsidR="00EA7354" w:rsidRPr="00543D6B">
        <w:rPr>
          <w:rFonts w:ascii="Times New Roman" w:hAnsi="Times New Roman" w:cs="Times New Roman"/>
          <w:color w:val="000000" w:themeColor="text1"/>
          <w:sz w:val="24"/>
          <w:szCs w:val="24"/>
        </w:rPr>
        <w:t>gadā. Lai gan vidējie Latvijas rādītāji ir salīdzinoši augsti, Programmas Latvijas daļā ekonomiski aktīvo uzņēmumu skaits uz 1</w:t>
      </w:r>
      <w:r w:rsidR="00480A0D" w:rsidRPr="00543D6B">
        <w:rPr>
          <w:rFonts w:ascii="Times New Roman" w:hAnsi="Times New Roman" w:cs="Times New Roman"/>
          <w:color w:val="000000" w:themeColor="text1"/>
          <w:sz w:val="24"/>
          <w:szCs w:val="24"/>
        </w:rPr>
        <w:t> </w:t>
      </w:r>
      <w:r w:rsidR="00EA7354" w:rsidRPr="00543D6B">
        <w:rPr>
          <w:rFonts w:ascii="Times New Roman" w:hAnsi="Times New Roman" w:cs="Times New Roman"/>
          <w:color w:val="000000" w:themeColor="text1"/>
          <w:sz w:val="24"/>
          <w:szCs w:val="24"/>
        </w:rPr>
        <w:t>000 iedzīvotājiem ir ārkārtīgi atšķirīgs – no 77 uzņēmumiem Rīgā līdz 17 uzņēmumiem Latgalē. Puse ekonomiski aktīvo uzņēmumu ir koncentrēti Rīgā un Pierīgā; pārējie ir salīdzinoši vienmērīgi izplatīti pārējā Programmas Latvijas teritorijā. Šī situācija ir ārkārtīgi neviendabīga arī Programmas Krievijas teritorijā. Sanktpēterburga starp visiem Krievijas apgabaliem ieņem pirmo vi</w:t>
      </w:r>
      <w:r w:rsidR="00F4595E" w:rsidRPr="00543D6B">
        <w:rPr>
          <w:rFonts w:ascii="Times New Roman" w:hAnsi="Times New Roman" w:cs="Times New Roman"/>
          <w:color w:val="000000" w:themeColor="text1"/>
          <w:sz w:val="24"/>
          <w:szCs w:val="24"/>
        </w:rPr>
        <w:t>etu mazo uzņēmumu skaitā uz 100 </w:t>
      </w:r>
      <w:r w:rsidR="00EA7354" w:rsidRPr="00543D6B">
        <w:rPr>
          <w:rFonts w:ascii="Times New Roman" w:hAnsi="Times New Roman" w:cs="Times New Roman"/>
          <w:color w:val="000000" w:themeColor="text1"/>
          <w:sz w:val="24"/>
          <w:szCs w:val="24"/>
        </w:rPr>
        <w:t>000 iedzīvotājiem.</w:t>
      </w:r>
      <w:r w:rsidR="00162B5B" w:rsidRPr="00543D6B">
        <w:rPr>
          <w:rFonts w:ascii="Times New Roman" w:hAnsi="Times New Roman" w:cs="Times New Roman"/>
          <w:color w:val="000000" w:themeColor="text1"/>
          <w:sz w:val="24"/>
          <w:szCs w:val="24"/>
        </w:rPr>
        <w:t xml:space="preserve"> 2013.</w:t>
      </w:r>
      <w:r w:rsidR="00EA7354" w:rsidRPr="00543D6B">
        <w:rPr>
          <w:rFonts w:ascii="Times New Roman" w:hAnsi="Times New Roman" w:cs="Times New Roman"/>
          <w:color w:val="000000" w:themeColor="text1"/>
          <w:sz w:val="24"/>
          <w:szCs w:val="24"/>
        </w:rPr>
        <w:t xml:space="preserve">gada sākumā pilsētā </w:t>
      </w:r>
      <w:r w:rsidR="006575B9" w:rsidRPr="00543D6B">
        <w:rPr>
          <w:rFonts w:ascii="Times New Roman" w:hAnsi="Times New Roman" w:cs="Times New Roman"/>
          <w:color w:val="000000" w:themeColor="text1"/>
          <w:sz w:val="24"/>
          <w:szCs w:val="24"/>
        </w:rPr>
        <w:t>bija</w:t>
      </w:r>
      <w:r w:rsidR="00EA7354" w:rsidRPr="00543D6B">
        <w:rPr>
          <w:rFonts w:ascii="Times New Roman" w:hAnsi="Times New Roman" w:cs="Times New Roman"/>
          <w:color w:val="000000" w:themeColor="text1"/>
          <w:sz w:val="24"/>
          <w:szCs w:val="24"/>
        </w:rPr>
        <w:t xml:space="preserve"> vairāk nekā 368 000 mazo un vidējo uzņēmumu, ieskaitot 247 000 mikro uzņēmumu, 18 000 mazo uzņēmumu, 535 vidējo uzņēmumu un 103 000 individuālo uzņēmēju; tādējādi Sanktpēterburgā uz 1</w:t>
      </w:r>
      <w:r w:rsidR="00F4595E" w:rsidRPr="00543D6B">
        <w:rPr>
          <w:rFonts w:ascii="Times New Roman" w:hAnsi="Times New Roman" w:cs="Times New Roman"/>
          <w:color w:val="000000" w:themeColor="text1"/>
          <w:sz w:val="24"/>
          <w:szCs w:val="24"/>
        </w:rPr>
        <w:t> </w:t>
      </w:r>
      <w:r w:rsidR="00EA7354" w:rsidRPr="00543D6B">
        <w:rPr>
          <w:rFonts w:ascii="Times New Roman" w:hAnsi="Times New Roman" w:cs="Times New Roman"/>
          <w:color w:val="000000" w:themeColor="text1"/>
          <w:sz w:val="24"/>
          <w:szCs w:val="24"/>
        </w:rPr>
        <w:t>000 iedzīvotājiem ir aptuveni 72 maz</w:t>
      </w:r>
      <w:r w:rsidR="0074252F" w:rsidRPr="00543D6B">
        <w:rPr>
          <w:rFonts w:ascii="Times New Roman" w:hAnsi="Times New Roman" w:cs="Times New Roman"/>
          <w:color w:val="000000" w:themeColor="text1"/>
          <w:sz w:val="24"/>
          <w:szCs w:val="24"/>
        </w:rPr>
        <w:t>ie</w:t>
      </w:r>
      <w:r w:rsidR="00EA7354" w:rsidRPr="00543D6B">
        <w:rPr>
          <w:rFonts w:ascii="Times New Roman" w:hAnsi="Times New Roman" w:cs="Times New Roman"/>
          <w:color w:val="000000" w:themeColor="text1"/>
          <w:sz w:val="24"/>
          <w:szCs w:val="24"/>
        </w:rPr>
        <w:t xml:space="preserve"> un vidēj</w:t>
      </w:r>
      <w:r w:rsidR="0074252F" w:rsidRPr="00543D6B">
        <w:rPr>
          <w:rFonts w:ascii="Times New Roman" w:hAnsi="Times New Roman" w:cs="Times New Roman"/>
          <w:color w:val="000000" w:themeColor="text1"/>
          <w:sz w:val="24"/>
          <w:szCs w:val="24"/>
        </w:rPr>
        <w:t>ie</w:t>
      </w:r>
      <w:r w:rsidR="00EA7354" w:rsidRPr="00543D6B">
        <w:rPr>
          <w:rFonts w:ascii="Times New Roman" w:hAnsi="Times New Roman" w:cs="Times New Roman"/>
          <w:color w:val="000000" w:themeColor="text1"/>
          <w:sz w:val="24"/>
          <w:szCs w:val="24"/>
        </w:rPr>
        <w:t xml:space="preserve"> uzņēmum</w:t>
      </w:r>
      <w:r w:rsidR="0074252F" w:rsidRPr="00543D6B">
        <w:rPr>
          <w:rFonts w:ascii="Times New Roman" w:hAnsi="Times New Roman" w:cs="Times New Roman"/>
          <w:color w:val="000000" w:themeColor="text1"/>
          <w:sz w:val="24"/>
          <w:szCs w:val="24"/>
        </w:rPr>
        <w:t>i</w:t>
      </w:r>
      <w:r w:rsidR="00EA7354" w:rsidRPr="00543D6B">
        <w:rPr>
          <w:rFonts w:ascii="Times New Roman" w:hAnsi="Times New Roman" w:cs="Times New Roman"/>
          <w:color w:val="000000" w:themeColor="text1"/>
          <w:sz w:val="24"/>
          <w:szCs w:val="24"/>
        </w:rPr>
        <w:t>.</w:t>
      </w:r>
      <w:r w:rsidR="00EA7354" w:rsidRPr="00543D6B">
        <w:rPr>
          <w:rStyle w:val="FootnoteReference"/>
          <w:rFonts w:ascii="Times New Roman" w:hAnsi="Times New Roman" w:cs="Times New Roman"/>
          <w:color w:val="000000" w:themeColor="text1"/>
          <w:sz w:val="24"/>
          <w:szCs w:val="24"/>
        </w:rPr>
        <w:footnoteReference w:id="3"/>
      </w:r>
      <w:r w:rsidR="00EA4681" w:rsidRPr="00543D6B">
        <w:rPr>
          <w:rFonts w:ascii="Times New Roman" w:hAnsi="Times New Roman" w:cs="Times New Roman"/>
          <w:color w:val="000000" w:themeColor="text1"/>
          <w:sz w:val="24"/>
          <w:szCs w:val="24"/>
        </w:rPr>
        <w:t xml:space="preserve"> Ļeņingradas un Pleskavas apgabalos situācija ir ievērojami atšķirīga. </w:t>
      </w:r>
      <w:r w:rsidR="0074252F" w:rsidRPr="00543D6B">
        <w:rPr>
          <w:rFonts w:ascii="Times New Roman" w:hAnsi="Times New Roman" w:cs="Times New Roman"/>
          <w:color w:val="000000" w:themeColor="text1"/>
          <w:sz w:val="24"/>
          <w:szCs w:val="24"/>
        </w:rPr>
        <w:t>S</w:t>
      </w:r>
      <w:r w:rsidR="00F4595E" w:rsidRPr="00543D6B">
        <w:rPr>
          <w:rFonts w:ascii="Times New Roman" w:hAnsi="Times New Roman" w:cs="Times New Roman"/>
          <w:color w:val="000000" w:themeColor="text1"/>
          <w:sz w:val="24"/>
          <w:szCs w:val="24"/>
        </w:rPr>
        <w:t>askaņā ar 2012. </w:t>
      </w:r>
      <w:r w:rsidR="00EA4681" w:rsidRPr="00543D6B">
        <w:rPr>
          <w:rFonts w:ascii="Times New Roman" w:hAnsi="Times New Roman" w:cs="Times New Roman"/>
          <w:color w:val="000000" w:themeColor="text1"/>
          <w:sz w:val="24"/>
          <w:szCs w:val="24"/>
        </w:rPr>
        <w:t xml:space="preserve">gada datiem Ļeņingradas un Pleskavas reģionos </w:t>
      </w:r>
      <w:r w:rsidR="0074252F" w:rsidRPr="00543D6B">
        <w:rPr>
          <w:rFonts w:ascii="Times New Roman" w:hAnsi="Times New Roman" w:cs="Times New Roman"/>
          <w:color w:val="000000" w:themeColor="text1"/>
          <w:sz w:val="24"/>
          <w:szCs w:val="24"/>
        </w:rPr>
        <w:t>bija</w:t>
      </w:r>
      <w:r w:rsidR="00F4595E" w:rsidRPr="00543D6B">
        <w:rPr>
          <w:rFonts w:ascii="Times New Roman" w:hAnsi="Times New Roman" w:cs="Times New Roman"/>
          <w:color w:val="000000" w:themeColor="text1"/>
          <w:sz w:val="24"/>
          <w:szCs w:val="24"/>
        </w:rPr>
        <w:t xml:space="preserve"> attiecīgi 62 </w:t>
      </w:r>
      <w:r w:rsidR="00EA4681" w:rsidRPr="00543D6B">
        <w:rPr>
          <w:rFonts w:ascii="Times New Roman" w:hAnsi="Times New Roman" w:cs="Times New Roman"/>
          <w:color w:val="000000" w:themeColor="text1"/>
          <w:sz w:val="24"/>
          <w:szCs w:val="24"/>
        </w:rPr>
        <w:t>900 un 25 000 mazo un vidējo uzņēmumu.</w:t>
      </w:r>
      <w:r w:rsidR="00EA4681" w:rsidRPr="00543D6B">
        <w:rPr>
          <w:rStyle w:val="FootnoteReference"/>
          <w:rFonts w:ascii="Times New Roman" w:hAnsi="Times New Roman" w:cs="Times New Roman"/>
          <w:color w:val="000000" w:themeColor="text1"/>
          <w:sz w:val="24"/>
          <w:szCs w:val="24"/>
        </w:rPr>
        <w:footnoteReference w:id="4"/>
      </w:r>
      <w:r w:rsidR="00EA4681" w:rsidRPr="00543D6B">
        <w:rPr>
          <w:rFonts w:ascii="Times New Roman" w:hAnsi="Times New Roman" w:cs="Times New Roman"/>
          <w:color w:val="000000" w:themeColor="text1"/>
          <w:sz w:val="24"/>
          <w:szCs w:val="24"/>
        </w:rPr>
        <w:t xml:space="preserve"> </w:t>
      </w:r>
      <w:r w:rsidR="009C7664" w:rsidRPr="00543D6B">
        <w:rPr>
          <w:rFonts w:ascii="Times New Roman" w:hAnsi="Times New Roman" w:cs="Times New Roman"/>
          <w:color w:val="000000" w:themeColor="text1"/>
          <w:sz w:val="24"/>
          <w:szCs w:val="24"/>
        </w:rPr>
        <w:t>MVU</w:t>
      </w:r>
      <w:r w:rsidR="00EA4681" w:rsidRPr="00543D6B">
        <w:rPr>
          <w:rFonts w:ascii="Times New Roman" w:hAnsi="Times New Roman" w:cs="Times New Roman"/>
          <w:color w:val="000000" w:themeColor="text1"/>
          <w:sz w:val="24"/>
          <w:szCs w:val="24"/>
        </w:rPr>
        <w:t xml:space="preserve"> blīvums šajos apgabalos ir attiecīgi 36 un 38 uzņēmumi uz 1</w:t>
      </w:r>
      <w:r w:rsidR="00F4595E" w:rsidRPr="00543D6B">
        <w:rPr>
          <w:rFonts w:ascii="Times New Roman" w:hAnsi="Times New Roman" w:cs="Times New Roman"/>
          <w:color w:val="000000" w:themeColor="text1"/>
          <w:sz w:val="24"/>
          <w:szCs w:val="24"/>
        </w:rPr>
        <w:t> </w:t>
      </w:r>
      <w:r w:rsidR="00EA4681" w:rsidRPr="00543D6B">
        <w:rPr>
          <w:rFonts w:ascii="Times New Roman" w:hAnsi="Times New Roman" w:cs="Times New Roman"/>
          <w:color w:val="000000" w:themeColor="text1"/>
          <w:sz w:val="24"/>
          <w:szCs w:val="24"/>
        </w:rPr>
        <w:t xml:space="preserve">000 </w:t>
      </w:r>
      <w:r w:rsidR="00ED6E2D" w:rsidRPr="00543D6B">
        <w:rPr>
          <w:rFonts w:ascii="Times New Roman" w:hAnsi="Times New Roman" w:cs="Times New Roman"/>
          <w:color w:val="000000" w:themeColor="text1"/>
          <w:sz w:val="24"/>
          <w:szCs w:val="24"/>
        </w:rPr>
        <w:t>iedzīvotājiem</w:t>
      </w:r>
      <w:r w:rsidR="00EA4681" w:rsidRPr="00543D6B">
        <w:rPr>
          <w:rFonts w:ascii="Times New Roman" w:hAnsi="Times New Roman" w:cs="Times New Roman"/>
          <w:color w:val="000000" w:themeColor="text1"/>
          <w:sz w:val="24"/>
          <w:szCs w:val="24"/>
        </w:rPr>
        <w:t>.</w:t>
      </w:r>
    </w:p>
    <w:p w:rsidR="00EA4681" w:rsidRPr="00543D6B" w:rsidRDefault="00025C24" w:rsidP="00BC092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jc w:val="both"/>
        <w:rPr>
          <w:rFonts w:ascii="Times New Roman" w:hAnsi="Times New Roman" w:cs="Times New Roman"/>
          <w:color w:val="000000" w:themeColor="text1"/>
          <w:sz w:val="24"/>
          <w:szCs w:val="24"/>
        </w:rPr>
      </w:pPr>
      <w:r w:rsidRPr="00543D6B">
        <w:rPr>
          <w:rFonts w:ascii="Times New Roman" w:hAnsi="Times New Roman" w:cs="Times New Roman"/>
          <w:color w:val="000000" w:themeColor="text1"/>
          <w:sz w:val="24"/>
          <w:szCs w:val="24"/>
        </w:rPr>
        <w:tab/>
      </w:r>
      <w:r w:rsidRPr="00543D6B">
        <w:rPr>
          <w:rFonts w:ascii="Times New Roman" w:hAnsi="Times New Roman" w:cs="Times New Roman"/>
          <w:color w:val="000000" w:themeColor="text1"/>
          <w:sz w:val="24"/>
          <w:szCs w:val="24"/>
        </w:rPr>
        <w:tab/>
      </w:r>
      <w:r w:rsidR="002737E7" w:rsidRPr="00543D6B">
        <w:rPr>
          <w:rFonts w:ascii="Times New Roman" w:hAnsi="Times New Roman" w:cs="Times New Roman"/>
          <w:color w:val="000000" w:themeColor="text1"/>
          <w:sz w:val="24"/>
          <w:szCs w:val="24"/>
        </w:rPr>
        <w:t xml:space="preserve">Biznesa atbalsta </w:t>
      </w:r>
      <w:r w:rsidR="00C71E98" w:rsidRPr="00543D6B">
        <w:rPr>
          <w:rFonts w:ascii="Times New Roman" w:hAnsi="Times New Roman" w:cs="Times New Roman"/>
          <w:color w:val="000000" w:themeColor="text1"/>
          <w:sz w:val="24"/>
          <w:szCs w:val="24"/>
        </w:rPr>
        <w:t>tīkls ir viens no uzņēmējdarbības</w:t>
      </w:r>
      <w:r w:rsidR="002737E7" w:rsidRPr="00543D6B">
        <w:rPr>
          <w:rFonts w:ascii="Times New Roman" w:hAnsi="Times New Roman" w:cs="Times New Roman"/>
          <w:color w:val="000000" w:themeColor="text1"/>
          <w:sz w:val="24"/>
          <w:szCs w:val="24"/>
        </w:rPr>
        <w:t xml:space="preserve"> </w:t>
      </w:r>
      <w:r w:rsidR="00F4595E" w:rsidRPr="00543D6B">
        <w:rPr>
          <w:rFonts w:ascii="Times New Roman" w:hAnsi="Times New Roman" w:cs="Times New Roman"/>
          <w:color w:val="000000" w:themeColor="text1"/>
          <w:sz w:val="24"/>
          <w:szCs w:val="24"/>
        </w:rPr>
        <w:t xml:space="preserve">attīstības </w:t>
      </w:r>
      <w:r w:rsidR="00C71E98" w:rsidRPr="00543D6B">
        <w:rPr>
          <w:rFonts w:ascii="Times New Roman" w:hAnsi="Times New Roman" w:cs="Times New Roman"/>
          <w:color w:val="000000" w:themeColor="text1"/>
          <w:sz w:val="24"/>
          <w:szCs w:val="24"/>
        </w:rPr>
        <w:t>nosacījuma</w:t>
      </w:r>
      <w:r w:rsidR="002737E7" w:rsidRPr="00543D6B">
        <w:rPr>
          <w:rFonts w:ascii="Times New Roman" w:hAnsi="Times New Roman" w:cs="Times New Roman"/>
          <w:color w:val="000000" w:themeColor="text1"/>
          <w:sz w:val="24"/>
          <w:szCs w:val="24"/>
        </w:rPr>
        <w:t xml:space="preserve"> faktoriem. Visā Programmas teritorijā ir dažādas </w:t>
      </w:r>
      <w:r w:rsidR="009C7664" w:rsidRPr="00543D6B">
        <w:rPr>
          <w:rFonts w:ascii="Times New Roman" w:hAnsi="Times New Roman" w:cs="Times New Roman"/>
          <w:color w:val="000000" w:themeColor="text1"/>
          <w:sz w:val="24"/>
          <w:szCs w:val="24"/>
        </w:rPr>
        <w:t xml:space="preserve">biznesa atbalsta institūcijas/iestādes: </w:t>
      </w:r>
      <w:r w:rsidR="002737E7" w:rsidRPr="00543D6B">
        <w:rPr>
          <w:rFonts w:ascii="Times New Roman" w:hAnsi="Times New Roman" w:cs="Times New Roman"/>
          <w:color w:val="000000" w:themeColor="text1"/>
          <w:sz w:val="24"/>
          <w:szCs w:val="24"/>
        </w:rPr>
        <w:t>valsts, reģionālās, vietējās, sabiedriskās</w:t>
      </w:r>
      <w:r w:rsidR="009C7664" w:rsidRPr="00543D6B">
        <w:rPr>
          <w:rFonts w:ascii="Times New Roman" w:hAnsi="Times New Roman" w:cs="Times New Roman"/>
          <w:color w:val="000000" w:themeColor="text1"/>
          <w:sz w:val="24"/>
          <w:szCs w:val="24"/>
        </w:rPr>
        <w:t>, nevalstiskās</w:t>
      </w:r>
      <w:r w:rsidR="002737E7" w:rsidRPr="00543D6B">
        <w:rPr>
          <w:rFonts w:ascii="Times New Roman" w:hAnsi="Times New Roman" w:cs="Times New Roman"/>
          <w:color w:val="000000" w:themeColor="text1"/>
          <w:sz w:val="24"/>
          <w:szCs w:val="24"/>
        </w:rPr>
        <w:t xml:space="preserve"> un privātās</w:t>
      </w:r>
      <w:r w:rsidR="009C7664" w:rsidRPr="00543D6B">
        <w:rPr>
          <w:rFonts w:ascii="Times New Roman" w:hAnsi="Times New Roman" w:cs="Times New Roman"/>
          <w:color w:val="000000" w:themeColor="text1"/>
          <w:sz w:val="24"/>
          <w:szCs w:val="24"/>
        </w:rPr>
        <w:t>.</w:t>
      </w:r>
      <w:r w:rsidR="002737E7" w:rsidRPr="00543D6B">
        <w:rPr>
          <w:rFonts w:ascii="Times New Roman" w:hAnsi="Times New Roman" w:cs="Times New Roman"/>
          <w:color w:val="000000" w:themeColor="text1"/>
          <w:sz w:val="24"/>
          <w:szCs w:val="24"/>
        </w:rPr>
        <w:t xml:space="preserve"> </w:t>
      </w:r>
    </w:p>
    <w:p w:rsidR="00B2371C" w:rsidRPr="00543D6B" w:rsidRDefault="00025C24" w:rsidP="009C766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jc w:val="both"/>
        <w:rPr>
          <w:rFonts w:ascii="Times New Roman" w:hAnsi="Times New Roman" w:cs="Times New Roman"/>
          <w:color w:val="000000" w:themeColor="text1"/>
          <w:sz w:val="24"/>
          <w:szCs w:val="24"/>
        </w:rPr>
      </w:pPr>
      <w:r w:rsidRPr="00543D6B">
        <w:rPr>
          <w:rFonts w:ascii="Times New Roman" w:hAnsi="Times New Roman" w:cs="Times New Roman"/>
          <w:color w:val="000000" w:themeColor="text1"/>
          <w:sz w:val="24"/>
          <w:szCs w:val="24"/>
        </w:rPr>
        <w:tab/>
      </w:r>
      <w:r w:rsidRPr="00543D6B">
        <w:rPr>
          <w:rFonts w:ascii="Times New Roman" w:hAnsi="Times New Roman" w:cs="Times New Roman"/>
          <w:color w:val="000000" w:themeColor="text1"/>
          <w:sz w:val="24"/>
          <w:szCs w:val="24"/>
        </w:rPr>
        <w:tab/>
      </w:r>
      <w:r w:rsidR="00B2371C" w:rsidRPr="00543D6B">
        <w:rPr>
          <w:rFonts w:ascii="Times New Roman" w:hAnsi="Times New Roman" w:cs="Times New Roman"/>
          <w:color w:val="000000" w:themeColor="text1"/>
          <w:sz w:val="24"/>
          <w:szCs w:val="24"/>
        </w:rPr>
        <w:t>Galvenās problēmas, ar kurām saskaras uzņēmumi, it īpaši mikro, mazie un vidējie uzņēmumi, ir finanšu līdzekļu trūkums, administratīv</w:t>
      </w:r>
      <w:r w:rsidR="00C40F62" w:rsidRPr="00543D6B">
        <w:rPr>
          <w:rFonts w:ascii="Times New Roman" w:hAnsi="Times New Roman" w:cs="Times New Roman"/>
          <w:color w:val="000000" w:themeColor="text1"/>
          <w:sz w:val="24"/>
          <w:szCs w:val="24"/>
        </w:rPr>
        <w:t>ais</w:t>
      </w:r>
      <w:r w:rsidR="00B2371C" w:rsidRPr="00543D6B">
        <w:rPr>
          <w:rFonts w:ascii="Times New Roman" w:hAnsi="Times New Roman" w:cs="Times New Roman"/>
          <w:color w:val="000000" w:themeColor="text1"/>
          <w:sz w:val="24"/>
          <w:szCs w:val="24"/>
        </w:rPr>
        <w:t xml:space="preserve"> slog</w:t>
      </w:r>
      <w:r w:rsidR="00C40F62" w:rsidRPr="00543D6B">
        <w:rPr>
          <w:rFonts w:ascii="Times New Roman" w:hAnsi="Times New Roman" w:cs="Times New Roman"/>
          <w:color w:val="000000" w:themeColor="text1"/>
          <w:sz w:val="24"/>
          <w:szCs w:val="24"/>
        </w:rPr>
        <w:t>s</w:t>
      </w:r>
      <w:r w:rsidR="00B2371C" w:rsidRPr="00543D6B">
        <w:rPr>
          <w:rFonts w:ascii="Times New Roman" w:hAnsi="Times New Roman" w:cs="Times New Roman"/>
          <w:color w:val="000000" w:themeColor="text1"/>
          <w:sz w:val="24"/>
          <w:szCs w:val="24"/>
        </w:rPr>
        <w:t>, iniciatīvas vai ambīciju trūkums tālākai attīstībai un izaugsmei</w:t>
      </w:r>
      <w:r w:rsidR="007363C6" w:rsidRPr="00543D6B">
        <w:rPr>
          <w:rFonts w:ascii="Times New Roman" w:hAnsi="Times New Roman" w:cs="Times New Roman"/>
          <w:color w:val="000000" w:themeColor="text1"/>
          <w:sz w:val="24"/>
          <w:szCs w:val="24"/>
        </w:rPr>
        <w:t>,</w:t>
      </w:r>
      <w:r w:rsidR="00B2371C" w:rsidRPr="00543D6B">
        <w:rPr>
          <w:rFonts w:ascii="Times New Roman" w:hAnsi="Times New Roman" w:cs="Times New Roman"/>
          <w:color w:val="000000" w:themeColor="text1"/>
          <w:sz w:val="24"/>
          <w:szCs w:val="24"/>
        </w:rPr>
        <w:t xml:space="preserve"> nepietiekam</w:t>
      </w:r>
      <w:r w:rsidR="00C40F62" w:rsidRPr="00543D6B">
        <w:rPr>
          <w:rFonts w:ascii="Times New Roman" w:hAnsi="Times New Roman" w:cs="Times New Roman"/>
          <w:color w:val="000000" w:themeColor="text1"/>
          <w:sz w:val="24"/>
          <w:szCs w:val="24"/>
        </w:rPr>
        <w:t>s</w:t>
      </w:r>
      <w:r w:rsidR="00B2371C" w:rsidRPr="00543D6B">
        <w:rPr>
          <w:rFonts w:ascii="Times New Roman" w:hAnsi="Times New Roman" w:cs="Times New Roman"/>
          <w:color w:val="000000" w:themeColor="text1"/>
          <w:sz w:val="24"/>
          <w:szCs w:val="24"/>
        </w:rPr>
        <w:t xml:space="preserve"> zināšanu un prasmju </w:t>
      </w:r>
      <w:r w:rsidR="00C40F62" w:rsidRPr="00543D6B">
        <w:rPr>
          <w:rFonts w:ascii="Times New Roman" w:hAnsi="Times New Roman" w:cs="Times New Roman"/>
          <w:color w:val="000000" w:themeColor="text1"/>
          <w:sz w:val="24"/>
          <w:szCs w:val="24"/>
        </w:rPr>
        <w:t>līmenis</w:t>
      </w:r>
      <w:r w:rsidR="00A91976" w:rsidRPr="00543D6B">
        <w:rPr>
          <w:rFonts w:ascii="Times New Roman" w:hAnsi="Times New Roman" w:cs="Times New Roman"/>
          <w:color w:val="000000" w:themeColor="text1"/>
          <w:sz w:val="24"/>
          <w:szCs w:val="24"/>
        </w:rPr>
        <w:t xml:space="preserve"> -</w:t>
      </w:r>
      <w:r w:rsidR="00AE1DFE" w:rsidRPr="00543D6B">
        <w:rPr>
          <w:rFonts w:ascii="Times New Roman" w:hAnsi="Times New Roman" w:cs="Times New Roman"/>
          <w:color w:val="000000" w:themeColor="text1"/>
          <w:sz w:val="24"/>
          <w:szCs w:val="24"/>
        </w:rPr>
        <w:t xml:space="preserve"> </w:t>
      </w:r>
      <w:r w:rsidR="00B2371C" w:rsidRPr="00543D6B">
        <w:rPr>
          <w:rFonts w:ascii="Times New Roman" w:hAnsi="Times New Roman" w:cs="Times New Roman"/>
          <w:color w:val="000000" w:themeColor="text1"/>
          <w:sz w:val="24"/>
          <w:szCs w:val="24"/>
        </w:rPr>
        <w:t>nepietiekamas zināšanas par uzņēmējdarbības vadību, stratēģisko plānošanu un pārrobežu sadarbību. Lai iedrošinātu uzņēmējus attīstīt darbību ārvalstīs, nepieciešams atbalstīt jaunos (</w:t>
      </w:r>
      <w:r w:rsidR="00B2371C" w:rsidRPr="00543D6B">
        <w:rPr>
          <w:rFonts w:ascii="Times New Roman" w:hAnsi="Times New Roman" w:cs="Times New Roman"/>
          <w:i/>
          <w:color w:val="000000" w:themeColor="text1"/>
          <w:sz w:val="24"/>
          <w:szCs w:val="24"/>
        </w:rPr>
        <w:t>start-up</w:t>
      </w:r>
      <w:r w:rsidR="00B2371C" w:rsidRPr="00543D6B">
        <w:rPr>
          <w:rFonts w:ascii="Times New Roman" w:hAnsi="Times New Roman" w:cs="Times New Roman"/>
          <w:color w:val="000000" w:themeColor="text1"/>
          <w:sz w:val="24"/>
          <w:szCs w:val="24"/>
        </w:rPr>
        <w:t xml:space="preserve">) uzņēmumus, kurus jāiepazīstina ar pārrobežu sadarbības iespējām, </w:t>
      </w:r>
      <w:r w:rsidR="00A3039C" w:rsidRPr="00543D6B">
        <w:rPr>
          <w:rFonts w:ascii="Times New Roman" w:hAnsi="Times New Roman" w:cs="Times New Roman"/>
          <w:color w:val="000000" w:themeColor="text1"/>
          <w:sz w:val="24"/>
          <w:szCs w:val="24"/>
        </w:rPr>
        <w:t xml:space="preserve">atbalsts nepieciešams </w:t>
      </w:r>
      <w:r w:rsidR="00B2371C" w:rsidRPr="00543D6B">
        <w:rPr>
          <w:rFonts w:ascii="Times New Roman" w:hAnsi="Times New Roman" w:cs="Times New Roman"/>
          <w:color w:val="000000" w:themeColor="text1"/>
          <w:sz w:val="24"/>
          <w:szCs w:val="24"/>
        </w:rPr>
        <w:t>arī jau veiksmīgi strādājoš</w:t>
      </w:r>
      <w:r w:rsidR="00A3039C" w:rsidRPr="00543D6B">
        <w:rPr>
          <w:rFonts w:ascii="Times New Roman" w:hAnsi="Times New Roman" w:cs="Times New Roman"/>
          <w:color w:val="000000" w:themeColor="text1"/>
          <w:sz w:val="24"/>
          <w:szCs w:val="24"/>
        </w:rPr>
        <w:t>iem uzņēmumiem</w:t>
      </w:r>
      <w:r w:rsidR="00B2371C" w:rsidRPr="00543D6B">
        <w:rPr>
          <w:rFonts w:ascii="Times New Roman" w:hAnsi="Times New Roman" w:cs="Times New Roman"/>
          <w:color w:val="000000" w:themeColor="text1"/>
          <w:sz w:val="24"/>
          <w:szCs w:val="24"/>
        </w:rPr>
        <w:t>, kas īsteno starptautisku sadarbību un plāno paplašināt darbību.</w:t>
      </w:r>
    </w:p>
    <w:p w:rsidR="00B2371C" w:rsidRPr="00543D6B" w:rsidRDefault="00270305" w:rsidP="00B2371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jc w:val="both"/>
        <w:rPr>
          <w:rFonts w:ascii="Times New Roman" w:hAnsi="Times New Roman" w:cs="Times New Roman"/>
          <w:color w:val="000000" w:themeColor="text1"/>
          <w:sz w:val="24"/>
          <w:szCs w:val="24"/>
        </w:rPr>
      </w:pPr>
      <w:r w:rsidRPr="00543D6B">
        <w:rPr>
          <w:rFonts w:ascii="Times New Roman" w:hAnsi="Times New Roman" w:cs="Times New Roman"/>
          <w:color w:val="000000" w:themeColor="text1"/>
          <w:sz w:val="24"/>
          <w:szCs w:val="24"/>
        </w:rPr>
        <w:tab/>
      </w:r>
      <w:r w:rsidRPr="00543D6B">
        <w:rPr>
          <w:rFonts w:ascii="Times New Roman" w:hAnsi="Times New Roman" w:cs="Times New Roman"/>
          <w:color w:val="000000" w:themeColor="text1"/>
          <w:sz w:val="24"/>
          <w:szCs w:val="24"/>
        </w:rPr>
        <w:tab/>
      </w:r>
      <w:r w:rsidR="0093244D" w:rsidRPr="00543D6B">
        <w:rPr>
          <w:rFonts w:ascii="Times New Roman" w:hAnsi="Times New Roman" w:cs="Times New Roman"/>
          <w:color w:val="000000" w:themeColor="text1"/>
          <w:sz w:val="24"/>
          <w:szCs w:val="24"/>
        </w:rPr>
        <w:t>Lai iedvesmotu uzņēmējus un sniegtu tiem tehniskas zināšanas un tiešu biznesa attīstības atbalstu, Programmas teritorijā ir izveidota daudzpusīga uzņēmējdarbības atbalsta infrastruktūra (biznesa inkubatori, inovāciju inkubatori, biznesa parki, industriālie parki, tehnoloģiju centri utt.); Krievijas pusē Pleskavas apgabalā šī tendence ir mazāk attīstīta finanšu trūkuma dēļ.</w:t>
      </w:r>
      <w:r w:rsidRPr="00543D6B">
        <w:rPr>
          <w:rFonts w:ascii="Times New Roman" w:hAnsi="Times New Roman" w:cs="Times New Roman"/>
          <w:color w:val="000000" w:themeColor="text1"/>
          <w:sz w:val="24"/>
          <w:szCs w:val="24"/>
        </w:rPr>
        <w:t xml:space="preserve"> Paredzēts nostiprināt jau esošās biznesa attīstības infrastruktūras kapacitāti un instrumentus tālākai uzņēmējdarbības attīstībai Programmas teritorijā, izmantojot gan pārrobežu pieredzes apmaiņu, gan labās prakses piemēru</w:t>
      </w:r>
      <w:r w:rsidR="00117835" w:rsidRPr="00543D6B">
        <w:rPr>
          <w:rFonts w:ascii="Times New Roman" w:hAnsi="Times New Roman" w:cs="Times New Roman"/>
          <w:color w:val="000000" w:themeColor="text1"/>
          <w:sz w:val="24"/>
          <w:szCs w:val="24"/>
        </w:rPr>
        <w:t>s</w:t>
      </w:r>
      <w:r w:rsidRPr="00543D6B">
        <w:rPr>
          <w:rFonts w:ascii="Times New Roman" w:hAnsi="Times New Roman" w:cs="Times New Roman"/>
          <w:color w:val="000000" w:themeColor="text1"/>
          <w:sz w:val="24"/>
          <w:szCs w:val="24"/>
        </w:rPr>
        <w:t xml:space="preserve"> no Sanktpēterburgas un Rīgas, kas šajā jomā ir attīstītākas.</w:t>
      </w:r>
    </w:p>
    <w:p w:rsidR="002874B5" w:rsidRPr="00543D6B" w:rsidRDefault="002874B5" w:rsidP="002874B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ind w:left="720"/>
        <w:jc w:val="both"/>
        <w:rPr>
          <w:rFonts w:ascii="Times New Roman" w:hAnsi="Times New Roman" w:cs="Times New Roman"/>
          <w:color w:val="000000" w:themeColor="text1"/>
          <w:sz w:val="24"/>
          <w:szCs w:val="24"/>
        </w:rPr>
      </w:pPr>
    </w:p>
    <w:p w:rsidR="00D81E4B" w:rsidRPr="00543D6B" w:rsidRDefault="00D81E4B" w:rsidP="00354534">
      <w:pPr>
        <w:pStyle w:val="Heading2"/>
        <w:rPr>
          <w:color w:val="000000" w:themeColor="text1"/>
          <w:lang w:val="lv-LV"/>
        </w:rPr>
      </w:pPr>
      <w:bookmarkStart w:id="11" w:name="_Toc421175824"/>
      <w:r w:rsidRPr="00543D6B">
        <w:rPr>
          <w:color w:val="000000" w:themeColor="text1"/>
          <w:lang w:val="lv-LV"/>
        </w:rPr>
        <w:t>2.5. Tūrisms</w:t>
      </w:r>
      <w:bookmarkEnd w:id="11"/>
    </w:p>
    <w:p w:rsidR="00D81E4B" w:rsidRPr="00543D6B" w:rsidRDefault="009C54E2" w:rsidP="00D81E4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jc w:val="both"/>
        <w:rPr>
          <w:rFonts w:ascii="Times New Roman" w:hAnsi="Times New Roman" w:cs="Times New Roman"/>
          <w:color w:val="000000" w:themeColor="text1"/>
          <w:sz w:val="24"/>
          <w:szCs w:val="24"/>
        </w:rPr>
      </w:pPr>
      <w:r w:rsidRPr="00543D6B">
        <w:rPr>
          <w:rFonts w:ascii="Times New Roman" w:hAnsi="Times New Roman" w:cs="Times New Roman"/>
          <w:color w:val="000000" w:themeColor="text1"/>
          <w:sz w:val="24"/>
          <w:szCs w:val="24"/>
        </w:rPr>
        <w:tab/>
      </w:r>
      <w:r w:rsidRPr="00543D6B">
        <w:rPr>
          <w:rFonts w:ascii="Times New Roman" w:hAnsi="Times New Roman" w:cs="Times New Roman"/>
          <w:color w:val="000000" w:themeColor="text1"/>
          <w:sz w:val="24"/>
          <w:szCs w:val="24"/>
        </w:rPr>
        <w:tab/>
      </w:r>
      <w:r w:rsidR="00D81E4B" w:rsidRPr="00543D6B">
        <w:rPr>
          <w:rFonts w:ascii="Times New Roman" w:hAnsi="Times New Roman" w:cs="Times New Roman"/>
          <w:color w:val="000000" w:themeColor="text1"/>
          <w:sz w:val="24"/>
          <w:szCs w:val="24"/>
        </w:rPr>
        <w:t xml:space="preserve">Tūrisms ir viena no svarīgākajām un ātrāk augošajām nozarēm Programmas teritorijā, un to uzskata par nozīmīgu ekonomiskās izaugsmes un nodarbinātības dzinējspēku. Tūrisms ietekmē ikvienas sabiedrības sociālo, kultūras un ekonomisko dzīvi, savukārt šīs nozares ietekmē arī tūrisma attīstību. </w:t>
      </w:r>
    </w:p>
    <w:p w:rsidR="007974E0" w:rsidRPr="00543D6B" w:rsidRDefault="009C54E2" w:rsidP="00D81E4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jc w:val="both"/>
        <w:rPr>
          <w:rFonts w:ascii="Times New Roman" w:hAnsi="Times New Roman" w:cs="Times New Roman"/>
          <w:color w:val="000000" w:themeColor="text1"/>
          <w:sz w:val="24"/>
          <w:szCs w:val="24"/>
        </w:rPr>
      </w:pPr>
      <w:r w:rsidRPr="00543D6B">
        <w:rPr>
          <w:rFonts w:ascii="Times New Roman" w:hAnsi="Times New Roman" w:cs="Times New Roman"/>
          <w:color w:val="000000" w:themeColor="text1"/>
          <w:sz w:val="24"/>
          <w:szCs w:val="24"/>
        </w:rPr>
        <w:tab/>
      </w:r>
      <w:r w:rsidRPr="00543D6B">
        <w:rPr>
          <w:rFonts w:ascii="Times New Roman" w:hAnsi="Times New Roman" w:cs="Times New Roman"/>
          <w:color w:val="000000" w:themeColor="text1"/>
          <w:sz w:val="24"/>
          <w:szCs w:val="24"/>
        </w:rPr>
        <w:tab/>
      </w:r>
      <w:r w:rsidR="007974E0" w:rsidRPr="00543D6B">
        <w:rPr>
          <w:rFonts w:ascii="Times New Roman" w:hAnsi="Times New Roman" w:cs="Times New Roman"/>
          <w:color w:val="000000" w:themeColor="text1"/>
          <w:sz w:val="24"/>
          <w:szCs w:val="24"/>
        </w:rPr>
        <w:t>Programmas teritorijā ir dažādi un plaši pieejami tūrisma resursi, starp tiem arī dabas, vēsturiskā un kultūras mantojuma resursi u.c. Bagātīgie dabas tūrisma resursi ietver aizsargājamās teritorijas/īpaši aizsargājamās teritorijas, ūdens resursus, mežus, alas un klintis, sniedzot potenciālu attīstīt eko tūrismu, lauku tūrismu, medīšanu, makšķerēšanu un laivošanu, kā arī daudzas citas tūrisma formas.</w:t>
      </w:r>
    </w:p>
    <w:p w:rsidR="007974E0" w:rsidRPr="00543D6B" w:rsidRDefault="009C54E2" w:rsidP="00D81E4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jc w:val="both"/>
        <w:rPr>
          <w:rFonts w:ascii="Times New Roman" w:hAnsi="Times New Roman" w:cs="Times New Roman"/>
          <w:color w:val="000000" w:themeColor="text1"/>
          <w:sz w:val="24"/>
          <w:szCs w:val="24"/>
        </w:rPr>
      </w:pPr>
      <w:r w:rsidRPr="00543D6B">
        <w:rPr>
          <w:rFonts w:ascii="Times New Roman" w:hAnsi="Times New Roman" w:cs="Times New Roman"/>
          <w:color w:val="000000" w:themeColor="text1"/>
          <w:sz w:val="24"/>
          <w:szCs w:val="24"/>
        </w:rPr>
        <w:tab/>
      </w:r>
      <w:r w:rsidRPr="00543D6B">
        <w:rPr>
          <w:rFonts w:ascii="Times New Roman" w:hAnsi="Times New Roman" w:cs="Times New Roman"/>
          <w:color w:val="000000" w:themeColor="text1"/>
          <w:sz w:val="24"/>
          <w:szCs w:val="24"/>
        </w:rPr>
        <w:tab/>
      </w:r>
      <w:r w:rsidR="007974E0" w:rsidRPr="00543D6B">
        <w:rPr>
          <w:rFonts w:ascii="Times New Roman" w:hAnsi="Times New Roman" w:cs="Times New Roman"/>
          <w:color w:val="000000" w:themeColor="text1"/>
          <w:sz w:val="24"/>
          <w:szCs w:val="24"/>
        </w:rPr>
        <w:t>Abu valstu Programmas teritorijās ir unikāli kultūras mantojuma objekti, kas iekļaut</w:t>
      </w:r>
      <w:r w:rsidR="00AC5FD4" w:rsidRPr="00543D6B">
        <w:rPr>
          <w:rFonts w:ascii="Times New Roman" w:hAnsi="Times New Roman" w:cs="Times New Roman"/>
          <w:color w:val="000000" w:themeColor="text1"/>
          <w:sz w:val="24"/>
          <w:szCs w:val="24"/>
        </w:rPr>
        <w:t>i</w:t>
      </w:r>
      <w:r w:rsidR="007974E0" w:rsidRPr="00543D6B">
        <w:rPr>
          <w:rFonts w:ascii="Times New Roman" w:hAnsi="Times New Roman" w:cs="Times New Roman"/>
          <w:color w:val="000000" w:themeColor="text1"/>
          <w:sz w:val="24"/>
          <w:szCs w:val="24"/>
        </w:rPr>
        <w:t xml:space="preserve"> Apvienoto Nāciju Organizācijas Izglītības, zinātnes un kultūras organizācijas pasaules mantojuma objektu sarakstā. </w:t>
      </w:r>
    </w:p>
    <w:p w:rsidR="00D0472E" w:rsidRPr="00543D6B" w:rsidRDefault="009C54E2" w:rsidP="00D81E4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jc w:val="both"/>
        <w:rPr>
          <w:rFonts w:ascii="Times New Roman" w:hAnsi="Times New Roman" w:cs="Times New Roman"/>
          <w:color w:val="000000" w:themeColor="text1"/>
          <w:sz w:val="24"/>
          <w:szCs w:val="24"/>
        </w:rPr>
      </w:pPr>
      <w:r w:rsidRPr="00543D6B">
        <w:rPr>
          <w:rFonts w:ascii="Times New Roman" w:hAnsi="Times New Roman" w:cs="Times New Roman"/>
          <w:color w:val="000000" w:themeColor="text1"/>
          <w:sz w:val="24"/>
          <w:szCs w:val="24"/>
        </w:rPr>
        <w:tab/>
      </w:r>
      <w:r w:rsidRPr="00543D6B">
        <w:rPr>
          <w:rFonts w:ascii="Times New Roman" w:hAnsi="Times New Roman" w:cs="Times New Roman"/>
          <w:color w:val="000000" w:themeColor="text1"/>
          <w:sz w:val="24"/>
          <w:szCs w:val="24"/>
        </w:rPr>
        <w:tab/>
      </w:r>
      <w:r w:rsidR="007974E0" w:rsidRPr="00543D6B">
        <w:rPr>
          <w:rFonts w:ascii="Times New Roman" w:hAnsi="Times New Roman" w:cs="Times New Roman"/>
          <w:color w:val="000000" w:themeColor="text1"/>
          <w:sz w:val="24"/>
          <w:szCs w:val="24"/>
        </w:rPr>
        <w:t xml:space="preserve">Programmas Krievijas teritorijā Sanktpēterburga ir lielākais pasaules un Krievijas kultūras centrs, </w:t>
      </w:r>
      <w:r w:rsidR="00AC5FD4" w:rsidRPr="00543D6B">
        <w:rPr>
          <w:rFonts w:ascii="Times New Roman" w:hAnsi="Times New Roman" w:cs="Times New Roman"/>
          <w:color w:val="000000" w:themeColor="text1"/>
          <w:sz w:val="24"/>
          <w:szCs w:val="24"/>
        </w:rPr>
        <w:t>kas</w:t>
      </w:r>
      <w:r w:rsidR="007974E0" w:rsidRPr="00543D6B">
        <w:rPr>
          <w:rFonts w:ascii="Times New Roman" w:hAnsi="Times New Roman" w:cs="Times New Roman"/>
          <w:color w:val="000000" w:themeColor="text1"/>
          <w:sz w:val="24"/>
          <w:szCs w:val="24"/>
        </w:rPr>
        <w:t xml:space="preserve"> slavens ar krāšņajiem arhitektūras kompleksiem, pilīm, muzejiem un teātriem, </w:t>
      </w:r>
      <w:r w:rsidR="00AC5FD4" w:rsidRPr="00543D6B">
        <w:rPr>
          <w:rFonts w:ascii="Times New Roman" w:hAnsi="Times New Roman" w:cs="Times New Roman"/>
          <w:color w:val="000000" w:themeColor="text1"/>
          <w:sz w:val="24"/>
          <w:szCs w:val="24"/>
        </w:rPr>
        <w:t>piemēram</w:t>
      </w:r>
      <w:r w:rsidR="0046354C" w:rsidRPr="00543D6B">
        <w:rPr>
          <w:rFonts w:ascii="Times New Roman" w:hAnsi="Times New Roman" w:cs="Times New Roman"/>
          <w:color w:val="000000" w:themeColor="text1"/>
          <w:sz w:val="24"/>
          <w:szCs w:val="24"/>
        </w:rPr>
        <w:t xml:space="preserve">, Valsts Ermitāžu, Valsts krievu muzeju, Marijas teātri, kā arī Pēterhofas, Puškinas un Pavlovskas pilīm un parkiem. Ļeņingradas apgabalā </w:t>
      </w:r>
      <w:r w:rsidR="00AC5FD4" w:rsidRPr="00543D6B">
        <w:rPr>
          <w:rFonts w:ascii="Times New Roman" w:hAnsi="Times New Roman" w:cs="Times New Roman"/>
          <w:color w:val="000000" w:themeColor="text1"/>
          <w:sz w:val="24"/>
          <w:szCs w:val="24"/>
        </w:rPr>
        <w:t>izveidota</w:t>
      </w:r>
      <w:r w:rsidR="0046354C" w:rsidRPr="00543D6B">
        <w:rPr>
          <w:rFonts w:ascii="Times New Roman" w:hAnsi="Times New Roman" w:cs="Times New Roman"/>
          <w:color w:val="000000" w:themeColor="text1"/>
          <w:sz w:val="24"/>
          <w:szCs w:val="24"/>
        </w:rPr>
        <w:t xml:space="preserve"> viena no Krievijas attīstītākajām atpūtas, tūrisma un sporta sistēmām ar Somu līci, Lādogas ezeru un Vuoksas ezera-upes sistēmu, sniedzot lielu vērtību un augstu tūrisma attīstības potenciālu Ivangorodā, Viborgā, Gatčinā, Priozerskā, Vsevoložskā, Volhovā, Podporožjē un Lugā. </w:t>
      </w:r>
      <w:r w:rsidR="006528EF" w:rsidRPr="00543D6B">
        <w:rPr>
          <w:rFonts w:ascii="Times New Roman" w:hAnsi="Times New Roman" w:cs="Times New Roman"/>
          <w:color w:val="000000" w:themeColor="text1"/>
          <w:sz w:val="24"/>
          <w:szCs w:val="24"/>
        </w:rPr>
        <w:t xml:space="preserve">Šobrīd reģionā atrodas vairāk nekā 4000 kultūras mantojuma objektu – vēstures, kultūras, arhitektūras un arheoloģijas pieminekļi, ieskaitot seno Ziemeļkrievijas galvaspilsētu – Staraja Ladoga. </w:t>
      </w:r>
      <w:r w:rsidR="0046354C" w:rsidRPr="00543D6B">
        <w:rPr>
          <w:rFonts w:ascii="Times New Roman" w:hAnsi="Times New Roman" w:cs="Times New Roman"/>
          <w:color w:val="000000" w:themeColor="text1"/>
          <w:sz w:val="24"/>
          <w:szCs w:val="24"/>
        </w:rPr>
        <w:t xml:space="preserve">Pleskavas apgabals ir bagāts ar </w:t>
      </w:r>
      <w:r w:rsidR="007B030E" w:rsidRPr="00543D6B">
        <w:rPr>
          <w:rFonts w:ascii="Times New Roman" w:hAnsi="Times New Roman" w:cs="Times New Roman"/>
          <w:color w:val="000000" w:themeColor="text1"/>
          <w:sz w:val="24"/>
          <w:szCs w:val="24"/>
        </w:rPr>
        <w:t xml:space="preserve">tūrisma un atpūtas resursiem un atrodas izdevīgā ģeogrāfiskajā vietā. Tā svarīgākie tūrisma centri ir Pleskava, Pečori, </w:t>
      </w:r>
      <w:r w:rsidR="00D0472E" w:rsidRPr="00543D6B">
        <w:rPr>
          <w:rFonts w:ascii="Times New Roman" w:hAnsi="Times New Roman" w:cs="Times New Roman"/>
          <w:color w:val="000000" w:themeColor="text1"/>
          <w:sz w:val="24"/>
          <w:szCs w:val="24"/>
        </w:rPr>
        <w:t xml:space="preserve">Puškina kalni, Izborska, Veļikije Luki, Gdova, Sebeža un Porhova. Šīs pilsētas </w:t>
      </w:r>
      <w:r w:rsidR="00750D7D" w:rsidRPr="00543D6B">
        <w:rPr>
          <w:rFonts w:ascii="Times New Roman" w:hAnsi="Times New Roman" w:cs="Times New Roman"/>
          <w:color w:val="000000" w:themeColor="text1"/>
          <w:sz w:val="24"/>
          <w:szCs w:val="24"/>
        </w:rPr>
        <w:t>piesaista daudz tūristu – 2013.</w:t>
      </w:r>
      <w:r w:rsidR="00D0472E" w:rsidRPr="00543D6B">
        <w:rPr>
          <w:rFonts w:ascii="Times New Roman" w:hAnsi="Times New Roman" w:cs="Times New Roman"/>
          <w:color w:val="000000" w:themeColor="text1"/>
          <w:sz w:val="24"/>
          <w:szCs w:val="24"/>
        </w:rPr>
        <w:t>gadā tās apmeklēja 6,2 miljoni cilvēku no Sanktpēterburgas,</w:t>
      </w:r>
      <w:r w:rsidR="00D0472E" w:rsidRPr="00543D6B">
        <w:rPr>
          <w:rStyle w:val="FootnoteReference"/>
          <w:rFonts w:ascii="Times New Roman" w:hAnsi="Times New Roman" w:cs="Times New Roman"/>
          <w:color w:val="000000" w:themeColor="text1"/>
          <w:sz w:val="24"/>
          <w:szCs w:val="24"/>
        </w:rPr>
        <w:footnoteReference w:id="5"/>
      </w:r>
      <w:r w:rsidR="00D0472E" w:rsidRPr="00543D6B">
        <w:rPr>
          <w:rFonts w:ascii="Times New Roman" w:hAnsi="Times New Roman" w:cs="Times New Roman"/>
          <w:color w:val="000000" w:themeColor="text1"/>
          <w:sz w:val="24"/>
          <w:szCs w:val="24"/>
        </w:rPr>
        <w:t xml:space="preserve"> 1,9 miljons no Ļeņingradas apgabala</w:t>
      </w:r>
      <w:r w:rsidR="00D0472E" w:rsidRPr="00543D6B">
        <w:rPr>
          <w:rStyle w:val="FootnoteReference"/>
          <w:rFonts w:ascii="Times New Roman" w:hAnsi="Times New Roman" w:cs="Times New Roman"/>
          <w:color w:val="000000" w:themeColor="text1"/>
          <w:sz w:val="24"/>
          <w:szCs w:val="24"/>
        </w:rPr>
        <w:footnoteReference w:id="6"/>
      </w:r>
      <w:r w:rsidR="00D0472E" w:rsidRPr="00543D6B">
        <w:rPr>
          <w:rFonts w:ascii="Times New Roman" w:hAnsi="Times New Roman" w:cs="Times New Roman"/>
          <w:color w:val="000000" w:themeColor="text1"/>
          <w:sz w:val="24"/>
          <w:szCs w:val="24"/>
        </w:rPr>
        <w:t xml:space="preserve"> un vairāk nekā 320 000 no Pleskavas apgabala</w:t>
      </w:r>
      <w:r w:rsidR="00D0472E" w:rsidRPr="00543D6B">
        <w:rPr>
          <w:rStyle w:val="FootnoteReference"/>
          <w:rFonts w:ascii="Times New Roman" w:hAnsi="Times New Roman" w:cs="Times New Roman"/>
          <w:color w:val="000000" w:themeColor="text1"/>
          <w:sz w:val="24"/>
          <w:szCs w:val="24"/>
        </w:rPr>
        <w:footnoteReference w:id="7"/>
      </w:r>
      <w:r w:rsidR="00D0472E" w:rsidRPr="00543D6B">
        <w:rPr>
          <w:rFonts w:ascii="Times New Roman" w:hAnsi="Times New Roman" w:cs="Times New Roman"/>
          <w:color w:val="000000" w:themeColor="text1"/>
          <w:sz w:val="24"/>
          <w:szCs w:val="24"/>
        </w:rPr>
        <w:t>. Tajā pašā laikā tūrisma a</w:t>
      </w:r>
      <w:r w:rsidR="00AC5FD4" w:rsidRPr="00543D6B">
        <w:rPr>
          <w:rFonts w:ascii="Times New Roman" w:hAnsi="Times New Roman" w:cs="Times New Roman"/>
          <w:color w:val="000000" w:themeColor="text1"/>
          <w:sz w:val="24"/>
          <w:szCs w:val="24"/>
        </w:rPr>
        <w:t>ttīstības potenciāls, it īpaši</w:t>
      </w:r>
      <w:r w:rsidR="00D0472E" w:rsidRPr="00543D6B">
        <w:rPr>
          <w:rFonts w:ascii="Times New Roman" w:hAnsi="Times New Roman" w:cs="Times New Roman"/>
          <w:color w:val="000000" w:themeColor="text1"/>
          <w:sz w:val="24"/>
          <w:szCs w:val="24"/>
        </w:rPr>
        <w:t xml:space="preserve"> Pleskavas apgabalā, ir pārāk maz izmantots; tā galvenie iemesli: neattīstīta tūrisma veicināšanas infrastruktūra, nepietiekama reklāma </w:t>
      </w:r>
      <w:r w:rsidR="00AC5FD4" w:rsidRPr="00543D6B">
        <w:rPr>
          <w:rFonts w:ascii="Times New Roman" w:hAnsi="Times New Roman" w:cs="Times New Roman"/>
          <w:color w:val="000000" w:themeColor="text1"/>
          <w:sz w:val="24"/>
          <w:szCs w:val="24"/>
        </w:rPr>
        <w:t>par apgabalu kā</w:t>
      </w:r>
      <w:r w:rsidR="00D0472E" w:rsidRPr="00543D6B">
        <w:rPr>
          <w:rFonts w:ascii="Times New Roman" w:hAnsi="Times New Roman" w:cs="Times New Roman"/>
          <w:color w:val="000000" w:themeColor="text1"/>
          <w:sz w:val="24"/>
          <w:szCs w:val="24"/>
        </w:rPr>
        <w:t xml:space="preserve"> pievilcīg</w:t>
      </w:r>
      <w:r w:rsidR="00AC5FD4" w:rsidRPr="00543D6B">
        <w:rPr>
          <w:rFonts w:ascii="Times New Roman" w:hAnsi="Times New Roman" w:cs="Times New Roman"/>
          <w:color w:val="000000" w:themeColor="text1"/>
          <w:sz w:val="24"/>
          <w:szCs w:val="24"/>
        </w:rPr>
        <w:t>u</w:t>
      </w:r>
      <w:r w:rsidR="00D0472E" w:rsidRPr="00543D6B">
        <w:rPr>
          <w:rFonts w:ascii="Times New Roman" w:hAnsi="Times New Roman" w:cs="Times New Roman"/>
          <w:color w:val="000000" w:themeColor="text1"/>
          <w:sz w:val="24"/>
          <w:szCs w:val="24"/>
        </w:rPr>
        <w:t xml:space="preserve"> tūri</w:t>
      </w:r>
      <w:r w:rsidR="00AC5FD4" w:rsidRPr="00543D6B">
        <w:rPr>
          <w:rFonts w:ascii="Times New Roman" w:hAnsi="Times New Roman" w:cs="Times New Roman"/>
          <w:color w:val="000000" w:themeColor="text1"/>
          <w:sz w:val="24"/>
          <w:szCs w:val="24"/>
        </w:rPr>
        <w:t>sma galamērķi,</w:t>
      </w:r>
      <w:r w:rsidR="00D0472E" w:rsidRPr="00543D6B">
        <w:rPr>
          <w:rFonts w:ascii="Times New Roman" w:hAnsi="Times New Roman" w:cs="Times New Roman"/>
          <w:color w:val="000000" w:themeColor="text1"/>
          <w:sz w:val="24"/>
          <w:szCs w:val="24"/>
        </w:rPr>
        <w:t xml:space="preserve"> dažos gadījumos – </w:t>
      </w:r>
      <w:r w:rsidR="00AC5FD4" w:rsidRPr="00543D6B">
        <w:rPr>
          <w:rFonts w:ascii="Times New Roman" w:hAnsi="Times New Roman" w:cs="Times New Roman"/>
          <w:color w:val="000000" w:themeColor="text1"/>
          <w:sz w:val="24"/>
          <w:szCs w:val="24"/>
        </w:rPr>
        <w:t xml:space="preserve">nespēja izpildīt </w:t>
      </w:r>
      <w:r w:rsidR="00D0472E" w:rsidRPr="00543D6B">
        <w:rPr>
          <w:rFonts w:ascii="Times New Roman" w:hAnsi="Times New Roman" w:cs="Times New Roman"/>
          <w:color w:val="000000" w:themeColor="text1"/>
          <w:sz w:val="24"/>
          <w:szCs w:val="24"/>
        </w:rPr>
        <w:t>tūristu izmitināšanas standartu</w:t>
      </w:r>
      <w:r w:rsidR="00AC5FD4" w:rsidRPr="00543D6B">
        <w:rPr>
          <w:rFonts w:ascii="Times New Roman" w:hAnsi="Times New Roman" w:cs="Times New Roman"/>
          <w:color w:val="000000" w:themeColor="text1"/>
          <w:sz w:val="24"/>
          <w:szCs w:val="24"/>
        </w:rPr>
        <w:t>s</w:t>
      </w:r>
      <w:r w:rsidR="00D0472E" w:rsidRPr="00543D6B">
        <w:rPr>
          <w:rFonts w:ascii="Times New Roman" w:hAnsi="Times New Roman" w:cs="Times New Roman"/>
          <w:color w:val="000000" w:themeColor="text1"/>
          <w:sz w:val="24"/>
          <w:szCs w:val="24"/>
        </w:rPr>
        <w:t>. Paredzamās iekšzemes tūrisma attīstības kontekstā šīm prob</w:t>
      </w:r>
      <w:r w:rsidR="00DE4A5E" w:rsidRPr="00543D6B">
        <w:rPr>
          <w:rFonts w:ascii="Times New Roman" w:hAnsi="Times New Roman" w:cs="Times New Roman"/>
          <w:color w:val="000000" w:themeColor="text1"/>
          <w:sz w:val="24"/>
          <w:szCs w:val="24"/>
        </w:rPr>
        <w:t>lēmām jāpievērš īpaša uzmanība.</w:t>
      </w:r>
    </w:p>
    <w:p w:rsidR="007974E0" w:rsidRPr="00543D6B" w:rsidRDefault="00DE4A5E" w:rsidP="00D81E4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jc w:val="both"/>
        <w:rPr>
          <w:rFonts w:ascii="Times New Roman" w:hAnsi="Times New Roman" w:cs="Times New Roman"/>
          <w:color w:val="000000" w:themeColor="text1"/>
          <w:sz w:val="24"/>
          <w:szCs w:val="24"/>
        </w:rPr>
      </w:pPr>
      <w:r w:rsidRPr="00543D6B">
        <w:rPr>
          <w:rFonts w:ascii="Times New Roman" w:hAnsi="Times New Roman" w:cs="Times New Roman"/>
          <w:color w:val="000000" w:themeColor="text1"/>
          <w:sz w:val="24"/>
          <w:szCs w:val="24"/>
        </w:rPr>
        <w:tab/>
      </w:r>
      <w:r w:rsidRPr="00543D6B">
        <w:rPr>
          <w:rFonts w:ascii="Times New Roman" w:hAnsi="Times New Roman" w:cs="Times New Roman"/>
          <w:color w:val="000000" w:themeColor="text1"/>
          <w:sz w:val="24"/>
          <w:szCs w:val="24"/>
        </w:rPr>
        <w:tab/>
      </w:r>
      <w:r w:rsidR="00D30FEE" w:rsidRPr="00543D6B">
        <w:rPr>
          <w:rFonts w:ascii="Times New Roman" w:hAnsi="Times New Roman" w:cs="Times New Roman"/>
          <w:color w:val="000000" w:themeColor="text1"/>
          <w:sz w:val="24"/>
          <w:szCs w:val="24"/>
        </w:rPr>
        <w:t>Programmas Latvijas teritorijā Rīgas vēsturiskais centrs ietver salīdzinoši labi saglabātu viduslaiku un vēlāko gadu pilsētas st</w:t>
      </w:r>
      <w:r w:rsidR="00750D7D" w:rsidRPr="00543D6B">
        <w:rPr>
          <w:rFonts w:ascii="Times New Roman" w:hAnsi="Times New Roman" w:cs="Times New Roman"/>
          <w:color w:val="000000" w:themeColor="text1"/>
          <w:sz w:val="24"/>
          <w:szCs w:val="24"/>
        </w:rPr>
        <w:t>ruktūru, arī jūgendstila un 19.</w:t>
      </w:r>
      <w:r w:rsidR="00D30FEE" w:rsidRPr="00543D6B">
        <w:rPr>
          <w:rFonts w:ascii="Times New Roman" w:hAnsi="Times New Roman" w:cs="Times New Roman"/>
          <w:color w:val="000000" w:themeColor="text1"/>
          <w:sz w:val="24"/>
          <w:szCs w:val="24"/>
        </w:rPr>
        <w:t>gadsimta koka arhitektūru. Programmas teritoriju raksturo arhitektūras kompleksi un pieminekļi, pilis, katedrāles un baznīcas, muzeji un teātri, mākslas centri, galerijas un izstāžu zāles, kas piedāvā apmeklētājiem plašu klāstu vēsturisko un kultūras aktivitāšu. Taču tūrisma nozares analīze un tendences skaidri liecina, ka Latgalei un Vidzemei joprojām ir neizmantots dažādu formu tūrisma potenciāls, kas padarītu šos reģionus pievilcīgā</w:t>
      </w:r>
      <w:r w:rsidR="007F6C53" w:rsidRPr="00543D6B">
        <w:rPr>
          <w:rFonts w:ascii="Times New Roman" w:hAnsi="Times New Roman" w:cs="Times New Roman"/>
          <w:color w:val="000000" w:themeColor="text1"/>
          <w:sz w:val="24"/>
          <w:szCs w:val="24"/>
        </w:rPr>
        <w:t>kus tūristiem un uzņēmējdarbībai</w:t>
      </w:r>
      <w:r w:rsidR="00D30FEE" w:rsidRPr="00543D6B">
        <w:rPr>
          <w:rFonts w:ascii="Times New Roman" w:hAnsi="Times New Roman" w:cs="Times New Roman"/>
          <w:color w:val="000000" w:themeColor="text1"/>
          <w:sz w:val="24"/>
          <w:szCs w:val="24"/>
        </w:rPr>
        <w:t>.</w:t>
      </w:r>
    </w:p>
    <w:p w:rsidR="00D30FEE" w:rsidRPr="00543D6B" w:rsidRDefault="00DE4A5E" w:rsidP="00D81E4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jc w:val="both"/>
        <w:rPr>
          <w:rFonts w:ascii="Times New Roman" w:hAnsi="Times New Roman" w:cs="Times New Roman"/>
          <w:color w:val="000000" w:themeColor="text1"/>
          <w:sz w:val="24"/>
          <w:szCs w:val="24"/>
        </w:rPr>
      </w:pPr>
      <w:r w:rsidRPr="00543D6B">
        <w:rPr>
          <w:rFonts w:ascii="Times New Roman" w:hAnsi="Times New Roman" w:cs="Times New Roman"/>
          <w:color w:val="000000" w:themeColor="text1"/>
          <w:sz w:val="24"/>
          <w:szCs w:val="24"/>
        </w:rPr>
        <w:tab/>
      </w:r>
      <w:r w:rsidRPr="00543D6B">
        <w:rPr>
          <w:rFonts w:ascii="Times New Roman" w:hAnsi="Times New Roman" w:cs="Times New Roman"/>
          <w:color w:val="000000" w:themeColor="text1"/>
          <w:sz w:val="24"/>
          <w:szCs w:val="24"/>
        </w:rPr>
        <w:tab/>
      </w:r>
      <w:r w:rsidR="00D30FEE" w:rsidRPr="00543D6B">
        <w:rPr>
          <w:rFonts w:ascii="Times New Roman" w:hAnsi="Times New Roman" w:cs="Times New Roman"/>
          <w:color w:val="000000" w:themeColor="text1"/>
          <w:sz w:val="24"/>
          <w:szCs w:val="24"/>
        </w:rPr>
        <w:t xml:space="preserve">Ņemot vērā iekšzemes resursu potenciālu un </w:t>
      </w:r>
      <w:r w:rsidR="00AC5FD4" w:rsidRPr="00543D6B">
        <w:rPr>
          <w:rFonts w:ascii="Times New Roman" w:hAnsi="Times New Roman" w:cs="Times New Roman"/>
          <w:color w:val="000000" w:themeColor="text1"/>
          <w:sz w:val="24"/>
          <w:szCs w:val="24"/>
        </w:rPr>
        <w:t>šī brīža</w:t>
      </w:r>
      <w:r w:rsidR="007B5A31" w:rsidRPr="00543D6B">
        <w:rPr>
          <w:rFonts w:ascii="Times New Roman" w:hAnsi="Times New Roman" w:cs="Times New Roman"/>
          <w:color w:val="000000" w:themeColor="text1"/>
          <w:sz w:val="24"/>
          <w:szCs w:val="24"/>
        </w:rPr>
        <w:t xml:space="preserve"> tūrisma attīstības tendences</w:t>
      </w:r>
      <w:r w:rsidR="00D30FEE" w:rsidRPr="00543D6B">
        <w:rPr>
          <w:rFonts w:ascii="Times New Roman" w:hAnsi="Times New Roman" w:cs="Times New Roman"/>
          <w:color w:val="000000" w:themeColor="text1"/>
          <w:sz w:val="24"/>
          <w:szCs w:val="24"/>
        </w:rPr>
        <w:t>, Programmas teritorijā papildu vēsturiskajam un kultūras tūrismam iespēja</w:t>
      </w:r>
      <w:r w:rsidR="007B5A31" w:rsidRPr="00543D6B">
        <w:rPr>
          <w:rFonts w:ascii="Times New Roman" w:hAnsi="Times New Roman" w:cs="Times New Roman"/>
          <w:color w:val="000000" w:themeColor="text1"/>
          <w:sz w:val="24"/>
          <w:szCs w:val="24"/>
        </w:rPr>
        <w:t xml:space="preserve">ms attīstīt arī tādus tūrisma </w:t>
      </w:r>
      <w:r w:rsidR="00D30FEE" w:rsidRPr="00543D6B">
        <w:rPr>
          <w:rFonts w:ascii="Times New Roman" w:hAnsi="Times New Roman" w:cs="Times New Roman"/>
          <w:color w:val="000000" w:themeColor="text1"/>
          <w:sz w:val="24"/>
          <w:szCs w:val="24"/>
        </w:rPr>
        <w:t xml:space="preserve">virzienus kā uzņēmējdarbības un </w:t>
      </w:r>
      <w:r w:rsidR="007B5A31" w:rsidRPr="00543D6B">
        <w:rPr>
          <w:rFonts w:ascii="Times New Roman" w:hAnsi="Times New Roman" w:cs="Times New Roman"/>
          <w:color w:val="000000" w:themeColor="text1"/>
          <w:sz w:val="24"/>
          <w:szCs w:val="24"/>
        </w:rPr>
        <w:t>pasākumu</w:t>
      </w:r>
      <w:r w:rsidR="00D30FEE" w:rsidRPr="00543D6B">
        <w:rPr>
          <w:rFonts w:ascii="Times New Roman" w:hAnsi="Times New Roman" w:cs="Times New Roman"/>
          <w:color w:val="000000" w:themeColor="text1"/>
          <w:sz w:val="24"/>
          <w:szCs w:val="24"/>
        </w:rPr>
        <w:t xml:space="preserve"> tūrisms, atpūtas tūrisms, ūdens tūrisms un medicīnas tūrisms. </w:t>
      </w:r>
    </w:p>
    <w:p w:rsidR="00402A9F" w:rsidRPr="00543D6B" w:rsidRDefault="00402A9F" w:rsidP="00D81E4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jc w:val="both"/>
        <w:rPr>
          <w:rFonts w:ascii="Times New Roman" w:hAnsi="Times New Roman" w:cs="Times New Roman"/>
          <w:color w:val="000000" w:themeColor="text1"/>
          <w:sz w:val="24"/>
          <w:szCs w:val="24"/>
        </w:rPr>
      </w:pPr>
    </w:p>
    <w:p w:rsidR="002745DA" w:rsidRPr="002745DA" w:rsidRDefault="00402A9F" w:rsidP="002745DA">
      <w:pPr>
        <w:pStyle w:val="Heading2"/>
        <w:rPr>
          <w:color w:val="000000" w:themeColor="text1"/>
        </w:rPr>
      </w:pPr>
      <w:bookmarkStart w:id="12" w:name="_Toc421175825"/>
      <w:r w:rsidRPr="00543D6B">
        <w:rPr>
          <w:color w:val="000000" w:themeColor="text1"/>
        </w:rPr>
        <w:t>2.6. Vide</w:t>
      </w:r>
      <w:bookmarkEnd w:id="12"/>
    </w:p>
    <w:p w:rsidR="00402A9F" w:rsidRPr="002745DA" w:rsidRDefault="00402A9F" w:rsidP="002745DA">
      <w:pPr>
        <w:pStyle w:val="Heading3"/>
        <w:numPr>
          <w:ilvl w:val="0"/>
          <w:numId w:val="0"/>
        </w:numPr>
        <w:ind w:left="720" w:hanging="720"/>
        <w:rPr>
          <w:color w:val="000000" w:themeColor="text1"/>
        </w:rPr>
      </w:pPr>
      <w:bookmarkStart w:id="13" w:name="_Toc421175826"/>
      <w:r w:rsidRPr="00543D6B">
        <w:rPr>
          <w:color w:val="000000" w:themeColor="text1"/>
        </w:rPr>
        <w:t>2.6.1. Dabas resursi</w:t>
      </w:r>
      <w:r w:rsidR="003C50B6" w:rsidRPr="00543D6B">
        <w:rPr>
          <w:color w:val="000000" w:themeColor="text1"/>
        </w:rPr>
        <w:t xml:space="preserve"> un to pārvaldība</w:t>
      </w:r>
      <w:bookmarkEnd w:id="13"/>
    </w:p>
    <w:p w:rsidR="00402A9F" w:rsidRPr="00543D6B" w:rsidRDefault="00DE4A5E" w:rsidP="00D81E4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jc w:val="both"/>
        <w:rPr>
          <w:rFonts w:ascii="Times New Roman" w:hAnsi="Times New Roman" w:cs="Times New Roman"/>
          <w:color w:val="000000" w:themeColor="text1"/>
          <w:sz w:val="24"/>
          <w:szCs w:val="24"/>
        </w:rPr>
      </w:pPr>
      <w:r w:rsidRPr="00543D6B">
        <w:rPr>
          <w:rFonts w:ascii="Times New Roman" w:hAnsi="Times New Roman" w:cs="Times New Roman"/>
          <w:color w:val="000000" w:themeColor="text1"/>
          <w:sz w:val="24"/>
          <w:szCs w:val="24"/>
        </w:rPr>
        <w:tab/>
      </w:r>
      <w:r w:rsidRPr="00543D6B">
        <w:rPr>
          <w:rFonts w:ascii="Times New Roman" w:hAnsi="Times New Roman" w:cs="Times New Roman"/>
          <w:color w:val="000000" w:themeColor="text1"/>
          <w:sz w:val="24"/>
          <w:szCs w:val="24"/>
        </w:rPr>
        <w:tab/>
      </w:r>
      <w:r w:rsidR="00402A9F" w:rsidRPr="00543D6B">
        <w:rPr>
          <w:rFonts w:ascii="Times New Roman" w:hAnsi="Times New Roman" w:cs="Times New Roman"/>
          <w:color w:val="000000" w:themeColor="text1"/>
          <w:sz w:val="24"/>
          <w:szCs w:val="24"/>
        </w:rPr>
        <w:t xml:space="preserve">Programmas </w:t>
      </w:r>
      <w:r w:rsidR="00750D7D" w:rsidRPr="00543D6B">
        <w:rPr>
          <w:rFonts w:ascii="Times New Roman" w:hAnsi="Times New Roman" w:cs="Times New Roman"/>
          <w:color w:val="000000" w:themeColor="text1"/>
          <w:sz w:val="24"/>
          <w:szCs w:val="24"/>
        </w:rPr>
        <w:t xml:space="preserve">darbības </w:t>
      </w:r>
      <w:r w:rsidR="00402A9F" w:rsidRPr="00543D6B">
        <w:rPr>
          <w:rFonts w:ascii="Times New Roman" w:hAnsi="Times New Roman" w:cs="Times New Roman"/>
          <w:color w:val="000000" w:themeColor="text1"/>
          <w:sz w:val="24"/>
          <w:szCs w:val="24"/>
        </w:rPr>
        <w:t xml:space="preserve">teritoriju raksturo bagātīga dabiskā vide ar lielu bioloģisko </w:t>
      </w:r>
      <w:r w:rsidR="00AC5FD4" w:rsidRPr="00543D6B">
        <w:rPr>
          <w:rFonts w:ascii="Times New Roman" w:hAnsi="Times New Roman" w:cs="Times New Roman"/>
          <w:color w:val="000000" w:themeColor="text1"/>
          <w:sz w:val="24"/>
          <w:szCs w:val="24"/>
        </w:rPr>
        <w:t>daudzveidību</w:t>
      </w:r>
      <w:r w:rsidR="00402A9F" w:rsidRPr="00543D6B">
        <w:rPr>
          <w:rFonts w:ascii="Times New Roman" w:hAnsi="Times New Roman" w:cs="Times New Roman"/>
          <w:color w:val="000000" w:themeColor="text1"/>
          <w:sz w:val="24"/>
          <w:szCs w:val="24"/>
        </w:rPr>
        <w:t>. Teritorijā ir daudz dažād</w:t>
      </w:r>
      <w:r w:rsidR="00E70E3B" w:rsidRPr="00543D6B">
        <w:rPr>
          <w:rFonts w:ascii="Times New Roman" w:hAnsi="Times New Roman" w:cs="Times New Roman"/>
          <w:color w:val="000000" w:themeColor="text1"/>
          <w:sz w:val="24"/>
          <w:szCs w:val="24"/>
        </w:rPr>
        <w:t>i</w:t>
      </w:r>
      <w:r w:rsidR="00402A9F" w:rsidRPr="00543D6B">
        <w:rPr>
          <w:rFonts w:ascii="Times New Roman" w:hAnsi="Times New Roman" w:cs="Times New Roman"/>
          <w:color w:val="000000" w:themeColor="text1"/>
          <w:sz w:val="24"/>
          <w:szCs w:val="24"/>
        </w:rPr>
        <w:t xml:space="preserve"> dabas resurs</w:t>
      </w:r>
      <w:r w:rsidR="00E70E3B" w:rsidRPr="00543D6B">
        <w:rPr>
          <w:rFonts w:ascii="Times New Roman" w:hAnsi="Times New Roman" w:cs="Times New Roman"/>
          <w:color w:val="000000" w:themeColor="text1"/>
          <w:sz w:val="24"/>
          <w:szCs w:val="24"/>
        </w:rPr>
        <w:t>i</w:t>
      </w:r>
      <w:r w:rsidR="00402A9F" w:rsidRPr="00543D6B">
        <w:rPr>
          <w:rFonts w:ascii="Times New Roman" w:hAnsi="Times New Roman" w:cs="Times New Roman"/>
          <w:color w:val="000000" w:themeColor="text1"/>
          <w:sz w:val="24"/>
          <w:szCs w:val="24"/>
        </w:rPr>
        <w:t>, piemēram, mež</w:t>
      </w:r>
      <w:r w:rsidR="00E70E3B" w:rsidRPr="00543D6B">
        <w:rPr>
          <w:rFonts w:ascii="Times New Roman" w:hAnsi="Times New Roman" w:cs="Times New Roman"/>
          <w:color w:val="000000" w:themeColor="text1"/>
          <w:sz w:val="24"/>
          <w:szCs w:val="24"/>
        </w:rPr>
        <w:t>i un</w:t>
      </w:r>
      <w:r w:rsidR="00402A9F" w:rsidRPr="00543D6B">
        <w:rPr>
          <w:rFonts w:ascii="Times New Roman" w:hAnsi="Times New Roman" w:cs="Times New Roman"/>
          <w:color w:val="000000" w:themeColor="text1"/>
          <w:sz w:val="24"/>
          <w:szCs w:val="24"/>
        </w:rPr>
        <w:t xml:space="preserve"> ūdeņ</w:t>
      </w:r>
      <w:r w:rsidR="00E70E3B" w:rsidRPr="00543D6B">
        <w:rPr>
          <w:rFonts w:ascii="Times New Roman" w:hAnsi="Times New Roman" w:cs="Times New Roman"/>
          <w:color w:val="000000" w:themeColor="text1"/>
          <w:sz w:val="24"/>
          <w:szCs w:val="24"/>
        </w:rPr>
        <w:t>i</w:t>
      </w:r>
      <w:r w:rsidR="00402A9F" w:rsidRPr="00543D6B">
        <w:rPr>
          <w:rFonts w:ascii="Times New Roman" w:hAnsi="Times New Roman" w:cs="Times New Roman"/>
          <w:color w:val="000000" w:themeColor="text1"/>
          <w:sz w:val="24"/>
          <w:szCs w:val="24"/>
        </w:rPr>
        <w:t xml:space="preserve">. Viens no vērtīgākajiem dabas resursiem Programmas teritorijā ir meži. </w:t>
      </w:r>
      <w:r w:rsidR="00AC5FD4" w:rsidRPr="00543D6B">
        <w:rPr>
          <w:rFonts w:ascii="Times New Roman" w:hAnsi="Times New Roman" w:cs="Times New Roman"/>
          <w:color w:val="000000" w:themeColor="text1"/>
          <w:sz w:val="24"/>
          <w:szCs w:val="24"/>
        </w:rPr>
        <w:t>A</w:t>
      </w:r>
      <w:r w:rsidR="00402A9F" w:rsidRPr="00543D6B">
        <w:rPr>
          <w:rFonts w:ascii="Times New Roman" w:hAnsi="Times New Roman" w:cs="Times New Roman"/>
          <w:color w:val="000000" w:themeColor="text1"/>
          <w:sz w:val="24"/>
          <w:szCs w:val="24"/>
        </w:rPr>
        <w:t>bās valstīs ir</w:t>
      </w:r>
      <w:r w:rsidR="00E70E3B" w:rsidRPr="00543D6B">
        <w:rPr>
          <w:rFonts w:ascii="Times New Roman" w:hAnsi="Times New Roman" w:cs="Times New Roman"/>
          <w:color w:val="000000" w:themeColor="text1"/>
          <w:sz w:val="24"/>
          <w:szCs w:val="24"/>
        </w:rPr>
        <w:t xml:space="preserve"> arī</w:t>
      </w:r>
      <w:r w:rsidR="00402A9F" w:rsidRPr="00543D6B">
        <w:rPr>
          <w:rFonts w:ascii="Times New Roman" w:hAnsi="Times New Roman" w:cs="Times New Roman"/>
          <w:color w:val="000000" w:themeColor="text1"/>
          <w:sz w:val="24"/>
          <w:szCs w:val="24"/>
        </w:rPr>
        <w:t xml:space="preserve"> ievērojami daudz derīgo izrakteņu, piemēram, kaļķakmens, smilts un dolomīts, ģipsis, kūdra,</w:t>
      </w:r>
      <w:r w:rsidR="00AC5FD4" w:rsidRPr="00543D6B">
        <w:rPr>
          <w:rFonts w:ascii="Times New Roman" w:hAnsi="Times New Roman" w:cs="Times New Roman"/>
          <w:color w:val="000000" w:themeColor="text1"/>
          <w:sz w:val="24"/>
          <w:szCs w:val="24"/>
        </w:rPr>
        <w:t xml:space="preserve"> </w:t>
      </w:r>
      <w:r w:rsidR="00402A9F" w:rsidRPr="00543D6B">
        <w:rPr>
          <w:rFonts w:ascii="Times New Roman" w:hAnsi="Times New Roman" w:cs="Times New Roman"/>
          <w:color w:val="000000" w:themeColor="text1"/>
          <w:sz w:val="24"/>
          <w:szCs w:val="24"/>
        </w:rPr>
        <w:t>sapropelis, māls, pazemes minerālūdeņi un daudzi citi.</w:t>
      </w:r>
    </w:p>
    <w:p w:rsidR="00402A9F" w:rsidRPr="00543D6B" w:rsidRDefault="00DE4A5E" w:rsidP="00DE4A5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jc w:val="both"/>
        <w:rPr>
          <w:rFonts w:ascii="Times New Roman" w:hAnsi="Times New Roman" w:cs="Times New Roman"/>
          <w:color w:val="000000" w:themeColor="text1"/>
          <w:sz w:val="24"/>
          <w:szCs w:val="24"/>
        </w:rPr>
      </w:pPr>
      <w:r w:rsidRPr="00543D6B">
        <w:rPr>
          <w:rFonts w:ascii="Times New Roman" w:hAnsi="Times New Roman" w:cs="Times New Roman"/>
          <w:color w:val="000000" w:themeColor="text1"/>
          <w:sz w:val="24"/>
          <w:szCs w:val="24"/>
        </w:rPr>
        <w:tab/>
      </w:r>
      <w:r w:rsidRPr="00543D6B">
        <w:rPr>
          <w:rFonts w:ascii="Times New Roman" w:hAnsi="Times New Roman" w:cs="Times New Roman"/>
          <w:color w:val="000000" w:themeColor="text1"/>
          <w:sz w:val="24"/>
          <w:szCs w:val="24"/>
        </w:rPr>
        <w:tab/>
      </w:r>
      <w:r w:rsidR="00402A9F" w:rsidRPr="00543D6B">
        <w:rPr>
          <w:rFonts w:ascii="Times New Roman" w:hAnsi="Times New Roman" w:cs="Times New Roman"/>
          <w:color w:val="000000" w:themeColor="text1"/>
          <w:sz w:val="24"/>
          <w:szCs w:val="24"/>
        </w:rPr>
        <w:t xml:space="preserve">Virszemes un pazemes ūdeņu ziņā Programmas </w:t>
      </w:r>
      <w:r w:rsidR="00214922" w:rsidRPr="00543D6B">
        <w:rPr>
          <w:rFonts w:ascii="Times New Roman" w:hAnsi="Times New Roman" w:cs="Times New Roman"/>
          <w:color w:val="000000" w:themeColor="text1"/>
          <w:sz w:val="24"/>
          <w:szCs w:val="24"/>
        </w:rPr>
        <w:t xml:space="preserve">darbības </w:t>
      </w:r>
      <w:r w:rsidR="00402A9F" w:rsidRPr="00543D6B">
        <w:rPr>
          <w:rFonts w:ascii="Times New Roman" w:hAnsi="Times New Roman" w:cs="Times New Roman"/>
          <w:color w:val="000000" w:themeColor="text1"/>
          <w:sz w:val="24"/>
          <w:szCs w:val="24"/>
        </w:rPr>
        <w:t>teritorija ir salīdzināma ar bagātākajām valstīm – uz</w:t>
      </w:r>
      <w:r w:rsidR="004A0F40" w:rsidRPr="00543D6B">
        <w:rPr>
          <w:rFonts w:ascii="Times New Roman" w:hAnsi="Times New Roman" w:cs="Times New Roman"/>
          <w:color w:val="000000" w:themeColor="text1"/>
          <w:sz w:val="24"/>
          <w:szCs w:val="24"/>
        </w:rPr>
        <w:t xml:space="preserve"> vienu</w:t>
      </w:r>
      <w:r w:rsidR="00402A9F" w:rsidRPr="00543D6B">
        <w:rPr>
          <w:rFonts w:ascii="Times New Roman" w:hAnsi="Times New Roman" w:cs="Times New Roman"/>
          <w:color w:val="000000" w:themeColor="text1"/>
          <w:sz w:val="24"/>
          <w:szCs w:val="24"/>
        </w:rPr>
        <w:t xml:space="preserve"> cilvēku pieejamie ūdens resursi </w:t>
      </w:r>
      <w:r w:rsidR="00900D4B" w:rsidRPr="00543D6B">
        <w:rPr>
          <w:rFonts w:ascii="Times New Roman" w:hAnsi="Times New Roman" w:cs="Times New Roman"/>
          <w:color w:val="000000" w:themeColor="text1"/>
          <w:sz w:val="24"/>
          <w:szCs w:val="24"/>
        </w:rPr>
        <w:t xml:space="preserve">ievērojami pārsniedz tā patēriņu, tādēļ sausums vai ūdens trūkums nav aktuālas problēmas. Tāpat Programmas </w:t>
      </w:r>
      <w:r w:rsidR="00750D7D" w:rsidRPr="00543D6B">
        <w:rPr>
          <w:rFonts w:ascii="Times New Roman" w:hAnsi="Times New Roman" w:cs="Times New Roman"/>
          <w:color w:val="000000" w:themeColor="text1"/>
          <w:sz w:val="24"/>
          <w:szCs w:val="24"/>
        </w:rPr>
        <w:t xml:space="preserve">darbības </w:t>
      </w:r>
      <w:r w:rsidR="00900D4B" w:rsidRPr="00543D6B">
        <w:rPr>
          <w:rFonts w:ascii="Times New Roman" w:hAnsi="Times New Roman" w:cs="Times New Roman"/>
          <w:color w:val="000000" w:themeColor="text1"/>
          <w:sz w:val="24"/>
          <w:szCs w:val="24"/>
        </w:rPr>
        <w:t>teritorijā ir daudz ezeru un upju</w:t>
      </w:r>
      <w:r w:rsidR="00E70E3B" w:rsidRPr="00543D6B">
        <w:rPr>
          <w:rFonts w:ascii="Times New Roman" w:hAnsi="Times New Roman" w:cs="Times New Roman"/>
          <w:color w:val="000000" w:themeColor="text1"/>
          <w:sz w:val="24"/>
          <w:szCs w:val="24"/>
        </w:rPr>
        <w:t>.</w:t>
      </w:r>
      <w:r w:rsidR="00900D4B" w:rsidRPr="00543D6B">
        <w:rPr>
          <w:rFonts w:ascii="Times New Roman" w:hAnsi="Times New Roman" w:cs="Times New Roman"/>
          <w:color w:val="000000" w:themeColor="text1"/>
          <w:sz w:val="24"/>
          <w:szCs w:val="24"/>
        </w:rPr>
        <w:t xml:space="preserve"> </w:t>
      </w:r>
      <w:r w:rsidR="00E70E3B" w:rsidRPr="00543D6B">
        <w:rPr>
          <w:rFonts w:ascii="Times New Roman" w:hAnsi="Times New Roman" w:cs="Times New Roman"/>
          <w:color w:val="000000" w:themeColor="text1"/>
          <w:sz w:val="24"/>
          <w:szCs w:val="24"/>
        </w:rPr>
        <w:t>L</w:t>
      </w:r>
      <w:r w:rsidR="00900D4B" w:rsidRPr="00543D6B">
        <w:rPr>
          <w:rFonts w:ascii="Times New Roman" w:hAnsi="Times New Roman" w:cs="Times New Roman"/>
          <w:color w:val="000000" w:themeColor="text1"/>
          <w:sz w:val="24"/>
          <w:szCs w:val="24"/>
        </w:rPr>
        <w:t>ielāk</w:t>
      </w:r>
      <w:r w:rsidR="004A0F40" w:rsidRPr="00543D6B">
        <w:rPr>
          <w:rFonts w:ascii="Times New Roman" w:hAnsi="Times New Roman" w:cs="Times New Roman"/>
          <w:color w:val="000000" w:themeColor="text1"/>
          <w:sz w:val="24"/>
          <w:szCs w:val="24"/>
        </w:rPr>
        <w:t>ie ezeri</w:t>
      </w:r>
      <w:r w:rsidR="00900D4B" w:rsidRPr="00543D6B">
        <w:rPr>
          <w:rFonts w:ascii="Times New Roman" w:hAnsi="Times New Roman" w:cs="Times New Roman"/>
          <w:color w:val="000000" w:themeColor="text1"/>
          <w:sz w:val="24"/>
          <w:szCs w:val="24"/>
        </w:rPr>
        <w:t xml:space="preserve"> ir Lādogas ezers (17 700 km</w:t>
      </w:r>
      <w:r w:rsidR="00900D4B" w:rsidRPr="00543D6B">
        <w:rPr>
          <w:rFonts w:ascii="Times New Roman" w:hAnsi="Times New Roman" w:cs="Times New Roman"/>
          <w:color w:val="000000" w:themeColor="text1"/>
          <w:sz w:val="24"/>
          <w:szCs w:val="24"/>
          <w:vertAlign w:val="superscript"/>
        </w:rPr>
        <w:t>2</w:t>
      </w:r>
      <w:r w:rsidR="00900D4B" w:rsidRPr="00543D6B">
        <w:rPr>
          <w:rFonts w:ascii="Times New Roman" w:hAnsi="Times New Roman" w:cs="Times New Roman"/>
          <w:color w:val="000000" w:themeColor="text1"/>
          <w:sz w:val="24"/>
          <w:szCs w:val="24"/>
        </w:rPr>
        <w:t>) un Peipusa-Pleskavas ezers (3521 km</w:t>
      </w:r>
      <w:r w:rsidR="00900D4B" w:rsidRPr="00543D6B">
        <w:rPr>
          <w:rFonts w:ascii="Times New Roman" w:hAnsi="Times New Roman" w:cs="Times New Roman"/>
          <w:color w:val="000000" w:themeColor="text1"/>
          <w:sz w:val="24"/>
          <w:szCs w:val="24"/>
          <w:vertAlign w:val="superscript"/>
        </w:rPr>
        <w:t>2</w:t>
      </w:r>
      <w:r w:rsidR="00900D4B" w:rsidRPr="00543D6B">
        <w:rPr>
          <w:rFonts w:ascii="Times New Roman" w:hAnsi="Times New Roman" w:cs="Times New Roman"/>
          <w:color w:val="000000" w:themeColor="text1"/>
          <w:sz w:val="24"/>
          <w:szCs w:val="24"/>
        </w:rPr>
        <w:t>) Krievijā.</w:t>
      </w:r>
      <w:r w:rsidR="00E70E3B" w:rsidRPr="00543D6B">
        <w:rPr>
          <w:rFonts w:ascii="Times New Roman" w:hAnsi="Times New Roman" w:cs="Times New Roman"/>
          <w:color w:val="000000" w:themeColor="text1"/>
          <w:sz w:val="24"/>
          <w:szCs w:val="24"/>
        </w:rPr>
        <w:t xml:space="preserve"> Abas valstis vieno Baltijas jūras piekrastes ūdeņi Rīgas līcī un Somu līcī.</w:t>
      </w:r>
    </w:p>
    <w:p w:rsidR="00900D4B" w:rsidRPr="00543D6B" w:rsidRDefault="00DE4A5E" w:rsidP="00D81E4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jc w:val="both"/>
        <w:rPr>
          <w:rFonts w:ascii="Times New Roman" w:hAnsi="Times New Roman" w:cs="Times New Roman"/>
          <w:color w:val="000000" w:themeColor="text1"/>
          <w:sz w:val="24"/>
          <w:szCs w:val="24"/>
        </w:rPr>
      </w:pPr>
      <w:r w:rsidRPr="00543D6B">
        <w:rPr>
          <w:rFonts w:ascii="Times New Roman" w:hAnsi="Times New Roman" w:cs="Times New Roman"/>
          <w:color w:val="000000" w:themeColor="text1"/>
          <w:sz w:val="24"/>
          <w:szCs w:val="24"/>
        </w:rPr>
        <w:tab/>
      </w:r>
      <w:r w:rsidRPr="00543D6B">
        <w:rPr>
          <w:rFonts w:ascii="Times New Roman" w:hAnsi="Times New Roman" w:cs="Times New Roman"/>
          <w:color w:val="000000" w:themeColor="text1"/>
          <w:sz w:val="24"/>
          <w:szCs w:val="24"/>
        </w:rPr>
        <w:tab/>
      </w:r>
      <w:r w:rsidR="00900D4B" w:rsidRPr="00543D6B">
        <w:rPr>
          <w:rFonts w:ascii="Times New Roman" w:hAnsi="Times New Roman" w:cs="Times New Roman"/>
          <w:color w:val="000000" w:themeColor="text1"/>
          <w:sz w:val="24"/>
          <w:szCs w:val="24"/>
        </w:rPr>
        <w:t>Latvijā ir vairāk nekā 12 tūkstoši upju, 2</w:t>
      </w:r>
      <w:r w:rsidR="00682857" w:rsidRPr="00543D6B">
        <w:rPr>
          <w:rFonts w:ascii="Times New Roman" w:hAnsi="Times New Roman" w:cs="Times New Roman"/>
          <w:color w:val="000000" w:themeColor="text1"/>
          <w:sz w:val="24"/>
          <w:szCs w:val="24"/>
        </w:rPr>
        <w:t> </w:t>
      </w:r>
      <w:r w:rsidR="00900D4B" w:rsidRPr="00543D6B">
        <w:rPr>
          <w:rFonts w:ascii="Times New Roman" w:hAnsi="Times New Roman" w:cs="Times New Roman"/>
          <w:color w:val="000000" w:themeColor="text1"/>
          <w:sz w:val="24"/>
          <w:szCs w:val="24"/>
        </w:rPr>
        <w:t xml:space="preserve">256 ezeri (Latgalē ir lielākā ezeru koncentrācija Latvijā), kā arī </w:t>
      </w:r>
      <w:r w:rsidR="002914B2" w:rsidRPr="00543D6B">
        <w:rPr>
          <w:rFonts w:ascii="Times New Roman" w:hAnsi="Times New Roman" w:cs="Times New Roman"/>
          <w:color w:val="000000" w:themeColor="text1"/>
          <w:sz w:val="24"/>
          <w:szCs w:val="24"/>
        </w:rPr>
        <w:t>nozīmīgi</w:t>
      </w:r>
      <w:r w:rsidR="00900D4B" w:rsidRPr="00543D6B">
        <w:rPr>
          <w:rFonts w:ascii="Times New Roman" w:hAnsi="Times New Roman" w:cs="Times New Roman"/>
          <w:color w:val="000000" w:themeColor="text1"/>
          <w:sz w:val="24"/>
          <w:szCs w:val="24"/>
        </w:rPr>
        <w:t xml:space="preserve"> pazemes dzeramā ūdens</w:t>
      </w:r>
      <w:r w:rsidR="002914B2" w:rsidRPr="00543D6B">
        <w:rPr>
          <w:rFonts w:ascii="Times New Roman" w:hAnsi="Times New Roman" w:cs="Times New Roman"/>
          <w:color w:val="000000" w:themeColor="text1"/>
          <w:sz w:val="24"/>
          <w:szCs w:val="24"/>
        </w:rPr>
        <w:t xml:space="preserve"> krājumi</w:t>
      </w:r>
      <w:r w:rsidR="00900D4B" w:rsidRPr="00543D6B">
        <w:rPr>
          <w:rFonts w:ascii="Times New Roman" w:hAnsi="Times New Roman" w:cs="Times New Roman"/>
          <w:color w:val="000000" w:themeColor="text1"/>
          <w:sz w:val="24"/>
          <w:szCs w:val="24"/>
        </w:rPr>
        <w:t xml:space="preserve">. Programmas Latvijas teritorija </w:t>
      </w:r>
      <w:r w:rsidR="002914B2" w:rsidRPr="00543D6B">
        <w:rPr>
          <w:rFonts w:ascii="Times New Roman" w:hAnsi="Times New Roman" w:cs="Times New Roman"/>
          <w:color w:val="000000" w:themeColor="text1"/>
          <w:sz w:val="24"/>
          <w:szCs w:val="24"/>
        </w:rPr>
        <w:t xml:space="preserve">no ūdens pārvaldības viedokļa </w:t>
      </w:r>
      <w:r w:rsidR="00900D4B" w:rsidRPr="00543D6B">
        <w:rPr>
          <w:rFonts w:ascii="Times New Roman" w:hAnsi="Times New Roman" w:cs="Times New Roman"/>
          <w:color w:val="000000" w:themeColor="text1"/>
          <w:sz w:val="24"/>
          <w:szCs w:val="24"/>
        </w:rPr>
        <w:t>ir iedalīta trīs lielu upju sateces</w:t>
      </w:r>
      <w:r w:rsidR="002914B2" w:rsidRPr="00543D6B">
        <w:rPr>
          <w:rFonts w:ascii="Times New Roman" w:hAnsi="Times New Roman" w:cs="Times New Roman"/>
          <w:color w:val="000000" w:themeColor="text1"/>
          <w:sz w:val="24"/>
          <w:szCs w:val="24"/>
        </w:rPr>
        <w:t xml:space="preserve"> baseinu</w:t>
      </w:r>
      <w:r w:rsidR="00900D4B" w:rsidRPr="00543D6B">
        <w:rPr>
          <w:rFonts w:ascii="Times New Roman" w:hAnsi="Times New Roman" w:cs="Times New Roman"/>
          <w:color w:val="000000" w:themeColor="text1"/>
          <w:sz w:val="24"/>
          <w:szCs w:val="24"/>
        </w:rPr>
        <w:t xml:space="preserve"> teritorijās, iz</w:t>
      </w:r>
      <w:r w:rsidR="00BB0D68" w:rsidRPr="00543D6B">
        <w:rPr>
          <w:rFonts w:ascii="Times New Roman" w:hAnsi="Times New Roman" w:cs="Times New Roman"/>
          <w:color w:val="000000" w:themeColor="text1"/>
          <w:sz w:val="24"/>
          <w:szCs w:val="24"/>
        </w:rPr>
        <w:t xml:space="preserve">veidojot Daugavas, </w:t>
      </w:r>
      <w:r w:rsidR="0000417F" w:rsidRPr="00543D6B">
        <w:rPr>
          <w:rFonts w:ascii="Times New Roman" w:hAnsi="Times New Roman" w:cs="Times New Roman"/>
          <w:color w:val="000000" w:themeColor="text1"/>
          <w:sz w:val="24"/>
          <w:szCs w:val="24"/>
        </w:rPr>
        <w:t xml:space="preserve">Gaujas un Lielupes upju sateces baseinu apgabalus. Latvijas un Krievijas pārrobežu upju baseina apgabals ir Daugavas upju baseina apgabals, kas ietver arī pārrobežu Veļikajas sateces baseinu. </w:t>
      </w:r>
      <w:r w:rsidR="009D5B09" w:rsidRPr="00543D6B">
        <w:rPr>
          <w:rFonts w:ascii="Times New Roman" w:hAnsi="Times New Roman" w:cs="Times New Roman"/>
          <w:color w:val="000000" w:themeColor="text1"/>
          <w:sz w:val="24"/>
          <w:szCs w:val="24"/>
        </w:rPr>
        <w:t xml:space="preserve">Saskaņā ar ES standartiem </w:t>
      </w:r>
      <w:r w:rsidR="0000417F" w:rsidRPr="00543D6B">
        <w:rPr>
          <w:rFonts w:ascii="Times New Roman" w:hAnsi="Times New Roman" w:cs="Times New Roman"/>
          <w:color w:val="000000" w:themeColor="text1"/>
          <w:sz w:val="24"/>
          <w:szCs w:val="24"/>
        </w:rPr>
        <w:t>Latvijas iekšzemes ūdeņu stāvoklis ir salīdzinoši labs, jo 51% iekšzemes virszemes ūdens</w:t>
      </w:r>
      <w:r w:rsidR="00F237A4" w:rsidRPr="00543D6B">
        <w:rPr>
          <w:rFonts w:ascii="Times New Roman" w:hAnsi="Times New Roman" w:cs="Times New Roman"/>
          <w:color w:val="000000" w:themeColor="text1"/>
          <w:sz w:val="24"/>
          <w:szCs w:val="24"/>
        </w:rPr>
        <w:t xml:space="preserve"> </w:t>
      </w:r>
      <w:r w:rsidR="0000417F" w:rsidRPr="00543D6B">
        <w:rPr>
          <w:rFonts w:ascii="Times New Roman" w:hAnsi="Times New Roman" w:cs="Times New Roman"/>
          <w:color w:val="000000" w:themeColor="text1"/>
          <w:sz w:val="24"/>
          <w:szCs w:val="24"/>
        </w:rPr>
        <w:t>objektu</w:t>
      </w:r>
      <w:r w:rsidR="00F237A4" w:rsidRPr="00543D6B">
        <w:rPr>
          <w:rFonts w:ascii="Times New Roman" w:hAnsi="Times New Roman" w:cs="Times New Roman"/>
          <w:color w:val="000000" w:themeColor="text1"/>
          <w:sz w:val="24"/>
          <w:szCs w:val="24"/>
        </w:rPr>
        <w:t xml:space="preserve"> </w:t>
      </w:r>
      <w:r w:rsidR="0000417F" w:rsidRPr="00543D6B">
        <w:rPr>
          <w:rFonts w:ascii="Times New Roman" w:hAnsi="Times New Roman" w:cs="Times New Roman"/>
          <w:color w:val="000000" w:themeColor="text1"/>
          <w:sz w:val="24"/>
          <w:szCs w:val="24"/>
        </w:rPr>
        <w:t xml:space="preserve">tiek vērtēti kā labas vai augstas ekoloģiskās </w:t>
      </w:r>
      <w:r w:rsidR="00900D4B" w:rsidRPr="00543D6B">
        <w:rPr>
          <w:rFonts w:ascii="Times New Roman" w:hAnsi="Times New Roman" w:cs="Times New Roman"/>
          <w:color w:val="000000" w:themeColor="text1"/>
          <w:sz w:val="24"/>
          <w:szCs w:val="24"/>
        </w:rPr>
        <w:t>kvalitātes.</w:t>
      </w:r>
      <w:r w:rsidR="00900D4B" w:rsidRPr="00543D6B">
        <w:rPr>
          <w:rFonts w:ascii="Times New Roman" w:hAnsi="Times New Roman" w:cs="Times New Roman"/>
          <w:color w:val="000000" w:themeColor="text1"/>
          <w:vertAlign w:val="superscript"/>
        </w:rPr>
        <w:footnoteReference w:id="8"/>
      </w:r>
    </w:p>
    <w:p w:rsidR="0000417F" w:rsidRPr="00543D6B" w:rsidRDefault="00DE4A5E" w:rsidP="00D81E4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jc w:val="both"/>
        <w:rPr>
          <w:rFonts w:ascii="Times New Roman" w:hAnsi="Times New Roman" w:cs="Times New Roman"/>
          <w:color w:val="000000" w:themeColor="text1"/>
          <w:sz w:val="24"/>
          <w:szCs w:val="24"/>
        </w:rPr>
      </w:pPr>
      <w:r w:rsidRPr="00543D6B">
        <w:rPr>
          <w:rFonts w:ascii="Times New Roman" w:hAnsi="Times New Roman" w:cs="Times New Roman"/>
          <w:color w:val="000000" w:themeColor="text1"/>
          <w:sz w:val="24"/>
          <w:szCs w:val="24"/>
        </w:rPr>
        <w:tab/>
      </w:r>
      <w:r w:rsidRPr="00543D6B">
        <w:rPr>
          <w:rFonts w:ascii="Times New Roman" w:hAnsi="Times New Roman" w:cs="Times New Roman"/>
          <w:color w:val="000000" w:themeColor="text1"/>
          <w:sz w:val="24"/>
          <w:szCs w:val="24"/>
        </w:rPr>
        <w:tab/>
      </w:r>
      <w:r w:rsidR="00AA7594" w:rsidRPr="00543D6B">
        <w:rPr>
          <w:rFonts w:ascii="Times New Roman" w:hAnsi="Times New Roman" w:cs="Times New Roman"/>
          <w:color w:val="000000" w:themeColor="text1"/>
          <w:sz w:val="24"/>
          <w:szCs w:val="24"/>
        </w:rPr>
        <w:t xml:space="preserve">Programmas Krievijas teritorijā upju stāvoklis dažādos apgabalos ir atšķirīgs, taču kopumā iekšzemes ūdens tiek vērtēts kā mēreni līdz ļoti piesārņots. Ņeva un tās baseins </w:t>
      </w:r>
      <w:r w:rsidR="00BB0D68" w:rsidRPr="00543D6B">
        <w:rPr>
          <w:rFonts w:ascii="Times New Roman" w:hAnsi="Times New Roman" w:cs="Times New Roman"/>
          <w:color w:val="000000" w:themeColor="text1"/>
          <w:sz w:val="24"/>
          <w:szCs w:val="24"/>
        </w:rPr>
        <w:t>ir neapmierinošā stāvoklī</w:t>
      </w:r>
      <w:r w:rsidR="00AA7594" w:rsidRPr="00543D6B">
        <w:rPr>
          <w:rFonts w:ascii="Times New Roman" w:hAnsi="Times New Roman" w:cs="Times New Roman"/>
          <w:color w:val="000000" w:themeColor="text1"/>
          <w:sz w:val="24"/>
          <w:szCs w:val="24"/>
        </w:rPr>
        <w:t xml:space="preserve">, jo ūdens ir piesārņots ar rūpnieciskajiem atkritumiem un naftas produktiem, </w:t>
      </w:r>
      <w:r w:rsidR="003532F4" w:rsidRPr="00543D6B">
        <w:rPr>
          <w:rFonts w:ascii="Times New Roman" w:hAnsi="Times New Roman" w:cs="Times New Roman"/>
          <w:color w:val="000000" w:themeColor="text1"/>
          <w:sz w:val="24"/>
          <w:szCs w:val="24"/>
        </w:rPr>
        <w:t>kurus pārvadā</w:t>
      </w:r>
      <w:r w:rsidR="00AA7594" w:rsidRPr="00543D6B">
        <w:rPr>
          <w:rFonts w:ascii="Times New Roman" w:hAnsi="Times New Roman" w:cs="Times New Roman"/>
          <w:color w:val="000000" w:themeColor="text1"/>
          <w:sz w:val="24"/>
          <w:szCs w:val="24"/>
        </w:rPr>
        <w:t xml:space="preserve"> pa šo upi. Volhovas, Lugas un Ņevas baseini ir piesārņotākie visā reģionā. Neapmierinoša ūdens kvalitāte reģionā tiek saistīta ar </w:t>
      </w:r>
      <w:r w:rsidR="001D3BCE" w:rsidRPr="00543D6B">
        <w:rPr>
          <w:rFonts w:ascii="Times New Roman" w:hAnsi="Times New Roman" w:cs="Times New Roman"/>
          <w:color w:val="000000" w:themeColor="text1"/>
          <w:sz w:val="24"/>
          <w:szCs w:val="24"/>
        </w:rPr>
        <w:t>intensīvas</w:t>
      </w:r>
      <w:r w:rsidR="00AA7594" w:rsidRPr="00543D6B">
        <w:rPr>
          <w:rFonts w:ascii="Times New Roman" w:hAnsi="Times New Roman" w:cs="Times New Roman"/>
          <w:color w:val="000000" w:themeColor="text1"/>
          <w:sz w:val="24"/>
          <w:szCs w:val="24"/>
        </w:rPr>
        <w:t xml:space="preserve"> attīstības ietekmi uz vidi, it īpaši ar piesārņotu vai nepietiekami apstrādātu notekūdeņu iepludināšanu virszemes ūdeņos. Ziemeļu dimensijas vides partnerība</w:t>
      </w:r>
      <w:r w:rsidR="00BB0D68" w:rsidRPr="00543D6B">
        <w:rPr>
          <w:rFonts w:ascii="Times New Roman" w:hAnsi="Times New Roman" w:cs="Times New Roman"/>
          <w:color w:val="000000" w:themeColor="text1"/>
          <w:sz w:val="24"/>
          <w:szCs w:val="24"/>
        </w:rPr>
        <w:t>s</w:t>
      </w:r>
      <w:r w:rsidR="00AA7594" w:rsidRPr="00543D6B">
        <w:rPr>
          <w:rFonts w:ascii="Times New Roman" w:hAnsi="Times New Roman" w:cs="Times New Roman"/>
          <w:color w:val="000000" w:themeColor="text1"/>
          <w:sz w:val="24"/>
          <w:szCs w:val="24"/>
        </w:rPr>
        <w:t xml:space="preserve"> projekti</w:t>
      </w:r>
      <w:r w:rsidR="0012402A" w:rsidRPr="00543D6B">
        <w:rPr>
          <w:rFonts w:ascii="Times New Roman" w:hAnsi="Times New Roman" w:cs="Times New Roman"/>
          <w:color w:val="000000" w:themeColor="text1"/>
          <w:sz w:val="24"/>
          <w:szCs w:val="24"/>
        </w:rPr>
        <w:t xml:space="preserve">, lielā mēroga stratēģiskie reģionālie un </w:t>
      </w:r>
      <w:r w:rsidR="002A4EC7" w:rsidRPr="00543D6B">
        <w:rPr>
          <w:rFonts w:ascii="Times New Roman" w:hAnsi="Times New Roman" w:cs="Times New Roman"/>
          <w:color w:val="000000" w:themeColor="text1"/>
          <w:sz w:val="24"/>
          <w:szCs w:val="24"/>
        </w:rPr>
        <w:t>starptautiskie</w:t>
      </w:r>
      <w:r w:rsidR="0012402A" w:rsidRPr="00543D6B">
        <w:rPr>
          <w:rFonts w:ascii="Times New Roman" w:hAnsi="Times New Roman" w:cs="Times New Roman"/>
          <w:color w:val="000000" w:themeColor="text1"/>
          <w:sz w:val="24"/>
          <w:szCs w:val="24"/>
        </w:rPr>
        <w:t xml:space="preserve"> projekti</w:t>
      </w:r>
      <w:r w:rsidR="00AA7594" w:rsidRPr="00543D6B">
        <w:rPr>
          <w:rFonts w:ascii="Times New Roman" w:hAnsi="Times New Roman" w:cs="Times New Roman"/>
          <w:color w:val="000000" w:themeColor="text1"/>
          <w:sz w:val="24"/>
          <w:szCs w:val="24"/>
        </w:rPr>
        <w:t xml:space="preserve"> palīdzējuši </w:t>
      </w:r>
      <w:r w:rsidR="00BB0D68" w:rsidRPr="00543D6B">
        <w:rPr>
          <w:rFonts w:ascii="Times New Roman" w:hAnsi="Times New Roman" w:cs="Times New Roman"/>
          <w:color w:val="000000" w:themeColor="text1"/>
          <w:sz w:val="24"/>
          <w:szCs w:val="24"/>
        </w:rPr>
        <w:t>sākt risināt problēmas</w:t>
      </w:r>
      <w:r w:rsidR="00AA7594" w:rsidRPr="00543D6B">
        <w:rPr>
          <w:rFonts w:ascii="Times New Roman" w:hAnsi="Times New Roman" w:cs="Times New Roman"/>
          <w:color w:val="000000" w:themeColor="text1"/>
          <w:sz w:val="24"/>
          <w:szCs w:val="24"/>
        </w:rPr>
        <w:t xml:space="preserve"> un gādājuši, </w:t>
      </w:r>
      <w:r w:rsidR="0000417F" w:rsidRPr="00543D6B">
        <w:rPr>
          <w:rFonts w:ascii="Times New Roman" w:hAnsi="Times New Roman" w:cs="Times New Roman"/>
          <w:color w:val="000000" w:themeColor="text1"/>
          <w:sz w:val="24"/>
          <w:szCs w:val="24"/>
        </w:rPr>
        <w:t>lai</w:t>
      </w:r>
      <w:r w:rsidR="00AA7594" w:rsidRPr="00543D6B">
        <w:rPr>
          <w:rFonts w:ascii="Times New Roman" w:hAnsi="Times New Roman" w:cs="Times New Roman"/>
          <w:color w:val="000000" w:themeColor="text1"/>
          <w:sz w:val="24"/>
          <w:szCs w:val="24"/>
        </w:rPr>
        <w:t xml:space="preserve"> ekoloģiskais stāvoklis reģionā ievērojami uzlabo</w:t>
      </w:r>
      <w:r w:rsidR="0000417F" w:rsidRPr="00543D6B">
        <w:rPr>
          <w:rFonts w:ascii="Times New Roman" w:hAnsi="Times New Roman" w:cs="Times New Roman"/>
          <w:color w:val="000000" w:themeColor="text1"/>
          <w:sz w:val="24"/>
          <w:szCs w:val="24"/>
        </w:rPr>
        <w:t>tos</w:t>
      </w:r>
      <w:r w:rsidR="00AA7594" w:rsidRPr="00543D6B">
        <w:rPr>
          <w:rFonts w:ascii="Times New Roman" w:hAnsi="Times New Roman" w:cs="Times New Roman"/>
          <w:color w:val="000000" w:themeColor="text1"/>
          <w:sz w:val="24"/>
          <w:szCs w:val="24"/>
        </w:rPr>
        <w:t>.</w:t>
      </w:r>
    </w:p>
    <w:p w:rsidR="0000417F" w:rsidRPr="00543D6B" w:rsidRDefault="0000417F" w:rsidP="0000417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543D6B">
        <w:rPr>
          <w:rFonts w:ascii="Times New Roman" w:hAnsi="Times New Roman" w:cs="Times New Roman"/>
          <w:color w:val="000000" w:themeColor="text1"/>
          <w:sz w:val="24"/>
          <w:szCs w:val="24"/>
        </w:rPr>
        <w:t>Programmas teritorija ir bagāta ar starptautiskas nozīmes mitrājiem (Ramsāres vietas). Latvijā tie ir Kaņiera ezers, Engures ezers, Teiču un Pelečāres purvs, Lubānas mitrāju komplekss un Ziemeļu purvi, Krievijā - Beryozovye salas (Берёзовые острова), Kurgalsky pussala (Кургальский полуостров), Mshinskaya mitrāju sistēma (Мшинское болото), Pskovsko-Chudskaya zemiene, Somu līča (Финский залив) dienvidu daļa un Svir (Свирь) upes delta.</w:t>
      </w:r>
    </w:p>
    <w:p w:rsidR="00AA7594" w:rsidRPr="00543D6B" w:rsidRDefault="00AA7594" w:rsidP="00D81E4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jc w:val="both"/>
        <w:rPr>
          <w:rFonts w:ascii="Times New Roman" w:hAnsi="Times New Roman" w:cs="Times New Roman"/>
          <w:color w:val="000000" w:themeColor="text1"/>
          <w:sz w:val="24"/>
          <w:szCs w:val="24"/>
        </w:rPr>
      </w:pPr>
      <w:r w:rsidRPr="00543D6B">
        <w:rPr>
          <w:rFonts w:ascii="Times New Roman" w:hAnsi="Times New Roman" w:cs="Times New Roman"/>
          <w:color w:val="000000" w:themeColor="text1"/>
          <w:sz w:val="24"/>
          <w:szCs w:val="24"/>
        </w:rPr>
        <w:t xml:space="preserve"> </w:t>
      </w:r>
      <w:r w:rsidR="00DE4A5E" w:rsidRPr="00543D6B">
        <w:rPr>
          <w:rFonts w:ascii="Times New Roman" w:hAnsi="Times New Roman" w:cs="Times New Roman"/>
          <w:color w:val="000000" w:themeColor="text1"/>
          <w:sz w:val="24"/>
          <w:szCs w:val="24"/>
        </w:rPr>
        <w:tab/>
      </w:r>
      <w:r w:rsidR="00DE4A5E" w:rsidRPr="00543D6B">
        <w:rPr>
          <w:rFonts w:ascii="Times New Roman" w:hAnsi="Times New Roman" w:cs="Times New Roman"/>
          <w:color w:val="000000" w:themeColor="text1"/>
          <w:sz w:val="24"/>
          <w:szCs w:val="24"/>
        </w:rPr>
        <w:tab/>
      </w:r>
      <w:r w:rsidR="0000417F" w:rsidRPr="00543D6B">
        <w:rPr>
          <w:rFonts w:ascii="Times New Roman" w:hAnsi="Times New Roman" w:cs="Times New Roman"/>
          <w:color w:val="000000" w:themeColor="text1"/>
          <w:sz w:val="24"/>
          <w:szCs w:val="24"/>
        </w:rPr>
        <w:t xml:space="preserve">Abās valstīs, lai saglabātu un aizsargātu dabas bioloģisko daudzveidību, daudzām teritorijām ir noteikts aizsardzības statuss nacionālajā līmenī. </w:t>
      </w:r>
      <w:r w:rsidRPr="00543D6B">
        <w:rPr>
          <w:rFonts w:ascii="Times New Roman" w:hAnsi="Times New Roman" w:cs="Times New Roman"/>
          <w:color w:val="000000" w:themeColor="text1"/>
          <w:sz w:val="24"/>
          <w:szCs w:val="24"/>
        </w:rPr>
        <w:t>Šīs teritorijas ir svarīgas atpūtas un izglītības mērķiem.</w:t>
      </w:r>
    </w:p>
    <w:p w:rsidR="000955CD" w:rsidRPr="00543D6B" w:rsidRDefault="00294A44" w:rsidP="00D81E4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jc w:val="both"/>
        <w:rPr>
          <w:rFonts w:ascii="Times New Roman" w:hAnsi="Times New Roman" w:cs="Times New Roman"/>
          <w:color w:val="000000" w:themeColor="text1"/>
          <w:sz w:val="24"/>
          <w:szCs w:val="24"/>
        </w:rPr>
      </w:pPr>
      <w:r w:rsidRPr="00543D6B">
        <w:rPr>
          <w:rFonts w:ascii="Times New Roman" w:hAnsi="Times New Roman" w:cs="Times New Roman"/>
          <w:color w:val="000000" w:themeColor="text1"/>
          <w:sz w:val="24"/>
          <w:szCs w:val="24"/>
        </w:rPr>
        <w:tab/>
      </w:r>
      <w:r w:rsidRPr="00543D6B">
        <w:rPr>
          <w:rFonts w:ascii="Times New Roman" w:hAnsi="Times New Roman" w:cs="Times New Roman"/>
          <w:color w:val="000000" w:themeColor="text1"/>
          <w:sz w:val="24"/>
          <w:szCs w:val="24"/>
        </w:rPr>
        <w:tab/>
      </w:r>
      <w:r w:rsidR="000955CD" w:rsidRPr="00543D6B">
        <w:rPr>
          <w:rFonts w:ascii="Times New Roman" w:hAnsi="Times New Roman" w:cs="Times New Roman"/>
          <w:color w:val="000000" w:themeColor="text1"/>
          <w:sz w:val="24"/>
          <w:szCs w:val="24"/>
        </w:rPr>
        <w:t>Sanktpēterburgas dabas rezervju fonds aptver 14 aizsargājamas reģionālas nozīm</w:t>
      </w:r>
      <w:r w:rsidR="00BB0D68" w:rsidRPr="00543D6B">
        <w:rPr>
          <w:rFonts w:ascii="Times New Roman" w:hAnsi="Times New Roman" w:cs="Times New Roman"/>
          <w:color w:val="000000" w:themeColor="text1"/>
          <w:sz w:val="24"/>
          <w:szCs w:val="24"/>
        </w:rPr>
        <w:t>e</w:t>
      </w:r>
      <w:r w:rsidR="000955CD" w:rsidRPr="00543D6B">
        <w:rPr>
          <w:rFonts w:ascii="Times New Roman" w:hAnsi="Times New Roman" w:cs="Times New Roman"/>
          <w:color w:val="000000" w:themeColor="text1"/>
          <w:sz w:val="24"/>
          <w:szCs w:val="24"/>
        </w:rPr>
        <w:t>s teritorijas, kas veido 4,15% pilsētas platības.</w:t>
      </w:r>
      <w:r w:rsidR="000955CD" w:rsidRPr="00543D6B">
        <w:rPr>
          <w:rStyle w:val="FootnoteReference"/>
          <w:rFonts w:ascii="Times New Roman" w:hAnsi="Times New Roman" w:cs="Times New Roman"/>
          <w:color w:val="000000" w:themeColor="text1"/>
          <w:sz w:val="24"/>
          <w:szCs w:val="24"/>
        </w:rPr>
        <w:footnoteReference w:id="9"/>
      </w:r>
      <w:r w:rsidR="001D3BCE" w:rsidRPr="00543D6B">
        <w:rPr>
          <w:rFonts w:ascii="Times New Roman" w:hAnsi="Times New Roman" w:cs="Times New Roman"/>
          <w:color w:val="000000" w:themeColor="text1"/>
          <w:sz w:val="24"/>
          <w:szCs w:val="24"/>
        </w:rPr>
        <w:t xml:space="preserve"> Ļeņingradas </w:t>
      </w:r>
      <w:r w:rsidR="000955CD" w:rsidRPr="00543D6B">
        <w:rPr>
          <w:rFonts w:ascii="Times New Roman" w:hAnsi="Times New Roman" w:cs="Times New Roman"/>
          <w:color w:val="000000" w:themeColor="text1"/>
          <w:sz w:val="24"/>
          <w:szCs w:val="24"/>
        </w:rPr>
        <w:t xml:space="preserve">apgabalā ir 46 aizsargājamās teritorijas, kas aizņem 6,8% kopējās platības, ieskaitot divas federāli aizsargājamās teritorijas – valsts </w:t>
      </w:r>
      <w:r w:rsidR="001D3BCE" w:rsidRPr="00543D6B">
        <w:rPr>
          <w:rFonts w:ascii="Times New Roman" w:hAnsi="Times New Roman" w:cs="Times New Roman"/>
          <w:color w:val="000000" w:themeColor="text1"/>
          <w:sz w:val="24"/>
          <w:szCs w:val="24"/>
        </w:rPr>
        <w:t>dabas rezervāti</w:t>
      </w:r>
      <w:r w:rsidR="00033443" w:rsidRPr="00543D6B">
        <w:rPr>
          <w:rFonts w:ascii="Times New Roman" w:hAnsi="Times New Roman" w:cs="Times New Roman"/>
          <w:color w:val="000000" w:themeColor="text1"/>
          <w:sz w:val="24"/>
          <w:szCs w:val="24"/>
        </w:rPr>
        <w:t xml:space="preserve">, proti, </w:t>
      </w:r>
      <w:r w:rsidR="00BB0D68" w:rsidRPr="00543D6B">
        <w:rPr>
          <w:rFonts w:ascii="Times New Roman" w:hAnsi="Times New Roman" w:cs="Times New Roman"/>
          <w:color w:val="000000" w:themeColor="text1"/>
          <w:sz w:val="24"/>
          <w:szCs w:val="24"/>
        </w:rPr>
        <w:t>“</w:t>
      </w:r>
      <w:r w:rsidR="001D3BCE" w:rsidRPr="00543D6B">
        <w:rPr>
          <w:rFonts w:ascii="Times New Roman" w:hAnsi="Times New Roman" w:cs="Times New Roman"/>
          <w:color w:val="000000" w:themeColor="text1"/>
          <w:sz w:val="24"/>
          <w:szCs w:val="24"/>
        </w:rPr>
        <w:t>Нижнесвирский” dabas rezervāts</w:t>
      </w:r>
      <w:r w:rsidR="00033443" w:rsidRPr="00543D6B">
        <w:rPr>
          <w:rFonts w:ascii="Times New Roman" w:hAnsi="Times New Roman" w:cs="Times New Roman"/>
          <w:color w:val="000000" w:themeColor="text1"/>
          <w:sz w:val="24"/>
          <w:szCs w:val="24"/>
        </w:rPr>
        <w:t xml:space="preserve"> un </w:t>
      </w:r>
      <w:r w:rsidR="00BB0D68" w:rsidRPr="00543D6B">
        <w:rPr>
          <w:rFonts w:ascii="Times New Roman" w:hAnsi="Times New Roman" w:cs="Times New Roman"/>
          <w:color w:val="000000" w:themeColor="text1"/>
          <w:sz w:val="24"/>
          <w:szCs w:val="24"/>
        </w:rPr>
        <w:t>“</w:t>
      </w:r>
      <w:r w:rsidR="00033443" w:rsidRPr="00543D6B">
        <w:rPr>
          <w:rFonts w:ascii="Times New Roman" w:hAnsi="Times New Roman" w:cs="Times New Roman"/>
          <w:color w:val="000000" w:themeColor="text1"/>
          <w:sz w:val="24"/>
          <w:szCs w:val="24"/>
        </w:rPr>
        <w:t>Мшинское болото” mikrorezervāt</w:t>
      </w:r>
      <w:r w:rsidR="001D3BCE" w:rsidRPr="00543D6B">
        <w:rPr>
          <w:rFonts w:ascii="Times New Roman" w:hAnsi="Times New Roman" w:cs="Times New Roman"/>
          <w:color w:val="000000" w:themeColor="text1"/>
          <w:sz w:val="24"/>
          <w:szCs w:val="24"/>
        </w:rPr>
        <w:t>s, 40 reģionālas nozīmes</w:t>
      </w:r>
      <w:r w:rsidR="00033443" w:rsidRPr="00543D6B">
        <w:rPr>
          <w:rFonts w:ascii="Times New Roman" w:hAnsi="Times New Roman" w:cs="Times New Roman"/>
          <w:color w:val="000000" w:themeColor="text1"/>
          <w:sz w:val="24"/>
          <w:szCs w:val="24"/>
        </w:rPr>
        <w:t xml:space="preserve"> aizsargājamās teritorijas (piemēram, dabas parks </w:t>
      </w:r>
      <w:r w:rsidR="00BB0D68" w:rsidRPr="00543D6B">
        <w:rPr>
          <w:rFonts w:ascii="Times New Roman" w:hAnsi="Times New Roman" w:cs="Times New Roman"/>
          <w:color w:val="000000" w:themeColor="text1"/>
          <w:sz w:val="24"/>
          <w:szCs w:val="24"/>
        </w:rPr>
        <w:t>“</w:t>
      </w:r>
      <w:r w:rsidR="00033443" w:rsidRPr="00543D6B">
        <w:rPr>
          <w:rFonts w:ascii="Times New Roman" w:hAnsi="Times New Roman" w:cs="Times New Roman"/>
          <w:color w:val="000000" w:themeColor="text1"/>
          <w:sz w:val="24"/>
          <w:szCs w:val="24"/>
        </w:rPr>
        <w:t>Вепсский лес”), 24 val</w:t>
      </w:r>
      <w:r w:rsidR="001D3BCE" w:rsidRPr="00543D6B">
        <w:rPr>
          <w:rFonts w:ascii="Times New Roman" w:hAnsi="Times New Roman" w:cs="Times New Roman"/>
          <w:color w:val="000000" w:themeColor="text1"/>
          <w:sz w:val="24"/>
          <w:szCs w:val="24"/>
        </w:rPr>
        <w:t>sts dabas rezervāti</w:t>
      </w:r>
      <w:r w:rsidR="00033443" w:rsidRPr="00543D6B">
        <w:rPr>
          <w:rFonts w:ascii="Times New Roman" w:hAnsi="Times New Roman" w:cs="Times New Roman"/>
          <w:color w:val="000000" w:themeColor="text1"/>
          <w:sz w:val="24"/>
          <w:szCs w:val="24"/>
        </w:rPr>
        <w:t xml:space="preserve"> un 15</w:t>
      </w:r>
      <w:r w:rsidR="001D3BCE" w:rsidRPr="00543D6B">
        <w:rPr>
          <w:rFonts w:ascii="Times New Roman" w:hAnsi="Times New Roman" w:cs="Times New Roman"/>
          <w:color w:val="000000" w:themeColor="text1"/>
          <w:sz w:val="24"/>
          <w:szCs w:val="24"/>
        </w:rPr>
        <w:t xml:space="preserve"> dabas pieminekļi</w:t>
      </w:r>
      <w:r w:rsidR="00BB0D68" w:rsidRPr="00543D6B">
        <w:rPr>
          <w:rFonts w:ascii="Times New Roman" w:hAnsi="Times New Roman" w:cs="Times New Roman"/>
          <w:color w:val="000000" w:themeColor="text1"/>
          <w:sz w:val="24"/>
          <w:szCs w:val="24"/>
        </w:rPr>
        <w:t>, kā arī četra</w:t>
      </w:r>
      <w:r w:rsidR="00033443" w:rsidRPr="00543D6B">
        <w:rPr>
          <w:rFonts w:ascii="Times New Roman" w:hAnsi="Times New Roman" w:cs="Times New Roman"/>
          <w:color w:val="000000" w:themeColor="text1"/>
          <w:sz w:val="24"/>
          <w:szCs w:val="24"/>
        </w:rPr>
        <w:t>s vietējas nozīm</w:t>
      </w:r>
      <w:r w:rsidR="00BB0D68" w:rsidRPr="00543D6B">
        <w:rPr>
          <w:rFonts w:ascii="Times New Roman" w:hAnsi="Times New Roman" w:cs="Times New Roman"/>
          <w:color w:val="000000" w:themeColor="text1"/>
          <w:sz w:val="24"/>
          <w:szCs w:val="24"/>
        </w:rPr>
        <w:t>es aizsargājamās teritorijas.</w:t>
      </w:r>
      <w:r w:rsidR="00033443" w:rsidRPr="00543D6B">
        <w:rPr>
          <w:rFonts w:ascii="Times New Roman" w:hAnsi="Times New Roman" w:cs="Times New Roman"/>
          <w:color w:val="000000" w:themeColor="text1"/>
          <w:sz w:val="24"/>
          <w:szCs w:val="24"/>
          <w:vertAlign w:val="superscript"/>
        </w:rPr>
        <w:footnoteReference w:id="10"/>
      </w:r>
      <w:r w:rsidR="00033443" w:rsidRPr="00543D6B">
        <w:rPr>
          <w:rFonts w:ascii="Times New Roman" w:hAnsi="Times New Roman" w:cs="Times New Roman"/>
          <w:color w:val="000000" w:themeColor="text1"/>
          <w:sz w:val="24"/>
          <w:szCs w:val="24"/>
          <w:vertAlign w:val="superscript"/>
        </w:rPr>
        <w:t xml:space="preserve"> </w:t>
      </w:r>
      <w:r w:rsidR="00BB0D68" w:rsidRPr="00543D6B">
        <w:rPr>
          <w:rFonts w:ascii="Times New Roman" w:hAnsi="Times New Roman" w:cs="Times New Roman"/>
          <w:color w:val="000000" w:themeColor="text1"/>
          <w:sz w:val="24"/>
          <w:szCs w:val="24"/>
          <w:vertAlign w:val="superscript"/>
        </w:rPr>
        <w:t xml:space="preserve"> </w:t>
      </w:r>
      <w:r w:rsidR="00033443" w:rsidRPr="00543D6B">
        <w:rPr>
          <w:rFonts w:ascii="Times New Roman" w:hAnsi="Times New Roman" w:cs="Times New Roman"/>
          <w:color w:val="000000" w:themeColor="text1"/>
          <w:sz w:val="24"/>
          <w:szCs w:val="24"/>
        </w:rPr>
        <w:t xml:space="preserve">Pleskavas apgabalā ir 42 aizsargājamās teritorijas </w:t>
      </w:r>
      <w:r w:rsidR="00BB0D68" w:rsidRPr="00543D6B">
        <w:rPr>
          <w:rFonts w:ascii="Times New Roman" w:hAnsi="Times New Roman" w:cs="Times New Roman"/>
          <w:color w:val="000000" w:themeColor="text1"/>
          <w:sz w:val="24"/>
          <w:szCs w:val="24"/>
        </w:rPr>
        <w:t>–</w:t>
      </w:r>
      <w:r w:rsidR="00033443" w:rsidRPr="00543D6B">
        <w:rPr>
          <w:rFonts w:ascii="Times New Roman" w:hAnsi="Times New Roman" w:cs="Times New Roman"/>
          <w:color w:val="000000" w:themeColor="text1"/>
          <w:sz w:val="24"/>
          <w:szCs w:val="24"/>
        </w:rPr>
        <w:t xml:space="preserve"> starptautiskas nozīmes mitrājs </w:t>
      </w:r>
      <w:r w:rsidR="00BB0D68" w:rsidRPr="00543D6B">
        <w:rPr>
          <w:rFonts w:ascii="Times New Roman" w:hAnsi="Times New Roman" w:cs="Times New Roman"/>
          <w:color w:val="000000" w:themeColor="text1"/>
          <w:sz w:val="24"/>
          <w:szCs w:val="24"/>
        </w:rPr>
        <w:t>“</w:t>
      </w:r>
      <w:r w:rsidR="00033443" w:rsidRPr="00543D6B">
        <w:rPr>
          <w:rFonts w:ascii="Times New Roman" w:hAnsi="Times New Roman" w:cs="Times New Roman"/>
          <w:color w:val="000000" w:themeColor="text1"/>
          <w:sz w:val="24"/>
          <w:szCs w:val="24"/>
        </w:rPr>
        <w:t>Peipusa ezera malas zemiene</w:t>
      </w:r>
      <w:r w:rsidR="00BB3F44" w:rsidRPr="00543D6B">
        <w:rPr>
          <w:rFonts w:ascii="Times New Roman" w:hAnsi="Times New Roman" w:cs="Times New Roman"/>
          <w:color w:val="000000" w:themeColor="text1"/>
          <w:sz w:val="24"/>
          <w:szCs w:val="24"/>
        </w:rPr>
        <w:t xml:space="preserve">”, trīs federāli aizsargājamās teritorijas – nacionālais parks </w:t>
      </w:r>
      <w:r w:rsidR="00BB0D68" w:rsidRPr="00543D6B">
        <w:rPr>
          <w:rFonts w:ascii="Times New Roman" w:hAnsi="Times New Roman" w:cs="Times New Roman"/>
          <w:color w:val="000000" w:themeColor="text1"/>
          <w:sz w:val="24"/>
          <w:szCs w:val="24"/>
        </w:rPr>
        <w:t>“</w:t>
      </w:r>
      <w:r w:rsidR="00BB3F44" w:rsidRPr="00543D6B">
        <w:rPr>
          <w:rFonts w:ascii="Times New Roman" w:hAnsi="Times New Roman" w:cs="Times New Roman"/>
          <w:color w:val="000000" w:themeColor="text1"/>
          <w:sz w:val="24"/>
          <w:szCs w:val="24"/>
        </w:rPr>
        <w:t xml:space="preserve">Себежский”, valsts dabas rezervāts </w:t>
      </w:r>
      <w:r w:rsidR="005C49CF" w:rsidRPr="00543D6B">
        <w:rPr>
          <w:rFonts w:ascii="Times New Roman" w:hAnsi="Times New Roman" w:cs="Times New Roman"/>
          <w:color w:val="000000" w:themeColor="text1"/>
          <w:sz w:val="24"/>
          <w:szCs w:val="24"/>
        </w:rPr>
        <w:t>“</w:t>
      </w:r>
      <w:r w:rsidR="00BB3F44" w:rsidRPr="00543D6B">
        <w:rPr>
          <w:rFonts w:ascii="Times New Roman" w:hAnsi="Times New Roman" w:cs="Times New Roman"/>
          <w:color w:val="000000" w:themeColor="text1"/>
          <w:sz w:val="24"/>
          <w:szCs w:val="24"/>
        </w:rPr>
        <w:t xml:space="preserve">Полистовский” un valsts dabas zooloģiskais rezervāts </w:t>
      </w:r>
      <w:r w:rsidR="00BB0D68" w:rsidRPr="00543D6B">
        <w:rPr>
          <w:rFonts w:ascii="Times New Roman" w:hAnsi="Times New Roman" w:cs="Times New Roman"/>
          <w:color w:val="000000" w:themeColor="text1"/>
          <w:sz w:val="24"/>
          <w:szCs w:val="24"/>
        </w:rPr>
        <w:t>“</w:t>
      </w:r>
      <w:r w:rsidR="00750D7D" w:rsidRPr="00543D6B">
        <w:rPr>
          <w:rFonts w:ascii="Times New Roman" w:hAnsi="Times New Roman" w:cs="Times New Roman"/>
          <w:color w:val="000000" w:themeColor="text1"/>
          <w:sz w:val="24"/>
          <w:szCs w:val="24"/>
        </w:rPr>
        <w:t>Ремдовский”</w:t>
      </w:r>
      <w:r w:rsidR="00BB3F44" w:rsidRPr="00543D6B">
        <w:rPr>
          <w:rFonts w:ascii="Times New Roman" w:hAnsi="Times New Roman" w:cs="Times New Roman"/>
          <w:color w:val="000000" w:themeColor="text1"/>
          <w:sz w:val="24"/>
          <w:szCs w:val="24"/>
        </w:rPr>
        <w:t>, 11 valsts savvaļas rezervāti un 15 reģionālas nozīm</w:t>
      </w:r>
      <w:r w:rsidR="005C49CF" w:rsidRPr="00543D6B">
        <w:rPr>
          <w:rFonts w:ascii="Times New Roman" w:hAnsi="Times New Roman" w:cs="Times New Roman"/>
          <w:color w:val="000000" w:themeColor="text1"/>
          <w:sz w:val="24"/>
          <w:szCs w:val="24"/>
        </w:rPr>
        <w:t>e</w:t>
      </w:r>
      <w:r w:rsidR="00BB3F44" w:rsidRPr="00543D6B">
        <w:rPr>
          <w:rFonts w:ascii="Times New Roman" w:hAnsi="Times New Roman" w:cs="Times New Roman"/>
          <w:color w:val="000000" w:themeColor="text1"/>
          <w:sz w:val="24"/>
          <w:szCs w:val="24"/>
        </w:rPr>
        <w:t>s pie</w:t>
      </w:r>
      <w:r w:rsidR="005C49CF" w:rsidRPr="00543D6B">
        <w:rPr>
          <w:rFonts w:ascii="Times New Roman" w:hAnsi="Times New Roman" w:cs="Times New Roman"/>
          <w:color w:val="000000" w:themeColor="text1"/>
          <w:sz w:val="24"/>
          <w:szCs w:val="24"/>
        </w:rPr>
        <w:t>minekļi, divi reģionālas nozīme</w:t>
      </w:r>
      <w:r w:rsidR="00BB3F44" w:rsidRPr="00543D6B">
        <w:rPr>
          <w:rFonts w:ascii="Times New Roman" w:hAnsi="Times New Roman" w:cs="Times New Roman"/>
          <w:color w:val="000000" w:themeColor="text1"/>
          <w:sz w:val="24"/>
          <w:szCs w:val="24"/>
        </w:rPr>
        <w:t>s rezervāti, divi reģionālas nozīm</w:t>
      </w:r>
      <w:r w:rsidR="005C49CF" w:rsidRPr="00543D6B">
        <w:rPr>
          <w:rFonts w:ascii="Times New Roman" w:hAnsi="Times New Roman" w:cs="Times New Roman"/>
          <w:color w:val="000000" w:themeColor="text1"/>
          <w:sz w:val="24"/>
          <w:szCs w:val="24"/>
        </w:rPr>
        <w:t>es</w:t>
      </w:r>
      <w:r w:rsidR="00BB3F44" w:rsidRPr="00543D6B">
        <w:rPr>
          <w:rFonts w:ascii="Times New Roman" w:hAnsi="Times New Roman" w:cs="Times New Roman"/>
          <w:color w:val="000000" w:themeColor="text1"/>
          <w:sz w:val="24"/>
          <w:szCs w:val="24"/>
        </w:rPr>
        <w:t xml:space="preserve"> kūrorti – sanatorija </w:t>
      </w:r>
      <w:r w:rsidR="005C49CF" w:rsidRPr="00543D6B">
        <w:rPr>
          <w:rFonts w:ascii="Times New Roman" w:hAnsi="Times New Roman" w:cs="Times New Roman"/>
          <w:color w:val="000000" w:themeColor="text1"/>
          <w:sz w:val="24"/>
          <w:szCs w:val="24"/>
        </w:rPr>
        <w:t>“</w:t>
      </w:r>
      <w:r w:rsidR="00BB3F44" w:rsidRPr="00543D6B">
        <w:rPr>
          <w:rFonts w:ascii="Times New Roman" w:hAnsi="Times New Roman" w:cs="Times New Roman"/>
          <w:color w:val="000000" w:themeColor="text1"/>
          <w:sz w:val="24"/>
          <w:szCs w:val="24"/>
        </w:rPr>
        <w:t xml:space="preserve">Череха” un  </w:t>
      </w:r>
      <w:r w:rsidR="005C49CF" w:rsidRPr="00543D6B">
        <w:rPr>
          <w:rFonts w:ascii="Times New Roman" w:hAnsi="Times New Roman" w:cs="Times New Roman"/>
          <w:color w:val="000000" w:themeColor="text1"/>
          <w:sz w:val="24"/>
          <w:szCs w:val="24"/>
        </w:rPr>
        <w:t>“</w:t>
      </w:r>
      <w:r w:rsidR="00BB3F44" w:rsidRPr="00543D6B">
        <w:rPr>
          <w:rFonts w:ascii="Times New Roman" w:hAnsi="Times New Roman" w:cs="Times New Roman"/>
          <w:color w:val="000000" w:themeColor="text1"/>
          <w:sz w:val="24"/>
          <w:szCs w:val="24"/>
        </w:rPr>
        <w:t>Голубые Озера”  un 10 vietējas nozīm</w:t>
      </w:r>
      <w:r w:rsidR="005C49CF" w:rsidRPr="00543D6B">
        <w:rPr>
          <w:rFonts w:ascii="Times New Roman" w:hAnsi="Times New Roman" w:cs="Times New Roman"/>
          <w:color w:val="000000" w:themeColor="text1"/>
          <w:sz w:val="24"/>
          <w:szCs w:val="24"/>
        </w:rPr>
        <w:t>e</w:t>
      </w:r>
      <w:r w:rsidR="00BB3F44" w:rsidRPr="00543D6B">
        <w:rPr>
          <w:rFonts w:ascii="Times New Roman" w:hAnsi="Times New Roman" w:cs="Times New Roman"/>
          <w:color w:val="000000" w:themeColor="text1"/>
          <w:sz w:val="24"/>
          <w:szCs w:val="24"/>
        </w:rPr>
        <w:t>s aizsargājamās teritorijas.</w:t>
      </w:r>
      <w:r w:rsidR="00BB3F44" w:rsidRPr="00543D6B">
        <w:rPr>
          <w:rFonts w:ascii="Times New Roman" w:hAnsi="Times New Roman" w:cs="Times New Roman"/>
          <w:color w:val="000000" w:themeColor="text1"/>
          <w:sz w:val="24"/>
          <w:szCs w:val="24"/>
          <w:vertAlign w:val="superscript"/>
        </w:rPr>
        <w:footnoteReference w:id="11"/>
      </w:r>
    </w:p>
    <w:p w:rsidR="00BB3F44" w:rsidRPr="00543D6B" w:rsidRDefault="00294A44" w:rsidP="00D81E4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jc w:val="both"/>
        <w:rPr>
          <w:rFonts w:ascii="Times New Roman" w:hAnsi="Times New Roman" w:cs="Times New Roman"/>
          <w:color w:val="000000" w:themeColor="text1"/>
          <w:sz w:val="24"/>
          <w:szCs w:val="24"/>
        </w:rPr>
      </w:pPr>
      <w:r w:rsidRPr="00543D6B">
        <w:rPr>
          <w:rFonts w:ascii="Times New Roman" w:hAnsi="Times New Roman" w:cs="Times New Roman"/>
          <w:color w:val="000000" w:themeColor="text1"/>
          <w:sz w:val="24"/>
          <w:szCs w:val="24"/>
        </w:rPr>
        <w:tab/>
      </w:r>
      <w:r w:rsidRPr="00543D6B">
        <w:rPr>
          <w:rFonts w:ascii="Times New Roman" w:hAnsi="Times New Roman" w:cs="Times New Roman"/>
          <w:color w:val="000000" w:themeColor="text1"/>
          <w:sz w:val="24"/>
          <w:szCs w:val="24"/>
        </w:rPr>
        <w:tab/>
      </w:r>
      <w:r w:rsidR="00BB3F44" w:rsidRPr="00543D6B">
        <w:rPr>
          <w:rFonts w:ascii="Times New Roman" w:hAnsi="Times New Roman" w:cs="Times New Roman"/>
          <w:color w:val="000000" w:themeColor="text1"/>
          <w:sz w:val="24"/>
          <w:szCs w:val="24"/>
        </w:rPr>
        <w:t>Latvijā īpaši aizsargājamās teritorijas veido apmēram 30% no Vidzemes platība</w:t>
      </w:r>
      <w:r w:rsidR="005C49CF" w:rsidRPr="00543D6B">
        <w:rPr>
          <w:rFonts w:ascii="Times New Roman" w:hAnsi="Times New Roman" w:cs="Times New Roman"/>
          <w:color w:val="000000" w:themeColor="text1"/>
          <w:sz w:val="24"/>
          <w:szCs w:val="24"/>
        </w:rPr>
        <w:t>s, 12% no Latgales platības, 10</w:t>
      </w:r>
      <w:r w:rsidR="00BB3F44" w:rsidRPr="00543D6B">
        <w:rPr>
          <w:rFonts w:ascii="Times New Roman" w:hAnsi="Times New Roman" w:cs="Times New Roman"/>
          <w:color w:val="000000" w:themeColor="text1"/>
          <w:sz w:val="24"/>
          <w:szCs w:val="24"/>
        </w:rPr>
        <w:t>% no Rīgas platības un 10% no Zemgales platības.</w:t>
      </w:r>
      <w:r w:rsidR="00BB3F44" w:rsidRPr="00543D6B">
        <w:rPr>
          <w:rFonts w:ascii="Times New Roman" w:hAnsi="Times New Roman" w:cs="Times New Roman"/>
          <w:color w:val="000000" w:themeColor="text1"/>
          <w:sz w:val="24"/>
          <w:szCs w:val="24"/>
          <w:vertAlign w:val="superscript"/>
        </w:rPr>
        <w:footnoteReference w:id="12"/>
      </w:r>
      <w:r w:rsidR="00BB3F44" w:rsidRPr="00543D6B">
        <w:rPr>
          <w:rFonts w:ascii="Times New Roman" w:hAnsi="Times New Roman" w:cs="Times New Roman"/>
          <w:color w:val="000000" w:themeColor="text1"/>
          <w:sz w:val="24"/>
          <w:szCs w:val="24"/>
        </w:rPr>
        <w:t xml:space="preserve"> Programmas teritorijā atrodas trīs nacionālie parki: Ķemeru nacionālais parks Pierīgā, Gaujas nacionālais parks Vidzemē un Rāznas nacionālais parks Latgalē. </w:t>
      </w:r>
      <w:r w:rsidR="0000417F" w:rsidRPr="00543D6B">
        <w:rPr>
          <w:rFonts w:ascii="Times New Roman" w:hAnsi="Times New Roman" w:cs="Times New Roman"/>
          <w:color w:val="000000" w:themeColor="text1"/>
          <w:sz w:val="24"/>
          <w:szCs w:val="24"/>
        </w:rPr>
        <w:t>Tāpat Programmas teritorijā Latgalē atrodas Krustkalnu un Teiču dabas rezervāti</w:t>
      </w:r>
      <w:r w:rsidR="001D3BCE" w:rsidRPr="00543D6B">
        <w:rPr>
          <w:rFonts w:ascii="Times New Roman" w:hAnsi="Times New Roman" w:cs="Times New Roman"/>
          <w:color w:val="000000" w:themeColor="text1"/>
          <w:sz w:val="24"/>
          <w:szCs w:val="24"/>
        </w:rPr>
        <w:t xml:space="preserve"> ar </w:t>
      </w:r>
      <w:r w:rsidR="0000417F" w:rsidRPr="00543D6B">
        <w:rPr>
          <w:rFonts w:ascii="Times New Roman" w:hAnsi="Times New Roman" w:cs="Times New Roman"/>
          <w:color w:val="000000" w:themeColor="text1"/>
          <w:sz w:val="24"/>
          <w:szCs w:val="24"/>
        </w:rPr>
        <w:t xml:space="preserve">neskartām vai mazpārveidotām dabas teritorijām, kurās tiek nodrošināta dabisko procesu netraucēta attīstība, lai aizsargātu un izpētītu retas vai tipiskas ekosistēmas un to sastāvdaļas. Ziemeļvidzemes biosfēras rezervāts Vidzemē ietver starptautiski nozīmīgas ainavas un ekosistēmas. </w:t>
      </w:r>
      <w:r w:rsidR="00427DA4" w:rsidRPr="00543D6B">
        <w:rPr>
          <w:rFonts w:ascii="Times New Roman" w:hAnsi="Times New Roman" w:cs="Times New Roman"/>
          <w:color w:val="000000" w:themeColor="text1"/>
          <w:sz w:val="24"/>
          <w:szCs w:val="24"/>
        </w:rPr>
        <w:t xml:space="preserve">Programmas Latvijas teritorijā ir arī 33 dabas parki, </w:t>
      </w:r>
      <w:r w:rsidR="00EA421D" w:rsidRPr="00543D6B">
        <w:rPr>
          <w:rFonts w:ascii="Times New Roman" w:hAnsi="Times New Roman" w:cs="Times New Roman"/>
          <w:color w:val="000000" w:themeColor="text1"/>
          <w:sz w:val="24"/>
          <w:szCs w:val="24"/>
        </w:rPr>
        <w:t xml:space="preserve">9 </w:t>
      </w:r>
      <w:r w:rsidR="00427DA4" w:rsidRPr="00543D6B">
        <w:rPr>
          <w:rFonts w:ascii="Times New Roman" w:hAnsi="Times New Roman" w:cs="Times New Roman"/>
          <w:color w:val="000000" w:themeColor="text1"/>
          <w:sz w:val="24"/>
          <w:szCs w:val="24"/>
        </w:rPr>
        <w:t xml:space="preserve">aizsargājamie ainavu apvidi, daudzi dabas </w:t>
      </w:r>
      <w:r w:rsidR="00AC78D0" w:rsidRPr="00543D6B">
        <w:rPr>
          <w:rFonts w:ascii="Times New Roman" w:hAnsi="Times New Roman" w:cs="Times New Roman"/>
          <w:color w:val="000000" w:themeColor="text1"/>
          <w:sz w:val="24"/>
          <w:szCs w:val="24"/>
        </w:rPr>
        <w:t xml:space="preserve">liegumi </w:t>
      </w:r>
      <w:r w:rsidR="00427DA4" w:rsidRPr="00543D6B">
        <w:rPr>
          <w:rFonts w:ascii="Times New Roman" w:hAnsi="Times New Roman" w:cs="Times New Roman"/>
          <w:color w:val="000000" w:themeColor="text1"/>
          <w:sz w:val="24"/>
          <w:szCs w:val="24"/>
        </w:rPr>
        <w:t xml:space="preserve">un </w:t>
      </w:r>
      <w:r w:rsidR="0000417F" w:rsidRPr="00543D6B">
        <w:rPr>
          <w:rFonts w:ascii="Times New Roman" w:hAnsi="Times New Roman" w:cs="Times New Roman"/>
          <w:color w:val="000000" w:themeColor="text1"/>
          <w:sz w:val="24"/>
          <w:szCs w:val="24"/>
        </w:rPr>
        <w:t xml:space="preserve">dabas </w:t>
      </w:r>
      <w:r w:rsidR="00427DA4" w:rsidRPr="00543D6B">
        <w:rPr>
          <w:rFonts w:ascii="Times New Roman" w:hAnsi="Times New Roman" w:cs="Times New Roman"/>
          <w:color w:val="000000" w:themeColor="text1"/>
          <w:sz w:val="24"/>
          <w:szCs w:val="24"/>
        </w:rPr>
        <w:t>pieminekļi, piemēram, aizsargājami koki, dendroloģiskie stādījumi un citi.</w:t>
      </w:r>
      <w:r w:rsidR="00427DA4" w:rsidRPr="00543D6B">
        <w:rPr>
          <w:rFonts w:ascii="Times New Roman" w:hAnsi="Times New Roman" w:cs="Times New Roman"/>
          <w:color w:val="000000" w:themeColor="text1"/>
          <w:sz w:val="24"/>
          <w:szCs w:val="24"/>
          <w:vertAlign w:val="superscript"/>
        </w:rPr>
        <w:footnoteReference w:id="13"/>
      </w:r>
    </w:p>
    <w:p w:rsidR="0000417F" w:rsidRPr="00543D6B" w:rsidRDefault="00294A44" w:rsidP="00D81E4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jc w:val="both"/>
        <w:rPr>
          <w:rFonts w:ascii="Times New Roman" w:hAnsi="Times New Roman" w:cs="Times New Roman"/>
          <w:color w:val="000000" w:themeColor="text1"/>
          <w:sz w:val="24"/>
          <w:szCs w:val="24"/>
        </w:rPr>
      </w:pPr>
      <w:r w:rsidRPr="00543D6B">
        <w:rPr>
          <w:rFonts w:ascii="Times New Roman" w:hAnsi="Times New Roman" w:cs="Times New Roman"/>
          <w:color w:val="000000" w:themeColor="text1"/>
          <w:sz w:val="24"/>
          <w:szCs w:val="24"/>
        </w:rPr>
        <w:tab/>
      </w:r>
      <w:r w:rsidRPr="00543D6B">
        <w:rPr>
          <w:rFonts w:ascii="Times New Roman" w:hAnsi="Times New Roman" w:cs="Times New Roman"/>
          <w:color w:val="000000" w:themeColor="text1"/>
          <w:sz w:val="24"/>
          <w:szCs w:val="24"/>
        </w:rPr>
        <w:tab/>
      </w:r>
      <w:r w:rsidR="00427DA4" w:rsidRPr="00543D6B">
        <w:rPr>
          <w:rFonts w:ascii="Times New Roman" w:hAnsi="Times New Roman" w:cs="Times New Roman"/>
          <w:color w:val="000000" w:themeColor="text1"/>
          <w:sz w:val="24"/>
          <w:szCs w:val="24"/>
        </w:rPr>
        <w:t xml:space="preserve">Programmas teritorijā ir arī piekrastes zona ap Rīgas jūras līci (ieskaitot </w:t>
      </w:r>
      <w:r w:rsidR="00EA421D" w:rsidRPr="00543D6B">
        <w:rPr>
          <w:rFonts w:ascii="Times New Roman" w:hAnsi="Times New Roman" w:cs="Times New Roman"/>
          <w:color w:val="000000" w:themeColor="text1"/>
          <w:sz w:val="24"/>
          <w:szCs w:val="24"/>
        </w:rPr>
        <w:t xml:space="preserve">4 </w:t>
      </w:r>
      <w:r w:rsidR="00427DA4" w:rsidRPr="00543D6B">
        <w:rPr>
          <w:rFonts w:ascii="Times New Roman" w:hAnsi="Times New Roman" w:cs="Times New Roman"/>
          <w:color w:val="000000" w:themeColor="text1"/>
          <w:sz w:val="24"/>
          <w:szCs w:val="24"/>
        </w:rPr>
        <w:t xml:space="preserve">aizsargājamās jūras teritorijas) un Somu līci. Baltijas jūras piekrastes ūdens kvalitāte ir nozīmīga tūrisma un zivsaimniecības attīstībai. </w:t>
      </w:r>
      <w:r w:rsidR="0000417F" w:rsidRPr="00543D6B">
        <w:rPr>
          <w:rFonts w:ascii="Times New Roman" w:hAnsi="Times New Roman" w:cs="Times New Roman"/>
          <w:color w:val="000000" w:themeColor="text1"/>
          <w:sz w:val="24"/>
          <w:szCs w:val="24"/>
        </w:rPr>
        <w:t>To ietekmē jūrā ieplūstošo iekšzemes ūdeņu kvalitāte.</w:t>
      </w:r>
    </w:p>
    <w:p w:rsidR="00427DA4" w:rsidRPr="00543D6B" w:rsidRDefault="00294A44" w:rsidP="00D81E4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jc w:val="both"/>
        <w:rPr>
          <w:rFonts w:ascii="Times New Roman" w:hAnsi="Times New Roman" w:cs="Times New Roman"/>
          <w:color w:val="000000" w:themeColor="text1"/>
          <w:sz w:val="24"/>
          <w:szCs w:val="24"/>
        </w:rPr>
      </w:pPr>
      <w:r w:rsidRPr="00543D6B">
        <w:rPr>
          <w:rFonts w:ascii="Times New Roman" w:hAnsi="Times New Roman" w:cs="Times New Roman"/>
          <w:color w:val="000000" w:themeColor="text1"/>
          <w:sz w:val="24"/>
          <w:szCs w:val="24"/>
        </w:rPr>
        <w:tab/>
      </w:r>
      <w:r w:rsidRPr="00543D6B">
        <w:rPr>
          <w:rFonts w:ascii="Times New Roman" w:hAnsi="Times New Roman" w:cs="Times New Roman"/>
          <w:color w:val="000000" w:themeColor="text1"/>
          <w:sz w:val="24"/>
          <w:szCs w:val="24"/>
        </w:rPr>
        <w:tab/>
      </w:r>
      <w:r w:rsidR="00427DA4" w:rsidRPr="00543D6B">
        <w:rPr>
          <w:rFonts w:ascii="Times New Roman" w:hAnsi="Times New Roman" w:cs="Times New Roman"/>
          <w:color w:val="000000" w:themeColor="text1"/>
          <w:sz w:val="24"/>
          <w:szCs w:val="24"/>
        </w:rPr>
        <w:t xml:space="preserve">Lielākajām aizsargājamajām dabas teritorijām Programmas Latvijas </w:t>
      </w:r>
      <w:r w:rsidR="002237EC" w:rsidRPr="00543D6B">
        <w:rPr>
          <w:rFonts w:ascii="Times New Roman" w:hAnsi="Times New Roman" w:cs="Times New Roman"/>
          <w:color w:val="000000" w:themeColor="text1"/>
          <w:sz w:val="24"/>
          <w:szCs w:val="24"/>
        </w:rPr>
        <w:t>daļā</w:t>
      </w:r>
      <w:r w:rsidR="00427DA4" w:rsidRPr="00543D6B">
        <w:rPr>
          <w:rFonts w:ascii="Times New Roman" w:hAnsi="Times New Roman" w:cs="Times New Roman"/>
          <w:color w:val="000000" w:themeColor="text1"/>
          <w:sz w:val="24"/>
          <w:szCs w:val="24"/>
        </w:rPr>
        <w:t xml:space="preserve"> (Ķemeru, Rāznas un Gaujas nacionālajiem parkiem, kā arī Ziemeļvidzemes biosfēras rezervātam) </w:t>
      </w:r>
      <w:r w:rsidR="001D3BCE" w:rsidRPr="00543D6B">
        <w:rPr>
          <w:rFonts w:ascii="Times New Roman" w:hAnsi="Times New Roman" w:cs="Times New Roman"/>
          <w:color w:val="000000" w:themeColor="text1"/>
          <w:sz w:val="24"/>
          <w:szCs w:val="24"/>
        </w:rPr>
        <w:t>Igaunijas – Latvijas – Krievijas pārrobežu sadarbības</w:t>
      </w:r>
      <w:r w:rsidR="00427DA4" w:rsidRPr="00543D6B">
        <w:rPr>
          <w:rFonts w:ascii="Times New Roman" w:hAnsi="Times New Roman" w:cs="Times New Roman"/>
          <w:color w:val="000000" w:themeColor="text1"/>
          <w:sz w:val="24"/>
          <w:szCs w:val="24"/>
        </w:rPr>
        <w:t xml:space="preserve"> </w:t>
      </w:r>
      <w:r w:rsidR="001D3BCE" w:rsidRPr="00543D6B">
        <w:rPr>
          <w:rFonts w:ascii="Times New Roman" w:hAnsi="Times New Roman" w:cs="Times New Roman"/>
          <w:color w:val="000000" w:themeColor="text1"/>
          <w:sz w:val="24"/>
          <w:szCs w:val="24"/>
        </w:rPr>
        <w:t>p</w:t>
      </w:r>
      <w:r w:rsidR="00427DA4" w:rsidRPr="00543D6B">
        <w:rPr>
          <w:rFonts w:ascii="Times New Roman" w:hAnsi="Times New Roman" w:cs="Times New Roman"/>
          <w:color w:val="000000" w:themeColor="text1"/>
          <w:sz w:val="24"/>
          <w:szCs w:val="24"/>
        </w:rPr>
        <w:t xml:space="preserve">rogrammas 2007.–2013.gadam </w:t>
      </w:r>
      <w:r w:rsidR="001D3BCE" w:rsidRPr="00543D6B">
        <w:rPr>
          <w:rFonts w:ascii="Times New Roman" w:hAnsi="Times New Roman" w:cs="Times New Roman"/>
          <w:color w:val="000000" w:themeColor="text1"/>
          <w:sz w:val="24"/>
          <w:szCs w:val="24"/>
        </w:rPr>
        <w:t>ietvaros</w:t>
      </w:r>
      <w:r w:rsidR="00427DA4" w:rsidRPr="00543D6B">
        <w:rPr>
          <w:rFonts w:ascii="Times New Roman" w:hAnsi="Times New Roman" w:cs="Times New Roman"/>
          <w:color w:val="000000" w:themeColor="text1"/>
          <w:sz w:val="24"/>
          <w:szCs w:val="24"/>
        </w:rPr>
        <w:t xml:space="preserve"> tika izveidoti </w:t>
      </w:r>
      <w:r w:rsidR="00EA3DCA" w:rsidRPr="00543D6B">
        <w:rPr>
          <w:rFonts w:ascii="Times New Roman" w:hAnsi="Times New Roman" w:cs="Times New Roman"/>
          <w:color w:val="000000" w:themeColor="text1"/>
          <w:sz w:val="24"/>
          <w:szCs w:val="24"/>
        </w:rPr>
        <w:t xml:space="preserve">5 </w:t>
      </w:r>
      <w:r w:rsidR="00427DA4" w:rsidRPr="00543D6B">
        <w:rPr>
          <w:rFonts w:ascii="Times New Roman" w:hAnsi="Times New Roman" w:cs="Times New Roman"/>
          <w:color w:val="000000" w:themeColor="text1"/>
          <w:sz w:val="24"/>
          <w:szCs w:val="24"/>
        </w:rPr>
        <w:t>dabas izglītības centri, kuros iespējams iegūt vispārīgu informāciju par dabas aizsardzību un saglabāšanu, kā arī īpašu informāciju par dabas aizsardzības teritoriju, kuras tuvumā izveidots attiecīgais dabas izglītības centrs.</w:t>
      </w:r>
    </w:p>
    <w:p w:rsidR="00427DA4" w:rsidRPr="00543D6B" w:rsidRDefault="00294A44" w:rsidP="00D81E4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jc w:val="both"/>
        <w:rPr>
          <w:rFonts w:ascii="Times New Roman" w:hAnsi="Times New Roman" w:cs="Times New Roman"/>
          <w:color w:val="000000" w:themeColor="text1"/>
          <w:sz w:val="24"/>
          <w:szCs w:val="24"/>
        </w:rPr>
      </w:pPr>
      <w:r w:rsidRPr="00543D6B">
        <w:rPr>
          <w:rFonts w:ascii="Times New Roman" w:hAnsi="Times New Roman" w:cs="Times New Roman"/>
          <w:color w:val="000000" w:themeColor="text1"/>
          <w:sz w:val="24"/>
          <w:szCs w:val="24"/>
        </w:rPr>
        <w:tab/>
      </w:r>
      <w:r w:rsidRPr="00543D6B">
        <w:rPr>
          <w:rFonts w:ascii="Times New Roman" w:hAnsi="Times New Roman" w:cs="Times New Roman"/>
          <w:color w:val="000000" w:themeColor="text1"/>
          <w:sz w:val="24"/>
          <w:szCs w:val="24"/>
        </w:rPr>
        <w:tab/>
      </w:r>
      <w:r w:rsidR="00F34A12" w:rsidRPr="00543D6B">
        <w:rPr>
          <w:rFonts w:ascii="Times New Roman" w:hAnsi="Times New Roman" w:cs="Times New Roman"/>
          <w:color w:val="000000" w:themeColor="text1"/>
          <w:sz w:val="24"/>
          <w:szCs w:val="24"/>
        </w:rPr>
        <w:t xml:space="preserve">Ekonomiskās aktivitātes </w:t>
      </w:r>
      <w:r w:rsidR="008D2CE3" w:rsidRPr="00543D6B">
        <w:rPr>
          <w:rFonts w:ascii="Times New Roman" w:hAnsi="Times New Roman" w:cs="Times New Roman"/>
          <w:color w:val="000000" w:themeColor="text1"/>
          <w:sz w:val="24"/>
          <w:szCs w:val="24"/>
        </w:rPr>
        <w:t xml:space="preserve">nereti </w:t>
      </w:r>
      <w:r w:rsidR="00F34A12" w:rsidRPr="00543D6B">
        <w:rPr>
          <w:rFonts w:ascii="Times New Roman" w:hAnsi="Times New Roman" w:cs="Times New Roman"/>
          <w:color w:val="000000" w:themeColor="text1"/>
          <w:sz w:val="24"/>
          <w:szCs w:val="24"/>
        </w:rPr>
        <w:t xml:space="preserve">rada </w:t>
      </w:r>
      <w:r w:rsidR="008D2CE3" w:rsidRPr="00543D6B">
        <w:rPr>
          <w:rFonts w:ascii="Times New Roman" w:hAnsi="Times New Roman" w:cs="Times New Roman"/>
          <w:color w:val="000000" w:themeColor="text1"/>
          <w:sz w:val="24"/>
          <w:szCs w:val="24"/>
        </w:rPr>
        <w:t xml:space="preserve">arī </w:t>
      </w:r>
      <w:r w:rsidR="00F34A12" w:rsidRPr="00543D6B">
        <w:rPr>
          <w:rFonts w:ascii="Times New Roman" w:hAnsi="Times New Roman" w:cs="Times New Roman"/>
          <w:color w:val="000000" w:themeColor="text1"/>
          <w:sz w:val="24"/>
          <w:szCs w:val="24"/>
        </w:rPr>
        <w:t>vides piesārņojum</w:t>
      </w:r>
      <w:r w:rsidR="008D2CE3" w:rsidRPr="00543D6B">
        <w:rPr>
          <w:rFonts w:ascii="Times New Roman" w:hAnsi="Times New Roman" w:cs="Times New Roman"/>
          <w:color w:val="000000" w:themeColor="text1"/>
          <w:sz w:val="24"/>
          <w:szCs w:val="24"/>
        </w:rPr>
        <w:t>u</w:t>
      </w:r>
      <w:r w:rsidR="002237EC" w:rsidRPr="00543D6B">
        <w:rPr>
          <w:rFonts w:ascii="Times New Roman" w:hAnsi="Times New Roman" w:cs="Times New Roman"/>
          <w:color w:val="000000" w:themeColor="text1"/>
          <w:sz w:val="24"/>
          <w:szCs w:val="24"/>
        </w:rPr>
        <w:t xml:space="preserve"> un risk</w:t>
      </w:r>
      <w:r w:rsidR="008D2CE3" w:rsidRPr="00543D6B">
        <w:rPr>
          <w:rFonts w:ascii="Times New Roman" w:hAnsi="Times New Roman" w:cs="Times New Roman"/>
          <w:color w:val="000000" w:themeColor="text1"/>
          <w:sz w:val="24"/>
          <w:szCs w:val="24"/>
        </w:rPr>
        <w:t>u</w:t>
      </w:r>
      <w:r w:rsidR="00F34A12" w:rsidRPr="00543D6B">
        <w:rPr>
          <w:rFonts w:ascii="Times New Roman" w:hAnsi="Times New Roman" w:cs="Times New Roman"/>
          <w:color w:val="000000" w:themeColor="text1"/>
          <w:sz w:val="24"/>
          <w:szCs w:val="24"/>
        </w:rPr>
        <w:t xml:space="preserve"> vides un cilvēku veselībai. </w:t>
      </w:r>
      <w:r w:rsidR="002237EC" w:rsidRPr="00543D6B">
        <w:rPr>
          <w:rFonts w:ascii="Times New Roman" w:hAnsi="Times New Roman" w:cs="Times New Roman"/>
          <w:color w:val="000000" w:themeColor="text1"/>
          <w:sz w:val="24"/>
          <w:szCs w:val="24"/>
        </w:rPr>
        <w:t>Nozīmīgākie</w:t>
      </w:r>
      <w:r w:rsidR="00F34A12" w:rsidRPr="00543D6B">
        <w:rPr>
          <w:rFonts w:ascii="Times New Roman" w:hAnsi="Times New Roman" w:cs="Times New Roman"/>
          <w:color w:val="000000" w:themeColor="text1"/>
          <w:sz w:val="24"/>
          <w:szCs w:val="24"/>
        </w:rPr>
        <w:t xml:space="preserve"> risku samazināšanas instrumenti ir dažādi tehnoloģiskie jauninājumi, adekvāti pieejamie resursi pārvaldībai un operatīvajām darbībām, kā arī attiecīgi kvalificēti speciālisti. Pārrobežu sadarbība var palīdzēt samazināt </w:t>
      </w:r>
      <w:r w:rsidR="002237EC" w:rsidRPr="00543D6B">
        <w:rPr>
          <w:rFonts w:ascii="Times New Roman" w:hAnsi="Times New Roman" w:cs="Times New Roman"/>
          <w:color w:val="000000" w:themeColor="text1"/>
          <w:sz w:val="24"/>
          <w:szCs w:val="24"/>
        </w:rPr>
        <w:t>reaģēšanas</w:t>
      </w:r>
      <w:r w:rsidR="00F34A12" w:rsidRPr="00543D6B">
        <w:rPr>
          <w:rFonts w:ascii="Times New Roman" w:hAnsi="Times New Roman" w:cs="Times New Roman"/>
          <w:color w:val="000000" w:themeColor="text1"/>
          <w:sz w:val="24"/>
          <w:szCs w:val="24"/>
        </w:rPr>
        <w:t xml:space="preserve"> laiku nelaimes gadījumu un ārkārtas situāciju laikā, kā arī uzlabot uguns un plūdu drošības </w:t>
      </w:r>
      <w:r w:rsidR="00EC6E71" w:rsidRPr="00543D6B">
        <w:rPr>
          <w:rFonts w:ascii="Times New Roman" w:hAnsi="Times New Roman" w:cs="Times New Roman"/>
          <w:color w:val="000000" w:themeColor="text1"/>
          <w:sz w:val="24"/>
          <w:szCs w:val="24"/>
        </w:rPr>
        <w:t xml:space="preserve">pasākumu </w:t>
      </w:r>
      <w:r w:rsidR="00F34A12" w:rsidRPr="00543D6B">
        <w:rPr>
          <w:rFonts w:ascii="Times New Roman" w:hAnsi="Times New Roman" w:cs="Times New Roman"/>
          <w:color w:val="000000" w:themeColor="text1"/>
          <w:sz w:val="24"/>
          <w:szCs w:val="24"/>
        </w:rPr>
        <w:t xml:space="preserve">organizāciju. </w:t>
      </w:r>
      <w:r w:rsidR="002237EC" w:rsidRPr="00543D6B">
        <w:rPr>
          <w:rFonts w:ascii="Times New Roman" w:hAnsi="Times New Roman" w:cs="Times New Roman"/>
          <w:color w:val="000000" w:themeColor="text1"/>
          <w:sz w:val="24"/>
          <w:szCs w:val="24"/>
        </w:rPr>
        <w:t>Tā kā nav e</w:t>
      </w:r>
      <w:r w:rsidR="00F34A12" w:rsidRPr="00543D6B">
        <w:rPr>
          <w:rFonts w:ascii="Times New Roman" w:hAnsi="Times New Roman" w:cs="Times New Roman"/>
          <w:color w:val="000000" w:themeColor="text1"/>
          <w:sz w:val="24"/>
          <w:szCs w:val="24"/>
        </w:rPr>
        <w:t>fektīvas plūdu menedžmenta sistēmas</w:t>
      </w:r>
      <w:r w:rsidR="002237EC" w:rsidRPr="00543D6B">
        <w:rPr>
          <w:rFonts w:ascii="Times New Roman" w:hAnsi="Times New Roman" w:cs="Times New Roman"/>
          <w:color w:val="000000" w:themeColor="text1"/>
          <w:sz w:val="24"/>
          <w:szCs w:val="24"/>
        </w:rPr>
        <w:t>, pastāv</w:t>
      </w:r>
      <w:r w:rsidR="00F34A12" w:rsidRPr="00543D6B">
        <w:rPr>
          <w:rFonts w:ascii="Times New Roman" w:hAnsi="Times New Roman" w:cs="Times New Roman"/>
          <w:color w:val="000000" w:themeColor="text1"/>
          <w:sz w:val="24"/>
          <w:szCs w:val="24"/>
        </w:rPr>
        <w:t xml:space="preserve"> </w:t>
      </w:r>
      <w:r w:rsidR="008D2CE3" w:rsidRPr="00543D6B">
        <w:rPr>
          <w:rFonts w:ascii="Times New Roman" w:hAnsi="Times New Roman" w:cs="Times New Roman"/>
          <w:color w:val="000000" w:themeColor="text1"/>
          <w:sz w:val="24"/>
          <w:szCs w:val="24"/>
        </w:rPr>
        <w:t>iespēja</w:t>
      </w:r>
      <w:r w:rsidR="00F34A12" w:rsidRPr="00543D6B">
        <w:rPr>
          <w:rFonts w:ascii="Times New Roman" w:hAnsi="Times New Roman" w:cs="Times New Roman"/>
          <w:color w:val="000000" w:themeColor="text1"/>
          <w:sz w:val="24"/>
          <w:szCs w:val="24"/>
        </w:rPr>
        <w:t xml:space="preserve"> arvien pieaugošiem plūdu riskiem (arī lietus ūdeņu </w:t>
      </w:r>
      <w:r w:rsidR="002237EC" w:rsidRPr="00543D6B">
        <w:rPr>
          <w:rFonts w:ascii="Times New Roman" w:hAnsi="Times New Roman" w:cs="Times New Roman"/>
          <w:color w:val="000000" w:themeColor="text1"/>
          <w:sz w:val="24"/>
          <w:szCs w:val="24"/>
        </w:rPr>
        <w:t>izraisītiem plūdiem</w:t>
      </w:r>
      <w:r w:rsidR="00F34A12" w:rsidRPr="00543D6B">
        <w:rPr>
          <w:rFonts w:ascii="Times New Roman" w:hAnsi="Times New Roman" w:cs="Times New Roman"/>
          <w:color w:val="000000" w:themeColor="text1"/>
          <w:sz w:val="24"/>
          <w:szCs w:val="24"/>
        </w:rPr>
        <w:t xml:space="preserve">) un </w:t>
      </w:r>
      <w:r w:rsidR="002237EC" w:rsidRPr="00543D6B">
        <w:rPr>
          <w:rFonts w:ascii="Times New Roman" w:hAnsi="Times New Roman" w:cs="Times New Roman"/>
          <w:color w:val="000000" w:themeColor="text1"/>
          <w:sz w:val="24"/>
          <w:szCs w:val="24"/>
        </w:rPr>
        <w:t xml:space="preserve">zaudējumiem </w:t>
      </w:r>
      <w:r w:rsidR="00F34A12" w:rsidRPr="00543D6B">
        <w:rPr>
          <w:rFonts w:ascii="Times New Roman" w:hAnsi="Times New Roman" w:cs="Times New Roman"/>
          <w:color w:val="000000" w:themeColor="text1"/>
          <w:sz w:val="24"/>
          <w:szCs w:val="24"/>
        </w:rPr>
        <w:t>ekonomikai un privātajam sektoram.</w:t>
      </w:r>
    </w:p>
    <w:p w:rsidR="00EC1106" w:rsidRPr="00543D6B" w:rsidRDefault="002237EC" w:rsidP="00D81E4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jc w:val="both"/>
        <w:rPr>
          <w:rFonts w:ascii="Times New Roman" w:hAnsi="Times New Roman" w:cs="Times New Roman"/>
          <w:color w:val="000000" w:themeColor="text1"/>
          <w:sz w:val="24"/>
          <w:szCs w:val="24"/>
        </w:rPr>
      </w:pPr>
      <w:r w:rsidRPr="00543D6B">
        <w:rPr>
          <w:rFonts w:ascii="Times New Roman" w:hAnsi="Times New Roman" w:cs="Times New Roman"/>
          <w:color w:val="000000" w:themeColor="text1"/>
          <w:sz w:val="24"/>
          <w:szCs w:val="24"/>
        </w:rPr>
        <w:tab/>
      </w:r>
      <w:r w:rsidRPr="00543D6B">
        <w:rPr>
          <w:rFonts w:ascii="Times New Roman" w:hAnsi="Times New Roman" w:cs="Times New Roman"/>
          <w:color w:val="000000" w:themeColor="text1"/>
          <w:sz w:val="24"/>
          <w:szCs w:val="24"/>
        </w:rPr>
        <w:tab/>
      </w:r>
      <w:r w:rsidR="00EC1106" w:rsidRPr="00543D6B">
        <w:rPr>
          <w:rFonts w:ascii="Times New Roman" w:hAnsi="Times New Roman" w:cs="Times New Roman"/>
          <w:color w:val="000000" w:themeColor="text1"/>
          <w:sz w:val="24"/>
          <w:szCs w:val="24"/>
        </w:rPr>
        <w:t>Lai gan Programmas teritorijā ir bagātīgi dabas resursi, tā joprojām neizmanto pilnu potenciālu attālā novietojuma un apmeklētājiem paredzētās informācijas, pakalpojumu un infrastruktūras trūkuma dēļ. Lai uzlabotu vides tūrisma kvalitāti, ārkārtīgi svarīgi līdzsvarot dabas resursu saglabāšanu un attīstīšanu, radot ilgtspējīgas tūrisma vietas.</w:t>
      </w:r>
    </w:p>
    <w:p w:rsidR="00EC1106" w:rsidRPr="00543D6B" w:rsidRDefault="009E2C9C" w:rsidP="00D81E4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jc w:val="both"/>
        <w:rPr>
          <w:rFonts w:ascii="Times New Roman" w:hAnsi="Times New Roman" w:cs="Times New Roman"/>
          <w:color w:val="000000" w:themeColor="text1"/>
          <w:sz w:val="24"/>
          <w:szCs w:val="24"/>
        </w:rPr>
      </w:pPr>
      <w:r w:rsidRPr="00543D6B">
        <w:rPr>
          <w:rFonts w:ascii="Times New Roman" w:hAnsi="Times New Roman" w:cs="Times New Roman"/>
          <w:color w:val="000000" w:themeColor="text1"/>
          <w:sz w:val="24"/>
          <w:szCs w:val="24"/>
        </w:rPr>
        <w:tab/>
      </w:r>
      <w:r w:rsidRPr="00543D6B">
        <w:rPr>
          <w:rFonts w:ascii="Times New Roman" w:hAnsi="Times New Roman" w:cs="Times New Roman"/>
          <w:color w:val="000000" w:themeColor="text1"/>
          <w:sz w:val="24"/>
          <w:szCs w:val="24"/>
        </w:rPr>
        <w:tab/>
      </w:r>
      <w:r w:rsidR="00EC1106" w:rsidRPr="00543D6B">
        <w:rPr>
          <w:rFonts w:ascii="Times New Roman" w:hAnsi="Times New Roman" w:cs="Times New Roman"/>
          <w:color w:val="000000" w:themeColor="text1"/>
          <w:sz w:val="24"/>
          <w:szCs w:val="24"/>
        </w:rPr>
        <w:t xml:space="preserve">Pilnīgu dabas resursu izmantojumu apgrūtina arī ilgtspējīgas un </w:t>
      </w:r>
      <w:r w:rsidR="002237EC" w:rsidRPr="00543D6B">
        <w:rPr>
          <w:rFonts w:ascii="Times New Roman" w:hAnsi="Times New Roman" w:cs="Times New Roman"/>
          <w:color w:val="000000" w:themeColor="text1"/>
          <w:sz w:val="24"/>
          <w:szCs w:val="24"/>
        </w:rPr>
        <w:t>vienotas</w:t>
      </w:r>
      <w:r w:rsidR="00EC1106" w:rsidRPr="00543D6B">
        <w:rPr>
          <w:rFonts w:ascii="Times New Roman" w:hAnsi="Times New Roman" w:cs="Times New Roman"/>
          <w:color w:val="000000" w:themeColor="text1"/>
          <w:sz w:val="24"/>
          <w:szCs w:val="24"/>
        </w:rPr>
        <w:t xml:space="preserve"> pārvaldības sistēmas</w:t>
      </w:r>
      <w:r w:rsidR="002237EC" w:rsidRPr="00543D6B">
        <w:rPr>
          <w:rFonts w:ascii="Times New Roman" w:hAnsi="Times New Roman" w:cs="Times New Roman"/>
          <w:color w:val="000000" w:themeColor="text1"/>
          <w:sz w:val="24"/>
          <w:szCs w:val="24"/>
        </w:rPr>
        <w:t>,</w:t>
      </w:r>
      <w:r w:rsidR="00EC1106" w:rsidRPr="00543D6B">
        <w:rPr>
          <w:rFonts w:ascii="Times New Roman" w:hAnsi="Times New Roman" w:cs="Times New Roman"/>
          <w:color w:val="000000" w:themeColor="text1"/>
          <w:sz w:val="24"/>
          <w:szCs w:val="24"/>
        </w:rPr>
        <w:t xml:space="preserve"> </w:t>
      </w:r>
      <w:r w:rsidR="002237EC" w:rsidRPr="00543D6B">
        <w:rPr>
          <w:rFonts w:ascii="Times New Roman" w:hAnsi="Times New Roman" w:cs="Times New Roman"/>
          <w:color w:val="000000" w:themeColor="text1"/>
          <w:sz w:val="24"/>
          <w:szCs w:val="24"/>
        </w:rPr>
        <w:t>piemēram, upju, ezeru, mežu un aizsargā</w:t>
      </w:r>
      <w:r w:rsidR="00C82E76" w:rsidRPr="00543D6B">
        <w:rPr>
          <w:rFonts w:ascii="Times New Roman" w:hAnsi="Times New Roman" w:cs="Times New Roman"/>
          <w:color w:val="000000" w:themeColor="text1"/>
          <w:sz w:val="24"/>
          <w:szCs w:val="24"/>
        </w:rPr>
        <w:t>jamo teritoriju pārvaldes plāna</w:t>
      </w:r>
      <w:r w:rsidR="002237EC" w:rsidRPr="00543D6B">
        <w:rPr>
          <w:rFonts w:ascii="Times New Roman" w:hAnsi="Times New Roman" w:cs="Times New Roman"/>
          <w:color w:val="000000" w:themeColor="text1"/>
          <w:sz w:val="24"/>
          <w:szCs w:val="24"/>
        </w:rPr>
        <w:t xml:space="preserve"> </w:t>
      </w:r>
      <w:r w:rsidR="00EC1106" w:rsidRPr="00543D6B">
        <w:rPr>
          <w:rFonts w:ascii="Times New Roman" w:hAnsi="Times New Roman" w:cs="Times New Roman"/>
          <w:color w:val="000000" w:themeColor="text1"/>
          <w:sz w:val="24"/>
          <w:szCs w:val="24"/>
        </w:rPr>
        <w:t>trūkums (arī apkarojot piesā</w:t>
      </w:r>
      <w:r w:rsidR="002237EC" w:rsidRPr="00543D6B">
        <w:rPr>
          <w:rFonts w:ascii="Times New Roman" w:hAnsi="Times New Roman" w:cs="Times New Roman"/>
          <w:color w:val="000000" w:themeColor="text1"/>
          <w:sz w:val="24"/>
          <w:szCs w:val="24"/>
        </w:rPr>
        <w:t>rņojumu, ja tas ir attiecināms)</w:t>
      </w:r>
      <w:r w:rsidR="00C82E76" w:rsidRPr="00543D6B">
        <w:rPr>
          <w:rFonts w:ascii="Times New Roman" w:hAnsi="Times New Roman" w:cs="Times New Roman"/>
          <w:color w:val="000000" w:themeColor="text1"/>
          <w:sz w:val="24"/>
          <w:szCs w:val="24"/>
        </w:rPr>
        <w:t xml:space="preserve">. Būtiska </w:t>
      </w:r>
      <w:r w:rsidR="00EC1106" w:rsidRPr="00543D6B">
        <w:rPr>
          <w:rFonts w:ascii="Times New Roman" w:hAnsi="Times New Roman" w:cs="Times New Roman"/>
          <w:color w:val="000000" w:themeColor="text1"/>
          <w:sz w:val="24"/>
          <w:szCs w:val="24"/>
        </w:rPr>
        <w:t xml:space="preserve">uzmanība </w:t>
      </w:r>
      <w:r w:rsidR="00C82E76" w:rsidRPr="00543D6B">
        <w:rPr>
          <w:rFonts w:ascii="Times New Roman" w:hAnsi="Times New Roman" w:cs="Times New Roman"/>
          <w:color w:val="000000" w:themeColor="text1"/>
          <w:sz w:val="24"/>
          <w:szCs w:val="24"/>
        </w:rPr>
        <w:t>jāpievērš</w:t>
      </w:r>
      <w:r w:rsidR="006F2CC1" w:rsidRPr="00543D6B">
        <w:rPr>
          <w:rFonts w:ascii="Times New Roman" w:hAnsi="Times New Roman" w:cs="Times New Roman"/>
          <w:color w:val="000000" w:themeColor="text1"/>
          <w:sz w:val="24"/>
          <w:szCs w:val="24"/>
        </w:rPr>
        <w:t xml:space="preserve"> </w:t>
      </w:r>
      <w:r w:rsidR="00EC1106" w:rsidRPr="00543D6B">
        <w:rPr>
          <w:rFonts w:ascii="Times New Roman" w:hAnsi="Times New Roman" w:cs="Times New Roman"/>
          <w:color w:val="000000" w:themeColor="text1"/>
          <w:sz w:val="24"/>
          <w:szCs w:val="24"/>
        </w:rPr>
        <w:t>plašākas sabiedrības informē</w:t>
      </w:r>
      <w:r w:rsidR="00C82E76" w:rsidRPr="00543D6B">
        <w:rPr>
          <w:rFonts w:ascii="Times New Roman" w:hAnsi="Times New Roman" w:cs="Times New Roman"/>
          <w:color w:val="000000" w:themeColor="text1"/>
          <w:sz w:val="24"/>
          <w:szCs w:val="24"/>
        </w:rPr>
        <w:t>šanai un izglītošanai</w:t>
      </w:r>
      <w:r w:rsidR="00EC1106" w:rsidRPr="00543D6B">
        <w:rPr>
          <w:rFonts w:ascii="Times New Roman" w:hAnsi="Times New Roman" w:cs="Times New Roman"/>
          <w:color w:val="000000" w:themeColor="text1"/>
          <w:sz w:val="24"/>
          <w:szCs w:val="24"/>
        </w:rPr>
        <w:t xml:space="preserve"> saistībā ar dabas aizsardzību.</w:t>
      </w:r>
    </w:p>
    <w:p w:rsidR="006F2CC1" w:rsidRPr="00543D6B" w:rsidRDefault="006F2CC1" w:rsidP="00D81E4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jc w:val="both"/>
        <w:rPr>
          <w:rFonts w:ascii="Times New Roman" w:hAnsi="Times New Roman" w:cs="Times New Roman"/>
          <w:color w:val="000000" w:themeColor="text1"/>
          <w:sz w:val="24"/>
          <w:szCs w:val="24"/>
        </w:rPr>
      </w:pPr>
    </w:p>
    <w:p w:rsidR="006F2CC1" w:rsidRPr="00543D6B" w:rsidRDefault="006F2CC1" w:rsidP="00354534">
      <w:pPr>
        <w:pStyle w:val="Heading3"/>
        <w:numPr>
          <w:ilvl w:val="0"/>
          <w:numId w:val="0"/>
        </w:numPr>
        <w:ind w:left="720" w:hanging="720"/>
        <w:rPr>
          <w:color w:val="000000" w:themeColor="text1"/>
          <w:lang w:val="lv-LV"/>
        </w:rPr>
      </w:pPr>
      <w:bookmarkStart w:id="14" w:name="_Toc421175827"/>
      <w:r w:rsidRPr="00543D6B">
        <w:rPr>
          <w:color w:val="000000" w:themeColor="text1"/>
          <w:lang w:val="lv-LV"/>
        </w:rPr>
        <w:t>2.6.2. Atkritumu apsaimniekošana</w:t>
      </w:r>
      <w:bookmarkEnd w:id="14"/>
    </w:p>
    <w:p w:rsidR="006F2CC1" w:rsidRPr="00543D6B" w:rsidRDefault="009E2C9C" w:rsidP="009E2C9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ind w:firstLine="360"/>
        <w:jc w:val="both"/>
        <w:rPr>
          <w:rFonts w:ascii="Times New Roman" w:hAnsi="Times New Roman" w:cs="Times New Roman"/>
          <w:color w:val="000000" w:themeColor="text1"/>
          <w:sz w:val="24"/>
          <w:szCs w:val="24"/>
        </w:rPr>
      </w:pPr>
      <w:r w:rsidRPr="00543D6B">
        <w:rPr>
          <w:rFonts w:ascii="Times New Roman" w:hAnsi="Times New Roman" w:cs="Times New Roman"/>
          <w:color w:val="000000" w:themeColor="text1"/>
          <w:sz w:val="24"/>
          <w:szCs w:val="24"/>
        </w:rPr>
        <w:tab/>
      </w:r>
      <w:r w:rsidR="006F2CC1" w:rsidRPr="007A4B3E">
        <w:rPr>
          <w:rFonts w:ascii="Times New Roman" w:hAnsi="Times New Roman" w:cs="Times New Roman"/>
          <w:color w:val="000000" w:themeColor="text1"/>
          <w:sz w:val="24"/>
          <w:szCs w:val="24"/>
        </w:rPr>
        <w:t>Latvijā darbojas 11 pašvaldību sadzīves atkritumu apsaimniekošanas poligoni, taču iedzīvotājiem ārpus reģionālajiem centriem nav pieejama atkritumu šķirošana. Ar E</w:t>
      </w:r>
      <w:r w:rsidR="001C4350" w:rsidRPr="007A4B3E">
        <w:rPr>
          <w:rFonts w:ascii="Times New Roman" w:hAnsi="Times New Roman" w:cs="Times New Roman"/>
          <w:color w:val="000000" w:themeColor="text1"/>
          <w:sz w:val="24"/>
          <w:szCs w:val="24"/>
        </w:rPr>
        <w:t xml:space="preserve">iropas </w:t>
      </w:r>
      <w:r w:rsidR="006F2CC1" w:rsidRPr="007A4B3E">
        <w:rPr>
          <w:rFonts w:ascii="Times New Roman" w:hAnsi="Times New Roman" w:cs="Times New Roman"/>
          <w:color w:val="000000" w:themeColor="text1"/>
          <w:sz w:val="24"/>
          <w:szCs w:val="24"/>
        </w:rPr>
        <w:t>S</w:t>
      </w:r>
      <w:r w:rsidR="001C4350" w:rsidRPr="007A4B3E">
        <w:rPr>
          <w:rFonts w:ascii="Times New Roman" w:hAnsi="Times New Roman" w:cs="Times New Roman"/>
          <w:color w:val="000000" w:themeColor="text1"/>
          <w:sz w:val="24"/>
          <w:szCs w:val="24"/>
        </w:rPr>
        <w:t>avienības</w:t>
      </w:r>
      <w:r w:rsidR="006F2CC1" w:rsidRPr="007A4B3E">
        <w:rPr>
          <w:rFonts w:ascii="Times New Roman" w:hAnsi="Times New Roman" w:cs="Times New Roman"/>
          <w:color w:val="000000" w:themeColor="text1"/>
          <w:sz w:val="24"/>
          <w:szCs w:val="24"/>
        </w:rPr>
        <w:t xml:space="preserve"> finansējuma palīdzību </w:t>
      </w:r>
      <w:r w:rsidR="009842A8" w:rsidRPr="007A4B3E">
        <w:rPr>
          <w:rFonts w:ascii="Times New Roman" w:hAnsi="Times New Roman" w:cs="Times New Roman"/>
          <w:color w:val="000000" w:themeColor="text1"/>
          <w:sz w:val="24"/>
          <w:szCs w:val="24"/>
        </w:rPr>
        <w:t xml:space="preserve">atbalstīti </w:t>
      </w:r>
      <w:r w:rsidR="006F2CC1" w:rsidRPr="007A4B3E">
        <w:rPr>
          <w:rFonts w:ascii="Times New Roman" w:hAnsi="Times New Roman" w:cs="Times New Roman"/>
          <w:color w:val="000000" w:themeColor="text1"/>
          <w:sz w:val="24"/>
          <w:szCs w:val="24"/>
        </w:rPr>
        <w:t xml:space="preserve">30 pašvaldību sadzīves atkritumu poligoni (aptuveni 51 hektāra </w:t>
      </w:r>
      <w:r w:rsidR="002237EC" w:rsidRPr="007A4B3E">
        <w:rPr>
          <w:rFonts w:ascii="Times New Roman" w:hAnsi="Times New Roman" w:cs="Times New Roman"/>
          <w:color w:val="000000" w:themeColor="text1"/>
          <w:sz w:val="24"/>
          <w:szCs w:val="24"/>
        </w:rPr>
        <w:t>platībā</w:t>
      </w:r>
      <w:r w:rsidR="006F2CC1" w:rsidRPr="007A4B3E">
        <w:rPr>
          <w:rFonts w:ascii="Times New Roman" w:hAnsi="Times New Roman" w:cs="Times New Roman"/>
          <w:color w:val="000000" w:themeColor="text1"/>
          <w:sz w:val="24"/>
          <w:szCs w:val="24"/>
        </w:rPr>
        <w:t>). Atkritumu pārstrādi veic atkritumu apsaimniekošanas komersanti. Ņemot vērā atkritumu apjomu, liela uzmanība jāpievērš pašvaldību un bīstamo atkritumu plūsmas pārvaldībai saskaņā ar E</w:t>
      </w:r>
      <w:r w:rsidR="001C4350" w:rsidRPr="007A4B3E">
        <w:rPr>
          <w:rFonts w:ascii="Times New Roman" w:hAnsi="Times New Roman" w:cs="Times New Roman"/>
          <w:color w:val="000000" w:themeColor="text1"/>
          <w:sz w:val="24"/>
          <w:szCs w:val="24"/>
        </w:rPr>
        <w:t xml:space="preserve">iropas </w:t>
      </w:r>
      <w:r w:rsidR="006F2CC1" w:rsidRPr="007A4B3E">
        <w:rPr>
          <w:rFonts w:ascii="Times New Roman" w:hAnsi="Times New Roman" w:cs="Times New Roman"/>
          <w:color w:val="000000" w:themeColor="text1"/>
          <w:sz w:val="24"/>
          <w:szCs w:val="24"/>
        </w:rPr>
        <w:t>S</w:t>
      </w:r>
      <w:r w:rsidR="001C4350" w:rsidRPr="007A4B3E">
        <w:rPr>
          <w:rFonts w:ascii="Times New Roman" w:hAnsi="Times New Roman" w:cs="Times New Roman"/>
          <w:color w:val="000000" w:themeColor="text1"/>
          <w:sz w:val="24"/>
          <w:szCs w:val="24"/>
        </w:rPr>
        <w:t>avienības</w:t>
      </w:r>
      <w:r w:rsidR="006F2CC1" w:rsidRPr="007A4B3E">
        <w:rPr>
          <w:rFonts w:ascii="Times New Roman" w:hAnsi="Times New Roman" w:cs="Times New Roman"/>
          <w:color w:val="000000" w:themeColor="text1"/>
          <w:sz w:val="24"/>
          <w:szCs w:val="24"/>
        </w:rPr>
        <w:t xml:space="preserve"> direktīvām, par kuru ievērošanu ir </w:t>
      </w:r>
      <w:r w:rsidR="007C6A48" w:rsidRPr="007A4B3E">
        <w:rPr>
          <w:rFonts w:ascii="Times New Roman" w:hAnsi="Times New Roman" w:cs="Times New Roman"/>
          <w:color w:val="000000" w:themeColor="text1"/>
          <w:sz w:val="24"/>
          <w:szCs w:val="24"/>
        </w:rPr>
        <w:t>atbildīgas</w:t>
      </w:r>
      <w:r w:rsidR="006F2CC1" w:rsidRPr="007A4B3E">
        <w:rPr>
          <w:rFonts w:ascii="Times New Roman" w:hAnsi="Times New Roman" w:cs="Times New Roman"/>
          <w:color w:val="000000" w:themeColor="text1"/>
          <w:sz w:val="24"/>
          <w:szCs w:val="24"/>
        </w:rPr>
        <w:t xml:space="preserve"> vietējās </w:t>
      </w:r>
      <w:r w:rsidR="003E092D" w:rsidRPr="007A4B3E">
        <w:rPr>
          <w:rFonts w:ascii="Times New Roman" w:hAnsi="Times New Roman" w:cs="Times New Roman"/>
          <w:color w:val="000000" w:themeColor="text1"/>
          <w:sz w:val="24"/>
          <w:szCs w:val="24"/>
        </w:rPr>
        <w:t>pārvaldes</w:t>
      </w:r>
      <w:r w:rsidR="006F2CC1" w:rsidRPr="007A4B3E">
        <w:rPr>
          <w:rFonts w:ascii="Times New Roman" w:hAnsi="Times New Roman" w:cs="Times New Roman"/>
          <w:color w:val="000000" w:themeColor="text1"/>
          <w:sz w:val="24"/>
          <w:szCs w:val="24"/>
        </w:rPr>
        <w:t xml:space="preserve"> iestādes. Šobrīd atkritumu pārstrāde un reģenerācija</w:t>
      </w:r>
      <w:r w:rsidR="006F2CC1" w:rsidRPr="00543D6B">
        <w:rPr>
          <w:rFonts w:ascii="Times New Roman" w:hAnsi="Times New Roman" w:cs="Times New Roman"/>
          <w:color w:val="000000" w:themeColor="text1"/>
          <w:sz w:val="24"/>
          <w:szCs w:val="24"/>
        </w:rPr>
        <w:t xml:space="preserve"> </w:t>
      </w:r>
      <w:r w:rsidR="002237EC" w:rsidRPr="00543D6B">
        <w:rPr>
          <w:rFonts w:ascii="Times New Roman" w:hAnsi="Times New Roman" w:cs="Times New Roman"/>
          <w:color w:val="000000" w:themeColor="text1"/>
          <w:sz w:val="24"/>
          <w:szCs w:val="24"/>
        </w:rPr>
        <w:t xml:space="preserve">pašvaldībās </w:t>
      </w:r>
      <w:r w:rsidR="006F2CC1" w:rsidRPr="00543D6B">
        <w:rPr>
          <w:rFonts w:ascii="Times New Roman" w:hAnsi="Times New Roman" w:cs="Times New Roman"/>
          <w:color w:val="000000" w:themeColor="text1"/>
          <w:sz w:val="24"/>
          <w:szCs w:val="24"/>
        </w:rPr>
        <w:t xml:space="preserve">attīstās lēni. To </w:t>
      </w:r>
      <w:r w:rsidR="002237EC" w:rsidRPr="00543D6B">
        <w:rPr>
          <w:rFonts w:ascii="Times New Roman" w:hAnsi="Times New Roman" w:cs="Times New Roman"/>
          <w:color w:val="000000" w:themeColor="text1"/>
          <w:sz w:val="24"/>
          <w:szCs w:val="24"/>
        </w:rPr>
        <w:t>skaidro</w:t>
      </w:r>
      <w:r w:rsidR="006F2CC1" w:rsidRPr="00543D6B">
        <w:rPr>
          <w:rFonts w:ascii="Times New Roman" w:hAnsi="Times New Roman" w:cs="Times New Roman"/>
          <w:color w:val="000000" w:themeColor="text1"/>
          <w:sz w:val="24"/>
          <w:szCs w:val="24"/>
        </w:rPr>
        <w:t xml:space="preserve"> ar faktu, ka </w:t>
      </w:r>
      <w:r w:rsidR="00FF69EE" w:rsidRPr="00543D6B">
        <w:rPr>
          <w:rFonts w:ascii="Times New Roman" w:hAnsi="Times New Roman" w:cs="Times New Roman"/>
          <w:color w:val="000000" w:themeColor="text1"/>
          <w:sz w:val="24"/>
          <w:szCs w:val="24"/>
        </w:rPr>
        <w:t>2010.</w:t>
      </w:r>
      <w:r w:rsidR="002237EC" w:rsidRPr="00543D6B">
        <w:rPr>
          <w:rFonts w:ascii="Times New Roman" w:hAnsi="Times New Roman" w:cs="Times New Roman"/>
          <w:color w:val="000000" w:themeColor="text1"/>
          <w:sz w:val="24"/>
          <w:szCs w:val="24"/>
        </w:rPr>
        <w:t xml:space="preserve">gadā </w:t>
      </w:r>
      <w:r w:rsidR="006F2CC1" w:rsidRPr="00543D6B">
        <w:rPr>
          <w:rFonts w:ascii="Times New Roman" w:hAnsi="Times New Roman" w:cs="Times New Roman"/>
          <w:color w:val="000000" w:themeColor="text1"/>
          <w:sz w:val="24"/>
          <w:szCs w:val="24"/>
        </w:rPr>
        <w:t>Latvijā 91% no pašvaldībās savāktajiem atkritumiem apglabāti atkritumu poligonos.</w:t>
      </w:r>
      <w:r w:rsidR="006F2CC1" w:rsidRPr="00543D6B">
        <w:rPr>
          <w:rStyle w:val="FootnoteReference"/>
          <w:rFonts w:ascii="Times New Roman" w:hAnsi="Times New Roman" w:cs="Times New Roman"/>
          <w:color w:val="000000" w:themeColor="text1"/>
          <w:sz w:val="24"/>
          <w:szCs w:val="24"/>
        </w:rPr>
        <w:footnoteReference w:id="14"/>
      </w:r>
    </w:p>
    <w:p w:rsidR="00EC1106" w:rsidRPr="00543D6B" w:rsidRDefault="009E2C9C" w:rsidP="00D81E4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jc w:val="both"/>
        <w:rPr>
          <w:rFonts w:ascii="Times New Roman" w:hAnsi="Times New Roman" w:cs="Times New Roman"/>
          <w:color w:val="000000" w:themeColor="text1"/>
          <w:sz w:val="24"/>
          <w:szCs w:val="24"/>
        </w:rPr>
      </w:pPr>
      <w:r w:rsidRPr="00543D6B">
        <w:rPr>
          <w:rFonts w:ascii="Times New Roman" w:hAnsi="Times New Roman" w:cs="Times New Roman"/>
          <w:color w:val="000000" w:themeColor="text1"/>
          <w:sz w:val="24"/>
          <w:szCs w:val="24"/>
        </w:rPr>
        <w:tab/>
      </w:r>
      <w:r w:rsidRPr="00543D6B">
        <w:rPr>
          <w:rFonts w:ascii="Times New Roman" w:hAnsi="Times New Roman" w:cs="Times New Roman"/>
          <w:color w:val="000000" w:themeColor="text1"/>
          <w:sz w:val="24"/>
          <w:szCs w:val="24"/>
        </w:rPr>
        <w:tab/>
      </w:r>
      <w:r w:rsidR="001E29EE" w:rsidRPr="00543D6B">
        <w:rPr>
          <w:rFonts w:ascii="Times New Roman" w:hAnsi="Times New Roman" w:cs="Times New Roman"/>
          <w:color w:val="000000" w:themeColor="text1"/>
          <w:sz w:val="24"/>
          <w:szCs w:val="24"/>
        </w:rPr>
        <w:t xml:space="preserve">Krievijā ražošanas uzņēmumi, kuri veido Sanktpēterburgas un Ļeņingradas apgabala ekonomikas pamatu, ģenerē daudz rūpniecisko atkritumu, ko nepieciešams apsaimniekot. Turklāt </w:t>
      </w:r>
      <w:r w:rsidR="00EC6E71" w:rsidRPr="00543D6B">
        <w:rPr>
          <w:rFonts w:ascii="Times New Roman" w:hAnsi="Times New Roman" w:cs="Times New Roman"/>
          <w:color w:val="000000" w:themeColor="text1"/>
          <w:sz w:val="24"/>
          <w:szCs w:val="24"/>
        </w:rPr>
        <w:t>atbilstoši</w:t>
      </w:r>
      <w:r w:rsidR="001E29EE" w:rsidRPr="00543D6B">
        <w:rPr>
          <w:rFonts w:ascii="Times New Roman" w:hAnsi="Times New Roman" w:cs="Times New Roman"/>
          <w:color w:val="000000" w:themeColor="text1"/>
          <w:sz w:val="24"/>
          <w:szCs w:val="24"/>
        </w:rPr>
        <w:t xml:space="preserve"> Ļeņingradas apgabala </w:t>
      </w:r>
      <w:r w:rsidR="00214922" w:rsidRPr="00543D6B">
        <w:rPr>
          <w:rFonts w:ascii="Times New Roman" w:hAnsi="Times New Roman" w:cs="Times New Roman"/>
          <w:color w:val="000000" w:themeColor="text1"/>
          <w:sz w:val="24"/>
          <w:szCs w:val="24"/>
        </w:rPr>
        <w:t>pārvaldes</w:t>
      </w:r>
      <w:r w:rsidR="001E29EE" w:rsidRPr="00543D6B">
        <w:rPr>
          <w:rFonts w:ascii="Times New Roman" w:hAnsi="Times New Roman" w:cs="Times New Roman"/>
          <w:color w:val="000000" w:themeColor="text1"/>
          <w:sz w:val="24"/>
          <w:szCs w:val="24"/>
        </w:rPr>
        <w:t xml:space="preserve"> iestā</w:t>
      </w:r>
      <w:r w:rsidR="006D68D5" w:rsidRPr="00543D6B">
        <w:rPr>
          <w:rFonts w:ascii="Times New Roman" w:hAnsi="Times New Roman" w:cs="Times New Roman"/>
          <w:color w:val="000000" w:themeColor="text1"/>
          <w:sz w:val="24"/>
          <w:szCs w:val="24"/>
        </w:rPr>
        <w:t>žu sniegtajai informācijai</w:t>
      </w:r>
      <w:r w:rsidR="001E29EE" w:rsidRPr="00543D6B">
        <w:rPr>
          <w:rFonts w:ascii="Times New Roman" w:hAnsi="Times New Roman" w:cs="Times New Roman"/>
          <w:color w:val="000000" w:themeColor="text1"/>
          <w:sz w:val="24"/>
          <w:szCs w:val="24"/>
        </w:rPr>
        <w:t xml:space="preserve"> katru gadu apgabalā uzkrājas 1,7 tonnas cieto mājsaimniecības atkritumu. Jaunākie statistikas dati liecina, ka 500 no aptuveni 9</w:t>
      </w:r>
      <w:r w:rsidR="00B2207E" w:rsidRPr="00543D6B">
        <w:rPr>
          <w:rFonts w:ascii="Times New Roman" w:hAnsi="Times New Roman" w:cs="Times New Roman"/>
          <w:color w:val="000000" w:themeColor="text1"/>
          <w:sz w:val="24"/>
          <w:szCs w:val="24"/>
        </w:rPr>
        <w:t> </w:t>
      </w:r>
      <w:r w:rsidR="001E29EE" w:rsidRPr="00543D6B">
        <w:rPr>
          <w:rFonts w:ascii="Times New Roman" w:hAnsi="Times New Roman" w:cs="Times New Roman"/>
          <w:color w:val="000000" w:themeColor="text1"/>
          <w:sz w:val="24"/>
          <w:szCs w:val="24"/>
        </w:rPr>
        <w:t xml:space="preserve">000 </w:t>
      </w:r>
      <w:r w:rsidR="00CF3CC3" w:rsidRPr="00543D6B">
        <w:rPr>
          <w:rFonts w:ascii="Times New Roman" w:hAnsi="Times New Roman" w:cs="Times New Roman"/>
          <w:color w:val="000000" w:themeColor="text1"/>
          <w:sz w:val="24"/>
          <w:szCs w:val="24"/>
        </w:rPr>
        <w:t>uzņēmum</w:t>
      </w:r>
      <w:r w:rsidR="006D68D5" w:rsidRPr="00543D6B">
        <w:rPr>
          <w:rFonts w:ascii="Times New Roman" w:hAnsi="Times New Roman" w:cs="Times New Roman"/>
          <w:color w:val="000000" w:themeColor="text1"/>
          <w:sz w:val="24"/>
          <w:szCs w:val="24"/>
        </w:rPr>
        <w:t>iem</w:t>
      </w:r>
      <w:r w:rsidR="001E29EE" w:rsidRPr="00543D6B">
        <w:rPr>
          <w:rFonts w:ascii="Times New Roman" w:hAnsi="Times New Roman" w:cs="Times New Roman"/>
          <w:color w:val="000000" w:themeColor="text1"/>
          <w:sz w:val="24"/>
          <w:szCs w:val="24"/>
        </w:rPr>
        <w:t xml:space="preserve"> apgabalā ziņo par gada laikā saražotiem 3,7 miljoniem tonnu rūpniecisko atkritumu, bieži arī </w:t>
      </w:r>
      <w:r w:rsidR="00E27B22" w:rsidRPr="00543D6B">
        <w:rPr>
          <w:rFonts w:ascii="Times New Roman" w:hAnsi="Times New Roman" w:cs="Times New Roman"/>
          <w:color w:val="000000" w:themeColor="text1"/>
          <w:sz w:val="24"/>
          <w:szCs w:val="24"/>
        </w:rPr>
        <w:t>par bīstamajām</w:t>
      </w:r>
      <w:r w:rsidR="001E29EE" w:rsidRPr="00543D6B">
        <w:rPr>
          <w:rFonts w:ascii="Times New Roman" w:hAnsi="Times New Roman" w:cs="Times New Roman"/>
          <w:color w:val="000000" w:themeColor="text1"/>
          <w:sz w:val="24"/>
          <w:szCs w:val="24"/>
        </w:rPr>
        <w:t xml:space="preserve"> viel</w:t>
      </w:r>
      <w:r w:rsidR="00E27B22" w:rsidRPr="00543D6B">
        <w:rPr>
          <w:rFonts w:ascii="Times New Roman" w:hAnsi="Times New Roman" w:cs="Times New Roman"/>
          <w:color w:val="000000" w:themeColor="text1"/>
          <w:sz w:val="24"/>
          <w:szCs w:val="24"/>
        </w:rPr>
        <w:t>ām</w:t>
      </w:r>
      <w:r w:rsidR="001E29EE" w:rsidRPr="00543D6B">
        <w:rPr>
          <w:rFonts w:ascii="Times New Roman" w:hAnsi="Times New Roman" w:cs="Times New Roman"/>
          <w:color w:val="000000" w:themeColor="text1"/>
          <w:sz w:val="24"/>
          <w:szCs w:val="24"/>
        </w:rPr>
        <w:t>. Pleskavas apgabal</w:t>
      </w:r>
      <w:r w:rsidR="00FF69EE" w:rsidRPr="00543D6B">
        <w:rPr>
          <w:rFonts w:ascii="Times New Roman" w:hAnsi="Times New Roman" w:cs="Times New Roman"/>
          <w:color w:val="000000" w:themeColor="text1"/>
          <w:sz w:val="24"/>
          <w:szCs w:val="24"/>
        </w:rPr>
        <w:t>ā</w:t>
      </w:r>
      <w:r w:rsidR="001E29EE" w:rsidRPr="00543D6B">
        <w:rPr>
          <w:rFonts w:ascii="Times New Roman" w:hAnsi="Times New Roman" w:cs="Times New Roman"/>
          <w:color w:val="000000" w:themeColor="text1"/>
          <w:sz w:val="24"/>
          <w:szCs w:val="24"/>
        </w:rPr>
        <w:t xml:space="preserve"> cieto atkritumu apsaimniekošanas poligonos katru gadu nonāk vairāk nekā 200 000 tonnu atkritumu. Taču aptuveni 30% iedzīvotāju nav piekļuves cieto atkritumu </w:t>
      </w:r>
      <w:r w:rsidR="00CF3CC3" w:rsidRPr="00543D6B">
        <w:rPr>
          <w:rFonts w:ascii="Times New Roman" w:hAnsi="Times New Roman" w:cs="Times New Roman"/>
          <w:color w:val="000000" w:themeColor="text1"/>
          <w:sz w:val="24"/>
          <w:szCs w:val="24"/>
        </w:rPr>
        <w:t>pārstrādes</w:t>
      </w:r>
      <w:r w:rsidR="001E29EE" w:rsidRPr="00543D6B">
        <w:rPr>
          <w:rFonts w:ascii="Times New Roman" w:hAnsi="Times New Roman" w:cs="Times New Roman"/>
          <w:color w:val="000000" w:themeColor="text1"/>
          <w:sz w:val="24"/>
          <w:szCs w:val="24"/>
        </w:rPr>
        <w:t xml:space="preserve"> sistēmas pakalpojumiem.</w:t>
      </w:r>
      <w:r w:rsidR="001E29EE" w:rsidRPr="00543D6B">
        <w:rPr>
          <w:rStyle w:val="FootnoteReference"/>
          <w:rFonts w:ascii="Times New Roman" w:hAnsi="Times New Roman" w:cs="Times New Roman"/>
          <w:color w:val="000000" w:themeColor="text1"/>
          <w:sz w:val="24"/>
          <w:szCs w:val="24"/>
        </w:rPr>
        <w:footnoteReference w:id="15"/>
      </w:r>
      <w:r w:rsidR="001E29EE" w:rsidRPr="00543D6B">
        <w:rPr>
          <w:rFonts w:ascii="Times New Roman" w:hAnsi="Times New Roman" w:cs="Times New Roman"/>
          <w:color w:val="000000" w:themeColor="text1"/>
          <w:sz w:val="24"/>
          <w:szCs w:val="24"/>
        </w:rPr>
        <w:t xml:space="preserve"> Pašvaldībās atkritumu pārstrāde un reģenerācija attīstās lēni. Pārstrādāti tiek 10 līdz 15% visu atkritumu un tikai 4 līdz 5% pašvaldību cieto atkritumu. Lielākoties atkritumi tiek uzkrāti poligonos, un kopumā Krievijā to ir vairāk nekā 10 000.</w:t>
      </w:r>
      <w:r w:rsidR="001E29EE" w:rsidRPr="00543D6B">
        <w:rPr>
          <w:rStyle w:val="FootnoteReference"/>
          <w:rFonts w:ascii="Times New Roman" w:hAnsi="Times New Roman" w:cs="Times New Roman"/>
          <w:color w:val="000000" w:themeColor="text1"/>
          <w:sz w:val="24"/>
          <w:szCs w:val="24"/>
        </w:rPr>
        <w:footnoteReference w:id="16"/>
      </w:r>
      <w:r w:rsidR="001E29EE" w:rsidRPr="00543D6B">
        <w:rPr>
          <w:rFonts w:ascii="Times New Roman" w:hAnsi="Times New Roman" w:cs="Times New Roman"/>
          <w:color w:val="000000" w:themeColor="text1"/>
          <w:sz w:val="24"/>
          <w:szCs w:val="24"/>
        </w:rPr>
        <w:t xml:space="preserve"> Lielākās </w:t>
      </w:r>
      <w:r w:rsidR="00CF3CC3" w:rsidRPr="00543D6B">
        <w:rPr>
          <w:rFonts w:ascii="Times New Roman" w:hAnsi="Times New Roman" w:cs="Times New Roman"/>
          <w:color w:val="000000" w:themeColor="text1"/>
          <w:sz w:val="24"/>
          <w:szCs w:val="24"/>
        </w:rPr>
        <w:t>problēmas cieto atkritumu apsaimniekošanā sagādā tas</w:t>
      </w:r>
      <w:r w:rsidR="001E29EE" w:rsidRPr="00543D6B">
        <w:rPr>
          <w:rFonts w:ascii="Times New Roman" w:hAnsi="Times New Roman" w:cs="Times New Roman"/>
          <w:color w:val="000000" w:themeColor="text1"/>
          <w:sz w:val="24"/>
          <w:szCs w:val="24"/>
        </w:rPr>
        <w:t xml:space="preserve">, ka trūkst poligonu, kas būtu aprīkoti cieto atkritumu uzglabāšanai, kā arī pastāv daudz nelegālo izgāztuvju. </w:t>
      </w:r>
      <w:r w:rsidRPr="00543D6B">
        <w:rPr>
          <w:rFonts w:ascii="Times New Roman" w:hAnsi="Times New Roman" w:cs="Times New Roman"/>
          <w:color w:val="000000" w:themeColor="text1"/>
          <w:sz w:val="24"/>
          <w:szCs w:val="24"/>
        </w:rPr>
        <w:t>Poligonu problēmas varētu atrisināt, attīstot atkritumu pārkraušanas vai uzglabāšanas staciju tīklu. Kopumā cieto atkritumu apsaimniekošanas un pārstrādes sistēma Krievijas teritorijā ir neapmierinošā stā</w:t>
      </w:r>
      <w:r w:rsidR="00B2207E" w:rsidRPr="00543D6B">
        <w:rPr>
          <w:rFonts w:ascii="Times New Roman" w:hAnsi="Times New Roman" w:cs="Times New Roman"/>
          <w:color w:val="000000" w:themeColor="text1"/>
          <w:sz w:val="24"/>
          <w:szCs w:val="24"/>
        </w:rPr>
        <w:t>voklī.</w:t>
      </w:r>
    </w:p>
    <w:p w:rsidR="009E2C9C" w:rsidRPr="00543D6B" w:rsidRDefault="009E2C9C" w:rsidP="00D81E4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jc w:val="both"/>
        <w:rPr>
          <w:rFonts w:ascii="Times New Roman" w:hAnsi="Times New Roman" w:cs="Times New Roman"/>
          <w:color w:val="000000" w:themeColor="text1"/>
          <w:sz w:val="24"/>
          <w:szCs w:val="24"/>
        </w:rPr>
      </w:pPr>
      <w:r w:rsidRPr="00543D6B">
        <w:rPr>
          <w:rFonts w:ascii="Times New Roman" w:hAnsi="Times New Roman" w:cs="Times New Roman"/>
          <w:color w:val="000000" w:themeColor="text1"/>
          <w:sz w:val="24"/>
          <w:szCs w:val="24"/>
        </w:rPr>
        <w:tab/>
      </w:r>
      <w:r w:rsidRPr="00543D6B">
        <w:rPr>
          <w:rFonts w:ascii="Times New Roman" w:hAnsi="Times New Roman" w:cs="Times New Roman"/>
          <w:color w:val="000000" w:themeColor="text1"/>
          <w:sz w:val="24"/>
          <w:szCs w:val="24"/>
        </w:rPr>
        <w:tab/>
        <w:t xml:space="preserve">Abu valstu Programmas teritorijā novērota arī zema informētība par atkritumu apsaimniekošanu un tās ietekmi uz vidi, kas noved pie bezrūpīgas attieksmes un resursu izniekošanas ikdienā. </w:t>
      </w:r>
    </w:p>
    <w:p w:rsidR="009E2C9C" w:rsidRPr="00543D6B" w:rsidRDefault="009E2C9C" w:rsidP="00D9110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jc w:val="both"/>
        <w:rPr>
          <w:rFonts w:ascii="Times New Roman" w:hAnsi="Times New Roman" w:cs="Times New Roman"/>
          <w:color w:val="000000" w:themeColor="text1"/>
          <w:sz w:val="24"/>
          <w:szCs w:val="24"/>
        </w:rPr>
      </w:pPr>
    </w:p>
    <w:p w:rsidR="009E2C9C" w:rsidRPr="00543D6B" w:rsidRDefault="00B93A0C" w:rsidP="00354534">
      <w:pPr>
        <w:pStyle w:val="Heading2"/>
        <w:rPr>
          <w:color w:val="000000" w:themeColor="text1"/>
          <w:lang w:val="lv-LV"/>
        </w:rPr>
      </w:pPr>
      <w:bookmarkStart w:id="15" w:name="_Toc421175828"/>
      <w:r w:rsidRPr="00543D6B">
        <w:rPr>
          <w:color w:val="000000" w:themeColor="text1"/>
          <w:lang w:val="lv-LV"/>
        </w:rPr>
        <w:t>2.7. Robežšķērsošanas vietas</w:t>
      </w:r>
      <w:bookmarkEnd w:id="15"/>
    </w:p>
    <w:p w:rsidR="007F4305" w:rsidRPr="00543D6B" w:rsidRDefault="00D9110F" w:rsidP="00D9110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jc w:val="both"/>
        <w:rPr>
          <w:rFonts w:ascii="Times New Roman" w:hAnsi="Times New Roman" w:cs="Times New Roman"/>
          <w:color w:val="000000" w:themeColor="text1"/>
          <w:sz w:val="24"/>
          <w:szCs w:val="24"/>
        </w:rPr>
      </w:pPr>
      <w:r w:rsidRPr="00543D6B">
        <w:rPr>
          <w:rFonts w:ascii="Times New Roman" w:hAnsi="Times New Roman" w:cs="Times New Roman"/>
          <w:color w:val="000000" w:themeColor="text1"/>
          <w:sz w:val="24"/>
          <w:szCs w:val="24"/>
        </w:rPr>
        <w:tab/>
      </w:r>
      <w:r w:rsidRPr="00543D6B">
        <w:rPr>
          <w:rFonts w:ascii="Times New Roman" w:hAnsi="Times New Roman" w:cs="Times New Roman"/>
          <w:color w:val="000000" w:themeColor="text1"/>
          <w:sz w:val="24"/>
          <w:szCs w:val="24"/>
        </w:rPr>
        <w:tab/>
      </w:r>
      <w:r w:rsidR="007F4305" w:rsidRPr="00543D6B">
        <w:rPr>
          <w:rFonts w:ascii="Times New Roman" w:hAnsi="Times New Roman" w:cs="Times New Roman"/>
          <w:color w:val="000000" w:themeColor="text1"/>
          <w:sz w:val="24"/>
          <w:szCs w:val="24"/>
        </w:rPr>
        <w:t>Labi apstākļi cilvēku un preču mobilitātei ir svarīgs faktors efektīvai sociālajai un ekonomiskajai sadarbībai starp pārrobežu partneriem. Cilvēku un preču plūsmu starp Latviju un Krieviju ietekmē esošais vīz</w:t>
      </w:r>
      <w:r w:rsidR="00CF3CC3" w:rsidRPr="00543D6B">
        <w:rPr>
          <w:rFonts w:ascii="Times New Roman" w:hAnsi="Times New Roman" w:cs="Times New Roman"/>
          <w:color w:val="000000" w:themeColor="text1"/>
          <w:sz w:val="24"/>
          <w:szCs w:val="24"/>
        </w:rPr>
        <w:t>u</w:t>
      </w:r>
      <w:r w:rsidR="007F4305" w:rsidRPr="00543D6B">
        <w:rPr>
          <w:rFonts w:ascii="Times New Roman" w:hAnsi="Times New Roman" w:cs="Times New Roman"/>
          <w:color w:val="000000" w:themeColor="text1"/>
          <w:sz w:val="24"/>
          <w:szCs w:val="24"/>
        </w:rPr>
        <w:t xml:space="preserve"> un robežšķērsošanas režīms, jo abu valstu robeža ir arī Šengenas zonas ārējā robeža. </w:t>
      </w:r>
      <w:r w:rsidR="00365DBC" w:rsidRPr="00543D6B">
        <w:rPr>
          <w:rFonts w:ascii="Times New Roman" w:hAnsi="Times New Roman"/>
          <w:color w:val="000000" w:themeColor="text1"/>
          <w:sz w:val="24"/>
          <w:szCs w:val="28"/>
        </w:rPr>
        <w:t>Viena no lielākajām problēmām uz Latvijas-Krievijas robežas ir robežšķērsošanas infrastruktūras un nodrošinājuma gan Latvijas, gan Krievijas pusē neatbilstība mūsdienu prasībām un nepietiekama kapacitāte</w:t>
      </w:r>
      <w:r w:rsidR="007F4305" w:rsidRPr="00543D6B">
        <w:rPr>
          <w:rFonts w:ascii="Times New Roman" w:hAnsi="Times New Roman" w:cs="Times New Roman"/>
          <w:color w:val="000000" w:themeColor="text1"/>
          <w:sz w:val="24"/>
          <w:szCs w:val="24"/>
        </w:rPr>
        <w:t xml:space="preserve">; tā rezultātā uz robežas veidojas garas rindas </w:t>
      </w:r>
      <w:r w:rsidR="00B2207E" w:rsidRPr="00543D6B">
        <w:rPr>
          <w:rFonts w:ascii="Times New Roman" w:hAnsi="Times New Roman" w:cs="Times New Roman"/>
          <w:color w:val="000000" w:themeColor="text1"/>
          <w:sz w:val="24"/>
          <w:szCs w:val="24"/>
        </w:rPr>
        <w:t>gan cilvēkiem, gan</w:t>
      </w:r>
      <w:r w:rsidR="006D68D5" w:rsidRPr="00543D6B">
        <w:rPr>
          <w:rFonts w:ascii="Times New Roman" w:hAnsi="Times New Roman" w:cs="Times New Roman"/>
          <w:color w:val="000000" w:themeColor="text1"/>
          <w:sz w:val="24"/>
          <w:szCs w:val="24"/>
        </w:rPr>
        <w:t xml:space="preserve"> </w:t>
      </w:r>
      <w:r w:rsidR="007F4305" w:rsidRPr="00543D6B">
        <w:rPr>
          <w:rFonts w:ascii="Times New Roman" w:hAnsi="Times New Roman" w:cs="Times New Roman"/>
          <w:color w:val="000000" w:themeColor="text1"/>
          <w:sz w:val="24"/>
          <w:szCs w:val="24"/>
        </w:rPr>
        <w:t>visa veida transportlīdzekļiem.</w:t>
      </w:r>
    </w:p>
    <w:p w:rsidR="002A4EC7" w:rsidRPr="00543D6B" w:rsidRDefault="00D9110F" w:rsidP="00D9110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jc w:val="both"/>
        <w:rPr>
          <w:rFonts w:ascii="Times New Roman" w:hAnsi="Times New Roman" w:cs="Times New Roman"/>
          <w:color w:val="000000" w:themeColor="text1"/>
          <w:sz w:val="24"/>
          <w:szCs w:val="24"/>
        </w:rPr>
      </w:pPr>
      <w:r w:rsidRPr="00543D6B">
        <w:rPr>
          <w:rFonts w:ascii="Times New Roman" w:hAnsi="Times New Roman" w:cs="Times New Roman"/>
          <w:color w:val="000000" w:themeColor="text1"/>
          <w:sz w:val="24"/>
          <w:szCs w:val="24"/>
        </w:rPr>
        <w:tab/>
      </w:r>
      <w:r w:rsidRPr="00543D6B">
        <w:rPr>
          <w:rFonts w:ascii="Times New Roman" w:hAnsi="Times New Roman" w:cs="Times New Roman"/>
          <w:color w:val="000000" w:themeColor="text1"/>
          <w:sz w:val="24"/>
          <w:szCs w:val="24"/>
        </w:rPr>
        <w:tab/>
      </w:r>
      <w:r w:rsidR="007F4305" w:rsidRPr="00543D6B">
        <w:rPr>
          <w:rFonts w:ascii="Times New Roman" w:hAnsi="Times New Roman" w:cs="Times New Roman"/>
          <w:color w:val="000000" w:themeColor="text1"/>
          <w:sz w:val="24"/>
          <w:szCs w:val="24"/>
        </w:rPr>
        <w:t>Tā kā trūkst pārrobežu vai robežai tuvēju sabiedriskā transporta savienojumu, personiskās automašīnas ir galvenais pārvietošanās līdzeklis, šķērsojot robežu. Lai gan Latvijā uzlabot</w:t>
      </w:r>
      <w:r w:rsidR="008516F9" w:rsidRPr="00543D6B">
        <w:rPr>
          <w:rFonts w:ascii="Times New Roman" w:hAnsi="Times New Roman" w:cs="Times New Roman"/>
          <w:color w:val="000000" w:themeColor="text1"/>
          <w:sz w:val="24"/>
          <w:szCs w:val="24"/>
        </w:rPr>
        <w:t>a</w:t>
      </w:r>
      <w:r w:rsidR="007F4305" w:rsidRPr="00543D6B">
        <w:rPr>
          <w:rFonts w:ascii="Times New Roman" w:hAnsi="Times New Roman" w:cs="Times New Roman"/>
          <w:color w:val="000000" w:themeColor="text1"/>
          <w:sz w:val="24"/>
          <w:szCs w:val="24"/>
        </w:rPr>
        <w:t xml:space="preserve"> robežšķērsošanas </w:t>
      </w:r>
      <w:r w:rsidR="007E6093" w:rsidRPr="00543D6B">
        <w:rPr>
          <w:rFonts w:ascii="Times New Roman" w:hAnsi="Times New Roman" w:cs="Times New Roman"/>
          <w:color w:val="000000" w:themeColor="text1"/>
          <w:sz w:val="24"/>
          <w:szCs w:val="24"/>
        </w:rPr>
        <w:t xml:space="preserve">vietām </w:t>
      </w:r>
      <w:r w:rsidR="007F4305" w:rsidRPr="00543D6B">
        <w:rPr>
          <w:rFonts w:ascii="Times New Roman" w:hAnsi="Times New Roman" w:cs="Times New Roman"/>
          <w:color w:val="000000" w:themeColor="text1"/>
          <w:sz w:val="24"/>
          <w:szCs w:val="24"/>
        </w:rPr>
        <w:t xml:space="preserve">pievedošo ceļu kvalitāte, </w:t>
      </w:r>
      <w:r w:rsidR="008516F9" w:rsidRPr="00543D6B">
        <w:rPr>
          <w:rFonts w:ascii="Times New Roman" w:hAnsi="Times New Roman" w:cs="Times New Roman"/>
          <w:color w:val="000000" w:themeColor="text1"/>
          <w:sz w:val="24"/>
          <w:szCs w:val="24"/>
        </w:rPr>
        <w:t>K</w:t>
      </w:r>
      <w:r w:rsidR="007F4305" w:rsidRPr="00543D6B">
        <w:rPr>
          <w:rFonts w:ascii="Times New Roman" w:hAnsi="Times New Roman" w:cs="Times New Roman"/>
          <w:color w:val="000000" w:themeColor="text1"/>
          <w:sz w:val="24"/>
          <w:szCs w:val="24"/>
        </w:rPr>
        <w:t xml:space="preserve">rievijā joprojām nepieciešams veikt vairāku ceļu </w:t>
      </w:r>
      <w:r w:rsidR="00B2207E" w:rsidRPr="00543D6B">
        <w:rPr>
          <w:rFonts w:ascii="Times New Roman" w:hAnsi="Times New Roman" w:cs="Times New Roman"/>
          <w:color w:val="000000" w:themeColor="text1"/>
          <w:sz w:val="24"/>
          <w:szCs w:val="24"/>
        </w:rPr>
        <w:t>rekonstrukciju un tiltu būvniecību</w:t>
      </w:r>
      <w:r w:rsidR="007F4305" w:rsidRPr="00543D6B">
        <w:rPr>
          <w:rFonts w:ascii="Times New Roman" w:hAnsi="Times New Roman" w:cs="Times New Roman"/>
          <w:color w:val="000000" w:themeColor="text1"/>
          <w:sz w:val="24"/>
          <w:szCs w:val="24"/>
        </w:rPr>
        <w:t xml:space="preserve">, kas pieved robežšķērsošanas </w:t>
      </w:r>
      <w:r w:rsidR="007E6093" w:rsidRPr="00543D6B">
        <w:rPr>
          <w:rFonts w:ascii="Times New Roman" w:hAnsi="Times New Roman" w:cs="Times New Roman"/>
          <w:color w:val="000000" w:themeColor="text1"/>
          <w:sz w:val="24"/>
          <w:szCs w:val="24"/>
        </w:rPr>
        <w:t>vietām</w:t>
      </w:r>
      <w:r w:rsidR="002A4EC7" w:rsidRPr="00543D6B">
        <w:rPr>
          <w:rFonts w:ascii="Times New Roman" w:hAnsi="Times New Roman" w:cs="Times New Roman"/>
          <w:color w:val="000000" w:themeColor="text1"/>
          <w:sz w:val="24"/>
          <w:szCs w:val="24"/>
        </w:rPr>
        <w:t>.</w:t>
      </w:r>
    </w:p>
    <w:p w:rsidR="007F4305" w:rsidRPr="00543D6B" w:rsidRDefault="00D9110F" w:rsidP="00D9110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jc w:val="both"/>
        <w:rPr>
          <w:rFonts w:ascii="Times New Roman" w:hAnsi="Times New Roman" w:cs="Times New Roman"/>
          <w:color w:val="000000" w:themeColor="text1"/>
          <w:sz w:val="24"/>
          <w:szCs w:val="24"/>
        </w:rPr>
      </w:pPr>
      <w:r w:rsidRPr="00543D6B">
        <w:rPr>
          <w:rFonts w:ascii="Times New Roman" w:hAnsi="Times New Roman" w:cs="Times New Roman"/>
          <w:color w:val="000000" w:themeColor="text1"/>
          <w:sz w:val="24"/>
          <w:szCs w:val="24"/>
        </w:rPr>
        <w:tab/>
      </w:r>
      <w:r w:rsidRPr="00543D6B">
        <w:rPr>
          <w:rFonts w:ascii="Times New Roman" w:hAnsi="Times New Roman" w:cs="Times New Roman"/>
          <w:color w:val="000000" w:themeColor="text1"/>
          <w:sz w:val="24"/>
          <w:szCs w:val="24"/>
        </w:rPr>
        <w:tab/>
      </w:r>
      <w:r w:rsidR="008516F9" w:rsidRPr="00543D6B">
        <w:rPr>
          <w:rFonts w:ascii="Times New Roman" w:hAnsi="Times New Roman" w:cs="Times New Roman"/>
          <w:color w:val="000000" w:themeColor="text1"/>
          <w:sz w:val="24"/>
          <w:szCs w:val="24"/>
        </w:rPr>
        <w:t>Reģionālo attīstību ietekmē</w:t>
      </w:r>
      <w:r w:rsidR="00CF52A5" w:rsidRPr="00543D6B">
        <w:rPr>
          <w:rFonts w:ascii="Times New Roman" w:hAnsi="Times New Roman" w:cs="Times New Roman"/>
          <w:color w:val="000000" w:themeColor="text1"/>
          <w:sz w:val="24"/>
          <w:szCs w:val="24"/>
        </w:rPr>
        <w:t xml:space="preserve"> robežšķērsošanas kvantitatīvā kapacitāte un zemie robežšķērsošanas </w:t>
      </w:r>
      <w:r w:rsidR="007E6093" w:rsidRPr="00543D6B">
        <w:rPr>
          <w:rFonts w:ascii="Times New Roman" w:hAnsi="Times New Roman" w:cs="Times New Roman"/>
          <w:color w:val="000000" w:themeColor="text1"/>
          <w:sz w:val="24"/>
          <w:szCs w:val="24"/>
        </w:rPr>
        <w:t xml:space="preserve">vietu </w:t>
      </w:r>
      <w:r w:rsidR="00CF52A5" w:rsidRPr="00543D6B">
        <w:rPr>
          <w:rFonts w:ascii="Times New Roman" w:hAnsi="Times New Roman" w:cs="Times New Roman"/>
          <w:color w:val="000000" w:themeColor="text1"/>
          <w:sz w:val="24"/>
          <w:szCs w:val="24"/>
        </w:rPr>
        <w:t xml:space="preserve">infrastruktūras standarti, jo </w:t>
      </w:r>
      <w:r w:rsidR="008516F9" w:rsidRPr="00543D6B">
        <w:rPr>
          <w:rFonts w:ascii="Times New Roman" w:hAnsi="Times New Roman" w:cs="Times New Roman"/>
          <w:color w:val="000000" w:themeColor="text1"/>
          <w:sz w:val="24"/>
          <w:szCs w:val="24"/>
        </w:rPr>
        <w:t xml:space="preserve">šie faktori </w:t>
      </w:r>
      <w:r w:rsidR="00CF52A5" w:rsidRPr="00543D6B">
        <w:rPr>
          <w:rFonts w:ascii="Times New Roman" w:hAnsi="Times New Roman" w:cs="Times New Roman"/>
          <w:color w:val="000000" w:themeColor="text1"/>
          <w:sz w:val="24"/>
          <w:szCs w:val="24"/>
        </w:rPr>
        <w:t xml:space="preserve">skar darba vietu/nodarbinātības pieejamību vietējiem iedzīvotājiem un </w:t>
      </w:r>
      <w:r w:rsidR="008516F9" w:rsidRPr="00543D6B">
        <w:rPr>
          <w:rFonts w:ascii="Times New Roman" w:hAnsi="Times New Roman" w:cs="Times New Roman"/>
          <w:color w:val="000000" w:themeColor="text1"/>
          <w:sz w:val="24"/>
          <w:szCs w:val="24"/>
        </w:rPr>
        <w:t>viņu</w:t>
      </w:r>
      <w:r w:rsidR="00CF52A5" w:rsidRPr="00543D6B">
        <w:rPr>
          <w:rFonts w:ascii="Times New Roman" w:hAnsi="Times New Roman" w:cs="Times New Roman"/>
          <w:color w:val="000000" w:themeColor="text1"/>
          <w:sz w:val="24"/>
          <w:szCs w:val="24"/>
        </w:rPr>
        <w:t xml:space="preserve"> ekonomisko aktivitāti. </w:t>
      </w:r>
      <w:r w:rsidR="008516F9" w:rsidRPr="00543D6B">
        <w:rPr>
          <w:rFonts w:ascii="Times New Roman" w:hAnsi="Times New Roman" w:cs="Times New Roman"/>
          <w:color w:val="000000" w:themeColor="text1"/>
          <w:sz w:val="24"/>
          <w:szCs w:val="24"/>
        </w:rPr>
        <w:t>Lai iegūtu pieeju</w:t>
      </w:r>
      <w:r w:rsidR="00CF52A5" w:rsidRPr="00543D6B">
        <w:rPr>
          <w:rFonts w:ascii="Times New Roman" w:hAnsi="Times New Roman" w:cs="Times New Roman"/>
          <w:color w:val="000000" w:themeColor="text1"/>
          <w:sz w:val="24"/>
          <w:szCs w:val="24"/>
        </w:rPr>
        <w:t xml:space="preserve"> materiāliem un infrastruktūr</w:t>
      </w:r>
      <w:r w:rsidR="006D68D5" w:rsidRPr="00543D6B">
        <w:rPr>
          <w:rFonts w:ascii="Times New Roman" w:hAnsi="Times New Roman" w:cs="Times New Roman"/>
          <w:color w:val="000000" w:themeColor="text1"/>
          <w:sz w:val="24"/>
          <w:szCs w:val="24"/>
        </w:rPr>
        <w:t>ai</w:t>
      </w:r>
      <w:r w:rsidR="008516F9" w:rsidRPr="00543D6B">
        <w:rPr>
          <w:rFonts w:ascii="Times New Roman" w:hAnsi="Times New Roman" w:cs="Times New Roman"/>
          <w:color w:val="000000" w:themeColor="text1"/>
          <w:sz w:val="24"/>
          <w:szCs w:val="24"/>
        </w:rPr>
        <w:t>,</w:t>
      </w:r>
      <w:r w:rsidR="00CF52A5" w:rsidRPr="00543D6B">
        <w:rPr>
          <w:rFonts w:ascii="Times New Roman" w:hAnsi="Times New Roman" w:cs="Times New Roman"/>
          <w:color w:val="000000" w:themeColor="text1"/>
          <w:sz w:val="24"/>
          <w:szCs w:val="24"/>
        </w:rPr>
        <w:t xml:space="preserve"> var būt nepieciešams ilgāks laiks</w:t>
      </w:r>
      <w:r w:rsidR="008516F9" w:rsidRPr="00543D6B">
        <w:rPr>
          <w:rFonts w:ascii="Times New Roman" w:hAnsi="Times New Roman" w:cs="Times New Roman"/>
          <w:color w:val="000000" w:themeColor="text1"/>
          <w:sz w:val="24"/>
          <w:szCs w:val="24"/>
        </w:rPr>
        <w:t>, turklāt</w:t>
      </w:r>
      <w:r w:rsidR="00CF52A5" w:rsidRPr="00543D6B">
        <w:rPr>
          <w:rFonts w:ascii="Times New Roman" w:hAnsi="Times New Roman" w:cs="Times New Roman"/>
          <w:color w:val="000000" w:themeColor="text1"/>
          <w:sz w:val="24"/>
          <w:szCs w:val="24"/>
        </w:rPr>
        <w:t xml:space="preserve"> tā var būt dārgāka, tādējādi darbinieku mobilitāte ir vēl </w:t>
      </w:r>
      <w:r w:rsidR="008516F9" w:rsidRPr="00543D6B">
        <w:rPr>
          <w:rFonts w:ascii="Times New Roman" w:hAnsi="Times New Roman" w:cs="Times New Roman"/>
          <w:color w:val="000000" w:themeColor="text1"/>
          <w:sz w:val="24"/>
          <w:szCs w:val="24"/>
        </w:rPr>
        <w:t>vien</w:t>
      </w:r>
      <w:r w:rsidR="002122D1" w:rsidRPr="00543D6B">
        <w:rPr>
          <w:rFonts w:ascii="Times New Roman" w:hAnsi="Times New Roman" w:cs="Times New Roman"/>
          <w:color w:val="000000" w:themeColor="text1"/>
          <w:sz w:val="24"/>
          <w:szCs w:val="24"/>
        </w:rPr>
        <w:t>s</w:t>
      </w:r>
      <w:r w:rsidR="008516F9" w:rsidRPr="00543D6B">
        <w:rPr>
          <w:rFonts w:ascii="Times New Roman" w:hAnsi="Times New Roman" w:cs="Times New Roman"/>
          <w:color w:val="000000" w:themeColor="text1"/>
          <w:sz w:val="24"/>
          <w:szCs w:val="24"/>
        </w:rPr>
        <w:t xml:space="preserve"> </w:t>
      </w:r>
      <w:r w:rsidR="002122D1" w:rsidRPr="00543D6B">
        <w:rPr>
          <w:rFonts w:ascii="Times New Roman" w:hAnsi="Times New Roman" w:cs="Times New Roman"/>
          <w:color w:val="000000" w:themeColor="text1"/>
          <w:sz w:val="24"/>
          <w:szCs w:val="24"/>
        </w:rPr>
        <w:t>aspekts</w:t>
      </w:r>
      <w:r w:rsidR="00CF52A5" w:rsidRPr="00543D6B">
        <w:rPr>
          <w:rFonts w:ascii="Times New Roman" w:hAnsi="Times New Roman" w:cs="Times New Roman"/>
          <w:color w:val="000000" w:themeColor="text1"/>
          <w:sz w:val="24"/>
          <w:szCs w:val="24"/>
        </w:rPr>
        <w:t xml:space="preserve">, </w:t>
      </w:r>
      <w:r w:rsidR="008516F9" w:rsidRPr="00543D6B">
        <w:rPr>
          <w:rFonts w:ascii="Times New Roman" w:hAnsi="Times New Roman" w:cs="Times New Roman"/>
          <w:color w:val="000000" w:themeColor="text1"/>
          <w:sz w:val="24"/>
          <w:szCs w:val="24"/>
        </w:rPr>
        <w:t>kuru</w:t>
      </w:r>
      <w:r w:rsidR="00CF52A5" w:rsidRPr="00543D6B">
        <w:rPr>
          <w:rFonts w:ascii="Times New Roman" w:hAnsi="Times New Roman" w:cs="Times New Roman"/>
          <w:color w:val="000000" w:themeColor="text1"/>
          <w:sz w:val="24"/>
          <w:szCs w:val="24"/>
        </w:rPr>
        <w:t xml:space="preserve"> var negatīvi ietekmēt transporta un robežšķērsošanas infrastruktūras ierobežojumi. </w:t>
      </w:r>
    </w:p>
    <w:p w:rsidR="007F4305" w:rsidRPr="00543D6B" w:rsidRDefault="00D9110F" w:rsidP="00D9110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jc w:val="both"/>
        <w:rPr>
          <w:rFonts w:ascii="Times New Roman" w:hAnsi="Times New Roman" w:cs="Times New Roman"/>
          <w:color w:val="000000" w:themeColor="text1"/>
          <w:sz w:val="24"/>
          <w:szCs w:val="24"/>
        </w:rPr>
      </w:pPr>
      <w:r w:rsidRPr="00543D6B">
        <w:rPr>
          <w:rFonts w:ascii="Times New Roman" w:hAnsi="Times New Roman" w:cs="Times New Roman"/>
          <w:color w:val="000000" w:themeColor="text1"/>
          <w:sz w:val="24"/>
          <w:szCs w:val="24"/>
        </w:rPr>
        <w:tab/>
      </w:r>
      <w:r w:rsidRPr="00543D6B">
        <w:rPr>
          <w:rFonts w:ascii="Times New Roman" w:hAnsi="Times New Roman" w:cs="Times New Roman"/>
          <w:color w:val="000000" w:themeColor="text1"/>
          <w:sz w:val="24"/>
          <w:szCs w:val="24"/>
        </w:rPr>
        <w:tab/>
      </w:r>
      <w:r w:rsidR="008516F9" w:rsidRPr="00543D6B">
        <w:rPr>
          <w:rFonts w:ascii="Times New Roman" w:hAnsi="Times New Roman" w:cs="Times New Roman"/>
          <w:color w:val="000000" w:themeColor="text1"/>
          <w:sz w:val="24"/>
          <w:szCs w:val="24"/>
        </w:rPr>
        <w:t>Panākti ievērojami uzlabojumi saistībā ar</w:t>
      </w:r>
      <w:r w:rsidR="001F32AB" w:rsidRPr="00543D6B">
        <w:rPr>
          <w:rFonts w:ascii="Times New Roman" w:hAnsi="Times New Roman" w:cs="Times New Roman"/>
          <w:color w:val="000000" w:themeColor="text1"/>
          <w:sz w:val="24"/>
          <w:szCs w:val="24"/>
        </w:rPr>
        <w:t xml:space="preserve"> robežšķērsošanas </w:t>
      </w:r>
      <w:r w:rsidR="007E6093" w:rsidRPr="00543D6B">
        <w:rPr>
          <w:rFonts w:ascii="Times New Roman" w:hAnsi="Times New Roman" w:cs="Times New Roman"/>
          <w:color w:val="000000" w:themeColor="text1"/>
          <w:sz w:val="24"/>
          <w:szCs w:val="24"/>
        </w:rPr>
        <w:t xml:space="preserve">vietu </w:t>
      </w:r>
      <w:r w:rsidR="001F32AB" w:rsidRPr="00543D6B">
        <w:rPr>
          <w:rFonts w:ascii="Times New Roman" w:hAnsi="Times New Roman" w:cs="Times New Roman"/>
          <w:color w:val="000000" w:themeColor="text1"/>
          <w:sz w:val="24"/>
          <w:szCs w:val="24"/>
        </w:rPr>
        <w:t xml:space="preserve">kontroles aprīkojumu, taču vēl daudz jādara, lai kontroli </w:t>
      </w:r>
      <w:r w:rsidR="006D68D5" w:rsidRPr="00543D6B">
        <w:rPr>
          <w:rFonts w:ascii="Times New Roman" w:hAnsi="Times New Roman" w:cs="Times New Roman"/>
          <w:color w:val="000000" w:themeColor="text1"/>
          <w:sz w:val="24"/>
          <w:szCs w:val="24"/>
        </w:rPr>
        <w:t xml:space="preserve">padarītu </w:t>
      </w:r>
      <w:r w:rsidR="001F32AB" w:rsidRPr="00543D6B">
        <w:rPr>
          <w:rFonts w:ascii="Times New Roman" w:hAnsi="Times New Roman" w:cs="Times New Roman"/>
          <w:color w:val="000000" w:themeColor="text1"/>
          <w:sz w:val="24"/>
          <w:szCs w:val="24"/>
        </w:rPr>
        <w:t>efektīvāku.</w:t>
      </w:r>
    </w:p>
    <w:p w:rsidR="00B26BF6" w:rsidRPr="00543D6B" w:rsidRDefault="00D9110F" w:rsidP="00D9110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jc w:val="both"/>
        <w:rPr>
          <w:rFonts w:ascii="Times New Roman" w:hAnsi="Times New Roman" w:cs="Times New Roman"/>
          <w:color w:val="000000" w:themeColor="text1"/>
          <w:sz w:val="24"/>
          <w:szCs w:val="24"/>
        </w:rPr>
      </w:pPr>
      <w:r w:rsidRPr="00543D6B">
        <w:rPr>
          <w:rFonts w:ascii="Times New Roman" w:hAnsi="Times New Roman" w:cs="Times New Roman"/>
          <w:color w:val="000000" w:themeColor="text1"/>
          <w:sz w:val="24"/>
          <w:szCs w:val="24"/>
        </w:rPr>
        <w:tab/>
      </w:r>
      <w:r w:rsidRPr="00543D6B">
        <w:rPr>
          <w:rFonts w:ascii="Times New Roman" w:hAnsi="Times New Roman" w:cs="Times New Roman"/>
          <w:color w:val="000000" w:themeColor="text1"/>
          <w:sz w:val="24"/>
          <w:szCs w:val="24"/>
        </w:rPr>
        <w:tab/>
      </w:r>
      <w:r w:rsidR="0009391D" w:rsidRPr="00543D6B">
        <w:rPr>
          <w:rFonts w:ascii="Times New Roman" w:hAnsi="Times New Roman" w:cs="Times New Roman"/>
          <w:color w:val="000000" w:themeColor="text1"/>
          <w:sz w:val="24"/>
          <w:szCs w:val="24"/>
        </w:rPr>
        <w:t xml:space="preserve">Galvenās problēmas ir nepietiekama robežšķērsošanas infrastruktūra </w:t>
      </w:r>
      <w:r w:rsidR="008516F9" w:rsidRPr="00543D6B">
        <w:rPr>
          <w:rFonts w:ascii="Times New Roman" w:hAnsi="Times New Roman" w:cs="Times New Roman"/>
          <w:color w:val="000000" w:themeColor="text1"/>
          <w:sz w:val="24"/>
          <w:szCs w:val="24"/>
        </w:rPr>
        <w:t>saistībā ar</w:t>
      </w:r>
      <w:r w:rsidR="0009391D" w:rsidRPr="00543D6B">
        <w:rPr>
          <w:rFonts w:ascii="Times New Roman" w:hAnsi="Times New Roman" w:cs="Times New Roman"/>
          <w:color w:val="000000" w:themeColor="text1"/>
          <w:sz w:val="24"/>
          <w:szCs w:val="24"/>
        </w:rPr>
        <w:t xml:space="preserve"> šī brīža transportlīdzekļu un cilvēku plūsmu,</w:t>
      </w:r>
      <w:r w:rsidR="00D917BA" w:rsidRPr="00543D6B">
        <w:rPr>
          <w:rFonts w:ascii="Times New Roman" w:hAnsi="Times New Roman" w:cs="Times New Roman"/>
          <w:color w:val="000000" w:themeColor="text1"/>
          <w:sz w:val="24"/>
          <w:szCs w:val="24"/>
        </w:rPr>
        <w:t xml:space="preserve"> slikta robežšķērsošanas vietām pievedošo ceļu kvalitāte,</w:t>
      </w:r>
      <w:r w:rsidR="0009391D" w:rsidRPr="00543D6B">
        <w:rPr>
          <w:rFonts w:ascii="Times New Roman" w:hAnsi="Times New Roman" w:cs="Times New Roman"/>
          <w:color w:val="000000" w:themeColor="text1"/>
          <w:sz w:val="24"/>
          <w:szCs w:val="24"/>
        </w:rPr>
        <w:t xml:space="preserve"> transporta infrastruktūras sašaurinājumi starp robežšķērsošanas </w:t>
      </w:r>
      <w:r w:rsidR="007E6093" w:rsidRPr="00543D6B">
        <w:rPr>
          <w:rFonts w:ascii="Times New Roman" w:hAnsi="Times New Roman" w:cs="Times New Roman"/>
          <w:color w:val="000000" w:themeColor="text1"/>
          <w:sz w:val="24"/>
          <w:szCs w:val="24"/>
        </w:rPr>
        <w:t xml:space="preserve">vietām </w:t>
      </w:r>
      <w:r w:rsidR="0009391D" w:rsidRPr="00543D6B">
        <w:rPr>
          <w:rFonts w:ascii="Times New Roman" w:hAnsi="Times New Roman" w:cs="Times New Roman"/>
          <w:color w:val="000000" w:themeColor="text1"/>
          <w:sz w:val="24"/>
          <w:szCs w:val="24"/>
        </w:rPr>
        <w:t xml:space="preserve">un pirms tiem, kas apgrūtina transporta plūsmu un rada drošības riskus, </w:t>
      </w:r>
      <w:r w:rsidR="008516F9" w:rsidRPr="00543D6B">
        <w:rPr>
          <w:rFonts w:ascii="Times New Roman" w:hAnsi="Times New Roman" w:cs="Times New Roman"/>
          <w:color w:val="000000" w:themeColor="text1"/>
          <w:sz w:val="24"/>
          <w:szCs w:val="24"/>
        </w:rPr>
        <w:t xml:space="preserve">kā arī </w:t>
      </w:r>
      <w:r w:rsidR="0009391D" w:rsidRPr="00543D6B">
        <w:rPr>
          <w:rFonts w:ascii="Times New Roman" w:hAnsi="Times New Roman" w:cs="Times New Roman"/>
          <w:color w:val="000000" w:themeColor="text1"/>
          <w:sz w:val="24"/>
          <w:szCs w:val="24"/>
        </w:rPr>
        <w:t xml:space="preserve">novecojusi pamatinformācija par robežšķērsošanas </w:t>
      </w:r>
      <w:r w:rsidR="007E6093" w:rsidRPr="00543D6B">
        <w:rPr>
          <w:rFonts w:ascii="Times New Roman" w:hAnsi="Times New Roman" w:cs="Times New Roman"/>
          <w:color w:val="000000" w:themeColor="text1"/>
          <w:sz w:val="24"/>
          <w:szCs w:val="24"/>
        </w:rPr>
        <w:t>vietām</w:t>
      </w:r>
      <w:r w:rsidR="0009391D" w:rsidRPr="00543D6B">
        <w:rPr>
          <w:rFonts w:ascii="Times New Roman" w:hAnsi="Times New Roman" w:cs="Times New Roman"/>
          <w:color w:val="000000" w:themeColor="text1"/>
          <w:sz w:val="24"/>
          <w:szCs w:val="24"/>
        </w:rPr>
        <w:t>, lai nodrošinātu iedzīvotājiem, vietējiem uzņēmējiem, tūristiem un smago automašīnu šoferiem efektīvu un komfortablu robežas šķērsošanu.</w:t>
      </w:r>
      <w:r w:rsidR="00B26BF6" w:rsidRPr="00543D6B">
        <w:rPr>
          <w:rFonts w:ascii="Times New Roman" w:hAnsi="Times New Roman" w:cs="Times New Roman"/>
          <w:color w:val="000000" w:themeColor="text1"/>
          <w:sz w:val="24"/>
          <w:szCs w:val="24"/>
        </w:rPr>
        <w:t xml:space="preserve"> </w:t>
      </w:r>
    </w:p>
    <w:p w:rsidR="00C96C7F" w:rsidRPr="00543D6B" w:rsidRDefault="00D9110F" w:rsidP="00D9110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ind w:firstLine="360"/>
        <w:jc w:val="both"/>
        <w:rPr>
          <w:rFonts w:ascii="Times New Roman" w:hAnsi="Times New Roman" w:cs="Times New Roman"/>
          <w:color w:val="000000" w:themeColor="text1"/>
          <w:sz w:val="24"/>
          <w:szCs w:val="24"/>
        </w:rPr>
      </w:pPr>
      <w:r w:rsidRPr="00543D6B">
        <w:rPr>
          <w:rFonts w:ascii="Times New Roman" w:hAnsi="Times New Roman" w:cs="Times New Roman"/>
          <w:color w:val="000000" w:themeColor="text1"/>
          <w:sz w:val="24"/>
          <w:szCs w:val="24"/>
        </w:rPr>
        <w:tab/>
      </w:r>
      <w:r w:rsidR="00C96C7F" w:rsidRPr="00543D6B">
        <w:rPr>
          <w:rFonts w:ascii="Times New Roman" w:hAnsi="Times New Roman" w:cs="Times New Roman"/>
          <w:color w:val="000000" w:themeColor="text1"/>
          <w:sz w:val="24"/>
          <w:szCs w:val="24"/>
        </w:rPr>
        <w:t>Saskaņā ar Latvijas un Krievijas savstarpējiem līgumiem un attiecīgajiem nacionālajiem dokumentiem uz robežas starp Latviju un Krieviju ir šād</w:t>
      </w:r>
      <w:r w:rsidR="007E6093" w:rsidRPr="00543D6B">
        <w:rPr>
          <w:rFonts w:ascii="Times New Roman" w:hAnsi="Times New Roman" w:cs="Times New Roman"/>
          <w:color w:val="000000" w:themeColor="text1"/>
          <w:sz w:val="24"/>
          <w:szCs w:val="24"/>
        </w:rPr>
        <w:t>as</w:t>
      </w:r>
      <w:r w:rsidR="00C96C7F" w:rsidRPr="00543D6B">
        <w:rPr>
          <w:rFonts w:ascii="Times New Roman" w:hAnsi="Times New Roman" w:cs="Times New Roman"/>
          <w:color w:val="000000" w:themeColor="text1"/>
          <w:sz w:val="24"/>
          <w:szCs w:val="24"/>
        </w:rPr>
        <w:t xml:space="preserve"> robežšķērsošanas </w:t>
      </w:r>
      <w:r w:rsidR="007E6093" w:rsidRPr="00543D6B">
        <w:rPr>
          <w:rFonts w:ascii="Times New Roman" w:hAnsi="Times New Roman" w:cs="Times New Roman"/>
          <w:color w:val="000000" w:themeColor="text1"/>
          <w:sz w:val="24"/>
          <w:szCs w:val="24"/>
        </w:rPr>
        <w:t>vietas</w:t>
      </w:r>
      <w:r w:rsidR="00C96C7F" w:rsidRPr="00543D6B">
        <w:rPr>
          <w:rFonts w:ascii="Times New Roman" w:hAnsi="Times New Roman" w:cs="Times New Roman"/>
          <w:color w:val="000000" w:themeColor="text1"/>
          <w:sz w:val="24"/>
          <w:szCs w:val="24"/>
        </w:rPr>
        <w:t>:</w:t>
      </w:r>
    </w:p>
    <w:p w:rsidR="00C96C7F" w:rsidRPr="00543D6B" w:rsidRDefault="00C96C7F" w:rsidP="00D9110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jc w:val="both"/>
        <w:rPr>
          <w:rFonts w:ascii="Times New Roman" w:hAnsi="Times New Roman" w:cs="Times New Roman"/>
          <w:color w:val="000000" w:themeColor="text1"/>
          <w:sz w:val="24"/>
          <w:szCs w:val="24"/>
        </w:rPr>
      </w:pPr>
    </w:p>
    <w:p w:rsidR="00C96C7F" w:rsidRPr="00543D6B" w:rsidRDefault="00C96C7F" w:rsidP="00D9110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jc w:val="right"/>
        <w:rPr>
          <w:rFonts w:ascii="Times New Roman" w:hAnsi="Times New Roman" w:cs="Times New Roman"/>
          <w:color w:val="000000" w:themeColor="text1"/>
          <w:sz w:val="24"/>
          <w:szCs w:val="24"/>
        </w:rPr>
      </w:pPr>
      <w:r w:rsidRPr="00543D6B">
        <w:rPr>
          <w:rFonts w:ascii="Times New Roman" w:hAnsi="Times New Roman" w:cs="Times New Roman"/>
          <w:color w:val="000000" w:themeColor="text1"/>
          <w:sz w:val="24"/>
          <w:szCs w:val="24"/>
        </w:rPr>
        <w:t>1. tabula</w:t>
      </w:r>
    </w:p>
    <w:tbl>
      <w:tblPr>
        <w:tblpPr w:leftFromText="180" w:rightFromText="180" w:vertAnchor="text" w:horzAnchor="margin" w:tblpY="45"/>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A0"/>
      </w:tblPr>
      <w:tblGrid>
        <w:gridCol w:w="3936"/>
        <w:gridCol w:w="4394"/>
      </w:tblGrid>
      <w:tr w:rsidR="00E6358B" w:rsidRPr="00543D6B" w:rsidTr="00E841B0">
        <w:tc>
          <w:tcPr>
            <w:tcW w:w="3936" w:type="dxa"/>
          </w:tcPr>
          <w:p w:rsidR="00C96C7F" w:rsidRPr="00543D6B" w:rsidRDefault="00C96C7F" w:rsidP="00D9110F">
            <w:pPr>
              <w:spacing w:after="0" w:line="240" w:lineRule="auto"/>
              <w:rPr>
                <w:rFonts w:ascii="Times New Roman" w:hAnsi="Times New Roman" w:cs="Times New Roman"/>
                <w:bCs/>
                <w:color w:val="000000" w:themeColor="text1"/>
                <w:sz w:val="24"/>
                <w:szCs w:val="24"/>
              </w:rPr>
            </w:pPr>
            <w:r w:rsidRPr="00543D6B">
              <w:rPr>
                <w:rFonts w:ascii="Times New Roman" w:hAnsi="Times New Roman" w:cs="Times New Roman"/>
                <w:bCs/>
                <w:color w:val="000000" w:themeColor="text1"/>
                <w:sz w:val="24"/>
                <w:szCs w:val="24"/>
              </w:rPr>
              <w:t>Nosaukums un atrašanās vieta (Latvijā)</w:t>
            </w:r>
          </w:p>
        </w:tc>
        <w:tc>
          <w:tcPr>
            <w:tcW w:w="4394" w:type="dxa"/>
          </w:tcPr>
          <w:p w:rsidR="00C96C7F" w:rsidRPr="00543D6B" w:rsidRDefault="00C96C7F" w:rsidP="00D9110F">
            <w:pPr>
              <w:spacing w:after="0" w:line="240" w:lineRule="auto"/>
              <w:rPr>
                <w:rFonts w:ascii="Times New Roman" w:hAnsi="Times New Roman" w:cs="Times New Roman"/>
                <w:bCs/>
                <w:color w:val="000000" w:themeColor="text1"/>
                <w:sz w:val="24"/>
                <w:szCs w:val="24"/>
              </w:rPr>
            </w:pPr>
            <w:r w:rsidRPr="00543D6B">
              <w:rPr>
                <w:rFonts w:ascii="Times New Roman" w:hAnsi="Times New Roman" w:cs="Times New Roman"/>
                <w:bCs/>
                <w:color w:val="000000" w:themeColor="text1"/>
                <w:sz w:val="24"/>
                <w:szCs w:val="24"/>
              </w:rPr>
              <w:t>Nosaukums un atrašanās vieta (Krievijā)</w:t>
            </w:r>
          </w:p>
        </w:tc>
      </w:tr>
      <w:tr w:rsidR="00E6358B" w:rsidRPr="00543D6B" w:rsidTr="00ED6B10">
        <w:trPr>
          <w:trHeight w:val="618"/>
        </w:trPr>
        <w:tc>
          <w:tcPr>
            <w:tcW w:w="8330" w:type="dxa"/>
            <w:gridSpan w:val="2"/>
            <w:shd w:val="clear" w:color="auto" w:fill="D2EAF1"/>
          </w:tcPr>
          <w:p w:rsidR="00C96C7F" w:rsidRPr="00543D6B" w:rsidRDefault="00ED6B10" w:rsidP="007E6093">
            <w:pPr>
              <w:spacing w:after="0" w:line="240" w:lineRule="auto"/>
              <w:jc w:val="center"/>
              <w:rPr>
                <w:rFonts w:ascii="Times New Roman" w:hAnsi="Times New Roman" w:cs="Times New Roman"/>
                <w:bCs/>
                <w:i/>
                <w:color w:val="000000" w:themeColor="text1"/>
                <w:sz w:val="24"/>
                <w:szCs w:val="24"/>
              </w:rPr>
            </w:pPr>
            <w:r w:rsidRPr="00543D6B">
              <w:rPr>
                <w:rFonts w:ascii="Times New Roman" w:hAnsi="Times New Roman" w:cs="Times New Roman"/>
                <w:bCs/>
                <w:i/>
                <w:color w:val="000000" w:themeColor="text1"/>
                <w:sz w:val="24"/>
                <w:szCs w:val="24"/>
              </w:rPr>
              <w:t xml:space="preserve">Ceļu robežšķērsošanas </w:t>
            </w:r>
            <w:r w:rsidR="007E6093" w:rsidRPr="00543D6B">
              <w:rPr>
                <w:rFonts w:ascii="Times New Roman" w:hAnsi="Times New Roman" w:cs="Times New Roman"/>
                <w:bCs/>
                <w:i/>
                <w:color w:val="000000" w:themeColor="text1"/>
                <w:sz w:val="24"/>
                <w:szCs w:val="24"/>
              </w:rPr>
              <w:t>vietas</w:t>
            </w:r>
          </w:p>
        </w:tc>
      </w:tr>
      <w:tr w:rsidR="00E6358B" w:rsidRPr="00543D6B" w:rsidTr="00E841B0">
        <w:tc>
          <w:tcPr>
            <w:tcW w:w="3936" w:type="dxa"/>
          </w:tcPr>
          <w:p w:rsidR="00C96C7F" w:rsidRPr="00543D6B" w:rsidRDefault="00ED6B10" w:rsidP="00D9110F">
            <w:pPr>
              <w:spacing w:after="0" w:line="240" w:lineRule="auto"/>
              <w:rPr>
                <w:rFonts w:ascii="Times New Roman" w:hAnsi="Times New Roman" w:cs="Times New Roman"/>
                <w:bCs/>
                <w:color w:val="000000" w:themeColor="text1"/>
                <w:sz w:val="24"/>
                <w:szCs w:val="24"/>
              </w:rPr>
            </w:pPr>
            <w:r w:rsidRPr="00543D6B">
              <w:rPr>
                <w:rFonts w:ascii="Times New Roman" w:hAnsi="Times New Roman" w:cs="Times New Roman"/>
                <w:bCs/>
                <w:color w:val="000000" w:themeColor="text1"/>
                <w:sz w:val="24"/>
                <w:szCs w:val="24"/>
              </w:rPr>
              <w:t>Vientuļi</w:t>
            </w:r>
            <w:r w:rsidR="00C96C7F" w:rsidRPr="00543D6B">
              <w:rPr>
                <w:rFonts w:ascii="Times New Roman" w:hAnsi="Times New Roman" w:cs="Times New Roman"/>
                <w:bCs/>
                <w:color w:val="000000" w:themeColor="text1"/>
                <w:sz w:val="24"/>
                <w:szCs w:val="24"/>
              </w:rPr>
              <w:t xml:space="preserve"> (</w:t>
            </w:r>
            <w:r w:rsidRPr="00543D6B">
              <w:rPr>
                <w:rFonts w:ascii="Times New Roman" w:hAnsi="Times New Roman" w:cs="Times New Roman"/>
                <w:bCs/>
                <w:color w:val="000000" w:themeColor="text1"/>
                <w:sz w:val="24"/>
                <w:szCs w:val="24"/>
              </w:rPr>
              <w:t>Viļakas novads</w:t>
            </w:r>
            <w:r w:rsidR="00C96C7F" w:rsidRPr="00543D6B">
              <w:rPr>
                <w:rFonts w:ascii="Times New Roman" w:hAnsi="Times New Roman" w:cs="Times New Roman"/>
                <w:bCs/>
                <w:color w:val="000000" w:themeColor="text1"/>
                <w:sz w:val="24"/>
                <w:szCs w:val="24"/>
              </w:rPr>
              <w:t>)</w:t>
            </w:r>
            <w:r w:rsidR="00C96C7F" w:rsidRPr="00543D6B">
              <w:rPr>
                <w:rFonts w:ascii="Times New Roman" w:hAnsi="Times New Roman" w:cs="Times New Roman"/>
                <w:color w:val="000000" w:themeColor="text1"/>
                <w:sz w:val="24"/>
                <w:szCs w:val="24"/>
                <w:vertAlign w:val="superscript"/>
              </w:rPr>
              <w:footnoteReference w:id="17"/>
            </w:r>
          </w:p>
        </w:tc>
        <w:tc>
          <w:tcPr>
            <w:tcW w:w="4394" w:type="dxa"/>
          </w:tcPr>
          <w:p w:rsidR="00C96C7F" w:rsidRPr="00543D6B" w:rsidRDefault="00ED6B10" w:rsidP="00D9110F">
            <w:pPr>
              <w:spacing w:after="0" w:line="240" w:lineRule="auto"/>
              <w:rPr>
                <w:rFonts w:ascii="Times New Roman" w:hAnsi="Times New Roman" w:cs="Times New Roman"/>
                <w:bCs/>
                <w:color w:val="000000" w:themeColor="text1"/>
                <w:sz w:val="24"/>
                <w:szCs w:val="24"/>
              </w:rPr>
            </w:pPr>
            <w:r w:rsidRPr="00543D6B">
              <w:rPr>
                <w:rFonts w:ascii="Times New Roman" w:hAnsi="Times New Roman" w:cs="Times New Roman"/>
                <w:color w:val="000000" w:themeColor="text1"/>
                <w:sz w:val="24"/>
                <w:szCs w:val="24"/>
              </w:rPr>
              <w:t>Ļudonka</w:t>
            </w:r>
            <w:r w:rsidRPr="00543D6B">
              <w:rPr>
                <w:rFonts w:ascii="Times New Roman" w:hAnsi="Times New Roman" w:cs="Times New Roman"/>
                <w:bCs/>
                <w:color w:val="000000" w:themeColor="text1"/>
                <w:sz w:val="24"/>
                <w:szCs w:val="24"/>
              </w:rPr>
              <w:t xml:space="preserve"> </w:t>
            </w:r>
            <w:r w:rsidR="00C96C7F" w:rsidRPr="00543D6B">
              <w:rPr>
                <w:rFonts w:ascii="Times New Roman" w:hAnsi="Times New Roman" w:cs="Times New Roman"/>
                <w:bCs/>
                <w:color w:val="000000" w:themeColor="text1"/>
                <w:sz w:val="24"/>
                <w:szCs w:val="24"/>
              </w:rPr>
              <w:t>(</w:t>
            </w:r>
            <w:r w:rsidRPr="00543D6B">
              <w:rPr>
                <w:rFonts w:ascii="Times New Roman" w:hAnsi="Times New Roman" w:cs="Times New Roman"/>
                <w:bCs/>
                <w:color w:val="000000" w:themeColor="text1"/>
                <w:sz w:val="24"/>
                <w:szCs w:val="24"/>
              </w:rPr>
              <w:t>Pitalovas rajons Pleskavas apgabalā</w:t>
            </w:r>
            <w:r w:rsidR="00C96C7F" w:rsidRPr="00543D6B">
              <w:rPr>
                <w:rFonts w:ascii="Times New Roman" w:hAnsi="Times New Roman" w:cs="Times New Roman"/>
                <w:bCs/>
                <w:color w:val="000000" w:themeColor="text1"/>
                <w:sz w:val="24"/>
                <w:szCs w:val="24"/>
              </w:rPr>
              <w:t>)</w:t>
            </w:r>
          </w:p>
        </w:tc>
      </w:tr>
      <w:tr w:rsidR="00E6358B" w:rsidRPr="00543D6B" w:rsidTr="00E841B0">
        <w:tc>
          <w:tcPr>
            <w:tcW w:w="3936" w:type="dxa"/>
            <w:shd w:val="clear" w:color="auto" w:fill="auto"/>
          </w:tcPr>
          <w:p w:rsidR="00C96C7F" w:rsidRPr="00543D6B" w:rsidRDefault="00365DBC" w:rsidP="00D9110F">
            <w:pPr>
              <w:spacing w:after="0" w:line="240" w:lineRule="auto"/>
              <w:rPr>
                <w:rFonts w:ascii="Times New Roman" w:hAnsi="Times New Roman" w:cs="Times New Roman"/>
                <w:bCs/>
                <w:color w:val="000000" w:themeColor="text1"/>
                <w:sz w:val="24"/>
                <w:szCs w:val="24"/>
              </w:rPr>
            </w:pPr>
            <w:r w:rsidRPr="00543D6B">
              <w:rPr>
                <w:rFonts w:ascii="Times New Roman" w:hAnsi="Times New Roman" w:cs="Times New Roman"/>
                <w:bCs/>
                <w:color w:val="000000" w:themeColor="text1"/>
                <w:sz w:val="24"/>
                <w:szCs w:val="24"/>
              </w:rPr>
              <w:t>Grebņeva</w:t>
            </w:r>
            <w:r w:rsidR="00C96C7F" w:rsidRPr="00543D6B">
              <w:rPr>
                <w:rFonts w:ascii="Times New Roman" w:hAnsi="Times New Roman" w:cs="Times New Roman"/>
                <w:bCs/>
                <w:color w:val="000000" w:themeColor="text1"/>
                <w:sz w:val="24"/>
                <w:szCs w:val="24"/>
              </w:rPr>
              <w:t xml:space="preserve"> (</w:t>
            </w:r>
            <w:r w:rsidR="00ED6B10" w:rsidRPr="00543D6B">
              <w:rPr>
                <w:rFonts w:ascii="Times New Roman" w:hAnsi="Times New Roman" w:cs="Times New Roman"/>
                <w:bCs/>
                <w:color w:val="000000" w:themeColor="text1"/>
                <w:sz w:val="24"/>
                <w:szCs w:val="24"/>
              </w:rPr>
              <w:t>Kārsavas novads</w:t>
            </w:r>
            <w:r w:rsidR="00C96C7F" w:rsidRPr="00543D6B">
              <w:rPr>
                <w:rFonts w:ascii="Times New Roman" w:hAnsi="Times New Roman" w:cs="Times New Roman"/>
                <w:bCs/>
                <w:color w:val="000000" w:themeColor="text1"/>
                <w:sz w:val="24"/>
                <w:szCs w:val="24"/>
              </w:rPr>
              <w:t>)</w:t>
            </w:r>
          </w:p>
        </w:tc>
        <w:tc>
          <w:tcPr>
            <w:tcW w:w="4394" w:type="dxa"/>
            <w:shd w:val="clear" w:color="auto" w:fill="auto"/>
          </w:tcPr>
          <w:p w:rsidR="00C96C7F" w:rsidRPr="00543D6B" w:rsidRDefault="00ED6B10" w:rsidP="00D9110F">
            <w:pPr>
              <w:spacing w:after="0" w:line="240" w:lineRule="auto"/>
              <w:rPr>
                <w:rFonts w:ascii="Times New Roman" w:hAnsi="Times New Roman" w:cs="Times New Roman"/>
                <w:bCs/>
                <w:color w:val="000000" w:themeColor="text1"/>
                <w:sz w:val="24"/>
                <w:szCs w:val="24"/>
              </w:rPr>
            </w:pPr>
            <w:r w:rsidRPr="00543D6B">
              <w:rPr>
                <w:rFonts w:ascii="Times New Roman" w:hAnsi="Times New Roman" w:cs="Times New Roman"/>
                <w:bCs/>
                <w:color w:val="000000" w:themeColor="text1"/>
                <w:sz w:val="24"/>
                <w:szCs w:val="24"/>
              </w:rPr>
              <w:t>Ub</w:t>
            </w:r>
            <w:r w:rsidR="00794223" w:rsidRPr="00543D6B">
              <w:rPr>
                <w:rFonts w:ascii="Times New Roman" w:hAnsi="Times New Roman" w:cs="Times New Roman"/>
                <w:bCs/>
                <w:color w:val="000000" w:themeColor="text1"/>
                <w:sz w:val="24"/>
                <w:szCs w:val="24"/>
              </w:rPr>
              <w:t>i</w:t>
            </w:r>
            <w:r w:rsidRPr="00543D6B">
              <w:rPr>
                <w:rFonts w:ascii="Times New Roman" w:hAnsi="Times New Roman" w:cs="Times New Roman"/>
                <w:bCs/>
                <w:color w:val="000000" w:themeColor="text1"/>
                <w:sz w:val="24"/>
                <w:szCs w:val="24"/>
              </w:rPr>
              <w:t>ļinka</w:t>
            </w:r>
            <w:r w:rsidR="00C96C7F" w:rsidRPr="00543D6B">
              <w:rPr>
                <w:rFonts w:ascii="Times New Roman" w:hAnsi="Times New Roman" w:cs="Times New Roman"/>
                <w:bCs/>
                <w:color w:val="000000" w:themeColor="text1"/>
                <w:sz w:val="24"/>
                <w:szCs w:val="24"/>
              </w:rPr>
              <w:t xml:space="preserve"> (</w:t>
            </w:r>
            <w:r w:rsidRPr="00543D6B">
              <w:rPr>
                <w:rFonts w:ascii="Times New Roman" w:hAnsi="Times New Roman" w:cs="Times New Roman"/>
                <w:bCs/>
                <w:color w:val="000000" w:themeColor="text1"/>
                <w:sz w:val="24"/>
                <w:szCs w:val="24"/>
              </w:rPr>
              <w:t>Pitalovas rajons Pleskavas apgabalā</w:t>
            </w:r>
            <w:r w:rsidR="00C96C7F" w:rsidRPr="00543D6B">
              <w:rPr>
                <w:rFonts w:ascii="Times New Roman" w:hAnsi="Times New Roman" w:cs="Times New Roman"/>
                <w:bCs/>
                <w:color w:val="000000" w:themeColor="text1"/>
                <w:sz w:val="24"/>
                <w:szCs w:val="24"/>
              </w:rPr>
              <w:t>)</w:t>
            </w:r>
          </w:p>
        </w:tc>
      </w:tr>
      <w:tr w:rsidR="00E6358B" w:rsidRPr="00543D6B" w:rsidTr="00E841B0">
        <w:tc>
          <w:tcPr>
            <w:tcW w:w="3936" w:type="dxa"/>
          </w:tcPr>
          <w:p w:rsidR="00C96C7F" w:rsidRPr="00543D6B" w:rsidRDefault="00C96C7F" w:rsidP="00D9110F">
            <w:pPr>
              <w:spacing w:after="0" w:line="240" w:lineRule="auto"/>
              <w:rPr>
                <w:rFonts w:ascii="Times New Roman" w:hAnsi="Times New Roman" w:cs="Times New Roman"/>
                <w:bCs/>
                <w:color w:val="000000" w:themeColor="text1"/>
                <w:sz w:val="24"/>
                <w:szCs w:val="24"/>
              </w:rPr>
            </w:pPr>
            <w:r w:rsidRPr="00543D6B">
              <w:rPr>
                <w:rFonts w:ascii="Times New Roman" w:hAnsi="Times New Roman" w:cs="Times New Roman"/>
                <w:bCs/>
                <w:color w:val="000000" w:themeColor="text1"/>
                <w:sz w:val="24"/>
                <w:szCs w:val="24"/>
              </w:rPr>
              <w:t>Terehova (Zilupe</w:t>
            </w:r>
            <w:r w:rsidR="00ED6B10" w:rsidRPr="00543D6B">
              <w:rPr>
                <w:rFonts w:ascii="Times New Roman" w:hAnsi="Times New Roman" w:cs="Times New Roman"/>
                <w:bCs/>
                <w:color w:val="000000" w:themeColor="text1"/>
                <w:sz w:val="24"/>
                <w:szCs w:val="24"/>
              </w:rPr>
              <w:t>s</w:t>
            </w:r>
            <w:r w:rsidRPr="00543D6B">
              <w:rPr>
                <w:rFonts w:ascii="Times New Roman" w:hAnsi="Times New Roman" w:cs="Times New Roman"/>
                <w:bCs/>
                <w:color w:val="000000" w:themeColor="text1"/>
                <w:sz w:val="24"/>
                <w:szCs w:val="24"/>
              </w:rPr>
              <w:t xml:space="preserve"> </w:t>
            </w:r>
            <w:r w:rsidR="00ED6B10" w:rsidRPr="00543D6B">
              <w:rPr>
                <w:rFonts w:ascii="Times New Roman" w:hAnsi="Times New Roman" w:cs="Times New Roman"/>
                <w:bCs/>
                <w:color w:val="000000" w:themeColor="text1"/>
                <w:sz w:val="24"/>
                <w:szCs w:val="24"/>
              </w:rPr>
              <w:t>novads</w:t>
            </w:r>
            <w:r w:rsidRPr="00543D6B">
              <w:rPr>
                <w:rFonts w:ascii="Times New Roman" w:hAnsi="Times New Roman" w:cs="Times New Roman"/>
                <w:bCs/>
                <w:color w:val="000000" w:themeColor="text1"/>
                <w:sz w:val="24"/>
                <w:szCs w:val="24"/>
              </w:rPr>
              <w:t>)</w:t>
            </w:r>
          </w:p>
        </w:tc>
        <w:tc>
          <w:tcPr>
            <w:tcW w:w="4394" w:type="dxa"/>
          </w:tcPr>
          <w:p w:rsidR="00C96C7F" w:rsidRPr="00543D6B" w:rsidRDefault="00ED6B10" w:rsidP="00D9110F">
            <w:pPr>
              <w:spacing w:after="0" w:line="240" w:lineRule="auto"/>
              <w:rPr>
                <w:rFonts w:ascii="Times New Roman" w:hAnsi="Times New Roman" w:cs="Times New Roman"/>
                <w:bCs/>
                <w:color w:val="000000" w:themeColor="text1"/>
                <w:sz w:val="24"/>
                <w:szCs w:val="24"/>
              </w:rPr>
            </w:pPr>
            <w:r w:rsidRPr="00543D6B">
              <w:rPr>
                <w:rFonts w:ascii="Times New Roman" w:hAnsi="Times New Roman" w:cs="Times New Roman"/>
                <w:bCs/>
                <w:color w:val="000000" w:themeColor="text1"/>
                <w:sz w:val="24"/>
                <w:szCs w:val="24"/>
              </w:rPr>
              <w:t>Burački</w:t>
            </w:r>
            <w:r w:rsidR="00C96C7F" w:rsidRPr="00543D6B">
              <w:rPr>
                <w:rFonts w:ascii="Times New Roman" w:hAnsi="Times New Roman" w:cs="Times New Roman"/>
                <w:bCs/>
                <w:color w:val="000000" w:themeColor="text1"/>
                <w:sz w:val="24"/>
                <w:szCs w:val="24"/>
              </w:rPr>
              <w:t xml:space="preserve"> (</w:t>
            </w:r>
            <w:r w:rsidRPr="00543D6B">
              <w:rPr>
                <w:rFonts w:ascii="Times New Roman" w:hAnsi="Times New Roman" w:cs="Times New Roman"/>
                <w:bCs/>
                <w:color w:val="000000" w:themeColor="text1"/>
                <w:sz w:val="24"/>
                <w:szCs w:val="24"/>
              </w:rPr>
              <w:t>Sebežas rajons</w:t>
            </w:r>
            <w:r w:rsidR="00C96C7F" w:rsidRPr="00543D6B">
              <w:rPr>
                <w:rFonts w:ascii="Times New Roman" w:hAnsi="Times New Roman" w:cs="Times New Roman"/>
                <w:bCs/>
                <w:color w:val="000000" w:themeColor="text1"/>
                <w:sz w:val="24"/>
                <w:szCs w:val="24"/>
              </w:rPr>
              <w:t xml:space="preserve"> </w:t>
            </w:r>
            <w:r w:rsidRPr="00543D6B">
              <w:rPr>
                <w:rFonts w:ascii="Times New Roman" w:hAnsi="Times New Roman" w:cs="Times New Roman"/>
                <w:bCs/>
                <w:color w:val="000000" w:themeColor="text1"/>
                <w:sz w:val="24"/>
                <w:szCs w:val="24"/>
              </w:rPr>
              <w:t xml:space="preserve"> Pleskavas apgabalā</w:t>
            </w:r>
            <w:r w:rsidR="00C96C7F" w:rsidRPr="00543D6B">
              <w:rPr>
                <w:rFonts w:ascii="Times New Roman" w:hAnsi="Times New Roman" w:cs="Times New Roman"/>
                <w:bCs/>
                <w:color w:val="000000" w:themeColor="text1"/>
                <w:sz w:val="24"/>
                <w:szCs w:val="24"/>
              </w:rPr>
              <w:t>)</w:t>
            </w:r>
          </w:p>
        </w:tc>
      </w:tr>
      <w:tr w:rsidR="00E6358B" w:rsidRPr="00543D6B" w:rsidTr="00E841B0">
        <w:tc>
          <w:tcPr>
            <w:tcW w:w="3936" w:type="dxa"/>
            <w:shd w:val="clear" w:color="auto" w:fill="auto"/>
          </w:tcPr>
          <w:p w:rsidR="00C96C7F" w:rsidRPr="00543D6B" w:rsidRDefault="00C96C7F" w:rsidP="00D9110F">
            <w:pPr>
              <w:spacing w:after="0" w:line="240" w:lineRule="auto"/>
              <w:rPr>
                <w:rFonts w:ascii="Times New Roman" w:hAnsi="Times New Roman" w:cs="Times New Roman"/>
                <w:bCs/>
                <w:color w:val="000000" w:themeColor="text1"/>
                <w:sz w:val="24"/>
                <w:szCs w:val="24"/>
              </w:rPr>
            </w:pPr>
            <w:r w:rsidRPr="00543D6B">
              <w:rPr>
                <w:rFonts w:ascii="Times New Roman" w:hAnsi="Times New Roman" w:cs="Times New Roman"/>
                <w:bCs/>
                <w:color w:val="000000" w:themeColor="text1"/>
                <w:sz w:val="24"/>
                <w:szCs w:val="24"/>
              </w:rPr>
              <w:t>Pededze (</w:t>
            </w:r>
            <w:r w:rsidR="00ED6B10" w:rsidRPr="00543D6B">
              <w:rPr>
                <w:rFonts w:ascii="Times New Roman" w:hAnsi="Times New Roman" w:cs="Times New Roman"/>
                <w:bCs/>
                <w:color w:val="000000" w:themeColor="text1"/>
                <w:sz w:val="24"/>
                <w:szCs w:val="24"/>
              </w:rPr>
              <w:t>Alūksnes novads</w:t>
            </w:r>
            <w:r w:rsidRPr="00543D6B">
              <w:rPr>
                <w:rFonts w:ascii="Times New Roman" w:hAnsi="Times New Roman" w:cs="Times New Roman"/>
                <w:bCs/>
                <w:color w:val="000000" w:themeColor="text1"/>
                <w:sz w:val="24"/>
                <w:szCs w:val="24"/>
              </w:rPr>
              <w:t>)</w:t>
            </w:r>
            <w:r w:rsidRPr="00543D6B">
              <w:rPr>
                <w:rFonts w:ascii="Times New Roman" w:hAnsi="Times New Roman" w:cs="Times New Roman"/>
                <w:color w:val="000000" w:themeColor="text1"/>
                <w:sz w:val="24"/>
                <w:szCs w:val="24"/>
                <w:vertAlign w:val="superscript"/>
              </w:rPr>
              <w:footnoteReference w:id="18"/>
            </w:r>
          </w:p>
        </w:tc>
        <w:tc>
          <w:tcPr>
            <w:tcW w:w="4394" w:type="dxa"/>
            <w:shd w:val="clear" w:color="auto" w:fill="auto"/>
          </w:tcPr>
          <w:p w:rsidR="00C96C7F" w:rsidRPr="00543D6B" w:rsidRDefault="00ED6B10" w:rsidP="00D9110F">
            <w:pPr>
              <w:spacing w:after="0" w:line="240" w:lineRule="auto"/>
              <w:rPr>
                <w:rFonts w:ascii="Times New Roman" w:hAnsi="Times New Roman" w:cs="Times New Roman"/>
                <w:bCs/>
                <w:color w:val="000000" w:themeColor="text1"/>
                <w:sz w:val="24"/>
                <w:szCs w:val="24"/>
              </w:rPr>
            </w:pPr>
            <w:r w:rsidRPr="00543D6B">
              <w:rPr>
                <w:rFonts w:ascii="Times New Roman" w:hAnsi="Times New Roman" w:cs="Times New Roman"/>
                <w:bCs/>
                <w:color w:val="000000" w:themeColor="text1"/>
                <w:sz w:val="24"/>
                <w:szCs w:val="24"/>
              </w:rPr>
              <w:t xml:space="preserve">Bruņiševa </w:t>
            </w:r>
            <w:r w:rsidR="00C96C7F" w:rsidRPr="00543D6B">
              <w:rPr>
                <w:rFonts w:ascii="Times New Roman" w:hAnsi="Times New Roman" w:cs="Times New Roman"/>
                <w:bCs/>
                <w:color w:val="000000" w:themeColor="text1"/>
                <w:sz w:val="24"/>
                <w:szCs w:val="24"/>
              </w:rPr>
              <w:t>(</w:t>
            </w:r>
            <w:r w:rsidRPr="00543D6B">
              <w:rPr>
                <w:rFonts w:ascii="Times New Roman" w:hAnsi="Times New Roman" w:cs="Times New Roman"/>
                <w:bCs/>
                <w:color w:val="000000" w:themeColor="text1"/>
                <w:sz w:val="24"/>
                <w:szCs w:val="24"/>
              </w:rPr>
              <w:t>Pečoru rajons</w:t>
            </w:r>
            <w:r w:rsidR="00C96C7F" w:rsidRPr="00543D6B">
              <w:rPr>
                <w:rFonts w:ascii="Times New Roman" w:hAnsi="Times New Roman" w:cs="Times New Roman"/>
                <w:bCs/>
                <w:color w:val="000000" w:themeColor="text1"/>
                <w:sz w:val="24"/>
                <w:szCs w:val="24"/>
              </w:rPr>
              <w:t xml:space="preserve"> </w:t>
            </w:r>
            <w:r w:rsidRPr="00543D6B">
              <w:rPr>
                <w:rFonts w:ascii="Times New Roman" w:hAnsi="Times New Roman" w:cs="Times New Roman"/>
                <w:bCs/>
                <w:color w:val="000000" w:themeColor="text1"/>
                <w:sz w:val="24"/>
                <w:szCs w:val="24"/>
              </w:rPr>
              <w:t xml:space="preserve"> Pleskavas apgabalā</w:t>
            </w:r>
            <w:r w:rsidR="00C96C7F" w:rsidRPr="00543D6B">
              <w:rPr>
                <w:rFonts w:ascii="Times New Roman" w:hAnsi="Times New Roman" w:cs="Times New Roman"/>
                <w:bCs/>
                <w:color w:val="000000" w:themeColor="text1"/>
                <w:sz w:val="24"/>
                <w:szCs w:val="24"/>
              </w:rPr>
              <w:t>)</w:t>
            </w:r>
          </w:p>
        </w:tc>
      </w:tr>
      <w:tr w:rsidR="00E6358B" w:rsidRPr="00543D6B" w:rsidTr="00E841B0">
        <w:tc>
          <w:tcPr>
            <w:tcW w:w="8330" w:type="dxa"/>
            <w:gridSpan w:val="2"/>
            <w:shd w:val="clear" w:color="auto" w:fill="DAEEF3"/>
          </w:tcPr>
          <w:p w:rsidR="00C96C7F" w:rsidRPr="00543D6B" w:rsidRDefault="00ED6B10" w:rsidP="007E6093">
            <w:pPr>
              <w:spacing w:after="0" w:line="240" w:lineRule="auto"/>
              <w:jc w:val="center"/>
              <w:rPr>
                <w:rFonts w:ascii="Times New Roman" w:hAnsi="Times New Roman" w:cs="Times New Roman"/>
                <w:bCs/>
                <w:color w:val="000000" w:themeColor="text1"/>
                <w:sz w:val="24"/>
                <w:szCs w:val="24"/>
              </w:rPr>
            </w:pPr>
            <w:r w:rsidRPr="00543D6B">
              <w:rPr>
                <w:rFonts w:ascii="Times New Roman" w:hAnsi="Times New Roman" w:cs="Times New Roman"/>
                <w:bCs/>
                <w:i/>
                <w:color w:val="000000" w:themeColor="text1"/>
                <w:sz w:val="24"/>
                <w:szCs w:val="24"/>
              </w:rPr>
              <w:t>Dzelzceļa</w:t>
            </w:r>
            <w:r w:rsidR="00C96C7F" w:rsidRPr="00543D6B">
              <w:rPr>
                <w:rFonts w:ascii="Times New Roman" w:hAnsi="Times New Roman" w:cs="Times New Roman"/>
                <w:bCs/>
                <w:i/>
                <w:color w:val="000000" w:themeColor="text1"/>
                <w:sz w:val="24"/>
                <w:szCs w:val="24"/>
              </w:rPr>
              <w:t xml:space="preserve"> </w:t>
            </w:r>
            <w:r w:rsidRPr="00543D6B">
              <w:rPr>
                <w:rFonts w:ascii="Times New Roman" w:hAnsi="Times New Roman" w:cs="Times New Roman"/>
                <w:bCs/>
                <w:i/>
                <w:color w:val="000000" w:themeColor="text1"/>
                <w:sz w:val="24"/>
                <w:szCs w:val="24"/>
              </w:rPr>
              <w:t xml:space="preserve"> robežšķērsošanas </w:t>
            </w:r>
            <w:r w:rsidR="007E6093" w:rsidRPr="00543D6B">
              <w:rPr>
                <w:rFonts w:ascii="Times New Roman" w:hAnsi="Times New Roman" w:cs="Times New Roman"/>
                <w:bCs/>
                <w:i/>
                <w:color w:val="000000" w:themeColor="text1"/>
                <w:sz w:val="24"/>
                <w:szCs w:val="24"/>
              </w:rPr>
              <w:t>vietas</w:t>
            </w:r>
          </w:p>
        </w:tc>
      </w:tr>
      <w:tr w:rsidR="00E6358B" w:rsidRPr="00543D6B" w:rsidTr="00E841B0">
        <w:tc>
          <w:tcPr>
            <w:tcW w:w="3936" w:type="dxa"/>
            <w:shd w:val="clear" w:color="auto" w:fill="auto"/>
          </w:tcPr>
          <w:p w:rsidR="00C96C7F" w:rsidRPr="00543D6B" w:rsidRDefault="00ED6B10" w:rsidP="00D9110F">
            <w:pPr>
              <w:spacing w:after="0" w:line="240" w:lineRule="auto"/>
              <w:rPr>
                <w:rFonts w:ascii="Times New Roman" w:hAnsi="Times New Roman" w:cs="Times New Roman"/>
                <w:bCs/>
                <w:color w:val="000000" w:themeColor="text1"/>
                <w:sz w:val="24"/>
                <w:szCs w:val="24"/>
              </w:rPr>
            </w:pPr>
            <w:r w:rsidRPr="00543D6B">
              <w:rPr>
                <w:rFonts w:ascii="Times New Roman" w:hAnsi="Times New Roman" w:cs="Times New Roman"/>
                <w:bCs/>
                <w:color w:val="000000" w:themeColor="text1"/>
                <w:sz w:val="24"/>
                <w:szCs w:val="24"/>
              </w:rPr>
              <w:t>Kārsava</w:t>
            </w:r>
            <w:r w:rsidR="00C96C7F" w:rsidRPr="00543D6B">
              <w:rPr>
                <w:rFonts w:ascii="Times New Roman" w:hAnsi="Times New Roman" w:cs="Times New Roman"/>
                <w:bCs/>
                <w:color w:val="000000" w:themeColor="text1"/>
                <w:sz w:val="24"/>
                <w:szCs w:val="24"/>
              </w:rPr>
              <w:t xml:space="preserve"> (</w:t>
            </w:r>
            <w:r w:rsidRPr="00543D6B">
              <w:rPr>
                <w:rFonts w:ascii="Times New Roman" w:hAnsi="Times New Roman" w:cs="Times New Roman"/>
                <w:bCs/>
                <w:color w:val="000000" w:themeColor="text1"/>
                <w:sz w:val="24"/>
                <w:szCs w:val="24"/>
              </w:rPr>
              <w:t xml:space="preserve"> Kārsavas novads </w:t>
            </w:r>
            <w:r w:rsidR="00C96C7F" w:rsidRPr="00543D6B">
              <w:rPr>
                <w:rFonts w:ascii="Times New Roman" w:hAnsi="Times New Roman" w:cs="Times New Roman"/>
                <w:bCs/>
                <w:color w:val="000000" w:themeColor="text1"/>
                <w:sz w:val="24"/>
                <w:szCs w:val="24"/>
              </w:rPr>
              <w:t>)</w:t>
            </w:r>
          </w:p>
        </w:tc>
        <w:tc>
          <w:tcPr>
            <w:tcW w:w="4394" w:type="dxa"/>
            <w:shd w:val="clear" w:color="auto" w:fill="auto"/>
          </w:tcPr>
          <w:p w:rsidR="00C96C7F" w:rsidRPr="00543D6B" w:rsidRDefault="00F116F3" w:rsidP="00D9110F">
            <w:pPr>
              <w:spacing w:after="0" w:line="240" w:lineRule="auto"/>
              <w:rPr>
                <w:rFonts w:ascii="Times New Roman" w:hAnsi="Times New Roman" w:cs="Times New Roman"/>
                <w:bCs/>
                <w:color w:val="000000" w:themeColor="text1"/>
                <w:sz w:val="24"/>
                <w:szCs w:val="24"/>
              </w:rPr>
            </w:pPr>
            <w:r w:rsidRPr="00543D6B">
              <w:rPr>
                <w:rFonts w:ascii="Times New Roman" w:hAnsi="Times New Roman" w:cs="Times New Roman"/>
                <w:bCs/>
                <w:color w:val="000000" w:themeColor="text1"/>
                <w:sz w:val="24"/>
                <w:szCs w:val="24"/>
              </w:rPr>
              <w:t>Skangaļi</w:t>
            </w:r>
            <w:r w:rsidR="00C96C7F" w:rsidRPr="00543D6B">
              <w:rPr>
                <w:rFonts w:ascii="Times New Roman" w:hAnsi="Times New Roman" w:cs="Times New Roman"/>
                <w:bCs/>
                <w:color w:val="000000" w:themeColor="text1"/>
                <w:sz w:val="24"/>
                <w:szCs w:val="24"/>
              </w:rPr>
              <w:t xml:space="preserve"> (</w:t>
            </w:r>
            <w:r w:rsidRPr="00543D6B">
              <w:rPr>
                <w:rFonts w:ascii="Times New Roman" w:hAnsi="Times New Roman" w:cs="Times New Roman"/>
                <w:bCs/>
                <w:color w:val="000000" w:themeColor="text1"/>
                <w:sz w:val="24"/>
                <w:szCs w:val="24"/>
              </w:rPr>
              <w:t>Pitalovas rajons Pleskavas apgabalā</w:t>
            </w:r>
            <w:r w:rsidR="00C96C7F" w:rsidRPr="00543D6B">
              <w:rPr>
                <w:rFonts w:ascii="Times New Roman" w:hAnsi="Times New Roman" w:cs="Times New Roman"/>
                <w:bCs/>
                <w:color w:val="000000" w:themeColor="text1"/>
                <w:sz w:val="24"/>
                <w:szCs w:val="24"/>
              </w:rPr>
              <w:t>)</w:t>
            </w:r>
          </w:p>
        </w:tc>
      </w:tr>
      <w:tr w:rsidR="00E6358B" w:rsidRPr="00543D6B" w:rsidTr="00E841B0">
        <w:tc>
          <w:tcPr>
            <w:tcW w:w="3936" w:type="dxa"/>
          </w:tcPr>
          <w:p w:rsidR="00C96C7F" w:rsidRPr="00543D6B" w:rsidRDefault="00C96C7F" w:rsidP="00D9110F">
            <w:pPr>
              <w:spacing w:after="0" w:line="240" w:lineRule="auto"/>
              <w:rPr>
                <w:rFonts w:ascii="Times New Roman" w:hAnsi="Times New Roman" w:cs="Times New Roman"/>
                <w:bCs/>
                <w:color w:val="000000" w:themeColor="text1"/>
                <w:sz w:val="24"/>
                <w:szCs w:val="24"/>
              </w:rPr>
            </w:pPr>
            <w:r w:rsidRPr="00543D6B">
              <w:rPr>
                <w:rFonts w:ascii="Times New Roman" w:hAnsi="Times New Roman" w:cs="Times New Roman"/>
                <w:bCs/>
                <w:color w:val="000000" w:themeColor="text1"/>
                <w:sz w:val="24"/>
                <w:szCs w:val="24"/>
              </w:rPr>
              <w:t>Zilupe (</w:t>
            </w:r>
            <w:r w:rsidR="00ED6B10" w:rsidRPr="00543D6B">
              <w:rPr>
                <w:rFonts w:ascii="Times New Roman" w:hAnsi="Times New Roman" w:cs="Times New Roman"/>
                <w:bCs/>
                <w:color w:val="000000" w:themeColor="text1"/>
                <w:sz w:val="24"/>
                <w:szCs w:val="24"/>
              </w:rPr>
              <w:t xml:space="preserve"> Zilupes novads </w:t>
            </w:r>
            <w:r w:rsidRPr="00543D6B">
              <w:rPr>
                <w:rFonts w:ascii="Times New Roman" w:hAnsi="Times New Roman" w:cs="Times New Roman"/>
                <w:bCs/>
                <w:color w:val="000000" w:themeColor="text1"/>
                <w:sz w:val="24"/>
                <w:szCs w:val="24"/>
              </w:rPr>
              <w:t>)</w:t>
            </w:r>
          </w:p>
        </w:tc>
        <w:tc>
          <w:tcPr>
            <w:tcW w:w="4394" w:type="dxa"/>
          </w:tcPr>
          <w:p w:rsidR="00C96C7F" w:rsidRPr="00543D6B" w:rsidRDefault="00F116F3" w:rsidP="00D9110F">
            <w:pPr>
              <w:spacing w:after="0" w:line="240" w:lineRule="auto"/>
              <w:rPr>
                <w:rFonts w:ascii="Times New Roman" w:hAnsi="Times New Roman" w:cs="Times New Roman"/>
                <w:bCs/>
                <w:color w:val="000000" w:themeColor="text1"/>
                <w:sz w:val="24"/>
                <w:szCs w:val="24"/>
              </w:rPr>
            </w:pPr>
            <w:r w:rsidRPr="00543D6B">
              <w:rPr>
                <w:rFonts w:ascii="Times New Roman" w:hAnsi="Times New Roman" w:cs="Times New Roman"/>
                <w:bCs/>
                <w:color w:val="000000" w:themeColor="text1"/>
                <w:sz w:val="24"/>
                <w:szCs w:val="24"/>
              </w:rPr>
              <w:t>Pasiene</w:t>
            </w:r>
            <w:r w:rsidR="00C96C7F" w:rsidRPr="00543D6B">
              <w:rPr>
                <w:rFonts w:ascii="Times New Roman" w:hAnsi="Times New Roman" w:cs="Times New Roman"/>
                <w:bCs/>
                <w:color w:val="000000" w:themeColor="text1"/>
                <w:sz w:val="24"/>
                <w:szCs w:val="24"/>
              </w:rPr>
              <w:t xml:space="preserve"> (</w:t>
            </w:r>
            <w:r w:rsidRPr="00543D6B">
              <w:rPr>
                <w:rFonts w:ascii="Times New Roman" w:hAnsi="Times New Roman" w:cs="Times New Roman"/>
                <w:bCs/>
                <w:color w:val="000000" w:themeColor="text1"/>
                <w:sz w:val="24"/>
                <w:szCs w:val="24"/>
              </w:rPr>
              <w:t>Sebežas rajons  Pleskavas apgabalā</w:t>
            </w:r>
            <w:r w:rsidR="00C96C7F" w:rsidRPr="00543D6B">
              <w:rPr>
                <w:rFonts w:ascii="Times New Roman" w:hAnsi="Times New Roman" w:cs="Times New Roman"/>
                <w:bCs/>
                <w:color w:val="000000" w:themeColor="text1"/>
                <w:sz w:val="24"/>
                <w:szCs w:val="24"/>
              </w:rPr>
              <w:t>)</w:t>
            </w:r>
          </w:p>
        </w:tc>
      </w:tr>
    </w:tbl>
    <w:p w:rsidR="00D9110F" w:rsidRPr="00543D6B" w:rsidRDefault="00B26BF6" w:rsidP="00D9110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jc w:val="both"/>
        <w:rPr>
          <w:rFonts w:ascii="Times New Roman" w:hAnsi="Times New Roman" w:cs="Times New Roman"/>
          <w:color w:val="000000" w:themeColor="text1"/>
          <w:sz w:val="24"/>
          <w:szCs w:val="24"/>
        </w:rPr>
      </w:pPr>
      <w:r w:rsidRPr="00543D6B">
        <w:rPr>
          <w:rFonts w:ascii="Times New Roman" w:hAnsi="Times New Roman" w:cs="Times New Roman"/>
          <w:color w:val="000000" w:themeColor="text1"/>
          <w:sz w:val="24"/>
          <w:szCs w:val="24"/>
        </w:rPr>
        <w:t xml:space="preserve"> </w:t>
      </w:r>
    </w:p>
    <w:p w:rsidR="00D9110F" w:rsidRPr="00543D6B" w:rsidRDefault="00D9110F" w:rsidP="00D9110F">
      <w:pPr>
        <w:spacing w:after="0" w:line="240" w:lineRule="auto"/>
        <w:rPr>
          <w:rFonts w:ascii="Times New Roman" w:hAnsi="Times New Roman" w:cs="Times New Roman"/>
          <w:color w:val="000000" w:themeColor="text1"/>
          <w:sz w:val="24"/>
          <w:szCs w:val="24"/>
        </w:rPr>
      </w:pPr>
    </w:p>
    <w:p w:rsidR="006F3FCE" w:rsidRPr="00543D6B" w:rsidRDefault="006F3FCE" w:rsidP="00D9110F">
      <w:pPr>
        <w:tabs>
          <w:tab w:val="left" w:pos="960"/>
        </w:tabs>
        <w:spacing w:after="0" w:line="240" w:lineRule="auto"/>
        <w:rPr>
          <w:rFonts w:ascii="Times New Roman" w:hAnsi="Times New Roman" w:cs="Times New Roman"/>
          <w:color w:val="000000" w:themeColor="text1"/>
          <w:sz w:val="24"/>
          <w:szCs w:val="24"/>
        </w:rPr>
      </w:pPr>
    </w:p>
    <w:p w:rsidR="006F3FCE" w:rsidRPr="00543D6B" w:rsidRDefault="006F3FCE" w:rsidP="00D9110F">
      <w:pPr>
        <w:tabs>
          <w:tab w:val="left" w:pos="960"/>
        </w:tabs>
        <w:spacing w:after="0" w:line="240" w:lineRule="auto"/>
        <w:rPr>
          <w:rFonts w:ascii="Times New Roman" w:hAnsi="Times New Roman" w:cs="Times New Roman"/>
          <w:color w:val="000000" w:themeColor="text1"/>
          <w:sz w:val="24"/>
          <w:szCs w:val="24"/>
        </w:rPr>
      </w:pPr>
    </w:p>
    <w:p w:rsidR="006F3FCE" w:rsidRPr="00543D6B" w:rsidRDefault="006F3FCE" w:rsidP="00D9110F">
      <w:pPr>
        <w:tabs>
          <w:tab w:val="left" w:pos="960"/>
        </w:tabs>
        <w:spacing w:after="0" w:line="240" w:lineRule="auto"/>
        <w:rPr>
          <w:rFonts w:ascii="Times New Roman" w:hAnsi="Times New Roman" w:cs="Times New Roman"/>
          <w:color w:val="000000" w:themeColor="text1"/>
          <w:sz w:val="24"/>
          <w:szCs w:val="24"/>
        </w:rPr>
      </w:pPr>
    </w:p>
    <w:p w:rsidR="006F3FCE" w:rsidRPr="00543D6B" w:rsidRDefault="006F3FCE" w:rsidP="00D9110F">
      <w:pPr>
        <w:tabs>
          <w:tab w:val="left" w:pos="960"/>
        </w:tabs>
        <w:spacing w:after="0" w:line="240" w:lineRule="auto"/>
        <w:rPr>
          <w:rFonts w:ascii="Times New Roman" w:hAnsi="Times New Roman" w:cs="Times New Roman"/>
          <w:color w:val="000000" w:themeColor="text1"/>
          <w:sz w:val="24"/>
          <w:szCs w:val="24"/>
        </w:rPr>
      </w:pPr>
    </w:p>
    <w:p w:rsidR="002745DA" w:rsidRDefault="002745DA" w:rsidP="00D9110F">
      <w:pPr>
        <w:tabs>
          <w:tab w:val="left" w:pos="960"/>
        </w:tabs>
        <w:spacing w:after="0" w:line="240" w:lineRule="auto"/>
        <w:rPr>
          <w:rFonts w:ascii="Times New Roman" w:hAnsi="Times New Roman" w:cs="Times New Roman"/>
          <w:color w:val="000000" w:themeColor="text1"/>
          <w:sz w:val="24"/>
          <w:szCs w:val="24"/>
        </w:rPr>
      </w:pPr>
    </w:p>
    <w:p w:rsidR="00203412" w:rsidRDefault="00203412" w:rsidP="00D9110F">
      <w:pPr>
        <w:tabs>
          <w:tab w:val="left" w:pos="960"/>
        </w:tabs>
        <w:spacing w:after="0" w:line="240" w:lineRule="auto"/>
        <w:rPr>
          <w:rFonts w:ascii="Times New Roman" w:hAnsi="Times New Roman" w:cs="Times New Roman"/>
          <w:color w:val="000000" w:themeColor="text1"/>
          <w:sz w:val="24"/>
          <w:szCs w:val="24"/>
        </w:rPr>
      </w:pPr>
    </w:p>
    <w:p w:rsidR="00203412" w:rsidRDefault="00203412" w:rsidP="00D9110F">
      <w:pPr>
        <w:tabs>
          <w:tab w:val="left" w:pos="960"/>
        </w:tabs>
        <w:spacing w:after="0" w:line="240" w:lineRule="auto"/>
        <w:rPr>
          <w:rFonts w:ascii="Times New Roman" w:hAnsi="Times New Roman" w:cs="Times New Roman"/>
          <w:color w:val="000000" w:themeColor="text1"/>
          <w:sz w:val="24"/>
          <w:szCs w:val="24"/>
        </w:rPr>
      </w:pPr>
      <w:r w:rsidRPr="00543D6B">
        <w:rPr>
          <w:rFonts w:ascii="Times New Roman" w:hAnsi="Times New Roman" w:cs="Times New Roman"/>
          <w:noProof/>
          <w:color w:val="000000" w:themeColor="text1"/>
          <w:sz w:val="24"/>
          <w:szCs w:val="24"/>
          <w:lang w:eastAsia="lv-LV"/>
        </w:rPr>
        <w:drawing>
          <wp:inline distT="0" distB="0" distL="0" distR="0">
            <wp:extent cx="4972050" cy="3048000"/>
            <wp:effectExtent l="19050" t="0" r="0" b="0"/>
            <wp:docPr id="8" name="Picture 1" descr="C:\Users\Bgi\Desktop\LV border crossing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gi\Desktop\LV border crossings.jpg"/>
                    <pic:cNvPicPr>
                      <a:picLocks noChangeAspect="1" noChangeArrowheads="1"/>
                    </pic:cNvPicPr>
                  </pic:nvPicPr>
                  <pic:blipFill>
                    <a:blip r:embed="rId17" cstate="print"/>
                    <a:srcRect/>
                    <a:stretch>
                      <a:fillRect/>
                    </a:stretch>
                  </pic:blipFill>
                  <pic:spPr bwMode="auto">
                    <a:xfrm>
                      <a:off x="0" y="0"/>
                      <a:ext cx="4972050" cy="3048000"/>
                    </a:xfrm>
                    <a:prstGeom prst="rect">
                      <a:avLst/>
                    </a:prstGeom>
                    <a:noFill/>
                    <a:ln w="9525">
                      <a:noFill/>
                      <a:miter lim="800000"/>
                      <a:headEnd/>
                      <a:tailEnd/>
                    </a:ln>
                  </pic:spPr>
                </pic:pic>
              </a:graphicData>
            </a:graphic>
          </wp:inline>
        </w:drawing>
      </w:r>
    </w:p>
    <w:p w:rsidR="00203412" w:rsidRDefault="00203412" w:rsidP="00D9110F">
      <w:pPr>
        <w:tabs>
          <w:tab w:val="left" w:pos="960"/>
        </w:tabs>
        <w:spacing w:after="0" w:line="240" w:lineRule="auto"/>
        <w:rPr>
          <w:rFonts w:ascii="Times New Roman" w:hAnsi="Times New Roman" w:cs="Times New Roman"/>
          <w:color w:val="000000" w:themeColor="text1"/>
          <w:sz w:val="24"/>
          <w:szCs w:val="24"/>
        </w:rPr>
      </w:pPr>
    </w:p>
    <w:p w:rsidR="001F32AB" w:rsidRPr="00543D6B" w:rsidRDefault="00D9110F" w:rsidP="00D9110F">
      <w:pPr>
        <w:tabs>
          <w:tab w:val="left" w:pos="960"/>
        </w:tabs>
        <w:spacing w:after="0" w:line="240" w:lineRule="auto"/>
        <w:rPr>
          <w:rFonts w:ascii="Times New Roman" w:hAnsi="Times New Roman" w:cs="Times New Roman"/>
          <w:b/>
          <w:color w:val="000000" w:themeColor="text1"/>
          <w:sz w:val="24"/>
          <w:szCs w:val="24"/>
        </w:rPr>
      </w:pPr>
      <w:r w:rsidRPr="00543D6B">
        <w:rPr>
          <w:rFonts w:ascii="Times New Roman" w:hAnsi="Times New Roman" w:cs="Times New Roman"/>
          <w:color w:val="000000" w:themeColor="text1"/>
          <w:sz w:val="24"/>
          <w:szCs w:val="24"/>
        </w:rPr>
        <w:t xml:space="preserve">2. attēls. </w:t>
      </w:r>
      <w:r w:rsidRPr="00543D6B">
        <w:rPr>
          <w:rFonts w:ascii="Times New Roman" w:hAnsi="Times New Roman" w:cs="Times New Roman"/>
          <w:b/>
          <w:color w:val="000000" w:themeColor="text1"/>
          <w:sz w:val="24"/>
          <w:szCs w:val="24"/>
        </w:rPr>
        <w:t xml:space="preserve">Robežšķērsošanas </w:t>
      </w:r>
      <w:r w:rsidR="007E6093" w:rsidRPr="00543D6B">
        <w:rPr>
          <w:rFonts w:ascii="Times New Roman" w:hAnsi="Times New Roman" w:cs="Times New Roman"/>
          <w:b/>
          <w:color w:val="000000" w:themeColor="text1"/>
          <w:sz w:val="24"/>
          <w:szCs w:val="24"/>
        </w:rPr>
        <w:t xml:space="preserve">vietas </w:t>
      </w:r>
      <w:r w:rsidRPr="00543D6B">
        <w:rPr>
          <w:rFonts w:ascii="Times New Roman" w:hAnsi="Times New Roman" w:cs="Times New Roman"/>
          <w:b/>
          <w:color w:val="000000" w:themeColor="text1"/>
          <w:sz w:val="24"/>
          <w:szCs w:val="24"/>
        </w:rPr>
        <w:t>Latvijā</w:t>
      </w:r>
    </w:p>
    <w:p w:rsidR="00D9110F" w:rsidRPr="00543D6B" w:rsidRDefault="00D9110F" w:rsidP="00D9110F">
      <w:pPr>
        <w:tabs>
          <w:tab w:val="left" w:pos="960"/>
        </w:tabs>
        <w:spacing w:after="0" w:line="240" w:lineRule="auto"/>
        <w:rPr>
          <w:rFonts w:ascii="Times New Roman" w:hAnsi="Times New Roman" w:cs="Times New Roman"/>
          <w:color w:val="000000" w:themeColor="text1"/>
          <w:sz w:val="24"/>
          <w:szCs w:val="24"/>
        </w:rPr>
      </w:pPr>
    </w:p>
    <w:p w:rsidR="00D9110F" w:rsidRPr="00543D6B" w:rsidRDefault="00D9110F" w:rsidP="00D9110F">
      <w:pPr>
        <w:tabs>
          <w:tab w:val="left" w:pos="960"/>
        </w:tabs>
        <w:spacing w:after="0" w:line="240" w:lineRule="auto"/>
        <w:rPr>
          <w:rFonts w:ascii="Times New Roman" w:hAnsi="Times New Roman" w:cs="Times New Roman"/>
          <w:color w:val="000000" w:themeColor="text1"/>
          <w:sz w:val="24"/>
          <w:szCs w:val="24"/>
        </w:rPr>
      </w:pPr>
      <w:r w:rsidRPr="00543D6B">
        <w:rPr>
          <w:rFonts w:ascii="Times New Roman" w:hAnsi="Times New Roman" w:cs="Times New Roman"/>
          <w:color w:val="000000" w:themeColor="text1"/>
          <w:sz w:val="24"/>
          <w:szCs w:val="24"/>
        </w:rPr>
        <w:tab/>
        <w:t xml:space="preserve">Ceļa robežšķērsošanas </w:t>
      </w:r>
      <w:r w:rsidR="007E6093" w:rsidRPr="00543D6B">
        <w:rPr>
          <w:rFonts w:ascii="Times New Roman" w:hAnsi="Times New Roman" w:cs="Times New Roman"/>
          <w:color w:val="000000" w:themeColor="text1"/>
          <w:sz w:val="24"/>
          <w:szCs w:val="24"/>
        </w:rPr>
        <w:t xml:space="preserve">vietu </w:t>
      </w:r>
      <w:r w:rsidRPr="00543D6B">
        <w:rPr>
          <w:rFonts w:ascii="Times New Roman" w:hAnsi="Times New Roman" w:cs="Times New Roman"/>
          <w:color w:val="000000" w:themeColor="text1"/>
          <w:sz w:val="24"/>
          <w:szCs w:val="24"/>
        </w:rPr>
        <w:t xml:space="preserve">darbības pārskats un galvenie izaicinājumi: </w:t>
      </w:r>
    </w:p>
    <w:p w:rsidR="00E841B0" w:rsidRPr="00543D6B" w:rsidRDefault="00D9110F" w:rsidP="00D9110F">
      <w:pPr>
        <w:pStyle w:val="ListParagraph"/>
        <w:numPr>
          <w:ilvl w:val="0"/>
          <w:numId w:val="2"/>
        </w:numPr>
        <w:spacing w:after="0" w:line="240" w:lineRule="auto"/>
        <w:jc w:val="both"/>
        <w:rPr>
          <w:rFonts w:ascii="Times New Roman" w:hAnsi="Times New Roman" w:cs="Times New Roman"/>
          <w:color w:val="000000" w:themeColor="text1"/>
          <w:sz w:val="24"/>
          <w:szCs w:val="24"/>
        </w:rPr>
      </w:pPr>
      <w:r w:rsidRPr="00543D6B">
        <w:rPr>
          <w:rFonts w:ascii="Times New Roman" w:hAnsi="Times New Roman" w:cs="Times New Roman"/>
          <w:b/>
          <w:bCs/>
          <w:color w:val="000000" w:themeColor="text1"/>
          <w:sz w:val="24"/>
          <w:szCs w:val="24"/>
        </w:rPr>
        <w:t>Terehova (LV) – Burački (RU)</w:t>
      </w:r>
      <w:r w:rsidRPr="00543D6B">
        <w:rPr>
          <w:rFonts w:ascii="Times New Roman" w:hAnsi="Times New Roman" w:cs="Times New Roman"/>
          <w:bCs/>
          <w:color w:val="000000" w:themeColor="text1"/>
          <w:sz w:val="24"/>
          <w:szCs w:val="24"/>
        </w:rPr>
        <w:t xml:space="preserve"> ir </w:t>
      </w:r>
      <w:r w:rsidR="007E6093" w:rsidRPr="00543D6B">
        <w:rPr>
          <w:rFonts w:ascii="Times New Roman" w:hAnsi="Times New Roman" w:cs="Times New Roman"/>
          <w:bCs/>
          <w:color w:val="000000" w:themeColor="text1"/>
          <w:sz w:val="24"/>
          <w:szCs w:val="24"/>
        </w:rPr>
        <w:t xml:space="preserve">noslogotākā </w:t>
      </w:r>
      <w:r w:rsidRPr="00543D6B">
        <w:rPr>
          <w:rFonts w:ascii="Times New Roman" w:hAnsi="Times New Roman" w:cs="Times New Roman"/>
          <w:bCs/>
          <w:color w:val="000000" w:themeColor="text1"/>
          <w:sz w:val="24"/>
          <w:szCs w:val="24"/>
        </w:rPr>
        <w:t xml:space="preserve">diennakts </w:t>
      </w:r>
      <w:r w:rsidR="00794223" w:rsidRPr="00543D6B">
        <w:rPr>
          <w:rFonts w:ascii="Times New Roman" w:hAnsi="Times New Roman" w:cs="Times New Roman"/>
          <w:bCs/>
          <w:color w:val="000000" w:themeColor="text1"/>
          <w:sz w:val="24"/>
          <w:szCs w:val="24"/>
        </w:rPr>
        <w:t>robež</w:t>
      </w:r>
      <w:r w:rsidRPr="00543D6B">
        <w:rPr>
          <w:rFonts w:ascii="Times New Roman" w:hAnsi="Times New Roman" w:cs="Times New Roman"/>
          <w:bCs/>
          <w:color w:val="000000" w:themeColor="text1"/>
          <w:sz w:val="24"/>
          <w:szCs w:val="24"/>
        </w:rPr>
        <w:t xml:space="preserve">šķērsošanas </w:t>
      </w:r>
      <w:r w:rsidR="007E6093" w:rsidRPr="00543D6B">
        <w:rPr>
          <w:rFonts w:ascii="Times New Roman" w:hAnsi="Times New Roman" w:cs="Times New Roman"/>
          <w:bCs/>
          <w:color w:val="000000" w:themeColor="text1"/>
          <w:sz w:val="24"/>
          <w:szCs w:val="24"/>
        </w:rPr>
        <w:t>vieta</w:t>
      </w:r>
      <w:r w:rsidRPr="00543D6B">
        <w:rPr>
          <w:rFonts w:ascii="Times New Roman" w:hAnsi="Times New Roman" w:cs="Times New Roman"/>
          <w:bCs/>
          <w:color w:val="000000" w:themeColor="text1"/>
          <w:sz w:val="24"/>
          <w:szCs w:val="24"/>
        </w:rPr>
        <w:t xml:space="preserve">, kas uzņem lielāko skaitu smago automašīnu, </w:t>
      </w:r>
      <w:r w:rsidR="00794223" w:rsidRPr="00543D6B">
        <w:rPr>
          <w:rFonts w:ascii="Times New Roman" w:hAnsi="Times New Roman" w:cs="Times New Roman"/>
          <w:bCs/>
          <w:color w:val="000000" w:themeColor="text1"/>
          <w:sz w:val="24"/>
          <w:szCs w:val="24"/>
        </w:rPr>
        <w:t>jo atrodas uz autoceļa Rīga-Tere</w:t>
      </w:r>
      <w:r w:rsidR="000F107F" w:rsidRPr="00543D6B">
        <w:rPr>
          <w:rFonts w:ascii="Times New Roman" w:hAnsi="Times New Roman" w:cs="Times New Roman"/>
          <w:bCs/>
          <w:color w:val="000000" w:themeColor="text1"/>
          <w:sz w:val="24"/>
          <w:szCs w:val="24"/>
        </w:rPr>
        <w:t xml:space="preserve">hova-Maskava. </w:t>
      </w:r>
      <w:r w:rsidR="007E6093" w:rsidRPr="00543D6B">
        <w:rPr>
          <w:rFonts w:ascii="Times New Roman" w:hAnsi="Times New Roman" w:cs="Times New Roman"/>
          <w:bCs/>
          <w:color w:val="000000" w:themeColor="text1"/>
          <w:sz w:val="24"/>
          <w:szCs w:val="24"/>
        </w:rPr>
        <w:t xml:space="preserve">Šī </w:t>
      </w:r>
      <w:r w:rsidRPr="00543D6B">
        <w:rPr>
          <w:rFonts w:ascii="Times New Roman" w:hAnsi="Times New Roman" w:cs="Times New Roman"/>
          <w:bCs/>
          <w:color w:val="000000" w:themeColor="text1"/>
          <w:sz w:val="24"/>
          <w:szCs w:val="24"/>
        </w:rPr>
        <w:t xml:space="preserve">robežšķērsošanas </w:t>
      </w:r>
      <w:r w:rsidR="007E6093" w:rsidRPr="00543D6B">
        <w:rPr>
          <w:rFonts w:ascii="Times New Roman" w:hAnsi="Times New Roman" w:cs="Times New Roman"/>
          <w:bCs/>
          <w:color w:val="000000" w:themeColor="text1"/>
          <w:sz w:val="24"/>
          <w:szCs w:val="24"/>
        </w:rPr>
        <w:t xml:space="preserve">vieta </w:t>
      </w:r>
      <w:r w:rsidRPr="00543D6B">
        <w:rPr>
          <w:rFonts w:ascii="Times New Roman" w:hAnsi="Times New Roman" w:cs="Times New Roman"/>
          <w:bCs/>
          <w:color w:val="000000" w:themeColor="text1"/>
          <w:sz w:val="24"/>
          <w:szCs w:val="24"/>
        </w:rPr>
        <w:t xml:space="preserve">tradicionāli </w:t>
      </w:r>
      <w:r w:rsidR="007E6093" w:rsidRPr="00543D6B">
        <w:rPr>
          <w:rFonts w:ascii="Times New Roman" w:hAnsi="Times New Roman" w:cs="Times New Roman"/>
          <w:bCs/>
          <w:color w:val="000000" w:themeColor="text1"/>
          <w:sz w:val="24"/>
          <w:szCs w:val="24"/>
        </w:rPr>
        <w:t xml:space="preserve">pazīstama </w:t>
      </w:r>
      <w:r w:rsidRPr="00543D6B">
        <w:rPr>
          <w:rFonts w:ascii="Times New Roman" w:hAnsi="Times New Roman" w:cs="Times New Roman"/>
          <w:bCs/>
          <w:color w:val="000000" w:themeColor="text1"/>
          <w:sz w:val="24"/>
          <w:szCs w:val="24"/>
        </w:rPr>
        <w:t>ar gar</w:t>
      </w:r>
      <w:r w:rsidR="008608CA" w:rsidRPr="00543D6B">
        <w:rPr>
          <w:rFonts w:ascii="Times New Roman" w:hAnsi="Times New Roman" w:cs="Times New Roman"/>
          <w:bCs/>
          <w:color w:val="000000" w:themeColor="text1"/>
          <w:sz w:val="24"/>
          <w:szCs w:val="24"/>
        </w:rPr>
        <w:t>ākām rindām nekā citviet. 2014.</w:t>
      </w:r>
      <w:r w:rsidRPr="00543D6B">
        <w:rPr>
          <w:rFonts w:ascii="Times New Roman" w:hAnsi="Times New Roman" w:cs="Times New Roman"/>
          <w:bCs/>
          <w:color w:val="000000" w:themeColor="text1"/>
          <w:sz w:val="24"/>
          <w:szCs w:val="24"/>
        </w:rPr>
        <w:t xml:space="preserve">gadā </w:t>
      </w:r>
      <w:r w:rsidR="00794223" w:rsidRPr="00543D6B">
        <w:rPr>
          <w:rFonts w:ascii="Times New Roman" w:hAnsi="Times New Roman" w:cs="Times New Roman"/>
          <w:bCs/>
          <w:color w:val="000000" w:themeColor="text1"/>
          <w:sz w:val="24"/>
          <w:szCs w:val="24"/>
        </w:rPr>
        <w:t xml:space="preserve">tika uzlabots </w:t>
      </w:r>
      <w:r w:rsidRPr="00543D6B">
        <w:rPr>
          <w:rFonts w:ascii="Times New Roman" w:hAnsi="Times New Roman" w:cs="Times New Roman"/>
          <w:bCs/>
          <w:color w:val="000000" w:themeColor="text1"/>
          <w:sz w:val="24"/>
          <w:szCs w:val="24"/>
        </w:rPr>
        <w:t>kontroles aprīkojum</w:t>
      </w:r>
      <w:r w:rsidR="00794223" w:rsidRPr="00543D6B">
        <w:rPr>
          <w:rFonts w:ascii="Times New Roman" w:hAnsi="Times New Roman" w:cs="Times New Roman"/>
          <w:bCs/>
          <w:color w:val="000000" w:themeColor="text1"/>
          <w:sz w:val="24"/>
          <w:szCs w:val="24"/>
        </w:rPr>
        <w:t>s</w:t>
      </w:r>
      <w:r w:rsidRPr="00543D6B">
        <w:rPr>
          <w:rFonts w:ascii="Times New Roman" w:hAnsi="Times New Roman" w:cs="Times New Roman"/>
          <w:bCs/>
          <w:color w:val="000000" w:themeColor="text1"/>
          <w:sz w:val="24"/>
          <w:szCs w:val="24"/>
        </w:rPr>
        <w:t xml:space="preserve">, </w:t>
      </w:r>
      <w:r w:rsidR="00794223" w:rsidRPr="00543D6B">
        <w:rPr>
          <w:rFonts w:ascii="Times New Roman" w:hAnsi="Times New Roman" w:cs="Times New Roman"/>
          <w:bCs/>
          <w:color w:val="000000" w:themeColor="text1"/>
          <w:sz w:val="24"/>
          <w:szCs w:val="24"/>
        </w:rPr>
        <w:t>turklāt</w:t>
      </w:r>
      <w:r w:rsidRPr="00543D6B">
        <w:rPr>
          <w:rFonts w:ascii="Times New Roman" w:hAnsi="Times New Roman" w:cs="Times New Roman"/>
          <w:bCs/>
          <w:color w:val="000000" w:themeColor="text1"/>
          <w:sz w:val="24"/>
          <w:szCs w:val="24"/>
        </w:rPr>
        <w:t xml:space="preserve"> </w:t>
      </w:r>
      <w:r w:rsidR="008608CA" w:rsidRPr="00543D6B">
        <w:rPr>
          <w:rFonts w:ascii="Times New Roman" w:hAnsi="Times New Roman" w:cs="Times New Roman"/>
          <w:bCs/>
          <w:color w:val="000000" w:themeColor="text1"/>
          <w:sz w:val="24"/>
          <w:szCs w:val="24"/>
        </w:rPr>
        <w:t>2015.</w:t>
      </w:r>
      <w:r w:rsidR="00794223" w:rsidRPr="00543D6B">
        <w:rPr>
          <w:rFonts w:ascii="Times New Roman" w:hAnsi="Times New Roman" w:cs="Times New Roman"/>
          <w:bCs/>
          <w:color w:val="000000" w:themeColor="text1"/>
          <w:sz w:val="24"/>
          <w:szCs w:val="24"/>
        </w:rPr>
        <w:t>gadā ieplānota vēl tālāka attīstība</w:t>
      </w:r>
      <w:r w:rsidRPr="00543D6B">
        <w:rPr>
          <w:rFonts w:ascii="Times New Roman" w:hAnsi="Times New Roman" w:cs="Times New Roman"/>
          <w:bCs/>
          <w:color w:val="000000" w:themeColor="text1"/>
          <w:sz w:val="24"/>
          <w:szCs w:val="24"/>
        </w:rPr>
        <w:t xml:space="preserve">. </w:t>
      </w:r>
      <w:r w:rsidR="008608CA" w:rsidRPr="00543D6B">
        <w:rPr>
          <w:rFonts w:ascii="Times New Roman" w:hAnsi="Times New Roman" w:cs="Times New Roman"/>
          <w:bCs/>
          <w:color w:val="000000" w:themeColor="text1"/>
          <w:sz w:val="24"/>
          <w:szCs w:val="24"/>
        </w:rPr>
        <w:t>No 2011.</w:t>
      </w:r>
      <w:r w:rsidR="00E841B0" w:rsidRPr="00543D6B">
        <w:rPr>
          <w:rFonts w:ascii="Times New Roman" w:hAnsi="Times New Roman" w:cs="Times New Roman"/>
          <w:bCs/>
          <w:color w:val="000000" w:themeColor="text1"/>
          <w:sz w:val="24"/>
          <w:szCs w:val="24"/>
        </w:rPr>
        <w:t xml:space="preserve">gada Buračkos notiek remontdarbi. Lielākais sašaurinājums ir ceļa posmā starp Terehovu un Buračkiem, kur katrā virzienā ir tikai viena josla; tā rezultātā veidojas smago un vieglo automašīnu rindas. </w:t>
      </w:r>
      <w:r w:rsidR="00794223" w:rsidRPr="00543D6B">
        <w:rPr>
          <w:rFonts w:ascii="Times New Roman" w:hAnsi="Times New Roman" w:cs="Times New Roman"/>
          <w:bCs/>
          <w:color w:val="000000" w:themeColor="text1"/>
          <w:sz w:val="24"/>
          <w:szCs w:val="24"/>
        </w:rPr>
        <w:t>Esošā</w:t>
      </w:r>
      <w:r w:rsidR="00E841B0" w:rsidRPr="00543D6B">
        <w:rPr>
          <w:rFonts w:ascii="Times New Roman" w:hAnsi="Times New Roman" w:cs="Times New Roman"/>
          <w:bCs/>
          <w:color w:val="000000" w:themeColor="text1"/>
          <w:sz w:val="24"/>
          <w:szCs w:val="24"/>
        </w:rPr>
        <w:t xml:space="preserve"> Terehovas-Buračku infrastruktūra neļauj nodrošināt Latvijas-Krievijas vienoto zaļo koridoru automašīnām un pasažieriem, kuriem nav deklarējamu preču abās pusēs (nav Latvijā un Krievijā deklarējamu preču), kā arī neļauj ieviest joslu atzītajiem komersantiem, vienkāršotām procedūrām un cilvēkiem un smagajām automašīnām ar privilēģijām </w:t>
      </w:r>
      <w:r w:rsidR="00794223" w:rsidRPr="00543D6B">
        <w:rPr>
          <w:rFonts w:ascii="Times New Roman" w:hAnsi="Times New Roman" w:cs="Times New Roman"/>
          <w:bCs/>
          <w:color w:val="000000" w:themeColor="text1"/>
          <w:sz w:val="24"/>
          <w:szCs w:val="24"/>
        </w:rPr>
        <w:t>robežšķērsošanai</w:t>
      </w:r>
      <w:r w:rsidR="00E841B0" w:rsidRPr="00543D6B">
        <w:rPr>
          <w:rFonts w:ascii="Times New Roman" w:hAnsi="Times New Roman" w:cs="Times New Roman"/>
          <w:bCs/>
          <w:color w:val="000000" w:themeColor="text1"/>
          <w:sz w:val="24"/>
          <w:szCs w:val="24"/>
        </w:rPr>
        <w:t xml:space="preserve"> ārpus rindas kārtībā. Terehovas noveco</w:t>
      </w:r>
      <w:r w:rsidR="008608CA" w:rsidRPr="00543D6B">
        <w:rPr>
          <w:rFonts w:ascii="Times New Roman" w:hAnsi="Times New Roman" w:cs="Times New Roman"/>
          <w:bCs/>
          <w:color w:val="000000" w:themeColor="text1"/>
          <w:sz w:val="24"/>
          <w:szCs w:val="24"/>
        </w:rPr>
        <w:t>jusī infrastruktūra (kopš 1997.</w:t>
      </w:r>
      <w:r w:rsidR="00E841B0" w:rsidRPr="00543D6B">
        <w:rPr>
          <w:rFonts w:ascii="Times New Roman" w:hAnsi="Times New Roman" w:cs="Times New Roman"/>
          <w:bCs/>
          <w:color w:val="000000" w:themeColor="text1"/>
          <w:sz w:val="24"/>
          <w:szCs w:val="24"/>
        </w:rPr>
        <w:t>gada) neļauj veikt efektīvas kontroles funkcijas, ieviest pienācīgu darba vidi kontrolējošajam personālam un mūsdienīgas telpas cilvēkiem, kuri ir spiesti uzgaidīt robežšķērsošanas laikā.</w:t>
      </w:r>
    </w:p>
    <w:p w:rsidR="00D9110F" w:rsidRPr="00543D6B" w:rsidRDefault="00E841B0" w:rsidP="00E93717">
      <w:pPr>
        <w:pStyle w:val="ListParagraph"/>
        <w:numPr>
          <w:ilvl w:val="0"/>
          <w:numId w:val="2"/>
        </w:numPr>
        <w:spacing w:after="0" w:line="240" w:lineRule="auto"/>
        <w:jc w:val="both"/>
        <w:rPr>
          <w:rFonts w:ascii="Times New Roman" w:hAnsi="Times New Roman" w:cs="Times New Roman"/>
          <w:color w:val="000000" w:themeColor="text1"/>
          <w:sz w:val="24"/>
          <w:szCs w:val="24"/>
        </w:rPr>
      </w:pPr>
      <w:r w:rsidRPr="00543D6B">
        <w:rPr>
          <w:rFonts w:ascii="Times New Roman" w:hAnsi="Times New Roman" w:cs="Times New Roman"/>
          <w:b/>
          <w:bCs/>
          <w:color w:val="000000" w:themeColor="text1"/>
          <w:sz w:val="24"/>
          <w:szCs w:val="24"/>
        </w:rPr>
        <w:t>Grebņ</w:t>
      </w:r>
      <w:r w:rsidR="008608CA" w:rsidRPr="00543D6B">
        <w:rPr>
          <w:rFonts w:ascii="Times New Roman" w:hAnsi="Times New Roman" w:cs="Times New Roman"/>
          <w:b/>
          <w:bCs/>
          <w:color w:val="000000" w:themeColor="text1"/>
          <w:sz w:val="24"/>
          <w:szCs w:val="24"/>
        </w:rPr>
        <w:t>e</w:t>
      </w:r>
      <w:r w:rsidRPr="00543D6B">
        <w:rPr>
          <w:rFonts w:ascii="Times New Roman" w:hAnsi="Times New Roman" w:cs="Times New Roman"/>
          <w:b/>
          <w:bCs/>
          <w:color w:val="000000" w:themeColor="text1"/>
          <w:sz w:val="24"/>
          <w:szCs w:val="24"/>
        </w:rPr>
        <w:t>va (LV) -  Ub</w:t>
      </w:r>
      <w:r w:rsidR="00794223" w:rsidRPr="00543D6B">
        <w:rPr>
          <w:rFonts w:ascii="Times New Roman" w:hAnsi="Times New Roman" w:cs="Times New Roman"/>
          <w:b/>
          <w:bCs/>
          <w:color w:val="000000" w:themeColor="text1"/>
          <w:sz w:val="24"/>
          <w:szCs w:val="24"/>
        </w:rPr>
        <w:t>i</w:t>
      </w:r>
      <w:r w:rsidRPr="00543D6B">
        <w:rPr>
          <w:rFonts w:ascii="Times New Roman" w:hAnsi="Times New Roman" w:cs="Times New Roman"/>
          <w:b/>
          <w:bCs/>
          <w:color w:val="000000" w:themeColor="text1"/>
          <w:sz w:val="24"/>
          <w:szCs w:val="24"/>
        </w:rPr>
        <w:t>ļinka (RU)</w:t>
      </w:r>
      <w:r w:rsidRPr="00543D6B">
        <w:rPr>
          <w:rFonts w:ascii="Times New Roman" w:hAnsi="Times New Roman" w:cs="Times New Roman"/>
          <w:bCs/>
          <w:color w:val="000000" w:themeColor="text1"/>
          <w:sz w:val="24"/>
          <w:szCs w:val="24"/>
        </w:rPr>
        <w:t xml:space="preserve"> ir </w:t>
      </w:r>
      <w:r w:rsidR="007E6093" w:rsidRPr="00543D6B">
        <w:rPr>
          <w:rFonts w:ascii="Times New Roman" w:hAnsi="Times New Roman" w:cs="Times New Roman"/>
          <w:bCs/>
          <w:color w:val="000000" w:themeColor="text1"/>
          <w:sz w:val="24"/>
          <w:szCs w:val="24"/>
        </w:rPr>
        <w:t xml:space="preserve">otrā noslogotākā </w:t>
      </w:r>
      <w:r w:rsidRPr="00543D6B">
        <w:rPr>
          <w:rFonts w:ascii="Times New Roman" w:hAnsi="Times New Roman" w:cs="Times New Roman"/>
          <w:bCs/>
          <w:color w:val="000000" w:themeColor="text1"/>
          <w:sz w:val="24"/>
          <w:szCs w:val="24"/>
        </w:rPr>
        <w:t xml:space="preserve">diennakts robežšķērsošanas </w:t>
      </w:r>
      <w:r w:rsidR="007E6093" w:rsidRPr="00543D6B">
        <w:rPr>
          <w:rFonts w:ascii="Times New Roman" w:hAnsi="Times New Roman" w:cs="Times New Roman"/>
          <w:bCs/>
          <w:color w:val="000000" w:themeColor="text1"/>
          <w:sz w:val="24"/>
          <w:szCs w:val="24"/>
        </w:rPr>
        <w:t>vieta</w:t>
      </w:r>
      <w:r w:rsidRPr="00543D6B">
        <w:rPr>
          <w:rFonts w:ascii="Times New Roman" w:hAnsi="Times New Roman" w:cs="Times New Roman"/>
          <w:bCs/>
          <w:color w:val="000000" w:themeColor="text1"/>
          <w:sz w:val="24"/>
          <w:szCs w:val="24"/>
        </w:rPr>
        <w:t>, kas</w:t>
      </w:r>
      <w:r w:rsidR="00794223" w:rsidRPr="00543D6B">
        <w:rPr>
          <w:rFonts w:ascii="Times New Roman" w:hAnsi="Times New Roman" w:cs="Times New Roman"/>
          <w:bCs/>
          <w:color w:val="000000" w:themeColor="text1"/>
          <w:sz w:val="24"/>
          <w:szCs w:val="24"/>
        </w:rPr>
        <w:t xml:space="preserve"> atrodas uz autoceļa Rīga-Grebņ</w:t>
      </w:r>
      <w:r w:rsidR="008608CA" w:rsidRPr="00543D6B">
        <w:rPr>
          <w:rFonts w:ascii="Times New Roman" w:hAnsi="Times New Roman" w:cs="Times New Roman"/>
          <w:bCs/>
          <w:color w:val="000000" w:themeColor="text1"/>
          <w:sz w:val="24"/>
          <w:szCs w:val="24"/>
        </w:rPr>
        <w:t>eva-Sanktpēterburga. 2011.</w:t>
      </w:r>
      <w:r w:rsidRPr="00543D6B">
        <w:rPr>
          <w:rFonts w:ascii="Times New Roman" w:hAnsi="Times New Roman" w:cs="Times New Roman"/>
          <w:bCs/>
          <w:color w:val="000000" w:themeColor="text1"/>
          <w:sz w:val="24"/>
          <w:szCs w:val="24"/>
        </w:rPr>
        <w:t>gadā Grebņ</w:t>
      </w:r>
      <w:r w:rsidR="008608CA" w:rsidRPr="00543D6B">
        <w:rPr>
          <w:rFonts w:ascii="Times New Roman" w:hAnsi="Times New Roman" w:cs="Times New Roman"/>
          <w:bCs/>
          <w:color w:val="000000" w:themeColor="text1"/>
          <w:sz w:val="24"/>
          <w:szCs w:val="24"/>
        </w:rPr>
        <w:t>e</w:t>
      </w:r>
      <w:r w:rsidRPr="00543D6B">
        <w:rPr>
          <w:rFonts w:ascii="Times New Roman" w:hAnsi="Times New Roman" w:cs="Times New Roman"/>
          <w:bCs/>
          <w:color w:val="000000" w:themeColor="text1"/>
          <w:sz w:val="24"/>
          <w:szCs w:val="24"/>
        </w:rPr>
        <w:t>vā pabeigti importa plūsmas infrastruktūras modernizācijas darbi. Eksporta plūsmas infrastruktūra Grebņ</w:t>
      </w:r>
      <w:r w:rsidR="008608CA" w:rsidRPr="00543D6B">
        <w:rPr>
          <w:rFonts w:ascii="Times New Roman" w:hAnsi="Times New Roman" w:cs="Times New Roman"/>
          <w:bCs/>
          <w:color w:val="000000" w:themeColor="text1"/>
          <w:sz w:val="24"/>
          <w:szCs w:val="24"/>
        </w:rPr>
        <w:t>e</w:t>
      </w:r>
      <w:r w:rsidRPr="00543D6B">
        <w:rPr>
          <w:rFonts w:ascii="Times New Roman" w:hAnsi="Times New Roman" w:cs="Times New Roman"/>
          <w:bCs/>
          <w:color w:val="000000" w:themeColor="text1"/>
          <w:sz w:val="24"/>
          <w:szCs w:val="24"/>
        </w:rPr>
        <w:t>vā vēl tiks modernizēta saskaņā ar aktualizēto tehnisko projektu. Iecerētā Ub</w:t>
      </w:r>
      <w:r w:rsidR="002718D7" w:rsidRPr="00543D6B">
        <w:rPr>
          <w:rFonts w:ascii="Times New Roman" w:hAnsi="Times New Roman" w:cs="Times New Roman"/>
          <w:bCs/>
          <w:color w:val="000000" w:themeColor="text1"/>
          <w:sz w:val="24"/>
          <w:szCs w:val="24"/>
        </w:rPr>
        <w:t>i</w:t>
      </w:r>
      <w:r w:rsidRPr="00543D6B">
        <w:rPr>
          <w:rFonts w:ascii="Times New Roman" w:hAnsi="Times New Roman" w:cs="Times New Roman"/>
          <w:bCs/>
          <w:color w:val="000000" w:themeColor="text1"/>
          <w:sz w:val="24"/>
          <w:szCs w:val="24"/>
        </w:rPr>
        <w:t>ļinkas kapacitāte trīskārt pārsniedz plānoto Grebņ</w:t>
      </w:r>
      <w:r w:rsidR="008608CA" w:rsidRPr="00543D6B">
        <w:rPr>
          <w:rFonts w:ascii="Times New Roman" w:hAnsi="Times New Roman" w:cs="Times New Roman"/>
          <w:bCs/>
          <w:color w:val="000000" w:themeColor="text1"/>
          <w:sz w:val="24"/>
          <w:szCs w:val="24"/>
        </w:rPr>
        <w:t>e</w:t>
      </w:r>
      <w:r w:rsidRPr="00543D6B">
        <w:rPr>
          <w:rFonts w:ascii="Times New Roman" w:hAnsi="Times New Roman" w:cs="Times New Roman"/>
          <w:bCs/>
          <w:color w:val="000000" w:themeColor="text1"/>
          <w:sz w:val="24"/>
          <w:szCs w:val="24"/>
        </w:rPr>
        <w:t xml:space="preserve">vas kapacitāti. </w:t>
      </w:r>
      <w:r w:rsidR="008608CA" w:rsidRPr="00543D6B">
        <w:rPr>
          <w:rFonts w:ascii="Times New Roman" w:hAnsi="Times New Roman" w:cs="Times New Roman"/>
          <w:bCs/>
          <w:color w:val="000000" w:themeColor="text1"/>
          <w:sz w:val="24"/>
          <w:szCs w:val="24"/>
        </w:rPr>
        <w:t>Kopš 2013.</w:t>
      </w:r>
      <w:r w:rsidR="00407B89" w:rsidRPr="00543D6B">
        <w:rPr>
          <w:rFonts w:ascii="Times New Roman" w:hAnsi="Times New Roman" w:cs="Times New Roman"/>
          <w:bCs/>
          <w:color w:val="000000" w:themeColor="text1"/>
          <w:sz w:val="24"/>
          <w:szCs w:val="24"/>
        </w:rPr>
        <w:t xml:space="preserve">gada Latvijas un Krievijas muitas iestādes kopīgi ievieš Latvijas – Krievijas zaļā koridora projektu, kas ļaus samazināt gaidīšanas laiku tiem pasažieriem, kuri šķērso robežu ar mašīnu un kuriem </w:t>
      </w:r>
      <w:r w:rsidR="00794223" w:rsidRPr="00543D6B">
        <w:rPr>
          <w:rFonts w:ascii="Times New Roman" w:hAnsi="Times New Roman" w:cs="Times New Roman"/>
          <w:bCs/>
          <w:color w:val="000000" w:themeColor="text1"/>
          <w:sz w:val="24"/>
          <w:szCs w:val="24"/>
        </w:rPr>
        <w:t xml:space="preserve">nav deklarējamu preču </w:t>
      </w:r>
      <w:r w:rsidR="00407B89" w:rsidRPr="00543D6B">
        <w:rPr>
          <w:rFonts w:ascii="Times New Roman" w:hAnsi="Times New Roman" w:cs="Times New Roman"/>
          <w:bCs/>
          <w:color w:val="000000" w:themeColor="text1"/>
          <w:sz w:val="24"/>
          <w:szCs w:val="24"/>
        </w:rPr>
        <w:t>nevienā no pusēm (nav Latvijā un Krievijā deklarējamu preču). Galvenais sašaurinājums ir ceļ</w:t>
      </w:r>
      <w:r w:rsidR="00794223" w:rsidRPr="00543D6B">
        <w:rPr>
          <w:rFonts w:ascii="Times New Roman" w:hAnsi="Times New Roman" w:cs="Times New Roman"/>
          <w:bCs/>
          <w:color w:val="000000" w:themeColor="text1"/>
          <w:sz w:val="24"/>
          <w:szCs w:val="24"/>
        </w:rPr>
        <w:t>a posmā starp Grebņ</w:t>
      </w:r>
      <w:r w:rsidR="008608CA" w:rsidRPr="00543D6B">
        <w:rPr>
          <w:rFonts w:ascii="Times New Roman" w:hAnsi="Times New Roman" w:cs="Times New Roman"/>
          <w:bCs/>
          <w:color w:val="000000" w:themeColor="text1"/>
          <w:sz w:val="24"/>
          <w:szCs w:val="24"/>
        </w:rPr>
        <w:t>e</w:t>
      </w:r>
      <w:r w:rsidR="00794223" w:rsidRPr="00543D6B">
        <w:rPr>
          <w:rFonts w:ascii="Times New Roman" w:hAnsi="Times New Roman" w:cs="Times New Roman"/>
          <w:bCs/>
          <w:color w:val="000000" w:themeColor="text1"/>
          <w:sz w:val="24"/>
          <w:szCs w:val="24"/>
        </w:rPr>
        <w:t>vu un Ub</w:t>
      </w:r>
      <w:r w:rsidR="002718D7" w:rsidRPr="00543D6B">
        <w:rPr>
          <w:rFonts w:ascii="Times New Roman" w:hAnsi="Times New Roman" w:cs="Times New Roman"/>
          <w:bCs/>
          <w:color w:val="000000" w:themeColor="text1"/>
          <w:sz w:val="24"/>
          <w:szCs w:val="24"/>
        </w:rPr>
        <w:t>i</w:t>
      </w:r>
      <w:r w:rsidR="00794223" w:rsidRPr="00543D6B">
        <w:rPr>
          <w:rFonts w:ascii="Times New Roman" w:hAnsi="Times New Roman" w:cs="Times New Roman"/>
          <w:bCs/>
          <w:color w:val="000000" w:themeColor="text1"/>
          <w:sz w:val="24"/>
          <w:szCs w:val="24"/>
        </w:rPr>
        <w:t>ļin</w:t>
      </w:r>
      <w:r w:rsidR="00407B89" w:rsidRPr="00543D6B">
        <w:rPr>
          <w:rFonts w:ascii="Times New Roman" w:hAnsi="Times New Roman" w:cs="Times New Roman"/>
          <w:bCs/>
          <w:color w:val="000000" w:themeColor="text1"/>
          <w:sz w:val="24"/>
          <w:szCs w:val="24"/>
        </w:rPr>
        <w:t xml:space="preserve">ku, kur </w:t>
      </w:r>
      <w:r w:rsidR="002718D7" w:rsidRPr="00543D6B">
        <w:rPr>
          <w:rFonts w:ascii="Times New Roman" w:hAnsi="Times New Roman" w:cs="Times New Roman"/>
          <w:bCs/>
          <w:color w:val="000000" w:themeColor="text1"/>
          <w:sz w:val="24"/>
          <w:szCs w:val="24"/>
        </w:rPr>
        <w:t>abos</w:t>
      </w:r>
      <w:r w:rsidR="00407B89" w:rsidRPr="00543D6B">
        <w:rPr>
          <w:rFonts w:ascii="Times New Roman" w:hAnsi="Times New Roman" w:cs="Times New Roman"/>
          <w:bCs/>
          <w:color w:val="000000" w:themeColor="text1"/>
          <w:sz w:val="24"/>
          <w:szCs w:val="24"/>
        </w:rPr>
        <w:t xml:space="preserve"> virzienā ir tikai divas joslas, kas noved pie smago un vieglo automašīnu rindām. </w:t>
      </w:r>
      <w:r w:rsidR="00407B89" w:rsidRPr="00543D6B">
        <w:rPr>
          <w:rFonts w:ascii="Times New Roman" w:hAnsi="Times New Roman" w:cs="Times New Roman"/>
          <w:color w:val="000000" w:themeColor="text1"/>
          <w:sz w:val="24"/>
          <w:szCs w:val="24"/>
        </w:rPr>
        <w:t>Šī brīža Grebņ</w:t>
      </w:r>
      <w:r w:rsidR="008608CA" w:rsidRPr="00543D6B">
        <w:rPr>
          <w:rFonts w:ascii="Times New Roman" w:hAnsi="Times New Roman" w:cs="Times New Roman"/>
          <w:color w:val="000000" w:themeColor="text1"/>
          <w:sz w:val="24"/>
          <w:szCs w:val="24"/>
        </w:rPr>
        <w:t>e</w:t>
      </w:r>
      <w:r w:rsidR="00407B89" w:rsidRPr="00543D6B">
        <w:rPr>
          <w:rFonts w:ascii="Times New Roman" w:hAnsi="Times New Roman" w:cs="Times New Roman"/>
          <w:color w:val="000000" w:themeColor="text1"/>
          <w:sz w:val="24"/>
          <w:szCs w:val="24"/>
        </w:rPr>
        <w:t>vas-Ub</w:t>
      </w:r>
      <w:r w:rsidR="002718D7" w:rsidRPr="00543D6B">
        <w:rPr>
          <w:rFonts w:ascii="Times New Roman" w:hAnsi="Times New Roman" w:cs="Times New Roman"/>
          <w:color w:val="000000" w:themeColor="text1"/>
          <w:sz w:val="24"/>
          <w:szCs w:val="24"/>
        </w:rPr>
        <w:t>i</w:t>
      </w:r>
      <w:r w:rsidR="00407B89" w:rsidRPr="00543D6B">
        <w:rPr>
          <w:rFonts w:ascii="Times New Roman" w:hAnsi="Times New Roman" w:cs="Times New Roman"/>
          <w:color w:val="000000" w:themeColor="text1"/>
          <w:sz w:val="24"/>
          <w:szCs w:val="24"/>
        </w:rPr>
        <w:t xml:space="preserve">ļinkas infrastruktūra neļauj nodrošināt vienoto zaļo koridoru mašīnām un cilvēkiem un vienkāršotām procedūrām. </w:t>
      </w:r>
    </w:p>
    <w:p w:rsidR="00611288" w:rsidRPr="00543D6B" w:rsidRDefault="00611288" w:rsidP="00E93717">
      <w:pPr>
        <w:pStyle w:val="ListParagraph"/>
        <w:numPr>
          <w:ilvl w:val="0"/>
          <w:numId w:val="2"/>
        </w:numPr>
        <w:spacing w:after="0" w:line="240" w:lineRule="auto"/>
        <w:jc w:val="both"/>
        <w:rPr>
          <w:rFonts w:ascii="Times New Roman" w:hAnsi="Times New Roman" w:cs="Times New Roman"/>
          <w:color w:val="000000" w:themeColor="text1"/>
          <w:sz w:val="24"/>
          <w:szCs w:val="24"/>
        </w:rPr>
      </w:pPr>
      <w:r w:rsidRPr="00543D6B">
        <w:rPr>
          <w:rFonts w:ascii="Times New Roman" w:hAnsi="Times New Roman" w:cs="Times New Roman"/>
          <w:b/>
          <w:bCs/>
          <w:color w:val="000000" w:themeColor="text1"/>
          <w:sz w:val="24"/>
          <w:szCs w:val="24"/>
        </w:rPr>
        <w:t>Pededze (LV) - Bruņiševa (RU)</w:t>
      </w:r>
      <w:r w:rsidRPr="00543D6B">
        <w:rPr>
          <w:rFonts w:ascii="Times New Roman" w:hAnsi="Times New Roman" w:cs="Times New Roman"/>
          <w:bCs/>
          <w:color w:val="000000" w:themeColor="text1"/>
          <w:sz w:val="24"/>
          <w:szCs w:val="24"/>
        </w:rPr>
        <w:t xml:space="preserve"> ir robežšķērsošanas </w:t>
      </w:r>
      <w:r w:rsidR="007E6093" w:rsidRPr="00543D6B">
        <w:rPr>
          <w:rFonts w:ascii="Times New Roman" w:hAnsi="Times New Roman" w:cs="Times New Roman"/>
          <w:bCs/>
          <w:color w:val="000000" w:themeColor="text1"/>
          <w:sz w:val="24"/>
          <w:szCs w:val="24"/>
        </w:rPr>
        <w:t>vieta</w:t>
      </w:r>
      <w:r w:rsidRPr="00543D6B">
        <w:rPr>
          <w:rFonts w:ascii="Times New Roman" w:hAnsi="Times New Roman" w:cs="Times New Roman"/>
          <w:bCs/>
          <w:color w:val="000000" w:themeColor="text1"/>
          <w:sz w:val="24"/>
          <w:szCs w:val="24"/>
        </w:rPr>
        <w:t xml:space="preserve">, kas šobrīd </w:t>
      </w:r>
      <w:r w:rsidR="007E6093" w:rsidRPr="00543D6B">
        <w:rPr>
          <w:rFonts w:ascii="Times New Roman" w:hAnsi="Times New Roman" w:cs="Times New Roman"/>
          <w:bCs/>
          <w:color w:val="000000" w:themeColor="text1"/>
          <w:sz w:val="24"/>
          <w:szCs w:val="24"/>
        </w:rPr>
        <w:t xml:space="preserve">atvērta </w:t>
      </w:r>
      <w:r w:rsidRPr="00543D6B">
        <w:rPr>
          <w:rFonts w:ascii="Times New Roman" w:hAnsi="Times New Roman" w:cs="Times New Roman"/>
          <w:bCs/>
          <w:color w:val="000000" w:themeColor="text1"/>
          <w:sz w:val="24"/>
          <w:szCs w:val="24"/>
        </w:rPr>
        <w:t>tikai abu valstu ied</w:t>
      </w:r>
      <w:r w:rsidR="000F107F" w:rsidRPr="00543D6B">
        <w:rPr>
          <w:rFonts w:ascii="Times New Roman" w:hAnsi="Times New Roman" w:cs="Times New Roman"/>
          <w:bCs/>
          <w:color w:val="000000" w:themeColor="text1"/>
          <w:sz w:val="24"/>
          <w:szCs w:val="24"/>
        </w:rPr>
        <w:t>zīvotājiem un strādā darba dienā</w:t>
      </w:r>
      <w:r w:rsidRPr="00543D6B">
        <w:rPr>
          <w:rFonts w:ascii="Times New Roman" w:hAnsi="Times New Roman" w:cs="Times New Roman"/>
          <w:bCs/>
          <w:color w:val="000000" w:themeColor="text1"/>
          <w:sz w:val="24"/>
          <w:szCs w:val="24"/>
        </w:rPr>
        <w:t>s lai</w:t>
      </w:r>
      <w:r w:rsidR="008266BB" w:rsidRPr="00543D6B">
        <w:rPr>
          <w:rFonts w:ascii="Times New Roman" w:hAnsi="Times New Roman" w:cs="Times New Roman"/>
          <w:bCs/>
          <w:color w:val="000000" w:themeColor="text1"/>
          <w:sz w:val="24"/>
          <w:szCs w:val="24"/>
        </w:rPr>
        <w:t>kā (no 09.00 līdz 19.00). 2007.</w:t>
      </w:r>
      <w:r w:rsidRPr="00543D6B">
        <w:rPr>
          <w:rFonts w:ascii="Times New Roman" w:hAnsi="Times New Roman" w:cs="Times New Roman"/>
          <w:bCs/>
          <w:color w:val="000000" w:themeColor="text1"/>
          <w:sz w:val="24"/>
          <w:szCs w:val="24"/>
        </w:rPr>
        <w:t>gadā tika pabeigta Pededzes modernizācija, ļaujot dienas laikā uzņemt 150 līdz 200 automašīnas. Br</w:t>
      </w:r>
      <w:r w:rsidR="008266BB" w:rsidRPr="00543D6B">
        <w:rPr>
          <w:rFonts w:ascii="Times New Roman" w:hAnsi="Times New Roman" w:cs="Times New Roman"/>
          <w:bCs/>
          <w:color w:val="000000" w:themeColor="text1"/>
          <w:sz w:val="24"/>
          <w:szCs w:val="24"/>
        </w:rPr>
        <w:t>uņiševas modernizācija 2014.</w:t>
      </w:r>
      <w:r w:rsidRPr="00543D6B">
        <w:rPr>
          <w:rFonts w:ascii="Times New Roman" w:hAnsi="Times New Roman" w:cs="Times New Roman"/>
          <w:bCs/>
          <w:color w:val="000000" w:themeColor="text1"/>
          <w:sz w:val="24"/>
          <w:szCs w:val="24"/>
        </w:rPr>
        <w:t xml:space="preserve">gadā tika uzsākta plašāka Igaunijas – Latvijas – Krievijas projekta “Robežšķērsošanas </w:t>
      </w:r>
      <w:r w:rsidR="007E6093" w:rsidRPr="00543D6B">
        <w:rPr>
          <w:rFonts w:ascii="Times New Roman" w:hAnsi="Times New Roman" w:cs="Times New Roman"/>
          <w:bCs/>
          <w:color w:val="000000" w:themeColor="text1"/>
          <w:sz w:val="24"/>
          <w:szCs w:val="24"/>
        </w:rPr>
        <w:t xml:space="preserve">vietas </w:t>
      </w:r>
      <w:r w:rsidRPr="00543D6B">
        <w:rPr>
          <w:rFonts w:ascii="Times New Roman" w:hAnsi="Times New Roman" w:cs="Times New Roman"/>
          <w:bCs/>
          <w:color w:val="000000" w:themeColor="text1"/>
          <w:sz w:val="24"/>
          <w:szCs w:val="24"/>
        </w:rPr>
        <w:t xml:space="preserve">“Vientuļi” (Latvijā) rekonstrukcija un robežšķērsošanas </w:t>
      </w:r>
      <w:r w:rsidR="007E6093" w:rsidRPr="00543D6B">
        <w:rPr>
          <w:rFonts w:ascii="Times New Roman" w:hAnsi="Times New Roman" w:cs="Times New Roman"/>
          <w:bCs/>
          <w:color w:val="000000" w:themeColor="text1"/>
          <w:sz w:val="24"/>
          <w:szCs w:val="24"/>
        </w:rPr>
        <w:t xml:space="preserve">vietas </w:t>
      </w:r>
      <w:r w:rsidRPr="00543D6B">
        <w:rPr>
          <w:rFonts w:ascii="Times New Roman" w:hAnsi="Times New Roman" w:cs="Times New Roman"/>
          <w:bCs/>
          <w:color w:val="000000" w:themeColor="text1"/>
          <w:sz w:val="24"/>
          <w:szCs w:val="24"/>
        </w:rPr>
        <w:t>“Bruņiševa” (Krievijā) sagatavošana”</w:t>
      </w:r>
      <w:r w:rsidR="002718D7" w:rsidRPr="00543D6B">
        <w:rPr>
          <w:rFonts w:ascii="Times New Roman" w:hAnsi="Times New Roman" w:cs="Times New Roman"/>
          <w:bCs/>
          <w:color w:val="000000" w:themeColor="text1"/>
          <w:sz w:val="24"/>
          <w:szCs w:val="24"/>
        </w:rPr>
        <w:t xml:space="preserve"> ietvaros</w:t>
      </w:r>
      <w:r w:rsidRPr="00543D6B">
        <w:rPr>
          <w:rFonts w:ascii="Times New Roman" w:hAnsi="Times New Roman" w:cs="Times New Roman"/>
          <w:bCs/>
          <w:color w:val="000000" w:themeColor="text1"/>
          <w:sz w:val="24"/>
          <w:szCs w:val="24"/>
        </w:rPr>
        <w:t>. Pēc rekonstrukcijas pabeigšanas abu pušu infrastruktūra būs atbilstoša, lai pildītu daudzpusēja pasažieru kontrolpunkta funkcijas.</w:t>
      </w:r>
    </w:p>
    <w:p w:rsidR="00611288" w:rsidRPr="00543D6B" w:rsidRDefault="00611288" w:rsidP="00E93717">
      <w:pPr>
        <w:pStyle w:val="ListParagraph"/>
        <w:numPr>
          <w:ilvl w:val="0"/>
          <w:numId w:val="2"/>
        </w:numPr>
        <w:spacing w:after="0" w:line="240" w:lineRule="auto"/>
        <w:jc w:val="both"/>
        <w:rPr>
          <w:rFonts w:ascii="Times New Roman" w:hAnsi="Times New Roman" w:cs="Times New Roman"/>
          <w:color w:val="000000" w:themeColor="text1"/>
          <w:sz w:val="24"/>
          <w:szCs w:val="24"/>
        </w:rPr>
      </w:pPr>
      <w:r w:rsidRPr="00543D6B">
        <w:rPr>
          <w:rFonts w:ascii="Times New Roman" w:hAnsi="Times New Roman" w:cs="Times New Roman"/>
          <w:b/>
          <w:bCs/>
          <w:color w:val="000000" w:themeColor="text1"/>
          <w:sz w:val="24"/>
          <w:szCs w:val="24"/>
        </w:rPr>
        <w:t xml:space="preserve">Vientuļi (LV) – </w:t>
      </w:r>
      <w:r w:rsidRPr="00543D6B">
        <w:rPr>
          <w:rFonts w:ascii="Times New Roman" w:hAnsi="Times New Roman" w:cs="Times New Roman"/>
          <w:b/>
          <w:color w:val="000000" w:themeColor="text1"/>
          <w:sz w:val="24"/>
          <w:szCs w:val="24"/>
        </w:rPr>
        <w:t>Ļudonka (RU)</w:t>
      </w:r>
      <w:r w:rsidRPr="00543D6B">
        <w:rPr>
          <w:rFonts w:ascii="Times New Roman" w:hAnsi="Times New Roman" w:cs="Times New Roman"/>
          <w:color w:val="000000" w:themeColor="text1"/>
          <w:sz w:val="24"/>
          <w:szCs w:val="24"/>
        </w:rPr>
        <w:t xml:space="preserve"> ir robežšķērsošanas </w:t>
      </w:r>
      <w:r w:rsidR="007E6093" w:rsidRPr="00543D6B">
        <w:rPr>
          <w:rFonts w:ascii="Times New Roman" w:hAnsi="Times New Roman" w:cs="Times New Roman"/>
          <w:color w:val="000000" w:themeColor="text1"/>
          <w:sz w:val="24"/>
          <w:szCs w:val="24"/>
        </w:rPr>
        <w:t xml:space="preserve">vieta </w:t>
      </w:r>
      <w:r w:rsidRPr="00543D6B">
        <w:rPr>
          <w:rFonts w:ascii="Times New Roman" w:hAnsi="Times New Roman" w:cs="Times New Roman"/>
          <w:color w:val="000000" w:themeColor="text1"/>
          <w:sz w:val="24"/>
          <w:szCs w:val="24"/>
        </w:rPr>
        <w:t xml:space="preserve">transportlīdzekļiem, kuru masa nepārsniedz 3,5 tonnas. Vientuļu rekonstrukcija (1. un 2. fāze) </w:t>
      </w:r>
      <w:r w:rsidR="008266BB" w:rsidRPr="00543D6B">
        <w:rPr>
          <w:rFonts w:ascii="Times New Roman" w:hAnsi="Times New Roman" w:cs="Times New Roman"/>
          <w:bCs/>
          <w:color w:val="000000" w:themeColor="text1"/>
          <w:sz w:val="24"/>
          <w:szCs w:val="24"/>
        </w:rPr>
        <w:t>2014.</w:t>
      </w:r>
      <w:r w:rsidRPr="00543D6B">
        <w:rPr>
          <w:rFonts w:ascii="Times New Roman" w:hAnsi="Times New Roman" w:cs="Times New Roman"/>
          <w:bCs/>
          <w:color w:val="000000" w:themeColor="text1"/>
          <w:sz w:val="24"/>
          <w:szCs w:val="24"/>
        </w:rPr>
        <w:t xml:space="preserve">gadā tika uzsākta plašāka Igaunijas – Latvijas – Krievijas projekta “Robežšķērsošanas </w:t>
      </w:r>
      <w:r w:rsidR="007E6093" w:rsidRPr="00543D6B">
        <w:rPr>
          <w:rFonts w:ascii="Times New Roman" w:hAnsi="Times New Roman" w:cs="Times New Roman"/>
          <w:bCs/>
          <w:color w:val="000000" w:themeColor="text1"/>
          <w:sz w:val="24"/>
          <w:szCs w:val="24"/>
        </w:rPr>
        <w:t xml:space="preserve">vietas </w:t>
      </w:r>
      <w:r w:rsidRPr="00543D6B">
        <w:rPr>
          <w:rFonts w:ascii="Times New Roman" w:hAnsi="Times New Roman" w:cs="Times New Roman"/>
          <w:bCs/>
          <w:color w:val="000000" w:themeColor="text1"/>
          <w:sz w:val="24"/>
          <w:szCs w:val="24"/>
        </w:rPr>
        <w:t xml:space="preserve">“Vientuļi” (Latvijā) rekonstrukcija un robežšķērsošanas </w:t>
      </w:r>
      <w:r w:rsidR="007E6093" w:rsidRPr="00543D6B">
        <w:rPr>
          <w:rFonts w:ascii="Times New Roman" w:hAnsi="Times New Roman" w:cs="Times New Roman"/>
          <w:bCs/>
          <w:color w:val="000000" w:themeColor="text1"/>
          <w:sz w:val="24"/>
          <w:szCs w:val="24"/>
        </w:rPr>
        <w:t xml:space="preserve">vietas </w:t>
      </w:r>
      <w:r w:rsidRPr="00543D6B">
        <w:rPr>
          <w:rFonts w:ascii="Times New Roman" w:hAnsi="Times New Roman" w:cs="Times New Roman"/>
          <w:bCs/>
          <w:color w:val="000000" w:themeColor="text1"/>
          <w:sz w:val="24"/>
          <w:szCs w:val="24"/>
        </w:rPr>
        <w:t>“Bruņiševa” (Krievijā) sagatavošana”</w:t>
      </w:r>
      <w:r w:rsidR="002718D7" w:rsidRPr="00543D6B">
        <w:rPr>
          <w:rFonts w:ascii="Times New Roman" w:hAnsi="Times New Roman" w:cs="Times New Roman"/>
          <w:bCs/>
          <w:color w:val="000000" w:themeColor="text1"/>
          <w:sz w:val="24"/>
          <w:szCs w:val="24"/>
        </w:rPr>
        <w:t xml:space="preserve"> ietvaros</w:t>
      </w:r>
      <w:r w:rsidRPr="00543D6B">
        <w:rPr>
          <w:rFonts w:ascii="Times New Roman" w:hAnsi="Times New Roman" w:cs="Times New Roman"/>
          <w:bCs/>
          <w:color w:val="000000" w:themeColor="text1"/>
          <w:sz w:val="24"/>
          <w:szCs w:val="24"/>
        </w:rPr>
        <w:t>. Saskaņā ar Latvijas Ministru kabineta lēmumiem Vientuļu modernizācijas darbi (3. un 4</w:t>
      </w:r>
      <w:r w:rsidR="008266BB" w:rsidRPr="00543D6B">
        <w:rPr>
          <w:rFonts w:ascii="Times New Roman" w:hAnsi="Times New Roman" w:cs="Times New Roman"/>
          <w:bCs/>
          <w:color w:val="000000" w:themeColor="text1"/>
          <w:sz w:val="24"/>
          <w:szCs w:val="24"/>
        </w:rPr>
        <w:t>. fāze) būs pabeigti līdz 2015.gada 31.</w:t>
      </w:r>
      <w:r w:rsidRPr="00543D6B">
        <w:rPr>
          <w:rFonts w:ascii="Times New Roman" w:hAnsi="Times New Roman" w:cs="Times New Roman"/>
          <w:bCs/>
          <w:color w:val="000000" w:themeColor="text1"/>
          <w:sz w:val="24"/>
          <w:szCs w:val="24"/>
        </w:rPr>
        <w:t>decembrim. Pēc modernizācijas Vientuļu tehniskais stāvoklis ļaus veikt visas daudzpusēja kravas un pasažieru kontrolpunkta funkcijas.</w:t>
      </w:r>
      <w:r w:rsidR="00D31E3B" w:rsidRPr="00543D6B">
        <w:rPr>
          <w:rFonts w:ascii="Times New Roman" w:hAnsi="Times New Roman" w:cs="Times New Roman"/>
          <w:color w:val="000000" w:themeColor="text1"/>
          <w:sz w:val="24"/>
          <w:szCs w:val="24"/>
        </w:rPr>
        <w:t xml:space="preserve"> Ļudonka ir atjaunota, taču vairāku Krievijas ceļa posmu un tiltu tehniskā stāvokļa dēļ pastāv </w:t>
      </w:r>
      <w:r w:rsidR="006F19E4" w:rsidRPr="00543D6B">
        <w:rPr>
          <w:rFonts w:ascii="Times New Roman" w:hAnsi="Times New Roman" w:cs="Times New Roman"/>
          <w:color w:val="000000" w:themeColor="text1"/>
          <w:sz w:val="24"/>
          <w:szCs w:val="24"/>
        </w:rPr>
        <w:t>noteikti</w:t>
      </w:r>
      <w:r w:rsidR="00D31E3B" w:rsidRPr="00543D6B">
        <w:rPr>
          <w:rFonts w:ascii="Times New Roman" w:hAnsi="Times New Roman" w:cs="Times New Roman"/>
          <w:color w:val="000000" w:themeColor="text1"/>
          <w:sz w:val="24"/>
          <w:szCs w:val="24"/>
        </w:rPr>
        <w:t xml:space="preserve"> ierobežojumi; šīs nepilnības nepieciešams novērst.</w:t>
      </w:r>
    </w:p>
    <w:p w:rsidR="006F3FCE" w:rsidRPr="00543D6B" w:rsidRDefault="006F3FCE" w:rsidP="006F3FCE">
      <w:pPr>
        <w:pStyle w:val="ListParagraph"/>
        <w:spacing w:after="0" w:line="240" w:lineRule="auto"/>
        <w:ind w:left="1080"/>
        <w:jc w:val="both"/>
        <w:rPr>
          <w:rFonts w:ascii="Times New Roman" w:hAnsi="Times New Roman" w:cs="Times New Roman"/>
          <w:color w:val="000000" w:themeColor="text1"/>
          <w:sz w:val="24"/>
          <w:szCs w:val="24"/>
        </w:rPr>
      </w:pPr>
    </w:p>
    <w:p w:rsidR="00D31E3B" w:rsidRPr="00543D6B" w:rsidRDefault="006F19E4" w:rsidP="00207B68">
      <w:pPr>
        <w:spacing w:after="0" w:line="240" w:lineRule="auto"/>
        <w:ind w:firstLine="720"/>
        <w:jc w:val="both"/>
        <w:rPr>
          <w:rFonts w:ascii="Times New Roman" w:hAnsi="Times New Roman" w:cs="Times New Roman"/>
          <w:color w:val="000000" w:themeColor="text1"/>
          <w:sz w:val="24"/>
          <w:szCs w:val="24"/>
        </w:rPr>
      </w:pPr>
      <w:r w:rsidRPr="00543D6B">
        <w:rPr>
          <w:rFonts w:ascii="Times New Roman" w:hAnsi="Times New Roman" w:cs="Times New Roman"/>
          <w:color w:val="000000" w:themeColor="text1"/>
          <w:sz w:val="24"/>
          <w:szCs w:val="24"/>
        </w:rPr>
        <w:t>Lai gan</w:t>
      </w:r>
      <w:r w:rsidR="00D31E3B" w:rsidRPr="00543D6B">
        <w:rPr>
          <w:rFonts w:ascii="Times New Roman" w:hAnsi="Times New Roman" w:cs="Times New Roman"/>
          <w:color w:val="000000" w:themeColor="text1"/>
          <w:sz w:val="24"/>
          <w:szCs w:val="24"/>
        </w:rPr>
        <w:t xml:space="preserve"> robežšķērsošanas </w:t>
      </w:r>
      <w:r w:rsidR="007E6093" w:rsidRPr="00543D6B">
        <w:rPr>
          <w:rFonts w:ascii="Times New Roman" w:hAnsi="Times New Roman" w:cs="Times New Roman"/>
          <w:color w:val="000000" w:themeColor="text1"/>
          <w:sz w:val="24"/>
          <w:szCs w:val="24"/>
        </w:rPr>
        <w:t xml:space="preserve">vietu </w:t>
      </w:r>
      <w:r w:rsidR="00D31E3B" w:rsidRPr="00543D6B">
        <w:rPr>
          <w:rFonts w:ascii="Times New Roman" w:hAnsi="Times New Roman" w:cs="Times New Roman"/>
          <w:color w:val="000000" w:themeColor="text1"/>
          <w:sz w:val="24"/>
          <w:szCs w:val="24"/>
        </w:rPr>
        <w:t>modernizācijai jau tagad atvēlētas lielas investīcijas</w:t>
      </w:r>
      <w:r w:rsidRPr="00543D6B">
        <w:rPr>
          <w:rFonts w:ascii="Times New Roman" w:hAnsi="Times New Roman" w:cs="Times New Roman"/>
          <w:color w:val="000000" w:themeColor="text1"/>
          <w:sz w:val="24"/>
          <w:szCs w:val="24"/>
        </w:rPr>
        <w:t>, sinhronizējot attīstību</w:t>
      </w:r>
      <w:r w:rsidR="00D31E3B" w:rsidRPr="00543D6B">
        <w:rPr>
          <w:rFonts w:ascii="Times New Roman" w:hAnsi="Times New Roman" w:cs="Times New Roman"/>
          <w:color w:val="000000" w:themeColor="text1"/>
          <w:sz w:val="24"/>
          <w:szCs w:val="24"/>
        </w:rPr>
        <w:t xml:space="preserve"> abās pusēs, </w:t>
      </w:r>
      <w:r w:rsidRPr="00543D6B">
        <w:rPr>
          <w:rFonts w:ascii="Times New Roman" w:hAnsi="Times New Roman" w:cs="Times New Roman"/>
          <w:color w:val="000000" w:themeColor="text1"/>
          <w:sz w:val="24"/>
          <w:szCs w:val="24"/>
        </w:rPr>
        <w:t>turklāt liels finansējums ieguldīts un vēl ieplānots</w:t>
      </w:r>
      <w:r w:rsidR="00D31E3B" w:rsidRPr="00543D6B">
        <w:rPr>
          <w:rFonts w:ascii="Times New Roman" w:hAnsi="Times New Roman" w:cs="Times New Roman"/>
          <w:color w:val="000000" w:themeColor="text1"/>
          <w:sz w:val="24"/>
          <w:szCs w:val="24"/>
        </w:rPr>
        <w:t xml:space="preserve"> </w:t>
      </w:r>
      <w:r w:rsidR="002A4EC7" w:rsidRPr="00543D6B">
        <w:rPr>
          <w:rFonts w:ascii="Times New Roman" w:hAnsi="Times New Roman" w:cs="Times New Roman"/>
          <w:color w:val="000000" w:themeColor="text1"/>
          <w:sz w:val="24"/>
          <w:szCs w:val="24"/>
        </w:rPr>
        <w:t xml:space="preserve">robežšķērsošanas vietām pievedošo </w:t>
      </w:r>
      <w:r w:rsidRPr="00543D6B">
        <w:rPr>
          <w:rFonts w:ascii="Times New Roman" w:hAnsi="Times New Roman" w:cs="Times New Roman"/>
          <w:color w:val="000000" w:themeColor="text1"/>
          <w:sz w:val="24"/>
          <w:szCs w:val="24"/>
        </w:rPr>
        <w:t>ceļu</w:t>
      </w:r>
      <w:r w:rsidR="002A4EC7" w:rsidRPr="00543D6B">
        <w:rPr>
          <w:rFonts w:ascii="Times New Roman" w:hAnsi="Times New Roman" w:cs="Times New Roman"/>
          <w:color w:val="000000" w:themeColor="text1"/>
          <w:sz w:val="24"/>
          <w:szCs w:val="24"/>
        </w:rPr>
        <w:t xml:space="preserve"> </w:t>
      </w:r>
      <w:r w:rsidRPr="00543D6B">
        <w:rPr>
          <w:rFonts w:ascii="Times New Roman" w:hAnsi="Times New Roman" w:cs="Times New Roman"/>
          <w:color w:val="000000" w:themeColor="text1"/>
          <w:sz w:val="24"/>
          <w:szCs w:val="24"/>
        </w:rPr>
        <w:t xml:space="preserve">kvalitātes uzlabošanai un </w:t>
      </w:r>
      <w:r w:rsidR="00D31E3B" w:rsidRPr="00543D6B">
        <w:rPr>
          <w:rFonts w:ascii="Times New Roman" w:hAnsi="Times New Roman" w:cs="Times New Roman"/>
          <w:color w:val="000000" w:themeColor="text1"/>
          <w:sz w:val="24"/>
          <w:szCs w:val="24"/>
        </w:rPr>
        <w:t>kontrol</w:t>
      </w:r>
      <w:r w:rsidRPr="00543D6B">
        <w:rPr>
          <w:rFonts w:ascii="Times New Roman" w:hAnsi="Times New Roman" w:cs="Times New Roman"/>
          <w:color w:val="000000" w:themeColor="text1"/>
          <w:sz w:val="24"/>
          <w:szCs w:val="24"/>
        </w:rPr>
        <w:t>es</w:t>
      </w:r>
      <w:r w:rsidR="00D31E3B" w:rsidRPr="00543D6B">
        <w:rPr>
          <w:rFonts w:ascii="Times New Roman" w:hAnsi="Times New Roman" w:cs="Times New Roman"/>
          <w:color w:val="000000" w:themeColor="text1"/>
          <w:sz w:val="24"/>
          <w:szCs w:val="24"/>
        </w:rPr>
        <w:t xml:space="preserve"> </w:t>
      </w:r>
      <w:r w:rsidRPr="00543D6B">
        <w:rPr>
          <w:rFonts w:ascii="Times New Roman" w:hAnsi="Times New Roman" w:cs="Times New Roman"/>
          <w:color w:val="000000" w:themeColor="text1"/>
          <w:sz w:val="24"/>
          <w:szCs w:val="24"/>
        </w:rPr>
        <w:t>efektivitātes veicināšanai ar</w:t>
      </w:r>
      <w:r w:rsidR="00D31E3B" w:rsidRPr="00543D6B">
        <w:rPr>
          <w:rFonts w:ascii="Times New Roman" w:hAnsi="Times New Roman" w:cs="Times New Roman"/>
          <w:color w:val="000000" w:themeColor="text1"/>
          <w:sz w:val="24"/>
          <w:szCs w:val="24"/>
        </w:rPr>
        <w:t xml:space="preserve"> īpašu aprīkojumu, </w:t>
      </w:r>
      <w:r w:rsidRPr="00543D6B">
        <w:rPr>
          <w:rFonts w:ascii="Times New Roman" w:hAnsi="Times New Roman" w:cs="Times New Roman"/>
          <w:color w:val="000000" w:themeColor="text1"/>
          <w:sz w:val="24"/>
          <w:szCs w:val="24"/>
        </w:rPr>
        <w:t>esošais</w:t>
      </w:r>
      <w:r w:rsidR="00D31E3B" w:rsidRPr="00543D6B">
        <w:rPr>
          <w:rFonts w:ascii="Times New Roman" w:hAnsi="Times New Roman" w:cs="Times New Roman"/>
          <w:color w:val="000000" w:themeColor="text1"/>
          <w:sz w:val="24"/>
          <w:szCs w:val="24"/>
        </w:rPr>
        <w:t xml:space="preserve"> robežšķērsošanas </w:t>
      </w:r>
      <w:r w:rsidR="007E6093" w:rsidRPr="00543D6B">
        <w:rPr>
          <w:rFonts w:ascii="Times New Roman" w:hAnsi="Times New Roman" w:cs="Times New Roman"/>
          <w:color w:val="000000" w:themeColor="text1"/>
          <w:sz w:val="24"/>
          <w:szCs w:val="24"/>
        </w:rPr>
        <w:t xml:space="preserve">vietu </w:t>
      </w:r>
      <w:r w:rsidR="00D31E3B" w:rsidRPr="00543D6B">
        <w:rPr>
          <w:rFonts w:ascii="Times New Roman" w:hAnsi="Times New Roman" w:cs="Times New Roman"/>
          <w:color w:val="000000" w:themeColor="text1"/>
          <w:sz w:val="24"/>
          <w:szCs w:val="24"/>
        </w:rPr>
        <w:t>potenciāls joprojām netiek pilnībā izmantots</w:t>
      </w:r>
      <w:r w:rsidR="002A4EC7" w:rsidRPr="00543D6B">
        <w:rPr>
          <w:rFonts w:ascii="Times New Roman" w:hAnsi="Times New Roman" w:cs="Times New Roman"/>
          <w:color w:val="000000" w:themeColor="text1"/>
          <w:sz w:val="24"/>
          <w:szCs w:val="24"/>
        </w:rPr>
        <w:t xml:space="preserve">. </w:t>
      </w:r>
    </w:p>
    <w:p w:rsidR="006F19E4" w:rsidRPr="00543D6B" w:rsidRDefault="006F19E4">
      <w:pPr>
        <w:rPr>
          <w:rFonts w:ascii="Times New Roman" w:hAnsi="Times New Roman" w:cs="Times New Roman"/>
          <w:color w:val="000000" w:themeColor="text1"/>
          <w:sz w:val="24"/>
          <w:szCs w:val="24"/>
        </w:rPr>
      </w:pPr>
      <w:r w:rsidRPr="00543D6B">
        <w:rPr>
          <w:rFonts w:ascii="Times New Roman" w:hAnsi="Times New Roman" w:cs="Times New Roman"/>
          <w:color w:val="000000" w:themeColor="text1"/>
          <w:sz w:val="24"/>
          <w:szCs w:val="24"/>
        </w:rPr>
        <w:br w:type="page"/>
      </w:r>
    </w:p>
    <w:p w:rsidR="00D9110F" w:rsidRPr="00543D6B" w:rsidRDefault="00D9110F" w:rsidP="00207B68">
      <w:pPr>
        <w:pStyle w:val="ListParagraph"/>
        <w:spacing w:after="0" w:line="240" w:lineRule="auto"/>
        <w:ind w:left="1080"/>
        <w:jc w:val="both"/>
        <w:rPr>
          <w:rFonts w:ascii="Times New Roman" w:hAnsi="Times New Roman" w:cs="Times New Roman"/>
          <w:color w:val="000000" w:themeColor="text1"/>
          <w:sz w:val="24"/>
          <w:szCs w:val="24"/>
        </w:rPr>
      </w:pPr>
    </w:p>
    <w:p w:rsidR="00FD50A4" w:rsidRPr="00543D6B" w:rsidRDefault="00FD50A4" w:rsidP="00354534">
      <w:pPr>
        <w:pStyle w:val="Heading1"/>
        <w:rPr>
          <w:color w:val="000000" w:themeColor="text1"/>
        </w:rPr>
      </w:pPr>
      <w:bookmarkStart w:id="16" w:name="_Toc421175829"/>
      <w:r w:rsidRPr="00543D6B">
        <w:rPr>
          <w:color w:val="000000" w:themeColor="text1"/>
        </w:rPr>
        <w:t>3. NODAĻA. Programmas stratēģija</w:t>
      </w:r>
      <w:bookmarkEnd w:id="16"/>
    </w:p>
    <w:p w:rsidR="00075B19" w:rsidRPr="00543D6B" w:rsidRDefault="00075B19" w:rsidP="00075B19">
      <w:pPr>
        <w:pStyle w:val="Text1"/>
        <w:rPr>
          <w:color w:val="000000" w:themeColor="text1"/>
        </w:rPr>
      </w:pPr>
    </w:p>
    <w:p w:rsidR="00FD50A4" w:rsidRPr="00543D6B" w:rsidRDefault="00FD50A4" w:rsidP="00354534">
      <w:pPr>
        <w:pStyle w:val="Heading2"/>
        <w:rPr>
          <w:color w:val="000000" w:themeColor="text1"/>
        </w:rPr>
      </w:pPr>
      <w:bookmarkStart w:id="17" w:name="_Toc421175830"/>
      <w:r w:rsidRPr="00543D6B">
        <w:rPr>
          <w:color w:val="000000" w:themeColor="text1"/>
        </w:rPr>
        <w:t xml:space="preserve">3.1. Programmas </w:t>
      </w:r>
      <w:r w:rsidR="00B86D4C" w:rsidRPr="00543D6B">
        <w:rPr>
          <w:color w:val="000000" w:themeColor="text1"/>
        </w:rPr>
        <w:t>konteksts</w:t>
      </w:r>
      <w:bookmarkEnd w:id="17"/>
    </w:p>
    <w:p w:rsidR="00207B68" w:rsidRPr="00543D6B" w:rsidRDefault="00207B68" w:rsidP="00207B68">
      <w:pPr>
        <w:tabs>
          <w:tab w:val="left" w:pos="960"/>
        </w:tabs>
        <w:spacing w:after="0" w:line="240" w:lineRule="auto"/>
        <w:jc w:val="both"/>
        <w:rPr>
          <w:rFonts w:ascii="Times New Roman" w:hAnsi="Times New Roman" w:cs="Times New Roman"/>
          <w:color w:val="000000" w:themeColor="text1"/>
          <w:sz w:val="24"/>
          <w:szCs w:val="24"/>
        </w:rPr>
      </w:pPr>
    </w:p>
    <w:p w:rsidR="00FD50A4" w:rsidRPr="00543D6B" w:rsidRDefault="00207B68" w:rsidP="00207B68">
      <w:pPr>
        <w:tabs>
          <w:tab w:val="left" w:pos="960"/>
        </w:tabs>
        <w:spacing w:after="0" w:line="240" w:lineRule="auto"/>
        <w:jc w:val="both"/>
        <w:rPr>
          <w:rFonts w:ascii="Times New Roman" w:hAnsi="Times New Roman" w:cs="Times New Roman"/>
          <w:color w:val="000000" w:themeColor="text1"/>
          <w:sz w:val="24"/>
          <w:szCs w:val="24"/>
        </w:rPr>
      </w:pPr>
      <w:r w:rsidRPr="00543D6B">
        <w:rPr>
          <w:rFonts w:ascii="Times New Roman" w:hAnsi="Times New Roman" w:cs="Times New Roman"/>
          <w:color w:val="000000" w:themeColor="text1"/>
          <w:sz w:val="24"/>
          <w:szCs w:val="24"/>
        </w:rPr>
        <w:tab/>
      </w:r>
      <w:r w:rsidR="00FD50A4" w:rsidRPr="00543D6B">
        <w:rPr>
          <w:rFonts w:ascii="Times New Roman" w:hAnsi="Times New Roman" w:cs="Times New Roman"/>
          <w:color w:val="000000" w:themeColor="text1"/>
          <w:sz w:val="24"/>
          <w:szCs w:val="24"/>
        </w:rPr>
        <w:t xml:space="preserve">Šī ir divpusēja </w:t>
      </w:r>
      <w:r w:rsidR="000F107F" w:rsidRPr="00543D6B">
        <w:rPr>
          <w:rFonts w:ascii="Times New Roman" w:hAnsi="Times New Roman" w:cs="Times New Roman"/>
          <w:color w:val="000000" w:themeColor="text1"/>
          <w:sz w:val="24"/>
          <w:szCs w:val="24"/>
        </w:rPr>
        <w:t xml:space="preserve">Programma </w:t>
      </w:r>
      <w:r w:rsidR="00B204AA" w:rsidRPr="00543D6B">
        <w:rPr>
          <w:rFonts w:ascii="Times New Roman" w:hAnsi="Times New Roman" w:cs="Times New Roman"/>
          <w:color w:val="000000" w:themeColor="text1"/>
          <w:sz w:val="24"/>
          <w:szCs w:val="24"/>
        </w:rPr>
        <w:t>starp Latviju un Krieviju</w:t>
      </w:r>
      <w:r w:rsidR="00FD50A4" w:rsidRPr="00543D6B">
        <w:rPr>
          <w:rFonts w:ascii="Times New Roman" w:hAnsi="Times New Roman" w:cs="Times New Roman"/>
          <w:color w:val="000000" w:themeColor="text1"/>
          <w:sz w:val="24"/>
          <w:szCs w:val="24"/>
        </w:rPr>
        <w:t xml:space="preserve">. </w:t>
      </w:r>
      <w:r w:rsidR="002A4EC7" w:rsidRPr="00543D6B">
        <w:rPr>
          <w:rFonts w:ascii="Times New Roman" w:hAnsi="Times New Roman" w:cs="Times New Roman"/>
          <w:color w:val="000000" w:themeColor="text1"/>
          <w:sz w:val="24"/>
          <w:szCs w:val="24"/>
        </w:rPr>
        <w:t>ES</w:t>
      </w:r>
      <w:r w:rsidR="00FD50A4" w:rsidRPr="00543D6B">
        <w:rPr>
          <w:rFonts w:ascii="Times New Roman" w:hAnsi="Times New Roman" w:cs="Times New Roman"/>
          <w:color w:val="000000" w:themeColor="text1"/>
          <w:sz w:val="24"/>
          <w:szCs w:val="24"/>
        </w:rPr>
        <w:t xml:space="preserve"> sniedz finansiālu palīdzību EKI ietvaros, kas izveidots, lai atbalstītu Eiropas kaimiņattiecību politiku (turpmāk saukts – EKP).</w:t>
      </w:r>
    </w:p>
    <w:p w:rsidR="00FD50A4" w:rsidRPr="00543D6B" w:rsidRDefault="00207B68" w:rsidP="00207B68">
      <w:pPr>
        <w:tabs>
          <w:tab w:val="left" w:pos="960"/>
        </w:tabs>
        <w:spacing w:after="0" w:line="240" w:lineRule="auto"/>
        <w:jc w:val="both"/>
        <w:rPr>
          <w:rFonts w:ascii="Times New Roman" w:hAnsi="Times New Roman" w:cs="Times New Roman"/>
          <w:color w:val="000000" w:themeColor="text1"/>
          <w:sz w:val="24"/>
          <w:szCs w:val="24"/>
          <w:shd w:val="clear" w:color="auto" w:fill="FFFFFF"/>
        </w:rPr>
      </w:pPr>
      <w:r w:rsidRPr="00543D6B">
        <w:rPr>
          <w:rFonts w:ascii="Times New Roman" w:hAnsi="Times New Roman" w:cs="Times New Roman"/>
          <w:color w:val="000000" w:themeColor="text1"/>
          <w:sz w:val="24"/>
          <w:szCs w:val="24"/>
        </w:rPr>
        <w:tab/>
      </w:r>
      <w:r w:rsidR="00BE1CC0" w:rsidRPr="00543D6B">
        <w:rPr>
          <w:rFonts w:ascii="Times New Roman" w:hAnsi="Times New Roman" w:cs="Times New Roman"/>
          <w:color w:val="000000" w:themeColor="text1"/>
          <w:sz w:val="24"/>
          <w:szCs w:val="24"/>
        </w:rPr>
        <w:t>EKP izstrādāta 2004.gadā un pārskatīta 2011.</w:t>
      </w:r>
      <w:r w:rsidR="00FD50A4" w:rsidRPr="00543D6B">
        <w:rPr>
          <w:rFonts w:ascii="Times New Roman" w:hAnsi="Times New Roman" w:cs="Times New Roman"/>
          <w:color w:val="000000" w:themeColor="text1"/>
          <w:sz w:val="24"/>
          <w:szCs w:val="24"/>
        </w:rPr>
        <w:t xml:space="preserve">gadā ar mērķi novērst jaunu robežšķirtņu rašanos starp paplašināto </w:t>
      </w:r>
      <w:r w:rsidR="002A4EC7" w:rsidRPr="00543D6B">
        <w:rPr>
          <w:rFonts w:ascii="Times New Roman" w:hAnsi="Times New Roman" w:cs="Times New Roman"/>
          <w:color w:val="000000" w:themeColor="text1"/>
          <w:sz w:val="24"/>
          <w:szCs w:val="24"/>
        </w:rPr>
        <w:t>ES</w:t>
      </w:r>
      <w:r w:rsidR="00FD50A4" w:rsidRPr="00543D6B">
        <w:rPr>
          <w:rFonts w:ascii="Times New Roman" w:hAnsi="Times New Roman" w:cs="Times New Roman"/>
          <w:color w:val="000000" w:themeColor="text1"/>
          <w:sz w:val="24"/>
          <w:szCs w:val="24"/>
        </w:rPr>
        <w:t xml:space="preserve"> un tās kaimiņvalstīm un tā vietā nostiprināt visu partneru, ieskaitot visus </w:t>
      </w:r>
      <w:r w:rsidR="002A4EC7" w:rsidRPr="00543D6B">
        <w:rPr>
          <w:rFonts w:ascii="Times New Roman" w:hAnsi="Times New Roman" w:cs="Times New Roman"/>
          <w:color w:val="000000" w:themeColor="text1"/>
          <w:sz w:val="24"/>
          <w:szCs w:val="24"/>
        </w:rPr>
        <w:t>ES</w:t>
      </w:r>
      <w:r w:rsidR="00FD50A4" w:rsidRPr="00543D6B">
        <w:rPr>
          <w:rFonts w:ascii="Times New Roman" w:hAnsi="Times New Roman" w:cs="Times New Roman"/>
          <w:color w:val="000000" w:themeColor="text1"/>
          <w:sz w:val="24"/>
          <w:szCs w:val="24"/>
        </w:rPr>
        <w:t xml:space="preserve"> iedzīvotājus, labklājību, stabilitāti un drošību. </w:t>
      </w:r>
      <w:r w:rsidR="00FD50A4" w:rsidRPr="00543D6B">
        <w:rPr>
          <w:rFonts w:ascii="Times New Roman" w:hAnsi="Times New Roman" w:cs="Times New Roman"/>
          <w:color w:val="000000" w:themeColor="text1"/>
          <w:sz w:val="24"/>
          <w:szCs w:val="24"/>
          <w:shd w:val="clear" w:color="auto" w:fill="FFFFFF"/>
        </w:rPr>
        <w:t>Šīs politikas pamats ir demokrātijas vērtības, tiesiskuma principi un cilvēktiesību ievērošana.</w:t>
      </w:r>
    </w:p>
    <w:p w:rsidR="00FD50A4" w:rsidRPr="00543D6B" w:rsidRDefault="00207B68" w:rsidP="00207B68">
      <w:pPr>
        <w:tabs>
          <w:tab w:val="left" w:pos="960"/>
        </w:tabs>
        <w:spacing w:after="0" w:line="240" w:lineRule="auto"/>
        <w:jc w:val="both"/>
        <w:rPr>
          <w:rFonts w:ascii="Times New Roman" w:hAnsi="Times New Roman" w:cs="Times New Roman"/>
          <w:color w:val="000000" w:themeColor="text1"/>
          <w:sz w:val="24"/>
          <w:szCs w:val="24"/>
          <w:shd w:val="clear" w:color="auto" w:fill="FFFFFF"/>
        </w:rPr>
      </w:pPr>
      <w:r w:rsidRPr="00543D6B">
        <w:rPr>
          <w:rFonts w:ascii="Times New Roman" w:hAnsi="Times New Roman" w:cs="Times New Roman"/>
          <w:color w:val="000000" w:themeColor="text1"/>
          <w:sz w:val="24"/>
          <w:szCs w:val="24"/>
          <w:shd w:val="clear" w:color="auto" w:fill="FFFFFF"/>
        </w:rPr>
        <w:tab/>
      </w:r>
      <w:r w:rsidR="00FD50A4" w:rsidRPr="00543D6B">
        <w:rPr>
          <w:rFonts w:ascii="Times New Roman" w:hAnsi="Times New Roman" w:cs="Times New Roman"/>
          <w:color w:val="000000" w:themeColor="text1"/>
          <w:sz w:val="24"/>
          <w:szCs w:val="24"/>
          <w:shd w:val="clear" w:color="auto" w:fill="FFFFFF"/>
        </w:rPr>
        <w:t xml:space="preserve">EKP sniedz plašu instrumentu klāstu, kā arī dažādas divpusējas, reģionālas un daudzpusējas sadarbības iniciatīvas. EKP piedāvā partnervalstīm piedalīties dažādās </w:t>
      </w:r>
      <w:r w:rsidR="001C4350" w:rsidRPr="00543D6B">
        <w:rPr>
          <w:rFonts w:ascii="Times New Roman" w:hAnsi="Times New Roman" w:cs="Times New Roman"/>
          <w:color w:val="000000" w:themeColor="text1"/>
          <w:sz w:val="24"/>
          <w:szCs w:val="24"/>
          <w:shd w:val="clear" w:color="auto" w:fill="FFFFFF"/>
        </w:rPr>
        <w:t>Eiropas Savienības</w:t>
      </w:r>
      <w:r w:rsidR="00FD50A4" w:rsidRPr="00543D6B">
        <w:rPr>
          <w:rFonts w:ascii="Times New Roman" w:hAnsi="Times New Roman" w:cs="Times New Roman"/>
          <w:color w:val="000000" w:themeColor="text1"/>
          <w:sz w:val="24"/>
          <w:szCs w:val="24"/>
          <w:shd w:val="clear" w:color="auto" w:fill="FFFFFF"/>
        </w:rPr>
        <w:t xml:space="preserve"> aktivitātēs ar mērķi palielināt sadarbību politiskos, drošības, ekonomikas un kultūras jautājumos.</w:t>
      </w:r>
    </w:p>
    <w:p w:rsidR="00FD50A4" w:rsidRPr="00543D6B" w:rsidRDefault="00207B68" w:rsidP="00207B68">
      <w:pPr>
        <w:tabs>
          <w:tab w:val="left" w:pos="960"/>
        </w:tabs>
        <w:spacing w:after="0" w:line="240" w:lineRule="auto"/>
        <w:jc w:val="both"/>
        <w:rPr>
          <w:rFonts w:ascii="Times New Roman" w:hAnsi="Times New Roman" w:cs="Times New Roman"/>
          <w:color w:val="000000" w:themeColor="text1"/>
          <w:sz w:val="24"/>
          <w:szCs w:val="24"/>
        </w:rPr>
      </w:pPr>
      <w:r w:rsidRPr="00543D6B">
        <w:rPr>
          <w:rFonts w:ascii="Times New Roman" w:hAnsi="Times New Roman" w:cs="Times New Roman"/>
          <w:color w:val="000000" w:themeColor="text1"/>
          <w:sz w:val="24"/>
          <w:szCs w:val="24"/>
        </w:rPr>
        <w:tab/>
      </w:r>
      <w:r w:rsidR="00756B46" w:rsidRPr="00543D6B">
        <w:rPr>
          <w:rFonts w:ascii="Times New Roman" w:hAnsi="Times New Roman" w:cs="Times New Roman"/>
          <w:color w:val="000000" w:themeColor="text1"/>
          <w:sz w:val="24"/>
          <w:szCs w:val="24"/>
        </w:rPr>
        <w:t>EKPI</w:t>
      </w:r>
      <w:r w:rsidR="00756B46" w:rsidRPr="00543D6B">
        <w:rPr>
          <w:rFonts w:ascii="Times New Roman" w:hAnsi="Times New Roman" w:cs="Times New Roman"/>
          <w:color w:val="000000" w:themeColor="text1"/>
          <w:sz w:val="24"/>
          <w:szCs w:val="24"/>
          <w:shd w:val="clear" w:color="auto" w:fill="FFFFFF"/>
        </w:rPr>
        <w:t xml:space="preserve"> ir nozīmīgākais finanšu instruments, ar kuru paredzēts atbalstīt EKP, sniedzot konkrētu </w:t>
      </w:r>
      <w:r w:rsidR="00BE1CC0" w:rsidRPr="00543D6B">
        <w:rPr>
          <w:rFonts w:ascii="Times New Roman" w:hAnsi="Times New Roman" w:cs="Times New Roman"/>
          <w:color w:val="000000" w:themeColor="text1"/>
          <w:sz w:val="24"/>
          <w:szCs w:val="24"/>
          <w:shd w:val="clear" w:color="auto" w:fill="FFFFFF"/>
        </w:rPr>
        <w:t>palīdzību. Tas izstrādāts 2007.</w:t>
      </w:r>
      <w:r w:rsidR="00756B46" w:rsidRPr="00543D6B">
        <w:rPr>
          <w:rFonts w:ascii="Times New Roman" w:hAnsi="Times New Roman" w:cs="Times New Roman"/>
          <w:color w:val="000000" w:themeColor="text1"/>
          <w:sz w:val="24"/>
          <w:szCs w:val="24"/>
          <w:shd w:val="clear" w:color="auto" w:fill="FFFFFF"/>
        </w:rPr>
        <w:t xml:space="preserve">gadā, aizstājot sadarbības programmas TACIS (Austrumeiropas valstīm) un MEDA (Vidusjūras reģiona valstīm). </w:t>
      </w:r>
      <w:r w:rsidR="00756B46" w:rsidRPr="00543D6B">
        <w:rPr>
          <w:rFonts w:ascii="Times New Roman" w:hAnsi="Times New Roman" w:cs="Times New Roman"/>
          <w:color w:val="000000" w:themeColor="text1"/>
          <w:sz w:val="24"/>
          <w:szCs w:val="24"/>
        </w:rPr>
        <w:t>EKPI mērķis bija izveidot teritoriju ar vienotām vērtībām, stabilitāti</w:t>
      </w:r>
      <w:r w:rsidR="006F19E4" w:rsidRPr="00543D6B">
        <w:rPr>
          <w:rFonts w:ascii="Times New Roman" w:hAnsi="Times New Roman" w:cs="Times New Roman"/>
          <w:color w:val="000000" w:themeColor="text1"/>
          <w:sz w:val="24"/>
          <w:szCs w:val="24"/>
        </w:rPr>
        <w:t>,</w:t>
      </w:r>
      <w:r w:rsidR="00756B46" w:rsidRPr="00543D6B">
        <w:rPr>
          <w:rFonts w:ascii="Times New Roman" w:hAnsi="Times New Roman" w:cs="Times New Roman"/>
          <w:color w:val="000000" w:themeColor="text1"/>
          <w:sz w:val="24"/>
          <w:szCs w:val="24"/>
        </w:rPr>
        <w:t xml:space="preserve"> labklājību, uzlabotu sadarbību un dziļāku ekonomisko un reģionālo integrāciju, aptverot plašu klāstu sadarbības nozaru. </w:t>
      </w:r>
      <w:r w:rsidR="006F19E4" w:rsidRPr="00543D6B">
        <w:rPr>
          <w:rFonts w:ascii="Times New Roman" w:hAnsi="Times New Roman" w:cs="Times New Roman"/>
          <w:color w:val="000000" w:themeColor="text1"/>
          <w:sz w:val="24"/>
          <w:szCs w:val="24"/>
        </w:rPr>
        <w:t>Tas</w:t>
      </w:r>
      <w:r w:rsidR="00756B46" w:rsidRPr="00543D6B">
        <w:rPr>
          <w:rFonts w:ascii="Times New Roman" w:hAnsi="Times New Roman" w:cs="Times New Roman"/>
          <w:color w:val="000000" w:themeColor="text1"/>
          <w:sz w:val="24"/>
          <w:szCs w:val="24"/>
        </w:rPr>
        <w:t xml:space="preserve"> veicināja divpusēju, reģionālu un nozaru sadarbību.</w:t>
      </w:r>
    </w:p>
    <w:p w:rsidR="00B52776" w:rsidRPr="00543D6B" w:rsidRDefault="00207B68" w:rsidP="00207B68">
      <w:pPr>
        <w:tabs>
          <w:tab w:val="left" w:pos="960"/>
        </w:tabs>
        <w:spacing w:after="0" w:line="240" w:lineRule="auto"/>
        <w:jc w:val="both"/>
        <w:rPr>
          <w:rFonts w:ascii="Times New Roman" w:hAnsi="Times New Roman" w:cs="Times New Roman"/>
          <w:color w:val="000000" w:themeColor="text1"/>
          <w:sz w:val="24"/>
          <w:szCs w:val="24"/>
        </w:rPr>
      </w:pPr>
      <w:r w:rsidRPr="00543D6B">
        <w:rPr>
          <w:rFonts w:ascii="Times New Roman" w:hAnsi="Times New Roman" w:cs="Times New Roman"/>
          <w:color w:val="000000" w:themeColor="text1"/>
          <w:sz w:val="24"/>
          <w:szCs w:val="24"/>
        </w:rPr>
        <w:tab/>
      </w:r>
      <w:r w:rsidR="00BE1CC0" w:rsidRPr="00543D6B">
        <w:rPr>
          <w:rFonts w:ascii="Times New Roman" w:hAnsi="Times New Roman" w:cs="Times New Roman"/>
          <w:color w:val="000000" w:themeColor="text1"/>
          <w:sz w:val="24"/>
          <w:szCs w:val="24"/>
        </w:rPr>
        <w:t>Kopš 2014.</w:t>
      </w:r>
      <w:r w:rsidR="00756B46" w:rsidRPr="00543D6B">
        <w:rPr>
          <w:rFonts w:ascii="Times New Roman" w:hAnsi="Times New Roman" w:cs="Times New Roman"/>
          <w:color w:val="000000" w:themeColor="text1"/>
          <w:sz w:val="24"/>
          <w:szCs w:val="24"/>
        </w:rPr>
        <w:t>gada EKPI ir aizstāts ar EKI. Šis dokuments pastiprināti pievēršas politikas veidošanai un sniedz iesaistītajām pusēm vairāk e</w:t>
      </w:r>
      <w:r w:rsidR="00053273" w:rsidRPr="00543D6B">
        <w:rPr>
          <w:rFonts w:ascii="Times New Roman" w:hAnsi="Times New Roman" w:cs="Times New Roman"/>
          <w:color w:val="000000" w:themeColor="text1"/>
          <w:sz w:val="24"/>
          <w:szCs w:val="24"/>
        </w:rPr>
        <w:t>lastības</w:t>
      </w:r>
      <w:r w:rsidR="00756B46" w:rsidRPr="00543D6B">
        <w:rPr>
          <w:rFonts w:ascii="Times New Roman" w:hAnsi="Times New Roman" w:cs="Times New Roman"/>
          <w:color w:val="000000" w:themeColor="text1"/>
          <w:sz w:val="24"/>
          <w:szCs w:val="24"/>
        </w:rPr>
        <w:t xml:space="preserve"> un stimulus. </w:t>
      </w:r>
      <w:r w:rsidR="00B52776" w:rsidRPr="00543D6B">
        <w:rPr>
          <w:rFonts w:ascii="Times New Roman" w:hAnsi="Times New Roman" w:cs="Times New Roman"/>
          <w:color w:val="000000" w:themeColor="text1"/>
          <w:sz w:val="24"/>
          <w:szCs w:val="24"/>
        </w:rPr>
        <w:t>Daļa EKI finansējuma ir paredzēta pārrobežu sadarbībai, kuras ietvaros EKI finansē vienotas programmas, savedot kopā dalībvalstu reģionus un partnervalstis, kurām ir kopīgas robežas.</w:t>
      </w:r>
    </w:p>
    <w:p w:rsidR="00F023C1" w:rsidRPr="00543D6B" w:rsidRDefault="00207B68" w:rsidP="00207B68">
      <w:pPr>
        <w:tabs>
          <w:tab w:val="left" w:pos="960"/>
        </w:tabs>
        <w:spacing w:after="0" w:line="240" w:lineRule="auto"/>
        <w:jc w:val="both"/>
        <w:rPr>
          <w:rFonts w:ascii="Times New Roman" w:hAnsi="Times New Roman" w:cs="Times New Roman"/>
          <w:color w:val="000000" w:themeColor="text1"/>
          <w:sz w:val="24"/>
          <w:szCs w:val="24"/>
        </w:rPr>
      </w:pPr>
      <w:r w:rsidRPr="00543D6B">
        <w:rPr>
          <w:rFonts w:ascii="Times New Roman" w:hAnsi="Times New Roman" w:cs="Times New Roman"/>
          <w:color w:val="000000" w:themeColor="text1"/>
          <w:sz w:val="24"/>
          <w:szCs w:val="24"/>
        </w:rPr>
        <w:tab/>
      </w:r>
      <w:r w:rsidR="00B52776" w:rsidRPr="00543D6B">
        <w:rPr>
          <w:rFonts w:ascii="Times New Roman" w:hAnsi="Times New Roman" w:cs="Times New Roman"/>
          <w:color w:val="000000" w:themeColor="text1"/>
          <w:sz w:val="24"/>
          <w:szCs w:val="24"/>
        </w:rPr>
        <w:t xml:space="preserve">EKI plānošanas dokumentā </w:t>
      </w:r>
      <w:r w:rsidR="00F023C1" w:rsidRPr="00543D6B">
        <w:rPr>
          <w:rFonts w:ascii="Times New Roman" w:hAnsi="Times New Roman" w:cs="Times New Roman"/>
          <w:color w:val="000000" w:themeColor="text1"/>
          <w:sz w:val="24"/>
          <w:szCs w:val="24"/>
        </w:rPr>
        <w:t>definēti visaptveroši stratēģiskie mērķi EKI finansētai pārrobežu sadarbībai:</w:t>
      </w:r>
    </w:p>
    <w:p w:rsidR="00F023C1" w:rsidRPr="00543D6B" w:rsidRDefault="00F023C1" w:rsidP="00207B68">
      <w:pPr>
        <w:pStyle w:val="ListParagraph"/>
        <w:numPr>
          <w:ilvl w:val="0"/>
          <w:numId w:val="1"/>
        </w:numPr>
        <w:tabs>
          <w:tab w:val="left" w:pos="960"/>
        </w:tabs>
        <w:spacing w:after="0" w:line="240" w:lineRule="auto"/>
        <w:jc w:val="both"/>
        <w:rPr>
          <w:rFonts w:ascii="Times New Roman" w:hAnsi="Times New Roman" w:cs="Times New Roman"/>
          <w:color w:val="000000" w:themeColor="text1"/>
          <w:sz w:val="24"/>
          <w:szCs w:val="24"/>
        </w:rPr>
      </w:pPr>
      <w:r w:rsidRPr="00543D6B">
        <w:rPr>
          <w:rFonts w:ascii="Times New Roman" w:hAnsi="Times New Roman" w:cs="Times New Roman"/>
          <w:color w:val="000000" w:themeColor="text1"/>
          <w:sz w:val="24"/>
          <w:szCs w:val="24"/>
        </w:rPr>
        <w:t>veicināt ekonomisko un sociālo attīstību kopējās robežas abās pusēs;</w:t>
      </w:r>
    </w:p>
    <w:p w:rsidR="00F023C1" w:rsidRPr="00543D6B" w:rsidRDefault="00F023C1" w:rsidP="00207B68">
      <w:pPr>
        <w:pStyle w:val="ListParagraph"/>
        <w:numPr>
          <w:ilvl w:val="0"/>
          <w:numId w:val="1"/>
        </w:numPr>
        <w:tabs>
          <w:tab w:val="left" w:pos="960"/>
        </w:tabs>
        <w:spacing w:after="0" w:line="240" w:lineRule="auto"/>
        <w:jc w:val="both"/>
        <w:rPr>
          <w:rFonts w:ascii="Times New Roman" w:hAnsi="Times New Roman" w:cs="Times New Roman"/>
          <w:color w:val="000000" w:themeColor="text1"/>
          <w:sz w:val="24"/>
          <w:szCs w:val="24"/>
        </w:rPr>
      </w:pPr>
      <w:r w:rsidRPr="00543D6B">
        <w:rPr>
          <w:rFonts w:ascii="Times New Roman" w:hAnsi="Times New Roman" w:cs="Times New Roman"/>
          <w:color w:val="000000" w:themeColor="text1"/>
          <w:sz w:val="24"/>
          <w:szCs w:val="24"/>
        </w:rPr>
        <w:t>strādāt ar kopīgiem vides, sabiedrības veselības, drošības izaicinājumiem;</w:t>
      </w:r>
    </w:p>
    <w:p w:rsidR="00F023C1" w:rsidRPr="00543D6B" w:rsidRDefault="00F023C1" w:rsidP="00207B68">
      <w:pPr>
        <w:pStyle w:val="ListParagraph"/>
        <w:numPr>
          <w:ilvl w:val="0"/>
          <w:numId w:val="1"/>
        </w:numPr>
        <w:tabs>
          <w:tab w:val="left" w:pos="960"/>
        </w:tabs>
        <w:spacing w:after="0" w:line="240" w:lineRule="auto"/>
        <w:jc w:val="both"/>
        <w:rPr>
          <w:rFonts w:ascii="Times New Roman" w:hAnsi="Times New Roman" w:cs="Times New Roman"/>
          <w:color w:val="000000" w:themeColor="text1"/>
          <w:sz w:val="24"/>
          <w:szCs w:val="24"/>
        </w:rPr>
      </w:pPr>
      <w:r w:rsidRPr="00543D6B">
        <w:rPr>
          <w:rFonts w:ascii="Times New Roman" w:hAnsi="Times New Roman" w:cs="Times New Roman"/>
          <w:color w:val="000000" w:themeColor="text1"/>
          <w:sz w:val="24"/>
          <w:szCs w:val="24"/>
        </w:rPr>
        <w:t>veicināt labākus nosacījumus un kārtību cilvēku,</w:t>
      </w:r>
      <w:r w:rsidR="00053273" w:rsidRPr="00543D6B">
        <w:rPr>
          <w:rFonts w:ascii="Times New Roman" w:hAnsi="Times New Roman" w:cs="Times New Roman"/>
          <w:color w:val="000000" w:themeColor="text1"/>
          <w:sz w:val="24"/>
          <w:szCs w:val="24"/>
        </w:rPr>
        <w:t xml:space="preserve"> preču un kapitāla mobilitātei.</w:t>
      </w:r>
    </w:p>
    <w:p w:rsidR="00756B46" w:rsidRPr="00543D6B" w:rsidRDefault="00207B68" w:rsidP="00207B68">
      <w:pPr>
        <w:tabs>
          <w:tab w:val="left" w:pos="960"/>
        </w:tabs>
        <w:spacing w:after="0" w:line="240" w:lineRule="auto"/>
        <w:jc w:val="both"/>
        <w:rPr>
          <w:rFonts w:ascii="Times New Roman" w:hAnsi="Times New Roman" w:cs="Times New Roman"/>
          <w:color w:val="000000" w:themeColor="text1"/>
          <w:sz w:val="24"/>
          <w:szCs w:val="24"/>
        </w:rPr>
      </w:pPr>
      <w:r w:rsidRPr="00543D6B">
        <w:rPr>
          <w:rFonts w:ascii="Times New Roman" w:hAnsi="Times New Roman" w:cs="Times New Roman"/>
          <w:color w:val="000000" w:themeColor="text1"/>
          <w:sz w:val="24"/>
          <w:szCs w:val="24"/>
        </w:rPr>
        <w:tab/>
      </w:r>
      <w:r w:rsidR="00F023C1" w:rsidRPr="00543D6B">
        <w:rPr>
          <w:rFonts w:ascii="Times New Roman" w:hAnsi="Times New Roman" w:cs="Times New Roman"/>
          <w:color w:val="000000" w:themeColor="text1"/>
          <w:sz w:val="24"/>
          <w:szCs w:val="24"/>
        </w:rPr>
        <w:t>Ikvienas pārrobež</w:t>
      </w:r>
      <w:r w:rsidR="007B6953" w:rsidRPr="00543D6B">
        <w:rPr>
          <w:rFonts w:ascii="Times New Roman" w:hAnsi="Times New Roman" w:cs="Times New Roman"/>
          <w:color w:val="000000" w:themeColor="text1"/>
          <w:sz w:val="24"/>
          <w:szCs w:val="24"/>
        </w:rPr>
        <w:t>u</w:t>
      </w:r>
      <w:r w:rsidR="00F023C1" w:rsidRPr="00543D6B">
        <w:rPr>
          <w:rFonts w:ascii="Times New Roman" w:hAnsi="Times New Roman" w:cs="Times New Roman"/>
          <w:color w:val="000000" w:themeColor="text1"/>
          <w:sz w:val="24"/>
          <w:szCs w:val="24"/>
        </w:rPr>
        <w:t xml:space="preserve"> programmas uzdevums </w:t>
      </w:r>
      <w:r w:rsidR="007B6953" w:rsidRPr="00543D6B">
        <w:rPr>
          <w:rFonts w:ascii="Times New Roman" w:hAnsi="Times New Roman" w:cs="Times New Roman"/>
          <w:color w:val="000000" w:themeColor="text1"/>
          <w:sz w:val="24"/>
          <w:szCs w:val="24"/>
        </w:rPr>
        <w:t>ir sekmēt</w:t>
      </w:r>
      <w:r w:rsidR="00F023C1" w:rsidRPr="00543D6B">
        <w:rPr>
          <w:rFonts w:ascii="Times New Roman" w:hAnsi="Times New Roman" w:cs="Times New Roman"/>
          <w:color w:val="000000" w:themeColor="text1"/>
          <w:sz w:val="24"/>
          <w:szCs w:val="24"/>
        </w:rPr>
        <w:t xml:space="preserve"> vismaz vien</w:t>
      </w:r>
      <w:r w:rsidR="007B6953" w:rsidRPr="00543D6B">
        <w:rPr>
          <w:rFonts w:ascii="Times New Roman" w:hAnsi="Times New Roman" w:cs="Times New Roman"/>
          <w:color w:val="000000" w:themeColor="text1"/>
          <w:sz w:val="24"/>
          <w:szCs w:val="24"/>
        </w:rPr>
        <w:t>u</w:t>
      </w:r>
      <w:r w:rsidR="00F023C1" w:rsidRPr="00543D6B">
        <w:rPr>
          <w:rFonts w:ascii="Times New Roman" w:hAnsi="Times New Roman" w:cs="Times New Roman"/>
          <w:color w:val="000000" w:themeColor="text1"/>
          <w:sz w:val="24"/>
          <w:szCs w:val="24"/>
        </w:rPr>
        <w:t xml:space="preserve"> no š</w:t>
      </w:r>
      <w:r w:rsidR="007B6953" w:rsidRPr="00543D6B">
        <w:rPr>
          <w:rFonts w:ascii="Times New Roman" w:hAnsi="Times New Roman" w:cs="Times New Roman"/>
          <w:color w:val="000000" w:themeColor="text1"/>
          <w:sz w:val="24"/>
          <w:szCs w:val="24"/>
        </w:rPr>
        <w:t>iem</w:t>
      </w:r>
      <w:r w:rsidR="00F023C1" w:rsidRPr="00543D6B">
        <w:rPr>
          <w:rFonts w:ascii="Times New Roman" w:hAnsi="Times New Roman" w:cs="Times New Roman"/>
          <w:color w:val="000000" w:themeColor="text1"/>
          <w:sz w:val="24"/>
          <w:szCs w:val="24"/>
        </w:rPr>
        <w:t xml:space="preserve"> stratēģisk</w:t>
      </w:r>
      <w:r w:rsidR="007B6953" w:rsidRPr="00543D6B">
        <w:rPr>
          <w:rFonts w:ascii="Times New Roman" w:hAnsi="Times New Roman" w:cs="Times New Roman"/>
          <w:color w:val="000000" w:themeColor="text1"/>
          <w:sz w:val="24"/>
          <w:szCs w:val="24"/>
        </w:rPr>
        <w:t>ajiem mērķiem</w:t>
      </w:r>
      <w:r w:rsidR="00F023C1" w:rsidRPr="00543D6B">
        <w:rPr>
          <w:rFonts w:ascii="Times New Roman" w:hAnsi="Times New Roman" w:cs="Times New Roman"/>
          <w:color w:val="000000" w:themeColor="text1"/>
          <w:sz w:val="24"/>
          <w:szCs w:val="24"/>
        </w:rPr>
        <w:t>.</w:t>
      </w:r>
      <w:r w:rsidR="00756B46" w:rsidRPr="00543D6B">
        <w:rPr>
          <w:rFonts w:ascii="Times New Roman" w:hAnsi="Times New Roman" w:cs="Times New Roman"/>
          <w:color w:val="000000" w:themeColor="text1"/>
          <w:sz w:val="24"/>
          <w:szCs w:val="24"/>
        </w:rPr>
        <w:t xml:space="preserve"> </w:t>
      </w:r>
    </w:p>
    <w:p w:rsidR="00207B68" w:rsidRPr="00543D6B" w:rsidRDefault="00207B68" w:rsidP="00207B68">
      <w:pPr>
        <w:tabs>
          <w:tab w:val="left" w:pos="960"/>
        </w:tabs>
        <w:spacing w:after="0" w:line="240" w:lineRule="auto"/>
        <w:jc w:val="both"/>
        <w:rPr>
          <w:rFonts w:ascii="Times New Roman" w:hAnsi="Times New Roman" w:cs="Times New Roman"/>
          <w:color w:val="000000" w:themeColor="text1"/>
          <w:sz w:val="24"/>
          <w:szCs w:val="24"/>
        </w:rPr>
      </w:pPr>
      <w:r w:rsidRPr="00543D6B">
        <w:rPr>
          <w:rFonts w:ascii="Times New Roman" w:hAnsi="Times New Roman" w:cs="Times New Roman"/>
          <w:color w:val="000000" w:themeColor="text1"/>
          <w:sz w:val="24"/>
          <w:szCs w:val="24"/>
        </w:rPr>
        <w:tab/>
      </w:r>
      <w:r w:rsidR="00F023C1" w:rsidRPr="00543D6B">
        <w:rPr>
          <w:rFonts w:ascii="Times New Roman" w:hAnsi="Times New Roman" w:cs="Times New Roman"/>
          <w:color w:val="000000" w:themeColor="text1"/>
          <w:sz w:val="24"/>
          <w:szCs w:val="24"/>
        </w:rPr>
        <w:t xml:space="preserve">EKI finansētā pārrobežu sadarbība iesaista reģionus abpus </w:t>
      </w:r>
      <w:r w:rsidR="002A4EC7" w:rsidRPr="00543D6B">
        <w:rPr>
          <w:rFonts w:ascii="Times New Roman" w:hAnsi="Times New Roman" w:cs="Times New Roman"/>
          <w:color w:val="000000" w:themeColor="text1"/>
          <w:sz w:val="24"/>
          <w:szCs w:val="24"/>
        </w:rPr>
        <w:t>ES</w:t>
      </w:r>
      <w:r w:rsidR="00F023C1" w:rsidRPr="00543D6B">
        <w:rPr>
          <w:rFonts w:ascii="Times New Roman" w:hAnsi="Times New Roman" w:cs="Times New Roman"/>
          <w:color w:val="000000" w:themeColor="text1"/>
          <w:sz w:val="24"/>
          <w:szCs w:val="24"/>
        </w:rPr>
        <w:t xml:space="preserve"> robežas kopīgā projektā, kura ietvaros partneri izmanto kopīgu budžetu, </w:t>
      </w:r>
      <w:r w:rsidRPr="00543D6B">
        <w:rPr>
          <w:rFonts w:ascii="Times New Roman" w:hAnsi="Times New Roman" w:cs="Times New Roman"/>
          <w:color w:val="000000" w:themeColor="text1"/>
          <w:sz w:val="24"/>
          <w:szCs w:val="24"/>
        </w:rPr>
        <w:t xml:space="preserve">pārvaldes struktūras, </w:t>
      </w:r>
      <w:r w:rsidR="007B6953" w:rsidRPr="00543D6B">
        <w:rPr>
          <w:rFonts w:ascii="Times New Roman" w:hAnsi="Times New Roman" w:cs="Times New Roman"/>
          <w:color w:val="000000" w:themeColor="text1"/>
          <w:sz w:val="24"/>
          <w:szCs w:val="24"/>
        </w:rPr>
        <w:t>tiesisko</w:t>
      </w:r>
      <w:r w:rsidRPr="00543D6B">
        <w:rPr>
          <w:rFonts w:ascii="Times New Roman" w:hAnsi="Times New Roman" w:cs="Times New Roman"/>
          <w:color w:val="000000" w:themeColor="text1"/>
          <w:sz w:val="24"/>
          <w:szCs w:val="24"/>
        </w:rPr>
        <w:t xml:space="preserve"> ietvaru un ieviešanas noteikumus, panākot pilnībā līdzsvarotu partnerību starp programmā iesaistītajām valstīm.</w:t>
      </w:r>
    </w:p>
    <w:p w:rsidR="00207B68" w:rsidRPr="00543D6B" w:rsidRDefault="00207B68" w:rsidP="00207B68">
      <w:pPr>
        <w:tabs>
          <w:tab w:val="left" w:pos="960"/>
        </w:tabs>
        <w:spacing w:after="0" w:line="240" w:lineRule="auto"/>
        <w:jc w:val="both"/>
        <w:rPr>
          <w:rFonts w:ascii="Times New Roman" w:hAnsi="Times New Roman" w:cs="Times New Roman"/>
          <w:color w:val="000000" w:themeColor="text1"/>
          <w:sz w:val="24"/>
          <w:szCs w:val="24"/>
        </w:rPr>
      </w:pPr>
      <w:r w:rsidRPr="00543D6B">
        <w:rPr>
          <w:rFonts w:ascii="Times New Roman" w:hAnsi="Times New Roman" w:cs="Times New Roman"/>
          <w:color w:val="000000" w:themeColor="text1"/>
          <w:sz w:val="24"/>
          <w:szCs w:val="24"/>
        </w:rPr>
        <w:tab/>
        <w:t>Galvenais EKI finansēto pārrobež</w:t>
      </w:r>
      <w:r w:rsidR="007B6953" w:rsidRPr="00543D6B">
        <w:rPr>
          <w:rFonts w:ascii="Times New Roman" w:hAnsi="Times New Roman" w:cs="Times New Roman"/>
          <w:color w:val="000000" w:themeColor="text1"/>
          <w:sz w:val="24"/>
          <w:szCs w:val="24"/>
        </w:rPr>
        <w:t>u</w:t>
      </w:r>
      <w:r w:rsidRPr="00543D6B">
        <w:rPr>
          <w:rFonts w:ascii="Times New Roman" w:hAnsi="Times New Roman" w:cs="Times New Roman"/>
          <w:color w:val="000000" w:themeColor="text1"/>
          <w:sz w:val="24"/>
          <w:szCs w:val="24"/>
        </w:rPr>
        <w:t xml:space="preserve"> sadarbības projektu mērķis ir veicināt īpašu attiecību veidošanos ar kaimiņvalstīm</w:t>
      </w:r>
      <w:r w:rsidR="007B6953" w:rsidRPr="00543D6B">
        <w:rPr>
          <w:rFonts w:ascii="Times New Roman" w:hAnsi="Times New Roman" w:cs="Times New Roman"/>
          <w:color w:val="000000" w:themeColor="text1"/>
          <w:sz w:val="24"/>
          <w:szCs w:val="24"/>
        </w:rPr>
        <w:t>, lai izveidotu</w:t>
      </w:r>
      <w:r w:rsidRPr="00543D6B">
        <w:rPr>
          <w:rFonts w:ascii="Times New Roman" w:hAnsi="Times New Roman" w:cs="Times New Roman"/>
          <w:color w:val="000000" w:themeColor="text1"/>
          <w:sz w:val="24"/>
          <w:szCs w:val="24"/>
        </w:rPr>
        <w:t xml:space="preserve"> teritoriju, kuru raksturo labklājība un kaimiņattiecības, kura ir balstīta uz </w:t>
      </w:r>
      <w:r w:rsidR="002A4EC7" w:rsidRPr="00543D6B">
        <w:rPr>
          <w:rFonts w:ascii="Times New Roman" w:hAnsi="Times New Roman" w:cs="Times New Roman"/>
          <w:color w:val="000000" w:themeColor="text1"/>
          <w:sz w:val="24"/>
          <w:szCs w:val="24"/>
        </w:rPr>
        <w:t>ES</w:t>
      </w:r>
      <w:r w:rsidRPr="00543D6B">
        <w:rPr>
          <w:rFonts w:ascii="Times New Roman" w:hAnsi="Times New Roman" w:cs="Times New Roman"/>
          <w:color w:val="000000" w:themeColor="text1"/>
          <w:sz w:val="24"/>
          <w:szCs w:val="24"/>
        </w:rPr>
        <w:t xml:space="preserve"> vērtībām un kuru raksturo tuvas, mierpilnas un sadarbībā balstītas attiecības saskaņā ar </w:t>
      </w:r>
      <w:r w:rsidR="00BE1CC0" w:rsidRPr="00543D6B">
        <w:rPr>
          <w:rFonts w:ascii="Times New Roman" w:hAnsi="Times New Roman" w:cs="Times New Roman"/>
          <w:color w:val="000000" w:themeColor="text1"/>
          <w:sz w:val="24"/>
          <w:szCs w:val="24"/>
        </w:rPr>
        <w:t xml:space="preserve">Līguma par </w:t>
      </w:r>
      <w:r w:rsidR="002A4EC7" w:rsidRPr="00543D6B">
        <w:rPr>
          <w:rFonts w:ascii="Times New Roman" w:hAnsi="Times New Roman" w:cs="Times New Roman"/>
          <w:color w:val="000000" w:themeColor="text1"/>
          <w:sz w:val="24"/>
          <w:szCs w:val="24"/>
        </w:rPr>
        <w:t>ES</w:t>
      </w:r>
      <w:r w:rsidR="00BE1CC0" w:rsidRPr="00543D6B">
        <w:rPr>
          <w:rFonts w:ascii="Times New Roman" w:hAnsi="Times New Roman" w:cs="Times New Roman"/>
          <w:color w:val="000000" w:themeColor="text1"/>
          <w:sz w:val="24"/>
          <w:szCs w:val="24"/>
        </w:rPr>
        <w:t xml:space="preserve"> 8.</w:t>
      </w:r>
      <w:r w:rsidRPr="00543D6B">
        <w:rPr>
          <w:rFonts w:ascii="Times New Roman" w:hAnsi="Times New Roman" w:cs="Times New Roman"/>
          <w:color w:val="000000" w:themeColor="text1"/>
          <w:sz w:val="24"/>
          <w:szCs w:val="24"/>
        </w:rPr>
        <w:t>punktu.</w:t>
      </w:r>
    </w:p>
    <w:p w:rsidR="002A4EC7" w:rsidRPr="00543D6B" w:rsidRDefault="002A4EC7" w:rsidP="002A4EC7">
      <w:pPr>
        <w:tabs>
          <w:tab w:val="left" w:pos="960"/>
        </w:tabs>
        <w:spacing w:after="0" w:line="240" w:lineRule="auto"/>
        <w:ind w:firstLine="958"/>
        <w:jc w:val="both"/>
        <w:rPr>
          <w:rFonts w:ascii="Times New Roman" w:hAnsi="Times New Roman" w:cs="Times New Roman"/>
          <w:color w:val="000000" w:themeColor="text1"/>
          <w:sz w:val="24"/>
          <w:szCs w:val="24"/>
        </w:rPr>
      </w:pPr>
      <w:r w:rsidRPr="00543D6B">
        <w:rPr>
          <w:rFonts w:ascii="Times New Roman" w:hAnsi="Times New Roman" w:cs="Times New Roman"/>
          <w:color w:val="000000" w:themeColor="text1"/>
          <w:sz w:val="24"/>
          <w:szCs w:val="24"/>
        </w:rPr>
        <w:t xml:space="preserve">Krievijas </w:t>
      </w:r>
      <w:r w:rsidR="00D74933" w:rsidRPr="00543D6B">
        <w:rPr>
          <w:rFonts w:ascii="Times New Roman" w:hAnsi="Times New Roman" w:cs="Times New Roman"/>
          <w:color w:val="000000" w:themeColor="text1"/>
          <w:sz w:val="24"/>
          <w:szCs w:val="24"/>
        </w:rPr>
        <w:t xml:space="preserve">līdzfinansējuma Programmai nodrošināšanas </w:t>
      </w:r>
      <w:r w:rsidRPr="00543D6B">
        <w:rPr>
          <w:rFonts w:ascii="Times New Roman" w:hAnsi="Times New Roman" w:cs="Times New Roman"/>
          <w:color w:val="000000" w:themeColor="text1"/>
          <w:sz w:val="24"/>
          <w:szCs w:val="24"/>
        </w:rPr>
        <w:t>galvenais mērķis ir noteikts Krievijas Federācijas Koncepcijā pārrobežu sadarbībai un tas ir - stip</w:t>
      </w:r>
      <w:r w:rsidR="00B204AA" w:rsidRPr="00543D6B">
        <w:rPr>
          <w:rFonts w:ascii="Times New Roman" w:hAnsi="Times New Roman" w:cs="Times New Roman"/>
          <w:color w:val="000000" w:themeColor="text1"/>
          <w:sz w:val="24"/>
          <w:szCs w:val="24"/>
        </w:rPr>
        <w:t xml:space="preserve">rināt sadarbību starp Krieviju </w:t>
      </w:r>
      <w:r w:rsidRPr="00543D6B">
        <w:rPr>
          <w:rFonts w:ascii="Times New Roman" w:hAnsi="Times New Roman" w:cs="Times New Roman"/>
          <w:color w:val="000000" w:themeColor="text1"/>
          <w:sz w:val="24"/>
          <w:szCs w:val="24"/>
        </w:rPr>
        <w:t>un kaimiņvalstīm, lai veicinātu ilgtspējīgu attīstīb</w:t>
      </w:r>
      <w:r w:rsidR="00D347D1" w:rsidRPr="00543D6B">
        <w:rPr>
          <w:rFonts w:ascii="Times New Roman" w:hAnsi="Times New Roman" w:cs="Times New Roman"/>
          <w:color w:val="000000" w:themeColor="text1"/>
          <w:sz w:val="24"/>
          <w:szCs w:val="24"/>
        </w:rPr>
        <w:t xml:space="preserve">u </w:t>
      </w:r>
      <w:r w:rsidR="00D74933" w:rsidRPr="00543D6B">
        <w:rPr>
          <w:rFonts w:ascii="Times New Roman" w:hAnsi="Times New Roman" w:cs="Times New Roman"/>
          <w:color w:val="000000" w:themeColor="text1"/>
          <w:sz w:val="24"/>
          <w:szCs w:val="24"/>
        </w:rPr>
        <w:t>Krievijā un kaimiņvalstu pierobežas</w:t>
      </w:r>
      <w:r w:rsidR="00D347D1" w:rsidRPr="00543D6B">
        <w:rPr>
          <w:rFonts w:ascii="Times New Roman" w:hAnsi="Times New Roman" w:cs="Times New Roman"/>
          <w:color w:val="000000" w:themeColor="text1"/>
          <w:sz w:val="24"/>
          <w:szCs w:val="24"/>
        </w:rPr>
        <w:t xml:space="preserve"> reģionos</w:t>
      </w:r>
      <w:r w:rsidRPr="00543D6B">
        <w:rPr>
          <w:rFonts w:ascii="Times New Roman" w:hAnsi="Times New Roman" w:cs="Times New Roman"/>
          <w:color w:val="000000" w:themeColor="text1"/>
          <w:sz w:val="24"/>
          <w:szCs w:val="24"/>
        </w:rPr>
        <w:t>.</w:t>
      </w:r>
    </w:p>
    <w:p w:rsidR="006358ED" w:rsidRPr="00543D6B" w:rsidRDefault="006358ED" w:rsidP="006358ED">
      <w:pPr>
        <w:tabs>
          <w:tab w:val="left" w:pos="960"/>
        </w:tabs>
        <w:spacing w:after="0" w:line="240" w:lineRule="auto"/>
        <w:ind w:firstLine="958"/>
        <w:jc w:val="both"/>
        <w:rPr>
          <w:rFonts w:ascii="Times New Roman" w:hAnsi="Times New Roman" w:cs="Times New Roman"/>
          <w:color w:val="000000" w:themeColor="text1"/>
          <w:sz w:val="24"/>
          <w:szCs w:val="24"/>
        </w:rPr>
      </w:pPr>
      <w:r w:rsidRPr="00543D6B">
        <w:rPr>
          <w:rFonts w:ascii="Times New Roman" w:hAnsi="Times New Roman" w:cs="Times New Roman"/>
          <w:color w:val="000000" w:themeColor="text1"/>
          <w:sz w:val="24"/>
          <w:szCs w:val="24"/>
        </w:rPr>
        <w:t xml:space="preserve">Krievija īstenos Programmu Krievijas Federācijas Koncepcijas pārrobežu sadarbībai ietvaros, kas paredz vadlīnijas </w:t>
      </w:r>
      <w:r w:rsidR="00E64129" w:rsidRPr="00543D6B">
        <w:rPr>
          <w:rFonts w:ascii="Times New Roman" w:hAnsi="Times New Roman" w:cs="Times New Roman"/>
          <w:color w:val="000000" w:themeColor="text1"/>
          <w:sz w:val="24"/>
          <w:szCs w:val="24"/>
        </w:rPr>
        <w:t xml:space="preserve">šādiem </w:t>
      </w:r>
      <w:r w:rsidRPr="00543D6B">
        <w:rPr>
          <w:rFonts w:ascii="Times New Roman" w:hAnsi="Times New Roman" w:cs="Times New Roman"/>
          <w:color w:val="000000" w:themeColor="text1"/>
          <w:sz w:val="24"/>
          <w:szCs w:val="24"/>
        </w:rPr>
        <w:t>pasākumiem: a) sadarbība pārrobežu tirdzniecībā; b) sadarbība investīciju projektos; c) sadarbība transporta un loģistikas un komunikācijas jomās; d) sadarbība ilgtspējīgas dabas resursu izmantošanā un vides aizsardzībā; e) sadarbība tiesībaizsardzībā; f) sadarbība migrācijas un darba tirgus regulēšanā; g) sadarbība zinātnē un pētniecībā un kontaktu starp cilvēkiem veidošanā.</w:t>
      </w:r>
    </w:p>
    <w:p w:rsidR="006358ED" w:rsidRPr="00543D6B" w:rsidRDefault="00D347D1" w:rsidP="002A4EC7">
      <w:pPr>
        <w:tabs>
          <w:tab w:val="left" w:pos="960"/>
        </w:tabs>
        <w:spacing w:after="0" w:line="240" w:lineRule="auto"/>
        <w:ind w:firstLine="958"/>
        <w:jc w:val="both"/>
        <w:rPr>
          <w:rFonts w:ascii="Times New Roman" w:hAnsi="Times New Roman" w:cs="Times New Roman"/>
          <w:color w:val="000000" w:themeColor="text1"/>
          <w:sz w:val="24"/>
          <w:szCs w:val="24"/>
        </w:rPr>
      </w:pPr>
      <w:r w:rsidRPr="00543D6B">
        <w:rPr>
          <w:rFonts w:ascii="Times New Roman" w:hAnsi="Times New Roman" w:cs="Times New Roman"/>
          <w:color w:val="000000" w:themeColor="text1"/>
          <w:sz w:val="24"/>
          <w:szCs w:val="24"/>
        </w:rPr>
        <w:t xml:space="preserve">Kopš </w:t>
      </w:r>
      <w:r w:rsidR="00D74933" w:rsidRPr="00543D6B">
        <w:rPr>
          <w:rFonts w:ascii="Times New Roman" w:hAnsi="Times New Roman" w:cs="Times New Roman"/>
          <w:color w:val="000000" w:themeColor="text1"/>
          <w:sz w:val="24"/>
          <w:szCs w:val="24"/>
        </w:rPr>
        <w:t>programmas</w:t>
      </w:r>
      <w:r w:rsidRPr="00543D6B">
        <w:rPr>
          <w:rFonts w:ascii="Times New Roman" w:hAnsi="Times New Roman" w:cs="Times New Roman"/>
          <w:color w:val="000000" w:themeColor="text1"/>
          <w:sz w:val="24"/>
          <w:szCs w:val="24"/>
        </w:rPr>
        <w:t xml:space="preserve"> perioda 2007.-2013.gadam Krievija</w:t>
      </w:r>
      <w:r w:rsidR="00D74933" w:rsidRPr="00543D6B">
        <w:rPr>
          <w:rFonts w:ascii="Times New Roman" w:hAnsi="Times New Roman" w:cs="Times New Roman"/>
          <w:color w:val="000000" w:themeColor="text1"/>
          <w:sz w:val="24"/>
          <w:szCs w:val="24"/>
        </w:rPr>
        <w:t xml:space="preserve"> nodrošina līdzfinansējumu pārrobežu sadarbības programmām</w:t>
      </w:r>
      <w:r w:rsidRPr="00543D6B">
        <w:rPr>
          <w:rFonts w:ascii="Times New Roman" w:hAnsi="Times New Roman" w:cs="Times New Roman"/>
          <w:color w:val="000000" w:themeColor="text1"/>
          <w:sz w:val="24"/>
          <w:szCs w:val="24"/>
        </w:rPr>
        <w:t xml:space="preserve"> ar ES dalībvalstīm, kurās tā piedalās.</w:t>
      </w:r>
    </w:p>
    <w:p w:rsidR="009D3939" w:rsidRPr="00543D6B" w:rsidRDefault="009D3939" w:rsidP="00354534">
      <w:pPr>
        <w:pStyle w:val="Heading2"/>
        <w:rPr>
          <w:color w:val="000000" w:themeColor="text1"/>
          <w:lang w:val="lv-LV"/>
        </w:rPr>
      </w:pPr>
    </w:p>
    <w:p w:rsidR="00F023C1" w:rsidRPr="00543D6B" w:rsidRDefault="003B321A" w:rsidP="00354534">
      <w:pPr>
        <w:pStyle w:val="Heading2"/>
        <w:rPr>
          <w:color w:val="000000" w:themeColor="text1"/>
          <w:lang w:val="lv-LV"/>
        </w:rPr>
      </w:pPr>
      <w:bookmarkStart w:id="18" w:name="_Toc421175831"/>
      <w:r w:rsidRPr="00543D6B">
        <w:rPr>
          <w:color w:val="000000" w:themeColor="text1"/>
          <w:lang w:val="lv-LV"/>
        </w:rPr>
        <w:t>3.2. Programmas stratēģijas apraksts un pamatojums</w:t>
      </w:r>
      <w:bookmarkEnd w:id="18"/>
    </w:p>
    <w:p w:rsidR="002745DA" w:rsidRDefault="00A61498" w:rsidP="002745DA">
      <w:pPr>
        <w:tabs>
          <w:tab w:val="left" w:pos="960"/>
        </w:tabs>
        <w:spacing w:after="0" w:line="240" w:lineRule="auto"/>
        <w:ind w:firstLine="720"/>
        <w:jc w:val="both"/>
        <w:rPr>
          <w:rFonts w:ascii="Times New Roman" w:hAnsi="Times New Roman" w:cs="Times New Roman"/>
          <w:color w:val="000000" w:themeColor="text1"/>
          <w:sz w:val="24"/>
          <w:szCs w:val="24"/>
        </w:rPr>
      </w:pPr>
      <w:r w:rsidRPr="00543D6B">
        <w:rPr>
          <w:rFonts w:ascii="Times New Roman" w:hAnsi="Times New Roman" w:cs="Times New Roman"/>
          <w:color w:val="000000" w:themeColor="text1"/>
          <w:sz w:val="24"/>
          <w:szCs w:val="24"/>
        </w:rPr>
        <w:t>Balstoties</w:t>
      </w:r>
      <w:r w:rsidR="003B321A" w:rsidRPr="00543D6B">
        <w:rPr>
          <w:rFonts w:ascii="Times New Roman" w:hAnsi="Times New Roman" w:cs="Times New Roman"/>
          <w:color w:val="000000" w:themeColor="text1"/>
          <w:sz w:val="24"/>
          <w:szCs w:val="24"/>
        </w:rPr>
        <w:t xml:space="preserve"> uz EKI mērķiem, Programma stiprinās attiecības </w:t>
      </w:r>
      <w:r w:rsidR="0088552C" w:rsidRPr="00543D6B">
        <w:rPr>
          <w:rFonts w:ascii="Times New Roman" w:hAnsi="Times New Roman" w:cs="Times New Roman"/>
          <w:color w:val="000000" w:themeColor="text1"/>
          <w:sz w:val="24"/>
          <w:szCs w:val="24"/>
        </w:rPr>
        <w:t>starp Latviju un Krieviju</w:t>
      </w:r>
      <w:r w:rsidR="003B321A" w:rsidRPr="00543D6B">
        <w:rPr>
          <w:rFonts w:ascii="Times New Roman" w:hAnsi="Times New Roman" w:cs="Times New Roman"/>
          <w:color w:val="000000" w:themeColor="text1"/>
          <w:sz w:val="24"/>
          <w:szCs w:val="24"/>
        </w:rPr>
        <w:t xml:space="preserve"> un veicinās </w:t>
      </w:r>
      <w:r w:rsidR="00F239C1" w:rsidRPr="00543D6B">
        <w:rPr>
          <w:rFonts w:ascii="Times New Roman" w:hAnsi="Times New Roman" w:cs="Times New Roman"/>
          <w:color w:val="000000" w:themeColor="text1"/>
          <w:sz w:val="24"/>
          <w:szCs w:val="24"/>
        </w:rPr>
        <w:t>uzlabotu politisko sadarbību un progresīvu ekonomisko integrāciju.</w:t>
      </w:r>
    </w:p>
    <w:p w:rsidR="00F239C1" w:rsidRPr="00543D6B" w:rsidRDefault="00F239C1" w:rsidP="002745DA">
      <w:pPr>
        <w:tabs>
          <w:tab w:val="left" w:pos="960"/>
        </w:tabs>
        <w:spacing w:after="0" w:line="240" w:lineRule="auto"/>
        <w:ind w:firstLine="720"/>
        <w:jc w:val="both"/>
        <w:rPr>
          <w:rFonts w:ascii="Times New Roman" w:hAnsi="Times New Roman" w:cs="Times New Roman"/>
          <w:color w:val="000000" w:themeColor="text1"/>
          <w:sz w:val="24"/>
          <w:szCs w:val="24"/>
        </w:rPr>
      </w:pPr>
      <w:r w:rsidRPr="00543D6B">
        <w:rPr>
          <w:rFonts w:ascii="Times New Roman" w:hAnsi="Times New Roman" w:cs="Times New Roman"/>
          <w:color w:val="000000" w:themeColor="text1"/>
          <w:sz w:val="24"/>
          <w:szCs w:val="24"/>
        </w:rPr>
        <w:t xml:space="preserve">Tās </w:t>
      </w:r>
      <w:r w:rsidRPr="00543D6B">
        <w:rPr>
          <w:rFonts w:ascii="Times New Roman" w:hAnsi="Times New Roman" w:cs="Times New Roman"/>
          <w:b/>
          <w:color w:val="000000" w:themeColor="text1"/>
          <w:sz w:val="24"/>
          <w:szCs w:val="24"/>
        </w:rPr>
        <w:t>stratēģiskais mērķis</w:t>
      </w:r>
      <w:r w:rsidRPr="00543D6B">
        <w:rPr>
          <w:rFonts w:ascii="Times New Roman" w:hAnsi="Times New Roman" w:cs="Times New Roman"/>
          <w:color w:val="000000" w:themeColor="text1"/>
          <w:sz w:val="24"/>
          <w:szCs w:val="24"/>
        </w:rPr>
        <w:t xml:space="preserve"> ir atbalstīt vienotus centienus risināt pārrobežu attīstības izaicinājumus un veicināt </w:t>
      </w:r>
      <w:r w:rsidR="00CF5074" w:rsidRPr="00543D6B">
        <w:rPr>
          <w:rFonts w:ascii="Times New Roman" w:hAnsi="Times New Roman" w:cs="Times New Roman"/>
          <w:color w:val="000000" w:themeColor="text1"/>
          <w:sz w:val="24"/>
          <w:szCs w:val="24"/>
        </w:rPr>
        <w:t>Latvijas un Krievijas pierobežas teritoriju</w:t>
      </w:r>
      <w:r w:rsidRPr="00543D6B">
        <w:rPr>
          <w:rFonts w:ascii="Times New Roman" w:hAnsi="Times New Roman" w:cs="Times New Roman"/>
          <w:color w:val="000000" w:themeColor="text1"/>
          <w:sz w:val="24"/>
          <w:szCs w:val="24"/>
        </w:rPr>
        <w:t xml:space="preserve"> esošā potenciāla ilgtermiņa </w:t>
      </w:r>
      <w:r w:rsidR="00053273" w:rsidRPr="00543D6B">
        <w:rPr>
          <w:rFonts w:ascii="Times New Roman" w:hAnsi="Times New Roman" w:cs="Times New Roman"/>
          <w:color w:val="000000" w:themeColor="text1"/>
          <w:sz w:val="24"/>
          <w:szCs w:val="24"/>
        </w:rPr>
        <w:t>izmantošanu</w:t>
      </w:r>
      <w:r w:rsidRPr="00543D6B">
        <w:rPr>
          <w:rFonts w:ascii="Times New Roman" w:hAnsi="Times New Roman" w:cs="Times New Roman"/>
          <w:color w:val="000000" w:themeColor="text1"/>
          <w:sz w:val="24"/>
          <w:szCs w:val="24"/>
        </w:rPr>
        <w:t>.</w:t>
      </w:r>
    </w:p>
    <w:p w:rsidR="00F239C1" w:rsidRPr="00543D6B" w:rsidRDefault="0073699A" w:rsidP="0073699A">
      <w:pPr>
        <w:tabs>
          <w:tab w:val="left" w:pos="960"/>
        </w:tabs>
        <w:spacing w:after="0" w:line="240" w:lineRule="auto"/>
        <w:jc w:val="both"/>
        <w:rPr>
          <w:rFonts w:ascii="Times New Roman" w:hAnsi="Times New Roman" w:cs="Times New Roman"/>
          <w:color w:val="000000" w:themeColor="text1"/>
          <w:sz w:val="24"/>
          <w:szCs w:val="24"/>
        </w:rPr>
      </w:pPr>
      <w:r w:rsidRPr="00543D6B">
        <w:rPr>
          <w:rFonts w:ascii="Times New Roman" w:hAnsi="Times New Roman" w:cs="Times New Roman"/>
          <w:color w:val="000000" w:themeColor="text1"/>
          <w:sz w:val="24"/>
          <w:szCs w:val="24"/>
        </w:rPr>
        <w:tab/>
      </w:r>
    </w:p>
    <w:p w:rsidR="002745DA" w:rsidRDefault="0073699A" w:rsidP="002745D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jc w:val="both"/>
        <w:rPr>
          <w:rFonts w:ascii="Times New Roman" w:hAnsi="Times New Roman" w:cs="Times New Roman"/>
          <w:color w:val="000000" w:themeColor="text1"/>
          <w:sz w:val="24"/>
          <w:szCs w:val="24"/>
        </w:rPr>
      </w:pPr>
      <w:r w:rsidRPr="00543D6B">
        <w:rPr>
          <w:rFonts w:ascii="Times New Roman" w:hAnsi="Times New Roman" w:cs="Times New Roman"/>
          <w:color w:val="000000" w:themeColor="text1"/>
          <w:sz w:val="24"/>
          <w:szCs w:val="24"/>
        </w:rPr>
        <w:tab/>
      </w:r>
      <w:r w:rsidR="00A61498" w:rsidRPr="00543D6B">
        <w:rPr>
          <w:rFonts w:ascii="Times New Roman" w:hAnsi="Times New Roman" w:cs="Times New Roman"/>
          <w:color w:val="000000" w:themeColor="text1"/>
          <w:sz w:val="24"/>
          <w:szCs w:val="24"/>
        </w:rPr>
        <w:tab/>
      </w:r>
      <w:r w:rsidR="00F239C1" w:rsidRPr="00543D6B">
        <w:rPr>
          <w:rFonts w:ascii="Times New Roman" w:hAnsi="Times New Roman" w:cs="Times New Roman"/>
          <w:color w:val="000000" w:themeColor="text1"/>
          <w:sz w:val="24"/>
          <w:szCs w:val="24"/>
        </w:rPr>
        <w:t xml:space="preserve">Programmas mērķis ir panākt pozitīvas izmaiņas tādās nozarēs kā uzņēmējdarbība, vides aizsardzība un pārrobežu mobilitāte. </w:t>
      </w:r>
    </w:p>
    <w:p w:rsidR="00F239C1" w:rsidRPr="00543D6B" w:rsidRDefault="002745DA" w:rsidP="002745D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sidR="00F239C1" w:rsidRPr="00543D6B">
        <w:rPr>
          <w:rFonts w:ascii="Times New Roman" w:hAnsi="Times New Roman" w:cs="Times New Roman"/>
          <w:color w:val="000000" w:themeColor="text1"/>
          <w:sz w:val="24"/>
          <w:szCs w:val="24"/>
        </w:rPr>
        <w:t xml:space="preserve">Lai sasniegtu stratēģisko mērķi, Programmas dalībvalstis ir </w:t>
      </w:r>
      <w:r w:rsidR="00A61498" w:rsidRPr="00543D6B">
        <w:rPr>
          <w:rFonts w:ascii="Times New Roman" w:hAnsi="Times New Roman" w:cs="Times New Roman"/>
          <w:color w:val="000000" w:themeColor="text1"/>
          <w:sz w:val="24"/>
          <w:szCs w:val="24"/>
        </w:rPr>
        <w:t>definējušas</w:t>
      </w:r>
      <w:r w:rsidR="00F239C1" w:rsidRPr="00543D6B">
        <w:rPr>
          <w:rFonts w:ascii="Times New Roman" w:hAnsi="Times New Roman" w:cs="Times New Roman"/>
          <w:color w:val="000000" w:themeColor="text1"/>
          <w:sz w:val="24"/>
          <w:szCs w:val="24"/>
        </w:rPr>
        <w:t xml:space="preserve"> </w:t>
      </w:r>
      <w:r w:rsidR="00F239C1" w:rsidRPr="00543D6B">
        <w:rPr>
          <w:rFonts w:ascii="Times New Roman" w:hAnsi="Times New Roman" w:cs="Times New Roman"/>
          <w:b/>
          <w:color w:val="000000" w:themeColor="text1"/>
          <w:sz w:val="24"/>
          <w:szCs w:val="24"/>
        </w:rPr>
        <w:t>trīs tematiskos mērķus</w:t>
      </w:r>
      <w:r w:rsidR="00F239C1" w:rsidRPr="00543D6B">
        <w:rPr>
          <w:rFonts w:ascii="Times New Roman" w:hAnsi="Times New Roman" w:cs="Times New Roman"/>
          <w:color w:val="000000" w:themeColor="text1"/>
          <w:sz w:val="24"/>
          <w:szCs w:val="24"/>
        </w:rPr>
        <w:t xml:space="preserve"> (</w:t>
      </w:r>
      <w:r w:rsidR="00E708D2" w:rsidRPr="00543D6B">
        <w:rPr>
          <w:rFonts w:ascii="Times New Roman" w:hAnsi="Times New Roman" w:cs="Times New Roman"/>
          <w:color w:val="000000" w:themeColor="text1"/>
          <w:sz w:val="24"/>
          <w:szCs w:val="24"/>
        </w:rPr>
        <w:t>turpmāk</w:t>
      </w:r>
      <w:r w:rsidR="00F239C1" w:rsidRPr="00543D6B">
        <w:rPr>
          <w:rFonts w:ascii="Times New Roman" w:hAnsi="Times New Roman" w:cs="Times New Roman"/>
          <w:color w:val="000000" w:themeColor="text1"/>
          <w:sz w:val="24"/>
          <w:szCs w:val="24"/>
        </w:rPr>
        <w:t xml:space="preserve"> – TM):</w:t>
      </w:r>
    </w:p>
    <w:p w:rsidR="00F239C1" w:rsidRPr="00543D6B" w:rsidRDefault="00F239C1" w:rsidP="0073699A">
      <w:pPr>
        <w:pStyle w:val="ListParagraph"/>
        <w:numPr>
          <w:ilvl w:val="0"/>
          <w:numId w:val="1"/>
        </w:numPr>
        <w:tabs>
          <w:tab w:val="left" w:pos="960"/>
        </w:tabs>
        <w:spacing w:after="0" w:line="240" w:lineRule="auto"/>
        <w:jc w:val="both"/>
        <w:rPr>
          <w:rFonts w:ascii="Times New Roman" w:hAnsi="Times New Roman" w:cs="Times New Roman"/>
          <w:color w:val="000000" w:themeColor="text1"/>
          <w:sz w:val="24"/>
          <w:szCs w:val="24"/>
        </w:rPr>
      </w:pPr>
      <w:r w:rsidRPr="00543D6B">
        <w:rPr>
          <w:rFonts w:ascii="Times New Roman" w:hAnsi="Times New Roman" w:cs="Times New Roman"/>
          <w:color w:val="000000" w:themeColor="text1"/>
          <w:sz w:val="24"/>
          <w:szCs w:val="24"/>
        </w:rPr>
        <w:t>“Uzņēmējdarbības un mazo un vidējo uzņēmumu attīstība” – TM1 (stratēģiskais mērķis</w:t>
      </w:r>
      <w:r w:rsidR="00A61498" w:rsidRPr="00543D6B">
        <w:rPr>
          <w:rFonts w:ascii="Times New Roman" w:hAnsi="Times New Roman" w:cs="Times New Roman"/>
          <w:color w:val="000000" w:themeColor="text1"/>
          <w:sz w:val="24"/>
          <w:szCs w:val="24"/>
        </w:rPr>
        <w:t xml:space="preserve"> A).</w:t>
      </w:r>
    </w:p>
    <w:p w:rsidR="00F239C1" w:rsidRPr="00543D6B" w:rsidRDefault="00F239C1" w:rsidP="0073699A">
      <w:pPr>
        <w:pStyle w:val="ListParagraph"/>
        <w:numPr>
          <w:ilvl w:val="0"/>
          <w:numId w:val="1"/>
        </w:numPr>
        <w:tabs>
          <w:tab w:val="left" w:pos="960"/>
        </w:tabs>
        <w:spacing w:after="0" w:line="240" w:lineRule="auto"/>
        <w:jc w:val="both"/>
        <w:rPr>
          <w:rFonts w:ascii="Times New Roman" w:hAnsi="Times New Roman" w:cs="Times New Roman"/>
          <w:color w:val="000000" w:themeColor="text1"/>
          <w:sz w:val="24"/>
          <w:szCs w:val="24"/>
        </w:rPr>
      </w:pPr>
      <w:r w:rsidRPr="00543D6B">
        <w:rPr>
          <w:rFonts w:ascii="Times New Roman" w:hAnsi="Times New Roman" w:cs="Times New Roman"/>
          <w:color w:val="000000" w:themeColor="text1"/>
          <w:sz w:val="24"/>
          <w:szCs w:val="24"/>
        </w:rPr>
        <w:t>“Vides aizsardzība, klimata izmaiņu mazināšana un pielāgošanās” – TM6 (stratēģiskais mērķis</w:t>
      </w:r>
      <w:r w:rsidR="00A61498" w:rsidRPr="00543D6B">
        <w:rPr>
          <w:rFonts w:ascii="Times New Roman" w:hAnsi="Times New Roman" w:cs="Times New Roman"/>
          <w:color w:val="000000" w:themeColor="text1"/>
          <w:sz w:val="24"/>
          <w:szCs w:val="24"/>
        </w:rPr>
        <w:t xml:space="preserve"> B).</w:t>
      </w:r>
    </w:p>
    <w:p w:rsidR="00F239C1" w:rsidRPr="00543D6B" w:rsidRDefault="00F239C1" w:rsidP="0073699A">
      <w:pPr>
        <w:pStyle w:val="ListParagraph"/>
        <w:numPr>
          <w:ilvl w:val="0"/>
          <w:numId w:val="1"/>
        </w:numPr>
        <w:tabs>
          <w:tab w:val="left" w:pos="960"/>
        </w:tabs>
        <w:spacing w:after="0" w:line="240" w:lineRule="auto"/>
        <w:jc w:val="both"/>
        <w:rPr>
          <w:rFonts w:ascii="Times New Roman" w:hAnsi="Times New Roman" w:cs="Times New Roman"/>
          <w:color w:val="000000" w:themeColor="text1"/>
          <w:sz w:val="24"/>
          <w:szCs w:val="24"/>
        </w:rPr>
      </w:pPr>
      <w:r w:rsidRPr="00543D6B">
        <w:rPr>
          <w:rFonts w:ascii="Times New Roman" w:hAnsi="Times New Roman" w:cs="Times New Roman"/>
          <w:color w:val="000000" w:themeColor="text1"/>
          <w:sz w:val="24"/>
          <w:szCs w:val="24"/>
        </w:rPr>
        <w:t>“Robežas pārvaldības un drošības, mobilitātes un migrācijas pārvaldības veicināšana” – TM10 (stratēģiskais mērķis C).</w:t>
      </w:r>
    </w:p>
    <w:p w:rsidR="00F239C1" w:rsidRPr="00543D6B" w:rsidRDefault="00F239C1" w:rsidP="0073699A">
      <w:pPr>
        <w:tabs>
          <w:tab w:val="left" w:pos="960"/>
        </w:tabs>
        <w:spacing w:after="0" w:line="240" w:lineRule="auto"/>
        <w:jc w:val="both"/>
        <w:rPr>
          <w:rFonts w:ascii="Times New Roman" w:hAnsi="Times New Roman" w:cs="Times New Roman"/>
          <w:color w:val="000000" w:themeColor="text1"/>
          <w:sz w:val="24"/>
          <w:szCs w:val="24"/>
        </w:rPr>
      </w:pPr>
    </w:p>
    <w:p w:rsidR="00F239C1" w:rsidRPr="00543D6B" w:rsidRDefault="00F239C1" w:rsidP="0073699A">
      <w:pPr>
        <w:tabs>
          <w:tab w:val="left" w:pos="960"/>
        </w:tabs>
        <w:spacing w:after="0" w:line="240" w:lineRule="auto"/>
        <w:jc w:val="both"/>
        <w:rPr>
          <w:rFonts w:ascii="Times New Roman" w:hAnsi="Times New Roman" w:cs="Times New Roman"/>
          <w:color w:val="000000" w:themeColor="text1"/>
          <w:sz w:val="24"/>
          <w:szCs w:val="24"/>
        </w:rPr>
      </w:pPr>
      <w:r w:rsidRPr="00543D6B">
        <w:rPr>
          <w:rFonts w:ascii="Times New Roman" w:hAnsi="Times New Roman" w:cs="Times New Roman"/>
          <w:color w:val="000000" w:themeColor="text1"/>
          <w:sz w:val="24"/>
          <w:szCs w:val="24"/>
        </w:rPr>
        <w:t xml:space="preserve">Visi TM ir </w:t>
      </w:r>
      <w:r w:rsidR="00A61498" w:rsidRPr="00543D6B">
        <w:rPr>
          <w:rFonts w:ascii="Times New Roman" w:hAnsi="Times New Roman" w:cs="Times New Roman"/>
          <w:color w:val="000000" w:themeColor="text1"/>
          <w:sz w:val="24"/>
          <w:szCs w:val="24"/>
        </w:rPr>
        <w:t>ietverti</w:t>
      </w:r>
      <w:r w:rsidRPr="00543D6B">
        <w:rPr>
          <w:rFonts w:ascii="Times New Roman" w:hAnsi="Times New Roman" w:cs="Times New Roman"/>
          <w:color w:val="000000" w:themeColor="text1"/>
          <w:sz w:val="24"/>
          <w:szCs w:val="24"/>
        </w:rPr>
        <w:t xml:space="preserve"> Programmas prioritātēs:</w:t>
      </w:r>
    </w:p>
    <w:p w:rsidR="00F239C1" w:rsidRPr="00543D6B" w:rsidRDefault="00F239C1" w:rsidP="0073699A">
      <w:pPr>
        <w:pStyle w:val="ListParagraph"/>
        <w:numPr>
          <w:ilvl w:val="0"/>
          <w:numId w:val="1"/>
        </w:numPr>
        <w:tabs>
          <w:tab w:val="left" w:pos="960"/>
        </w:tabs>
        <w:spacing w:after="0" w:line="240" w:lineRule="auto"/>
        <w:jc w:val="both"/>
        <w:rPr>
          <w:rFonts w:ascii="Times New Roman" w:hAnsi="Times New Roman" w:cs="Times New Roman"/>
          <w:color w:val="000000" w:themeColor="text1"/>
          <w:sz w:val="24"/>
          <w:szCs w:val="24"/>
        </w:rPr>
      </w:pPr>
      <w:r w:rsidRPr="00543D6B">
        <w:rPr>
          <w:rFonts w:ascii="Times New Roman" w:hAnsi="Times New Roman" w:cs="Times New Roman"/>
          <w:color w:val="000000" w:themeColor="text1"/>
          <w:sz w:val="24"/>
          <w:szCs w:val="24"/>
        </w:rPr>
        <w:t>Prioritāte 1.1. “Uzņēmējdarbības veicināšana un</w:t>
      </w:r>
      <w:r w:rsidR="00A61498" w:rsidRPr="00543D6B">
        <w:rPr>
          <w:rFonts w:ascii="Times New Roman" w:hAnsi="Times New Roman" w:cs="Times New Roman"/>
          <w:color w:val="000000" w:themeColor="text1"/>
          <w:sz w:val="24"/>
          <w:szCs w:val="24"/>
        </w:rPr>
        <w:t xml:space="preserve"> atbalsts” (</w:t>
      </w:r>
      <w:r w:rsidR="007F4B5B" w:rsidRPr="00543D6B">
        <w:rPr>
          <w:rFonts w:ascii="Times New Roman" w:hAnsi="Times New Roman" w:cs="Times New Roman"/>
          <w:color w:val="000000" w:themeColor="text1"/>
          <w:sz w:val="24"/>
          <w:szCs w:val="24"/>
        </w:rPr>
        <w:t>atbilst</w:t>
      </w:r>
      <w:r w:rsidR="00A61498" w:rsidRPr="00543D6B">
        <w:rPr>
          <w:rFonts w:ascii="Times New Roman" w:hAnsi="Times New Roman" w:cs="Times New Roman"/>
          <w:color w:val="000000" w:themeColor="text1"/>
          <w:sz w:val="24"/>
          <w:szCs w:val="24"/>
        </w:rPr>
        <w:t xml:space="preserve"> TM1).</w:t>
      </w:r>
    </w:p>
    <w:p w:rsidR="00F239C1" w:rsidRPr="00543D6B" w:rsidRDefault="00F239C1" w:rsidP="0073699A">
      <w:pPr>
        <w:pStyle w:val="ListParagraph"/>
        <w:numPr>
          <w:ilvl w:val="0"/>
          <w:numId w:val="1"/>
        </w:numPr>
        <w:tabs>
          <w:tab w:val="left" w:pos="960"/>
        </w:tabs>
        <w:spacing w:after="0" w:line="240" w:lineRule="auto"/>
        <w:jc w:val="both"/>
        <w:rPr>
          <w:rFonts w:ascii="Times New Roman" w:hAnsi="Times New Roman" w:cs="Times New Roman"/>
          <w:color w:val="000000" w:themeColor="text1"/>
          <w:sz w:val="24"/>
          <w:szCs w:val="24"/>
        </w:rPr>
      </w:pPr>
      <w:r w:rsidRPr="00543D6B">
        <w:rPr>
          <w:rFonts w:ascii="Times New Roman" w:hAnsi="Times New Roman" w:cs="Times New Roman"/>
          <w:color w:val="000000" w:themeColor="text1"/>
          <w:sz w:val="24"/>
          <w:szCs w:val="24"/>
        </w:rPr>
        <w:t>Prioritāte 1.2. “</w:t>
      </w:r>
      <w:r w:rsidR="00700219" w:rsidRPr="00543D6B">
        <w:rPr>
          <w:rFonts w:ascii="Times New Roman" w:hAnsi="Times New Roman" w:cs="Times New Roman"/>
          <w:color w:val="000000" w:themeColor="text1"/>
          <w:sz w:val="24"/>
          <w:szCs w:val="24"/>
        </w:rPr>
        <w:t>Jaunu produktu un pakalpojumu izstrāde un veicināšana, izmantojot vietējos resursu</w:t>
      </w:r>
      <w:r w:rsidR="00AA1894" w:rsidRPr="00543D6B">
        <w:rPr>
          <w:rFonts w:ascii="Times New Roman" w:hAnsi="Times New Roman" w:cs="Times New Roman"/>
          <w:color w:val="000000" w:themeColor="text1"/>
          <w:sz w:val="24"/>
          <w:szCs w:val="24"/>
        </w:rPr>
        <w:t>s</w:t>
      </w:r>
      <w:r w:rsidR="00A61498" w:rsidRPr="00543D6B">
        <w:rPr>
          <w:rFonts w:ascii="Times New Roman" w:hAnsi="Times New Roman" w:cs="Times New Roman"/>
          <w:color w:val="000000" w:themeColor="text1"/>
          <w:sz w:val="24"/>
          <w:szCs w:val="24"/>
        </w:rPr>
        <w:t>” (</w:t>
      </w:r>
      <w:r w:rsidR="007F4B5B" w:rsidRPr="00543D6B">
        <w:rPr>
          <w:rFonts w:ascii="Times New Roman" w:hAnsi="Times New Roman" w:cs="Times New Roman"/>
          <w:color w:val="000000" w:themeColor="text1"/>
          <w:sz w:val="24"/>
          <w:szCs w:val="24"/>
        </w:rPr>
        <w:t>atbilst</w:t>
      </w:r>
      <w:r w:rsidR="00A61498" w:rsidRPr="00543D6B">
        <w:rPr>
          <w:rFonts w:ascii="Times New Roman" w:hAnsi="Times New Roman" w:cs="Times New Roman"/>
          <w:color w:val="000000" w:themeColor="text1"/>
          <w:sz w:val="24"/>
          <w:szCs w:val="24"/>
        </w:rPr>
        <w:t xml:space="preserve"> TM1).</w:t>
      </w:r>
    </w:p>
    <w:p w:rsidR="00700219" w:rsidRPr="00543D6B" w:rsidRDefault="00700219" w:rsidP="0073699A">
      <w:pPr>
        <w:pStyle w:val="ListParagraph"/>
        <w:numPr>
          <w:ilvl w:val="0"/>
          <w:numId w:val="1"/>
        </w:numPr>
        <w:tabs>
          <w:tab w:val="left" w:pos="960"/>
        </w:tabs>
        <w:spacing w:after="0" w:line="240" w:lineRule="auto"/>
        <w:jc w:val="both"/>
        <w:rPr>
          <w:rFonts w:ascii="Times New Roman" w:hAnsi="Times New Roman" w:cs="Times New Roman"/>
          <w:color w:val="000000" w:themeColor="text1"/>
          <w:sz w:val="24"/>
          <w:szCs w:val="24"/>
        </w:rPr>
      </w:pPr>
      <w:r w:rsidRPr="00543D6B">
        <w:rPr>
          <w:rFonts w:ascii="Times New Roman" w:hAnsi="Times New Roman" w:cs="Times New Roman"/>
          <w:color w:val="000000" w:themeColor="text1"/>
          <w:sz w:val="24"/>
          <w:szCs w:val="24"/>
        </w:rPr>
        <w:t>Prioritāte 2.1. “</w:t>
      </w:r>
      <w:r w:rsidR="007C74A8" w:rsidRPr="00543D6B">
        <w:rPr>
          <w:rFonts w:ascii="Times New Roman" w:hAnsi="Times New Roman" w:cs="Times New Roman"/>
          <w:color w:val="000000" w:themeColor="text1"/>
          <w:sz w:val="24"/>
          <w:szCs w:val="20"/>
        </w:rPr>
        <w:t>Efektīva dabas objektu apsaimniekošana</w:t>
      </w:r>
      <w:r w:rsidR="00A61498" w:rsidRPr="00543D6B">
        <w:rPr>
          <w:rFonts w:ascii="Times New Roman" w:hAnsi="Times New Roman" w:cs="Times New Roman"/>
          <w:color w:val="000000" w:themeColor="text1"/>
          <w:sz w:val="24"/>
          <w:szCs w:val="24"/>
        </w:rPr>
        <w:t>” (</w:t>
      </w:r>
      <w:r w:rsidR="007F4B5B" w:rsidRPr="00543D6B">
        <w:rPr>
          <w:rFonts w:ascii="Times New Roman" w:hAnsi="Times New Roman" w:cs="Times New Roman"/>
          <w:color w:val="000000" w:themeColor="text1"/>
          <w:sz w:val="24"/>
          <w:szCs w:val="24"/>
        </w:rPr>
        <w:t>atbilst</w:t>
      </w:r>
      <w:r w:rsidR="00A61498" w:rsidRPr="00543D6B">
        <w:rPr>
          <w:rFonts w:ascii="Times New Roman" w:hAnsi="Times New Roman" w:cs="Times New Roman"/>
          <w:color w:val="000000" w:themeColor="text1"/>
          <w:sz w:val="24"/>
          <w:szCs w:val="24"/>
        </w:rPr>
        <w:t xml:space="preserve"> TM6).</w:t>
      </w:r>
    </w:p>
    <w:p w:rsidR="00700219" w:rsidRPr="00543D6B" w:rsidRDefault="00700219" w:rsidP="0073699A">
      <w:pPr>
        <w:pStyle w:val="ListParagraph"/>
        <w:numPr>
          <w:ilvl w:val="0"/>
          <w:numId w:val="1"/>
        </w:numPr>
        <w:tabs>
          <w:tab w:val="left" w:pos="960"/>
        </w:tabs>
        <w:spacing w:after="0" w:line="240" w:lineRule="auto"/>
        <w:jc w:val="both"/>
        <w:rPr>
          <w:rFonts w:ascii="Times New Roman" w:hAnsi="Times New Roman" w:cs="Times New Roman"/>
          <w:color w:val="000000" w:themeColor="text1"/>
          <w:sz w:val="24"/>
          <w:szCs w:val="24"/>
        </w:rPr>
      </w:pPr>
      <w:r w:rsidRPr="00543D6B">
        <w:rPr>
          <w:rFonts w:ascii="Times New Roman" w:hAnsi="Times New Roman" w:cs="Times New Roman"/>
          <w:color w:val="000000" w:themeColor="text1"/>
          <w:sz w:val="24"/>
          <w:szCs w:val="24"/>
        </w:rPr>
        <w:t>Prioritāte 2.2. “</w:t>
      </w:r>
      <w:r w:rsidR="007510EF" w:rsidRPr="00543D6B">
        <w:rPr>
          <w:rFonts w:ascii="Times New Roman" w:hAnsi="Times New Roman" w:cs="Times New Roman"/>
          <w:color w:val="000000" w:themeColor="text1"/>
          <w:sz w:val="24"/>
          <w:szCs w:val="20"/>
        </w:rPr>
        <w:t>Kopīgas darbības vides pārvaldībā</w:t>
      </w:r>
      <w:r w:rsidR="00A61498" w:rsidRPr="00543D6B">
        <w:rPr>
          <w:rFonts w:ascii="Times New Roman" w:hAnsi="Times New Roman" w:cs="Times New Roman"/>
          <w:color w:val="000000" w:themeColor="text1"/>
          <w:sz w:val="24"/>
          <w:szCs w:val="24"/>
        </w:rPr>
        <w:t>” (</w:t>
      </w:r>
      <w:r w:rsidR="007F4B5B" w:rsidRPr="00543D6B">
        <w:rPr>
          <w:rFonts w:ascii="Times New Roman" w:hAnsi="Times New Roman" w:cs="Times New Roman"/>
          <w:color w:val="000000" w:themeColor="text1"/>
          <w:sz w:val="24"/>
          <w:szCs w:val="24"/>
        </w:rPr>
        <w:t>atbilst</w:t>
      </w:r>
      <w:r w:rsidR="00A61498" w:rsidRPr="00543D6B">
        <w:rPr>
          <w:rFonts w:ascii="Times New Roman" w:hAnsi="Times New Roman" w:cs="Times New Roman"/>
          <w:color w:val="000000" w:themeColor="text1"/>
          <w:sz w:val="24"/>
          <w:szCs w:val="24"/>
        </w:rPr>
        <w:t xml:space="preserve"> TM6).</w:t>
      </w:r>
    </w:p>
    <w:p w:rsidR="00700219" w:rsidRPr="00543D6B" w:rsidRDefault="00700219" w:rsidP="0073699A">
      <w:pPr>
        <w:pStyle w:val="ListParagraph"/>
        <w:numPr>
          <w:ilvl w:val="0"/>
          <w:numId w:val="1"/>
        </w:numPr>
        <w:tabs>
          <w:tab w:val="left" w:pos="960"/>
        </w:tabs>
        <w:spacing w:after="0" w:line="240" w:lineRule="auto"/>
        <w:jc w:val="both"/>
        <w:rPr>
          <w:rFonts w:ascii="Times New Roman" w:hAnsi="Times New Roman" w:cs="Times New Roman"/>
          <w:color w:val="000000" w:themeColor="text1"/>
          <w:sz w:val="24"/>
          <w:szCs w:val="24"/>
        </w:rPr>
      </w:pPr>
      <w:r w:rsidRPr="00543D6B">
        <w:rPr>
          <w:rFonts w:ascii="Times New Roman" w:hAnsi="Times New Roman" w:cs="Times New Roman"/>
          <w:color w:val="000000" w:themeColor="text1"/>
          <w:sz w:val="24"/>
          <w:szCs w:val="24"/>
        </w:rPr>
        <w:t>Prioritāte 2.3. “Atbalsts ilgtspējīg</w:t>
      </w:r>
      <w:r w:rsidR="005325BB" w:rsidRPr="00543D6B">
        <w:rPr>
          <w:rFonts w:ascii="Times New Roman" w:hAnsi="Times New Roman" w:cs="Times New Roman"/>
          <w:color w:val="000000" w:themeColor="text1"/>
          <w:sz w:val="24"/>
          <w:szCs w:val="24"/>
        </w:rPr>
        <w:t>ām</w:t>
      </w:r>
      <w:r w:rsidRPr="00543D6B">
        <w:rPr>
          <w:rFonts w:ascii="Times New Roman" w:hAnsi="Times New Roman" w:cs="Times New Roman"/>
          <w:color w:val="000000" w:themeColor="text1"/>
          <w:sz w:val="24"/>
          <w:szCs w:val="24"/>
        </w:rPr>
        <w:t xml:space="preserve"> atkritumu un notekūdeņu pārvaldības sistēm</w:t>
      </w:r>
      <w:r w:rsidR="005325BB" w:rsidRPr="00543D6B">
        <w:rPr>
          <w:rFonts w:ascii="Times New Roman" w:hAnsi="Times New Roman" w:cs="Times New Roman"/>
          <w:color w:val="000000" w:themeColor="text1"/>
          <w:sz w:val="24"/>
          <w:szCs w:val="24"/>
        </w:rPr>
        <w:t>ām</w:t>
      </w:r>
      <w:r w:rsidR="00A61498" w:rsidRPr="00543D6B">
        <w:rPr>
          <w:rFonts w:ascii="Times New Roman" w:hAnsi="Times New Roman" w:cs="Times New Roman"/>
          <w:color w:val="000000" w:themeColor="text1"/>
          <w:sz w:val="24"/>
          <w:szCs w:val="24"/>
        </w:rPr>
        <w:t>” (</w:t>
      </w:r>
      <w:r w:rsidR="007F4B5B" w:rsidRPr="00543D6B">
        <w:rPr>
          <w:rFonts w:ascii="Times New Roman" w:hAnsi="Times New Roman" w:cs="Times New Roman"/>
          <w:color w:val="000000" w:themeColor="text1"/>
          <w:sz w:val="24"/>
          <w:szCs w:val="24"/>
        </w:rPr>
        <w:t>atbilst</w:t>
      </w:r>
      <w:r w:rsidR="00A61498" w:rsidRPr="00543D6B">
        <w:rPr>
          <w:rFonts w:ascii="Times New Roman" w:hAnsi="Times New Roman" w:cs="Times New Roman"/>
          <w:color w:val="000000" w:themeColor="text1"/>
          <w:sz w:val="24"/>
          <w:szCs w:val="24"/>
        </w:rPr>
        <w:t xml:space="preserve"> TM6).</w:t>
      </w:r>
    </w:p>
    <w:p w:rsidR="00700219" w:rsidRPr="00543D6B" w:rsidRDefault="00700219" w:rsidP="0073699A">
      <w:pPr>
        <w:pStyle w:val="ListParagraph"/>
        <w:numPr>
          <w:ilvl w:val="0"/>
          <w:numId w:val="1"/>
        </w:numPr>
        <w:tabs>
          <w:tab w:val="left" w:pos="960"/>
        </w:tabs>
        <w:spacing w:after="0" w:line="240" w:lineRule="auto"/>
        <w:jc w:val="both"/>
        <w:rPr>
          <w:rFonts w:ascii="Times New Roman" w:hAnsi="Times New Roman" w:cs="Times New Roman"/>
          <w:color w:val="000000" w:themeColor="text1"/>
          <w:sz w:val="24"/>
          <w:szCs w:val="24"/>
        </w:rPr>
      </w:pPr>
      <w:r w:rsidRPr="00543D6B">
        <w:rPr>
          <w:rFonts w:ascii="Times New Roman" w:hAnsi="Times New Roman" w:cs="Times New Roman"/>
          <w:color w:val="000000" w:themeColor="text1"/>
          <w:sz w:val="24"/>
          <w:szCs w:val="24"/>
        </w:rPr>
        <w:t>Prioritāte 3.1. “Robežšķērsošanas efektivitātes un drošības uzlabošana” (</w:t>
      </w:r>
      <w:r w:rsidR="007F4B5B" w:rsidRPr="00543D6B">
        <w:rPr>
          <w:rFonts w:ascii="Times New Roman" w:hAnsi="Times New Roman" w:cs="Times New Roman"/>
          <w:color w:val="000000" w:themeColor="text1"/>
          <w:sz w:val="24"/>
          <w:szCs w:val="24"/>
        </w:rPr>
        <w:t>atbilst</w:t>
      </w:r>
      <w:r w:rsidRPr="00543D6B">
        <w:rPr>
          <w:rFonts w:ascii="Times New Roman" w:hAnsi="Times New Roman" w:cs="Times New Roman"/>
          <w:color w:val="000000" w:themeColor="text1"/>
          <w:sz w:val="24"/>
          <w:szCs w:val="24"/>
        </w:rPr>
        <w:t xml:space="preserve"> TM10).</w:t>
      </w:r>
    </w:p>
    <w:p w:rsidR="00700219" w:rsidRPr="00543D6B" w:rsidRDefault="00700219" w:rsidP="0073699A">
      <w:pPr>
        <w:tabs>
          <w:tab w:val="left" w:pos="960"/>
        </w:tabs>
        <w:spacing w:after="0" w:line="240" w:lineRule="auto"/>
        <w:jc w:val="both"/>
        <w:rPr>
          <w:rFonts w:ascii="Times New Roman" w:hAnsi="Times New Roman" w:cs="Times New Roman"/>
          <w:color w:val="000000" w:themeColor="text1"/>
          <w:sz w:val="24"/>
          <w:szCs w:val="24"/>
        </w:rPr>
      </w:pPr>
    </w:p>
    <w:p w:rsidR="00700219" w:rsidRPr="00543D6B" w:rsidRDefault="0073699A" w:rsidP="0073699A">
      <w:pPr>
        <w:tabs>
          <w:tab w:val="left" w:pos="960"/>
        </w:tabs>
        <w:spacing w:after="0" w:line="240" w:lineRule="auto"/>
        <w:jc w:val="both"/>
        <w:rPr>
          <w:rFonts w:ascii="Times New Roman" w:hAnsi="Times New Roman" w:cs="Times New Roman"/>
          <w:color w:val="000000" w:themeColor="text1"/>
          <w:sz w:val="24"/>
          <w:szCs w:val="24"/>
        </w:rPr>
      </w:pPr>
      <w:r w:rsidRPr="00543D6B">
        <w:rPr>
          <w:rFonts w:ascii="Times New Roman" w:hAnsi="Times New Roman" w:cs="Times New Roman"/>
          <w:color w:val="000000" w:themeColor="text1"/>
          <w:sz w:val="24"/>
          <w:szCs w:val="24"/>
        </w:rPr>
        <w:tab/>
      </w:r>
      <w:r w:rsidR="00EF79FC" w:rsidRPr="00543D6B">
        <w:rPr>
          <w:rFonts w:ascii="Times New Roman" w:hAnsi="Times New Roman" w:cs="Times New Roman"/>
          <w:color w:val="000000" w:themeColor="text1"/>
          <w:sz w:val="24"/>
          <w:szCs w:val="24"/>
        </w:rPr>
        <w:t xml:space="preserve">Atbalsts „cilvēks cilvēkam” </w:t>
      </w:r>
      <w:r w:rsidR="00EF79FC" w:rsidRPr="00543D6B">
        <w:rPr>
          <w:rFonts w:ascii="Times New Roman" w:hAnsi="Times New Roman" w:cs="Times New Roman"/>
          <w:i/>
          <w:color w:val="000000" w:themeColor="text1"/>
          <w:sz w:val="24"/>
          <w:szCs w:val="24"/>
        </w:rPr>
        <w:t>(people-to-people)</w:t>
      </w:r>
      <w:r w:rsidR="00EF79FC" w:rsidRPr="00543D6B">
        <w:rPr>
          <w:rFonts w:ascii="Times New Roman" w:hAnsi="Times New Roman" w:cs="Times New Roman"/>
          <w:color w:val="000000" w:themeColor="text1"/>
          <w:sz w:val="24"/>
          <w:szCs w:val="24"/>
        </w:rPr>
        <w:t xml:space="preserve"> aktivitātēm nav izdalīts kā atsevišķa prioritāte, bet ir iekļauts kā horizontālais princips visās programmas prioritātēs. </w:t>
      </w:r>
      <w:r w:rsidR="00542245" w:rsidRPr="00543D6B">
        <w:rPr>
          <w:rFonts w:ascii="Times New Roman" w:hAnsi="Times New Roman" w:cs="Times New Roman"/>
          <w:color w:val="000000" w:themeColor="text1"/>
          <w:sz w:val="24"/>
          <w:szCs w:val="24"/>
        </w:rPr>
        <w:t>Tas ietver</w:t>
      </w:r>
      <w:r w:rsidR="00043A20" w:rsidRPr="00543D6B">
        <w:rPr>
          <w:rFonts w:ascii="Times New Roman" w:hAnsi="Times New Roman" w:cs="Times New Roman"/>
          <w:color w:val="000000" w:themeColor="text1"/>
          <w:sz w:val="24"/>
          <w:szCs w:val="24"/>
        </w:rPr>
        <w:t xml:space="preserve"> arī pastiprinātu</w:t>
      </w:r>
      <w:r w:rsidR="00700219" w:rsidRPr="00543D6B">
        <w:rPr>
          <w:rFonts w:ascii="Times New Roman" w:hAnsi="Times New Roman" w:cs="Times New Roman"/>
          <w:color w:val="000000" w:themeColor="text1"/>
          <w:sz w:val="24"/>
          <w:szCs w:val="24"/>
        </w:rPr>
        <w:t xml:space="preserve"> sadarbīb</w:t>
      </w:r>
      <w:r w:rsidR="00043A20" w:rsidRPr="00543D6B">
        <w:rPr>
          <w:rFonts w:ascii="Times New Roman" w:hAnsi="Times New Roman" w:cs="Times New Roman"/>
          <w:color w:val="000000" w:themeColor="text1"/>
          <w:sz w:val="24"/>
          <w:szCs w:val="24"/>
        </w:rPr>
        <w:t>u</w:t>
      </w:r>
      <w:r w:rsidR="00700219" w:rsidRPr="00543D6B">
        <w:rPr>
          <w:rFonts w:ascii="Times New Roman" w:hAnsi="Times New Roman" w:cs="Times New Roman"/>
          <w:color w:val="000000" w:themeColor="text1"/>
          <w:sz w:val="24"/>
          <w:szCs w:val="24"/>
        </w:rPr>
        <w:t xml:space="preserve"> starp vietējām un reģionālām </w:t>
      </w:r>
      <w:r w:rsidR="00214922" w:rsidRPr="00543D6B">
        <w:rPr>
          <w:rFonts w:ascii="Times New Roman" w:hAnsi="Times New Roman" w:cs="Times New Roman"/>
          <w:color w:val="000000" w:themeColor="text1"/>
          <w:sz w:val="24"/>
          <w:szCs w:val="24"/>
        </w:rPr>
        <w:t>pārvaldes</w:t>
      </w:r>
      <w:r w:rsidR="00700219" w:rsidRPr="00543D6B">
        <w:rPr>
          <w:rFonts w:ascii="Times New Roman" w:hAnsi="Times New Roman" w:cs="Times New Roman"/>
          <w:color w:val="000000" w:themeColor="text1"/>
          <w:sz w:val="24"/>
          <w:szCs w:val="24"/>
        </w:rPr>
        <w:t xml:space="preserve"> iestādēm, nevalstiskajām organizācijām un citām pilsoniskās sabiedrības grupām, universitātēm un skolām, tirdzniecības kamerām utt.</w:t>
      </w:r>
    </w:p>
    <w:p w:rsidR="00700219" w:rsidRPr="00543D6B" w:rsidRDefault="0073699A" w:rsidP="0073699A">
      <w:pPr>
        <w:tabs>
          <w:tab w:val="left" w:pos="960"/>
        </w:tabs>
        <w:spacing w:after="0" w:line="240" w:lineRule="auto"/>
        <w:jc w:val="both"/>
        <w:rPr>
          <w:rFonts w:ascii="Times New Roman" w:hAnsi="Times New Roman" w:cs="Times New Roman"/>
          <w:color w:val="000000" w:themeColor="text1"/>
          <w:sz w:val="24"/>
          <w:szCs w:val="24"/>
        </w:rPr>
      </w:pPr>
      <w:r w:rsidRPr="00543D6B">
        <w:rPr>
          <w:rFonts w:ascii="Times New Roman" w:hAnsi="Times New Roman" w:cs="Times New Roman"/>
          <w:color w:val="000000" w:themeColor="text1"/>
          <w:sz w:val="24"/>
          <w:szCs w:val="24"/>
        </w:rPr>
        <w:tab/>
      </w:r>
      <w:r w:rsidR="00700219" w:rsidRPr="00543D6B">
        <w:rPr>
          <w:rFonts w:ascii="Times New Roman" w:hAnsi="Times New Roman" w:cs="Times New Roman"/>
          <w:color w:val="000000" w:themeColor="text1"/>
          <w:sz w:val="24"/>
          <w:szCs w:val="24"/>
        </w:rPr>
        <w:t xml:space="preserve">TM un attiecīgo prioritāšu izvēle balstīta uz Programmas teritorijas raksturojumu un identificētajām attīstības vajadzībām un izaicinājumiem, kurus iespējams atrisināt ar pārrobežu sadarbību, </w:t>
      </w:r>
      <w:r w:rsidR="00043A20" w:rsidRPr="00543D6B">
        <w:rPr>
          <w:rFonts w:ascii="Times New Roman" w:hAnsi="Times New Roman" w:cs="Times New Roman"/>
          <w:color w:val="000000" w:themeColor="text1"/>
          <w:sz w:val="24"/>
          <w:szCs w:val="24"/>
        </w:rPr>
        <w:t>sniedzot</w:t>
      </w:r>
      <w:r w:rsidR="00700219" w:rsidRPr="00543D6B">
        <w:rPr>
          <w:rFonts w:ascii="Times New Roman" w:hAnsi="Times New Roman" w:cs="Times New Roman"/>
          <w:color w:val="000000" w:themeColor="text1"/>
          <w:sz w:val="24"/>
          <w:szCs w:val="24"/>
        </w:rPr>
        <w:t xml:space="preserve"> labumu abām pusēm. Programma palīdzēs sasniegt visus trīs EKI plānošanas dokumentā definētos visaptverošos mērķus.</w:t>
      </w:r>
    </w:p>
    <w:p w:rsidR="00700219" w:rsidRPr="00543D6B" w:rsidRDefault="0073699A" w:rsidP="0073699A">
      <w:pPr>
        <w:tabs>
          <w:tab w:val="left" w:pos="960"/>
        </w:tabs>
        <w:spacing w:after="0" w:line="240" w:lineRule="auto"/>
        <w:jc w:val="both"/>
        <w:rPr>
          <w:rFonts w:ascii="Times New Roman" w:hAnsi="Times New Roman" w:cs="Times New Roman"/>
          <w:color w:val="000000" w:themeColor="text1"/>
          <w:sz w:val="24"/>
          <w:szCs w:val="24"/>
        </w:rPr>
      </w:pPr>
      <w:r w:rsidRPr="00543D6B">
        <w:rPr>
          <w:rFonts w:ascii="Times New Roman" w:hAnsi="Times New Roman" w:cs="Times New Roman"/>
          <w:color w:val="000000" w:themeColor="text1"/>
          <w:sz w:val="24"/>
          <w:szCs w:val="24"/>
        </w:rPr>
        <w:tab/>
      </w:r>
      <w:r w:rsidR="00700219" w:rsidRPr="00543D6B">
        <w:rPr>
          <w:rFonts w:ascii="Times New Roman" w:hAnsi="Times New Roman" w:cs="Times New Roman"/>
          <w:color w:val="000000" w:themeColor="text1"/>
          <w:sz w:val="24"/>
          <w:szCs w:val="24"/>
        </w:rPr>
        <w:t xml:space="preserve">TM un attiecīgās prioritātes identificētas daudzlīmeņu analīzes laikā. Lai pamatotu TM izvēli, veikta Programmas teritorijas </w:t>
      </w:r>
      <w:r w:rsidR="007D5DC9" w:rsidRPr="00543D6B">
        <w:rPr>
          <w:rFonts w:ascii="Times New Roman" w:hAnsi="Times New Roman" w:cs="Times New Roman"/>
          <w:color w:val="000000" w:themeColor="text1"/>
          <w:sz w:val="24"/>
          <w:szCs w:val="24"/>
        </w:rPr>
        <w:t>sociālekonomiskā</w:t>
      </w:r>
      <w:r w:rsidR="00700219" w:rsidRPr="00543D6B">
        <w:rPr>
          <w:rFonts w:ascii="Times New Roman" w:hAnsi="Times New Roman" w:cs="Times New Roman"/>
          <w:color w:val="000000" w:themeColor="text1"/>
          <w:sz w:val="24"/>
          <w:szCs w:val="24"/>
        </w:rPr>
        <w:t xml:space="preserve"> analīze, nacionālo un </w:t>
      </w:r>
      <w:r w:rsidR="00542245" w:rsidRPr="00543D6B">
        <w:rPr>
          <w:rFonts w:ascii="Times New Roman" w:hAnsi="Times New Roman" w:cs="Times New Roman"/>
          <w:color w:val="000000" w:themeColor="text1"/>
          <w:sz w:val="24"/>
          <w:szCs w:val="24"/>
        </w:rPr>
        <w:t>reģionālo stratēģisko dokumentu</w:t>
      </w:r>
      <w:r w:rsidR="001E4147" w:rsidRPr="00543D6B">
        <w:rPr>
          <w:rFonts w:ascii="Times New Roman" w:hAnsi="Times New Roman" w:cs="Times New Roman"/>
          <w:color w:val="000000" w:themeColor="text1"/>
          <w:sz w:val="24"/>
          <w:szCs w:val="24"/>
        </w:rPr>
        <w:t xml:space="preserve"> </w:t>
      </w:r>
      <w:r w:rsidR="00700219" w:rsidRPr="00543D6B">
        <w:rPr>
          <w:rFonts w:ascii="Times New Roman" w:hAnsi="Times New Roman" w:cs="Times New Roman"/>
          <w:color w:val="000000" w:themeColor="text1"/>
          <w:sz w:val="24"/>
          <w:szCs w:val="24"/>
        </w:rPr>
        <w:t xml:space="preserve">un iepriekšējās pieredzes analīze, kā arī </w:t>
      </w:r>
      <w:r w:rsidR="00053273" w:rsidRPr="00543D6B">
        <w:rPr>
          <w:rFonts w:ascii="Times New Roman" w:hAnsi="Times New Roman" w:cs="Times New Roman"/>
          <w:color w:val="000000" w:themeColor="text1"/>
          <w:sz w:val="24"/>
          <w:szCs w:val="24"/>
        </w:rPr>
        <w:t>organizētas</w:t>
      </w:r>
      <w:r w:rsidR="00700219" w:rsidRPr="00543D6B">
        <w:rPr>
          <w:rFonts w:ascii="Times New Roman" w:hAnsi="Times New Roman" w:cs="Times New Roman"/>
          <w:color w:val="000000" w:themeColor="text1"/>
          <w:sz w:val="24"/>
          <w:szCs w:val="24"/>
        </w:rPr>
        <w:t xml:space="preserve"> sabiedriskās apspriedes ar vietējām, reģionālām un valsts līmeņa </w:t>
      </w:r>
      <w:r w:rsidR="00214922" w:rsidRPr="00543D6B">
        <w:rPr>
          <w:rFonts w:ascii="Times New Roman" w:hAnsi="Times New Roman" w:cs="Times New Roman"/>
          <w:color w:val="000000" w:themeColor="text1"/>
          <w:sz w:val="24"/>
          <w:szCs w:val="24"/>
        </w:rPr>
        <w:t>pārvaldes</w:t>
      </w:r>
      <w:r w:rsidR="00700219" w:rsidRPr="00543D6B">
        <w:rPr>
          <w:rFonts w:ascii="Times New Roman" w:hAnsi="Times New Roman" w:cs="Times New Roman"/>
          <w:color w:val="000000" w:themeColor="text1"/>
          <w:sz w:val="24"/>
          <w:szCs w:val="24"/>
        </w:rPr>
        <w:t xml:space="preserve"> iestādēm un ekspertiem. </w:t>
      </w:r>
      <w:r w:rsidR="005A01C8" w:rsidRPr="00543D6B">
        <w:rPr>
          <w:rFonts w:ascii="Times New Roman" w:hAnsi="Times New Roman" w:cs="Times New Roman"/>
          <w:color w:val="000000" w:themeColor="text1"/>
          <w:sz w:val="24"/>
          <w:szCs w:val="24"/>
        </w:rPr>
        <w:t xml:space="preserve">Turpinājumā sniegts apkopojošs pārskats par tematisko mērķu un attiecīgo prioritāšu pamatojumu. </w:t>
      </w:r>
    </w:p>
    <w:p w:rsidR="00F239C1" w:rsidRPr="00543D6B" w:rsidRDefault="00F239C1" w:rsidP="00207B68">
      <w:pPr>
        <w:tabs>
          <w:tab w:val="left" w:pos="960"/>
        </w:tabs>
        <w:spacing w:after="0" w:line="240" w:lineRule="auto"/>
        <w:jc w:val="both"/>
        <w:rPr>
          <w:rFonts w:ascii="Times New Roman" w:hAnsi="Times New Roman" w:cs="Times New Roman"/>
          <w:color w:val="000000" w:themeColor="text1"/>
          <w:sz w:val="24"/>
          <w:szCs w:val="24"/>
        </w:rPr>
      </w:pPr>
    </w:p>
    <w:p w:rsidR="00597AF1" w:rsidRPr="00543D6B" w:rsidRDefault="00597AF1" w:rsidP="00207B68">
      <w:pPr>
        <w:tabs>
          <w:tab w:val="left" w:pos="960"/>
        </w:tabs>
        <w:spacing w:after="0" w:line="240" w:lineRule="auto"/>
        <w:jc w:val="both"/>
        <w:rPr>
          <w:rFonts w:ascii="Times New Roman" w:hAnsi="Times New Roman" w:cs="Times New Roman"/>
          <w:color w:val="000000" w:themeColor="text1"/>
          <w:sz w:val="24"/>
          <w:szCs w:val="28"/>
        </w:rPr>
      </w:pPr>
      <w:r w:rsidRPr="00543D6B">
        <w:rPr>
          <w:rFonts w:ascii="Times New Roman" w:hAnsi="Times New Roman" w:cs="Times New Roman"/>
          <w:color w:val="000000" w:themeColor="text1"/>
          <w:sz w:val="24"/>
          <w:szCs w:val="28"/>
        </w:rPr>
        <w:tab/>
        <w:t xml:space="preserve">Programmas </w:t>
      </w:r>
      <w:r w:rsidR="00542245" w:rsidRPr="00543D6B">
        <w:rPr>
          <w:rFonts w:ascii="Times New Roman" w:hAnsi="Times New Roman" w:cs="Times New Roman"/>
          <w:color w:val="000000" w:themeColor="text1"/>
          <w:sz w:val="24"/>
          <w:szCs w:val="28"/>
        </w:rPr>
        <w:t xml:space="preserve">darbības </w:t>
      </w:r>
      <w:r w:rsidRPr="00543D6B">
        <w:rPr>
          <w:rFonts w:ascii="Times New Roman" w:hAnsi="Times New Roman" w:cs="Times New Roman"/>
          <w:color w:val="000000" w:themeColor="text1"/>
          <w:sz w:val="24"/>
          <w:szCs w:val="28"/>
        </w:rPr>
        <w:t>teritorija ietver reģionus ar ilgtermiņa bezdarbu un salīdzinoši pasīvu uzņēmējdarbīb</w:t>
      </w:r>
      <w:r w:rsidR="00B049AD" w:rsidRPr="00543D6B">
        <w:rPr>
          <w:rFonts w:ascii="Times New Roman" w:hAnsi="Times New Roman" w:cs="Times New Roman"/>
          <w:color w:val="000000" w:themeColor="text1"/>
          <w:sz w:val="24"/>
          <w:szCs w:val="28"/>
        </w:rPr>
        <w:t>u, kas Programmas ietva</w:t>
      </w:r>
      <w:r w:rsidRPr="00543D6B">
        <w:rPr>
          <w:rFonts w:ascii="Times New Roman" w:hAnsi="Times New Roman" w:cs="Times New Roman"/>
          <w:color w:val="000000" w:themeColor="text1"/>
          <w:sz w:val="24"/>
          <w:szCs w:val="28"/>
        </w:rPr>
        <w:t xml:space="preserve">ros ļauj izvirzīt </w:t>
      </w:r>
      <w:r w:rsidRPr="00543D6B">
        <w:rPr>
          <w:rFonts w:ascii="Times New Roman" w:hAnsi="Times New Roman" w:cs="Times New Roman"/>
          <w:i/>
          <w:color w:val="000000" w:themeColor="text1"/>
          <w:sz w:val="24"/>
          <w:szCs w:val="28"/>
        </w:rPr>
        <w:t>TM1 “Uzņēmējdarbības un mazo un vidējo uzņēmumu attīstība”</w:t>
      </w:r>
      <w:r w:rsidRPr="00543D6B">
        <w:rPr>
          <w:rFonts w:ascii="Times New Roman" w:hAnsi="Times New Roman" w:cs="Times New Roman"/>
          <w:color w:val="000000" w:themeColor="text1"/>
          <w:sz w:val="24"/>
          <w:szCs w:val="28"/>
        </w:rPr>
        <w:t>. Lai gan Programmas teritorijā jau pastāv uzņēmējdarbības atbalsta vide, nepieciešams veicināt biznesa aktivitātes, it īpaši ārpus Programmas</w:t>
      </w:r>
      <w:r w:rsidR="00542245" w:rsidRPr="00543D6B">
        <w:rPr>
          <w:rFonts w:ascii="Times New Roman" w:hAnsi="Times New Roman" w:cs="Times New Roman"/>
          <w:color w:val="000000" w:themeColor="text1"/>
          <w:sz w:val="24"/>
          <w:szCs w:val="28"/>
        </w:rPr>
        <w:t xml:space="preserve"> darbības</w:t>
      </w:r>
      <w:r w:rsidRPr="00543D6B">
        <w:rPr>
          <w:rFonts w:ascii="Times New Roman" w:hAnsi="Times New Roman" w:cs="Times New Roman"/>
          <w:color w:val="000000" w:themeColor="text1"/>
          <w:sz w:val="24"/>
          <w:szCs w:val="28"/>
        </w:rPr>
        <w:t xml:space="preserve"> teritorijas lielajiem ekonomiskajiem centriem, uzlabojot uzņēmējdarbības infrastruktūru un </w:t>
      </w:r>
      <w:r w:rsidR="00053273" w:rsidRPr="00543D6B">
        <w:rPr>
          <w:rFonts w:ascii="Times New Roman" w:hAnsi="Times New Roman" w:cs="Times New Roman"/>
          <w:color w:val="000000" w:themeColor="text1"/>
          <w:sz w:val="24"/>
          <w:szCs w:val="28"/>
        </w:rPr>
        <w:t>paaugstinot</w:t>
      </w:r>
      <w:r w:rsidRPr="00543D6B">
        <w:rPr>
          <w:rFonts w:ascii="Times New Roman" w:hAnsi="Times New Roman" w:cs="Times New Roman"/>
          <w:color w:val="000000" w:themeColor="text1"/>
          <w:sz w:val="24"/>
          <w:szCs w:val="28"/>
        </w:rPr>
        <w:t xml:space="preserve"> uzņēmēju kapacitāti. Iepriekšminētais atbalsts uzņēmējdarbībai ir nozīmīgs, lai sasniegtu augstāku produktivitāti un veicinātu inovatīvu uzņēmumu attīstību. Lai ietekmētu uzņēmējdarbības izaugsmi ilgtermiņā, nepieciešams atbalstīt uzņēmējdarbības aktivitātes. Viens no reģionu ekonomiskās izaugsmes priekšnosacījumiem ir peļņu nesoši mazie un vidējie uzņēmumi. </w:t>
      </w:r>
      <w:r w:rsidR="007D5DC9" w:rsidRPr="00543D6B">
        <w:rPr>
          <w:rFonts w:ascii="Times New Roman" w:hAnsi="Times New Roman" w:cs="Times New Roman"/>
          <w:color w:val="000000" w:themeColor="text1"/>
          <w:sz w:val="24"/>
          <w:szCs w:val="28"/>
        </w:rPr>
        <w:t>Sociālekonomiskās</w:t>
      </w:r>
      <w:r w:rsidRPr="00543D6B">
        <w:rPr>
          <w:rFonts w:ascii="Times New Roman" w:hAnsi="Times New Roman" w:cs="Times New Roman"/>
          <w:color w:val="000000" w:themeColor="text1"/>
          <w:sz w:val="24"/>
          <w:szCs w:val="28"/>
        </w:rPr>
        <w:t xml:space="preserve"> situācijas analīze liecina, ka kopējais mazo un vidējo uzņēmumu skaits programmas teritorijā uz 1</w:t>
      </w:r>
      <w:r w:rsidR="007A4AD9" w:rsidRPr="00543D6B">
        <w:rPr>
          <w:rFonts w:ascii="Times New Roman" w:hAnsi="Times New Roman" w:cs="Times New Roman"/>
          <w:color w:val="000000" w:themeColor="text1"/>
          <w:sz w:val="24"/>
          <w:szCs w:val="28"/>
        </w:rPr>
        <w:t> </w:t>
      </w:r>
      <w:r w:rsidRPr="00543D6B">
        <w:rPr>
          <w:rFonts w:ascii="Times New Roman" w:hAnsi="Times New Roman" w:cs="Times New Roman"/>
          <w:color w:val="000000" w:themeColor="text1"/>
          <w:sz w:val="24"/>
          <w:szCs w:val="28"/>
        </w:rPr>
        <w:t>000 iedzīvotājiem ir salīdzinoši zems (izņemot Sanktpēterburgu), tādēļ pienācīga uzmanība jāpievērš mazo un vidējo uzņēmumu dibināšanas veicināšanai</w:t>
      </w:r>
      <w:r w:rsidR="001E4147" w:rsidRPr="00543D6B">
        <w:rPr>
          <w:rFonts w:ascii="Times New Roman" w:hAnsi="Times New Roman" w:cs="Times New Roman"/>
          <w:color w:val="000000" w:themeColor="text1"/>
          <w:sz w:val="24"/>
          <w:szCs w:val="28"/>
        </w:rPr>
        <w:t xml:space="preserve">, </w:t>
      </w:r>
      <w:r w:rsidRPr="00543D6B">
        <w:rPr>
          <w:rFonts w:ascii="Times New Roman" w:hAnsi="Times New Roman" w:cs="Times New Roman"/>
          <w:color w:val="000000" w:themeColor="text1"/>
          <w:sz w:val="24"/>
          <w:szCs w:val="28"/>
        </w:rPr>
        <w:t>to tālākās attīstības un izaugsmes atbalstam.</w:t>
      </w:r>
    </w:p>
    <w:p w:rsidR="009037D4" w:rsidRPr="00543D6B" w:rsidRDefault="00C2389B" w:rsidP="00207B68">
      <w:pPr>
        <w:tabs>
          <w:tab w:val="left" w:pos="960"/>
        </w:tabs>
        <w:spacing w:after="0" w:line="240" w:lineRule="auto"/>
        <w:jc w:val="both"/>
        <w:rPr>
          <w:rFonts w:ascii="Times New Roman" w:hAnsi="Times New Roman" w:cs="Times New Roman"/>
          <w:color w:val="000000" w:themeColor="text1"/>
          <w:sz w:val="24"/>
          <w:szCs w:val="28"/>
        </w:rPr>
      </w:pPr>
      <w:r w:rsidRPr="00543D6B">
        <w:rPr>
          <w:rFonts w:ascii="Times New Roman" w:hAnsi="Times New Roman" w:cs="Times New Roman"/>
          <w:color w:val="000000" w:themeColor="text1"/>
          <w:sz w:val="24"/>
          <w:szCs w:val="28"/>
        </w:rPr>
        <w:tab/>
      </w:r>
      <w:r w:rsidR="008777A8" w:rsidRPr="00543D6B">
        <w:rPr>
          <w:rFonts w:ascii="Times New Roman" w:hAnsi="Times New Roman" w:cs="Times New Roman"/>
          <w:color w:val="000000" w:themeColor="text1"/>
          <w:sz w:val="24"/>
          <w:szCs w:val="28"/>
        </w:rPr>
        <w:t>Vērtējot</w:t>
      </w:r>
      <w:r w:rsidR="009037D4" w:rsidRPr="00543D6B">
        <w:rPr>
          <w:rFonts w:ascii="Times New Roman" w:hAnsi="Times New Roman" w:cs="Times New Roman"/>
          <w:color w:val="000000" w:themeColor="text1"/>
          <w:sz w:val="24"/>
          <w:szCs w:val="28"/>
        </w:rPr>
        <w:t xml:space="preserve"> iepriekšējo </w:t>
      </w:r>
      <w:r w:rsidR="007D5DC9" w:rsidRPr="00543D6B">
        <w:rPr>
          <w:rFonts w:ascii="Times New Roman" w:hAnsi="Times New Roman" w:cs="Times New Roman"/>
          <w:color w:val="000000" w:themeColor="text1"/>
          <w:sz w:val="24"/>
          <w:szCs w:val="28"/>
        </w:rPr>
        <w:t>pieredzi sociālekonomiskās</w:t>
      </w:r>
      <w:r w:rsidR="00A915ED" w:rsidRPr="00543D6B">
        <w:rPr>
          <w:rFonts w:ascii="Times New Roman" w:hAnsi="Times New Roman" w:cs="Times New Roman"/>
          <w:color w:val="000000" w:themeColor="text1"/>
          <w:sz w:val="24"/>
          <w:szCs w:val="28"/>
        </w:rPr>
        <w:t xml:space="preserve"> attīstības veicināšanā</w:t>
      </w:r>
      <w:r w:rsidR="009037D4" w:rsidRPr="00543D6B">
        <w:rPr>
          <w:rFonts w:ascii="Times New Roman" w:hAnsi="Times New Roman" w:cs="Times New Roman"/>
          <w:color w:val="000000" w:themeColor="text1"/>
          <w:sz w:val="24"/>
          <w:szCs w:val="28"/>
        </w:rPr>
        <w:t xml:space="preserve"> </w:t>
      </w:r>
      <w:r w:rsidR="007A4AD9" w:rsidRPr="00543D6B">
        <w:rPr>
          <w:rFonts w:ascii="Times New Roman" w:hAnsi="Times New Roman" w:cs="Times New Roman"/>
          <w:color w:val="000000" w:themeColor="text1"/>
          <w:sz w:val="24"/>
          <w:szCs w:val="28"/>
        </w:rPr>
        <w:t>Igaunijas – Latvijas – Krievijas pārrobežu sadarbības p</w:t>
      </w:r>
      <w:r w:rsidR="009037D4" w:rsidRPr="00543D6B">
        <w:rPr>
          <w:rFonts w:ascii="Times New Roman" w:hAnsi="Times New Roman" w:cs="Times New Roman"/>
          <w:color w:val="000000" w:themeColor="text1"/>
          <w:sz w:val="24"/>
          <w:szCs w:val="28"/>
        </w:rPr>
        <w:t xml:space="preserve">rogrammas 2007.–2013.gadam ietvaros, </w:t>
      </w:r>
      <w:r w:rsidR="008777A8" w:rsidRPr="00543D6B">
        <w:rPr>
          <w:rFonts w:ascii="Times New Roman" w:hAnsi="Times New Roman" w:cs="Times New Roman"/>
          <w:color w:val="000000" w:themeColor="text1"/>
          <w:sz w:val="24"/>
          <w:szCs w:val="28"/>
        </w:rPr>
        <w:t>var secināt</w:t>
      </w:r>
      <w:r w:rsidR="009037D4" w:rsidRPr="00543D6B">
        <w:rPr>
          <w:rFonts w:ascii="Times New Roman" w:hAnsi="Times New Roman" w:cs="Times New Roman"/>
          <w:color w:val="000000" w:themeColor="text1"/>
          <w:sz w:val="24"/>
          <w:szCs w:val="28"/>
        </w:rPr>
        <w:t>, ka apstiprināt</w:t>
      </w:r>
      <w:r w:rsidR="006D39E6" w:rsidRPr="00543D6B">
        <w:rPr>
          <w:rFonts w:ascii="Times New Roman" w:hAnsi="Times New Roman" w:cs="Times New Roman"/>
          <w:color w:val="000000" w:themeColor="text1"/>
          <w:sz w:val="24"/>
          <w:szCs w:val="28"/>
        </w:rPr>
        <w:t>os</w:t>
      </w:r>
      <w:r w:rsidR="00B049AD" w:rsidRPr="00543D6B">
        <w:rPr>
          <w:rFonts w:ascii="Times New Roman" w:hAnsi="Times New Roman" w:cs="Times New Roman"/>
          <w:color w:val="000000" w:themeColor="text1"/>
          <w:sz w:val="24"/>
          <w:szCs w:val="28"/>
        </w:rPr>
        <w:t xml:space="preserve"> projekt</w:t>
      </w:r>
      <w:r w:rsidR="006D39E6" w:rsidRPr="00543D6B">
        <w:rPr>
          <w:rFonts w:ascii="Times New Roman" w:hAnsi="Times New Roman" w:cs="Times New Roman"/>
          <w:color w:val="000000" w:themeColor="text1"/>
          <w:sz w:val="24"/>
          <w:szCs w:val="28"/>
        </w:rPr>
        <w:t>os</w:t>
      </w:r>
      <w:r w:rsidR="00B049AD" w:rsidRPr="00543D6B">
        <w:rPr>
          <w:rFonts w:ascii="Times New Roman" w:hAnsi="Times New Roman" w:cs="Times New Roman"/>
          <w:color w:val="000000" w:themeColor="text1"/>
          <w:sz w:val="24"/>
          <w:szCs w:val="28"/>
        </w:rPr>
        <w:t xml:space="preserve"> lielākoties </w:t>
      </w:r>
      <w:r w:rsidR="006D39E6" w:rsidRPr="00543D6B">
        <w:rPr>
          <w:rFonts w:ascii="Times New Roman" w:hAnsi="Times New Roman" w:cs="Times New Roman"/>
          <w:color w:val="000000" w:themeColor="text1"/>
          <w:sz w:val="24"/>
          <w:szCs w:val="28"/>
        </w:rPr>
        <w:t>tika atbalstītas</w:t>
      </w:r>
      <w:r w:rsidR="009037D4" w:rsidRPr="00543D6B">
        <w:rPr>
          <w:rFonts w:ascii="Times New Roman" w:hAnsi="Times New Roman" w:cs="Times New Roman"/>
          <w:color w:val="000000" w:themeColor="text1"/>
          <w:sz w:val="24"/>
          <w:szCs w:val="28"/>
        </w:rPr>
        <w:t xml:space="preserve"> “</w:t>
      </w:r>
      <w:r w:rsidR="008777A8" w:rsidRPr="00543D6B">
        <w:rPr>
          <w:rFonts w:ascii="Times New Roman" w:hAnsi="Times New Roman" w:cs="Times New Roman"/>
          <w:color w:val="000000" w:themeColor="text1"/>
          <w:sz w:val="24"/>
          <w:szCs w:val="28"/>
        </w:rPr>
        <w:t>mīkstās</w:t>
      </w:r>
      <w:r w:rsidR="009037D4" w:rsidRPr="00543D6B">
        <w:rPr>
          <w:rFonts w:ascii="Times New Roman" w:hAnsi="Times New Roman" w:cs="Times New Roman"/>
          <w:color w:val="000000" w:themeColor="text1"/>
          <w:sz w:val="24"/>
          <w:szCs w:val="28"/>
        </w:rPr>
        <w:t>”</w:t>
      </w:r>
      <w:r w:rsidR="008777A8" w:rsidRPr="00543D6B">
        <w:rPr>
          <w:rFonts w:ascii="Times New Roman" w:hAnsi="Times New Roman" w:cs="Times New Roman"/>
          <w:color w:val="000000" w:themeColor="text1"/>
          <w:sz w:val="24"/>
          <w:szCs w:val="28"/>
        </w:rPr>
        <w:t xml:space="preserve"> aktivitātes </w:t>
      </w:r>
      <w:r w:rsidR="008777A8" w:rsidRPr="00543D6B">
        <w:rPr>
          <w:rFonts w:ascii="Times New Roman" w:hAnsi="Times New Roman" w:cs="Times New Roman"/>
          <w:i/>
          <w:color w:val="000000" w:themeColor="text1"/>
          <w:sz w:val="24"/>
          <w:szCs w:val="28"/>
        </w:rPr>
        <w:t>(soft activities)</w:t>
      </w:r>
      <w:r w:rsidR="00B049AD" w:rsidRPr="00543D6B">
        <w:rPr>
          <w:rFonts w:ascii="Times New Roman" w:hAnsi="Times New Roman" w:cs="Times New Roman"/>
          <w:color w:val="000000" w:themeColor="text1"/>
          <w:sz w:val="24"/>
          <w:szCs w:val="28"/>
        </w:rPr>
        <w:t>, lai veicinātu</w:t>
      </w:r>
      <w:r w:rsidR="009037D4" w:rsidRPr="00543D6B">
        <w:rPr>
          <w:rFonts w:ascii="Times New Roman" w:hAnsi="Times New Roman" w:cs="Times New Roman"/>
          <w:color w:val="000000" w:themeColor="text1"/>
          <w:sz w:val="24"/>
          <w:szCs w:val="28"/>
        </w:rPr>
        <w:t xml:space="preserve"> pārrobež</w:t>
      </w:r>
      <w:r w:rsidR="007B6953" w:rsidRPr="00543D6B">
        <w:rPr>
          <w:rFonts w:ascii="Times New Roman" w:hAnsi="Times New Roman" w:cs="Times New Roman"/>
          <w:color w:val="000000" w:themeColor="text1"/>
          <w:sz w:val="24"/>
          <w:szCs w:val="28"/>
        </w:rPr>
        <w:t>u</w:t>
      </w:r>
      <w:r w:rsidR="009037D4" w:rsidRPr="00543D6B">
        <w:rPr>
          <w:rFonts w:ascii="Times New Roman" w:hAnsi="Times New Roman" w:cs="Times New Roman"/>
          <w:color w:val="000000" w:themeColor="text1"/>
          <w:sz w:val="24"/>
          <w:szCs w:val="28"/>
        </w:rPr>
        <w:t xml:space="preserve"> teritorijas uzņēmēju sadarbīb</w:t>
      </w:r>
      <w:r w:rsidR="00B049AD" w:rsidRPr="00543D6B">
        <w:rPr>
          <w:rFonts w:ascii="Times New Roman" w:hAnsi="Times New Roman" w:cs="Times New Roman"/>
          <w:color w:val="000000" w:themeColor="text1"/>
          <w:sz w:val="24"/>
          <w:szCs w:val="28"/>
        </w:rPr>
        <w:t>u</w:t>
      </w:r>
      <w:r w:rsidR="009037D4" w:rsidRPr="00543D6B">
        <w:rPr>
          <w:rFonts w:ascii="Times New Roman" w:hAnsi="Times New Roman" w:cs="Times New Roman"/>
          <w:color w:val="000000" w:themeColor="text1"/>
          <w:sz w:val="24"/>
          <w:szCs w:val="28"/>
        </w:rPr>
        <w:t xml:space="preserve">, piemēram, </w:t>
      </w:r>
      <w:r w:rsidR="007A4AD9" w:rsidRPr="00543D6B">
        <w:rPr>
          <w:rFonts w:ascii="Times New Roman" w:hAnsi="Times New Roman" w:cs="Times New Roman"/>
          <w:color w:val="000000" w:themeColor="text1"/>
          <w:sz w:val="24"/>
          <w:szCs w:val="28"/>
        </w:rPr>
        <w:t>rīkotas</w:t>
      </w:r>
      <w:r w:rsidR="00B049AD" w:rsidRPr="00543D6B">
        <w:rPr>
          <w:rFonts w:ascii="Times New Roman" w:hAnsi="Times New Roman" w:cs="Times New Roman"/>
          <w:color w:val="000000" w:themeColor="text1"/>
          <w:sz w:val="24"/>
          <w:szCs w:val="28"/>
        </w:rPr>
        <w:t xml:space="preserve"> uzņēmējdarbības izstādes</w:t>
      </w:r>
      <w:r w:rsidR="009037D4" w:rsidRPr="00543D6B">
        <w:rPr>
          <w:rFonts w:ascii="Times New Roman" w:hAnsi="Times New Roman" w:cs="Times New Roman"/>
          <w:color w:val="000000" w:themeColor="text1"/>
          <w:sz w:val="24"/>
          <w:szCs w:val="28"/>
        </w:rPr>
        <w:t>, apmācības, seminār</w:t>
      </w:r>
      <w:r w:rsidR="007A4AD9" w:rsidRPr="00543D6B">
        <w:rPr>
          <w:rFonts w:ascii="Times New Roman" w:hAnsi="Times New Roman" w:cs="Times New Roman"/>
          <w:color w:val="000000" w:themeColor="text1"/>
          <w:sz w:val="24"/>
          <w:szCs w:val="28"/>
        </w:rPr>
        <w:t>i</w:t>
      </w:r>
      <w:r w:rsidR="009037D4" w:rsidRPr="00543D6B">
        <w:rPr>
          <w:rFonts w:ascii="Times New Roman" w:hAnsi="Times New Roman" w:cs="Times New Roman"/>
          <w:color w:val="000000" w:themeColor="text1"/>
          <w:sz w:val="24"/>
          <w:szCs w:val="28"/>
        </w:rPr>
        <w:t>, kontaktu gūšanas pasākum</w:t>
      </w:r>
      <w:r w:rsidR="007A4AD9" w:rsidRPr="00543D6B">
        <w:rPr>
          <w:rFonts w:ascii="Times New Roman" w:hAnsi="Times New Roman" w:cs="Times New Roman"/>
          <w:color w:val="000000" w:themeColor="text1"/>
          <w:sz w:val="24"/>
          <w:szCs w:val="28"/>
        </w:rPr>
        <w:t>i utml.</w:t>
      </w:r>
      <w:r w:rsidR="009037D4" w:rsidRPr="00543D6B">
        <w:rPr>
          <w:rFonts w:ascii="Times New Roman" w:hAnsi="Times New Roman" w:cs="Times New Roman"/>
          <w:color w:val="000000" w:themeColor="text1"/>
          <w:sz w:val="24"/>
          <w:szCs w:val="28"/>
        </w:rPr>
        <w:t xml:space="preserve"> Liela daļa aktivitāšu </w:t>
      </w:r>
      <w:r w:rsidR="00B049AD" w:rsidRPr="00543D6B">
        <w:rPr>
          <w:rFonts w:ascii="Times New Roman" w:hAnsi="Times New Roman" w:cs="Times New Roman"/>
          <w:color w:val="000000" w:themeColor="text1"/>
          <w:sz w:val="24"/>
          <w:szCs w:val="28"/>
        </w:rPr>
        <w:t>pievērsta</w:t>
      </w:r>
      <w:r w:rsidR="009037D4" w:rsidRPr="00543D6B">
        <w:rPr>
          <w:rFonts w:ascii="Times New Roman" w:hAnsi="Times New Roman" w:cs="Times New Roman"/>
          <w:color w:val="000000" w:themeColor="text1"/>
          <w:sz w:val="24"/>
          <w:szCs w:val="28"/>
        </w:rPr>
        <w:t xml:space="preserve"> uzņēmējdarbības konkurētspējas veicināšanai, stimulējot investīciju piesaisti, uzlabojot darbinieku izglītības</w:t>
      </w:r>
      <w:r w:rsidR="007A4AD9" w:rsidRPr="00543D6B">
        <w:rPr>
          <w:rFonts w:ascii="Times New Roman" w:hAnsi="Times New Roman" w:cs="Times New Roman"/>
          <w:color w:val="000000" w:themeColor="text1"/>
          <w:sz w:val="24"/>
          <w:szCs w:val="28"/>
        </w:rPr>
        <w:t xml:space="preserve"> līmeni</w:t>
      </w:r>
      <w:r w:rsidR="009037D4" w:rsidRPr="00543D6B">
        <w:rPr>
          <w:rFonts w:ascii="Times New Roman" w:hAnsi="Times New Roman" w:cs="Times New Roman"/>
          <w:color w:val="000000" w:themeColor="text1"/>
          <w:sz w:val="24"/>
          <w:szCs w:val="28"/>
        </w:rPr>
        <w:t>. Kopumā vislielākā interese izrādīta par uzņēmējdarbības atbalsta instrumentu attīstību un uzņēmējdarbības vides uzlabošanu.</w:t>
      </w:r>
    </w:p>
    <w:p w:rsidR="009037D4" w:rsidRPr="00543D6B" w:rsidRDefault="00C2389B" w:rsidP="00207B68">
      <w:pPr>
        <w:tabs>
          <w:tab w:val="left" w:pos="960"/>
        </w:tabs>
        <w:spacing w:after="0" w:line="240" w:lineRule="auto"/>
        <w:jc w:val="both"/>
        <w:rPr>
          <w:rFonts w:ascii="Times New Roman" w:hAnsi="Times New Roman" w:cs="Times New Roman"/>
          <w:color w:val="000000" w:themeColor="text1"/>
          <w:sz w:val="24"/>
          <w:szCs w:val="28"/>
        </w:rPr>
      </w:pPr>
      <w:r w:rsidRPr="00543D6B">
        <w:rPr>
          <w:rFonts w:ascii="Times New Roman" w:hAnsi="Times New Roman" w:cs="Times New Roman"/>
          <w:color w:val="000000" w:themeColor="text1"/>
          <w:sz w:val="24"/>
          <w:szCs w:val="28"/>
        </w:rPr>
        <w:tab/>
      </w:r>
      <w:r w:rsidR="009037D4" w:rsidRPr="00543D6B">
        <w:rPr>
          <w:rFonts w:ascii="Times New Roman" w:hAnsi="Times New Roman" w:cs="Times New Roman"/>
          <w:color w:val="000000" w:themeColor="text1"/>
          <w:sz w:val="24"/>
          <w:szCs w:val="28"/>
        </w:rPr>
        <w:t xml:space="preserve">Lai turpinātu iepriekš gūto pieredzi, jaunā Programma </w:t>
      </w:r>
      <w:r w:rsidR="007A4AD9" w:rsidRPr="00543D6B">
        <w:rPr>
          <w:rFonts w:ascii="Times New Roman" w:hAnsi="Times New Roman" w:cs="Times New Roman"/>
          <w:color w:val="000000" w:themeColor="text1"/>
          <w:sz w:val="24"/>
          <w:szCs w:val="28"/>
        </w:rPr>
        <w:t>veicinās</w:t>
      </w:r>
      <w:r w:rsidR="009037D4" w:rsidRPr="00543D6B">
        <w:rPr>
          <w:rFonts w:ascii="Times New Roman" w:hAnsi="Times New Roman" w:cs="Times New Roman"/>
          <w:color w:val="000000" w:themeColor="text1"/>
          <w:sz w:val="24"/>
          <w:szCs w:val="28"/>
        </w:rPr>
        <w:t xml:space="preserve">: uzņēmējdarbības </w:t>
      </w:r>
      <w:r w:rsidR="001E4147" w:rsidRPr="00543D6B">
        <w:rPr>
          <w:rFonts w:ascii="Times New Roman" w:hAnsi="Times New Roman" w:cs="Times New Roman"/>
          <w:color w:val="000000" w:themeColor="text1"/>
          <w:sz w:val="24"/>
          <w:szCs w:val="28"/>
        </w:rPr>
        <w:t>uz</w:t>
      </w:r>
      <w:r w:rsidR="009037D4" w:rsidRPr="00543D6B">
        <w:rPr>
          <w:rFonts w:ascii="Times New Roman" w:hAnsi="Times New Roman" w:cs="Times New Roman"/>
          <w:color w:val="000000" w:themeColor="text1"/>
          <w:sz w:val="24"/>
          <w:szCs w:val="28"/>
        </w:rPr>
        <w:t>sākšan</w:t>
      </w:r>
      <w:r w:rsidR="007A4AD9" w:rsidRPr="00543D6B">
        <w:rPr>
          <w:rFonts w:ascii="Times New Roman" w:hAnsi="Times New Roman" w:cs="Times New Roman"/>
          <w:color w:val="000000" w:themeColor="text1"/>
          <w:sz w:val="24"/>
          <w:szCs w:val="28"/>
        </w:rPr>
        <w:t>u</w:t>
      </w:r>
      <w:r w:rsidR="009037D4" w:rsidRPr="00543D6B">
        <w:rPr>
          <w:rFonts w:ascii="Times New Roman" w:hAnsi="Times New Roman" w:cs="Times New Roman"/>
          <w:color w:val="000000" w:themeColor="text1"/>
          <w:sz w:val="24"/>
          <w:szCs w:val="28"/>
        </w:rPr>
        <w:t>, kopīgu aktivitāšu un sadarbības veicināšan</w:t>
      </w:r>
      <w:r w:rsidR="007A4AD9" w:rsidRPr="00543D6B">
        <w:rPr>
          <w:rFonts w:ascii="Times New Roman" w:hAnsi="Times New Roman" w:cs="Times New Roman"/>
          <w:color w:val="000000" w:themeColor="text1"/>
          <w:sz w:val="24"/>
          <w:szCs w:val="28"/>
        </w:rPr>
        <w:t>u</w:t>
      </w:r>
      <w:r w:rsidR="009037D4" w:rsidRPr="00543D6B">
        <w:rPr>
          <w:rFonts w:ascii="Times New Roman" w:hAnsi="Times New Roman" w:cs="Times New Roman"/>
          <w:color w:val="000000" w:themeColor="text1"/>
          <w:sz w:val="24"/>
          <w:szCs w:val="28"/>
        </w:rPr>
        <w:t xml:space="preserve">, kā arī kapacitātes </w:t>
      </w:r>
      <w:r w:rsidR="001E4147" w:rsidRPr="00543D6B">
        <w:rPr>
          <w:rFonts w:ascii="Times New Roman" w:hAnsi="Times New Roman" w:cs="Times New Roman"/>
          <w:color w:val="000000" w:themeColor="text1"/>
          <w:sz w:val="24"/>
          <w:szCs w:val="28"/>
        </w:rPr>
        <w:t>paaugstināšan</w:t>
      </w:r>
      <w:r w:rsidR="007A4AD9" w:rsidRPr="00543D6B">
        <w:rPr>
          <w:rFonts w:ascii="Times New Roman" w:hAnsi="Times New Roman" w:cs="Times New Roman"/>
          <w:color w:val="000000" w:themeColor="text1"/>
          <w:sz w:val="24"/>
          <w:szCs w:val="28"/>
        </w:rPr>
        <w:t>u</w:t>
      </w:r>
      <w:r w:rsidR="009037D4" w:rsidRPr="00543D6B">
        <w:rPr>
          <w:rFonts w:ascii="Times New Roman" w:hAnsi="Times New Roman" w:cs="Times New Roman"/>
          <w:color w:val="000000" w:themeColor="text1"/>
          <w:sz w:val="24"/>
          <w:szCs w:val="28"/>
        </w:rPr>
        <w:t xml:space="preserve">. Jaunu mazo un vidējo uzņēmumu dibināšana tiks </w:t>
      </w:r>
      <w:r w:rsidR="007A4AD9" w:rsidRPr="00543D6B">
        <w:rPr>
          <w:rFonts w:ascii="Times New Roman" w:hAnsi="Times New Roman" w:cs="Times New Roman"/>
          <w:color w:val="000000" w:themeColor="text1"/>
          <w:sz w:val="24"/>
          <w:szCs w:val="28"/>
        </w:rPr>
        <w:t>veicināta izmantojot uzņēmējdarbības inkubatorus, tehnoloģiju parkus un citas</w:t>
      </w:r>
      <w:r w:rsidR="009037D4" w:rsidRPr="00543D6B">
        <w:rPr>
          <w:rFonts w:ascii="Times New Roman" w:hAnsi="Times New Roman" w:cs="Times New Roman"/>
          <w:color w:val="000000" w:themeColor="text1"/>
          <w:sz w:val="24"/>
          <w:szCs w:val="28"/>
        </w:rPr>
        <w:t xml:space="preserve"> uzņēmēj</w:t>
      </w:r>
      <w:r w:rsidR="007A4AD9" w:rsidRPr="00543D6B">
        <w:rPr>
          <w:rFonts w:ascii="Times New Roman" w:hAnsi="Times New Roman" w:cs="Times New Roman"/>
          <w:color w:val="000000" w:themeColor="text1"/>
          <w:sz w:val="24"/>
          <w:szCs w:val="28"/>
        </w:rPr>
        <w:t>darbības attīstības institūcijas</w:t>
      </w:r>
      <w:r w:rsidR="009037D4" w:rsidRPr="00543D6B">
        <w:rPr>
          <w:rFonts w:ascii="Times New Roman" w:hAnsi="Times New Roman" w:cs="Times New Roman"/>
          <w:color w:val="000000" w:themeColor="text1"/>
          <w:sz w:val="24"/>
          <w:szCs w:val="28"/>
        </w:rPr>
        <w:t>, kas sniegs fiziskas telpas birojiem un darbības uzsākšanai, kā arī nepieciešamo pieredzi un palīdzību</w:t>
      </w:r>
      <w:r w:rsidR="00B049AD" w:rsidRPr="00543D6B">
        <w:rPr>
          <w:rFonts w:ascii="Times New Roman" w:hAnsi="Times New Roman" w:cs="Times New Roman"/>
          <w:color w:val="000000" w:themeColor="text1"/>
          <w:sz w:val="24"/>
          <w:szCs w:val="28"/>
        </w:rPr>
        <w:t xml:space="preserve"> tehnoloģiju jautājumos</w:t>
      </w:r>
      <w:r w:rsidR="009037D4" w:rsidRPr="00543D6B">
        <w:rPr>
          <w:rFonts w:ascii="Times New Roman" w:hAnsi="Times New Roman" w:cs="Times New Roman"/>
          <w:color w:val="000000" w:themeColor="text1"/>
          <w:sz w:val="24"/>
          <w:szCs w:val="28"/>
        </w:rPr>
        <w:t xml:space="preserve">. Programmā būs </w:t>
      </w:r>
      <w:r w:rsidR="001E4147" w:rsidRPr="00543D6B">
        <w:rPr>
          <w:rFonts w:ascii="Times New Roman" w:hAnsi="Times New Roman" w:cs="Times New Roman"/>
          <w:color w:val="000000" w:themeColor="text1"/>
          <w:sz w:val="24"/>
          <w:szCs w:val="28"/>
        </w:rPr>
        <w:t>atbalstāmas</w:t>
      </w:r>
      <w:r w:rsidR="009037D4" w:rsidRPr="00543D6B">
        <w:rPr>
          <w:rFonts w:ascii="Times New Roman" w:hAnsi="Times New Roman" w:cs="Times New Roman"/>
          <w:color w:val="000000" w:themeColor="text1"/>
          <w:sz w:val="24"/>
          <w:szCs w:val="28"/>
        </w:rPr>
        <w:t xml:space="preserve"> konsultācijas (mentorings, apmācības, pieredzes apmaiņa utt.) par jautājumiem, kas saistīti ar uzņēmējdarbību. Atbalstot šīs aktivitātes, sagaidāms, ka tiks radīta </w:t>
      </w:r>
      <w:r w:rsidR="001E4147" w:rsidRPr="00543D6B">
        <w:rPr>
          <w:rFonts w:ascii="Times New Roman" w:hAnsi="Times New Roman" w:cs="Times New Roman"/>
          <w:color w:val="000000" w:themeColor="text1"/>
          <w:sz w:val="24"/>
          <w:szCs w:val="28"/>
        </w:rPr>
        <w:t xml:space="preserve">labvēlīga vide </w:t>
      </w:r>
      <w:r w:rsidR="009037D4" w:rsidRPr="00543D6B">
        <w:rPr>
          <w:rFonts w:ascii="Times New Roman" w:hAnsi="Times New Roman" w:cs="Times New Roman"/>
          <w:color w:val="000000" w:themeColor="text1"/>
          <w:sz w:val="24"/>
          <w:szCs w:val="28"/>
        </w:rPr>
        <w:t>jaun</w:t>
      </w:r>
      <w:r w:rsidR="001E4147" w:rsidRPr="00543D6B">
        <w:rPr>
          <w:rFonts w:ascii="Times New Roman" w:hAnsi="Times New Roman" w:cs="Times New Roman"/>
          <w:color w:val="000000" w:themeColor="text1"/>
          <w:sz w:val="24"/>
          <w:szCs w:val="28"/>
        </w:rPr>
        <w:t>ām</w:t>
      </w:r>
      <w:r w:rsidR="009037D4" w:rsidRPr="00543D6B">
        <w:rPr>
          <w:rFonts w:ascii="Times New Roman" w:hAnsi="Times New Roman" w:cs="Times New Roman"/>
          <w:color w:val="000000" w:themeColor="text1"/>
          <w:sz w:val="24"/>
          <w:szCs w:val="28"/>
        </w:rPr>
        <w:t xml:space="preserve"> </w:t>
      </w:r>
      <w:r w:rsidR="001E4147" w:rsidRPr="00543D6B">
        <w:rPr>
          <w:rFonts w:ascii="Times New Roman" w:hAnsi="Times New Roman" w:cs="Times New Roman"/>
          <w:color w:val="000000" w:themeColor="text1"/>
          <w:sz w:val="24"/>
          <w:szCs w:val="28"/>
        </w:rPr>
        <w:t>uzņēmējdarbībās iniciatīvām</w:t>
      </w:r>
      <w:r w:rsidR="00106C92" w:rsidRPr="00543D6B">
        <w:rPr>
          <w:rFonts w:ascii="Times New Roman" w:hAnsi="Times New Roman" w:cs="Times New Roman"/>
          <w:color w:val="000000" w:themeColor="text1"/>
          <w:sz w:val="24"/>
          <w:szCs w:val="28"/>
        </w:rPr>
        <w:t>.</w:t>
      </w:r>
    </w:p>
    <w:p w:rsidR="009037D4" w:rsidRPr="00543D6B" w:rsidRDefault="00C2389B" w:rsidP="00207B68">
      <w:pPr>
        <w:tabs>
          <w:tab w:val="left" w:pos="960"/>
        </w:tabs>
        <w:spacing w:after="0" w:line="240" w:lineRule="auto"/>
        <w:jc w:val="both"/>
        <w:rPr>
          <w:rFonts w:ascii="Times New Roman" w:hAnsi="Times New Roman" w:cs="Times New Roman"/>
          <w:color w:val="000000" w:themeColor="text1"/>
          <w:sz w:val="24"/>
          <w:szCs w:val="28"/>
        </w:rPr>
      </w:pPr>
      <w:r w:rsidRPr="00543D6B">
        <w:rPr>
          <w:rFonts w:ascii="Times New Roman" w:hAnsi="Times New Roman" w:cs="Times New Roman"/>
          <w:color w:val="000000" w:themeColor="text1"/>
          <w:sz w:val="24"/>
          <w:szCs w:val="28"/>
        </w:rPr>
        <w:tab/>
      </w:r>
      <w:r w:rsidR="0007663A" w:rsidRPr="00543D6B">
        <w:rPr>
          <w:rFonts w:ascii="Times New Roman" w:hAnsi="Times New Roman" w:cs="Times New Roman"/>
          <w:color w:val="000000" w:themeColor="text1"/>
          <w:sz w:val="24"/>
          <w:szCs w:val="28"/>
        </w:rPr>
        <w:t>Tāpat iecerēts, ka</w:t>
      </w:r>
      <w:r w:rsidR="00B049AD" w:rsidRPr="00543D6B">
        <w:rPr>
          <w:rFonts w:ascii="Times New Roman" w:hAnsi="Times New Roman" w:cs="Times New Roman"/>
          <w:color w:val="000000" w:themeColor="text1"/>
          <w:sz w:val="24"/>
          <w:szCs w:val="28"/>
        </w:rPr>
        <w:t>, veicinot</w:t>
      </w:r>
      <w:r w:rsidR="0007663A" w:rsidRPr="00543D6B">
        <w:rPr>
          <w:rFonts w:ascii="Times New Roman" w:hAnsi="Times New Roman" w:cs="Times New Roman"/>
          <w:color w:val="000000" w:themeColor="text1"/>
          <w:sz w:val="24"/>
          <w:szCs w:val="28"/>
        </w:rPr>
        <w:t xml:space="preserve"> uzņēmējdarbības iespēj</w:t>
      </w:r>
      <w:r w:rsidR="00B049AD" w:rsidRPr="00543D6B">
        <w:rPr>
          <w:rFonts w:ascii="Times New Roman" w:hAnsi="Times New Roman" w:cs="Times New Roman"/>
          <w:color w:val="000000" w:themeColor="text1"/>
          <w:sz w:val="24"/>
          <w:szCs w:val="28"/>
        </w:rPr>
        <w:t>as</w:t>
      </w:r>
      <w:r w:rsidR="0007663A" w:rsidRPr="00543D6B">
        <w:rPr>
          <w:rFonts w:ascii="Times New Roman" w:hAnsi="Times New Roman" w:cs="Times New Roman"/>
          <w:color w:val="000000" w:themeColor="text1"/>
          <w:sz w:val="24"/>
          <w:szCs w:val="28"/>
        </w:rPr>
        <w:t xml:space="preserve"> un sadarbīb</w:t>
      </w:r>
      <w:r w:rsidR="00B049AD" w:rsidRPr="00543D6B">
        <w:rPr>
          <w:rFonts w:ascii="Times New Roman" w:hAnsi="Times New Roman" w:cs="Times New Roman"/>
          <w:color w:val="000000" w:themeColor="text1"/>
          <w:sz w:val="24"/>
          <w:szCs w:val="28"/>
        </w:rPr>
        <w:t>u</w:t>
      </w:r>
      <w:r w:rsidR="0007663A" w:rsidRPr="00543D6B">
        <w:rPr>
          <w:rFonts w:ascii="Times New Roman" w:hAnsi="Times New Roman" w:cs="Times New Roman"/>
          <w:color w:val="000000" w:themeColor="text1"/>
          <w:sz w:val="24"/>
          <w:szCs w:val="28"/>
        </w:rPr>
        <w:t xml:space="preserve"> starp uzņēmumiem, kā arī </w:t>
      </w:r>
      <w:r w:rsidR="00B049AD" w:rsidRPr="00543D6B">
        <w:rPr>
          <w:rFonts w:ascii="Times New Roman" w:hAnsi="Times New Roman" w:cs="Times New Roman"/>
          <w:color w:val="000000" w:themeColor="text1"/>
          <w:sz w:val="24"/>
          <w:szCs w:val="28"/>
        </w:rPr>
        <w:t xml:space="preserve">sekmējot </w:t>
      </w:r>
      <w:r w:rsidR="0007663A" w:rsidRPr="00543D6B">
        <w:rPr>
          <w:rFonts w:ascii="Times New Roman" w:hAnsi="Times New Roman" w:cs="Times New Roman"/>
          <w:color w:val="000000" w:themeColor="text1"/>
          <w:sz w:val="24"/>
          <w:szCs w:val="28"/>
        </w:rPr>
        <w:t>uzņēmējdarbības atbalsta institūcij</w:t>
      </w:r>
      <w:r w:rsidR="00B049AD" w:rsidRPr="00543D6B">
        <w:rPr>
          <w:rFonts w:ascii="Times New Roman" w:hAnsi="Times New Roman" w:cs="Times New Roman"/>
          <w:color w:val="000000" w:themeColor="text1"/>
          <w:sz w:val="24"/>
          <w:szCs w:val="28"/>
        </w:rPr>
        <w:t>u darbu,</w:t>
      </w:r>
      <w:r w:rsidR="0007663A" w:rsidRPr="00543D6B">
        <w:rPr>
          <w:rFonts w:ascii="Times New Roman" w:hAnsi="Times New Roman" w:cs="Times New Roman"/>
          <w:color w:val="000000" w:themeColor="text1"/>
          <w:sz w:val="24"/>
          <w:szCs w:val="28"/>
        </w:rPr>
        <w:t xml:space="preserve"> </w:t>
      </w:r>
      <w:r w:rsidR="00B049AD" w:rsidRPr="00543D6B">
        <w:rPr>
          <w:rFonts w:ascii="Times New Roman" w:hAnsi="Times New Roman" w:cs="Times New Roman"/>
          <w:color w:val="000000" w:themeColor="text1"/>
          <w:sz w:val="24"/>
          <w:szCs w:val="28"/>
        </w:rPr>
        <w:t>tiks radītas</w:t>
      </w:r>
      <w:r w:rsidR="0007663A" w:rsidRPr="00543D6B">
        <w:rPr>
          <w:rFonts w:ascii="Times New Roman" w:hAnsi="Times New Roman" w:cs="Times New Roman"/>
          <w:color w:val="000000" w:themeColor="text1"/>
          <w:sz w:val="24"/>
          <w:szCs w:val="28"/>
        </w:rPr>
        <w:t xml:space="preserve"> kopīgas iniciatīvas preču un pakalpojumu </w:t>
      </w:r>
      <w:r w:rsidR="002040D5" w:rsidRPr="00543D6B">
        <w:rPr>
          <w:rFonts w:ascii="Times New Roman" w:hAnsi="Times New Roman" w:cs="Times New Roman"/>
          <w:color w:val="000000" w:themeColor="text1"/>
          <w:sz w:val="24"/>
          <w:szCs w:val="28"/>
        </w:rPr>
        <w:t xml:space="preserve">radīšanas </w:t>
      </w:r>
      <w:r w:rsidR="0007663A" w:rsidRPr="00543D6B">
        <w:rPr>
          <w:rFonts w:ascii="Times New Roman" w:hAnsi="Times New Roman" w:cs="Times New Roman"/>
          <w:color w:val="000000" w:themeColor="text1"/>
          <w:sz w:val="24"/>
          <w:szCs w:val="28"/>
        </w:rPr>
        <w:t xml:space="preserve">veicināšanai. Īpaši Programma </w:t>
      </w:r>
      <w:r w:rsidR="00EB67A9" w:rsidRPr="00543D6B">
        <w:rPr>
          <w:rFonts w:ascii="Times New Roman" w:hAnsi="Times New Roman" w:cs="Times New Roman"/>
          <w:color w:val="000000" w:themeColor="text1"/>
          <w:sz w:val="24"/>
          <w:szCs w:val="28"/>
        </w:rPr>
        <w:t>sniedz atbalstu</w:t>
      </w:r>
      <w:r w:rsidR="0007663A" w:rsidRPr="00543D6B">
        <w:rPr>
          <w:rFonts w:ascii="Times New Roman" w:hAnsi="Times New Roman" w:cs="Times New Roman"/>
          <w:color w:val="000000" w:themeColor="text1"/>
          <w:sz w:val="24"/>
          <w:szCs w:val="28"/>
        </w:rPr>
        <w:t xml:space="preserve"> jaunu un </w:t>
      </w:r>
      <w:r w:rsidR="007A4AD9" w:rsidRPr="00543D6B">
        <w:rPr>
          <w:rFonts w:ascii="Times New Roman" w:hAnsi="Times New Roman" w:cs="Times New Roman"/>
          <w:color w:val="000000" w:themeColor="text1"/>
          <w:sz w:val="24"/>
          <w:szCs w:val="28"/>
        </w:rPr>
        <w:t>uz vietējiem resursiem</w:t>
      </w:r>
      <w:r w:rsidR="0007663A" w:rsidRPr="00543D6B">
        <w:rPr>
          <w:rFonts w:ascii="Times New Roman" w:hAnsi="Times New Roman" w:cs="Times New Roman"/>
          <w:color w:val="000000" w:themeColor="text1"/>
          <w:sz w:val="24"/>
          <w:szCs w:val="28"/>
        </w:rPr>
        <w:t xml:space="preserve"> balstītu produktu un pakalpojumu </w:t>
      </w:r>
      <w:r w:rsidR="002040D5" w:rsidRPr="00543D6B">
        <w:rPr>
          <w:rFonts w:ascii="Times New Roman" w:hAnsi="Times New Roman" w:cs="Times New Roman"/>
          <w:color w:val="000000" w:themeColor="text1"/>
          <w:sz w:val="24"/>
          <w:szCs w:val="28"/>
        </w:rPr>
        <w:t xml:space="preserve">radīšanas </w:t>
      </w:r>
      <w:r w:rsidR="0007663A" w:rsidRPr="00543D6B">
        <w:rPr>
          <w:rFonts w:ascii="Times New Roman" w:hAnsi="Times New Roman" w:cs="Times New Roman"/>
          <w:color w:val="000000" w:themeColor="text1"/>
          <w:sz w:val="24"/>
          <w:szCs w:val="28"/>
        </w:rPr>
        <w:t>veicināšanai.</w:t>
      </w:r>
    </w:p>
    <w:p w:rsidR="0007663A" w:rsidRPr="00543D6B" w:rsidRDefault="00B049AD" w:rsidP="00207B68">
      <w:pPr>
        <w:tabs>
          <w:tab w:val="left" w:pos="960"/>
        </w:tabs>
        <w:spacing w:after="0" w:line="240" w:lineRule="auto"/>
        <w:jc w:val="both"/>
        <w:rPr>
          <w:rFonts w:ascii="Times New Roman" w:hAnsi="Times New Roman" w:cs="Times New Roman"/>
          <w:color w:val="000000" w:themeColor="text1"/>
          <w:sz w:val="24"/>
          <w:szCs w:val="28"/>
        </w:rPr>
      </w:pPr>
      <w:r w:rsidRPr="00543D6B">
        <w:rPr>
          <w:rFonts w:ascii="Times New Roman" w:hAnsi="Times New Roman" w:cs="Times New Roman"/>
          <w:color w:val="000000" w:themeColor="text1"/>
          <w:sz w:val="24"/>
          <w:szCs w:val="28"/>
        </w:rPr>
        <w:tab/>
      </w:r>
      <w:r w:rsidR="00C2389B" w:rsidRPr="00543D6B">
        <w:rPr>
          <w:rFonts w:ascii="Times New Roman" w:hAnsi="Times New Roman" w:cs="Times New Roman"/>
          <w:color w:val="000000" w:themeColor="text1"/>
          <w:sz w:val="24"/>
          <w:szCs w:val="28"/>
        </w:rPr>
        <w:t>Programmā paredzēts atbalstīt ne tikai uzņēmējdarbības tālāku attīstību, bet arī darbības, kas saistītas ar kapacitātes pa</w:t>
      </w:r>
      <w:r w:rsidR="001E4147" w:rsidRPr="00543D6B">
        <w:rPr>
          <w:rFonts w:ascii="Times New Roman" w:hAnsi="Times New Roman" w:cs="Times New Roman"/>
          <w:color w:val="000000" w:themeColor="text1"/>
          <w:sz w:val="24"/>
          <w:szCs w:val="28"/>
        </w:rPr>
        <w:t>augstināšanu</w:t>
      </w:r>
      <w:r w:rsidR="00C2389B" w:rsidRPr="00543D6B">
        <w:rPr>
          <w:rFonts w:ascii="Times New Roman" w:hAnsi="Times New Roman" w:cs="Times New Roman"/>
          <w:color w:val="000000" w:themeColor="text1"/>
          <w:sz w:val="24"/>
          <w:szCs w:val="28"/>
        </w:rPr>
        <w:t xml:space="preserve"> (piemēram, pārrobežu sadarbības veicināšan</w:t>
      </w:r>
      <w:r w:rsidR="00104D1A" w:rsidRPr="00543D6B">
        <w:rPr>
          <w:rFonts w:ascii="Times New Roman" w:hAnsi="Times New Roman" w:cs="Times New Roman"/>
          <w:color w:val="000000" w:themeColor="text1"/>
          <w:sz w:val="24"/>
          <w:szCs w:val="28"/>
        </w:rPr>
        <w:t>u</w:t>
      </w:r>
      <w:r w:rsidR="00C2389B" w:rsidRPr="00543D6B">
        <w:rPr>
          <w:rFonts w:ascii="Times New Roman" w:hAnsi="Times New Roman" w:cs="Times New Roman"/>
          <w:color w:val="000000" w:themeColor="text1"/>
          <w:sz w:val="24"/>
          <w:szCs w:val="28"/>
        </w:rPr>
        <w:t>, pētniecības un izglītības iestāžu iesaistīšan</w:t>
      </w:r>
      <w:r w:rsidR="00104D1A" w:rsidRPr="00543D6B">
        <w:rPr>
          <w:rFonts w:ascii="Times New Roman" w:hAnsi="Times New Roman" w:cs="Times New Roman"/>
          <w:color w:val="000000" w:themeColor="text1"/>
          <w:sz w:val="24"/>
          <w:szCs w:val="28"/>
        </w:rPr>
        <w:t>u</w:t>
      </w:r>
      <w:r w:rsidR="00C2389B" w:rsidRPr="00543D6B">
        <w:rPr>
          <w:rFonts w:ascii="Times New Roman" w:hAnsi="Times New Roman" w:cs="Times New Roman"/>
          <w:color w:val="000000" w:themeColor="text1"/>
          <w:sz w:val="24"/>
          <w:szCs w:val="28"/>
        </w:rPr>
        <w:t xml:space="preserve"> utt.).</w:t>
      </w:r>
    </w:p>
    <w:p w:rsidR="00C2389B" w:rsidRPr="00543D6B" w:rsidRDefault="00C2389B" w:rsidP="00207B68">
      <w:pPr>
        <w:tabs>
          <w:tab w:val="left" w:pos="960"/>
        </w:tabs>
        <w:spacing w:after="0" w:line="240" w:lineRule="auto"/>
        <w:jc w:val="both"/>
        <w:rPr>
          <w:rFonts w:ascii="Times New Roman" w:hAnsi="Times New Roman" w:cs="Times New Roman"/>
          <w:color w:val="000000" w:themeColor="text1"/>
          <w:sz w:val="24"/>
          <w:szCs w:val="28"/>
        </w:rPr>
      </w:pPr>
      <w:r w:rsidRPr="00543D6B">
        <w:rPr>
          <w:rFonts w:ascii="Times New Roman" w:hAnsi="Times New Roman" w:cs="Times New Roman"/>
          <w:color w:val="000000" w:themeColor="text1"/>
          <w:sz w:val="24"/>
          <w:szCs w:val="28"/>
        </w:rPr>
        <w:tab/>
        <w:t xml:space="preserve">Programma tiecas veicināt teritorijas ilgtspējīgu izaugsmi, nodrošinot līdzsvaru starp ekonomiskajām un vides interesēm. Pārrobežu sadarbībai ir potenciāls uzlabot Programmas </w:t>
      </w:r>
      <w:r w:rsidR="00214922" w:rsidRPr="00543D6B">
        <w:rPr>
          <w:rFonts w:ascii="Times New Roman" w:hAnsi="Times New Roman" w:cs="Times New Roman"/>
          <w:color w:val="000000" w:themeColor="text1"/>
          <w:sz w:val="24"/>
          <w:szCs w:val="28"/>
        </w:rPr>
        <w:t xml:space="preserve">darbības </w:t>
      </w:r>
      <w:r w:rsidRPr="00543D6B">
        <w:rPr>
          <w:rFonts w:ascii="Times New Roman" w:hAnsi="Times New Roman" w:cs="Times New Roman"/>
          <w:color w:val="000000" w:themeColor="text1"/>
          <w:sz w:val="24"/>
          <w:szCs w:val="28"/>
        </w:rPr>
        <w:t xml:space="preserve">teritorijas tūrisma un </w:t>
      </w:r>
      <w:r w:rsidR="00EB67A9" w:rsidRPr="00543D6B">
        <w:rPr>
          <w:rFonts w:ascii="Times New Roman" w:hAnsi="Times New Roman" w:cs="Times New Roman"/>
          <w:color w:val="000000" w:themeColor="text1"/>
          <w:sz w:val="24"/>
          <w:szCs w:val="28"/>
        </w:rPr>
        <w:t>ikdienas</w:t>
      </w:r>
      <w:r w:rsidRPr="00543D6B">
        <w:rPr>
          <w:rFonts w:ascii="Times New Roman" w:hAnsi="Times New Roman" w:cs="Times New Roman"/>
          <w:color w:val="000000" w:themeColor="text1"/>
          <w:sz w:val="24"/>
          <w:szCs w:val="28"/>
        </w:rPr>
        <w:t xml:space="preserve"> vidi.</w:t>
      </w:r>
    </w:p>
    <w:p w:rsidR="00F94EC2" w:rsidRPr="00543D6B" w:rsidRDefault="00C2389B" w:rsidP="00207B68">
      <w:pPr>
        <w:tabs>
          <w:tab w:val="left" w:pos="960"/>
        </w:tabs>
        <w:spacing w:after="0" w:line="240" w:lineRule="auto"/>
        <w:jc w:val="both"/>
        <w:rPr>
          <w:rFonts w:ascii="Times New Roman" w:hAnsi="Times New Roman" w:cs="Times New Roman"/>
          <w:color w:val="000000" w:themeColor="text1"/>
          <w:sz w:val="24"/>
          <w:szCs w:val="28"/>
        </w:rPr>
      </w:pPr>
      <w:r w:rsidRPr="00543D6B">
        <w:rPr>
          <w:rFonts w:ascii="Times New Roman" w:hAnsi="Times New Roman" w:cs="Times New Roman"/>
          <w:color w:val="000000" w:themeColor="text1"/>
          <w:sz w:val="24"/>
          <w:szCs w:val="28"/>
        </w:rPr>
        <w:tab/>
      </w:r>
    </w:p>
    <w:p w:rsidR="00E43DD1" w:rsidRPr="00543D6B" w:rsidRDefault="00E43DD1" w:rsidP="00E43DD1">
      <w:pPr>
        <w:tabs>
          <w:tab w:val="left" w:pos="960"/>
        </w:tabs>
        <w:spacing w:after="0" w:line="240" w:lineRule="auto"/>
        <w:ind w:firstLine="958"/>
        <w:jc w:val="both"/>
        <w:rPr>
          <w:rFonts w:ascii="Times New Roman" w:hAnsi="Times New Roman" w:cs="Times New Roman"/>
          <w:color w:val="000000" w:themeColor="text1"/>
          <w:sz w:val="24"/>
          <w:szCs w:val="28"/>
        </w:rPr>
      </w:pPr>
      <w:r w:rsidRPr="00543D6B">
        <w:rPr>
          <w:rFonts w:ascii="Times New Roman" w:hAnsi="Times New Roman" w:cs="Times New Roman"/>
          <w:color w:val="000000" w:themeColor="text1"/>
          <w:sz w:val="24"/>
          <w:szCs w:val="28"/>
        </w:rPr>
        <w:t>T</w:t>
      </w:r>
      <w:r w:rsidR="00985D5B" w:rsidRPr="00543D6B">
        <w:rPr>
          <w:rFonts w:ascii="Times New Roman" w:hAnsi="Times New Roman" w:cs="Times New Roman"/>
          <w:color w:val="000000" w:themeColor="text1"/>
          <w:sz w:val="24"/>
          <w:szCs w:val="28"/>
        </w:rPr>
        <w:t>M</w:t>
      </w:r>
      <w:r w:rsidRPr="00543D6B">
        <w:rPr>
          <w:rFonts w:ascii="Times New Roman" w:hAnsi="Times New Roman" w:cs="Times New Roman"/>
          <w:color w:val="000000" w:themeColor="text1"/>
          <w:sz w:val="24"/>
          <w:szCs w:val="28"/>
        </w:rPr>
        <w:t xml:space="preserve">1 "Uzņēmējdarbība un MVU attīstība" īstenošana ir saskaņā ar Latvijas Nacionālās attīstības plāna 2014.-2020.gadam </w:t>
      </w:r>
      <w:r w:rsidRPr="00543D6B">
        <w:rPr>
          <w:rFonts w:ascii="Times New Roman" w:hAnsi="Times New Roman" w:cs="Times New Roman"/>
          <w:color w:val="000000" w:themeColor="text1"/>
          <w:sz w:val="24"/>
          <w:szCs w:val="24"/>
        </w:rPr>
        <w:t>prioritāt</w:t>
      </w:r>
      <w:r w:rsidR="007734C9" w:rsidRPr="00543D6B">
        <w:rPr>
          <w:rFonts w:ascii="Times New Roman" w:hAnsi="Times New Roman" w:cs="Times New Roman"/>
          <w:color w:val="000000" w:themeColor="text1"/>
          <w:sz w:val="24"/>
          <w:szCs w:val="24"/>
        </w:rPr>
        <w:t>ēm "Tautas saimniecības izaugsme" un</w:t>
      </w:r>
      <w:r w:rsidRPr="00543D6B">
        <w:rPr>
          <w:rFonts w:ascii="Times New Roman" w:hAnsi="Times New Roman" w:cs="Times New Roman"/>
          <w:color w:val="000000" w:themeColor="text1"/>
          <w:sz w:val="24"/>
          <w:szCs w:val="28"/>
        </w:rPr>
        <w:t xml:space="preserve"> "Izaugsmi atbalstošas teritorijas". Plānotais atbalsts T</w:t>
      </w:r>
      <w:r w:rsidR="00985D5B" w:rsidRPr="00543D6B">
        <w:rPr>
          <w:rFonts w:ascii="Times New Roman" w:hAnsi="Times New Roman" w:cs="Times New Roman"/>
          <w:color w:val="000000" w:themeColor="text1"/>
          <w:sz w:val="24"/>
          <w:szCs w:val="28"/>
        </w:rPr>
        <w:t>M</w:t>
      </w:r>
      <w:r w:rsidRPr="00543D6B">
        <w:rPr>
          <w:rFonts w:ascii="Times New Roman" w:hAnsi="Times New Roman" w:cs="Times New Roman"/>
          <w:color w:val="000000" w:themeColor="text1"/>
          <w:sz w:val="24"/>
          <w:szCs w:val="28"/>
        </w:rPr>
        <w:t>1 ietvaros veicinās stratēģijas "Eiropa 2020" īstenošanu un Latvijas nacionālo reformu programmas „ES</w:t>
      </w:r>
      <w:r w:rsidR="00D74933" w:rsidRPr="00543D6B">
        <w:rPr>
          <w:rFonts w:ascii="Times New Roman" w:hAnsi="Times New Roman" w:cs="Times New Roman"/>
          <w:color w:val="000000" w:themeColor="text1"/>
          <w:sz w:val="24"/>
          <w:szCs w:val="28"/>
        </w:rPr>
        <w:t xml:space="preserve"> </w:t>
      </w:r>
      <w:r w:rsidRPr="00543D6B">
        <w:rPr>
          <w:rFonts w:ascii="Times New Roman" w:hAnsi="Times New Roman" w:cs="Times New Roman"/>
          <w:color w:val="000000" w:themeColor="text1"/>
          <w:sz w:val="24"/>
          <w:szCs w:val="28"/>
        </w:rPr>
        <w:t>2020” īstenošan</w:t>
      </w:r>
      <w:r w:rsidR="00D74933" w:rsidRPr="00543D6B">
        <w:rPr>
          <w:rFonts w:ascii="Times New Roman" w:hAnsi="Times New Roman" w:cs="Times New Roman"/>
          <w:color w:val="000000" w:themeColor="text1"/>
          <w:sz w:val="24"/>
          <w:szCs w:val="28"/>
        </w:rPr>
        <w:t xml:space="preserve">ai izvirzīto mērķu sasniegšanu </w:t>
      </w:r>
      <w:r w:rsidRPr="00543D6B">
        <w:rPr>
          <w:rFonts w:ascii="Times New Roman" w:hAnsi="Times New Roman" w:cs="Times New Roman"/>
          <w:color w:val="000000" w:themeColor="text1"/>
          <w:sz w:val="24"/>
          <w:szCs w:val="28"/>
        </w:rPr>
        <w:t xml:space="preserve">MVU konkurētspējas uzlabošanā, veidojot sinerģiju un </w:t>
      </w:r>
      <w:r w:rsidR="00D74933" w:rsidRPr="00543D6B">
        <w:rPr>
          <w:rFonts w:ascii="Times New Roman" w:hAnsi="Times New Roman" w:cs="Times New Roman"/>
          <w:color w:val="000000" w:themeColor="text1"/>
          <w:sz w:val="24"/>
          <w:szCs w:val="28"/>
        </w:rPr>
        <w:t>risinot izvirzītas problēmas</w:t>
      </w:r>
      <w:r w:rsidRPr="00543D6B">
        <w:rPr>
          <w:rFonts w:ascii="Times New Roman" w:hAnsi="Times New Roman" w:cs="Times New Roman"/>
          <w:color w:val="000000" w:themeColor="text1"/>
          <w:sz w:val="24"/>
          <w:szCs w:val="28"/>
        </w:rPr>
        <w:t>, kas ir minēta</w:t>
      </w:r>
      <w:r w:rsidR="00D74933" w:rsidRPr="00543D6B">
        <w:rPr>
          <w:rFonts w:ascii="Times New Roman" w:hAnsi="Times New Roman" w:cs="Times New Roman"/>
          <w:color w:val="000000" w:themeColor="text1"/>
          <w:sz w:val="24"/>
          <w:szCs w:val="28"/>
        </w:rPr>
        <w:t>s</w:t>
      </w:r>
      <w:r w:rsidRPr="00543D6B">
        <w:rPr>
          <w:rFonts w:ascii="Times New Roman" w:hAnsi="Times New Roman" w:cs="Times New Roman"/>
          <w:color w:val="000000" w:themeColor="text1"/>
          <w:sz w:val="24"/>
          <w:szCs w:val="28"/>
        </w:rPr>
        <w:t xml:space="preserve"> Partnerības līguma Eiropas Savienības investīciju fondu ieviešanai 2014.–2020.gada plānošanas periodam 1.3.sadaļā. T</w:t>
      </w:r>
      <w:r w:rsidR="00985D5B" w:rsidRPr="00543D6B">
        <w:rPr>
          <w:rFonts w:ascii="Times New Roman" w:hAnsi="Times New Roman" w:cs="Times New Roman"/>
          <w:color w:val="000000" w:themeColor="text1"/>
          <w:sz w:val="24"/>
          <w:szCs w:val="28"/>
        </w:rPr>
        <w:t>M</w:t>
      </w:r>
      <w:r w:rsidRPr="00543D6B">
        <w:rPr>
          <w:rFonts w:ascii="Times New Roman" w:hAnsi="Times New Roman" w:cs="Times New Roman"/>
          <w:color w:val="000000" w:themeColor="text1"/>
          <w:sz w:val="24"/>
          <w:szCs w:val="28"/>
        </w:rPr>
        <w:t xml:space="preserve">1 īstenošana veicinās Reģionālās politikas pamatnostādnēs 2013.-2019.gadam  izvirzīto mērķu sasniegšanu. Turklāt tas ir saskaņā ar Latvijas </w:t>
      </w:r>
      <w:r w:rsidR="00733120" w:rsidRPr="00543D6B">
        <w:rPr>
          <w:rFonts w:ascii="Times New Roman" w:hAnsi="Times New Roman" w:cs="Times New Roman"/>
          <w:color w:val="000000" w:themeColor="text1"/>
          <w:sz w:val="24"/>
          <w:szCs w:val="28"/>
        </w:rPr>
        <w:t>T</w:t>
      </w:r>
      <w:r w:rsidRPr="00543D6B">
        <w:rPr>
          <w:rFonts w:ascii="Times New Roman" w:hAnsi="Times New Roman" w:cs="Times New Roman"/>
          <w:color w:val="000000" w:themeColor="text1"/>
          <w:sz w:val="24"/>
          <w:szCs w:val="28"/>
        </w:rPr>
        <w:t>ūrisma attīstības pamatnostādnēm 2014. – 2020.gadam, kuru mērķis ir palielināt Latvijas tūrisma nozares konkurētspēju. Programmas T</w:t>
      </w:r>
      <w:r w:rsidR="00985D5B" w:rsidRPr="00543D6B">
        <w:rPr>
          <w:rFonts w:ascii="Times New Roman" w:hAnsi="Times New Roman" w:cs="Times New Roman"/>
          <w:color w:val="000000" w:themeColor="text1"/>
          <w:sz w:val="24"/>
          <w:szCs w:val="28"/>
        </w:rPr>
        <w:t>M</w:t>
      </w:r>
      <w:r w:rsidRPr="00543D6B">
        <w:rPr>
          <w:rFonts w:ascii="Times New Roman" w:hAnsi="Times New Roman" w:cs="Times New Roman"/>
          <w:color w:val="000000" w:themeColor="text1"/>
          <w:sz w:val="24"/>
          <w:szCs w:val="28"/>
        </w:rPr>
        <w:t>1 "Uzņēmējdarbība un MVU attīstība" īstenošana palīdzēs sasniegt mērķus, kas ir noteikti Krievijas Federācijas Koncepcijā ilgtermiņa sociālai un ekonomiskai attīstībai līdz 2020.gadam, Krievijas Ziemeļrietumu apgabala sociālās un ekonomiskās attīstības stratēģijā līdz 2020.gadam un Krievijas Federācijas ilgtermiņa inovatīvas attīstības stratēģijā līdz 2020.gadam.</w:t>
      </w:r>
    </w:p>
    <w:p w:rsidR="00421DF4" w:rsidRPr="00543D6B" w:rsidRDefault="00421DF4" w:rsidP="00207B68">
      <w:pPr>
        <w:tabs>
          <w:tab w:val="left" w:pos="960"/>
        </w:tabs>
        <w:spacing w:after="0" w:line="240" w:lineRule="auto"/>
        <w:jc w:val="both"/>
        <w:rPr>
          <w:rFonts w:ascii="Times New Roman" w:hAnsi="Times New Roman" w:cs="Times New Roman"/>
          <w:color w:val="000000" w:themeColor="text1"/>
          <w:sz w:val="24"/>
          <w:szCs w:val="28"/>
        </w:rPr>
      </w:pPr>
    </w:p>
    <w:p w:rsidR="00D22271" w:rsidRPr="00543D6B" w:rsidRDefault="00F94EC2" w:rsidP="00207B68">
      <w:pPr>
        <w:tabs>
          <w:tab w:val="left" w:pos="960"/>
        </w:tabs>
        <w:spacing w:after="0" w:line="240" w:lineRule="auto"/>
        <w:jc w:val="both"/>
        <w:rPr>
          <w:rFonts w:ascii="Times New Roman" w:hAnsi="Times New Roman" w:cs="Times New Roman"/>
          <w:color w:val="000000" w:themeColor="text1"/>
          <w:sz w:val="24"/>
          <w:szCs w:val="28"/>
        </w:rPr>
      </w:pPr>
      <w:r w:rsidRPr="00543D6B">
        <w:rPr>
          <w:rFonts w:ascii="Times New Roman" w:hAnsi="Times New Roman" w:cs="Times New Roman"/>
          <w:color w:val="000000" w:themeColor="text1"/>
          <w:sz w:val="24"/>
          <w:szCs w:val="28"/>
        </w:rPr>
        <w:tab/>
      </w:r>
      <w:r w:rsidR="00EB67A9" w:rsidRPr="002745DA">
        <w:rPr>
          <w:rFonts w:ascii="Times New Roman" w:hAnsi="Times New Roman" w:cs="Times New Roman"/>
          <w:color w:val="000000" w:themeColor="text1"/>
          <w:sz w:val="24"/>
          <w:szCs w:val="28"/>
        </w:rPr>
        <w:t>Izvirzot</w:t>
      </w:r>
      <w:r w:rsidR="00C2389B" w:rsidRPr="002745DA">
        <w:rPr>
          <w:rFonts w:ascii="Times New Roman" w:hAnsi="Times New Roman" w:cs="Times New Roman"/>
          <w:color w:val="000000" w:themeColor="text1"/>
          <w:sz w:val="24"/>
          <w:szCs w:val="28"/>
        </w:rPr>
        <w:t xml:space="preserve"> </w:t>
      </w:r>
      <w:r w:rsidR="00C2389B" w:rsidRPr="002745DA">
        <w:rPr>
          <w:rFonts w:ascii="Times New Roman" w:hAnsi="Times New Roman" w:cs="Times New Roman"/>
          <w:i/>
          <w:color w:val="000000" w:themeColor="text1"/>
          <w:sz w:val="24"/>
          <w:szCs w:val="28"/>
        </w:rPr>
        <w:t>TM6 “Vides aizsardzība, klimata izmaiņu mazināšana un pielāgošanās”</w:t>
      </w:r>
      <w:r w:rsidR="008E3235" w:rsidRPr="002745DA">
        <w:rPr>
          <w:rFonts w:ascii="Times New Roman" w:hAnsi="Times New Roman" w:cs="Times New Roman"/>
          <w:color w:val="000000" w:themeColor="text1"/>
          <w:sz w:val="24"/>
          <w:szCs w:val="28"/>
        </w:rPr>
        <w:t>,</w:t>
      </w:r>
      <w:r w:rsidR="008E3235" w:rsidRPr="00543D6B">
        <w:rPr>
          <w:rFonts w:ascii="Times New Roman" w:hAnsi="Times New Roman" w:cs="Times New Roman"/>
          <w:color w:val="000000" w:themeColor="text1"/>
          <w:sz w:val="24"/>
          <w:szCs w:val="28"/>
        </w:rPr>
        <w:t xml:space="preserve"> Programma </w:t>
      </w:r>
      <w:r w:rsidR="00C2389B" w:rsidRPr="00543D6B">
        <w:rPr>
          <w:rFonts w:ascii="Times New Roman" w:hAnsi="Times New Roman" w:cs="Times New Roman"/>
          <w:color w:val="000000" w:themeColor="text1"/>
          <w:sz w:val="24"/>
          <w:szCs w:val="28"/>
        </w:rPr>
        <w:t>aizsargā</w:t>
      </w:r>
      <w:r w:rsidR="008E3235" w:rsidRPr="00543D6B">
        <w:rPr>
          <w:rFonts w:ascii="Times New Roman" w:hAnsi="Times New Roman" w:cs="Times New Roman"/>
          <w:color w:val="000000" w:themeColor="text1"/>
          <w:sz w:val="24"/>
          <w:szCs w:val="28"/>
        </w:rPr>
        <w:t>s un attīstīs</w:t>
      </w:r>
      <w:r w:rsidR="00C2389B" w:rsidRPr="00543D6B">
        <w:rPr>
          <w:rFonts w:ascii="Times New Roman" w:hAnsi="Times New Roman" w:cs="Times New Roman"/>
          <w:color w:val="000000" w:themeColor="text1"/>
          <w:sz w:val="24"/>
          <w:szCs w:val="28"/>
        </w:rPr>
        <w:t xml:space="preserve"> reģiona unikālo un </w:t>
      </w:r>
      <w:r w:rsidR="00EB67A9" w:rsidRPr="00543D6B">
        <w:rPr>
          <w:rFonts w:ascii="Times New Roman" w:hAnsi="Times New Roman" w:cs="Times New Roman"/>
          <w:color w:val="000000" w:themeColor="text1"/>
          <w:sz w:val="24"/>
          <w:szCs w:val="28"/>
        </w:rPr>
        <w:t>kopīgo</w:t>
      </w:r>
      <w:r w:rsidR="00C2389B" w:rsidRPr="00543D6B">
        <w:rPr>
          <w:rFonts w:ascii="Times New Roman" w:hAnsi="Times New Roman" w:cs="Times New Roman"/>
          <w:color w:val="000000" w:themeColor="text1"/>
          <w:sz w:val="24"/>
          <w:szCs w:val="28"/>
        </w:rPr>
        <w:t xml:space="preserve"> dabas</w:t>
      </w:r>
      <w:r w:rsidR="008E3235" w:rsidRPr="00543D6B">
        <w:rPr>
          <w:rFonts w:ascii="Times New Roman" w:hAnsi="Times New Roman" w:cs="Times New Roman"/>
          <w:color w:val="000000" w:themeColor="text1"/>
          <w:sz w:val="24"/>
          <w:szCs w:val="28"/>
        </w:rPr>
        <w:t xml:space="preserve"> un kultūras mantojumu, veicinās</w:t>
      </w:r>
      <w:r w:rsidR="00C2389B" w:rsidRPr="00543D6B">
        <w:rPr>
          <w:rFonts w:ascii="Times New Roman" w:hAnsi="Times New Roman" w:cs="Times New Roman"/>
          <w:color w:val="000000" w:themeColor="text1"/>
          <w:sz w:val="24"/>
          <w:szCs w:val="28"/>
        </w:rPr>
        <w:t xml:space="preserve"> ilgtspējīgu </w:t>
      </w:r>
      <w:r w:rsidR="00EB67A9" w:rsidRPr="00543D6B">
        <w:rPr>
          <w:rFonts w:ascii="Times New Roman" w:hAnsi="Times New Roman" w:cs="Times New Roman"/>
          <w:color w:val="000000" w:themeColor="text1"/>
          <w:sz w:val="24"/>
          <w:szCs w:val="28"/>
        </w:rPr>
        <w:t>dabas</w:t>
      </w:r>
      <w:r w:rsidR="00C2389B" w:rsidRPr="00543D6B">
        <w:rPr>
          <w:rFonts w:ascii="Times New Roman" w:hAnsi="Times New Roman" w:cs="Times New Roman"/>
          <w:color w:val="000000" w:themeColor="text1"/>
          <w:sz w:val="24"/>
          <w:szCs w:val="28"/>
        </w:rPr>
        <w:t xml:space="preserve"> resurs</w:t>
      </w:r>
      <w:r w:rsidR="008E3235" w:rsidRPr="00543D6B">
        <w:rPr>
          <w:rFonts w:ascii="Times New Roman" w:hAnsi="Times New Roman" w:cs="Times New Roman"/>
          <w:color w:val="000000" w:themeColor="text1"/>
          <w:sz w:val="24"/>
          <w:szCs w:val="28"/>
        </w:rPr>
        <w:t>u izmantojumu, kā arī iedrošinās</w:t>
      </w:r>
      <w:r w:rsidR="00C2389B" w:rsidRPr="00543D6B">
        <w:rPr>
          <w:rFonts w:ascii="Times New Roman" w:hAnsi="Times New Roman" w:cs="Times New Roman"/>
          <w:color w:val="000000" w:themeColor="text1"/>
          <w:sz w:val="24"/>
          <w:szCs w:val="28"/>
        </w:rPr>
        <w:t xml:space="preserve"> pārrobežu sadarbības iniciatīvu attīstību ilgtspējīgām atkritumu un notekūdeņu sistēmām. </w:t>
      </w:r>
      <w:r w:rsidR="00EB67A9" w:rsidRPr="00543D6B">
        <w:rPr>
          <w:rFonts w:ascii="Times New Roman" w:hAnsi="Times New Roman" w:cs="Times New Roman"/>
          <w:color w:val="000000" w:themeColor="text1"/>
          <w:sz w:val="24"/>
          <w:szCs w:val="28"/>
        </w:rPr>
        <w:t xml:space="preserve">Paredzēts, ka </w:t>
      </w:r>
      <w:r w:rsidR="00C2389B" w:rsidRPr="00543D6B">
        <w:rPr>
          <w:rFonts w:ascii="Times New Roman" w:hAnsi="Times New Roman" w:cs="Times New Roman"/>
          <w:color w:val="000000" w:themeColor="text1"/>
          <w:sz w:val="24"/>
          <w:szCs w:val="28"/>
        </w:rPr>
        <w:t xml:space="preserve">Programmas sadarbības aktivitāšu potenciāls tūrisma nozarē </w:t>
      </w:r>
      <w:r w:rsidR="00EB67A9" w:rsidRPr="00543D6B">
        <w:rPr>
          <w:rFonts w:ascii="Times New Roman" w:hAnsi="Times New Roman" w:cs="Times New Roman"/>
          <w:color w:val="000000" w:themeColor="text1"/>
          <w:sz w:val="24"/>
          <w:szCs w:val="28"/>
        </w:rPr>
        <w:t>turpinās</w:t>
      </w:r>
      <w:r w:rsidR="00C2389B" w:rsidRPr="00543D6B">
        <w:rPr>
          <w:rFonts w:ascii="Times New Roman" w:hAnsi="Times New Roman" w:cs="Times New Roman"/>
          <w:color w:val="000000" w:themeColor="text1"/>
          <w:sz w:val="24"/>
          <w:szCs w:val="28"/>
        </w:rPr>
        <w:t xml:space="preserve"> jau </w:t>
      </w:r>
      <w:r w:rsidR="00EB67A9" w:rsidRPr="00543D6B">
        <w:rPr>
          <w:rFonts w:ascii="Times New Roman" w:hAnsi="Times New Roman" w:cs="Times New Roman"/>
          <w:color w:val="000000" w:themeColor="text1"/>
          <w:sz w:val="24"/>
          <w:szCs w:val="28"/>
        </w:rPr>
        <w:t>esošo sadarbību</w:t>
      </w:r>
      <w:r w:rsidR="00C2389B" w:rsidRPr="00543D6B">
        <w:rPr>
          <w:rFonts w:ascii="Times New Roman" w:hAnsi="Times New Roman" w:cs="Times New Roman"/>
          <w:color w:val="000000" w:themeColor="text1"/>
          <w:sz w:val="24"/>
          <w:szCs w:val="28"/>
        </w:rPr>
        <w:t xml:space="preserve">, lai </w:t>
      </w:r>
      <w:r w:rsidR="008E3235" w:rsidRPr="00543D6B">
        <w:rPr>
          <w:rFonts w:ascii="Times New Roman" w:hAnsi="Times New Roman" w:cs="Times New Roman"/>
          <w:color w:val="000000" w:themeColor="text1"/>
          <w:sz w:val="24"/>
          <w:szCs w:val="28"/>
        </w:rPr>
        <w:t>veicinātu</w:t>
      </w:r>
      <w:r w:rsidR="00C2389B" w:rsidRPr="00543D6B">
        <w:rPr>
          <w:rFonts w:ascii="Times New Roman" w:hAnsi="Times New Roman" w:cs="Times New Roman"/>
          <w:color w:val="000000" w:themeColor="text1"/>
          <w:sz w:val="24"/>
          <w:szCs w:val="28"/>
        </w:rPr>
        <w:t xml:space="preserve"> tūrisma produktu attīstību.</w:t>
      </w:r>
    </w:p>
    <w:p w:rsidR="00D22271" w:rsidRPr="00543D6B" w:rsidRDefault="00F94EC2">
      <w:pPr>
        <w:tabs>
          <w:tab w:val="left" w:pos="960"/>
        </w:tabs>
        <w:spacing w:after="0" w:line="240" w:lineRule="auto"/>
        <w:jc w:val="both"/>
        <w:rPr>
          <w:rFonts w:ascii="Times New Roman" w:hAnsi="Times New Roman" w:cs="Times New Roman"/>
          <w:color w:val="000000" w:themeColor="text1"/>
          <w:sz w:val="24"/>
          <w:szCs w:val="24"/>
        </w:rPr>
      </w:pPr>
      <w:r w:rsidRPr="00543D6B">
        <w:rPr>
          <w:rFonts w:ascii="Times New Roman" w:hAnsi="Times New Roman" w:cs="Times New Roman"/>
          <w:color w:val="000000" w:themeColor="text1"/>
          <w:sz w:val="24"/>
          <w:szCs w:val="24"/>
        </w:rPr>
        <w:tab/>
      </w:r>
      <w:r w:rsidR="00D22271" w:rsidRPr="00543D6B">
        <w:rPr>
          <w:rFonts w:ascii="Times New Roman" w:hAnsi="Times New Roman" w:cs="Times New Roman"/>
          <w:color w:val="000000" w:themeColor="text1"/>
          <w:sz w:val="24"/>
          <w:szCs w:val="24"/>
        </w:rPr>
        <w:t xml:space="preserve">Programmas </w:t>
      </w:r>
      <w:r w:rsidR="00813B92" w:rsidRPr="00543D6B">
        <w:rPr>
          <w:rFonts w:ascii="Times New Roman" w:hAnsi="Times New Roman" w:cs="Times New Roman"/>
          <w:color w:val="000000" w:themeColor="text1"/>
          <w:sz w:val="24"/>
          <w:szCs w:val="24"/>
        </w:rPr>
        <w:t xml:space="preserve">darbības </w:t>
      </w:r>
      <w:r w:rsidR="00D22271" w:rsidRPr="00543D6B">
        <w:rPr>
          <w:rFonts w:ascii="Times New Roman" w:hAnsi="Times New Roman" w:cs="Times New Roman"/>
          <w:color w:val="000000" w:themeColor="text1"/>
          <w:sz w:val="24"/>
          <w:szCs w:val="24"/>
        </w:rPr>
        <w:t xml:space="preserve">teritorijas </w:t>
      </w:r>
      <w:r w:rsidR="007D5DC9" w:rsidRPr="00543D6B">
        <w:rPr>
          <w:rFonts w:ascii="Times New Roman" w:hAnsi="Times New Roman" w:cs="Times New Roman"/>
          <w:color w:val="000000" w:themeColor="text1"/>
          <w:sz w:val="24"/>
          <w:szCs w:val="24"/>
        </w:rPr>
        <w:t>sociālekonomiskās</w:t>
      </w:r>
      <w:r w:rsidR="00D22271" w:rsidRPr="00543D6B">
        <w:rPr>
          <w:rFonts w:ascii="Times New Roman" w:hAnsi="Times New Roman" w:cs="Times New Roman"/>
          <w:color w:val="000000" w:themeColor="text1"/>
          <w:sz w:val="24"/>
          <w:szCs w:val="24"/>
        </w:rPr>
        <w:t xml:space="preserve"> un vides apstākļu analīzes rezultāti apliecina, ka Programmas </w:t>
      </w:r>
      <w:r w:rsidR="00813B92" w:rsidRPr="00543D6B">
        <w:rPr>
          <w:rFonts w:ascii="Times New Roman" w:hAnsi="Times New Roman" w:cs="Times New Roman"/>
          <w:color w:val="000000" w:themeColor="text1"/>
          <w:sz w:val="24"/>
          <w:szCs w:val="24"/>
        </w:rPr>
        <w:t xml:space="preserve">darbības </w:t>
      </w:r>
      <w:r w:rsidR="00D22271" w:rsidRPr="00543D6B">
        <w:rPr>
          <w:rFonts w:ascii="Times New Roman" w:hAnsi="Times New Roman" w:cs="Times New Roman"/>
          <w:color w:val="000000" w:themeColor="text1"/>
          <w:sz w:val="24"/>
          <w:szCs w:val="24"/>
        </w:rPr>
        <w:t>teritorijai ir ārkārtīgi augsts dabas, eko un kultūras tūrisma</w:t>
      </w:r>
      <w:r w:rsidR="00813B92" w:rsidRPr="00543D6B">
        <w:rPr>
          <w:rFonts w:ascii="Times New Roman" w:hAnsi="Times New Roman" w:cs="Times New Roman"/>
          <w:color w:val="000000" w:themeColor="text1"/>
          <w:sz w:val="24"/>
          <w:szCs w:val="24"/>
        </w:rPr>
        <w:t xml:space="preserve"> potenciāls. Turklāt kopš 2009.</w:t>
      </w:r>
      <w:r w:rsidR="00D22271" w:rsidRPr="00543D6B">
        <w:rPr>
          <w:rFonts w:ascii="Times New Roman" w:hAnsi="Times New Roman" w:cs="Times New Roman"/>
          <w:color w:val="000000" w:themeColor="text1"/>
          <w:sz w:val="24"/>
          <w:szCs w:val="24"/>
        </w:rPr>
        <w:t xml:space="preserve">gada palielinās </w:t>
      </w:r>
      <w:r w:rsidR="00EB67A9" w:rsidRPr="00543D6B">
        <w:rPr>
          <w:rFonts w:ascii="Times New Roman" w:hAnsi="Times New Roman" w:cs="Times New Roman"/>
          <w:color w:val="000000" w:themeColor="text1"/>
          <w:sz w:val="24"/>
          <w:szCs w:val="24"/>
        </w:rPr>
        <w:t xml:space="preserve">to </w:t>
      </w:r>
      <w:r w:rsidR="00D22271" w:rsidRPr="00543D6B">
        <w:rPr>
          <w:rFonts w:ascii="Times New Roman" w:hAnsi="Times New Roman" w:cs="Times New Roman"/>
          <w:color w:val="000000" w:themeColor="text1"/>
          <w:sz w:val="24"/>
          <w:szCs w:val="24"/>
        </w:rPr>
        <w:t>tūristu skaits, kas apmeklē Programmas teritoriju. Aktivitātes, kas saistītas ar tūrisma attīstību pārrobežu reģionos,</w:t>
      </w:r>
      <w:r w:rsidR="00662E6C" w:rsidRPr="00543D6B">
        <w:rPr>
          <w:rFonts w:ascii="Times New Roman" w:hAnsi="Times New Roman" w:cs="Times New Roman"/>
          <w:color w:val="000000" w:themeColor="text1"/>
          <w:sz w:val="24"/>
          <w:szCs w:val="24"/>
        </w:rPr>
        <w:t xml:space="preserve"> bija populāras arī iepriekšējā</w:t>
      </w:r>
      <w:r w:rsidR="00D22271" w:rsidRPr="00543D6B">
        <w:rPr>
          <w:rFonts w:ascii="Times New Roman" w:hAnsi="Times New Roman" w:cs="Times New Roman"/>
          <w:color w:val="000000" w:themeColor="text1"/>
          <w:sz w:val="24"/>
          <w:szCs w:val="24"/>
        </w:rPr>
        <w:t xml:space="preserve"> pā</w:t>
      </w:r>
      <w:r w:rsidR="00662E6C" w:rsidRPr="00543D6B">
        <w:rPr>
          <w:rFonts w:ascii="Times New Roman" w:hAnsi="Times New Roman" w:cs="Times New Roman"/>
          <w:color w:val="000000" w:themeColor="text1"/>
          <w:sz w:val="24"/>
          <w:szCs w:val="24"/>
        </w:rPr>
        <w:t>rrobežu sadarbības programmā</w:t>
      </w:r>
      <w:r w:rsidR="00D22271" w:rsidRPr="00543D6B">
        <w:rPr>
          <w:rFonts w:ascii="Times New Roman" w:hAnsi="Times New Roman" w:cs="Times New Roman"/>
          <w:color w:val="000000" w:themeColor="text1"/>
          <w:sz w:val="24"/>
          <w:szCs w:val="24"/>
        </w:rPr>
        <w:t xml:space="preserve"> un uzrādīja labus rezultātus. Tām bija tālākas attīstības potenciāls. </w:t>
      </w:r>
      <w:r w:rsidR="00EB67A9" w:rsidRPr="00543D6B">
        <w:rPr>
          <w:rFonts w:ascii="Times New Roman" w:hAnsi="Times New Roman" w:cs="Times New Roman"/>
          <w:color w:val="000000" w:themeColor="text1"/>
          <w:sz w:val="24"/>
          <w:szCs w:val="24"/>
        </w:rPr>
        <w:t>Tā kā aizvien pieaug pieprasījums</w:t>
      </w:r>
      <w:r w:rsidR="00D22271" w:rsidRPr="00543D6B">
        <w:rPr>
          <w:rFonts w:ascii="Times New Roman" w:hAnsi="Times New Roman" w:cs="Times New Roman"/>
          <w:color w:val="000000" w:themeColor="text1"/>
          <w:sz w:val="24"/>
          <w:szCs w:val="24"/>
        </w:rPr>
        <w:t xml:space="preserve"> pēc dažādiem tūrisma produktiem un pakalpojumiem, reģioniem jāspēj sniegt </w:t>
      </w:r>
      <w:r w:rsidR="00EB67A9" w:rsidRPr="00543D6B">
        <w:rPr>
          <w:rFonts w:ascii="Times New Roman" w:hAnsi="Times New Roman" w:cs="Times New Roman"/>
          <w:color w:val="000000" w:themeColor="text1"/>
          <w:sz w:val="24"/>
          <w:szCs w:val="24"/>
        </w:rPr>
        <w:t>daudzveidīgas</w:t>
      </w:r>
      <w:r w:rsidR="00D22271" w:rsidRPr="00543D6B">
        <w:rPr>
          <w:rFonts w:ascii="Times New Roman" w:hAnsi="Times New Roman" w:cs="Times New Roman"/>
          <w:color w:val="000000" w:themeColor="text1"/>
          <w:sz w:val="24"/>
          <w:szCs w:val="24"/>
        </w:rPr>
        <w:t xml:space="preserve"> iespējas, it īpaši tādas, kas balstītas uz unikāliem vietējiem resursiem.</w:t>
      </w:r>
    </w:p>
    <w:p w:rsidR="00D22271" w:rsidRPr="00543D6B" w:rsidRDefault="00EB67A9">
      <w:pPr>
        <w:tabs>
          <w:tab w:val="left" w:pos="960"/>
        </w:tabs>
        <w:spacing w:after="0" w:line="240" w:lineRule="auto"/>
        <w:jc w:val="both"/>
        <w:rPr>
          <w:rFonts w:ascii="Times New Roman" w:hAnsi="Times New Roman" w:cs="Times New Roman"/>
          <w:color w:val="000000" w:themeColor="text1"/>
          <w:sz w:val="24"/>
          <w:szCs w:val="24"/>
        </w:rPr>
      </w:pPr>
      <w:r w:rsidRPr="00543D6B">
        <w:rPr>
          <w:rFonts w:ascii="Times New Roman" w:hAnsi="Times New Roman" w:cs="Times New Roman"/>
          <w:color w:val="000000" w:themeColor="text1"/>
          <w:sz w:val="24"/>
          <w:szCs w:val="24"/>
        </w:rPr>
        <w:tab/>
      </w:r>
      <w:r w:rsidR="00D22271" w:rsidRPr="00543D6B">
        <w:rPr>
          <w:rFonts w:ascii="Times New Roman" w:hAnsi="Times New Roman" w:cs="Times New Roman"/>
          <w:color w:val="000000" w:themeColor="text1"/>
          <w:sz w:val="24"/>
          <w:szCs w:val="24"/>
        </w:rPr>
        <w:t>Šobrīd trūkst labi pārvaldīt</w:t>
      </w:r>
      <w:r w:rsidRPr="00543D6B">
        <w:rPr>
          <w:rFonts w:ascii="Times New Roman" w:hAnsi="Times New Roman" w:cs="Times New Roman"/>
          <w:color w:val="000000" w:themeColor="text1"/>
          <w:sz w:val="24"/>
          <w:szCs w:val="24"/>
        </w:rPr>
        <w:t>u</w:t>
      </w:r>
      <w:r w:rsidR="00D22271" w:rsidRPr="00543D6B">
        <w:rPr>
          <w:rFonts w:ascii="Times New Roman" w:hAnsi="Times New Roman" w:cs="Times New Roman"/>
          <w:color w:val="000000" w:themeColor="text1"/>
          <w:sz w:val="24"/>
          <w:szCs w:val="24"/>
        </w:rPr>
        <w:t xml:space="preserve"> </w:t>
      </w:r>
      <w:r w:rsidRPr="00543D6B">
        <w:rPr>
          <w:rFonts w:ascii="Times New Roman" w:hAnsi="Times New Roman" w:cs="Times New Roman"/>
          <w:color w:val="000000" w:themeColor="text1"/>
          <w:sz w:val="24"/>
          <w:szCs w:val="24"/>
        </w:rPr>
        <w:t xml:space="preserve">sistēmu </w:t>
      </w:r>
      <w:r w:rsidR="00D22271" w:rsidRPr="00543D6B">
        <w:rPr>
          <w:rFonts w:ascii="Times New Roman" w:hAnsi="Times New Roman" w:cs="Times New Roman"/>
          <w:color w:val="000000" w:themeColor="text1"/>
          <w:sz w:val="24"/>
          <w:szCs w:val="24"/>
        </w:rPr>
        <w:t>atkritum</w:t>
      </w:r>
      <w:r w:rsidRPr="00543D6B">
        <w:rPr>
          <w:rFonts w:ascii="Times New Roman" w:hAnsi="Times New Roman" w:cs="Times New Roman"/>
          <w:color w:val="000000" w:themeColor="text1"/>
          <w:sz w:val="24"/>
          <w:szCs w:val="24"/>
        </w:rPr>
        <w:t>iem</w:t>
      </w:r>
      <w:r w:rsidR="00D22271" w:rsidRPr="00543D6B">
        <w:rPr>
          <w:rFonts w:ascii="Times New Roman" w:hAnsi="Times New Roman" w:cs="Times New Roman"/>
          <w:color w:val="000000" w:themeColor="text1"/>
          <w:sz w:val="24"/>
          <w:szCs w:val="24"/>
        </w:rPr>
        <w:t xml:space="preserve"> un to pārstrāde</w:t>
      </w:r>
      <w:r w:rsidRPr="00543D6B">
        <w:rPr>
          <w:rFonts w:ascii="Times New Roman" w:hAnsi="Times New Roman" w:cs="Times New Roman"/>
          <w:color w:val="000000" w:themeColor="text1"/>
          <w:sz w:val="24"/>
          <w:szCs w:val="24"/>
        </w:rPr>
        <w:t>i</w:t>
      </w:r>
      <w:r w:rsidR="00D22271" w:rsidRPr="00543D6B">
        <w:rPr>
          <w:rFonts w:ascii="Times New Roman" w:hAnsi="Times New Roman" w:cs="Times New Roman"/>
          <w:color w:val="000000" w:themeColor="text1"/>
          <w:sz w:val="24"/>
          <w:szCs w:val="24"/>
        </w:rPr>
        <w:t xml:space="preserve">, kā arī nepieciešams atbalstīt modernus risinājumus efektīvam resursu izmantojumam. Turklāt </w:t>
      </w:r>
      <w:r w:rsidRPr="00543D6B">
        <w:rPr>
          <w:rFonts w:ascii="Times New Roman" w:hAnsi="Times New Roman" w:cs="Times New Roman"/>
          <w:color w:val="000000" w:themeColor="text1"/>
          <w:sz w:val="24"/>
          <w:szCs w:val="24"/>
        </w:rPr>
        <w:t>jāuzlabo arī</w:t>
      </w:r>
      <w:r w:rsidR="00D22271" w:rsidRPr="00543D6B">
        <w:rPr>
          <w:rFonts w:ascii="Times New Roman" w:hAnsi="Times New Roman" w:cs="Times New Roman"/>
          <w:color w:val="000000" w:themeColor="text1"/>
          <w:sz w:val="24"/>
          <w:szCs w:val="24"/>
        </w:rPr>
        <w:t xml:space="preserve"> sabiedrības izpratn</w:t>
      </w:r>
      <w:r w:rsidRPr="00543D6B">
        <w:rPr>
          <w:rFonts w:ascii="Times New Roman" w:hAnsi="Times New Roman" w:cs="Times New Roman"/>
          <w:color w:val="000000" w:themeColor="text1"/>
          <w:sz w:val="24"/>
          <w:szCs w:val="24"/>
        </w:rPr>
        <w:t>e</w:t>
      </w:r>
      <w:r w:rsidR="00D22271" w:rsidRPr="00543D6B">
        <w:rPr>
          <w:rFonts w:ascii="Times New Roman" w:hAnsi="Times New Roman" w:cs="Times New Roman"/>
          <w:color w:val="000000" w:themeColor="text1"/>
          <w:sz w:val="24"/>
          <w:szCs w:val="24"/>
        </w:rPr>
        <w:t xml:space="preserve"> par videi draudzīgu attieksmi un ilgtspējīga dzīvesveida priekšrocībām.</w:t>
      </w:r>
    </w:p>
    <w:p w:rsidR="00D22271" w:rsidRPr="00543D6B" w:rsidRDefault="00F94EC2">
      <w:pPr>
        <w:tabs>
          <w:tab w:val="left" w:pos="960"/>
        </w:tabs>
        <w:spacing w:after="0" w:line="240" w:lineRule="auto"/>
        <w:jc w:val="both"/>
        <w:rPr>
          <w:rFonts w:ascii="Times New Roman" w:hAnsi="Times New Roman" w:cs="Times New Roman"/>
          <w:color w:val="000000" w:themeColor="text1"/>
          <w:sz w:val="24"/>
          <w:szCs w:val="24"/>
        </w:rPr>
      </w:pPr>
      <w:r w:rsidRPr="00543D6B">
        <w:rPr>
          <w:rFonts w:ascii="Times New Roman" w:hAnsi="Times New Roman" w:cs="Times New Roman"/>
          <w:color w:val="000000" w:themeColor="text1"/>
          <w:sz w:val="24"/>
          <w:szCs w:val="24"/>
        </w:rPr>
        <w:tab/>
      </w:r>
      <w:r w:rsidR="00D22271" w:rsidRPr="00543D6B">
        <w:rPr>
          <w:rFonts w:ascii="Times New Roman" w:hAnsi="Times New Roman" w:cs="Times New Roman"/>
          <w:color w:val="000000" w:themeColor="text1"/>
          <w:sz w:val="24"/>
          <w:szCs w:val="24"/>
        </w:rPr>
        <w:t>Programmas</w:t>
      </w:r>
      <w:r w:rsidR="00813B92" w:rsidRPr="00543D6B">
        <w:rPr>
          <w:rFonts w:ascii="Times New Roman" w:hAnsi="Times New Roman" w:cs="Times New Roman"/>
          <w:color w:val="000000" w:themeColor="text1"/>
          <w:sz w:val="24"/>
          <w:szCs w:val="24"/>
        </w:rPr>
        <w:t xml:space="preserve"> darbības</w:t>
      </w:r>
      <w:r w:rsidR="00D22271" w:rsidRPr="00543D6B">
        <w:rPr>
          <w:rFonts w:ascii="Times New Roman" w:hAnsi="Times New Roman" w:cs="Times New Roman"/>
          <w:color w:val="000000" w:themeColor="text1"/>
          <w:sz w:val="24"/>
          <w:szCs w:val="24"/>
        </w:rPr>
        <w:t xml:space="preserve"> teritorijas </w:t>
      </w:r>
      <w:r w:rsidR="007D5DC9" w:rsidRPr="00543D6B">
        <w:rPr>
          <w:rFonts w:ascii="Times New Roman" w:hAnsi="Times New Roman" w:cs="Times New Roman"/>
          <w:color w:val="000000" w:themeColor="text1"/>
          <w:sz w:val="24"/>
          <w:szCs w:val="24"/>
        </w:rPr>
        <w:t>sociālekonomiskās</w:t>
      </w:r>
      <w:r w:rsidR="00D22271" w:rsidRPr="00543D6B">
        <w:rPr>
          <w:rFonts w:ascii="Times New Roman" w:hAnsi="Times New Roman" w:cs="Times New Roman"/>
          <w:color w:val="000000" w:themeColor="text1"/>
          <w:sz w:val="24"/>
          <w:szCs w:val="24"/>
        </w:rPr>
        <w:t xml:space="preserve"> un vides apstākļu analīzes rezultāti arī liecina, ka lielas platības Programmas </w:t>
      </w:r>
      <w:r w:rsidR="00813B92" w:rsidRPr="00543D6B">
        <w:rPr>
          <w:rFonts w:ascii="Times New Roman" w:hAnsi="Times New Roman" w:cs="Times New Roman"/>
          <w:color w:val="000000" w:themeColor="text1"/>
          <w:sz w:val="24"/>
          <w:szCs w:val="24"/>
        </w:rPr>
        <w:t xml:space="preserve">darbības </w:t>
      </w:r>
      <w:r w:rsidR="00D22271" w:rsidRPr="00543D6B">
        <w:rPr>
          <w:rFonts w:ascii="Times New Roman" w:hAnsi="Times New Roman" w:cs="Times New Roman"/>
          <w:color w:val="000000" w:themeColor="text1"/>
          <w:sz w:val="24"/>
          <w:szCs w:val="24"/>
        </w:rPr>
        <w:t xml:space="preserve">teritorijā var raksturot kā senatnīgas vai ar tikai nedaudz izmainītu ainavu; tajās atrodama ārkārtīgi izteikta bioloģiskā daudzveidība. Lai ļautu apmeklētājiem izbaudīt teritorijas skaistumu un tajā pašā laikā saglabātu dabas resursus, </w:t>
      </w:r>
      <w:r w:rsidR="00D43848" w:rsidRPr="00543D6B">
        <w:rPr>
          <w:rFonts w:ascii="Times New Roman" w:hAnsi="Times New Roman" w:cs="Times New Roman"/>
          <w:color w:val="000000" w:themeColor="text1"/>
          <w:sz w:val="24"/>
          <w:szCs w:val="24"/>
        </w:rPr>
        <w:t xml:space="preserve">Programma </w:t>
      </w:r>
      <w:r w:rsidR="00662E6C" w:rsidRPr="00543D6B">
        <w:rPr>
          <w:rFonts w:ascii="Times New Roman" w:hAnsi="Times New Roman" w:cs="Times New Roman"/>
          <w:color w:val="000000" w:themeColor="text1"/>
          <w:sz w:val="24"/>
          <w:szCs w:val="24"/>
        </w:rPr>
        <w:t>atbalstīs</w:t>
      </w:r>
      <w:r w:rsidR="00D43848" w:rsidRPr="00543D6B">
        <w:rPr>
          <w:rFonts w:ascii="Times New Roman" w:hAnsi="Times New Roman" w:cs="Times New Roman"/>
          <w:color w:val="000000" w:themeColor="text1"/>
          <w:sz w:val="24"/>
          <w:szCs w:val="24"/>
        </w:rPr>
        <w:t xml:space="preserve"> infrastruktūras objektu</w:t>
      </w:r>
      <w:r w:rsidR="00662E6C" w:rsidRPr="00543D6B">
        <w:rPr>
          <w:rFonts w:ascii="Times New Roman" w:hAnsi="Times New Roman" w:cs="Times New Roman"/>
          <w:color w:val="000000" w:themeColor="text1"/>
          <w:sz w:val="24"/>
          <w:szCs w:val="24"/>
        </w:rPr>
        <w:t xml:space="preserve"> sakārtošanu, lai nodrošinātu dabas resursu saglabāšanu</w:t>
      </w:r>
      <w:r w:rsidR="00D43848" w:rsidRPr="00543D6B">
        <w:rPr>
          <w:rFonts w:ascii="Times New Roman" w:hAnsi="Times New Roman" w:cs="Times New Roman"/>
          <w:color w:val="000000" w:themeColor="text1"/>
          <w:sz w:val="24"/>
          <w:szCs w:val="24"/>
        </w:rPr>
        <w:t>. Tā rezultātā Programmas</w:t>
      </w:r>
      <w:r w:rsidR="00813B92" w:rsidRPr="00543D6B">
        <w:rPr>
          <w:rFonts w:ascii="Times New Roman" w:hAnsi="Times New Roman" w:cs="Times New Roman"/>
          <w:color w:val="000000" w:themeColor="text1"/>
          <w:sz w:val="24"/>
          <w:szCs w:val="24"/>
        </w:rPr>
        <w:t xml:space="preserve"> darbības</w:t>
      </w:r>
      <w:r w:rsidR="00D43848" w:rsidRPr="00543D6B">
        <w:rPr>
          <w:rFonts w:ascii="Times New Roman" w:hAnsi="Times New Roman" w:cs="Times New Roman"/>
          <w:color w:val="000000" w:themeColor="text1"/>
          <w:sz w:val="24"/>
          <w:szCs w:val="24"/>
        </w:rPr>
        <w:t xml:space="preserve"> teritorija gūs ekonomisku labumu no potenciāla tūristu skaita pieauguma, piedāvājot iepazīt dažādus dabas objektus, taču tajā pašā laikā saglabā</w:t>
      </w:r>
      <w:r w:rsidR="00EB67A9" w:rsidRPr="00543D6B">
        <w:rPr>
          <w:rFonts w:ascii="Times New Roman" w:hAnsi="Times New Roman" w:cs="Times New Roman"/>
          <w:color w:val="000000" w:themeColor="text1"/>
          <w:sz w:val="24"/>
          <w:szCs w:val="24"/>
        </w:rPr>
        <w:t>s</w:t>
      </w:r>
      <w:r w:rsidR="00D43848" w:rsidRPr="00543D6B">
        <w:rPr>
          <w:rFonts w:ascii="Times New Roman" w:hAnsi="Times New Roman" w:cs="Times New Roman"/>
          <w:color w:val="000000" w:themeColor="text1"/>
          <w:sz w:val="24"/>
          <w:szCs w:val="24"/>
        </w:rPr>
        <w:t xml:space="preserve"> savus dabas resursus neskartus. Tāpat Programma paredz risināt identificētās vides problēmas un riskus, piemēram, piesārņojumu un nepietiekamu atkritumu un notekūdeņu apstrādi, pievēršot uzmanību arī sabiedrības informētībai par vides aizsardzību un energoefektivitāti, kā arī par klimata izmaiņu cēloņiem un sekām. </w:t>
      </w:r>
    </w:p>
    <w:p w:rsidR="00C7065A" w:rsidRPr="00543D6B" w:rsidRDefault="00F94EC2">
      <w:pPr>
        <w:tabs>
          <w:tab w:val="left" w:pos="960"/>
        </w:tabs>
        <w:spacing w:after="0" w:line="240" w:lineRule="auto"/>
        <w:jc w:val="both"/>
        <w:rPr>
          <w:rFonts w:ascii="Times New Roman" w:hAnsi="Times New Roman" w:cs="Times New Roman"/>
          <w:color w:val="000000" w:themeColor="text1"/>
          <w:sz w:val="24"/>
          <w:szCs w:val="24"/>
        </w:rPr>
      </w:pPr>
      <w:r w:rsidRPr="00543D6B">
        <w:rPr>
          <w:rFonts w:ascii="Times New Roman" w:hAnsi="Times New Roman" w:cs="Times New Roman"/>
          <w:color w:val="000000" w:themeColor="text1"/>
          <w:sz w:val="24"/>
          <w:szCs w:val="24"/>
        </w:rPr>
        <w:tab/>
      </w:r>
      <w:r w:rsidR="000A1644" w:rsidRPr="00543D6B">
        <w:rPr>
          <w:rFonts w:ascii="Times New Roman" w:hAnsi="Times New Roman" w:cs="Times New Roman"/>
          <w:color w:val="000000" w:themeColor="text1"/>
          <w:sz w:val="24"/>
          <w:szCs w:val="24"/>
        </w:rPr>
        <w:t>Igaunijas – Latvijas – Krievijas pārrobežu sadarbības p</w:t>
      </w:r>
      <w:r w:rsidR="00813B92" w:rsidRPr="00543D6B">
        <w:rPr>
          <w:rFonts w:ascii="Times New Roman" w:hAnsi="Times New Roman" w:cs="Times New Roman"/>
          <w:color w:val="000000" w:themeColor="text1"/>
          <w:sz w:val="24"/>
          <w:szCs w:val="24"/>
        </w:rPr>
        <w:t>rogramm</w:t>
      </w:r>
      <w:r w:rsidR="008B21E5" w:rsidRPr="00543D6B">
        <w:rPr>
          <w:rFonts w:ascii="Times New Roman" w:hAnsi="Times New Roman" w:cs="Times New Roman"/>
          <w:color w:val="000000" w:themeColor="text1"/>
          <w:sz w:val="24"/>
          <w:szCs w:val="24"/>
        </w:rPr>
        <w:t>as</w:t>
      </w:r>
      <w:r w:rsidR="00813B92" w:rsidRPr="00543D6B">
        <w:rPr>
          <w:rFonts w:ascii="Times New Roman" w:hAnsi="Times New Roman" w:cs="Times New Roman"/>
          <w:color w:val="000000" w:themeColor="text1"/>
          <w:sz w:val="24"/>
          <w:szCs w:val="24"/>
        </w:rPr>
        <w:t xml:space="preserve"> 2007.–2013.</w:t>
      </w:r>
      <w:r w:rsidR="00D43848" w:rsidRPr="00543D6B">
        <w:rPr>
          <w:rFonts w:ascii="Times New Roman" w:hAnsi="Times New Roman" w:cs="Times New Roman"/>
          <w:color w:val="000000" w:themeColor="text1"/>
          <w:sz w:val="24"/>
          <w:szCs w:val="24"/>
        </w:rPr>
        <w:t xml:space="preserve">gadam </w:t>
      </w:r>
      <w:r w:rsidR="008B21E5" w:rsidRPr="00543D6B">
        <w:rPr>
          <w:rFonts w:ascii="Times New Roman" w:hAnsi="Times New Roman" w:cs="Times New Roman"/>
          <w:color w:val="000000" w:themeColor="text1"/>
          <w:sz w:val="24"/>
          <w:szCs w:val="24"/>
        </w:rPr>
        <w:t xml:space="preserve">ietvaros tika īstenotas </w:t>
      </w:r>
      <w:r w:rsidR="00D43848" w:rsidRPr="00543D6B">
        <w:rPr>
          <w:rFonts w:ascii="Times New Roman" w:hAnsi="Times New Roman" w:cs="Times New Roman"/>
          <w:color w:val="000000" w:themeColor="text1"/>
          <w:sz w:val="24"/>
          <w:szCs w:val="24"/>
        </w:rPr>
        <w:t>kopīgas aktivitātes vides un dabas resursu aizsa</w:t>
      </w:r>
      <w:r w:rsidR="008B21E5" w:rsidRPr="00543D6B">
        <w:rPr>
          <w:rFonts w:ascii="Times New Roman" w:hAnsi="Times New Roman" w:cs="Times New Roman"/>
          <w:color w:val="000000" w:themeColor="text1"/>
          <w:sz w:val="24"/>
          <w:szCs w:val="24"/>
        </w:rPr>
        <w:t>rdzībai un energoefektivitātes paaugstināšanai</w:t>
      </w:r>
      <w:r w:rsidR="00D43848" w:rsidRPr="00543D6B">
        <w:rPr>
          <w:rFonts w:ascii="Times New Roman" w:hAnsi="Times New Roman" w:cs="Times New Roman"/>
          <w:color w:val="000000" w:themeColor="text1"/>
          <w:sz w:val="24"/>
          <w:szCs w:val="24"/>
        </w:rPr>
        <w:t xml:space="preserve"> un atjauno</w:t>
      </w:r>
      <w:r w:rsidR="0031099B" w:rsidRPr="00543D6B">
        <w:rPr>
          <w:rFonts w:ascii="Times New Roman" w:hAnsi="Times New Roman" w:cs="Times New Roman"/>
          <w:color w:val="000000" w:themeColor="text1"/>
          <w:sz w:val="24"/>
          <w:szCs w:val="24"/>
        </w:rPr>
        <w:t>jamo</w:t>
      </w:r>
      <w:r w:rsidR="00D43848" w:rsidRPr="00543D6B">
        <w:rPr>
          <w:rFonts w:ascii="Times New Roman" w:hAnsi="Times New Roman" w:cs="Times New Roman"/>
          <w:color w:val="000000" w:themeColor="text1"/>
          <w:sz w:val="24"/>
          <w:szCs w:val="24"/>
        </w:rPr>
        <w:t xml:space="preserve"> enerģijas avotu </w:t>
      </w:r>
      <w:r w:rsidR="008B21E5" w:rsidRPr="00543D6B">
        <w:rPr>
          <w:rFonts w:ascii="Times New Roman" w:hAnsi="Times New Roman" w:cs="Times New Roman"/>
          <w:color w:val="000000" w:themeColor="text1"/>
          <w:sz w:val="24"/>
          <w:szCs w:val="24"/>
        </w:rPr>
        <w:t xml:space="preserve">izmantošanas </w:t>
      </w:r>
      <w:r w:rsidR="00D43848" w:rsidRPr="00543D6B">
        <w:rPr>
          <w:rFonts w:ascii="Times New Roman" w:hAnsi="Times New Roman" w:cs="Times New Roman"/>
          <w:color w:val="000000" w:themeColor="text1"/>
          <w:sz w:val="24"/>
          <w:szCs w:val="24"/>
        </w:rPr>
        <w:t>veicināšana</w:t>
      </w:r>
      <w:r w:rsidR="008B21E5" w:rsidRPr="00543D6B">
        <w:rPr>
          <w:rFonts w:ascii="Times New Roman" w:hAnsi="Times New Roman" w:cs="Times New Roman"/>
          <w:color w:val="000000" w:themeColor="text1"/>
          <w:sz w:val="24"/>
          <w:szCs w:val="24"/>
        </w:rPr>
        <w:t>i</w:t>
      </w:r>
      <w:r w:rsidR="00D43848" w:rsidRPr="00543D6B">
        <w:rPr>
          <w:rFonts w:ascii="Times New Roman" w:hAnsi="Times New Roman" w:cs="Times New Roman"/>
          <w:color w:val="000000" w:themeColor="text1"/>
          <w:sz w:val="24"/>
          <w:szCs w:val="24"/>
        </w:rPr>
        <w:t xml:space="preserve">. Lielākā daļa </w:t>
      </w:r>
      <w:r w:rsidR="0031099B" w:rsidRPr="00543D6B">
        <w:rPr>
          <w:rFonts w:ascii="Times New Roman" w:hAnsi="Times New Roman" w:cs="Times New Roman"/>
          <w:color w:val="000000" w:themeColor="text1"/>
          <w:sz w:val="24"/>
          <w:szCs w:val="24"/>
        </w:rPr>
        <w:t>īstenoto</w:t>
      </w:r>
      <w:r w:rsidR="00D43848" w:rsidRPr="00543D6B">
        <w:rPr>
          <w:rFonts w:ascii="Times New Roman" w:hAnsi="Times New Roman" w:cs="Times New Roman"/>
          <w:color w:val="000000" w:themeColor="text1"/>
          <w:sz w:val="24"/>
          <w:szCs w:val="24"/>
        </w:rPr>
        <w:t xml:space="preserve"> projektu ietvēra dabisko un mākslīgo ūdens resursu pārvaldību, </w:t>
      </w:r>
      <w:r w:rsidR="0031099B" w:rsidRPr="00543D6B">
        <w:rPr>
          <w:rFonts w:ascii="Times New Roman" w:hAnsi="Times New Roman" w:cs="Times New Roman"/>
          <w:color w:val="000000" w:themeColor="text1"/>
          <w:sz w:val="24"/>
          <w:szCs w:val="24"/>
        </w:rPr>
        <w:t>attīstot</w:t>
      </w:r>
      <w:r w:rsidR="00D43848" w:rsidRPr="00543D6B">
        <w:rPr>
          <w:rFonts w:ascii="Times New Roman" w:hAnsi="Times New Roman" w:cs="Times New Roman"/>
          <w:color w:val="000000" w:themeColor="text1"/>
          <w:sz w:val="24"/>
          <w:szCs w:val="24"/>
        </w:rPr>
        <w:t xml:space="preserve"> infrastruktūru, kā arī </w:t>
      </w:r>
      <w:r w:rsidR="0031099B" w:rsidRPr="00543D6B">
        <w:rPr>
          <w:rFonts w:ascii="Times New Roman" w:hAnsi="Times New Roman" w:cs="Times New Roman"/>
          <w:color w:val="000000" w:themeColor="text1"/>
          <w:sz w:val="24"/>
          <w:szCs w:val="24"/>
        </w:rPr>
        <w:t>veicot</w:t>
      </w:r>
      <w:r w:rsidR="00D43848" w:rsidRPr="00543D6B">
        <w:rPr>
          <w:rFonts w:ascii="Times New Roman" w:hAnsi="Times New Roman" w:cs="Times New Roman"/>
          <w:color w:val="000000" w:themeColor="text1"/>
          <w:sz w:val="24"/>
          <w:szCs w:val="24"/>
        </w:rPr>
        <w:t xml:space="preserve"> pieredzes apmaiņu un </w:t>
      </w:r>
      <w:r w:rsidR="0031099B" w:rsidRPr="00543D6B">
        <w:rPr>
          <w:rFonts w:ascii="Times New Roman" w:hAnsi="Times New Roman" w:cs="Times New Roman"/>
          <w:color w:val="000000" w:themeColor="text1"/>
          <w:sz w:val="24"/>
          <w:szCs w:val="24"/>
        </w:rPr>
        <w:t>uzlabojot pārvaldību</w:t>
      </w:r>
      <w:r w:rsidR="00D43848" w:rsidRPr="00543D6B">
        <w:rPr>
          <w:rFonts w:ascii="Times New Roman" w:hAnsi="Times New Roman" w:cs="Times New Roman"/>
          <w:color w:val="000000" w:themeColor="text1"/>
          <w:sz w:val="24"/>
          <w:szCs w:val="24"/>
        </w:rPr>
        <w:t xml:space="preserve">. Turklāt vairākas aktivitātes bija veltītas dabas izglītības veicināšanai, medicīnisko atkritumu pārstrādei un ilgtspējīgai </w:t>
      </w:r>
      <w:r w:rsidR="008B21E5" w:rsidRPr="00543D6B">
        <w:rPr>
          <w:rFonts w:ascii="Times New Roman" w:hAnsi="Times New Roman" w:cs="Times New Roman"/>
          <w:color w:val="000000" w:themeColor="text1"/>
          <w:sz w:val="24"/>
          <w:szCs w:val="24"/>
        </w:rPr>
        <w:t>lielo</w:t>
      </w:r>
      <w:r w:rsidR="00C7065A" w:rsidRPr="00543D6B">
        <w:rPr>
          <w:rFonts w:ascii="Times New Roman" w:hAnsi="Times New Roman" w:cs="Times New Roman"/>
          <w:color w:val="000000" w:themeColor="text1"/>
          <w:sz w:val="24"/>
          <w:szCs w:val="24"/>
        </w:rPr>
        <w:t xml:space="preserve"> </w:t>
      </w:r>
      <w:r w:rsidR="00D43848" w:rsidRPr="00543D6B">
        <w:rPr>
          <w:rFonts w:ascii="Times New Roman" w:hAnsi="Times New Roman" w:cs="Times New Roman"/>
          <w:color w:val="000000" w:themeColor="text1"/>
          <w:sz w:val="24"/>
          <w:szCs w:val="24"/>
        </w:rPr>
        <w:t xml:space="preserve">pilsētu zaļo teritoriju pārvaldībai. </w:t>
      </w:r>
      <w:r w:rsidR="00C7065A" w:rsidRPr="00543D6B">
        <w:rPr>
          <w:rFonts w:ascii="Times New Roman" w:hAnsi="Times New Roman" w:cs="Times New Roman"/>
          <w:color w:val="000000" w:themeColor="text1"/>
          <w:sz w:val="24"/>
          <w:szCs w:val="24"/>
        </w:rPr>
        <w:t>Liela nozīme tika pievērsta pasāku</w:t>
      </w:r>
      <w:r w:rsidR="00745415" w:rsidRPr="00543D6B">
        <w:rPr>
          <w:rFonts w:ascii="Times New Roman" w:hAnsi="Times New Roman" w:cs="Times New Roman"/>
          <w:color w:val="000000" w:themeColor="text1"/>
          <w:sz w:val="24"/>
          <w:szCs w:val="24"/>
        </w:rPr>
        <w:t>mu</w:t>
      </w:r>
      <w:r w:rsidR="00C7065A" w:rsidRPr="00543D6B">
        <w:rPr>
          <w:rFonts w:ascii="Times New Roman" w:hAnsi="Times New Roman" w:cs="Times New Roman"/>
          <w:color w:val="000000" w:themeColor="text1"/>
          <w:sz w:val="24"/>
          <w:szCs w:val="24"/>
        </w:rPr>
        <w:t xml:space="preserve"> organizēšanai ar mērķi uzlabot informētību par vides aizsardzību un enerģijas jautājumiem.</w:t>
      </w:r>
      <w:r w:rsidR="008B21E5" w:rsidRPr="00543D6B">
        <w:rPr>
          <w:rFonts w:ascii="Times New Roman" w:hAnsi="Times New Roman" w:cs="Times New Roman"/>
          <w:color w:val="000000" w:themeColor="text1"/>
          <w:sz w:val="24"/>
          <w:szCs w:val="24"/>
        </w:rPr>
        <w:t xml:space="preserve"> </w:t>
      </w:r>
      <w:r w:rsidR="00A915ED" w:rsidRPr="00543D6B">
        <w:rPr>
          <w:rFonts w:ascii="Times New Roman" w:hAnsi="Times New Roman" w:cs="Times New Roman"/>
          <w:color w:val="000000" w:themeColor="text1"/>
          <w:sz w:val="24"/>
          <w:szCs w:val="24"/>
        </w:rPr>
        <w:t xml:space="preserve">Trīspusējā Igaunijas-Latvijas-Krievijas Programmā 2007.–2013.gadam </w:t>
      </w:r>
      <w:r w:rsidR="0031099B" w:rsidRPr="00543D6B">
        <w:rPr>
          <w:rFonts w:ascii="Times New Roman" w:hAnsi="Times New Roman" w:cs="Times New Roman"/>
          <w:color w:val="000000" w:themeColor="text1"/>
          <w:sz w:val="24"/>
          <w:szCs w:val="24"/>
        </w:rPr>
        <w:t>īpaši populāra bija t</w:t>
      </w:r>
      <w:r w:rsidR="00AE7327" w:rsidRPr="00543D6B">
        <w:rPr>
          <w:rFonts w:ascii="Times New Roman" w:hAnsi="Times New Roman" w:cs="Times New Roman"/>
          <w:color w:val="000000" w:themeColor="text1"/>
          <w:sz w:val="24"/>
          <w:szCs w:val="24"/>
        </w:rPr>
        <w:t>ūrismam veltītā sadaļa. Projektu aktivitātes ietvēra dažāda līm</w:t>
      </w:r>
      <w:r w:rsidR="0031099B" w:rsidRPr="00543D6B">
        <w:rPr>
          <w:rFonts w:ascii="Times New Roman" w:hAnsi="Times New Roman" w:cs="Times New Roman"/>
          <w:color w:val="000000" w:themeColor="text1"/>
          <w:sz w:val="24"/>
          <w:szCs w:val="24"/>
        </w:rPr>
        <w:t>eņa investīcijas infrastruktūrā, un</w:t>
      </w:r>
      <w:r w:rsidR="00AE7327" w:rsidRPr="00543D6B">
        <w:rPr>
          <w:rFonts w:ascii="Times New Roman" w:hAnsi="Times New Roman" w:cs="Times New Roman"/>
          <w:color w:val="000000" w:themeColor="text1"/>
          <w:sz w:val="24"/>
          <w:szCs w:val="24"/>
        </w:rPr>
        <w:t xml:space="preserve"> ievērojami resursi tika veltīti arī “</w:t>
      </w:r>
      <w:r w:rsidR="00074F55" w:rsidRPr="00543D6B">
        <w:rPr>
          <w:rFonts w:ascii="Times New Roman" w:hAnsi="Times New Roman" w:cs="Times New Roman"/>
          <w:color w:val="000000" w:themeColor="text1"/>
          <w:sz w:val="24"/>
          <w:szCs w:val="24"/>
        </w:rPr>
        <w:t>mīkstajām</w:t>
      </w:r>
      <w:r w:rsidR="00AE7327" w:rsidRPr="00543D6B">
        <w:rPr>
          <w:rFonts w:ascii="Times New Roman" w:hAnsi="Times New Roman" w:cs="Times New Roman"/>
          <w:color w:val="000000" w:themeColor="text1"/>
          <w:sz w:val="24"/>
          <w:szCs w:val="24"/>
        </w:rPr>
        <w:t xml:space="preserve">” aktivitātēm </w:t>
      </w:r>
      <w:r w:rsidR="00074F55" w:rsidRPr="00543D6B">
        <w:rPr>
          <w:rFonts w:ascii="Times New Roman" w:hAnsi="Times New Roman" w:cs="Times New Roman"/>
          <w:color w:val="000000" w:themeColor="text1"/>
          <w:sz w:val="24"/>
          <w:szCs w:val="24"/>
        </w:rPr>
        <w:t xml:space="preserve">- </w:t>
      </w:r>
      <w:r w:rsidR="00AE7327" w:rsidRPr="00543D6B">
        <w:rPr>
          <w:rFonts w:ascii="Times New Roman" w:hAnsi="Times New Roman" w:cs="Times New Roman"/>
          <w:color w:val="000000" w:themeColor="text1"/>
          <w:sz w:val="24"/>
          <w:szCs w:val="24"/>
        </w:rPr>
        <w:t xml:space="preserve">tūrisma nozares diversifikācijai, </w:t>
      </w:r>
      <w:r w:rsidR="00350712" w:rsidRPr="00543D6B">
        <w:rPr>
          <w:rFonts w:ascii="Times New Roman" w:hAnsi="Times New Roman" w:cs="Times New Roman"/>
          <w:color w:val="000000" w:themeColor="text1"/>
          <w:sz w:val="24"/>
          <w:szCs w:val="24"/>
        </w:rPr>
        <w:t>popu</w:t>
      </w:r>
      <w:r w:rsidR="00AE7327" w:rsidRPr="00543D6B">
        <w:rPr>
          <w:rFonts w:ascii="Times New Roman" w:hAnsi="Times New Roman" w:cs="Times New Roman"/>
          <w:color w:val="000000" w:themeColor="text1"/>
          <w:sz w:val="24"/>
          <w:szCs w:val="24"/>
        </w:rPr>
        <w:t xml:space="preserve">laritātei un tūrisma produktu mārketingam. </w:t>
      </w:r>
    </w:p>
    <w:p w:rsidR="002818FD" w:rsidRPr="00543D6B" w:rsidRDefault="002818FD">
      <w:pPr>
        <w:tabs>
          <w:tab w:val="left" w:pos="960"/>
        </w:tabs>
        <w:spacing w:after="0" w:line="240" w:lineRule="auto"/>
        <w:jc w:val="both"/>
        <w:rPr>
          <w:rFonts w:ascii="Times New Roman" w:hAnsi="Times New Roman" w:cs="Times New Roman"/>
          <w:color w:val="000000" w:themeColor="text1"/>
          <w:sz w:val="24"/>
          <w:szCs w:val="24"/>
        </w:rPr>
      </w:pPr>
    </w:p>
    <w:p w:rsidR="00274A14" w:rsidRPr="00543D6B" w:rsidRDefault="009D664D" w:rsidP="001C59DE">
      <w:pPr>
        <w:tabs>
          <w:tab w:val="left" w:pos="960"/>
        </w:tabs>
        <w:spacing w:after="0" w:line="240" w:lineRule="auto"/>
        <w:ind w:firstLine="958"/>
        <w:jc w:val="both"/>
        <w:rPr>
          <w:rFonts w:ascii="Times New Roman" w:hAnsi="Times New Roman" w:cs="Times New Roman"/>
          <w:color w:val="000000" w:themeColor="text1"/>
          <w:sz w:val="24"/>
          <w:szCs w:val="24"/>
        </w:rPr>
      </w:pPr>
      <w:r w:rsidRPr="00543D6B">
        <w:rPr>
          <w:rFonts w:ascii="Times New Roman" w:hAnsi="Times New Roman" w:cs="Times New Roman"/>
          <w:color w:val="000000" w:themeColor="text1"/>
          <w:sz w:val="24"/>
          <w:szCs w:val="24"/>
        </w:rPr>
        <w:t>T</w:t>
      </w:r>
      <w:r w:rsidR="00955E49" w:rsidRPr="00543D6B">
        <w:rPr>
          <w:rFonts w:ascii="Times New Roman" w:hAnsi="Times New Roman" w:cs="Times New Roman"/>
          <w:color w:val="000000" w:themeColor="text1"/>
          <w:sz w:val="24"/>
          <w:szCs w:val="24"/>
        </w:rPr>
        <w:t>M</w:t>
      </w:r>
      <w:r w:rsidRPr="00543D6B">
        <w:rPr>
          <w:rFonts w:ascii="Times New Roman" w:hAnsi="Times New Roman" w:cs="Times New Roman"/>
          <w:color w:val="000000" w:themeColor="text1"/>
          <w:sz w:val="24"/>
          <w:szCs w:val="24"/>
        </w:rPr>
        <w:t>6 "Vides aizsardzība, klimata izmaiņu mazināšana un pielāgošanās" īstenošana sniegs ieguldījumu Latvijas Nacionālā attīstības plāna 2014.-2020.gadam  prioritātes "Izaugsmi atbalstošas teritorijas" rīcības virzien</w:t>
      </w:r>
      <w:r w:rsidR="007734C9" w:rsidRPr="00543D6B">
        <w:rPr>
          <w:rFonts w:ascii="Times New Roman" w:hAnsi="Times New Roman" w:cs="Times New Roman"/>
          <w:color w:val="000000" w:themeColor="text1"/>
          <w:sz w:val="24"/>
          <w:szCs w:val="24"/>
        </w:rPr>
        <w:t>u</w:t>
      </w:r>
      <w:r w:rsidRPr="00543D6B">
        <w:rPr>
          <w:rFonts w:ascii="Times New Roman" w:hAnsi="Times New Roman" w:cs="Times New Roman"/>
          <w:color w:val="000000" w:themeColor="text1"/>
          <w:sz w:val="24"/>
          <w:szCs w:val="24"/>
        </w:rPr>
        <w:t xml:space="preserve"> "Dabas un kultūras kapitāla ilgtspējīga apsaimniekošana”</w:t>
      </w:r>
      <w:r w:rsidR="007734C9" w:rsidRPr="00543D6B">
        <w:rPr>
          <w:rFonts w:ascii="Times New Roman" w:hAnsi="Times New Roman" w:cs="Times New Roman"/>
          <w:color w:val="000000" w:themeColor="text1"/>
          <w:sz w:val="24"/>
          <w:szCs w:val="24"/>
        </w:rPr>
        <w:t xml:space="preserve"> un „Pakalpojumu pieejamība līdzvērtīgāku darba iespēju un dzīves apstākļu radīšanai”</w:t>
      </w:r>
      <w:r w:rsidRPr="00543D6B">
        <w:rPr>
          <w:rFonts w:ascii="Times New Roman" w:hAnsi="Times New Roman" w:cs="Times New Roman"/>
          <w:color w:val="000000" w:themeColor="text1"/>
          <w:sz w:val="24"/>
          <w:szCs w:val="24"/>
        </w:rPr>
        <w:t xml:space="preserve"> mērķu sasniegšanā.</w:t>
      </w:r>
      <w:r w:rsidR="001C59DE" w:rsidRPr="00543D6B">
        <w:rPr>
          <w:rFonts w:ascii="Times New Roman" w:hAnsi="Times New Roman" w:cs="Times New Roman"/>
          <w:color w:val="000000" w:themeColor="text1"/>
          <w:sz w:val="24"/>
          <w:szCs w:val="24"/>
        </w:rPr>
        <w:t xml:space="preserve"> Latvijas dabas kapitāla izmantošana </w:t>
      </w:r>
      <w:r w:rsidR="00955E49" w:rsidRPr="00543D6B">
        <w:rPr>
          <w:rFonts w:ascii="Times New Roman" w:hAnsi="Times New Roman" w:cs="Times New Roman"/>
          <w:color w:val="000000" w:themeColor="text1"/>
          <w:sz w:val="24"/>
          <w:szCs w:val="24"/>
        </w:rPr>
        <w:t>ir saistīta</w:t>
      </w:r>
      <w:r w:rsidR="001C59DE" w:rsidRPr="00543D6B">
        <w:rPr>
          <w:rFonts w:ascii="Times New Roman" w:hAnsi="Times New Roman" w:cs="Times New Roman"/>
          <w:color w:val="000000" w:themeColor="text1"/>
          <w:sz w:val="24"/>
          <w:szCs w:val="24"/>
        </w:rPr>
        <w:t xml:space="preserve"> ar zemes, mežu, ūdeņu un dabas resursu ilgtspējīgu apsaimniekošanu un ekosistēmu kapacitātes paaugstināšanu. </w:t>
      </w:r>
      <w:r w:rsidRPr="00543D6B">
        <w:rPr>
          <w:rFonts w:ascii="Times New Roman" w:hAnsi="Times New Roman" w:cs="Times New Roman"/>
          <w:color w:val="000000" w:themeColor="text1"/>
          <w:sz w:val="24"/>
          <w:szCs w:val="24"/>
        </w:rPr>
        <w:t>T</w:t>
      </w:r>
      <w:r w:rsidR="00955E49" w:rsidRPr="00543D6B">
        <w:rPr>
          <w:rFonts w:ascii="Times New Roman" w:hAnsi="Times New Roman" w:cs="Times New Roman"/>
          <w:color w:val="000000" w:themeColor="text1"/>
          <w:sz w:val="24"/>
          <w:szCs w:val="24"/>
        </w:rPr>
        <w:t>M</w:t>
      </w:r>
      <w:r w:rsidR="000F0AAA" w:rsidRPr="00543D6B">
        <w:rPr>
          <w:rFonts w:ascii="Times New Roman" w:hAnsi="Times New Roman" w:cs="Times New Roman"/>
          <w:color w:val="000000" w:themeColor="text1"/>
          <w:sz w:val="24"/>
          <w:szCs w:val="24"/>
        </w:rPr>
        <w:t>6 īstenošana veicinā</w:t>
      </w:r>
      <w:r w:rsidRPr="00543D6B">
        <w:rPr>
          <w:rFonts w:ascii="Times New Roman" w:hAnsi="Times New Roman" w:cs="Times New Roman"/>
          <w:color w:val="000000" w:themeColor="text1"/>
          <w:sz w:val="24"/>
          <w:szCs w:val="24"/>
        </w:rPr>
        <w:t>s to problēmu risināšanu, kas ir identificētas ES Baltijas jūras reģiona stratēģijas apakšmērķ</w:t>
      </w:r>
      <w:r w:rsidR="000F0AAA" w:rsidRPr="00543D6B">
        <w:rPr>
          <w:rFonts w:ascii="Times New Roman" w:hAnsi="Times New Roman" w:cs="Times New Roman"/>
          <w:color w:val="000000" w:themeColor="text1"/>
          <w:sz w:val="24"/>
          <w:szCs w:val="24"/>
        </w:rPr>
        <w:t>os</w:t>
      </w:r>
      <w:r w:rsidRPr="00543D6B">
        <w:rPr>
          <w:rFonts w:ascii="Times New Roman" w:hAnsi="Times New Roman" w:cs="Times New Roman"/>
          <w:color w:val="000000" w:themeColor="text1"/>
          <w:sz w:val="24"/>
          <w:szCs w:val="24"/>
        </w:rPr>
        <w:t xml:space="preserve"> "Pielāgošanās klimata pārmaiņām, riska novēršana un pārvaldība" un "Daudzveidīgā un veselīga augu un dzīvnieku pasaule”. Plānotās aktivitātes ir saskaņā ar Prioritāro rīcības plānu Natura 2000 tīklam.  Turklāt darbības, kas attiecas uz dabas tūrismu T</w:t>
      </w:r>
      <w:r w:rsidR="00955E49" w:rsidRPr="00543D6B">
        <w:rPr>
          <w:rFonts w:ascii="Times New Roman" w:hAnsi="Times New Roman" w:cs="Times New Roman"/>
          <w:color w:val="000000" w:themeColor="text1"/>
          <w:sz w:val="24"/>
          <w:szCs w:val="24"/>
        </w:rPr>
        <w:t>M</w:t>
      </w:r>
      <w:r w:rsidRPr="00543D6B">
        <w:rPr>
          <w:rFonts w:ascii="Times New Roman" w:hAnsi="Times New Roman" w:cs="Times New Roman"/>
          <w:color w:val="000000" w:themeColor="text1"/>
          <w:sz w:val="24"/>
          <w:szCs w:val="24"/>
        </w:rPr>
        <w:t>6 ietvaros</w:t>
      </w:r>
      <w:r w:rsidR="000F0AAA" w:rsidRPr="00543D6B">
        <w:rPr>
          <w:rFonts w:ascii="Times New Roman" w:hAnsi="Times New Roman" w:cs="Times New Roman"/>
          <w:color w:val="000000" w:themeColor="text1"/>
          <w:sz w:val="24"/>
          <w:szCs w:val="24"/>
        </w:rPr>
        <w:t>,</w:t>
      </w:r>
      <w:r w:rsidRPr="00543D6B">
        <w:rPr>
          <w:rFonts w:ascii="Times New Roman" w:hAnsi="Times New Roman" w:cs="Times New Roman"/>
          <w:color w:val="000000" w:themeColor="text1"/>
          <w:sz w:val="24"/>
          <w:szCs w:val="24"/>
        </w:rPr>
        <w:t xml:space="preserve"> ir saskaņā ar Latvijas Tūrisma attīstības pamatnostādnēm 2014. - 2020.gadam.</w:t>
      </w:r>
      <w:r w:rsidR="002B2981" w:rsidRPr="00543D6B">
        <w:rPr>
          <w:rFonts w:ascii="Times New Roman" w:hAnsi="Times New Roman" w:cs="Times New Roman"/>
          <w:color w:val="000000" w:themeColor="text1"/>
          <w:sz w:val="24"/>
          <w:szCs w:val="24"/>
        </w:rPr>
        <w:t xml:space="preserve"> </w:t>
      </w:r>
      <w:r w:rsidR="00274A14" w:rsidRPr="00543D6B">
        <w:rPr>
          <w:rFonts w:ascii="Times New Roman" w:hAnsi="Times New Roman" w:cs="Times New Roman"/>
          <w:color w:val="000000" w:themeColor="text1"/>
          <w:sz w:val="24"/>
          <w:szCs w:val="24"/>
        </w:rPr>
        <w:t>Programmas T</w:t>
      </w:r>
      <w:r w:rsidR="00955E49" w:rsidRPr="00543D6B">
        <w:rPr>
          <w:rFonts w:ascii="Times New Roman" w:hAnsi="Times New Roman" w:cs="Times New Roman"/>
          <w:color w:val="000000" w:themeColor="text1"/>
          <w:sz w:val="24"/>
          <w:szCs w:val="24"/>
        </w:rPr>
        <w:t>M</w:t>
      </w:r>
      <w:r w:rsidR="00274A14" w:rsidRPr="00543D6B">
        <w:rPr>
          <w:rFonts w:ascii="Times New Roman" w:hAnsi="Times New Roman" w:cs="Times New Roman"/>
          <w:color w:val="000000" w:themeColor="text1"/>
          <w:sz w:val="24"/>
          <w:szCs w:val="24"/>
        </w:rPr>
        <w:t xml:space="preserve">6 "Vides aizsardzība, klimata izmaiņu mazināšana un pielāgošanās" īstenošana palīdzēs Krievijai sasniegt </w:t>
      </w:r>
      <w:r w:rsidR="001C59DE" w:rsidRPr="00543D6B">
        <w:rPr>
          <w:rFonts w:ascii="Times New Roman" w:hAnsi="Times New Roman" w:cs="Times New Roman"/>
          <w:color w:val="000000" w:themeColor="text1"/>
          <w:sz w:val="24"/>
          <w:szCs w:val="24"/>
        </w:rPr>
        <w:t xml:space="preserve">noteiktus </w:t>
      </w:r>
      <w:r w:rsidR="00274A14" w:rsidRPr="00543D6B">
        <w:rPr>
          <w:rFonts w:ascii="Times New Roman" w:hAnsi="Times New Roman" w:cs="Times New Roman"/>
          <w:color w:val="000000" w:themeColor="text1"/>
          <w:sz w:val="24"/>
          <w:szCs w:val="24"/>
        </w:rPr>
        <w:t xml:space="preserve">mērķus vides jomā, kas ir </w:t>
      </w:r>
      <w:r w:rsidR="001C59DE" w:rsidRPr="00543D6B">
        <w:rPr>
          <w:rFonts w:ascii="Times New Roman" w:hAnsi="Times New Roman" w:cs="Times New Roman"/>
          <w:color w:val="000000" w:themeColor="text1"/>
          <w:sz w:val="24"/>
          <w:szCs w:val="24"/>
        </w:rPr>
        <w:t>definēti</w:t>
      </w:r>
      <w:r w:rsidR="00274A14" w:rsidRPr="00543D6B">
        <w:rPr>
          <w:rFonts w:ascii="Times New Roman" w:hAnsi="Times New Roman" w:cs="Times New Roman"/>
          <w:color w:val="000000" w:themeColor="text1"/>
          <w:sz w:val="24"/>
          <w:szCs w:val="24"/>
        </w:rPr>
        <w:t xml:space="preserve"> Krievijas Federācijas Ekoloģiskā doktrīna, piemēram</w:t>
      </w:r>
      <w:r w:rsidR="001C59DE" w:rsidRPr="00543D6B">
        <w:rPr>
          <w:rFonts w:ascii="Times New Roman" w:hAnsi="Times New Roman" w:cs="Times New Roman"/>
          <w:color w:val="000000" w:themeColor="text1"/>
          <w:sz w:val="24"/>
          <w:szCs w:val="24"/>
        </w:rPr>
        <w:t>, tādus kā</w:t>
      </w:r>
      <w:r w:rsidR="00274A14" w:rsidRPr="00543D6B">
        <w:rPr>
          <w:rFonts w:ascii="Times New Roman" w:hAnsi="Times New Roman" w:cs="Times New Roman"/>
          <w:color w:val="000000" w:themeColor="text1"/>
          <w:sz w:val="24"/>
          <w:szCs w:val="24"/>
        </w:rPr>
        <w:t xml:space="preserve"> racionālā dabas resursu izmantošana, vides piesārņojuma samazināšana un resursu saglabāšana, atbalstot ekoloģiski efektīvu ražošanu, izmantojot atjaunojamo enerģijas avotus un otrreizējo izejvielu. Dabas aizsardzības veicināšana un jūras un zemes platību pasargāšana, saglabājot bioloģisko dau</w:t>
      </w:r>
      <w:r w:rsidR="00955E49" w:rsidRPr="00543D6B">
        <w:rPr>
          <w:rFonts w:ascii="Times New Roman" w:hAnsi="Times New Roman" w:cs="Times New Roman"/>
          <w:color w:val="000000" w:themeColor="text1"/>
          <w:sz w:val="24"/>
          <w:szCs w:val="24"/>
        </w:rPr>
        <w:t>dzveidību, ir viena no darbībām</w:t>
      </w:r>
      <w:r w:rsidR="00274A14" w:rsidRPr="00543D6B">
        <w:rPr>
          <w:rFonts w:ascii="Times New Roman" w:hAnsi="Times New Roman" w:cs="Times New Roman"/>
          <w:color w:val="000000" w:themeColor="text1"/>
          <w:sz w:val="24"/>
          <w:szCs w:val="24"/>
        </w:rPr>
        <w:t xml:space="preserve"> T</w:t>
      </w:r>
      <w:r w:rsidR="00955E49" w:rsidRPr="00543D6B">
        <w:rPr>
          <w:rFonts w:ascii="Times New Roman" w:hAnsi="Times New Roman" w:cs="Times New Roman"/>
          <w:color w:val="000000" w:themeColor="text1"/>
          <w:sz w:val="24"/>
          <w:szCs w:val="24"/>
        </w:rPr>
        <w:t>M</w:t>
      </w:r>
      <w:r w:rsidR="00274A14" w:rsidRPr="00543D6B">
        <w:rPr>
          <w:rFonts w:ascii="Times New Roman" w:hAnsi="Times New Roman" w:cs="Times New Roman"/>
          <w:color w:val="000000" w:themeColor="text1"/>
          <w:sz w:val="24"/>
          <w:szCs w:val="24"/>
        </w:rPr>
        <w:t xml:space="preserve">6 </w:t>
      </w:r>
      <w:r w:rsidR="002B2981" w:rsidRPr="00543D6B">
        <w:rPr>
          <w:rFonts w:ascii="Times New Roman" w:hAnsi="Times New Roman" w:cs="Times New Roman"/>
          <w:color w:val="000000" w:themeColor="text1"/>
          <w:sz w:val="24"/>
          <w:szCs w:val="24"/>
        </w:rPr>
        <w:t>ietvaros</w:t>
      </w:r>
      <w:r w:rsidR="00274A14" w:rsidRPr="00543D6B">
        <w:rPr>
          <w:rFonts w:ascii="Times New Roman" w:hAnsi="Times New Roman" w:cs="Times New Roman"/>
          <w:color w:val="000000" w:themeColor="text1"/>
          <w:sz w:val="24"/>
          <w:szCs w:val="24"/>
        </w:rPr>
        <w:t xml:space="preserve">, kas palīdzēs Krievijai atbalstīt vienu no galvenajām prioritātēm Krievijas Ziemeļrietumu apgabala sociālās un ekonomiskās attīstības stratēģijā līdz 2020.gadam - saglabāt dabas mantojumu reģionā. Projektu realizācija šajā prioritātē sekmēs arī Krievijas Federācijas jūrniecības darbību attīstības stratēģijas līdz 2030.gadam mērķa sasniegšanu, proti, aizsargāt jūras vidi pret piesārņojumu no kuģiem. </w:t>
      </w:r>
    </w:p>
    <w:p w:rsidR="002818FD" w:rsidRPr="00543D6B" w:rsidRDefault="002818FD">
      <w:pPr>
        <w:tabs>
          <w:tab w:val="left" w:pos="960"/>
        </w:tabs>
        <w:spacing w:after="0" w:line="240" w:lineRule="auto"/>
        <w:jc w:val="both"/>
        <w:rPr>
          <w:rFonts w:ascii="Times New Roman" w:hAnsi="Times New Roman" w:cs="Times New Roman"/>
          <w:color w:val="000000" w:themeColor="text1"/>
          <w:sz w:val="24"/>
          <w:szCs w:val="24"/>
        </w:rPr>
      </w:pPr>
    </w:p>
    <w:p w:rsidR="00AE7327" w:rsidRPr="00543D6B" w:rsidRDefault="00AE7327">
      <w:pPr>
        <w:tabs>
          <w:tab w:val="left" w:pos="960"/>
        </w:tabs>
        <w:spacing w:after="0" w:line="240" w:lineRule="auto"/>
        <w:jc w:val="both"/>
        <w:rPr>
          <w:rFonts w:ascii="Times New Roman" w:hAnsi="Times New Roman" w:cs="Times New Roman"/>
          <w:color w:val="000000" w:themeColor="text1"/>
          <w:sz w:val="24"/>
          <w:szCs w:val="24"/>
        </w:rPr>
      </w:pPr>
    </w:p>
    <w:p w:rsidR="00AE7327" w:rsidRPr="00543D6B" w:rsidRDefault="00F94EC2">
      <w:pPr>
        <w:tabs>
          <w:tab w:val="left" w:pos="960"/>
        </w:tabs>
        <w:spacing w:after="0" w:line="240" w:lineRule="auto"/>
        <w:jc w:val="both"/>
        <w:rPr>
          <w:rFonts w:ascii="Times New Roman" w:hAnsi="Times New Roman" w:cs="Times New Roman"/>
          <w:color w:val="000000" w:themeColor="text1"/>
          <w:sz w:val="24"/>
          <w:szCs w:val="24"/>
        </w:rPr>
      </w:pPr>
      <w:r w:rsidRPr="00543D6B">
        <w:rPr>
          <w:rFonts w:ascii="Times New Roman" w:hAnsi="Times New Roman" w:cs="Times New Roman"/>
          <w:color w:val="000000" w:themeColor="text1"/>
          <w:sz w:val="24"/>
          <w:szCs w:val="24"/>
        </w:rPr>
        <w:tab/>
      </w:r>
      <w:r w:rsidR="00AE7327" w:rsidRPr="00543D6B">
        <w:rPr>
          <w:rFonts w:ascii="Times New Roman" w:hAnsi="Times New Roman" w:cs="Times New Roman"/>
          <w:i/>
          <w:color w:val="000000" w:themeColor="text1"/>
          <w:sz w:val="24"/>
          <w:szCs w:val="24"/>
        </w:rPr>
        <w:t>TM10 “Robežas pārvaldības un drošības, mobilitātes un migrācijas pārvaldības veicināšana”</w:t>
      </w:r>
      <w:r w:rsidR="00AE7327" w:rsidRPr="00543D6B">
        <w:rPr>
          <w:rFonts w:ascii="Times New Roman" w:hAnsi="Times New Roman" w:cs="Times New Roman"/>
          <w:color w:val="000000" w:themeColor="text1"/>
          <w:sz w:val="24"/>
          <w:szCs w:val="24"/>
        </w:rPr>
        <w:t xml:space="preserve"> </w:t>
      </w:r>
      <w:r w:rsidR="008E3235" w:rsidRPr="00543D6B">
        <w:rPr>
          <w:rFonts w:ascii="Times New Roman" w:hAnsi="Times New Roman" w:cs="Times New Roman"/>
          <w:color w:val="000000" w:themeColor="text1"/>
          <w:sz w:val="24"/>
          <w:szCs w:val="24"/>
        </w:rPr>
        <w:t xml:space="preserve">attīstīs </w:t>
      </w:r>
      <w:r w:rsidR="00AE7327" w:rsidRPr="00543D6B">
        <w:rPr>
          <w:rFonts w:ascii="Times New Roman" w:hAnsi="Times New Roman" w:cs="Times New Roman"/>
          <w:color w:val="000000" w:themeColor="text1"/>
          <w:sz w:val="24"/>
          <w:szCs w:val="24"/>
        </w:rPr>
        <w:t xml:space="preserve">robežas darbības </w:t>
      </w:r>
      <w:r w:rsidR="008E3235" w:rsidRPr="00543D6B">
        <w:rPr>
          <w:rFonts w:ascii="Times New Roman" w:hAnsi="Times New Roman" w:cs="Times New Roman"/>
          <w:color w:val="000000" w:themeColor="text1"/>
          <w:sz w:val="24"/>
          <w:szCs w:val="24"/>
        </w:rPr>
        <w:t>efektivitāti un drošību, uzlabos</w:t>
      </w:r>
      <w:r w:rsidR="00AE7327" w:rsidRPr="00543D6B">
        <w:rPr>
          <w:rFonts w:ascii="Times New Roman" w:hAnsi="Times New Roman" w:cs="Times New Roman"/>
          <w:color w:val="000000" w:themeColor="text1"/>
          <w:sz w:val="24"/>
          <w:szCs w:val="24"/>
        </w:rPr>
        <w:t xml:space="preserve"> robežšķērsošanas infrastruktūru un aprīkojumu robežšķērsošanas </w:t>
      </w:r>
      <w:r w:rsidR="007E6093" w:rsidRPr="00543D6B">
        <w:rPr>
          <w:rFonts w:ascii="Times New Roman" w:hAnsi="Times New Roman" w:cs="Times New Roman"/>
          <w:color w:val="000000" w:themeColor="text1"/>
          <w:sz w:val="24"/>
          <w:szCs w:val="24"/>
        </w:rPr>
        <w:t>vietās</w:t>
      </w:r>
      <w:r w:rsidR="00AE7327" w:rsidRPr="00543D6B">
        <w:rPr>
          <w:rFonts w:ascii="Times New Roman" w:hAnsi="Times New Roman" w:cs="Times New Roman"/>
          <w:color w:val="000000" w:themeColor="text1"/>
          <w:sz w:val="24"/>
          <w:szCs w:val="24"/>
        </w:rPr>
        <w:t xml:space="preserve">, kā arī </w:t>
      </w:r>
      <w:r w:rsidR="00350712" w:rsidRPr="00543D6B">
        <w:rPr>
          <w:rFonts w:ascii="Times New Roman" w:hAnsi="Times New Roman" w:cs="Times New Roman"/>
          <w:color w:val="000000" w:themeColor="text1"/>
          <w:sz w:val="24"/>
          <w:szCs w:val="24"/>
        </w:rPr>
        <w:t>robežas pārvaldīb</w:t>
      </w:r>
      <w:r w:rsidR="0031099B" w:rsidRPr="00543D6B">
        <w:rPr>
          <w:rFonts w:ascii="Times New Roman" w:hAnsi="Times New Roman" w:cs="Times New Roman"/>
          <w:color w:val="000000" w:themeColor="text1"/>
          <w:sz w:val="24"/>
          <w:szCs w:val="24"/>
        </w:rPr>
        <w:t>u</w:t>
      </w:r>
      <w:r w:rsidR="00350712" w:rsidRPr="00543D6B">
        <w:rPr>
          <w:rFonts w:ascii="Times New Roman" w:hAnsi="Times New Roman" w:cs="Times New Roman"/>
          <w:color w:val="000000" w:themeColor="text1"/>
          <w:sz w:val="24"/>
          <w:szCs w:val="24"/>
        </w:rPr>
        <w:t>, muitas un vīzu procedūras.</w:t>
      </w:r>
    </w:p>
    <w:p w:rsidR="00350712" w:rsidRPr="00543D6B" w:rsidRDefault="00F94EC2">
      <w:pPr>
        <w:tabs>
          <w:tab w:val="left" w:pos="960"/>
        </w:tabs>
        <w:spacing w:after="0" w:line="240" w:lineRule="auto"/>
        <w:jc w:val="both"/>
        <w:rPr>
          <w:rFonts w:ascii="Times New Roman" w:hAnsi="Times New Roman" w:cs="Times New Roman"/>
          <w:color w:val="000000" w:themeColor="text1"/>
          <w:sz w:val="24"/>
          <w:szCs w:val="24"/>
        </w:rPr>
      </w:pPr>
      <w:r w:rsidRPr="00543D6B">
        <w:rPr>
          <w:rFonts w:ascii="Times New Roman" w:hAnsi="Times New Roman" w:cs="Times New Roman"/>
          <w:color w:val="000000" w:themeColor="text1"/>
          <w:sz w:val="24"/>
          <w:szCs w:val="24"/>
        </w:rPr>
        <w:tab/>
      </w:r>
      <w:r w:rsidR="00350712" w:rsidRPr="00543D6B">
        <w:rPr>
          <w:rFonts w:ascii="Times New Roman" w:hAnsi="Times New Roman" w:cs="Times New Roman"/>
          <w:color w:val="000000" w:themeColor="text1"/>
          <w:sz w:val="24"/>
          <w:szCs w:val="24"/>
        </w:rPr>
        <w:t xml:space="preserve">Robežšķērsošanas infrastruktūras kvalitāte ietekmē reģionālo attīstību, jo </w:t>
      </w:r>
      <w:r w:rsidR="0031099B" w:rsidRPr="00543D6B">
        <w:rPr>
          <w:rFonts w:ascii="Times New Roman" w:hAnsi="Times New Roman" w:cs="Times New Roman"/>
          <w:color w:val="000000" w:themeColor="text1"/>
          <w:sz w:val="24"/>
          <w:szCs w:val="24"/>
        </w:rPr>
        <w:t>no tās atkarīga</w:t>
      </w:r>
      <w:r w:rsidR="00350712" w:rsidRPr="00543D6B">
        <w:rPr>
          <w:rFonts w:ascii="Times New Roman" w:hAnsi="Times New Roman" w:cs="Times New Roman"/>
          <w:color w:val="000000" w:themeColor="text1"/>
          <w:sz w:val="24"/>
          <w:szCs w:val="24"/>
        </w:rPr>
        <w:t xml:space="preserve"> cilvēku un preču mobilitāt</w:t>
      </w:r>
      <w:r w:rsidR="0031099B" w:rsidRPr="00543D6B">
        <w:rPr>
          <w:rFonts w:ascii="Times New Roman" w:hAnsi="Times New Roman" w:cs="Times New Roman"/>
          <w:color w:val="000000" w:themeColor="text1"/>
          <w:sz w:val="24"/>
          <w:szCs w:val="24"/>
        </w:rPr>
        <w:t>e</w:t>
      </w:r>
      <w:r w:rsidR="00350712" w:rsidRPr="00543D6B">
        <w:rPr>
          <w:rFonts w:ascii="Times New Roman" w:hAnsi="Times New Roman" w:cs="Times New Roman"/>
          <w:color w:val="000000" w:themeColor="text1"/>
          <w:sz w:val="24"/>
          <w:szCs w:val="24"/>
        </w:rPr>
        <w:t xml:space="preserve">. Lai gan Latvijas un Krievijas robežšķērsošanas </w:t>
      </w:r>
      <w:r w:rsidR="007E6093" w:rsidRPr="00543D6B">
        <w:rPr>
          <w:rFonts w:ascii="Times New Roman" w:hAnsi="Times New Roman" w:cs="Times New Roman"/>
          <w:color w:val="000000" w:themeColor="text1"/>
          <w:sz w:val="24"/>
          <w:szCs w:val="24"/>
        </w:rPr>
        <w:t xml:space="preserve">vietās </w:t>
      </w:r>
      <w:r w:rsidR="0031099B" w:rsidRPr="00543D6B">
        <w:rPr>
          <w:rFonts w:ascii="Times New Roman" w:hAnsi="Times New Roman" w:cs="Times New Roman"/>
          <w:color w:val="000000" w:themeColor="text1"/>
          <w:sz w:val="24"/>
          <w:szCs w:val="24"/>
        </w:rPr>
        <w:t>ieguldītas</w:t>
      </w:r>
      <w:r w:rsidR="00350712" w:rsidRPr="00543D6B">
        <w:rPr>
          <w:rFonts w:ascii="Times New Roman" w:hAnsi="Times New Roman" w:cs="Times New Roman"/>
          <w:color w:val="000000" w:themeColor="text1"/>
          <w:sz w:val="24"/>
          <w:szCs w:val="24"/>
        </w:rPr>
        <w:t xml:space="preserve"> ievērojamas investīcijas, </w:t>
      </w:r>
      <w:r w:rsidR="00F560F6" w:rsidRPr="00543D6B">
        <w:rPr>
          <w:rFonts w:ascii="Times New Roman" w:hAnsi="Times New Roman" w:cs="Times New Roman"/>
          <w:color w:val="000000" w:themeColor="text1"/>
          <w:sz w:val="24"/>
          <w:szCs w:val="24"/>
        </w:rPr>
        <w:t>robežšķērsošanas infrastruktūra</w:t>
      </w:r>
      <w:r w:rsidR="0031099B" w:rsidRPr="00543D6B">
        <w:rPr>
          <w:rFonts w:ascii="Times New Roman" w:hAnsi="Times New Roman" w:cs="Times New Roman"/>
          <w:color w:val="000000" w:themeColor="text1"/>
          <w:sz w:val="24"/>
          <w:szCs w:val="24"/>
        </w:rPr>
        <w:t xml:space="preserve"> </w:t>
      </w:r>
      <w:r w:rsidR="00350712" w:rsidRPr="00543D6B">
        <w:rPr>
          <w:rFonts w:ascii="Times New Roman" w:hAnsi="Times New Roman" w:cs="Times New Roman"/>
          <w:color w:val="000000" w:themeColor="text1"/>
          <w:sz w:val="24"/>
          <w:szCs w:val="24"/>
        </w:rPr>
        <w:t xml:space="preserve">joprojām </w:t>
      </w:r>
      <w:r w:rsidR="0031099B" w:rsidRPr="00543D6B">
        <w:rPr>
          <w:rFonts w:ascii="Times New Roman" w:hAnsi="Times New Roman" w:cs="Times New Roman"/>
          <w:color w:val="000000" w:themeColor="text1"/>
          <w:sz w:val="24"/>
          <w:szCs w:val="24"/>
        </w:rPr>
        <w:t>ir</w:t>
      </w:r>
      <w:r w:rsidR="00350712" w:rsidRPr="00543D6B">
        <w:rPr>
          <w:rFonts w:ascii="Times New Roman" w:hAnsi="Times New Roman" w:cs="Times New Roman"/>
          <w:color w:val="000000" w:themeColor="text1"/>
          <w:sz w:val="24"/>
          <w:szCs w:val="24"/>
        </w:rPr>
        <w:t xml:space="preserve"> zem</w:t>
      </w:r>
      <w:r w:rsidR="0031099B" w:rsidRPr="00543D6B">
        <w:rPr>
          <w:rFonts w:ascii="Times New Roman" w:hAnsi="Times New Roman" w:cs="Times New Roman"/>
          <w:color w:val="000000" w:themeColor="text1"/>
          <w:sz w:val="24"/>
          <w:szCs w:val="24"/>
        </w:rPr>
        <w:t>ā</w:t>
      </w:r>
      <w:r w:rsidR="00350712" w:rsidRPr="00543D6B">
        <w:rPr>
          <w:rFonts w:ascii="Times New Roman" w:hAnsi="Times New Roman" w:cs="Times New Roman"/>
          <w:color w:val="000000" w:themeColor="text1"/>
          <w:sz w:val="24"/>
          <w:szCs w:val="24"/>
        </w:rPr>
        <w:t xml:space="preserve"> kvalitāt</w:t>
      </w:r>
      <w:r w:rsidR="0031099B" w:rsidRPr="00543D6B">
        <w:rPr>
          <w:rFonts w:ascii="Times New Roman" w:hAnsi="Times New Roman" w:cs="Times New Roman"/>
          <w:color w:val="000000" w:themeColor="text1"/>
          <w:sz w:val="24"/>
          <w:szCs w:val="24"/>
        </w:rPr>
        <w:t>ē</w:t>
      </w:r>
      <w:r w:rsidR="00350712" w:rsidRPr="00543D6B">
        <w:rPr>
          <w:rFonts w:ascii="Times New Roman" w:hAnsi="Times New Roman" w:cs="Times New Roman"/>
          <w:color w:val="000000" w:themeColor="text1"/>
          <w:sz w:val="24"/>
          <w:szCs w:val="24"/>
        </w:rPr>
        <w:t xml:space="preserve"> un </w:t>
      </w:r>
      <w:r w:rsidR="0031099B" w:rsidRPr="00543D6B">
        <w:rPr>
          <w:rFonts w:ascii="Times New Roman" w:hAnsi="Times New Roman" w:cs="Times New Roman"/>
          <w:color w:val="000000" w:themeColor="text1"/>
          <w:sz w:val="24"/>
          <w:szCs w:val="24"/>
        </w:rPr>
        <w:t xml:space="preserve">starp Latvijas un Krievijas robežšķērsošanas </w:t>
      </w:r>
      <w:r w:rsidR="007E6093" w:rsidRPr="00543D6B">
        <w:rPr>
          <w:rFonts w:ascii="Times New Roman" w:hAnsi="Times New Roman" w:cs="Times New Roman"/>
          <w:color w:val="000000" w:themeColor="text1"/>
          <w:sz w:val="24"/>
          <w:szCs w:val="24"/>
        </w:rPr>
        <w:t xml:space="preserve">vietām </w:t>
      </w:r>
      <w:r w:rsidR="0031099B" w:rsidRPr="00543D6B">
        <w:rPr>
          <w:rFonts w:ascii="Times New Roman" w:hAnsi="Times New Roman" w:cs="Times New Roman"/>
          <w:color w:val="000000" w:themeColor="text1"/>
          <w:sz w:val="24"/>
          <w:szCs w:val="24"/>
        </w:rPr>
        <w:t xml:space="preserve">ir </w:t>
      </w:r>
      <w:r w:rsidR="00350712" w:rsidRPr="00543D6B">
        <w:rPr>
          <w:rFonts w:ascii="Times New Roman" w:hAnsi="Times New Roman" w:cs="Times New Roman"/>
          <w:color w:val="000000" w:themeColor="text1"/>
          <w:sz w:val="24"/>
          <w:szCs w:val="24"/>
        </w:rPr>
        <w:t>ceļa sašaurinājumi. Robež</w:t>
      </w:r>
      <w:r w:rsidR="0031099B" w:rsidRPr="00543D6B">
        <w:rPr>
          <w:rFonts w:ascii="Times New Roman" w:hAnsi="Times New Roman" w:cs="Times New Roman"/>
          <w:color w:val="000000" w:themeColor="text1"/>
          <w:sz w:val="24"/>
          <w:szCs w:val="24"/>
        </w:rPr>
        <w:t xml:space="preserve">šķērsošanas </w:t>
      </w:r>
      <w:r w:rsidR="007E6093" w:rsidRPr="00543D6B">
        <w:rPr>
          <w:rFonts w:ascii="Times New Roman" w:hAnsi="Times New Roman" w:cs="Times New Roman"/>
          <w:color w:val="000000" w:themeColor="text1"/>
          <w:sz w:val="24"/>
          <w:szCs w:val="24"/>
        </w:rPr>
        <w:t xml:space="preserve">vietās </w:t>
      </w:r>
      <w:r w:rsidR="00350712" w:rsidRPr="00543D6B">
        <w:rPr>
          <w:rFonts w:ascii="Times New Roman" w:hAnsi="Times New Roman" w:cs="Times New Roman"/>
          <w:color w:val="000000" w:themeColor="text1"/>
          <w:sz w:val="24"/>
          <w:szCs w:val="24"/>
        </w:rPr>
        <w:t>ne vien trūkst pienācīgas infra</w:t>
      </w:r>
      <w:r w:rsidR="0031099B" w:rsidRPr="00543D6B">
        <w:rPr>
          <w:rFonts w:ascii="Times New Roman" w:hAnsi="Times New Roman" w:cs="Times New Roman"/>
          <w:color w:val="000000" w:themeColor="text1"/>
          <w:sz w:val="24"/>
          <w:szCs w:val="24"/>
        </w:rPr>
        <w:t>struktūras (piemēram,</w:t>
      </w:r>
      <w:r w:rsidR="00350712" w:rsidRPr="00543D6B">
        <w:rPr>
          <w:rFonts w:ascii="Times New Roman" w:hAnsi="Times New Roman" w:cs="Times New Roman"/>
          <w:color w:val="000000" w:themeColor="text1"/>
          <w:sz w:val="24"/>
          <w:szCs w:val="24"/>
        </w:rPr>
        <w:t xml:space="preserve"> joslu skait</w:t>
      </w:r>
      <w:r w:rsidR="000155F5" w:rsidRPr="00543D6B">
        <w:rPr>
          <w:rFonts w:ascii="Times New Roman" w:hAnsi="Times New Roman" w:cs="Times New Roman"/>
          <w:color w:val="000000" w:themeColor="text1"/>
          <w:sz w:val="24"/>
          <w:szCs w:val="24"/>
        </w:rPr>
        <w:t>s</w:t>
      </w:r>
      <w:r w:rsidR="00350712" w:rsidRPr="00543D6B">
        <w:rPr>
          <w:rFonts w:ascii="Times New Roman" w:hAnsi="Times New Roman" w:cs="Times New Roman"/>
          <w:color w:val="000000" w:themeColor="text1"/>
          <w:sz w:val="24"/>
          <w:szCs w:val="24"/>
        </w:rPr>
        <w:t xml:space="preserve">, </w:t>
      </w:r>
      <w:r w:rsidR="0031099B" w:rsidRPr="00543D6B">
        <w:rPr>
          <w:rFonts w:ascii="Times New Roman" w:hAnsi="Times New Roman" w:cs="Times New Roman"/>
          <w:color w:val="000000" w:themeColor="text1"/>
          <w:sz w:val="24"/>
          <w:szCs w:val="24"/>
        </w:rPr>
        <w:t>ceļ</w:t>
      </w:r>
      <w:r w:rsidR="000155F5" w:rsidRPr="00543D6B">
        <w:rPr>
          <w:rFonts w:ascii="Times New Roman" w:hAnsi="Times New Roman" w:cs="Times New Roman"/>
          <w:color w:val="000000" w:themeColor="text1"/>
          <w:sz w:val="24"/>
          <w:szCs w:val="24"/>
        </w:rPr>
        <w:t>i</w:t>
      </w:r>
      <w:r w:rsidR="0031099B" w:rsidRPr="00543D6B">
        <w:rPr>
          <w:rFonts w:ascii="Times New Roman" w:hAnsi="Times New Roman" w:cs="Times New Roman"/>
          <w:color w:val="000000" w:themeColor="text1"/>
          <w:sz w:val="24"/>
          <w:szCs w:val="24"/>
        </w:rPr>
        <w:t xml:space="preserve"> bez sašaurinājumiem</w:t>
      </w:r>
      <w:r w:rsidR="00350712" w:rsidRPr="00543D6B">
        <w:rPr>
          <w:rFonts w:ascii="Times New Roman" w:hAnsi="Times New Roman" w:cs="Times New Roman"/>
          <w:color w:val="000000" w:themeColor="text1"/>
          <w:sz w:val="24"/>
          <w:szCs w:val="24"/>
        </w:rPr>
        <w:t>, stāvvietu josl</w:t>
      </w:r>
      <w:r w:rsidR="000155F5" w:rsidRPr="00543D6B">
        <w:rPr>
          <w:rFonts w:ascii="Times New Roman" w:hAnsi="Times New Roman" w:cs="Times New Roman"/>
          <w:color w:val="000000" w:themeColor="text1"/>
          <w:sz w:val="24"/>
          <w:szCs w:val="24"/>
        </w:rPr>
        <w:t>as</w:t>
      </w:r>
      <w:r w:rsidR="00350712" w:rsidRPr="00543D6B">
        <w:rPr>
          <w:rFonts w:ascii="Times New Roman" w:hAnsi="Times New Roman" w:cs="Times New Roman"/>
          <w:color w:val="000000" w:themeColor="text1"/>
          <w:sz w:val="24"/>
          <w:szCs w:val="24"/>
        </w:rPr>
        <w:t>, klientiem paredzēt</w:t>
      </w:r>
      <w:r w:rsidR="000155F5" w:rsidRPr="00543D6B">
        <w:rPr>
          <w:rFonts w:ascii="Times New Roman" w:hAnsi="Times New Roman" w:cs="Times New Roman"/>
          <w:color w:val="000000" w:themeColor="text1"/>
          <w:sz w:val="24"/>
          <w:szCs w:val="24"/>
        </w:rPr>
        <w:t>as</w:t>
      </w:r>
      <w:r w:rsidR="00350712" w:rsidRPr="00543D6B">
        <w:rPr>
          <w:rFonts w:ascii="Times New Roman" w:hAnsi="Times New Roman" w:cs="Times New Roman"/>
          <w:color w:val="000000" w:themeColor="text1"/>
          <w:sz w:val="24"/>
          <w:szCs w:val="24"/>
        </w:rPr>
        <w:t xml:space="preserve"> telp</w:t>
      </w:r>
      <w:r w:rsidR="000155F5" w:rsidRPr="00543D6B">
        <w:rPr>
          <w:rFonts w:ascii="Times New Roman" w:hAnsi="Times New Roman" w:cs="Times New Roman"/>
          <w:color w:val="000000" w:themeColor="text1"/>
          <w:sz w:val="24"/>
          <w:szCs w:val="24"/>
        </w:rPr>
        <w:t>as</w:t>
      </w:r>
      <w:r w:rsidR="00350712" w:rsidRPr="00543D6B">
        <w:rPr>
          <w:rFonts w:ascii="Times New Roman" w:hAnsi="Times New Roman" w:cs="Times New Roman"/>
          <w:color w:val="000000" w:themeColor="text1"/>
          <w:sz w:val="24"/>
          <w:szCs w:val="24"/>
        </w:rPr>
        <w:t>, mūsdienīgi aprīkot</w:t>
      </w:r>
      <w:r w:rsidR="000155F5" w:rsidRPr="00543D6B">
        <w:rPr>
          <w:rFonts w:ascii="Times New Roman" w:hAnsi="Times New Roman" w:cs="Times New Roman"/>
          <w:color w:val="000000" w:themeColor="text1"/>
          <w:sz w:val="24"/>
          <w:szCs w:val="24"/>
        </w:rPr>
        <w:t>i</w:t>
      </w:r>
      <w:r w:rsidR="00350712" w:rsidRPr="00543D6B">
        <w:rPr>
          <w:rFonts w:ascii="Times New Roman" w:hAnsi="Times New Roman" w:cs="Times New Roman"/>
          <w:color w:val="000000" w:themeColor="text1"/>
          <w:sz w:val="24"/>
          <w:szCs w:val="24"/>
        </w:rPr>
        <w:t xml:space="preserve"> kabinet</w:t>
      </w:r>
      <w:r w:rsidR="000155F5" w:rsidRPr="00543D6B">
        <w:rPr>
          <w:rFonts w:ascii="Times New Roman" w:hAnsi="Times New Roman" w:cs="Times New Roman"/>
          <w:color w:val="000000" w:themeColor="text1"/>
          <w:sz w:val="24"/>
          <w:szCs w:val="24"/>
        </w:rPr>
        <w:t>i</w:t>
      </w:r>
      <w:r w:rsidR="00350712" w:rsidRPr="00543D6B">
        <w:rPr>
          <w:rFonts w:ascii="Times New Roman" w:hAnsi="Times New Roman" w:cs="Times New Roman"/>
          <w:color w:val="000000" w:themeColor="text1"/>
          <w:sz w:val="24"/>
          <w:szCs w:val="24"/>
        </w:rPr>
        <w:t xml:space="preserve"> personālam utt.), bet </w:t>
      </w:r>
      <w:r w:rsidR="00F560F6" w:rsidRPr="00543D6B">
        <w:rPr>
          <w:rFonts w:ascii="Times New Roman" w:hAnsi="Times New Roman" w:cs="Times New Roman"/>
          <w:color w:val="000000" w:themeColor="text1"/>
          <w:sz w:val="24"/>
          <w:szCs w:val="24"/>
        </w:rPr>
        <w:t>nav arī pietiekama aprīkojuma, kā arī</w:t>
      </w:r>
      <w:r w:rsidR="00350712" w:rsidRPr="00543D6B">
        <w:rPr>
          <w:rFonts w:ascii="Times New Roman" w:hAnsi="Times New Roman" w:cs="Times New Roman"/>
          <w:color w:val="000000" w:themeColor="text1"/>
          <w:sz w:val="24"/>
          <w:szCs w:val="24"/>
        </w:rPr>
        <w:t xml:space="preserve"> robežšķērsošanas procedūras</w:t>
      </w:r>
      <w:r w:rsidR="000155F5" w:rsidRPr="00543D6B">
        <w:rPr>
          <w:rFonts w:ascii="Times New Roman" w:hAnsi="Times New Roman" w:cs="Times New Roman"/>
          <w:color w:val="000000" w:themeColor="text1"/>
          <w:sz w:val="24"/>
          <w:szCs w:val="24"/>
        </w:rPr>
        <w:t xml:space="preserve"> jo</w:t>
      </w:r>
      <w:r w:rsidR="003D41AD" w:rsidRPr="00543D6B">
        <w:rPr>
          <w:rFonts w:ascii="Times New Roman" w:hAnsi="Times New Roman" w:cs="Times New Roman"/>
          <w:color w:val="000000" w:themeColor="text1"/>
          <w:sz w:val="24"/>
          <w:szCs w:val="24"/>
        </w:rPr>
        <w:t xml:space="preserve">projām ir iespējams </w:t>
      </w:r>
      <w:r w:rsidR="00F560F6" w:rsidRPr="00543D6B">
        <w:rPr>
          <w:rFonts w:ascii="Times New Roman" w:hAnsi="Times New Roman" w:cs="Times New Roman"/>
          <w:color w:val="000000" w:themeColor="text1"/>
          <w:sz w:val="24"/>
          <w:szCs w:val="24"/>
        </w:rPr>
        <w:t>padarīt efektīvākas</w:t>
      </w:r>
      <w:r w:rsidR="003D41AD" w:rsidRPr="00543D6B">
        <w:rPr>
          <w:rFonts w:ascii="Times New Roman" w:hAnsi="Times New Roman" w:cs="Times New Roman"/>
          <w:color w:val="000000" w:themeColor="text1"/>
          <w:sz w:val="24"/>
          <w:szCs w:val="24"/>
        </w:rPr>
        <w:t>.</w:t>
      </w:r>
    </w:p>
    <w:p w:rsidR="00F94EC2" w:rsidRPr="00543D6B" w:rsidRDefault="00F94EC2">
      <w:pPr>
        <w:tabs>
          <w:tab w:val="left" w:pos="960"/>
        </w:tabs>
        <w:spacing w:after="0" w:line="240" w:lineRule="auto"/>
        <w:jc w:val="both"/>
        <w:rPr>
          <w:rFonts w:ascii="Times New Roman" w:hAnsi="Times New Roman" w:cs="Times New Roman"/>
          <w:color w:val="000000" w:themeColor="text1"/>
          <w:sz w:val="24"/>
          <w:szCs w:val="24"/>
        </w:rPr>
      </w:pPr>
      <w:r w:rsidRPr="00543D6B">
        <w:rPr>
          <w:rFonts w:ascii="Times New Roman" w:hAnsi="Times New Roman" w:cs="Times New Roman"/>
          <w:color w:val="000000" w:themeColor="text1"/>
          <w:sz w:val="24"/>
          <w:szCs w:val="24"/>
        </w:rPr>
        <w:tab/>
        <w:t xml:space="preserve">Kopējais prioritātes mērķis (TM10 ietvaros) ir uzlabot reģiona savienojamību un </w:t>
      </w:r>
      <w:r w:rsidR="00F560F6" w:rsidRPr="00543D6B">
        <w:rPr>
          <w:rFonts w:ascii="Times New Roman" w:hAnsi="Times New Roman" w:cs="Times New Roman"/>
          <w:color w:val="000000" w:themeColor="text1"/>
          <w:sz w:val="24"/>
          <w:szCs w:val="24"/>
        </w:rPr>
        <w:t>novērst pastāvošos</w:t>
      </w:r>
      <w:r w:rsidRPr="00543D6B">
        <w:rPr>
          <w:rFonts w:ascii="Times New Roman" w:hAnsi="Times New Roman" w:cs="Times New Roman"/>
          <w:color w:val="000000" w:themeColor="text1"/>
          <w:sz w:val="24"/>
          <w:szCs w:val="24"/>
        </w:rPr>
        <w:t xml:space="preserve"> efek</w:t>
      </w:r>
      <w:r w:rsidR="00F560F6" w:rsidRPr="00543D6B">
        <w:rPr>
          <w:rFonts w:ascii="Times New Roman" w:hAnsi="Times New Roman" w:cs="Times New Roman"/>
          <w:color w:val="000000" w:themeColor="text1"/>
          <w:sz w:val="24"/>
          <w:szCs w:val="24"/>
        </w:rPr>
        <w:t>tīvas robežšķērsošanas šķēršļus</w:t>
      </w:r>
      <w:r w:rsidRPr="00543D6B">
        <w:rPr>
          <w:rFonts w:ascii="Times New Roman" w:hAnsi="Times New Roman" w:cs="Times New Roman"/>
          <w:color w:val="000000" w:themeColor="text1"/>
          <w:sz w:val="24"/>
          <w:szCs w:val="24"/>
        </w:rPr>
        <w:t>. Programma</w:t>
      </w:r>
      <w:r w:rsidR="00F560F6" w:rsidRPr="00543D6B">
        <w:rPr>
          <w:rFonts w:ascii="Times New Roman" w:hAnsi="Times New Roman" w:cs="Times New Roman"/>
          <w:color w:val="000000" w:themeColor="text1"/>
          <w:sz w:val="24"/>
          <w:szCs w:val="24"/>
        </w:rPr>
        <w:t>s ietvaros tiks</w:t>
      </w:r>
      <w:r w:rsidRPr="00543D6B">
        <w:rPr>
          <w:rFonts w:ascii="Times New Roman" w:hAnsi="Times New Roman" w:cs="Times New Roman"/>
          <w:color w:val="000000" w:themeColor="text1"/>
          <w:sz w:val="24"/>
          <w:szCs w:val="24"/>
        </w:rPr>
        <w:t xml:space="preserve"> uzlabot</w:t>
      </w:r>
      <w:r w:rsidR="00F560F6" w:rsidRPr="00543D6B">
        <w:rPr>
          <w:rFonts w:ascii="Times New Roman" w:hAnsi="Times New Roman" w:cs="Times New Roman"/>
          <w:color w:val="000000" w:themeColor="text1"/>
          <w:sz w:val="24"/>
          <w:szCs w:val="24"/>
        </w:rPr>
        <w:t>a robežšķērsošanas efektivitāte</w:t>
      </w:r>
      <w:r w:rsidRPr="00543D6B">
        <w:rPr>
          <w:rFonts w:ascii="Times New Roman" w:hAnsi="Times New Roman" w:cs="Times New Roman"/>
          <w:color w:val="000000" w:themeColor="text1"/>
          <w:sz w:val="24"/>
          <w:szCs w:val="24"/>
        </w:rPr>
        <w:t xml:space="preserve">, atbalstot aktivitātes, kas ietver ne vien investīcijas infrastruktūrā, bet arī </w:t>
      </w:r>
      <w:r w:rsidR="000155F5" w:rsidRPr="00543D6B">
        <w:rPr>
          <w:rFonts w:ascii="Times New Roman" w:hAnsi="Times New Roman" w:cs="Times New Roman"/>
          <w:color w:val="000000" w:themeColor="text1"/>
          <w:sz w:val="24"/>
          <w:szCs w:val="24"/>
        </w:rPr>
        <w:t xml:space="preserve">paaugstina </w:t>
      </w:r>
      <w:r w:rsidRPr="00543D6B">
        <w:rPr>
          <w:rFonts w:ascii="Times New Roman" w:hAnsi="Times New Roman" w:cs="Times New Roman"/>
          <w:color w:val="000000" w:themeColor="text1"/>
          <w:sz w:val="24"/>
          <w:szCs w:val="24"/>
        </w:rPr>
        <w:t xml:space="preserve">robežas pārvaldības personāla kapacitāti, samazina robežšķērsošanai vajadzīgo laiku un </w:t>
      </w:r>
      <w:r w:rsidR="0091620B" w:rsidRPr="00543D6B">
        <w:rPr>
          <w:rFonts w:ascii="Times New Roman" w:hAnsi="Times New Roman" w:cs="Times New Roman"/>
          <w:color w:val="000000" w:themeColor="text1"/>
          <w:sz w:val="24"/>
          <w:szCs w:val="24"/>
        </w:rPr>
        <w:t>pilnveido</w:t>
      </w:r>
      <w:r w:rsidRPr="00543D6B">
        <w:rPr>
          <w:rFonts w:ascii="Times New Roman" w:hAnsi="Times New Roman" w:cs="Times New Roman"/>
          <w:color w:val="000000" w:themeColor="text1"/>
          <w:sz w:val="24"/>
          <w:szCs w:val="24"/>
        </w:rPr>
        <w:t xml:space="preserve"> robežšķērsošanas kārtību.</w:t>
      </w:r>
      <w:r w:rsidR="007734C9" w:rsidRPr="00543D6B">
        <w:rPr>
          <w:rFonts w:ascii="Times New Roman" w:hAnsi="Times New Roman" w:cs="Times New Roman"/>
          <w:color w:val="000000" w:themeColor="text1"/>
          <w:sz w:val="24"/>
          <w:szCs w:val="24"/>
        </w:rPr>
        <w:t xml:space="preserve"> Tā īstenošana sniegs ieguldījumu Latvijas Nacionālā attīstības plāna 2014.-2020.gadam prioritātes "Izaugsmi atbalstošas teritorijas" rīcības virziena „Pakalpojumu pieejamība līdzvērtīgāku darba iespēju un dzīves apstākļu radīšanai” mērķu sasniegšanā.</w:t>
      </w:r>
    </w:p>
    <w:p w:rsidR="0062627A" w:rsidRPr="00543D6B" w:rsidRDefault="0062627A" w:rsidP="0062627A">
      <w:pPr>
        <w:spacing w:after="0" w:line="240" w:lineRule="auto"/>
        <w:ind w:firstLine="992"/>
        <w:jc w:val="both"/>
        <w:rPr>
          <w:rFonts w:ascii="Times New Roman" w:hAnsi="Times New Roman"/>
          <w:color w:val="000000" w:themeColor="text1"/>
          <w:sz w:val="24"/>
        </w:rPr>
      </w:pPr>
      <w:r w:rsidRPr="00543D6B">
        <w:rPr>
          <w:rFonts w:ascii="Times New Roman" w:hAnsi="Times New Roman" w:cs="Times New Roman"/>
          <w:color w:val="000000" w:themeColor="text1"/>
          <w:sz w:val="24"/>
        </w:rPr>
        <w:t>ES Iekšējās drošības stratēģijā uzsvērts, ka tāpat kā nelegālās imigrācijas apkarošanai, arī integrētai robežu pārvaldībai ir būtiska nozīme drošības uzturēšanā u</w:t>
      </w:r>
      <w:r w:rsidRPr="00543D6B">
        <w:rPr>
          <w:rFonts w:ascii="Times New Roman" w:hAnsi="Times New Roman"/>
          <w:color w:val="000000" w:themeColor="text1"/>
          <w:sz w:val="24"/>
        </w:rPr>
        <w:t xml:space="preserve">n tās mehānismi ir jāstiprina. </w:t>
      </w:r>
      <w:r w:rsidRPr="00543D6B">
        <w:rPr>
          <w:rFonts w:ascii="Times New Roman" w:hAnsi="Times New Roman" w:cs="Times New Roman"/>
          <w:color w:val="000000" w:themeColor="text1"/>
          <w:sz w:val="24"/>
        </w:rPr>
        <w:t>Latvija</w:t>
      </w:r>
      <w:r w:rsidRPr="00543D6B">
        <w:rPr>
          <w:rFonts w:ascii="Times New Roman" w:hAnsi="Times New Roman"/>
          <w:color w:val="000000" w:themeColor="text1"/>
          <w:sz w:val="24"/>
        </w:rPr>
        <w:t>i</w:t>
      </w:r>
      <w:r w:rsidRPr="00543D6B">
        <w:rPr>
          <w:rFonts w:ascii="Times New Roman" w:hAnsi="Times New Roman" w:cs="Times New Roman"/>
          <w:color w:val="000000" w:themeColor="text1"/>
          <w:sz w:val="24"/>
        </w:rPr>
        <w:t xml:space="preserve"> ir pienākums, vajadzība un iespēja ar </w:t>
      </w:r>
      <w:r w:rsidRPr="00543D6B">
        <w:rPr>
          <w:rFonts w:ascii="Times New Roman" w:hAnsi="Times New Roman"/>
          <w:color w:val="000000" w:themeColor="text1"/>
          <w:sz w:val="24"/>
        </w:rPr>
        <w:t>integrēto robežu pārvaldību</w:t>
      </w:r>
      <w:r w:rsidRPr="00543D6B">
        <w:rPr>
          <w:rFonts w:ascii="Times New Roman" w:hAnsi="Times New Roman" w:cs="Times New Roman"/>
          <w:color w:val="000000" w:themeColor="text1"/>
          <w:sz w:val="24"/>
        </w:rPr>
        <w:t xml:space="preserve"> stiprināt savu valsts robežu un sekmēt </w:t>
      </w:r>
      <w:r w:rsidRPr="00543D6B">
        <w:rPr>
          <w:rFonts w:ascii="Times New Roman" w:hAnsi="Times New Roman"/>
          <w:color w:val="000000" w:themeColor="text1"/>
          <w:sz w:val="24"/>
        </w:rPr>
        <w:t xml:space="preserve">ES </w:t>
      </w:r>
      <w:r w:rsidRPr="00543D6B">
        <w:rPr>
          <w:rFonts w:ascii="Times New Roman" w:hAnsi="Times New Roman" w:cs="Times New Roman"/>
          <w:color w:val="000000" w:themeColor="text1"/>
          <w:sz w:val="24"/>
        </w:rPr>
        <w:t>iekšējo drošību. Latvijas Republikas valsts robežas integrētas pārvaldības koncepcij</w:t>
      </w:r>
      <w:r w:rsidRPr="00543D6B">
        <w:rPr>
          <w:rFonts w:ascii="Times New Roman" w:hAnsi="Times New Roman"/>
          <w:color w:val="000000" w:themeColor="text1"/>
          <w:sz w:val="24"/>
        </w:rPr>
        <w:t>a</w:t>
      </w:r>
      <w:r w:rsidRPr="00543D6B">
        <w:rPr>
          <w:rFonts w:ascii="Times New Roman" w:hAnsi="Times New Roman" w:cs="Times New Roman"/>
          <w:color w:val="000000" w:themeColor="text1"/>
          <w:sz w:val="24"/>
        </w:rPr>
        <w:t xml:space="preserve"> 2013.–2018.gadam </w:t>
      </w:r>
      <w:r w:rsidRPr="00543D6B">
        <w:rPr>
          <w:rFonts w:ascii="Times New Roman" w:hAnsi="Times New Roman"/>
          <w:color w:val="000000" w:themeColor="text1"/>
          <w:sz w:val="24"/>
        </w:rPr>
        <w:t xml:space="preserve">pamato un </w:t>
      </w:r>
      <w:r w:rsidRPr="00543D6B">
        <w:rPr>
          <w:rFonts w:ascii="Times New Roman" w:hAnsi="Times New Roman" w:cs="Times New Roman"/>
          <w:color w:val="000000" w:themeColor="text1"/>
          <w:sz w:val="24"/>
        </w:rPr>
        <w:t xml:space="preserve">atbalsta investīcijas robežšķērsošanas vietu infrastruktūras attīstībā, kas sasaistās ar </w:t>
      </w:r>
      <w:r w:rsidRPr="00543D6B">
        <w:rPr>
          <w:rStyle w:val="hps"/>
          <w:rFonts w:ascii="Times New Roman" w:hAnsi="Times New Roman" w:cs="Times New Roman"/>
          <w:color w:val="000000" w:themeColor="text1"/>
          <w:sz w:val="24"/>
          <w:szCs w:val="24"/>
        </w:rPr>
        <w:t>Programmas TM</w:t>
      </w:r>
      <w:r w:rsidRPr="00543D6B">
        <w:rPr>
          <w:rFonts w:ascii="Times New Roman" w:hAnsi="Times New Roman" w:cs="Times New Roman"/>
          <w:color w:val="000000" w:themeColor="text1"/>
          <w:sz w:val="24"/>
          <w:szCs w:val="24"/>
        </w:rPr>
        <w:t>10 “Robežas pārvaldības un drošības, mobilitātes un migrācijas pārvaldības veicināšana”</w:t>
      </w:r>
      <w:r w:rsidRPr="00543D6B">
        <w:rPr>
          <w:rFonts w:ascii="Times New Roman" w:hAnsi="Times New Roman" w:cs="Times New Roman"/>
          <w:color w:val="000000" w:themeColor="text1"/>
          <w:sz w:val="24"/>
        </w:rPr>
        <w:t xml:space="preserve">. </w:t>
      </w:r>
    </w:p>
    <w:p w:rsidR="00733120" w:rsidRPr="00543D6B" w:rsidRDefault="0062627A" w:rsidP="0062627A">
      <w:pPr>
        <w:spacing w:after="0" w:line="240" w:lineRule="auto"/>
        <w:ind w:firstLine="992"/>
        <w:jc w:val="both"/>
        <w:rPr>
          <w:rFonts w:ascii="Times New Roman" w:hAnsi="Times New Roman"/>
          <w:color w:val="000000" w:themeColor="text1"/>
          <w:sz w:val="24"/>
        </w:rPr>
      </w:pPr>
      <w:r w:rsidRPr="00543D6B">
        <w:rPr>
          <w:rStyle w:val="hps"/>
          <w:rFonts w:ascii="Times New Roman" w:hAnsi="Times New Roman" w:cs="Times New Roman"/>
          <w:color w:val="000000" w:themeColor="text1"/>
          <w:sz w:val="24"/>
          <w:szCs w:val="24"/>
        </w:rPr>
        <w:t xml:space="preserve">Tāpat šī </w:t>
      </w:r>
      <w:r w:rsidR="00733120" w:rsidRPr="00543D6B">
        <w:rPr>
          <w:rStyle w:val="hps"/>
          <w:rFonts w:ascii="Times New Roman" w:hAnsi="Times New Roman" w:cs="Times New Roman"/>
          <w:color w:val="000000" w:themeColor="text1"/>
          <w:sz w:val="24"/>
          <w:szCs w:val="24"/>
        </w:rPr>
        <w:t>Programmas TM</w:t>
      </w:r>
      <w:r w:rsidR="00733120" w:rsidRPr="00543D6B">
        <w:rPr>
          <w:rFonts w:ascii="Times New Roman" w:hAnsi="Times New Roman" w:cs="Times New Roman"/>
          <w:color w:val="000000" w:themeColor="text1"/>
          <w:sz w:val="24"/>
          <w:szCs w:val="24"/>
        </w:rPr>
        <w:t xml:space="preserve"> </w:t>
      </w:r>
      <w:r w:rsidR="00733120" w:rsidRPr="00543D6B">
        <w:rPr>
          <w:rStyle w:val="hps"/>
          <w:rFonts w:ascii="Times New Roman" w:hAnsi="Times New Roman" w:cs="Times New Roman"/>
          <w:color w:val="000000" w:themeColor="text1"/>
          <w:sz w:val="24"/>
          <w:szCs w:val="24"/>
        </w:rPr>
        <w:t>realizācija atbalstīs</w:t>
      </w:r>
      <w:r w:rsidR="00733120" w:rsidRPr="00543D6B">
        <w:rPr>
          <w:rFonts w:ascii="Times New Roman" w:hAnsi="Times New Roman" w:cs="Times New Roman"/>
          <w:color w:val="000000" w:themeColor="text1"/>
          <w:sz w:val="24"/>
          <w:szCs w:val="24"/>
        </w:rPr>
        <w:t xml:space="preserve"> </w:t>
      </w:r>
      <w:r w:rsidR="00733120" w:rsidRPr="00543D6B">
        <w:rPr>
          <w:rStyle w:val="hps"/>
          <w:rFonts w:ascii="Times New Roman" w:hAnsi="Times New Roman" w:cs="Times New Roman"/>
          <w:color w:val="000000" w:themeColor="text1"/>
          <w:sz w:val="24"/>
          <w:szCs w:val="24"/>
        </w:rPr>
        <w:t>tādu jautājumu risināšanu,</w:t>
      </w:r>
      <w:r w:rsidR="00733120" w:rsidRPr="00543D6B">
        <w:rPr>
          <w:rFonts w:ascii="Times New Roman" w:hAnsi="Times New Roman" w:cs="Times New Roman"/>
          <w:color w:val="000000" w:themeColor="text1"/>
          <w:sz w:val="24"/>
          <w:szCs w:val="24"/>
        </w:rPr>
        <w:t xml:space="preserve"> </w:t>
      </w:r>
      <w:r w:rsidR="00733120" w:rsidRPr="00543D6B">
        <w:rPr>
          <w:rStyle w:val="hps"/>
          <w:rFonts w:ascii="Times New Roman" w:hAnsi="Times New Roman" w:cs="Times New Roman"/>
          <w:color w:val="000000" w:themeColor="text1"/>
          <w:sz w:val="24"/>
          <w:szCs w:val="24"/>
        </w:rPr>
        <w:t>kas</w:t>
      </w:r>
      <w:r w:rsidR="00733120" w:rsidRPr="00543D6B">
        <w:rPr>
          <w:rFonts w:ascii="Times New Roman" w:hAnsi="Times New Roman" w:cs="Times New Roman"/>
          <w:color w:val="000000" w:themeColor="text1"/>
          <w:sz w:val="24"/>
          <w:szCs w:val="24"/>
        </w:rPr>
        <w:t xml:space="preserve"> </w:t>
      </w:r>
      <w:r w:rsidR="00733120" w:rsidRPr="00543D6B">
        <w:rPr>
          <w:rStyle w:val="hps"/>
          <w:rFonts w:ascii="Times New Roman" w:hAnsi="Times New Roman" w:cs="Times New Roman"/>
          <w:color w:val="000000" w:themeColor="text1"/>
          <w:sz w:val="24"/>
          <w:szCs w:val="24"/>
        </w:rPr>
        <w:t>ir noteikti Krievijas f</w:t>
      </w:r>
      <w:r w:rsidR="00733120" w:rsidRPr="00543D6B">
        <w:rPr>
          <w:rFonts w:ascii="Times New Roman" w:hAnsi="Times New Roman" w:cs="Times New Roman"/>
          <w:color w:val="000000" w:themeColor="text1"/>
          <w:sz w:val="24"/>
          <w:szCs w:val="24"/>
        </w:rPr>
        <w:t xml:space="preserve">ederālajā likumā par </w:t>
      </w:r>
      <w:r w:rsidR="00733120" w:rsidRPr="00543D6B">
        <w:rPr>
          <w:rStyle w:val="hps"/>
          <w:rFonts w:ascii="Times New Roman" w:hAnsi="Times New Roman" w:cs="Times New Roman"/>
          <w:color w:val="000000" w:themeColor="text1"/>
          <w:sz w:val="24"/>
          <w:szCs w:val="24"/>
        </w:rPr>
        <w:t>muitas</w:t>
      </w:r>
      <w:r w:rsidR="00733120" w:rsidRPr="00543D6B">
        <w:rPr>
          <w:rFonts w:ascii="Times New Roman" w:hAnsi="Times New Roman" w:cs="Times New Roman"/>
          <w:color w:val="000000" w:themeColor="text1"/>
          <w:sz w:val="24"/>
          <w:szCs w:val="24"/>
        </w:rPr>
        <w:t xml:space="preserve"> </w:t>
      </w:r>
      <w:r w:rsidR="00733120" w:rsidRPr="00543D6B">
        <w:rPr>
          <w:rStyle w:val="hps"/>
          <w:rFonts w:ascii="Times New Roman" w:hAnsi="Times New Roman" w:cs="Times New Roman"/>
          <w:color w:val="000000" w:themeColor="text1"/>
          <w:sz w:val="24"/>
          <w:szCs w:val="24"/>
        </w:rPr>
        <w:t>regulēšanu</w:t>
      </w:r>
      <w:r w:rsidR="00733120" w:rsidRPr="00543D6B">
        <w:rPr>
          <w:rFonts w:ascii="Times New Roman" w:hAnsi="Times New Roman" w:cs="Times New Roman"/>
          <w:color w:val="000000" w:themeColor="text1"/>
          <w:sz w:val="24"/>
          <w:szCs w:val="24"/>
        </w:rPr>
        <w:t xml:space="preserve">, piemēram, </w:t>
      </w:r>
      <w:r w:rsidR="00733120" w:rsidRPr="00543D6B">
        <w:rPr>
          <w:rStyle w:val="hps"/>
          <w:rFonts w:ascii="Times New Roman" w:hAnsi="Times New Roman" w:cs="Times New Roman"/>
          <w:color w:val="000000" w:themeColor="text1"/>
          <w:sz w:val="24"/>
          <w:szCs w:val="24"/>
        </w:rPr>
        <w:t>ekonomiskās</w:t>
      </w:r>
      <w:r w:rsidR="00733120" w:rsidRPr="00543D6B">
        <w:rPr>
          <w:rFonts w:ascii="Times New Roman" w:hAnsi="Times New Roman" w:cs="Times New Roman"/>
          <w:color w:val="000000" w:themeColor="text1"/>
          <w:sz w:val="24"/>
          <w:szCs w:val="24"/>
        </w:rPr>
        <w:t xml:space="preserve"> </w:t>
      </w:r>
      <w:r w:rsidR="00733120" w:rsidRPr="00543D6B">
        <w:rPr>
          <w:rStyle w:val="hps"/>
          <w:rFonts w:ascii="Times New Roman" w:hAnsi="Times New Roman" w:cs="Times New Roman"/>
          <w:color w:val="000000" w:themeColor="text1"/>
          <w:sz w:val="24"/>
          <w:szCs w:val="24"/>
        </w:rPr>
        <w:t>drošības</w:t>
      </w:r>
      <w:r w:rsidR="00733120" w:rsidRPr="00543D6B">
        <w:rPr>
          <w:rFonts w:ascii="Times New Roman" w:hAnsi="Times New Roman" w:cs="Times New Roman"/>
          <w:color w:val="000000" w:themeColor="text1"/>
          <w:sz w:val="24"/>
          <w:szCs w:val="24"/>
        </w:rPr>
        <w:t xml:space="preserve"> </w:t>
      </w:r>
      <w:r w:rsidR="00733120" w:rsidRPr="00543D6B">
        <w:rPr>
          <w:rStyle w:val="hps"/>
          <w:rFonts w:ascii="Times New Roman" w:hAnsi="Times New Roman" w:cs="Times New Roman"/>
          <w:color w:val="000000" w:themeColor="text1"/>
          <w:sz w:val="24"/>
          <w:szCs w:val="24"/>
        </w:rPr>
        <w:t xml:space="preserve">nodrošināšana valstī </w:t>
      </w:r>
      <w:r w:rsidR="00733120" w:rsidRPr="00543D6B">
        <w:rPr>
          <w:rFonts w:ascii="Times New Roman" w:hAnsi="Times New Roman" w:cs="Times New Roman"/>
          <w:color w:val="000000" w:themeColor="text1"/>
          <w:sz w:val="24"/>
          <w:szCs w:val="24"/>
        </w:rPr>
        <w:t xml:space="preserve">starptautiskās tirdzniecības jomā un </w:t>
      </w:r>
      <w:r w:rsidR="00733120" w:rsidRPr="00543D6B">
        <w:rPr>
          <w:rStyle w:val="hps"/>
          <w:rFonts w:ascii="Times New Roman" w:hAnsi="Times New Roman" w:cs="Times New Roman"/>
          <w:color w:val="000000" w:themeColor="text1"/>
          <w:sz w:val="24"/>
          <w:szCs w:val="24"/>
        </w:rPr>
        <w:t>valsts pārvaldes</w:t>
      </w:r>
      <w:r w:rsidR="00733120" w:rsidRPr="00543D6B">
        <w:rPr>
          <w:rFonts w:ascii="Times New Roman" w:hAnsi="Times New Roman" w:cs="Times New Roman"/>
          <w:color w:val="000000" w:themeColor="text1"/>
          <w:sz w:val="24"/>
          <w:szCs w:val="24"/>
        </w:rPr>
        <w:t xml:space="preserve"> </w:t>
      </w:r>
      <w:r w:rsidR="00733120" w:rsidRPr="00543D6B">
        <w:rPr>
          <w:rStyle w:val="hps"/>
          <w:rFonts w:ascii="Times New Roman" w:hAnsi="Times New Roman" w:cs="Times New Roman"/>
          <w:color w:val="000000" w:themeColor="text1"/>
          <w:sz w:val="24"/>
          <w:szCs w:val="24"/>
        </w:rPr>
        <w:t>uzlabošana muitas jomā</w:t>
      </w:r>
      <w:r w:rsidR="00733120" w:rsidRPr="00543D6B">
        <w:rPr>
          <w:rFonts w:ascii="Times New Roman" w:hAnsi="Times New Roman" w:cs="Times New Roman"/>
          <w:color w:val="000000" w:themeColor="text1"/>
          <w:sz w:val="24"/>
          <w:szCs w:val="24"/>
        </w:rPr>
        <w:t>.</w:t>
      </w:r>
    </w:p>
    <w:p w:rsidR="002F3827" w:rsidRPr="00543D6B" w:rsidRDefault="002F3827">
      <w:pPr>
        <w:tabs>
          <w:tab w:val="left" w:pos="960"/>
        </w:tabs>
        <w:spacing w:after="0" w:line="240" w:lineRule="auto"/>
        <w:jc w:val="both"/>
        <w:rPr>
          <w:rFonts w:ascii="Times New Roman" w:hAnsi="Times New Roman" w:cs="Times New Roman"/>
          <w:color w:val="000000" w:themeColor="text1"/>
          <w:sz w:val="24"/>
          <w:szCs w:val="24"/>
        </w:rPr>
      </w:pPr>
    </w:p>
    <w:p w:rsidR="002F3827" w:rsidRPr="00543D6B" w:rsidRDefault="002F3827">
      <w:pPr>
        <w:tabs>
          <w:tab w:val="left" w:pos="960"/>
        </w:tabs>
        <w:spacing w:after="0" w:line="240" w:lineRule="auto"/>
        <w:jc w:val="both"/>
        <w:rPr>
          <w:rFonts w:ascii="Times New Roman" w:hAnsi="Times New Roman" w:cs="Times New Roman"/>
          <w:color w:val="000000" w:themeColor="text1"/>
          <w:sz w:val="24"/>
          <w:szCs w:val="24"/>
        </w:rPr>
      </w:pPr>
    </w:p>
    <w:p w:rsidR="00F94EC2" w:rsidRPr="00543D6B" w:rsidRDefault="00F94EC2" w:rsidP="00F94EC2">
      <w:pPr>
        <w:tabs>
          <w:tab w:val="left" w:pos="960"/>
        </w:tabs>
        <w:spacing w:after="0" w:line="240" w:lineRule="auto"/>
        <w:jc w:val="right"/>
        <w:rPr>
          <w:rFonts w:ascii="Times New Roman" w:hAnsi="Times New Roman" w:cs="Times New Roman"/>
          <w:color w:val="000000" w:themeColor="text1"/>
          <w:sz w:val="24"/>
          <w:szCs w:val="24"/>
        </w:rPr>
      </w:pPr>
      <w:r w:rsidRPr="00543D6B">
        <w:rPr>
          <w:rFonts w:ascii="Times New Roman" w:hAnsi="Times New Roman" w:cs="Times New Roman"/>
          <w:color w:val="000000" w:themeColor="text1"/>
          <w:sz w:val="24"/>
          <w:szCs w:val="24"/>
        </w:rPr>
        <w:t>2. tabula</w:t>
      </w:r>
    </w:p>
    <w:p w:rsidR="00F94EC2" w:rsidRPr="00543D6B" w:rsidRDefault="00F94EC2">
      <w:pPr>
        <w:tabs>
          <w:tab w:val="left" w:pos="960"/>
        </w:tabs>
        <w:spacing w:after="0" w:line="240" w:lineRule="auto"/>
        <w:jc w:val="both"/>
        <w:rPr>
          <w:rFonts w:ascii="Times New Roman" w:hAnsi="Times New Roman" w:cs="Times New Roman"/>
          <w:color w:val="000000" w:themeColor="text1"/>
          <w:sz w:val="24"/>
          <w:szCs w:val="28"/>
        </w:rPr>
      </w:pPr>
    </w:p>
    <w:p w:rsidR="00F94EC2" w:rsidRPr="00543D6B" w:rsidRDefault="00F94EC2" w:rsidP="000356EB">
      <w:pPr>
        <w:tabs>
          <w:tab w:val="left" w:pos="960"/>
        </w:tabs>
        <w:spacing w:after="0" w:line="240" w:lineRule="auto"/>
        <w:jc w:val="center"/>
        <w:rPr>
          <w:rFonts w:ascii="Times New Roman" w:hAnsi="Times New Roman" w:cs="Times New Roman"/>
          <w:b/>
          <w:color w:val="000000" w:themeColor="text1"/>
          <w:sz w:val="24"/>
          <w:szCs w:val="28"/>
        </w:rPr>
      </w:pPr>
      <w:r w:rsidRPr="00543D6B">
        <w:rPr>
          <w:rFonts w:ascii="Times New Roman" w:hAnsi="Times New Roman" w:cs="Times New Roman"/>
          <w:b/>
          <w:color w:val="000000" w:themeColor="text1"/>
          <w:sz w:val="24"/>
          <w:szCs w:val="28"/>
        </w:rPr>
        <w:t>Programmas stratēģijas pārskats</w:t>
      </w:r>
    </w:p>
    <w:p w:rsidR="000356EB" w:rsidRPr="00543D6B" w:rsidRDefault="000356EB">
      <w:pPr>
        <w:tabs>
          <w:tab w:val="left" w:pos="960"/>
        </w:tabs>
        <w:spacing w:after="0" w:line="240" w:lineRule="auto"/>
        <w:jc w:val="both"/>
        <w:rPr>
          <w:rFonts w:ascii="Times New Roman" w:hAnsi="Times New Roman" w:cs="Times New Roman"/>
          <w:color w:val="000000" w:themeColor="text1"/>
          <w:sz w:val="24"/>
          <w:szCs w:val="28"/>
        </w:rPr>
      </w:pPr>
    </w:p>
    <w:tbl>
      <w:tblPr>
        <w:tblW w:w="49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97"/>
        <w:gridCol w:w="3413"/>
        <w:gridCol w:w="2995"/>
      </w:tblGrid>
      <w:tr w:rsidR="00E6358B" w:rsidRPr="00543D6B" w:rsidTr="00F94EC2">
        <w:trPr>
          <w:trHeight w:val="720"/>
        </w:trPr>
        <w:tc>
          <w:tcPr>
            <w:tcW w:w="1519" w:type="pct"/>
            <w:vMerge w:val="restart"/>
            <w:tcBorders>
              <w:top w:val="single" w:sz="4" w:space="0" w:color="auto"/>
              <w:left w:val="single" w:sz="4" w:space="0" w:color="auto"/>
              <w:right w:val="single" w:sz="4" w:space="0" w:color="auto"/>
            </w:tcBorders>
            <w:shd w:val="clear" w:color="auto" w:fill="DAEEF3" w:themeFill="accent5" w:themeFillTint="33"/>
          </w:tcPr>
          <w:p w:rsidR="00F94EC2" w:rsidRPr="00543D6B" w:rsidRDefault="00F94EC2" w:rsidP="000356EB">
            <w:pPr>
              <w:pStyle w:val="Text1"/>
              <w:spacing w:before="0" w:after="0"/>
              <w:ind w:left="0"/>
              <w:rPr>
                <w:i/>
                <w:color w:val="000000" w:themeColor="text1"/>
                <w:szCs w:val="24"/>
                <w:lang w:val="lv-LV"/>
              </w:rPr>
            </w:pPr>
            <w:r w:rsidRPr="00543D6B">
              <w:rPr>
                <w:b/>
                <w:color w:val="000000" w:themeColor="text1"/>
                <w:szCs w:val="24"/>
                <w:lang w:val="lv-LV"/>
              </w:rPr>
              <w:t xml:space="preserve">Tematiskais mērķis </w:t>
            </w:r>
          </w:p>
        </w:tc>
        <w:tc>
          <w:tcPr>
            <w:tcW w:w="1854" w:type="pct"/>
            <w:vMerge w:val="restart"/>
            <w:tcBorders>
              <w:top w:val="single" w:sz="4" w:space="0" w:color="auto"/>
              <w:left w:val="single" w:sz="4" w:space="0" w:color="auto"/>
              <w:right w:val="single" w:sz="4" w:space="0" w:color="auto"/>
            </w:tcBorders>
            <w:shd w:val="clear" w:color="auto" w:fill="DAEEF3" w:themeFill="accent5" w:themeFillTint="33"/>
          </w:tcPr>
          <w:p w:rsidR="00F94EC2" w:rsidRPr="00543D6B" w:rsidRDefault="00F94EC2" w:rsidP="000356EB">
            <w:pPr>
              <w:pStyle w:val="Text1"/>
              <w:spacing w:before="0" w:after="0"/>
              <w:ind w:left="0"/>
              <w:rPr>
                <w:i/>
                <w:color w:val="000000" w:themeColor="text1"/>
                <w:szCs w:val="24"/>
                <w:lang w:val="lv-LV"/>
              </w:rPr>
            </w:pPr>
            <w:r w:rsidRPr="00543D6B">
              <w:rPr>
                <w:b/>
                <w:color w:val="000000" w:themeColor="text1"/>
                <w:szCs w:val="24"/>
                <w:lang w:val="lv-LV"/>
              </w:rPr>
              <w:t xml:space="preserve">Prioritātes </w:t>
            </w:r>
          </w:p>
        </w:tc>
        <w:tc>
          <w:tcPr>
            <w:tcW w:w="1627" w:type="pct"/>
            <w:vMerge w:val="restart"/>
            <w:tcBorders>
              <w:top w:val="single" w:sz="4" w:space="0" w:color="auto"/>
              <w:left w:val="single" w:sz="4" w:space="0" w:color="auto"/>
              <w:right w:val="single" w:sz="4" w:space="0" w:color="auto"/>
            </w:tcBorders>
            <w:shd w:val="clear" w:color="auto" w:fill="DAEEF3" w:themeFill="accent5" w:themeFillTint="33"/>
          </w:tcPr>
          <w:p w:rsidR="00F94EC2" w:rsidRPr="00543D6B" w:rsidRDefault="00F94EC2" w:rsidP="00B4729B">
            <w:pPr>
              <w:pStyle w:val="Text1"/>
              <w:spacing w:before="0" w:after="0"/>
              <w:ind w:left="0"/>
              <w:rPr>
                <w:b/>
                <w:color w:val="000000" w:themeColor="text1"/>
                <w:szCs w:val="24"/>
                <w:lang w:val="lv-LV"/>
              </w:rPr>
            </w:pPr>
            <w:r w:rsidRPr="00543D6B">
              <w:rPr>
                <w:b/>
                <w:color w:val="000000" w:themeColor="text1"/>
                <w:szCs w:val="24"/>
                <w:lang w:val="lv-LV"/>
              </w:rPr>
              <w:t>Prioritātēm atbilstoši rezult</w:t>
            </w:r>
            <w:r w:rsidR="00B4729B" w:rsidRPr="00543D6B">
              <w:rPr>
                <w:b/>
                <w:color w:val="000000" w:themeColor="text1"/>
                <w:szCs w:val="24"/>
                <w:lang w:val="lv-LV"/>
              </w:rPr>
              <w:t>ātu</w:t>
            </w:r>
            <w:r w:rsidRPr="00543D6B">
              <w:rPr>
                <w:b/>
                <w:color w:val="000000" w:themeColor="text1"/>
                <w:szCs w:val="24"/>
                <w:lang w:val="lv-LV"/>
              </w:rPr>
              <w:t xml:space="preserve"> </w:t>
            </w:r>
            <w:r w:rsidR="0091620B" w:rsidRPr="00543D6B">
              <w:rPr>
                <w:b/>
                <w:color w:val="000000" w:themeColor="text1"/>
                <w:szCs w:val="24"/>
                <w:lang w:val="lv-LV"/>
              </w:rPr>
              <w:t>rādītāji</w:t>
            </w:r>
          </w:p>
        </w:tc>
      </w:tr>
      <w:tr w:rsidR="00E6358B" w:rsidRPr="00543D6B" w:rsidTr="00F94EC2">
        <w:trPr>
          <w:trHeight w:val="720"/>
        </w:trPr>
        <w:tc>
          <w:tcPr>
            <w:tcW w:w="1519" w:type="pct"/>
            <w:vMerge/>
            <w:tcBorders>
              <w:left w:val="single" w:sz="4" w:space="0" w:color="auto"/>
              <w:right w:val="single" w:sz="4" w:space="0" w:color="auto"/>
            </w:tcBorders>
            <w:shd w:val="clear" w:color="auto" w:fill="DAEEF3" w:themeFill="accent5" w:themeFillTint="33"/>
          </w:tcPr>
          <w:p w:rsidR="00F94EC2" w:rsidRPr="00543D6B" w:rsidRDefault="00F94EC2" w:rsidP="000356EB">
            <w:pPr>
              <w:pStyle w:val="Text1"/>
              <w:spacing w:before="0" w:after="0"/>
              <w:ind w:left="0"/>
              <w:rPr>
                <w:b/>
                <w:color w:val="000000" w:themeColor="text1"/>
                <w:szCs w:val="24"/>
                <w:lang w:val="lv-LV"/>
              </w:rPr>
            </w:pPr>
          </w:p>
        </w:tc>
        <w:tc>
          <w:tcPr>
            <w:tcW w:w="1854" w:type="pct"/>
            <w:vMerge/>
            <w:tcBorders>
              <w:left w:val="single" w:sz="4" w:space="0" w:color="auto"/>
              <w:right w:val="single" w:sz="4" w:space="0" w:color="auto"/>
            </w:tcBorders>
            <w:shd w:val="clear" w:color="auto" w:fill="DAEEF3" w:themeFill="accent5" w:themeFillTint="33"/>
          </w:tcPr>
          <w:p w:rsidR="00F94EC2" w:rsidRPr="00543D6B" w:rsidRDefault="00F94EC2" w:rsidP="000356EB">
            <w:pPr>
              <w:pStyle w:val="Text1"/>
              <w:spacing w:before="0" w:after="0"/>
              <w:ind w:left="0"/>
              <w:rPr>
                <w:b/>
                <w:color w:val="000000" w:themeColor="text1"/>
                <w:szCs w:val="24"/>
                <w:lang w:val="lv-LV"/>
              </w:rPr>
            </w:pPr>
          </w:p>
        </w:tc>
        <w:tc>
          <w:tcPr>
            <w:tcW w:w="1627" w:type="pct"/>
            <w:vMerge/>
            <w:tcBorders>
              <w:left w:val="single" w:sz="4" w:space="0" w:color="auto"/>
              <w:right w:val="single" w:sz="4" w:space="0" w:color="auto"/>
            </w:tcBorders>
            <w:shd w:val="clear" w:color="auto" w:fill="DAEEF3" w:themeFill="accent5" w:themeFillTint="33"/>
          </w:tcPr>
          <w:p w:rsidR="00F94EC2" w:rsidRPr="00543D6B" w:rsidRDefault="00F94EC2" w:rsidP="000356EB">
            <w:pPr>
              <w:pStyle w:val="Text1"/>
              <w:spacing w:before="0" w:after="0"/>
              <w:ind w:left="0"/>
              <w:rPr>
                <w:b/>
                <w:color w:val="000000" w:themeColor="text1"/>
                <w:szCs w:val="24"/>
                <w:lang w:val="lv-LV"/>
              </w:rPr>
            </w:pPr>
          </w:p>
        </w:tc>
      </w:tr>
      <w:tr w:rsidR="00E6358B" w:rsidRPr="00543D6B" w:rsidTr="00F94EC2">
        <w:trPr>
          <w:trHeight w:val="572"/>
        </w:trPr>
        <w:tc>
          <w:tcPr>
            <w:tcW w:w="1519" w:type="pct"/>
            <w:vMerge w:val="restart"/>
            <w:tcBorders>
              <w:top w:val="single" w:sz="4" w:space="0" w:color="auto"/>
              <w:left w:val="single" w:sz="4" w:space="0" w:color="auto"/>
              <w:right w:val="single" w:sz="4" w:space="0" w:color="auto"/>
            </w:tcBorders>
            <w:hideMark/>
          </w:tcPr>
          <w:p w:rsidR="00F94EC2" w:rsidRPr="00543D6B" w:rsidRDefault="00F94EC2" w:rsidP="000356EB">
            <w:pPr>
              <w:pStyle w:val="Text1"/>
              <w:spacing w:before="0" w:after="0"/>
              <w:ind w:left="0"/>
              <w:rPr>
                <w:color w:val="000000" w:themeColor="text1"/>
                <w:szCs w:val="24"/>
                <w:lang w:val="lv-LV"/>
              </w:rPr>
            </w:pPr>
            <w:r w:rsidRPr="00543D6B">
              <w:rPr>
                <w:color w:val="000000" w:themeColor="text1"/>
                <w:szCs w:val="24"/>
                <w:lang w:val="lv-LV"/>
              </w:rPr>
              <w:t>1. Uzņēmējdarbības un mazo un vidējo uzņēmumu attīstība (TM1)</w:t>
            </w:r>
          </w:p>
          <w:p w:rsidR="00F94EC2" w:rsidRPr="00543D6B" w:rsidRDefault="00F94EC2" w:rsidP="000356EB">
            <w:pPr>
              <w:pStyle w:val="Text1"/>
              <w:spacing w:before="0" w:after="0"/>
              <w:ind w:left="0"/>
              <w:rPr>
                <w:color w:val="000000" w:themeColor="text1"/>
                <w:szCs w:val="24"/>
                <w:lang w:val="lv-LV"/>
              </w:rPr>
            </w:pPr>
          </w:p>
        </w:tc>
        <w:tc>
          <w:tcPr>
            <w:tcW w:w="1854" w:type="pct"/>
            <w:tcBorders>
              <w:top w:val="single" w:sz="4" w:space="0" w:color="auto"/>
              <w:left w:val="single" w:sz="4" w:space="0" w:color="auto"/>
              <w:right w:val="single" w:sz="4" w:space="0" w:color="auto"/>
            </w:tcBorders>
            <w:hideMark/>
          </w:tcPr>
          <w:p w:rsidR="00F94EC2" w:rsidRPr="00543D6B" w:rsidRDefault="00F94EC2" w:rsidP="000356EB">
            <w:pPr>
              <w:pStyle w:val="Text1"/>
              <w:spacing w:before="0" w:after="0"/>
              <w:ind w:left="0"/>
              <w:rPr>
                <w:color w:val="000000" w:themeColor="text1"/>
                <w:szCs w:val="24"/>
                <w:lang w:val="lv-LV"/>
              </w:rPr>
            </w:pPr>
            <w:r w:rsidRPr="00543D6B">
              <w:rPr>
                <w:color w:val="000000" w:themeColor="text1"/>
                <w:szCs w:val="24"/>
                <w:lang w:val="lv-LV"/>
              </w:rPr>
              <w:t>1.1. Uzņēmējdarbības veicināšana un atbalsts</w:t>
            </w:r>
          </w:p>
        </w:tc>
        <w:tc>
          <w:tcPr>
            <w:tcW w:w="1627" w:type="pct"/>
            <w:tcBorders>
              <w:top w:val="single" w:sz="4" w:space="0" w:color="auto"/>
              <w:left w:val="single" w:sz="4" w:space="0" w:color="auto"/>
              <w:right w:val="single" w:sz="4" w:space="0" w:color="auto"/>
            </w:tcBorders>
          </w:tcPr>
          <w:p w:rsidR="00F94EC2" w:rsidRPr="00543D6B" w:rsidRDefault="00076301" w:rsidP="00076301">
            <w:pPr>
              <w:spacing w:after="0" w:line="240" w:lineRule="auto"/>
              <w:jc w:val="both"/>
              <w:rPr>
                <w:rFonts w:ascii="Times New Roman" w:hAnsi="Times New Roman" w:cs="Times New Roman"/>
                <w:color w:val="000000" w:themeColor="text1"/>
                <w:szCs w:val="24"/>
              </w:rPr>
            </w:pPr>
            <w:r w:rsidRPr="00543D6B">
              <w:rPr>
                <w:rFonts w:ascii="Times New Roman" w:hAnsi="Times New Roman" w:cs="Times New Roman"/>
                <w:color w:val="000000" w:themeColor="text1"/>
                <w:sz w:val="24"/>
                <w:szCs w:val="24"/>
              </w:rPr>
              <w:t xml:space="preserve">Darbojošos mazo uzņēmumu skaita pieaugums </w:t>
            </w:r>
          </w:p>
        </w:tc>
      </w:tr>
      <w:tr w:rsidR="00E6358B" w:rsidRPr="00543D6B" w:rsidTr="00F94EC2">
        <w:trPr>
          <w:trHeight w:val="572"/>
        </w:trPr>
        <w:tc>
          <w:tcPr>
            <w:tcW w:w="1519" w:type="pct"/>
            <w:vMerge/>
            <w:tcBorders>
              <w:left w:val="single" w:sz="4" w:space="0" w:color="auto"/>
              <w:right w:val="single" w:sz="4" w:space="0" w:color="auto"/>
            </w:tcBorders>
          </w:tcPr>
          <w:p w:rsidR="00F94EC2" w:rsidRPr="00543D6B" w:rsidRDefault="00F94EC2" w:rsidP="000356EB">
            <w:pPr>
              <w:pStyle w:val="Text1"/>
              <w:spacing w:before="0" w:after="0"/>
              <w:ind w:left="0"/>
              <w:rPr>
                <w:color w:val="000000" w:themeColor="text1"/>
                <w:szCs w:val="24"/>
                <w:lang w:val="lv-LV"/>
              </w:rPr>
            </w:pPr>
          </w:p>
        </w:tc>
        <w:tc>
          <w:tcPr>
            <w:tcW w:w="1854" w:type="pct"/>
            <w:tcBorders>
              <w:top w:val="single" w:sz="4" w:space="0" w:color="auto"/>
              <w:left w:val="single" w:sz="4" w:space="0" w:color="auto"/>
              <w:right w:val="single" w:sz="4" w:space="0" w:color="auto"/>
            </w:tcBorders>
          </w:tcPr>
          <w:p w:rsidR="00F94EC2" w:rsidRPr="00543D6B" w:rsidRDefault="00F94EC2" w:rsidP="000356EB">
            <w:pPr>
              <w:pStyle w:val="Text1"/>
              <w:spacing w:before="0" w:after="0"/>
              <w:ind w:left="0"/>
              <w:rPr>
                <w:color w:val="000000" w:themeColor="text1"/>
                <w:szCs w:val="24"/>
                <w:lang w:val="lv-LV"/>
              </w:rPr>
            </w:pPr>
            <w:r w:rsidRPr="00543D6B">
              <w:rPr>
                <w:color w:val="000000" w:themeColor="text1"/>
                <w:szCs w:val="24"/>
                <w:lang w:val="lv-LV"/>
              </w:rPr>
              <w:t>1.2. Jaunu produktu un pakalpojumu izstrāde un veicināšana, izmantojot vietējos resursu</w:t>
            </w:r>
            <w:r w:rsidR="00AA1894" w:rsidRPr="00543D6B">
              <w:rPr>
                <w:color w:val="000000" w:themeColor="text1"/>
                <w:szCs w:val="24"/>
                <w:lang w:val="lv-LV"/>
              </w:rPr>
              <w:t>s</w:t>
            </w:r>
          </w:p>
        </w:tc>
        <w:tc>
          <w:tcPr>
            <w:tcW w:w="1627" w:type="pct"/>
            <w:tcBorders>
              <w:top w:val="single" w:sz="4" w:space="0" w:color="auto"/>
              <w:left w:val="single" w:sz="4" w:space="0" w:color="auto"/>
              <w:right w:val="single" w:sz="4" w:space="0" w:color="auto"/>
            </w:tcBorders>
          </w:tcPr>
          <w:p w:rsidR="00076301" w:rsidRPr="00543D6B" w:rsidRDefault="00076301" w:rsidP="00076301">
            <w:pPr>
              <w:spacing w:after="0" w:line="240" w:lineRule="auto"/>
              <w:rPr>
                <w:rFonts w:ascii="Times New Roman" w:hAnsi="Times New Roman" w:cs="Times New Roman"/>
                <w:color w:val="000000" w:themeColor="text1"/>
                <w:sz w:val="24"/>
                <w:szCs w:val="24"/>
              </w:rPr>
            </w:pPr>
            <w:r w:rsidRPr="00543D6B">
              <w:rPr>
                <w:rFonts w:ascii="Times New Roman" w:hAnsi="Times New Roman" w:cs="Times New Roman"/>
                <w:color w:val="000000" w:themeColor="text1"/>
                <w:sz w:val="24"/>
                <w:szCs w:val="24"/>
              </w:rPr>
              <w:t>Jauni uz vietējiem resursiem balstīti pārrobežu produkti un pakalpojumi</w:t>
            </w:r>
          </w:p>
          <w:p w:rsidR="0091620B" w:rsidRPr="00543D6B" w:rsidRDefault="0091620B" w:rsidP="000356EB">
            <w:pPr>
              <w:spacing w:after="0" w:line="240" w:lineRule="auto"/>
              <w:rPr>
                <w:rFonts w:ascii="Times New Roman" w:hAnsi="Times New Roman" w:cs="Times New Roman"/>
                <w:color w:val="000000" w:themeColor="text1"/>
                <w:sz w:val="24"/>
                <w:szCs w:val="24"/>
              </w:rPr>
            </w:pPr>
          </w:p>
          <w:p w:rsidR="00F94EC2" w:rsidRPr="00543D6B" w:rsidRDefault="00076301" w:rsidP="000356EB">
            <w:pPr>
              <w:spacing w:after="0" w:line="240" w:lineRule="auto"/>
              <w:rPr>
                <w:rFonts w:ascii="Times New Roman" w:hAnsi="Times New Roman" w:cs="Times New Roman"/>
                <w:color w:val="000000" w:themeColor="text1"/>
                <w:szCs w:val="24"/>
              </w:rPr>
            </w:pPr>
            <w:r w:rsidRPr="00543D6B">
              <w:rPr>
                <w:rFonts w:ascii="Times New Roman" w:hAnsi="Times New Roman" w:cs="Times New Roman"/>
                <w:color w:val="000000" w:themeColor="text1"/>
                <w:sz w:val="24"/>
                <w:szCs w:val="24"/>
              </w:rPr>
              <w:t>Vietējo pakalpojumu un produktu attīstīšana, lai piesaistītu reģionam tūristus</w:t>
            </w:r>
          </w:p>
        </w:tc>
      </w:tr>
      <w:tr w:rsidR="00E6358B" w:rsidRPr="00543D6B" w:rsidTr="00F94EC2">
        <w:trPr>
          <w:trHeight w:val="572"/>
        </w:trPr>
        <w:tc>
          <w:tcPr>
            <w:tcW w:w="1519" w:type="pct"/>
            <w:vMerge w:val="restart"/>
            <w:tcBorders>
              <w:top w:val="single" w:sz="4" w:space="0" w:color="auto"/>
              <w:left w:val="single" w:sz="4" w:space="0" w:color="auto"/>
              <w:right w:val="single" w:sz="4" w:space="0" w:color="auto"/>
            </w:tcBorders>
          </w:tcPr>
          <w:p w:rsidR="00F94EC2" w:rsidRPr="00543D6B" w:rsidRDefault="00F94EC2" w:rsidP="000356EB">
            <w:pPr>
              <w:pStyle w:val="Body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0" w:after="0"/>
              <w:rPr>
                <w:rFonts w:ascii="Times New Roman" w:hAnsi="Times New Roman"/>
                <w:color w:val="000000" w:themeColor="text1"/>
                <w:szCs w:val="24"/>
                <w:lang w:val="lv-LV"/>
              </w:rPr>
            </w:pPr>
            <w:r w:rsidRPr="00543D6B">
              <w:rPr>
                <w:rFonts w:ascii="Times New Roman" w:hAnsi="Times New Roman"/>
                <w:color w:val="000000" w:themeColor="text1"/>
                <w:szCs w:val="24"/>
                <w:lang w:val="lv-LV"/>
              </w:rPr>
              <w:t>2. Vides aizsardzība, klimata izmaiņu mazināšana un pielāgošanās (TM6)</w:t>
            </w:r>
          </w:p>
          <w:p w:rsidR="00F94EC2" w:rsidRPr="00543D6B" w:rsidRDefault="00F94EC2" w:rsidP="000356EB">
            <w:pPr>
              <w:pStyle w:val="Text1"/>
              <w:spacing w:before="0" w:after="0"/>
              <w:ind w:left="0"/>
              <w:rPr>
                <w:color w:val="000000" w:themeColor="text1"/>
                <w:szCs w:val="24"/>
                <w:lang w:val="lv-LV"/>
              </w:rPr>
            </w:pPr>
          </w:p>
        </w:tc>
        <w:tc>
          <w:tcPr>
            <w:tcW w:w="1854" w:type="pct"/>
            <w:tcBorders>
              <w:top w:val="single" w:sz="4" w:space="0" w:color="auto"/>
              <w:left w:val="single" w:sz="4" w:space="0" w:color="auto"/>
              <w:right w:val="single" w:sz="4" w:space="0" w:color="auto"/>
            </w:tcBorders>
          </w:tcPr>
          <w:p w:rsidR="00F94EC2" w:rsidRPr="00543D6B" w:rsidRDefault="00F94EC2" w:rsidP="000356EB">
            <w:pPr>
              <w:pStyle w:val="Text1"/>
              <w:spacing w:before="0" w:after="0"/>
              <w:ind w:left="0"/>
              <w:rPr>
                <w:color w:val="000000" w:themeColor="text1"/>
                <w:szCs w:val="24"/>
                <w:lang w:val="lv-LV"/>
              </w:rPr>
            </w:pPr>
            <w:r w:rsidRPr="00543D6B">
              <w:rPr>
                <w:color w:val="000000" w:themeColor="text1"/>
                <w:szCs w:val="24"/>
                <w:lang w:val="lv-LV"/>
              </w:rPr>
              <w:t xml:space="preserve">2.1. </w:t>
            </w:r>
            <w:r w:rsidR="007C74A8" w:rsidRPr="00543D6B">
              <w:rPr>
                <w:color w:val="000000" w:themeColor="text1"/>
              </w:rPr>
              <w:t>Efektīva dabas objektu apsaimniekošana</w:t>
            </w:r>
          </w:p>
        </w:tc>
        <w:tc>
          <w:tcPr>
            <w:tcW w:w="1627" w:type="pct"/>
            <w:tcBorders>
              <w:top w:val="single" w:sz="4" w:space="0" w:color="auto"/>
              <w:left w:val="single" w:sz="4" w:space="0" w:color="auto"/>
              <w:right w:val="single" w:sz="4" w:space="0" w:color="auto"/>
            </w:tcBorders>
          </w:tcPr>
          <w:p w:rsidR="00076301" w:rsidRPr="00543D6B" w:rsidRDefault="00076301" w:rsidP="00076301">
            <w:pPr>
              <w:spacing w:after="0" w:line="240" w:lineRule="auto"/>
              <w:rPr>
                <w:rFonts w:ascii="Times New Roman" w:hAnsi="Times New Roman" w:cs="Times New Roman"/>
                <w:color w:val="000000" w:themeColor="text1"/>
                <w:sz w:val="24"/>
              </w:rPr>
            </w:pPr>
            <w:r w:rsidRPr="00543D6B">
              <w:rPr>
                <w:rFonts w:ascii="Times New Roman" w:hAnsi="Times New Roman" w:cs="Times New Roman"/>
                <w:color w:val="000000" w:themeColor="text1"/>
                <w:sz w:val="24"/>
              </w:rPr>
              <w:t>Apmeklētāju skaita pieaugums atjaunotajos vai jaunizveidotajos dabas resursu objektos</w:t>
            </w:r>
          </w:p>
          <w:p w:rsidR="0091620B" w:rsidRPr="00543D6B" w:rsidRDefault="0091620B" w:rsidP="000356EB">
            <w:pPr>
              <w:spacing w:after="0" w:line="240" w:lineRule="auto"/>
              <w:rPr>
                <w:rFonts w:ascii="Times New Roman" w:hAnsi="Times New Roman" w:cs="Times New Roman"/>
                <w:color w:val="000000" w:themeColor="text1"/>
                <w:sz w:val="24"/>
                <w:szCs w:val="24"/>
              </w:rPr>
            </w:pPr>
          </w:p>
          <w:p w:rsidR="00F94EC2" w:rsidRPr="00543D6B" w:rsidRDefault="00076301" w:rsidP="000356EB">
            <w:pPr>
              <w:spacing w:after="0" w:line="240" w:lineRule="auto"/>
              <w:rPr>
                <w:rFonts w:ascii="Times New Roman" w:hAnsi="Times New Roman" w:cs="Times New Roman"/>
                <w:color w:val="000000" w:themeColor="text1"/>
                <w:sz w:val="24"/>
              </w:rPr>
            </w:pPr>
            <w:r w:rsidRPr="00543D6B">
              <w:rPr>
                <w:rFonts w:ascii="Times New Roman" w:hAnsi="Times New Roman" w:cs="Times New Roman"/>
                <w:color w:val="000000" w:themeColor="text1"/>
                <w:sz w:val="24"/>
              </w:rPr>
              <w:t xml:space="preserve">Dabas resursu ilgtspēja Programmas </w:t>
            </w:r>
            <w:r w:rsidR="00214922" w:rsidRPr="00543D6B">
              <w:rPr>
                <w:rFonts w:ascii="Times New Roman" w:hAnsi="Times New Roman" w:cs="Times New Roman"/>
                <w:color w:val="000000" w:themeColor="text1"/>
                <w:sz w:val="24"/>
              </w:rPr>
              <w:t xml:space="preserve">darbības </w:t>
            </w:r>
            <w:r w:rsidRPr="00543D6B">
              <w:rPr>
                <w:rFonts w:ascii="Times New Roman" w:hAnsi="Times New Roman" w:cs="Times New Roman"/>
                <w:color w:val="000000" w:themeColor="text1"/>
                <w:sz w:val="24"/>
              </w:rPr>
              <w:t>teritorijas pievilcības uzlabošanai</w:t>
            </w:r>
          </w:p>
        </w:tc>
      </w:tr>
      <w:tr w:rsidR="00E6358B" w:rsidRPr="00543D6B" w:rsidTr="00F94EC2">
        <w:trPr>
          <w:trHeight w:val="572"/>
        </w:trPr>
        <w:tc>
          <w:tcPr>
            <w:tcW w:w="1519" w:type="pct"/>
            <w:vMerge/>
            <w:tcBorders>
              <w:left w:val="single" w:sz="4" w:space="0" w:color="auto"/>
              <w:right w:val="single" w:sz="4" w:space="0" w:color="auto"/>
            </w:tcBorders>
          </w:tcPr>
          <w:p w:rsidR="00F94EC2" w:rsidRPr="00543D6B" w:rsidRDefault="00F94EC2" w:rsidP="000356EB">
            <w:pPr>
              <w:pStyle w:val="Text1"/>
              <w:spacing w:before="0" w:after="0"/>
              <w:ind w:left="0"/>
              <w:rPr>
                <w:color w:val="000000" w:themeColor="text1"/>
                <w:szCs w:val="24"/>
                <w:lang w:val="lv-LV"/>
              </w:rPr>
            </w:pPr>
          </w:p>
        </w:tc>
        <w:tc>
          <w:tcPr>
            <w:tcW w:w="1854" w:type="pct"/>
            <w:tcBorders>
              <w:top w:val="single" w:sz="4" w:space="0" w:color="auto"/>
              <w:left w:val="single" w:sz="4" w:space="0" w:color="auto"/>
              <w:right w:val="single" w:sz="4" w:space="0" w:color="auto"/>
            </w:tcBorders>
          </w:tcPr>
          <w:p w:rsidR="00F94EC2" w:rsidRPr="00543D6B" w:rsidRDefault="00F94EC2" w:rsidP="007C74A8">
            <w:pPr>
              <w:pStyle w:val="Body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0" w:after="0"/>
              <w:rPr>
                <w:rFonts w:ascii="Times New Roman" w:hAnsi="Times New Roman"/>
                <w:color w:val="000000" w:themeColor="text1"/>
                <w:szCs w:val="24"/>
                <w:lang w:val="lv-LV"/>
              </w:rPr>
            </w:pPr>
            <w:r w:rsidRPr="00543D6B">
              <w:rPr>
                <w:rFonts w:ascii="Times New Roman" w:hAnsi="Times New Roman"/>
                <w:color w:val="000000" w:themeColor="text1"/>
                <w:szCs w:val="24"/>
                <w:lang w:val="lv-LV"/>
              </w:rPr>
              <w:t xml:space="preserve">2.2. Kopīgas darbības vides </w:t>
            </w:r>
            <w:r w:rsidR="007C74A8" w:rsidRPr="00543D6B">
              <w:rPr>
                <w:rFonts w:ascii="Times New Roman" w:hAnsi="Times New Roman"/>
                <w:color w:val="000000" w:themeColor="text1"/>
                <w:szCs w:val="24"/>
                <w:lang w:val="lv-LV"/>
              </w:rPr>
              <w:t>pārvaldībā</w:t>
            </w:r>
          </w:p>
        </w:tc>
        <w:tc>
          <w:tcPr>
            <w:tcW w:w="1627" w:type="pct"/>
            <w:tcBorders>
              <w:top w:val="single" w:sz="4" w:space="0" w:color="auto"/>
              <w:left w:val="single" w:sz="4" w:space="0" w:color="auto"/>
              <w:right w:val="single" w:sz="4" w:space="0" w:color="auto"/>
            </w:tcBorders>
          </w:tcPr>
          <w:p w:rsidR="001F3D81" w:rsidRPr="00543D6B" w:rsidRDefault="001F3D81" w:rsidP="001F3D81">
            <w:pPr>
              <w:spacing w:after="0" w:line="240" w:lineRule="auto"/>
              <w:rPr>
                <w:rFonts w:ascii="Times New Roman" w:hAnsi="Times New Roman" w:cs="Times New Roman"/>
                <w:color w:val="000000" w:themeColor="text1"/>
                <w:sz w:val="24"/>
              </w:rPr>
            </w:pPr>
            <w:r w:rsidRPr="00543D6B">
              <w:rPr>
                <w:rFonts w:ascii="Times New Roman" w:hAnsi="Times New Roman" w:cs="Times New Roman"/>
                <w:color w:val="000000" w:themeColor="text1"/>
                <w:sz w:val="24"/>
              </w:rPr>
              <w:t>Atbilstošo organizāciju un sabiedrības kapacitāte ilgtspējīgai dabas resursu izmantošanai</w:t>
            </w:r>
          </w:p>
          <w:p w:rsidR="00F94EC2" w:rsidRPr="00543D6B" w:rsidRDefault="00F94EC2" w:rsidP="000356EB">
            <w:pPr>
              <w:spacing w:after="0" w:line="240" w:lineRule="auto"/>
              <w:rPr>
                <w:rFonts w:ascii="Times New Roman" w:hAnsi="Times New Roman" w:cs="Times New Roman"/>
                <w:color w:val="000000" w:themeColor="text1"/>
                <w:sz w:val="24"/>
                <w:szCs w:val="24"/>
              </w:rPr>
            </w:pPr>
          </w:p>
        </w:tc>
      </w:tr>
      <w:tr w:rsidR="00E6358B" w:rsidRPr="00543D6B" w:rsidTr="00F94EC2">
        <w:trPr>
          <w:trHeight w:val="572"/>
        </w:trPr>
        <w:tc>
          <w:tcPr>
            <w:tcW w:w="1519" w:type="pct"/>
            <w:vMerge/>
            <w:tcBorders>
              <w:left w:val="single" w:sz="4" w:space="0" w:color="auto"/>
              <w:right w:val="single" w:sz="4" w:space="0" w:color="auto"/>
            </w:tcBorders>
          </w:tcPr>
          <w:p w:rsidR="00F94EC2" w:rsidRPr="00543D6B" w:rsidRDefault="00F94EC2" w:rsidP="000356EB">
            <w:pPr>
              <w:pStyle w:val="Text1"/>
              <w:spacing w:before="0" w:after="0"/>
              <w:ind w:left="0"/>
              <w:rPr>
                <w:color w:val="000000" w:themeColor="text1"/>
                <w:szCs w:val="24"/>
                <w:lang w:val="lv-LV"/>
              </w:rPr>
            </w:pPr>
          </w:p>
        </w:tc>
        <w:tc>
          <w:tcPr>
            <w:tcW w:w="1854" w:type="pct"/>
            <w:tcBorders>
              <w:top w:val="single" w:sz="4" w:space="0" w:color="auto"/>
              <w:left w:val="single" w:sz="4" w:space="0" w:color="auto"/>
              <w:right w:val="single" w:sz="4" w:space="0" w:color="auto"/>
            </w:tcBorders>
          </w:tcPr>
          <w:p w:rsidR="00F94EC2" w:rsidRPr="00543D6B" w:rsidRDefault="00F94EC2" w:rsidP="0091620B">
            <w:pPr>
              <w:pStyle w:val="Body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0" w:after="0"/>
              <w:rPr>
                <w:rFonts w:ascii="Times New Roman" w:hAnsi="Times New Roman"/>
                <w:color w:val="000000" w:themeColor="text1"/>
                <w:szCs w:val="24"/>
                <w:lang w:val="lv-LV"/>
              </w:rPr>
            </w:pPr>
            <w:r w:rsidRPr="00543D6B">
              <w:rPr>
                <w:rFonts w:ascii="Times New Roman" w:hAnsi="Times New Roman"/>
                <w:color w:val="000000" w:themeColor="text1"/>
                <w:szCs w:val="24"/>
                <w:lang w:val="lv-LV"/>
              </w:rPr>
              <w:t>2.3. Atbalsts ilgtspējīg</w:t>
            </w:r>
            <w:r w:rsidR="0091620B" w:rsidRPr="00543D6B">
              <w:rPr>
                <w:rFonts w:ascii="Times New Roman" w:hAnsi="Times New Roman"/>
                <w:color w:val="000000" w:themeColor="text1"/>
                <w:szCs w:val="24"/>
                <w:lang w:val="lv-LV"/>
              </w:rPr>
              <w:t>ām</w:t>
            </w:r>
            <w:r w:rsidRPr="00543D6B">
              <w:rPr>
                <w:rFonts w:ascii="Times New Roman" w:hAnsi="Times New Roman"/>
                <w:color w:val="000000" w:themeColor="text1"/>
                <w:szCs w:val="24"/>
                <w:lang w:val="lv-LV"/>
              </w:rPr>
              <w:t xml:space="preserve"> atkritumu un notekūdeņu pārvaldības sistēm</w:t>
            </w:r>
            <w:r w:rsidR="0091620B" w:rsidRPr="00543D6B">
              <w:rPr>
                <w:rFonts w:ascii="Times New Roman" w:hAnsi="Times New Roman"/>
                <w:color w:val="000000" w:themeColor="text1"/>
                <w:szCs w:val="24"/>
                <w:lang w:val="lv-LV"/>
              </w:rPr>
              <w:t>ām</w:t>
            </w:r>
          </w:p>
        </w:tc>
        <w:tc>
          <w:tcPr>
            <w:tcW w:w="1627" w:type="pct"/>
            <w:tcBorders>
              <w:top w:val="single" w:sz="4" w:space="0" w:color="auto"/>
              <w:left w:val="single" w:sz="4" w:space="0" w:color="auto"/>
              <w:right w:val="single" w:sz="4" w:space="0" w:color="auto"/>
            </w:tcBorders>
          </w:tcPr>
          <w:p w:rsidR="001F3D81" w:rsidRPr="00543D6B" w:rsidRDefault="001F3D81" w:rsidP="001F3D81">
            <w:pPr>
              <w:spacing w:after="0" w:line="240" w:lineRule="auto"/>
              <w:rPr>
                <w:rFonts w:ascii="Times New Roman" w:hAnsi="Times New Roman" w:cs="Times New Roman"/>
                <w:color w:val="000000" w:themeColor="text1"/>
                <w:sz w:val="24"/>
              </w:rPr>
            </w:pPr>
            <w:r w:rsidRPr="00543D6B">
              <w:rPr>
                <w:rFonts w:ascii="Times New Roman" w:hAnsi="Times New Roman" w:cs="Times New Roman"/>
                <w:color w:val="000000" w:themeColor="text1"/>
                <w:sz w:val="24"/>
              </w:rPr>
              <w:t>Atbilstošo organizāciju kapacitāte ilgtspējīgai atkritumu un notekūdeņu pārvaldības sistēmu izmantošanai</w:t>
            </w:r>
          </w:p>
          <w:p w:rsidR="00F94EC2" w:rsidRPr="00543D6B" w:rsidRDefault="00F94EC2" w:rsidP="000356EB">
            <w:pPr>
              <w:pStyle w:val="Text1"/>
              <w:spacing w:before="0" w:after="0"/>
              <w:ind w:left="0"/>
              <w:rPr>
                <w:i/>
                <w:color w:val="000000" w:themeColor="text1"/>
                <w:szCs w:val="24"/>
                <w:lang w:val="lv-LV"/>
              </w:rPr>
            </w:pPr>
          </w:p>
        </w:tc>
      </w:tr>
      <w:tr w:rsidR="00E6358B" w:rsidRPr="00543D6B" w:rsidTr="00F94EC2">
        <w:trPr>
          <w:trHeight w:val="572"/>
        </w:trPr>
        <w:tc>
          <w:tcPr>
            <w:tcW w:w="1519" w:type="pct"/>
            <w:tcBorders>
              <w:top w:val="single" w:sz="4" w:space="0" w:color="auto"/>
              <w:left w:val="single" w:sz="4" w:space="0" w:color="auto"/>
              <w:right w:val="single" w:sz="4" w:space="0" w:color="auto"/>
            </w:tcBorders>
          </w:tcPr>
          <w:p w:rsidR="00F94EC2" w:rsidRPr="00543D6B" w:rsidRDefault="00F94EC2" w:rsidP="000356EB">
            <w:pPr>
              <w:pStyle w:val="Body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0" w:after="0"/>
              <w:rPr>
                <w:rFonts w:ascii="Times New Roman" w:hAnsi="Times New Roman"/>
                <w:color w:val="000000" w:themeColor="text1"/>
                <w:szCs w:val="24"/>
                <w:lang w:val="lv-LV"/>
              </w:rPr>
            </w:pPr>
            <w:r w:rsidRPr="00543D6B">
              <w:rPr>
                <w:rFonts w:ascii="Times New Roman" w:hAnsi="Times New Roman"/>
                <w:color w:val="000000" w:themeColor="text1"/>
                <w:szCs w:val="24"/>
                <w:lang w:val="lv-LV"/>
              </w:rPr>
              <w:t>3. Robežas pārvaldības un drošības, mobilitātes un migrācijas pārvaldības veicināšana (TM10)</w:t>
            </w:r>
          </w:p>
        </w:tc>
        <w:tc>
          <w:tcPr>
            <w:tcW w:w="1854" w:type="pct"/>
            <w:tcBorders>
              <w:top w:val="single" w:sz="4" w:space="0" w:color="auto"/>
              <w:left w:val="single" w:sz="4" w:space="0" w:color="auto"/>
              <w:right w:val="single" w:sz="4" w:space="0" w:color="auto"/>
            </w:tcBorders>
          </w:tcPr>
          <w:p w:rsidR="00F94EC2" w:rsidRPr="00543D6B" w:rsidRDefault="00F94EC2" w:rsidP="000356EB">
            <w:pPr>
              <w:pStyle w:val="Body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0" w:after="0"/>
              <w:rPr>
                <w:rFonts w:ascii="Times New Roman" w:hAnsi="Times New Roman"/>
                <w:color w:val="000000" w:themeColor="text1"/>
                <w:szCs w:val="24"/>
                <w:lang w:val="lv-LV"/>
              </w:rPr>
            </w:pPr>
            <w:r w:rsidRPr="00543D6B">
              <w:rPr>
                <w:rFonts w:ascii="Times New Roman" w:hAnsi="Times New Roman"/>
                <w:color w:val="000000" w:themeColor="text1"/>
                <w:szCs w:val="24"/>
                <w:lang w:val="lv-LV"/>
              </w:rPr>
              <w:t>3.1. Robežšķērsošanas efektivitātes un drošības uzlabošana</w:t>
            </w:r>
          </w:p>
          <w:p w:rsidR="00F94EC2" w:rsidRPr="00543D6B" w:rsidRDefault="00F94EC2" w:rsidP="000356EB">
            <w:pPr>
              <w:pStyle w:val="Body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0" w:after="0"/>
              <w:rPr>
                <w:rFonts w:ascii="Times New Roman" w:hAnsi="Times New Roman"/>
                <w:color w:val="000000" w:themeColor="text1"/>
                <w:szCs w:val="24"/>
                <w:lang w:val="lv-LV"/>
              </w:rPr>
            </w:pPr>
          </w:p>
        </w:tc>
        <w:tc>
          <w:tcPr>
            <w:tcW w:w="1627" w:type="pct"/>
            <w:tcBorders>
              <w:top w:val="single" w:sz="4" w:space="0" w:color="auto"/>
              <w:left w:val="single" w:sz="4" w:space="0" w:color="auto"/>
              <w:right w:val="single" w:sz="4" w:space="0" w:color="auto"/>
            </w:tcBorders>
          </w:tcPr>
          <w:p w:rsidR="001F3D81" w:rsidRPr="00543D6B" w:rsidRDefault="001F3D81" w:rsidP="001F3D81">
            <w:pPr>
              <w:spacing w:after="0" w:line="240" w:lineRule="auto"/>
              <w:rPr>
                <w:rFonts w:ascii="Times New Roman" w:hAnsi="Times New Roman" w:cs="Times New Roman"/>
                <w:color w:val="000000" w:themeColor="text1"/>
                <w:sz w:val="24"/>
                <w:szCs w:val="24"/>
              </w:rPr>
            </w:pPr>
            <w:r w:rsidRPr="00543D6B">
              <w:rPr>
                <w:rFonts w:ascii="Times New Roman" w:hAnsi="Times New Roman" w:cs="Times New Roman"/>
                <w:color w:val="000000" w:themeColor="text1"/>
                <w:sz w:val="24"/>
                <w:szCs w:val="24"/>
              </w:rPr>
              <w:t>Uzlabota sauszemes robežšķērsošanas personāla kompetence un prasmes</w:t>
            </w:r>
          </w:p>
          <w:p w:rsidR="00F94EC2" w:rsidRPr="00543D6B" w:rsidRDefault="00F94EC2" w:rsidP="000356EB">
            <w:pPr>
              <w:pStyle w:val="Text1"/>
              <w:spacing w:before="0" w:after="0"/>
              <w:ind w:left="0"/>
              <w:rPr>
                <w:i/>
                <w:color w:val="000000" w:themeColor="text1"/>
                <w:szCs w:val="24"/>
                <w:lang w:val="lv-LV"/>
              </w:rPr>
            </w:pPr>
          </w:p>
        </w:tc>
      </w:tr>
      <w:tr w:rsidR="00F94EC2" w:rsidRPr="00543D6B" w:rsidTr="00F94EC2">
        <w:tc>
          <w:tcPr>
            <w:tcW w:w="1519" w:type="pct"/>
            <w:tcBorders>
              <w:top w:val="single" w:sz="4" w:space="0" w:color="auto"/>
              <w:left w:val="single" w:sz="4" w:space="0" w:color="auto"/>
              <w:bottom w:val="single" w:sz="4" w:space="0" w:color="auto"/>
              <w:right w:val="single" w:sz="4" w:space="0" w:color="auto"/>
            </w:tcBorders>
          </w:tcPr>
          <w:p w:rsidR="00F94EC2" w:rsidRPr="00543D6B" w:rsidRDefault="00F94EC2" w:rsidP="000356EB">
            <w:pPr>
              <w:pStyle w:val="Text1"/>
              <w:spacing w:before="0" w:after="0"/>
              <w:ind w:left="0"/>
              <w:rPr>
                <w:color w:val="000000" w:themeColor="text1"/>
                <w:szCs w:val="24"/>
                <w:lang w:val="lv-LV"/>
              </w:rPr>
            </w:pPr>
            <w:r w:rsidRPr="00543D6B">
              <w:rPr>
                <w:color w:val="000000" w:themeColor="text1"/>
                <w:szCs w:val="24"/>
                <w:lang w:val="lv-LV"/>
              </w:rPr>
              <w:t>Tehniskā palīdzība</w:t>
            </w:r>
          </w:p>
        </w:tc>
        <w:tc>
          <w:tcPr>
            <w:tcW w:w="1854" w:type="pct"/>
            <w:tcBorders>
              <w:top w:val="single" w:sz="4" w:space="0" w:color="auto"/>
              <w:left w:val="single" w:sz="4" w:space="0" w:color="auto"/>
              <w:bottom w:val="single" w:sz="4" w:space="0" w:color="auto"/>
              <w:right w:val="single" w:sz="4" w:space="0" w:color="auto"/>
            </w:tcBorders>
          </w:tcPr>
          <w:p w:rsidR="00F94EC2" w:rsidRPr="00543D6B" w:rsidRDefault="00F94EC2" w:rsidP="000356EB">
            <w:pPr>
              <w:pStyle w:val="Text1"/>
              <w:spacing w:before="0" w:after="0"/>
              <w:ind w:left="0"/>
              <w:rPr>
                <w:color w:val="000000" w:themeColor="text1"/>
                <w:szCs w:val="24"/>
                <w:lang w:val="lv-LV"/>
              </w:rPr>
            </w:pPr>
            <w:r w:rsidRPr="00543D6B">
              <w:rPr>
                <w:color w:val="000000" w:themeColor="text1"/>
                <w:szCs w:val="24"/>
                <w:lang w:val="lv-LV"/>
              </w:rPr>
              <w:t>N/A</w:t>
            </w:r>
          </w:p>
        </w:tc>
        <w:tc>
          <w:tcPr>
            <w:tcW w:w="1627" w:type="pct"/>
            <w:tcBorders>
              <w:top w:val="single" w:sz="4" w:space="0" w:color="auto"/>
              <w:left w:val="single" w:sz="4" w:space="0" w:color="auto"/>
              <w:bottom w:val="single" w:sz="4" w:space="0" w:color="auto"/>
              <w:right w:val="single" w:sz="4" w:space="0" w:color="auto"/>
            </w:tcBorders>
          </w:tcPr>
          <w:p w:rsidR="00F94EC2" w:rsidRPr="00543D6B" w:rsidRDefault="00F94EC2" w:rsidP="000356EB">
            <w:pPr>
              <w:pStyle w:val="Text1"/>
              <w:spacing w:before="0" w:after="0"/>
              <w:ind w:left="0"/>
              <w:rPr>
                <w:color w:val="000000" w:themeColor="text1"/>
                <w:szCs w:val="24"/>
                <w:lang w:val="lv-LV"/>
              </w:rPr>
            </w:pPr>
          </w:p>
        </w:tc>
      </w:tr>
    </w:tbl>
    <w:p w:rsidR="00F94EC2" w:rsidRPr="00543D6B" w:rsidRDefault="00F94EC2">
      <w:pPr>
        <w:tabs>
          <w:tab w:val="left" w:pos="960"/>
        </w:tabs>
        <w:spacing w:after="0" w:line="240" w:lineRule="auto"/>
        <w:jc w:val="both"/>
        <w:rPr>
          <w:rFonts w:ascii="Times New Roman" w:hAnsi="Times New Roman" w:cs="Times New Roman"/>
          <w:color w:val="000000" w:themeColor="text1"/>
          <w:sz w:val="24"/>
          <w:szCs w:val="28"/>
        </w:rPr>
      </w:pPr>
    </w:p>
    <w:p w:rsidR="000356EB" w:rsidRPr="00543D6B" w:rsidRDefault="00F560F6" w:rsidP="00354534">
      <w:pPr>
        <w:pStyle w:val="Heading2"/>
        <w:rPr>
          <w:color w:val="000000" w:themeColor="text1"/>
        </w:rPr>
      </w:pPr>
      <w:bookmarkStart w:id="19" w:name="_Toc421175832"/>
      <w:r w:rsidRPr="00543D6B">
        <w:rPr>
          <w:color w:val="000000" w:themeColor="text1"/>
        </w:rPr>
        <w:t>3.3. Sasaiste</w:t>
      </w:r>
      <w:r w:rsidR="000356EB" w:rsidRPr="00543D6B">
        <w:rPr>
          <w:color w:val="000000" w:themeColor="text1"/>
        </w:rPr>
        <w:t xml:space="preserve"> ar citām stratēģijām un programmām</w:t>
      </w:r>
      <w:bookmarkEnd w:id="19"/>
    </w:p>
    <w:p w:rsidR="000356EB" w:rsidRPr="00543D6B" w:rsidRDefault="000356EB">
      <w:pPr>
        <w:tabs>
          <w:tab w:val="left" w:pos="960"/>
        </w:tabs>
        <w:spacing w:after="0" w:line="240" w:lineRule="auto"/>
        <w:jc w:val="both"/>
        <w:rPr>
          <w:rFonts w:ascii="Times New Roman" w:hAnsi="Times New Roman" w:cs="Times New Roman"/>
          <w:color w:val="000000" w:themeColor="text1"/>
          <w:sz w:val="24"/>
          <w:szCs w:val="24"/>
        </w:rPr>
      </w:pPr>
    </w:p>
    <w:p w:rsidR="00610CBA" w:rsidRPr="00543D6B" w:rsidRDefault="0015405D">
      <w:pPr>
        <w:tabs>
          <w:tab w:val="left" w:pos="960"/>
        </w:tabs>
        <w:spacing w:after="0" w:line="240" w:lineRule="auto"/>
        <w:jc w:val="both"/>
        <w:rPr>
          <w:rFonts w:ascii="Times New Roman" w:hAnsi="Times New Roman" w:cs="Times New Roman"/>
          <w:color w:val="000000" w:themeColor="text1"/>
          <w:sz w:val="24"/>
          <w:szCs w:val="24"/>
        </w:rPr>
      </w:pPr>
      <w:r w:rsidRPr="00543D6B">
        <w:rPr>
          <w:rFonts w:ascii="Times New Roman" w:hAnsi="Times New Roman" w:cs="Times New Roman"/>
          <w:color w:val="000000" w:themeColor="text1"/>
          <w:sz w:val="24"/>
          <w:szCs w:val="24"/>
        </w:rPr>
        <w:tab/>
      </w:r>
      <w:r w:rsidR="00610CBA" w:rsidRPr="00543D6B">
        <w:rPr>
          <w:rFonts w:ascii="Times New Roman" w:hAnsi="Times New Roman" w:cs="Times New Roman"/>
          <w:color w:val="000000" w:themeColor="text1"/>
          <w:sz w:val="24"/>
          <w:szCs w:val="24"/>
        </w:rPr>
        <w:t xml:space="preserve">Programma veicinās trīs EKI </w:t>
      </w:r>
      <w:r w:rsidR="00B64598" w:rsidRPr="00543D6B">
        <w:rPr>
          <w:rFonts w:ascii="Times New Roman" w:hAnsi="Times New Roman" w:cs="Times New Roman"/>
          <w:color w:val="000000" w:themeColor="text1"/>
          <w:sz w:val="24"/>
          <w:szCs w:val="24"/>
        </w:rPr>
        <w:t>programmēšanas</w:t>
      </w:r>
      <w:r w:rsidR="00610CBA" w:rsidRPr="00543D6B">
        <w:rPr>
          <w:rFonts w:ascii="Times New Roman" w:hAnsi="Times New Roman" w:cs="Times New Roman"/>
          <w:color w:val="000000" w:themeColor="text1"/>
          <w:sz w:val="24"/>
          <w:szCs w:val="24"/>
        </w:rPr>
        <w:t xml:space="preserve"> dokumentā definētu stratēģisko mērķu sasniegšanu, kā arī pievērsīsies trīs tematiskajiem mērķiem, kuri </w:t>
      </w:r>
      <w:r w:rsidR="000155F5" w:rsidRPr="00543D6B">
        <w:rPr>
          <w:rFonts w:ascii="Times New Roman" w:hAnsi="Times New Roman" w:cs="Times New Roman"/>
          <w:color w:val="000000" w:themeColor="text1"/>
          <w:sz w:val="24"/>
          <w:szCs w:val="24"/>
        </w:rPr>
        <w:t>atbilst</w:t>
      </w:r>
      <w:r w:rsidR="00610CBA" w:rsidRPr="00543D6B">
        <w:rPr>
          <w:rFonts w:ascii="Times New Roman" w:hAnsi="Times New Roman" w:cs="Times New Roman"/>
          <w:color w:val="000000" w:themeColor="text1"/>
          <w:sz w:val="24"/>
          <w:szCs w:val="24"/>
        </w:rPr>
        <w:t xml:space="preserve"> Eiropas Reģionālā</w:t>
      </w:r>
      <w:r w:rsidR="00463A10" w:rsidRPr="00543D6B">
        <w:rPr>
          <w:rFonts w:ascii="Times New Roman" w:hAnsi="Times New Roman" w:cs="Times New Roman"/>
          <w:color w:val="000000" w:themeColor="text1"/>
          <w:sz w:val="24"/>
          <w:szCs w:val="24"/>
        </w:rPr>
        <w:t>s</w:t>
      </w:r>
      <w:r w:rsidR="00610CBA" w:rsidRPr="00543D6B">
        <w:rPr>
          <w:rFonts w:ascii="Times New Roman" w:hAnsi="Times New Roman" w:cs="Times New Roman"/>
          <w:color w:val="000000" w:themeColor="text1"/>
          <w:sz w:val="24"/>
          <w:szCs w:val="24"/>
        </w:rPr>
        <w:t xml:space="preserve"> attīstības fonda Eiropas teritoriālās sadarbības noteiktajiem mērķiem. </w:t>
      </w:r>
    </w:p>
    <w:p w:rsidR="00610CBA" w:rsidRPr="00543D6B" w:rsidRDefault="0015405D">
      <w:pPr>
        <w:tabs>
          <w:tab w:val="left" w:pos="960"/>
        </w:tabs>
        <w:spacing w:after="0" w:line="240" w:lineRule="auto"/>
        <w:jc w:val="both"/>
        <w:rPr>
          <w:rFonts w:ascii="Times New Roman" w:hAnsi="Times New Roman" w:cs="Times New Roman"/>
          <w:color w:val="000000" w:themeColor="text1"/>
          <w:sz w:val="24"/>
          <w:szCs w:val="24"/>
        </w:rPr>
      </w:pPr>
      <w:r w:rsidRPr="00543D6B">
        <w:rPr>
          <w:rFonts w:ascii="Times New Roman" w:hAnsi="Times New Roman" w:cs="Times New Roman"/>
          <w:color w:val="000000" w:themeColor="text1"/>
          <w:sz w:val="24"/>
          <w:szCs w:val="24"/>
        </w:rPr>
        <w:tab/>
      </w:r>
      <w:r w:rsidR="00923396" w:rsidRPr="00543D6B">
        <w:rPr>
          <w:rFonts w:ascii="Times New Roman" w:hAnsi="Times New Roman" w:cs="Times New Roman"/>
          <w:color w:val="000000" w:themeColor="text1"/>
          <w:sz w:val="24"/>
          <w:szCs w:val="24"/>
        </w:rPr>
        <w:t xml:space="preserve">Baltijas jūras reģions ir pirmais Eiropas makro-reģions, kuram izstrādāta Eiropas Savienības ilgtermiņa stratēģija. </w:t>
      </w:r>
      <w:r w:rsidR="00EA3DCA" w:rsidRPr="00543D6B">
        <w:rPr>
          <w:rFonts w:ascii="Times New Roman" w:hAnsi="Times New Roman" w:cs="Times New Roman"/>
          <w:color w:val="000000" w:themeColor="text1"/>
          <w:sz w:val="24"/>
          <w:szCs w:val="24"/>
        </w:rPr>
        <w:t xml:space="preserve">8 </w:t>
      </w:r>
      <w:r w:rsidR="00610CBA" w:rsidRPr="00543D6B">
        <w:rPr>
          <w:rFonts w:ascii="Times New Roman" w:hAnsi="Times New Roman" w:cs="Times New Roman"/>
          <w:color w:val="000000" w:themeColor="text1"/>
          <w:sz w:val="24"/>
          <w:szCs w:val="24"/>
        </w:rPr>
        <w:t xml:space="preserve">ES valstis, kas veido Baltijas jūras reģionu (Zviedrija, Dānija, Igaunija, Somija, Vācija, Latvija, Lietuva un Polija), saskaras ar </w:t>
      </w:r>
      <w:r w:rsidR="000155F5" w:rsidRPr="00543D6B">
        <w:rPr>
          <w:rFonts w:ascii="Times New Roman" w:hAnsi="Times New Roman" w:cs="Times New Roman"/>
          <w:color w:val="000000" w:themeColor="text1"/>
          <w:sz w:val="24"/>
          <w:szCs w:val="24"/>
        </w:rPr>
        <w:t>līdzīgiem</w:t>
      </w:r>
      <w:r w:rsidR="00610CBA" w:rsidRPr="00543D6B">
        <w:rPr>
          <w:rFonts w:ascii="Times New Roman" w:hAnsi="Times New Roman" w:cs="Times New Roman"/>
          <w:color w:val="000000" w:themeColor="text1"/>
          <w:sz w:val="24"/>
          <w:szCs w:val="24"/>
        </w:rPr>
        <w:t xml:space="preserve"> izaicinājumiem, kuri atspoguļoti kopīgi apstiprinātajā stratēģijas rīcības plānā. Tas ietver vairākus prioritārus jautājumus, lai glābtu jūru, savienotu reģionu un vairotu labklājību. Stratēģija palīdz mobilizēt visu attiecināmo </w:t>
      </w:r>
      <w:r w:rsidR="002B2981" w:rsidRPr="00543D6B">
        <w:rPr>
          <w:rFonts w:ascii="Times New Roman" w:hAnsi="Times New Roman" w:cs="Times New Roman"/>
          <w:color w:val="000000" w:themeColor="text1"/>
          <w:sz w:val="24"/>
          <w:szCs w:val="24"/>
        </w:rPr>
        <w:t>ES</w:t>
      </w:r>
      <w:r w:rsidR="00610CBA" w:rsidRPr="00543D6B">
        <w:rPr>
          <w:rFonts w:ascii="Times New Roman" w:hAnsi="Times New Roman" w:cs="Times New Roman"/>
          <w:color w:val="000000" w:themeColor="text1"/>
          <w:sz w:val="24"/>
          <w:szCs w:val="24"/>
        </w:rPr>
        <w:t xml:space="preserve"> finansējumu un politikas un koordinēt </w:t>
      </w:r>
      <w:r w:rsidR="002B2981" w:rsidRPr="00543D6B">
        <w:rPr>
          <w:rFonts w:ascii="Times New Roman" w:hAnsi="Times New Roman" w:cs="Times New Roman"/>
          <w:color w:val="000000" w:themeColor="text1"/>
          <w:sz w:val="24"/>
          <w:szCs w:val="24"/>
        </w:rPr>
        <w:t>ES</w:t>
      </w:r>
      <w:r w:rsidR="00610CBA" w:rsidRPr="00543D6B">
        <w:rPr>
          <w:rFonts w:ascii="Times New Roman" w:hAnsi="Times New Roman" w:cs="Times New Roman"/>
          <w:color w:val="000000" w:themeColor="text1"/>
          <w:sz w:val="24"/>
          <w:szCs w:val="24"/>
        </w:rPr>
        <w:t xml:space="preserve">, </w:t>
      </w:r>
      <w:r w:rsidR="002B2981" w:rsidRPr="00543D6B">
        <w:rPr>
          <w:rFonts w:ascii="Times New Roman" w:hAnsi="Times New Roman" w:cs="Times New Roman"/>
          <w:color w:val="000000" w:themeColor="text1"/>
          <w:sz w:val="24"/>
          <w:szCs w:val="24"/>
        </w:rPr>
        <w:t>ES</w:t>
      </w:r>
      <w:r w:rsidR="00610CBA" w:rsidRPr="00543D6B">
        <w:rPr>
          <w:rFonts w:ascii="Times New Roman" w:hAnsi="Times New Roman" w:cs="Times New Roman"/>
          <w:color w:val="000000" w:themeColor="text1"/>
          <w:sz w:val="24"/>
          <w:szCs w:val="24"/>
        </w:rPr>
        <w:t xml:space="preserve"> valstu, reģionu un Baltijas mēroga organizāciju, finanšu institūciju un nevalstisko nodibinājumu darbības, lai veicinātu līdzsvarotāku Baltijas jūras reģiona attīstību. Līdzšinējie sasniegumi iekļauj uzlabotu sadarbību starp reģioniem un citiem partneriem, kā arī Krievijas partneru iesaisti tādos jautājumos kā vides aizsardzība, ūdens kvalitāte un inovācijas.</w:t>
      </w:r>
    </w:p>
    <w:p w:rsidR="00610CBA" w:rsidRPr="00543D6B" w:rsidRDefault="0015405D">
      <w:pPr>
        <w:tabs>
          <w:tab w:val="left" w:pos="960"/>
        </w:tabs>
        <w:spacing w:after="0" w:line="240" w:lineRule="auto"/>
        <w:jc w:val="both"/>
        <w:rPr>
          <w:rFonts w:ascii="Times New Roman" w:hAnsi="Times New Roman" w:cs="Times New Roman"/>
          <w:color w:val="000000" w:themeColor="text1"/>
          <w:sz w:val="24"/>
          <w:szCs w:val="24"/>
          <w:lang w:eastAsia="fr-BE"/>
        </w:rPr>
      </w:pPr>
      <w:r w:rsidRPr="00543D6B">
        <w:rPr>
          <w:rFonts w:ascii="Times New Roman" w:hAnsi="Times New Roman" w:cs="Times New Roman"/>
          <w:color w:val="000000" w:themeColor="text1"/>
          <w:sz w:val="24"/>
          <w:szCs w:val="24"/>
        </w:rPr>
        <w:tab/>
      </w:r>
      <w:r w:rsidR="006E3BA8" w:rsidRPr="00543D6B">
        <w:rPr>
          <w:rFonts w:ascii="Times New Roman" w:hAnsi="Times New Roman" w:cs="Times New Roman"/>
          <w:color w:val="000000" w:themeColor="text1"/>
          <w:sz w:val="24"/>
          <w:szCs w:val="24"/>
        </w:rPr>
        <w:t xml:space="preserve">Programma veicina </w:t>
      </w:r>
      <w:r w:rsidR="00E51AD9" w:rsidRPr="00543D6B">
        <w:rPr>
          <w:rFonts w:ascii="Times New Roman" w:hAnsi="Times New Roman" w:cs="Times New Roman"/>
          <w:color w:val="000000" w:themeColor="text1"/>
          <w:sz w:val="24"/>
          <w:szCs w:val="24"/>
        </w:rPr>
        <w:t xml:space="preserve">stratēģijas </w:t>
      </w:r>
      <w:r w:rsidR="00E51AD9" w:rsidRPr="00543D6B">
        <w:rPr>
          <w:rFonts w:ascii="Times New Roman" w:hAnsi="Times New Roman" w:cs="Times New Roman"/>
          <w:color w:val="000000" w:themeColor="text1"/>
          <w:sz w:val="24"/>
          <w:szCs w:val="24"/>
          <w:lang w:eastAsia="fr-BE"/>
        </w:rPr>
        <w:t>“</w:t>
      </w:r>
      <w:r w:rsidR="006E3BA8" w:rsidRPr="00543D6B">
        <w:rPr>
          <w:rFonts w:ascii="Times New Roman" w:hAnsi="Times New Roman" w:cs="Times New Roman"/>
          <w:color w:val="000000" w:themeColor="text1"/>
          <w:sz w:val="24"/>
          <w:szCs w:val="24"/>
        </w:rPr>
        <w:t>Eiropa 2020</w:t>
      </w:r>
      <w:r w:rsidR="00E51AD9" w:rsidRPr="00543D6B">
        <w:rPr>
          <w:rFonts w:ascii="Times New Roman" w:hAnsi="Times New Roman" w:cs="Times New Roman"/>
          <w:color w:val="000000" w:themeColor="text1"/>
          <w:sz w:val="24"/>
          <w:szCs w:val="24"/>
        </w:rPr>
        <w:t>”</w:t>
      </w:r>
      <w:r w:rsidR="006E3BA8" w:rsidRPr="00543D6B">
        <w:rPr>
          <w:rFonts w:ascii="Times New Roman" w:hAnsi="Times New Roman" w:cs="Times New Roman"/>
          <w:color w:val="000000" w:themeColor="text1"/>
          <w:sz w:val="24"/>
          <w:szCs w:val="24"/>
        </w:rPr>
        <w:t xml:space="preserve"> izvirzīto mērķu sasniegšanu </w:t>
      </w:r>
      <w:r w:rsidR="006E3BA8" w:rsidRPr="00543D6B">
        <w:rPr>
          <w:rFonts w:ascii="Times New Roman" w:hAnsi="Times New Roman" w:cs="Times New Roman"/>
          <w:color w:val="000000" w:themeColor="text1"/>
          <w:sz w:val="24"/>
          <w:szCs w:val="24"/>
          <w:lang w:eastAsia="fr-BE"/>
        </w:rPr>
        <w:t xml:space="preserve">“gudrai”, “ilgtspējīgai” un “integrētai” izaugsmei. Prioritātes 1.1. un 1.2. atbalsta </w:t>
      </w:r>
      <w:r w:rsidR="00E51AD9" w:rsidRPr="00543D6B">
        <w:rPr>
          <w:rFonts w:ascii="Times New Roman" w:hAnsi="Times New Roman" w:cs="Times New Roman"/>
          <w:color w:val="000000" w:themeColor="text1"/>
          <w:sz w:val="24"/>
          <w:szCs w:val="24"/>
          <w:lang w:eastAsia="fr-BE"/>
        </w:rPr>
        <w:t>stratēģijas “</w:t>
      </w:r>
      <w:r w:rsidR="006E3BA8" w:rsidRPr="00543D6B">
        <w:rPr>
          <w:rFonts w:ascii="Times New Roman" w:hAnsi="Times New Roman" w:cs="Times New Roman"/>
          <w:color w:val="000000" w:themeColor="text1"/>
          <w:sz w:val="24"/>
          <w:szCs w:val="24"/>
          <w:lang w:eastAsia="fr-BE"/>
        </w:rPr>
        <w:t>Eiropa 2020</w:t>
      </w:r>
      <w:r w:rsidR="00E51AD9" w:rsidRPr="00543D6B">
        <w:rPr>
          <w:rFonts w:ascii="Times New Roman" w:hAnsi="Times New Roman" w:cs="Times New Roman"/>
          <w:color w:val="000000" w:themeColor="text1"/>
          <w:sz w:val="24"/>
          <w:szCs w:val="24"/>
          <w:lang w:eastAsia="fr-BE"/>
        </w:rPr>
        <w:t>”</w:t>
      </w:r>
      <w:r w:rsidR="006E3BA8" w:rsidRPr="00543D6B">
        <w:rPr>
          <w:rFonts w:ascii="Times New Roman" w:hAnsi="Times New Roman" w:cs="Times New Roman"/>
          <w:color w:val="000000" w:themeColor="text1"/>
          <w:sz w:val="24"/>
          <w:szCs w:val="24"/>
          <w:lang w:eastAsia="fr-BE"/>
        </w:rPr>
        <w:t xml:space="preserve"> mērķi par “gudru izaugsmi”. </w:t>
      </w:r>
      <w:r w:rsidR="00E51AD9" w:rsidRPr="00543D6B">
        <w:rPr>
          <w:rFonts w:ascii="Times New Roman" w:hAnsi="Times New Roman" w:cs="Times New Roman"/>
          <w:color w:val="000000" w:themeColor="text1"/>
          <w:sz w:val="24"/>
          <w:szCs w:val="24"/>
          <w:lang w:eastAsia="fr-BE"/>
        </w:rPr>
        <w:t xml:space="preserve">Lai atbalstītu </w:t>
      </w:r>
      <w:r w:rsidR="00B17872" w:rsidRPr="00543D6B">
        <w:rPr>
          <w:rFonts w:ascii="Times New Roman" w:hAnsi="Times New Roman" w:cs="Times New Roman"/>
          <w:color w:val="000000" w:themeColor="text1"/>
          <w:sz w:val="24"/>
          <w:szCs w:val="24"/>
          <w:lang w:eastAsia="fr-BE"/>
        </w:rPr>
        <w:t>uz zināšanām</w:t>
      </w:r>
      <w:r w:rsidR="00E51AD9" w:rsidRPr="00543D6B">
        <w:rPr>
          <w:rFonts w:ascii="Times New Roman" w:hAnsi="Times New Roman" w:cs="Times New Roman"/>
          <w:color w:val="000000" w:themeColor="text1"/>
          <w:sz w:val="24"/>
          <w:szCs w:val="24"/>
          <w:lang w:eastAsia="fr-BE"/>
        </w:rPr>
        <w:t xml:space="preserve"> balstītu Programmas </w:t>
      </w:r>
      <w:r w:rsidR="00214922" w:rsidRPr="00543D6B">
        <w:rPr>
          <w:rFonts w:ascii="Times New Roman" w:hAnsi="Times New Roman" w:cs="Times New Roman"/>
          <w:color w:val="000000" w:themeColor="text1"/>
          <w:sz w:val="24"/>
          <w:szCs w:val="24"/>
          <w:lang w:eastAsia="fr-BE"/>
        </w:rPr>
        <w:t xml:space="preserve">darbības </w:t>
      </w:r>
      <w:r w:rsidR="00E51AD9" w:rsidRPr="00543D6B">
        <w:rPr>
          <w:rFonts w:ascii="Times New Roman" w:hAnsi="Times New Roman" w:cs="Times New Roman"/>
          <w:color w:val="000000" w:themeColor="text1"/>
          <w:sz w:val="24"/>
          <w:szCs w:val="24"/>
          <w:lang w:eastAsia="fr-BE"/>
        </w:rPr>
        <w:t xml:space="preserve">teritorijas ekonomiku, </w:t>
      </w:r>
      <w:r w:rsidR="006E3BA8" w:rsidRPr="00543D6B">
        <w:rPr>
          <w:rFonts w:ascii="Times New Roman" w:hAnsi="Times New Roman" w:cs="Times New Roman"/>
          <w:color w:val="000000" w:themeColor="text1"/>
          <w:sz w:val="24"/>
          <w:szCs w:val="24"/>
          <w:lang w:eastAsia="fr-BE"/>
        </w:rPr>
        <w:t xml:space="preserve">inovatīva uzņēmējdarbība (mazie un vidējie uzņēmumi) </w:t>
      </w:r>
      <w:r w:rsidR="00E51AD9" w:rsidRPr="00543D6B">
        <w:rPr>
          <w:rFonts w:ascii="Times New Roman" w:hAnsi="Times New Roman" w:cs="Times New Roman"/>
          <w:color w:val="000000" w:themeColor="text1"/>
          <w:sz w:val="24"/>
          <w:szCs w:val="24"/>
          <w:lang w:eastAsia="fr-BE"/>
        </w:rPr>
        <w:t>izvirzīta kā</w:t>
      </w:r>
      <w:r w:rsidR="006E3BA8" w:rsidRPr="00543D6B">
        <w:rPr>
          <w:rFonts w:ascii="Times New Roman" w:hAnsi="Times New Roman" w:cs="Times New Roman"/>
          <w:color w:val="000000" w:themeColor="text1"/>
          <w:sz w:val="24"/>
          <w:szCs w:val="24"/>
          <w:lang w:eastAsia="fr-BE"/>
        </w:rPr>
        <w:t xml:space="preserve"> galvenā mērķa grupa. Prioritātes 2.1., 2.2. un 2.3. atbalsta </w:t>
      </w:r>
      <w:r w:rsidR="00E51AD9" w:rsidRPr="00543D6B">
        <w:rPr>
          <w:rFonts w:ascii="Times New Roman" w:hAnsi="Times New Roman" w:cs="Times New Roman"/>
          <w:color w:val="000000" w:themeColor="text1"/>
          <w:sz w:val="24"/>
          <w:szCs w:val="24"/>
          <w:lang w:eastAsia="fr-BE"/>
        </w:rPr>
        <w:t xml:space="preserve">stratēģijas “Eiropa 2020” </w:t>
      </w:r>
      <w:r w:rsidR="006E3BA8" w:rsidRPr="00543D6B">
        <w:rPr>
          <w:rFonts w:ascii="Times New Roman" w:hAnsi="Times New Roman" w:cs="Times New Roman"/>
          <w:color w:val="000000" w:themeColor="text1"/>
          <w:sz w:val="24"/>
          <w:szCs w:val="24"/>
          <w:lang w:eastAsia="fr-BE"/>
        </w:rPr>
        <w:t>mērķus par “gudru izaugsmi” un “ilgtspējīgu izaugsmi”.</w:t>
      </w:r>
    </w:p>
    <w:p w:rsidR="006E3BA8" w:rsidRPr="00543D6B" w:rsidRDefault="0015405D" w:rsidP="008B5843">
      <w:pPr>
        <w:autoSpaceDE w:val="0"/>
        <w:autoSpaceDN w:val="0"/>
        <w:adjustRightInd w:val="0"/>
        <w:spacing w:after="0" w:line="240" w:lineRule="auto"/>
        <w:jc w:val="both"/>
        <w:rPr>
          <w:rFonts w:ascii="Times New Roman" w:hAnsi="Times New Roman" w:cs="Times New Roman"/>
          <w:color w:val="000000" w:themeColor="text1"/>
          <w:sz w:val="24"/>
          <w:szCs w:val="24"/>
        </w:rPr>
      </w:pPr>
      <w:r w:rsidRPr="00543D6B">
        <w:rPr>
          <w:rFonts w:ascii="Times New Roman" w:hAnsi="Times New Roman" w:cs="Times New Roman"/>
          <w:color w:val="000000" w:themeColor="text1"/>
          <w:sz w:val="24"/>
          <w:szCs w:val="24"/>
        </w:rPr>
        <w:tab/>
      </w:r>
      <w:r w:rsidR="00EC1B46" w:rsidRPr="00543D6B">
        <w:rPr>
          <w:rFonts w:ascii="Times New Roman" w:hAnsi="Times New Roman" w:cs="Times New Roman"/>
          <w:color w:val="000000" w:themeColor="text1"/>
          <w:sz w:val="24"/>
          <w:szCs w:val="24"/>
        </w:rPr>
        <w:t xml:space="preserve">2014.–2020.gadā </w:t>
      </w:r>
      <w:r w:rsidR="00805906" w:rsidRPr="00543D6B">
        <w:rPr>
          <w:rFonts w:ascii="Times New Roman" w:hAnsi="Times New Roman" w:cs="Times New Roman"/>
          <w:color w:val="000000" w:themeColor="text1"/>
          <w:sz w:val="24"/>
          <w:szCs w:val="24"/>
        </w:rPr>
        <w:t xml:space="preserve">Latvija, kā </w:t>
      </w:r>
      <w:r w:rsidR="002B2981" w:rsidRPr="00543D6B">
        <w:rPr>
          <w:rFonts w:ascii="Times New Roman" w:hAnsi="Times New Roman" w:cs="Times New Roman"/>
          <w:color w:val="000000" w:themeColor="text1"/>
          <w:sz w:val="24"/>
          <w:szCs w:val="24"/>
        </w:rPr>
        <w:t>ES</w:t>
      </w:r>
      <w:r w:rsidR="00805906" w:rsidRPr="00543D6B">
        <w:rPr>
          <w:rFonts w:ascii="Times New Roman" w:hAnsi="Times New Roman" w:cs="Times New Roman"/>
          <w:color w:val="000000" w:themeColor="text1"/>
          <w:sz w:val="24"/>
          <w:szCs w:val="24"/>
        </w:rPr>
        <w:t xml:space="preserve"> dalībvalsts</w:t>
      </w:r>
      <w:r w:rsidR="00EC1B46" w:rsidRPr="00543D6B">
        <w:rPr>
          <w:rFonts w:ascii="Times New Roman" w:hAnsi="Times New Roman" w:cs="Times New Roman"/>
          <w:color w:val="000000" w:themeColor="text1"/>
          <w:sz w:val="24"/>
          <w:szCs w:val="24"/>
        </w:rPr>
        <w:t>,</w:t>
      </w:r>
      <w:r w:rsidR="00805906" w:rsidRPr="00543D6B">
        <w:rPr>
          <w:rFonts w:ascii="Times New Roman" w:hAnsi="Times New Roman" w:cs="Times New Roman"/>
          <w:color w:val="000000" w:themeColor="text1"/>
          <w:sz w:val="24"/>
          <w:szCs w:val="24"/>
        </w:rPr>
        <w:t xml:space="preserve"> ievie</w:t>
      </w:r>
      <w:r w:rsidR="00B17872" w:rsidRPr="00543D6B">
        <w:rPr>
          <w:rFonts w:ascii="Times New Roman" w:hAnsi="Times New Roman" w:cs="Times New Roman"/>
          <w:color w:val="000000" w:themeColor="text1"/>
          <w:sz w:val="24"/>
          <w:szCs w:val="24"/>
        </w:rPr>
        <w:t>sī</w:t>
      </w:r>
      <w:r w:rsidR="00EC1B46" w:rsidRPr="00543D6B">
        <w:rPr>
          <w:rFonts w:ascii="Times New Roman" w:hAnsi="Times New Roman" w:cs="Times New Roman"/>
          <w:color w:val="000000" w:themeColor="text1"/>
          <w:sz w:val="24"/>
          <w:szCs w:val="24"/>
        </w:rPr>
        <w:t>s</w:t>
      </w:r>
      <w:r w:rsidR="00805906" w:rsidRPr="00543D6B">
        <w:rPr>
          <w:rFonts w:ascii="Times New Roman" w:hAnsi="Times New Roman" w:cs="Times New Roman"/>
          <w:color w:val="000000" w:themeColor="text1"/>
          <w:sz w:val="24"/>
          <w:szCs w:val="24"/>
        </w:rPr>
        <w:t xml:space="preserve"> </w:t>
      </w:r>
      <w:r w:rsidR="00EC1B46" w:rsidRPr="00543D6B">
        <w:rPr>
          <w:rFonts w:ascii="Times New Roman" w:hAnsi="Times New Roman" w:cs="Times New Roman"/>
          <w:color w:val="000000" w:themeColor="text1"/>
          <w:sz w:val="24"/>
          <w:szCs w:val="24"/>
        </w:rPr>
        <w:t xml:space="preserve">darbības programmu “Izaugsme un nodarbinātība” atbalstam no </w:t>
      </w:r>
      <w:r w:rsidR="002B2981" w:rsidRPr="00543D6B">
        <w:rPr>
          <w:rFonts w:ascii="Times New Roman" w:hAnsi="Times New Roman" w:cs="Times New Roman"/>
          <w:color w:val="000000" w:themeColor="text1"/>
          <w:sz w:val="24"/>
          <w:szCs w:val="24"/>
        </w:rPr>
        <w:t>ERAF</w:t>
      </w:r>
      <w:r w:rsidR="00EC1B46" w:rsidRPr="00543D6B">
        <w:rPr>
          <w:rFonts w:ascii="Times New Roman" w:hAnsi="Times New Roman" w:cs="Times New Roman"/>
          <w:color w:val="000000" w:themeColor="text1"/>
          <w:sz w:val="24"/>
          <w:szCs w:val="24"/>
        </w:rPr>
        <w:t xml:space="preserve">, Kohēzijas fonda, Eiropas Sociālā </w:t>
      </w:r>
      <w:r w:rsidR="00463A10" w:rsidRPr="00543D6B">
        <w:rPr>
          <w:rFonts w:ascii="Times New Roman" w:hAnsi="Times New Roman" w:cs="Times New Roman"/>
          <w:color w:val="000000" w:themeColor="text1"/>
          <w:sz w:val="24"/>
          <w:szCs w:val="24"/>
        </w:rPr>
        <w:t>f</w:t>
      </w:r>
      <w:r w:rsidR="00EC1B46" w:rsidRPr="00543D6B">
        <w:rPr>
          <w:rFonts w:ascii="Times New Roman" w:hAnsi="Times New Roman" w:cs="Times New Roman"/>
          <w:color w:val="000000" w:themeColor="text1"/>
          <w:sz w:val="24"/>
          <w:szCs w:val="24"/>
        </w:rPr>
        <w:t xml:space="preserve">onda un </w:t>
      </w:r>
      <w:r w:rsidR="00B17872" w:rsidRPr="00543D6B">
        <w:rPr>
          <w:rFonts w:ascii="Times New Roman" w:hAnsi="Times New Roman" w:cs="Times New Roman"/>
          <w:color w:val="000000" w:themeColor="text1"/>
          <w:sz w:val="24"/>
          <w:szCs w:val="24"/>
        </w:rPr>
        <w:t>finansējuma</w:t>
      </w:r>
      <w:r w:rsidR="00EC1B46" w:rsidRPr="00543D6B">
        <w:rPr>
          <w:rFonts w:ascii="Times New Roman" w:hAnsi="Times New Roman" w:cs="Times New Roman"/>
          <w:color w:val="000000" w:themeColor="text1"/>
          <w:sz w:val="24"/>
          <w:szCs w:val="24"/>
        </w:rPr>
        <w:t xml:space="preserve"> Jaunatnes nodarbinātības iniciatīvai saskaņā ar mērķi “Investīcijas izaugsmei un nodarbinātībai” Latvijā.</w:t>
      </w:r>
      <w:r w:rsidR="008B5843" w:rsidRPr="00543D6B">
        <w:rPr>
          <w:rFonts w:ascii="Times New Roman" w:hAnsi="Times New Roman" w:cs="Times New Roman"/>
          <w:color w:val="000000" w:themeColor="text1"/>
          <w:sz w:val="24"/>
          <w:szCs w:val="24"/>
        </w:rPr>
        <w:t xml:space="preserve"> </w:t>
      </w:r>
      <w:r w:rsidR="002859E3" w:rsidRPr="00543D6B">
        <w:rPr>
          <w:rFonts w:ascii="Times New Roman" w:hAnsi="Times New Roman" w:cs="Times New Roman"/>
          <w:color w:val="000000" w:themeColor="text1"/>
          <w:sz w:val="24"/>
          <w:szCs w:val="24"/>
          <w:lang w:eastAsia="fr-BE"/>
        </w:rPr>
        <w:t xml:space="preserve">Daži pieminētās </w:t>
      </w:r>
      <w:r w:rsidR="00D400CC" w:rsidRPr="00543D6B">
        <w:rPr>
          <w:rFonts w:ascii="Times New Roman" w:hAnsi="Times New Roman" w:cs="Times New Roman"/>
          <w:color w:val="000000" w:themeColor="text1"/>
          <w:sz w:val="24"/>
          <w:szCs w:val="24"/>
          <w:lang w:eastAsia="fr-BE"/>
        </w:rPr>
        <w:t xml:space="preserve">darbības programmas </w:t>
      </w:r>
      <w:r w:rsidR="002859E3" w:rsidRPr="00543D6B">
        <w:rPr>
          <w:rFonts w:ascii="Times New Roman" w:hAnsi="Times New Roman" w:cs="Times New Roman"/>
          <w:color w:val="000000" w:themeColor="text1"/>
          <w:sz w:val="24"/>
          <w:szCs w:val="24"/>
          <w:lang w:eastAsia="fr-BE"/>
        </w:rPr>
        <w:t>specifiskie atbalsta mērķi tematiski</w:t>
      </w:r>
      <w:r w:rsidR="00D400CC" w:rsidRPr="00543D6B">
        <w:rPr>
          <w:rFonts w:ascii="Times New Roman" w:hAnsi="Times New Roman" w:cs="Times New Roman"/>
          <w:color w:val="000000" w:themeColor="text1"/>
          <w:sz w:val="24"/>
          <w:szCs w:val="24"/>
          <w:lang w:eastAsia="fr-BE"/>
        </w:rPr>
        <w:t xml:space="preserve"> </w:t>
      </w:r>
      <w:r w:rsidR="002859E3" w:rsidRPr="00543D6B">
        <w:rPr>
          <w:rFonts w:ascii="Times New Roman" w:hAnsi="Times New Roman" w:cs="Times New Roman"/>
          <w:color w:val="000000" w:themeColor="text1"/>
          <w:sz w:val="24"/>
          <w:szCs w:val="24"/>
          <w:lang w:eastAsia="fr-BE"/>
        </w:rPr>
        <w:t>daļēji pārklājas</w:t>
      </w:r>
      <w:r w:rsidR="00D400CC" w:rsidRPr="00543D6B">
        <w:rPr>
          <w:rFonts w:ascii="Times New Roman" w:hAnsi="Times New Roman" w:cs="Times New Roman"/>
          <w:color w:val="000000" w:themeColor="text1"/>
          <w:sz w:val="24"/>
          <w:szCs w:val="24"/>
          <w:lang w:eastAsia="fr-BE"/>
        </w:rPr>
        <w:t xml:space="preserve"> ar Programmas ietvaros izvirzītajām prioritātēm, taču šīs aktivitātes tiks veiktas vienas valsts teritorijā un tieksies sasniegt nacionāla līmeņa mērķus. Turpretī Programma atbalstīs tikai </w:t>
      </w:r>
      <w:r w:rsidR="007F6624" w:rsidRPr="00543D6B">
        <w:rPr>
          <w:rFonts w:ascii="Times New Roman" w:hAnsi="Times New Roman" w:cs="Times New Roman"/>
          <w:color w:val="000000" w:themeColor="text1"/>
          <w:sz w:val="24"/>
          <w:szCs w:val="24"/>
          <w:lang w:eastAsia="fr-BE"/>
        </w:rPr>
        <w:t xml:space="preserve">tās </w:t>
      </w:r>
      <w:r w:rsidR="00D400CC" w:rsidRPr="00543D6B">
        <w:rPr>
          <w:rFonts w:ascii="Times New Roman" w:hAnsi="Times New Roman" w:cs="Times New Roman"/>
          <w:color w:val="000000" w:themeColor="text1"/>
          <w:sz w:val="24"/>
          <w:szCs w:val="24"/>
          <w:lang w:eastAsia="fr-BE"/>
        </w:rPr>
        <w:t>aktivitātes</w:t>
      </w:r>
      <w:r w:rsidR="007F6624" w:rsidRPr="00543D6B">
        <w:rPr>
          <w:rFonts w:ascii="Times New Roman" w:hAnsi="Times New Roman" w:cs="Times New Roman"/>
          <w:color w:val="000000" w:themeColor="text1"/>
          <w:sz w:val="24"/>
          <w:szCs w:val="24"/>
          <w:lang w:eastAsia="fr-BE"/>
        </w:rPr>
        <w:t>, kurām būs</w:t>
      </w:r>
      <w:r w:rsidR="00D400CC" w:rsidRPr="00543D6B">
        <w:rPr>
          <w:rFonts w:ascii="Times New Roman" w:hAnsi="Times New Roman" w:cs="Times New Roman"/>
          <w:color w:val="000000" w:themeColor="text1"/>
          <w:sz w:val="24"/>
          <w:szCs w:val="24"/>
          <w:lang w:eastAsia="fr-BE"/>
        </w:rPr>
        <w:t xml:space="preserve"> pārrobežu ietekm</w:t>
      </w:r>
      <w:r w:rsidR="007F6624" w:rsidRPr="00543D6B">
        <w:rPr>
          <w:rFonts w:ascii="Times New Roman" w:hAnsi="Times New Roman" w:cs="Times New Roman"/>
          <w:color w:val="000000" w:themeColor="text1"/>
          <w:sz w:val="24"/>
          <w:szCs w:val="24"/>
          <w:lang w:eastAsia="fr-BE"/>
        </w:rPr>
        <w:t>e</w:t>
      </w:r>
      <w:r w:rsidR="00D400CC" w:rsidRPr="00543D6B">
        <w:rPr>
          <w:rFonts w:ascii="Times New Roman" w:hAnsi="Times New Roman" w:cs="Times New Roman"/>
          <w:color w:val="000000" w:themeColor="text1"/>
          <w:sz w:val="24"/>
          <w:szCs w:val="24"/>
          <w:lang w:eastAsia="fr-BE"/>
        </w:rPr>
        <w:t>.</w:t>
      </w:r>
    </w:p>
    <w:p w:rsidR="00870398" w:rsidRPr="00543D6B" w:rsidRDefault="0015405D">
      <w:pPr>
        <w:tabs>
          <w:tab w:val="left" w:pos="960"/>
        </w:tabs>
        <w:spacing w:after="0" w:line="240" w:lineRule="auto"/>
        <w:jc w:val="both"/>
        <w:rPr>
          <w:rFonts w:ascii="Times New Roman" w:hAnsi="Times New Roman" w:cs="Times New Roman"/>
          <w:color w:val="000000" w:themeColor="text1"/>
          <w:sz w:val="24"/>
          <w:szCs w:val="24"/>
        </w:rPr>
      </w:pPr>
      <w:r w:rsidRPr="00543D6B">
        <w:rPr>
          <w:rFonts w:ascii="Times New Roman" w:hAnsi="Times New Roman" w:cs="Times New Roman"/>
          <w:color w:val="000000" w:themeColor="text1"/>
          <w:sz w:val="24"/>
          <w:szCs w:val="24"/>
        </w:rPr>
        <w:tab/>
      </w:r>
      <w:r w:rsidR="00870398" w:rsidRPr="00543D6B">
        <w:rPr>
          <w:rFonts w:ascii="Times New Roman" w:hAnsi="Times New Roman" w:cs="Times New Roman"/>
          <w:color w:val="000000" w:themeColor="text1"/>
          <w:sz w:val="24"/>
          <w:szCs w:val="24"/>
        </w:rPr>
        <w:t xml:space="preserve">Plānošanas periodā </w:t>
      </w:r>
      <w:r w:rsidR="007F6624" w:rsidRPr="00543D6B">
        <w:rPr>
          <w:rFonts w:ascii="Times New Roman" w:hAnsi="Times New Roman" w:cs="Times New Roman"/>
          <w:color w:val="000000" w:themeColor="text1"/>
          <w:sz w:val="24"/>
          <w:szCs w:val="24"/>
        </w:rPr>
        <w:t xml:space="preserve">no 2014. līdz </w:t>
      </w:r>
      <w:r w:rsidR="000747E8" w:rsidRPr="00543D6B">
        <w:rPr>
          <w:rFonts w:ascii="Times New Roman" w:hAnsi="Times New Roman" w:cs="Times New Roman"/>
          <w:color w:val="000000" w:themeColor="text1"/>
          <w:sz w:val="24"/>
          <w:szCs w:val="24"/>
        </w:rPr>
        <w:t>2020.</w:t>
      </w:r>
      <w:r w:rsidR="00870398" w:rsidRPr="00543D6B">
        <w:rPr>
          <w:rFonts w:ascii="Times New Roman" w:hAnsi="Times New Roman" w:cs="Times New Roman"/>
          <w:color w:val="000000" w:themeColor="text1"/>
          <w:sz w:val="24"/>
          <w:szCs w:val="24"/>
        </w:rPr>
        <w:t xml:space="preserve">gadam tie Latvijas reģioni, kas ietver Programmas </w:t>
      </w:r>
      <w:r w:rsidR="00243755" w:rsidRPr="00543D6B">
        <w:rPr>
          <w:rFonts w:ascii="Times New Roman" w:hAnsi="Times New Roman" w:cs="Times New Roman"/>
          <w:color w:val="000000" w:themeColor="text1"/>
          <w:sz w:val="24"/>
          <w:szCs w:val="24"/>
        </w:rPr>
        <w:t>pamat</w:t>
      </w:r>
      <w:r w:rsidR="00B17872" w:rsidRPr="00543D6B">
        <w:rPr>
          <w:rFonts w:ascii="Times New Roman" w:hAnsi="Times New Roman" w:cs="Times New Roman"/>
          <w:color w:val="000000" w:themeColor="text1"/>
          <w:sz w:val="24"/>
          <w:szCs w:val="24"/>
        </w:rPr>
        <w:t>teritorijas</w:t>
      </w:r>
      <w:r w:rsidR="00243755" w:rsidRPr="00543D6B">
        <w:rPr>
          <w:rFonts w:ascii="Times New Roman" w:hAnsi="Times New Roman" w:cs="Times New Roman"/>
          <w:color w:val="000000" w:themeColor="text1"/>
          <w:sz w:val="24"/>
          <w:szCs w:val="24"/>
        </w:rPr>
        <w:t xml:space="preserve"> </w:t>
      </w:r>
      <w:r w:rsidR="00870398" w:rsidRPr="00543D6B">
        <w:rPr>
          <w:rFonts w:ascii="Times New Roman" w:hAnsi="Times New Roman" w:cs="Times New Roman"/>
          <w:color w:val="000000" w:themeColor="text1"/>
          <w:sz w:val="24"/>
          <w:szCs w:val="24"/>
        </w:rPr>
        <w:t>un pie</w:t>
      </w:r>
      <w:r w:rsidR="000747E8" w:rsidRPr="00543D6B">
        <w:rPr>
          <w:rFonts w:ascii="Times New Roman" w:hAnsi="Times New Roman" w:cs="Times New Roman"/>
          <w:color w:val="000000" w:themeColor="text1"/>
          <w:sz w:val="24"/>
          <w:szCs w:val="24"/>
        </w:rPr>
        <w:t>kļaujo</w:t>
      </w:r>
      <w:r w:rsidR="00870398" w:rsidRPr="00543D6B">
        <w:rPr>
          <w:rFonts w:ascii="Times New Roman" w:hAnsi="Times New Roman" w:cs="Times New Roman"/>
          <w:color w:val="000000" w:themeColor="text1"/>
          <w:sz w:val="24"/>
          <w:szCs w:val="24"/>
        </w:rPr>
        <w:t xml:space="preserve">šās teritorijas, piedalīsies vairākās programmās Eiropas teritoriālās sadarbības mērķa ietvaros. Līdztekus šai Programmai </w:t>
      </w:r>
      <w:r w:rsidR="000B0756" w:rsidRPr="00543D6B">
        <w:rPr>
          <w:rFonts w:ascii="Times New Roman" w:hAnsi="Times New Roman" w:cs="Times New Roman"/>
          <w:color w:val="000000" w:themeColor="text1"/>
          <w:sz w:val="24"/>
          <w:szCs w:val="24"/>
        </w:rPr>
        <w:t>Latvija un Krievija piedalīsies arī vairākās</w:t>
      </w:r>
      <w:r w:rsidR="00870398" w:rsidRPr="00543D6B">
        <w:rPr>
          <w:rFonts w:ascii="Times New Roman" w:hAnsi="Times New Roman" w:cs="Times New Roman"/>
          <w:color w:val="000000" w:themeColor="text1"/>
          <w:sz w:val="24"/>
          <w:szCs w:val="24"/>
        </w:rPr>
        <w:t xml:space="preserve"> EKI pārrobežu sadarbības programm</w:t>
      </w:r>
      <w:r w:rsidR="000B0756" w:rsidRPr="00543D6B">
        <w:rPr>
          <w:rFonts w:ascii="Times New Roman" w:hAnsi="Times New Roman" w:cs="Times New Roman"/>
          <w:color w:val="000000" w:themeColor="text1"/>
          <w:sz w:val="24"/>
          <w:szCs w:val="24"/>
        </w:rPr>
        <w:t>ā</w:t>
      </w:r>
      <w:r w:rsidR="000747E8" w:rsidRPr="00543D6B">
        <w:rPr>
          <w:rFonts w:ascii="Times New Roman" w:hAnsi="Times New Roman" w:cs="Times New Roman"/>
          <w:color w:val="000000" w:themeColor="text1"/>
          <w:sz w:val="24"/>
          <w:szCs w:val="24"/>
        </w:rPr>
        <w:t>s 2014.–2020.</w:t>
      </w:r>
      <w:r w:rsidR="00870398" w:rsidRPr="00543D6B">
        <w:rPr>
          <w:rFonts w:ascii="Times New Roman" w:hAnsi="Times New Roman" w:cs="Times New Roman"/>
          <w:color w:val="000000" w:themeColor="text1"/>
          <w:sz w:val="24"/>
          <w:szCs w:val="24"/>
        </w:rPr>
        <w:t xml:space="preserve">gadam, aptverot daļu Programmas </w:t>
      </w:r>
      <w:r w:rsidR="00214922" w:rsidRPr="00543D6B">
        <w:rPr>
          <w:rFonts w:ascii="Times New Roman" w:hAnsi="Times New Roman" w:cs="Times New Roman"/>
          <w:color w:val="000000" w:themeColor="text1"/>
          <w:sz w:val="24"/>
          <w:szCs w:val="24"/>
        </w:rPr>
        <w:t xml:space="preserve">darbības </w:t>
      </w:r>
      <w:r w:rsidR="00870398" w:rsidRPr="00543D6B">
        <w:rPr>
          <w:rFonts w:ascii="Times New Roman" w:hAnsi="Times New Roman" w:cs="Times New Roman"/>
          <w:color w:val="000000" w:themeColor="text1"/>
          <w:sz w:val="24"/>
          <w:szCs w:val="24"/>
        </w:rPr>
        <w:t>teritorijas un skarot l</w:t>
      </w:r>
      <w:r w:rsidR="00154765" w:rsidRPr="00543D6B">
        <w:rPr>
          <w:rFonts w:ascii="Times New Roman" w:hAnsi="Times New Roman" w:cs="Times New Roman"/>
          <w:color w:val="000000" w:themeColor="text1"/>
          <w:sz w:val="24"/>
          <w:szCs w:val="24"/>
        </w:rPr>
        <w:t xml:space="preserve">īdzīgus sadarbības jautājumus. </w:t>
      </w:r>
      <w:r w:rsidR="00870398" w:rsidRPr="00543D6B">
        <w:rPr>
          <w:rFonts w:ascii="Times New Roman" w:hAnsi="Times New Roman" w:cs="Times New Roman"/>
          <w:color w:val="000000" w:themeColor="text1"/>
          <w:sz w:val="24"/>
          <w:szCs w:val="24"/>
        </w:rPr>
        <w:t xml:space="preserve">Latvija un Krievija piedalīsies arī </w:t>
      </w:r>
      <w:r w:rsidR="00243755" w:rsidRPr="00543D6B">
        <w:rPr>
          <w:rFonts w:ascii="Times New Roman" w:hAnsi="Times New Roman" w:cs="Times New Roman"/>
          <w:color w:val="000000" w:themeColor="text1"/>
          <w:sz w:val="24"/>
          <w:szCs w:val="24"/>
        </w:rPr>
        <w:t xml:space="preserve">transnacionālajā </w:t>
      </w:r>
      <w:r w:rsidR="00870398" w:rsidRPr="00543D6B">
        <w:rPr>
          <w:rFonts w:ascii="Times New Roman" w:hAnsi="Times New Roman" w:cs="Times New Roman"/>
          <w:color w:val="000000" w:themeColor="text1"/>
          <w:sz w:val="24"/>
          <w:szCs w:val="24"/>
        </w:rPr>
        <w:t>Baltijas jūras reģiona programmā, kas skars visu Latvijas teritoriju un visu Programmai attiecināmo Krievijas teritorijas daļu un kuras ietvaros aba</w:t>
      </w:r>
      <w:r w:rsidR="00154765" w:rsidRPr="00543D6B">
        <w:rPr>
          <w:rFonts w:ascii="Times New Roman" w:hAnsi="Times New Roman" w:cs="Times New Roman"/>
          <w:color w:val="000000" w:themeColor="text1"/>
          <w:sz w:val="24"/>
          <w:szCs w:val="24"/>
        </w:rPr>
        <w:t>s valstis varēs sadarboties</w:t>
      </w:r>
      <w:r w:rsidR="00870398" w:rsidRPr="00543D6B">
        <w:rPr>
          <w:rFonts w:ascii="Times New Roman" w:hAnsi="Times New Roman" w:cs="Times New Roman"/>
          <w:color w:val="000000" w:themeColor="text1"/>
          <w:sz w:val="24"/>
          <w:szCs w:val="24"/>
        </w:rPr>
        <w:t xml:space="preserve">. Taču Latvijas un Krievijas dalība iepriekšminētajā programmā ir iespējama tikai kā daļa no plašākas partnerības. Tāpat šīs programmas finansētās </w:t>
      </w:r>
      <w:r w:rsidR="007F6624" w:rsidRPr="00543D6B">
        <w:rPr>
          <w:rFonts w:ascii="Times New Roman" w:hAnsi="Times New Roman" w:cs="Times New Roman"/>
          <w:color w:val="000000" w:themeColor="text1"/>
          <w:sz w:val="24"/>
          <w:szCs w:val="24"/>
        </w:rPr>
        <w:t>aktivitātes</w:t>
      </w:r>
      <w:r w:rsidR="00870398" w:rsidRPr="00543D6B">
        <w:rPr>
          <w:rFonts w:ascii="Times New Roman" w:hAnsi="Times New Roman" w:cs="Times New Roman"/>
          <w:color w:val="000000" w:themeColor="text1"/>
          <w:sz w:val="24"/>
          <w:szCs w:val="24"/>
        </w:rPr>
        <w:t xml:space="preserve"> pievēršas atšķirīgam un daudz plašākam ģeogrāfiskajam kontekstam, nepieļaujot </w:t>
      </w:r>
      <w:r w:rsidR="000747E8" w:rsidRPr="00543D6B">
        <w:rPr>
          <w:rFonts w:ascii="Times New Roman" w:hAnsi="Times New Roman" w:cs="Times New Roman"/>
          <w:color w:val="000000" w:themeColor="text1"/>
          <w:sz w:val="24"/>
          <w:szCs w:val="24"/>
        </w:rPr>
        <w:t>pārklāšanos</w:t>
      </w:r>
      <w:r w:rsidR="00870398" w:rsidRPr="00543D6B">
        <w:rPr>
          <w:rFonts w:ascii="Times New Roman" w:hAnsi="Times New Roman" w:cs="Times New Roman"/>
          <w:color w:val="000000" w:themeColor="text1"/>
          <w:sz w:val="24"/>
          <w:szCs w:val="24"/>
        </w:rPr>
        <w:t xml:space="preserve"> ar šo Programmu.</w:t>
      </w:r>
    </w:p>
    <w:p w:rsidR="004D47DF" w:rsidRPr="00543D6B" w:rsidRDefault="0015405D">
      <w:pPr>
        <w:tabs>
          <w:tab w:val="left" w:pos="960"/>
        </w:tabs>
        <w:spacing w:after="0" w:line="240" w:lineRule="auto"/>
        <w:jc w:val="both"/>
        <w:rPr>
          <w:rFonts w:ascii="Times New Roman" w:hAnsi="Times New Roman" w:cs="Times New Roman"/>
          <w:color w:val="000000" w:themeColor="text1"/>
          <w:sz w:val="24"/>
          <w:szCs w:val="24"/>
        </w:rPr>
      </w:pPr>
      <w:r w:rsidRPr="00543D6B">
        <w:rPr>
          <w:rFonts w:ascii="Times New Roman" w:hAnsi="Times New Roman" w:cs="Times New Roman"/>
          <w:color w:val="000000" w:themeColor="text1"/>
          <w:sz w:val="24"/>
          <w:szCs w:val="24"/>
        </w:rPr>
        <w:tab/>
      </w:r>
      <w:r w:rsidR="006E12DA" w:rsidRPr="00543D6B">
        <w:rPr>
          <w:rFonts w:ascii="Times New Roman" w:hAnsi="Times New Roman" w:cs="Times New Roman"/>
          <w:color w:val="000000" w:themeColor="text1"/>
          <w:sz w:val="24"/>
          <w:szCs w:val="24"/>
        </w:rPr>
        <w:t>Tiks koordinēti visi pieejamie attīstības instrumenti</w:t>
      </w:r>
      <w:r w:rsidR="00856B3D" w:rsidRPr="00543D6B">
        <w:rPr>
          <w:rFonts w:ascii="Times New Roman" w:hAnsi="Times New Roman" w:cs="Times New Roman"/>
          <w:color w:val="000000" w:themeColor="text1"/>
          <w:sz w:val="24"/>
          <w:szCs w:val="24"/>
        </w:rPr>
        <w:t xml:space="preserve">, </w:t>
      </w:r>
      <w:r w:rsidR="006F1012" w:rsidRPr="00543D6B">
        <w:rPr>
          <w:rFonts w:ascii="Times New Roman" w:hAnsi="Times New Roman" w:cs="Times New Roman"/>
          <w:color w:val="000000" w:themeColor="text1"/>
          <w:sz w:val="24"/>
          <w:szCs w:val="24"/>
        </w:rPr>
        <w:t>ar mērķi</w:t>
      </w:r>
      <w:r w:rsidR="00856B3D" w:rsidRPr="00543D6B">
        <w:rPr>
          <w:rFonts w:ascii="Times New Roman" w:hAnsi="Times New Roman" w:cs="Times New Roman"/>
          <w:color w:val="000000" w:themeColor="text1"/>
          <w:sz w:val="24"/>
          <w:szCs w:val="24"/>
        </w:rPr>
        <w:t xml:space="preserve"> efektīvi izmantot </w:t>
      </w:r>
      <w:r w:rsidR="006F1012" w:rsidRPr="00543D6B">
        <w:rPr>
          <w:rFonts w:ascii="Times New Roman" w:hAnsi="Times New Roman" w:cs="Times New Roman"/>
          <w:color w:val="000000" w:themeColor="text1"/>
          <w:sz w:val="24"/>
          <w:szCs w:val="24"/>
        </w:rPr>
        <w:t>pieejamos</w:t>
      </w:r>
      <w:r w:rsidR="00856B3D" w:rsidRPr="00543D6B">
        <w:rPr>
          <w:rFonts w:ascii="Times New Roman" w:hAnsi="Times New Roman" w:cs="Times New Roman"/>
          <w:color w:val="000000" w:themeColor="text1"/>
          <w:sz w:val="24"/>
          <w:szCs w:val="24"/>
        </w:rPr>
        <w:t xml:space="preserve"> finanšu resursus un nodrošināt </w:t>
      </w:r>
      <w:r w:rsidR="007F6624" w:rsidRPr="00543D6B">
        <w:rPr>
          <w:rFonts w:ascii="Times New Roman" w:hAnsi="Times New Roman" w:cs="Times New Roman"/>
          <w:color w:val="000000" w:themeColor="text1"/>
          <w:sz w:val="24"/>
          <w:szCs w:val="24"/>
        </w:rPr>
        <w:t xml:space="preserve">lielāku </w:t>
      </w:r>
      <w:r w:rsidR="00856B3D" w:rsidRPr="00543D6B">
        <w:rPr>
          <w:rFonts w:ascii="Times New Roman" w:hAnsi="Times New Roman" w:cs="Times New Roman"/>
          <w:color w:val="000000" w:themeColor="text1"/>
          <w:sz w:val="24"/>
          <w:szCs w:val="24"/>
        </w:rPr>
        <w:t xml:space="preserve">katras programmas ietekmi, kā arī palielināt sinerģiju starp programmām. </w:t>
      </w:r>
      <w:r w:rsidR="00772337" w:rsidRPr="00543D6B">
        <w:rPr>
          <w:rFonts w:ascii="Times New Roman" w:hAnsi="Times New Roman" w:cs="Times New Roman"/>
          <w:color w:val="000000" w:themeColor="text1"/>
          <w:sz w:val="24"/>
          <w:szCs w:val="24"/>
        </w:rPr>
        <w:t xml:space="preserve">Lai </w:t>
      </w:r>
      <w:r w:rsidR="007F6624" w:rsidRPr="00543D6B">
        <w:rPr>
          <w:rFonts w:ascii="Times New Roman" w:hAnsi="Times New Roman" w:cs="Times New Roman"/>
          <w:color w:val="000000" w:themeColor="text1"/>
          <w:sz w:val="24"/>
          <w:szCs w:val="24"/>
        </w:rPr>
        <w:t>panāktu</w:t>
      </w:r>
      <w:r w:rsidR="00772337" w:rsidRPr="00543D6B">
        <w:rPr>
          <w:rFonts w:ascii="Times New Roman" w:hAnsi="Times New Roman" w:cs="Times New Roman"/>
          <w:color w:val="000000" w:themeColor="text1"/>
          <w:sz w:val="24"/>
          <w:szCs w:val="24"/>
        </w:rPr>
        <w:t xml:space="preserve">, ka </w:t>
      </w:r>
      <w:r w:rsidR="003A5211" w:rsidRPr="00543D6B">
        <w:rPr>
          <w:rFonts w:ascii="Times New Roman" w:hAnsi="Times New Roman" w:cs="Times New Roman"/>
          <w:color w:val="000000" w:themeColor="text1"/>
          <w:sz w:val="24"/>
          <w:szCs w:val="24"/>
        </w:rPr>
        <w:t>ES</w:t>
      </w:r>
      <w:r w:rsidR="00772337" w:rsidRPr="00543D6B">
        <w:rPr>
          <w:rFonts w:ascii="Times New Roman" w:hAnsi="Times New Roman" w:cs="Times New Roman"/>
          <w:color w:val="000000" w:themeColor="text1"/>
          <w:sz w:val="24"/>
          <w:szCs w:val="24"/>
        </w:rPr>
        <w:t xml:space="preserve"> finansējums tiek izmantots un novirzīts optimālā veidā, veicinot ilgtspējīgu attīstību, </w:t>
      </w:r>
      <w:r w:rsidR="00463A10" w:rsidRPr="00543D6B">
        <w:rPr>
          <w:rFonts w:ascii="Times New Roman" w:hAnsi="Times New Roman" w:cs="Times New Roman"/>
          <w:color w:val="000000" w:themeColor="text1"/>
          <w:sz w:val="24"/>
          <w:szCs w:val="24"/>
        </w:rPr>
        <w:t>attiecīgajās</w:t>
      </w:r>
      <w:r w:rsidR="00772337" w:rsidRPr="00543D6B">
        <w:rPr>
          <w:rFonts w:ascii="Times New Roman" w:hAnsi="Times New Roman" w:cs="Times New Roman"/>
          <w:color w:val="000000" w:themeColor="text1"/>
          <w:sz w:val="24"/>
          <w:szCs w:val="24"/>
        </w:rPr>
        <w:t xml:space="preserve"> programmās tiks iestrādāts koordinācijas mehānisms, lai </w:t>
      </w:r>
      <w:r w:rsidR="00154765" w:rsidRPr="00543D6B">
        <w:rPr>
          <w:rFonts w:ascii="Times New Roman" w:hAnsi="Times New Roman" w:cs="Times New Roman"/>
          <w:color w:val="000000" w:themeColor="text1"/>
          <w:sz w:val="24"/>
          <w:szCs w:val="24"/>
        </w:rPr>
        <w:t>sekmētu</w:t>
      </w:r>
      <w:r w:rsidR="00772337" w:rsidRPr="00543D6B">
        <w:rPr>
          <w:rFonts w:ascii="Times New Roman" w:hAnsi="Times New Roman" w:cs="Times New Roman"/>
          <w:color w:val="000000" w:themeColor="text1"/>
          <w:sz w:val="24"/>
          <w:szCs w:val="24"/>
        </w:rPr>
        <w:t xml:space="preserve"> informācijas apmaiņu un novērstu a</w:t>
      </w:r>
      <w:r w:rsidR="00154765" w:rsidRPr="00543D6B">
        <w:rPr>
          <w:rFonts w:ascii="Times New Roman" w:hAnsi="Times New Roman" w:cs="Times New Roman"/>
          <w:color w:val="000000" w:themeColor="text1"/>
          <w:sz w:val="24"/>
          <w:szCs w:val="24"/>
        </w:rPr>
        <w:t>ktivitāšu pārklāšanos un dubultā finansējuma iespējamību</w:t>
      </w:r>
      <w:r w:rsidR="00772337" w:rsidRPr="00543D6B">
        <w:rPr>
          <w:rFonts w:ascii="Times New Roman" w:hAnsi="Times New Roman" w:cs="Times New Roman"/>
          <w:color w:val="000000" w:themeColor="text1"/>
          <w:sz w:val="24"/>
          <w:szCs w:val="24"/>
        </w:rPr>
        <w:t xml:space="preserve"> no dažādām reģionā ieviestām </w:t>
      </w:r>
      <w:r w:rsidR="003A5211" w:rsidRPr="00543D6B">
        <w:rPr>
          <w:rFonts w:ascii="Times New Roman" w:hAnsi="Times New Roman" w:cs="Times New Roman"/>
          <w:color w:val="000000" w:themeColor="text1"/>
          <w:sz w:val="24"/>
          <w:szCs w:val="24"/>
        </w:rPr>
        <w:t>ES</w:t>
      </w:r>
      <w:r w:rsidR="00772337" w:rsidRPr="00543D6B">
        <w:rPr>
          <w:rFonts w:ascii="Times New Roman" w:hAnsi="Times New Roman" w:cs="Times New Roman"/>
          <w:color w:val="000000" w:themeColor="text1"/>
          <w:sz w:val="24"/>
          <w:szCs w:val="24"/>
        </w:rPr>
        <w:t xml:space="preserve"> programmām. </w:t>
      </w:r>
    </w:p>
    <w:p w:rsidR="00B72B9D" w:rsidRPr="00543D6B" w:rsidRDefault="00B72B9D" w:rsidP="00B72B9D">
      <w:pPr>
        <w:pStyle w:val="ListParagraph"/>
        <w:tabs>
          <w:tab w:val="left" w:pos="426"/>
        </w:tabs>
        <w:spacing w:after="100" w:afterAutospacing="1" w:line="240" w:lineRule="auto"/>
        <w:ind w:left="0" w:firstLine="993"/>
        <w:jc w:val="both"/>
        <w:rPr>
          <w:rFonts w:ascii="Times New Roman" w:hAnsi="Times New Roman" w:cs="Times New Roman"/>
          <w:color w:val="000000" w:themeColor="text1"/>
          <w:sz w:val="24"/>
          <w:szCs w:val="24"/>
        </w:rPr>
      </w:pPr>
      <w:r w:rsidRPr="00543D6B">
        <w:rPr>
          <w:rFonts w:ascii="Times New Roman" w:hAnsi="Times New Roman" w:cs="Times New Roman"/>
          <w:color w:val="000000" w:themeColor="text1"/>
          <w:sz w:val="24"/>
          <w:szCs w:val="24"/>
        </w:rPr>
        <w:t>G</w:t>
      </w:r>
      <w:r w:rsidR="005B3C51" w:rsidRPr="00543D6B">
        <w:rPr>
          <w:rFonts w:ascii="Times New Roman" w:hAnsi="Times New Roman" w:cs="Times New Roman"/>
          <w:color w:val="000000" w:themeColor="text1"/>
          <w:sz w:val="24"/>
          <w:szCs w:val="24"/>
        </w:rPr>
        <w:t>alvena</w:t>
      </w:r>
      <w:r w:rsidRPr="00543D6B">
        <w:rPr>
          <w:rFonts w:ascii="Times New Roman" w:hAnsi="Times New Roman" w:cs="Times New Roman"/>
          <w:color w:val="000000" w:themeColor="text1"/>
          <w:sz w:val="24"/>
          <w:szCs w:val="24"/>
        </w:rPr>
        <w:t>is</w:t>
      </w:r>
      <w:r w:rsidR="004D47DF" w:rsidRPr="00543D6B">
        <w:rPr>
          <w:rFonts w:ascii="Times New Roman" w:hAnsi="Times New Roman" w:cs="Times New Roman"/>
          <w:color w:val="000000" w:themeColor="text1"/>
          <w:sz w:val="24"/>
          <w:szCs w:val="24"/>
        </w:rPr>
        <w:t xml:space="preserve"> koordinācijas mehānism</w:t>
      </w:r>
      <w:r w:rsidRPr="00543D6B">
        <w:rPr>
          <w:rFonts w:ascii="Times New Roman" w:hAnsi="Times New Roman" w:cs="Times New Roman"/>
          <w:color w:val="000000" w:themeColor="text1"/>
          <w:sz w:val="24"/>
          <w:szCs w:val="24"/>
        </w:rPr>
        <w:t>s</w:t>
      </w:r>
      <w:r w:rsidR="004D47DF" w:rsidRPr="00543D6B">
        <w:rPr>
          <w:rFonts w:ascii="Times New Roman" w:hAnsi="Times New Roman" w:cs="Times New Roman"/>
          <w:color w:val="000000" w:themeColor="text1"/>
          <w:sz w:val="24"/>
          <w:szCs w:val="24"/>
        </w:rPr>
        <w:t xml:space="preserve"> starp šo Programmu un citām darbības programmām, kas darbosies Latvijā - ir Nacionālā apakškomiteja - koleģiāla institūcija, kas nodrošina padomdevēja funkciju nacionālajai atbildīgajai iestādei attiecībā uz E</w:t>
      </w:r>
      <w:r w:rsidR="008022EA" w:rsidRPr="00543D6B">
        <w:rPr>
          <w:rFonts w:ascii="Times New Roman" w:hAnsi="Times New Roman" w:cs="Times New Roman"/>
          <w:color w:val="000000" w:themeColor="text1"/>
          <w:sz w:val="24"/>
          <w:szCs w:val="24"/>
        </w:rPr>
        <w:t xml:space="preserve">iropas teritoriālās sadarbības </w:t>
      </w:r>
      <w:r w:rsidR="004D47DF" w:rsidRPr="00543D6B">
        <w:rPr>
          <w:rFonts w:ascii="Times New Roman" w:hAnsi="Times New Roman" w:cs="Times New Roman"/>
          <w:color w:val="000000" w:themeColor="text1"/>
          <w:sz w:val="24"/>
          <w:szCs w:val="24"/>
        </w:rPr>
        <w:t xml:space="preserve"> programmu ieviešanu un uzraudzību.</w:t>
      </w:r>
      <w:r w:rsidR="008022EA" w:rsidRPr="00543D6B">
        <w:rPr>
          <w:rFonts w:ascii="Times New Roman" w:hAnsi="Times New Roman" w:cs="Times New Roman"/>
          <w:color w:val="000000" w:themeColor="text1"/>
          <w:sz w:val="24"/>
          <w:szCs w:val="24"/>
        </w:rPr>
        <w:t xml:space="preserve"> Nacionālās apakškomitejas sastāvu veido nozaru ministriju un to padotības iestāžu pārstāvji, plānošanas reģionu pārstāvji</w:t>
      </w:r>
      <w:r w:rsidR="004832E4" w:rsidRPr="00543D6B">
        <w:rPr>
          <w:rFonts w:ascii="Times New Roman" w:hAnsi="Times New Roman" w:cs="Times New Roman"/>
          <w:color w:val="000000" w:themeColor="text1"/>
          <w:sz w:val="24"/>
          <w:szCs w:val="24"/>
        </w:rPr>
        <w:t xml:space="preserve"> un </w:t>
      </w:r>
      <w:r w:rsidR="008022EA" w:rsidRPr="00543D6B">
        <w:rPr>
          <w:rFonts w:ascii="Times New Roman" w:hAnsi="Times New Roman" w:cs="Times New Roman"/>
          <w:color w:val="000000" w:themeColor="text1"/>
          <w:sz w:val="24"/>
          <w:szCs w:val="24"/>
        </w:rPr>
        <w:t xml:space="preserve">nevalstisko organizāciju pārstāvji. </w:t>
      </w:r>
      <w:r w:rsidR="00154765" w:rsidRPr="00543D6B">
        <w:rPr>
          <w:rFonts w:ascii="Times New Roman" w:hAnsi="Times New Roman" w:cs="Times New Roman"/>
          <w:color w:val="000000" w:themeColor="text1"/>
          <w:sz w:val="24"/>
          <w:szCs w:val="24"/>
        </w:rPr>
        <w:t xml:space="preserve">Kā viens no pienākumiem Nacionālajai apakškomitejai ir </w:t>
      </w:r>
      <w:r w:rsidR="005B3C51" w:rsidRPr="00543D6B">
        <w:rPr>
          <w:rFonts w:ascii="Times New Roman" w:hAnsi="Times New Roman"/>
          <w:color w:val="000000" w:themeColor="text1"/>
          <w:sz w:val="24"/>
          <w:szCs w:val="24"/>
        </w:rPr>
        <w:t>sniegt konsultācijas p</w:t>
      </w:r>
      <w:r w:rsidR="00154765" w:rsidRPr="00543D6B">
        <w:rPr>
          <w:rFonts w:ascii="Times New Roman" w:hAnsi="Times New Roman"/>
          <w:color w:val="000000" w:themeColor="text1"/>
          <w:sz w:val="24"/>
          <w:szCs w:val="24"/>
        </w:rPr>
        <w:t>ar potenciālo Latvijā reģistrēto</w:t>
      </w:r>
      <w:r w:rsidR="005B3C51" w:rsidRPr="00543D6B">
        <w:rPr>
          <w:rFonts w:ascii="Times New Roman" w:hAnsi="Times New Roman"/>
          <w:color w:val="000000" w:themeColor="text1"/>
          <w:sz w:val="24"/>
          <w:szCs w:val="24"/>
        </w:rPr>
        <w:t xml:space="preserve"> programmas finansējuma saņēmēju iesniegto projektu iesniegumu atbilstību nacionālajiem un reģionālajiem plānošanas dokumentiem un to prioritātēm, kā arī konsultēt par projektu pārklāšanās risku ar citām nacionālajām vai starptautiskajām programmām. Nacionālajai apakškomitejai ir tiesības ierosināt nacionālajai atbildīgajai iestādei </w:t>
      </w:r>
      <w:r w:rsidR="00A10536" w:rsidRPr="00543D6B">
        <w:rPr>
          <w:rFonts w:ascii="Times New Roman" w:hAnsi="Times New Roman"/>
          <w:color w:val="000000" w:themeColor="text1"/>
          <w:sz w:val="24"/>
          <w:szCs w:val="24"/>
        </w:rPr>
        <w:t xml:space="preserve">apstiprināt </w:t>
      </w:r>
      <w:r w:rsidR="005B3C51" w:rsidRPr="00543D6B">
        <w:rPr>
          <w:rFonts w:ascii="Times New Roman" w:hAnsi="Times New Roman"/>
          <w:color w:val="000000" w:themeColor="text1"/>
          <w:sz w:val="24"/>
          <w:szCs w:val="24"/>
        </w:rPr>
        <w:t xml:space="preserve">iesniegto projektu iesniegumu </w:t>
      </w:r>
      <w:r w:rsidR="00E52BC1" w:rsidRPr="00543D6B">
        <w:rPr>
          <w:rFonts w:ascii="Times New Roman" w:hAnsi="Times New Roman"/>
          <w:color w:val="000000" w:themeColor="text1"/>
          <w:sz w:val="24"/>
          <w:szCs w:val="24"/>
        </w:rPr>
        <w:t>P</w:t>
      </w:r>
      <w:r w:rsidR="005B3C51" w:rsidRPr="00543D6B">
        <w:rPr>
          <w:rFonts w:ascii="Times New Roman" w:hAnsi="Times New Roman"/>
          <w:color w:val="000000" w:themeColor="text1"/>
          <w:sz w:val="24"/>
          <w:szCs w:val="24"/>
        </w:rPr>
        <w:t>rogrammas finans</w:t>
      </w:r>
      <w:r w:rsidR="00A10536" w:rsidRPr="00543D6B">
        <w:rPr>
          <w:rFonts w:ascii="Times New Roman" w:hAnsi="Times New Roman"/>
          <w:color w:val="000000" w:themeColor="text1"/>
          <w:sz w:val="24"/>
          <w:szCs w:val="24"/>
        </w:rPr>
        <w:t>ējuma saņemšanai vai noraidīt</w:t>
      </w:r>
      <w:r w:rsidR="005B3C51" w:rsidRPr="00543D6B">
        <w:rPr>
          <w:rFonts w:ascii="Times New Roman" w:hAnsi="Times New Roman"/>
          <w:color w:val="000000" w:themeColor="text1"/>
          <w:sz w:val="24"/>
          <w:szCs w:val="24"/>
        </w:rPr>
        <w:t xml:space="preserve">, vai </w:t>
      </w:r>
      <w:r w:rsidR="00A10536" w:rsidRPr="00543D6B">
        <w:rPr>
          <w:rFonts w:ascii="Times New Roman" w:hAnsi="Times New Roman"/>
          <w:color w:val="000000" w:themeColor="text1"/>
          <w:sz w:val="24"/>
          <w:szCs w:val="24"/>
        </w:rPr>
        <w:t xml:space="preserve">noteikt </w:t>
      </w:r>
      <w:r w:rsidR="005B3C51" w:rsidRPr="00543D6B">
        <w:rPr>
          <w:rFonts w:ascii="Times New Roman" w:hAnsi="Times New Roman"/>
          <w:color w:val="000000" w:themeColor="text1"/>
          <w:sz w:val="24"/>
          <w:szCs w:val="24"/>
        </w:rPr>
        <w:t>papildu nosacījumu</w:t>
      </w:r>
      <w:r w:rsidR="00A10536" w:rsidRPr="00543D6B">
        <w:rPr>
          <w:rFonts w:ascii="Times New Roman" w:hAnsi="Times New Roman"/>
          <w:color w:val="000000" w:themeColor="text1"/>
          <w:sz w:val="24"/>
          <w:szCs w:val="24"/>
        </w:rPr>
        <w:t>s projekta iesnieguma apstiprināšanas gadījumā</w:t>
      </w:r>
      <w:r w:rsidR="005B3C51" w:rsidRPr="00543D6B">
        <w:rPr>
          <w:rFonts w:ascii="Times New Roman" w:hAnsi="Times New Roman"/>
          <w:color w:val="000000" w:themeColor="text1"/>
          <w:sz w:val="24"/>
          <w:szCs w:val="24"/>
        </w:rPr>
        <w:t xml:space="preserve">. </w:t>
      </w:r>
      <w:r w:rsidR="00772337" w:rsidRPr="00543D6B">
        <w:rPr>
          <w:rFonts w:ascii="Times New Roman" w:hAnsi="Times New Roman" w:cs="Times New Roman"/>
          <w:color w:val="000000" w:themeColor="text1"/>
          <w:sz w:val="24"/>
          <w:szCs w:val="24"/>
        </w:rPr>
        <w:t xml:space="preserve">Turklāt </w:t>
      </w:r>
      <w:r w:rsidR="00260192" w:rsidRPr="00543D6B">
        <w:rPr>
          <w:rFonts w:ascii="Times New Roman" w:hAnsi="Times New Roman" w:cs="Times New Roman"/>
          <w:color w:val="000000" w:themeColor="text1"/>
          <w:sz w:val="24"/>
          <w:szCs w:val="24"/>
        </w:rPr>
        <w:t>lielā</w:t>
      </w:r>
      <w:r w:rsidR="00772337" w:rsidRPr="00543D6B">
        <w:rPr>
          <w:rFonts w:ascii="Times New Roman" w:hAnsi="Times New Roman" w:cs="Times New Roman"/>
          <w:color w:val="000000" w:themeColor="text1"/>
          <w:sz w:val="24"/>
          <w:szCs w:val="24"/>
        </w:rPr>
        <w:t xml:space="preserve"> nozīme šajā procesā būs </w:t>
      </w:r>
      <w:r w:rsidR="00260192" w:rsidRPr="00543D6B">
        <w:rPr>
          <w:rFonts w:ascii="Times New Roman" w:hAnsi="Times New Roman" w:cs="Times New Roman"/>
          <w:color w:val="000000" w:themeColor="text1"/>
          <w:sz w:val="24"/>
          <w:szCs w:val="24"/>
        </w:rPr>
        <w:t xml:space="preserve">arī </w:t>
      </w:r>
      <w:r w:rsidR="00772337" w:rsidRPr="00543D6B">
        <w:rPr>
          <w:rFonts w:ascii="Times New Roman" w:hAnsi="Times New Roman" w:cs="Times New Roman"/>
          <w:color w:val="000000" w:themeColor="text1"/>
          <w:sz w:val="24"/>
          <w:szCs w:val="24"/>
        </w:rPr>
        <w:t xml:space="preserve">nacionālajām </w:t>
      </w:r>
      <w:r w:rsidR="00054A71" w:rsidRPr="00543D6B">
        <w:rPr>
          <w:rFonts w:ascii="Times New Roman" w:hAnsi="Times New Roman" w:cs="Times New Roman"/>
          <w:color w:val="000000" w:themeColor="text1"/>
          <w:sz w:val="24"/>
          <w:szCs w:val="24"/>
        </w:rPr>
        <w:t xml:space="preserve">atbildīgajām </w:t>
      </w:r>
      <w:r w:rsidR="00772337" w:rsidRPr="00543D6B">
        <w:rPr>
          <w:rFonts w:ascii="Times New Roman" w:hAnsi="Times New Roman" w:cs="Times New Roman"/>
          <w:color w:val="000000" w:themeColor="text1"/>
          <w:sz w:val="24"/>
          <w:szCs w:val="24"/>
        </w:rPr>
        <w:t xml:space="preserve">iestādēm, kuras būs pārstāvētas visās šo programmu </w:t>
      </w:r>
      <w:r w:rsidR="00C6309B" w:rsidRPr="00543D6B">
        <w:rPr>
          <w:rFonts w:ascii="Times New Roman" w:hAnsi="Times New Roman" w:cs="Times New Roman"/>
          <w:color w:val="000000" w:themeColor="text1"/>
          <w:sz w:val="24"/>
          <w:szCs w:val="24"/>
        </w:rPr>
        <w:t xml:space="preserve">Apvienotajās uzraudzības komitejās (turpmāk – </w:t>
      </w:r>
      <w:r w:rsidR="00075B19" w:rsidRPr="00543D6B">
        <w:rPr>
          <w:rFonts w:ascii="Times New Roman" w:hAnsi="Times New Roman" w:cs="Times New Roman"/>
          <w:color w:val="000000" w:themeColor="text1"/>
          <w:sz w:val="24"/>
          <w:szCs w:val="24"/>
        </w:rPr>
        <w:t>AUK</w:t>
      </w:r>
      <w:r w:rsidR="00C6309B" w:rsidRPr="00543D6B">
        <w:rPr>
          <w:rFonts w:ascii="Times New Roman" w:hAnsi="Times New Roman" w:cs="Times New Roman"/>
          <w:color w:val="000000" w:themeColor="text1"/>
          <w:sz w:val="24"/>
          <w:szCs w:val="24"/>
        </w:rPr>
        <w:t>)</w:t>
      </w:r>
      <w:r w:rsidR="00772337" w:rsidRPr="00543D6B">
        <w:rPr>
          <w:rFonts w:ascii="Times New Roman" w:hAnsi="Times New Roman" w:cs="Times New Roman"/>
          <w:color w:val="000000" w:themeColor="text1"/>
          <w:sz w:val="24"/>
          <w:szCs w:val="24"/>
        </w:rPr>
        <w:t xml:space="preserve">. </w:t>
      </w:r>
      <w:r w:rsidR="00260192" w:rsidRPr="00543D6B">
        <w:rPr>
          <w:rFonts w:ascii="Times New Roman" w:hAnsi="Times New Roman" w:cs="Times New Roman"/>
          <w:color w:val="000000" w:themeColor="text1"/>
          <w:sz w:val="24"/>
          <w:szCs w:val="24"/>
        </w:rPr>
        <w:t>Minētais k</w:t>
      </w:r>
      <w:r w:rsidR="00772337" w:rsidRPr="00543D6B">
        <w:rPr>
          <w:rFonts w:ascii="Times New Roman" w:hAnsi="Times New Roman" w:cs="Times New Roman"/>
          <w:color w:val="000000" w:themeColor="text1"/>
          <w:sz w:val="24"/>
          <w:szCs w:val="24"/>
        </w:rPr>
        <w:t>oordinācijas mehānism</w:t>
      </w:r>
      <w:r w:rsidR="00260192" w:rsidRPr="00543D6B">
        <w:rPr>
          <w:rFonts w:ascii="Times New Roman" w:hAnsi="Times New Roman" w:cs="Times New Roman"/>
          <w:color w:val="000000" w:themeColor="text1"/>
          <w:sz w:val="24"/>
          <w:szCs w:val="24"/>
        </w:rPr>
        <w:t>s Latvijā</w:t>
      </w:r>
      <w:r w:rsidR="00772337" w:rsidRPr="00543D6B">
        <w:rPr>
          <w:rFonts w:ascii="Times New Roman" w:hAnsi="Times New Roman" w:cs="Times New Roman"/>
          <w:color w:val="000000" w:themeColor="text1"/>
          <w:sz w:val="24"/>
          <w:szCs w:val="24"/>
        </w:rPr>
        <w:t xml:space="preserve"> nodrošinās, ka šīs Programmas finansētās aktivitātes papildina citu </w:t>
      </w:r>
      <w:r w:rsidR="007D08D1" w:rsidRPr="00543D6B">
        <w:rPr>
          <w:rFonts w:ascii="Times New Roman" w:hAnsi="Times New Roman" w:cs="Times New Roman"/>
          <w:color w:val="000000" w:themeColor="text1"/>
          <w:sz w:val="24"/>
          <w:szCs w:val="24"/>
        </w:rPr>
        <w:t>Eiropas Savienības</w:t>
      </w:r>
      <w:r w:rsidR="00772337" w:rsidRPr="00543D6B">
        <w:rPr>
          <w:rFonts w:ascii="Times New Roman" w:hAnsi="Times New Roman" w:cs="Times New Roman"/>
          <w:color w:val="000000" w:themeColor="text1"/>
          <w:sz w:val="24"/>
          <w:szCs w:val="24"/>
        </w:rPr>
        <w:t xml:space="preserve"> programmu finansētās aktivitātes un tās savstarpēji nepārklājas.</w:t>
      </w:r>
    </w:p>
    <w:p w:rsidR="00B72B9D" w:rsidRPr="00543D6B" w:rsidRDefault="00772337" w:rsidP="00B72B9D">
      <w:pPr>
        <w:pStyle w:val="ListParagraph"/>
        <w:tabs>
          <w:tab w:val="left" w:pos="426"/>
        </w:tabs>
        <w:spacing w:after="100" w:afterAutospacing="1" w:line="240" w:lineRule="auto"/>
        <w:ind w:left="0" w:firstLine="993"/>
        <w:jc w:val="both"/>
        <w:rPr>
          <w:rFonts w:ascii="Times New Roman" w:hAnsi="Times New Roman" w:cs="Times New Roman"/>
          <w:color w:val="000000" w:themeColor="text1"/>
          <w:sz w:val="24"/>
          <w:szCs w:val="24"/>
        </w:rPr>
      </w:pPr>
      <w:r w:rsidRPr="00543D6B">
        <w:rPr>
          <w:rFonts w:ascii="Times New Roman" w:hAnsi="Times New Roman" w:cs="Times New Roman"/>
          <w:color w:val="000000" w:themeColor="text1"/>
          <w:sz w:val="24"/>
          <w:szCs w:val="24"/>
        </w:rPr>
        <w:t>Programma ir izstrādāta, ņemot vērā Latvijas Nacionā</w:t>
      </w:r>
      <w:r w:rsidR="00554959" w:rsidRPr="00543D6B">
        <w:rPr>
          <w:rFonts w:ascii="Times New Roman" w:hAnsi="Times New Roman" w:cs="Times New Roman"/>
          <w:color w:val="000000" w:themeColor="text1"/>
          <w:sz w:val="24"/>
          <w:szCs w:val="24"/>
        </w:rPr>
        <w:t>lo attīstības plānu 2014.–2020.</w:t>
      </w:r>
      <w:r w:rsidRPr="00543D6B">
        <w:rPr>
          <w:rFonts w:ascii="Times New Roman" w:hAnsi="Times New Roman" w:cs="Times New Roman"/>
          <w:color w:val="000000" w:themeColor="text1"/>
          <w:sz w:val="24"/>
          <w:szCs w:val="24"/>
        </w:rPr>
        <w:t>gadam</w:t>
      </w:r>
      <w:r w:rsidR="00F73CDB" w:rsidRPr="00543D6B">
        <w:rPr>
          <w:rFonts w:ascii="Times New Roman" w:hAnsi="Times New Roman" w:cs="Times New Roman"/>
          <w:color w:val="000000" w:themeColor="text1"/>
          <w:sz w:val="24"/>
          <w:szCs w:val="24"/>
        </w:rPr>
        <w:t xml:space="preserve"> un</w:t>
      </w:r>
      <w:r w:rsidRPr="00543D6B">
        <w:rPr>
          <w:rFonts w:ascii="Times New Roman" w:hAnsi="Times New Roman" w:cs="Times New Roman"/>
          <w:color w:val="000000" w:themeColor="text1"/>
          <w:sz w:val="24"/>
          <w:szCs w:val="24"/>
        </w:rPr>
        <w:t xml:space="preserve"> </w:t>
      </w:r>
      <w:r w:rsidR="0069330F" w:rsidRPr="00543D6B">
        <w:rPr>
          <w:rFonts w:ascii="Times New Roman" w:hAnsi="Times New Roman" w:cs="Times New Roman"/>
          <w:color w:val="000000" w:themeColor="text1"/>
          <w:sz w:val="24"/>
          <w:szCs w:val="24"/>
        </w:rPr>
        <w:t>Latvijas ilgtspējīgas a</w:t>
      </w:r>
      <w:r w:rsidR="00554959" w:rsidRPr="00543D6B">
        <w:rPr>
          <w:rFonts w:ascii="Times New Roman" w:hAnsi="Times New Roman" w:cs="Times New Roman"/>
          <w:color w:val="000000" w:themeColor="text1"/>
          <w:sz w:val="24"/>
          <w:szCs w:val="24"/>
        </w:rPr>
        <w:t>ttīstības stratēģiju līdz 2030.</w:t>
      </w:r>
      <w:r w:rsidR="0069330F" w:rsidRPr="00543D6B">
        <w:rPr>
          <w:rFonts w:ascii="Times New Roman" w:hAnsi="Times New Roman" w:cs="Times New Roman"/>
          <w:color w:val="000000" w:themeColor="text1"/>
          <w:sz w:val="24"/>
          <w:szCs w:val="24"/>
        </w:rPr>
        <w:t>gadam</w:t>
      </w:r>
      <w:r w:rsidR="00E82C1C" w:rsidRPr="00543D6B">
        <w:rPr>
          <w:rFonts w:ascii="Times New Roman" w:hAnsi="Times New Roman" w:cs="Times New Roman"/>
          <w:color w:val="000000" w:themeColor="text1"/>
          <w:sz w:val="24"/>
          <w:szCs w:val="24"/>
        </w:rPr>
        <w:t xml:space="preserve">, kā arī </w:t>
      </w:r>
      <w:r w:rsidR="0069330F" w:rsidRPr="00543D6B">
        <w:rPr>
          <w:rFonts w:ascii="Times New Roman" w:hAnsi="Times New Roman" w:cs="Times New Roman"/>
          <w:color w:val="000000" w:themeColor="text1"/>
          <w:sz w:val="24"/>
          <w:szCs w:val="24"/>
        </w:rPr>
        <w:t xml:space="preserve">reģionālās </w:t>
      </w:r>
      <w:r w:rsidR="00E82C1C" w:rsidRPr="00543D6B">
        <w:rPr>
          <w:rFonts w:ascii="Times New Roman" w:hAnsi="Times New Roman" w:cs="Times New Roman"/>
          <w:color w:val="000000" w:themeColor="text1"/>
          <w:sz w:val="24"/>
          <w:szCs w:val="24"/>
        </w:rPr>
        <w:t xml:space="preserve">attīstības </w:t>
      </w:r>
      <w:r w:rsidR="0069330F" w:rsidRPr="00543D6B">
        <w:rPr>
          <w:rFonts w:ascii="Times New Roman" w:hAnsi="Times New Roman" w:cs="Times New Roman"/>
          <w:color w:val="000000" w:themeColor="text1"/>
          <w:sz w:val="24"/>
          <w:szCs w:val="24"/>
        </w:rPr>
        <w:t>stratēģijas</w:t>
      </w:r>
      <w:r w:rsidR="00E82C1C" w:rsidRPr="00543D6B">
        <w:rPr>
          <w:rFonts w:ascii="Times New Roman" w:hAnsi="Times New Roman" w:cs="Times New Roman"/>
          <w:color w:val="000000" w:themeColor="text1"/>
          <w:sz w:val="24"/>
          <w:szCs w:val="24"/>
        </w:rPr>
        <w:t>/programmas</w:t>
      </w:r>
      <w:r w:rsidR="0069330F" w:rsidRPr="00543D6B">
        <w:rPr>
          <w:rFonts w:ascii="Times New Roman" w:hAnsi="Times New Roman" w:cs="Times New Roman"/>
          <w:color w:val="000000" w:themeColor="text1"/>
          <w:sz w:val="24"/>
          <w:szCs w:val="24"/>
        </w:rPr>
        <w:t xml:space="preserve">. </w:t>
      </w:r>
    </w:p>
    <w:p w:rsidR="00EE38D9" w:rsidRPr="00543D6B" w:rsidRDefault="008B62B0" w:rsidP="00EE38D9">
      <w:pPr>
        <w:pStyle w:val="ListParagraph"/>
        <w:tabs>
          <w:tab w:val="left" w:pos="426"/>
        </w:tabs>
        <w:spacing w:after="100" w:afterAutospacing="1" w:line="240" w:lineRule="auto"/>
        <w:ind w:left="0" w:firstLine="993"/>
        <w:jc w:val="both"/>
        <w:rPr>
          <w:rFonts w:ascii="Times New Roman" w:hAnsi="Times New Roman" w:cs="Times New Roman"/>
          <w:color w:val="000000" w:themeColor="text1"/>
          <w:sz w:val="24"/>
          <w:szCs w:val="24"/>
        </w:rPr>
      </w:pPr>
      <w:hyperlink r:id="rId18" w:tgtFrame="_blank" w:history="1">
        <w:r w:rsidR="00EA44B9" w:rsidRPr="00543D6B">
          <w:rPr>
            <w:rFonts w:ascii="Times New Roman" w:hAnsi="Times New Roman" w:cs="Times New Roman"/>
            <w:bCs/>
            <w:color w:val="000000" w:themeColor="text1"/>
            <w:sz w:val="24"/>
            <w:szCs w:val="24"/>
          </w:rPr>
          <w:t>Latvijas Nacionālais attīstības plāns 2014.-2020.gadam</w:t>
        </w:r>
      </w:hyperlink>
      <w:r w:rsidR="00EA44B9" w:rsidRPr="00543D6B">
        <w:rPr>
          <w:rFonts w:ascii="Times New Roman" w:hAnsi="Times New Roman" w:cs="Times New Roman"/>
          <w:color w:val="000000" w:themeColor="text1"/>
          <w:sz w:val="24"/>
          <w:szCs w:val="24"/>
        </w:rPr>
        <w:t xml:space="preserve"> ir galvenais vidēja termiņa attīstības plānošanas dokuments Latvijā. Tas ir </w:t>
      </w:r>
      <w:hyperlink r:id="rId19" w:tgtFrame="_blank" w:history="1">
        <w:r w:rsidR="00EA44B9" w:rsidRPr="00543D6B">
          <w:rPr>
            <w:rFonts w:ascii="Times New Roman" w:hAnsi="Times New Roman" w:cs="Times New Roman"/>
            <w:color w:val="000000" w:themeColor="text1"/>
            <w:sz w:val="24"/>
            <w:szCs w:val="24"/>
          </w:rPr>
          <w:t>Latvijas ilgtspējīgas attīstības stratēģijas līdz 2030.gadam</w:t>
        </w:r>
      </w:hyperlink>
      <w:r w:rsidR="00EA44B9" w:rsidRPr="00543D6B">
        <w:rPr>
          <w:rFonts w:ascii="Times New Roman" w:hAnsi="Times New Roman" w:cs="Times New Roman"/>
          <w:color w:val="000000" w:themeColor="text1"/>
          <w:sz w:val="24"/>
          <w:szCs w:val="24"/>
        </w:rPr>
        <w:t xml:space="preserve"> rīcības plāns, kam ir jākalpo par valsts attīstības ceļa karti vidējam termiņam. </w:t>
      </w:r>
      <w:r w:rsidR="00EE38D9" w:rsidRPr="00543D6B">
        <w:rPr>
          <w:rFonts w:ascii="Times New Roman" w:hAnsi="Times New Roman" w:cs="Times New Roman"/>
          <w:color w:val="000000" w:themeColor="text1"/>
          <w:sz w:val="24"/>
          <w:szCs w:val="24"/>
        </w:rPr>
        <w:t>Latvijas Nacionālā</w:t>
      </w:r>
      <w:r w:rsidR="002B656F" w:rsidRPr="00543D6B">
        <w:rPr>
          <w:rFonts w:ascii="Times New Roman" w:hAnsi="Times New Roman" w:cs="Times New Roman"/>
          <w:color w:val="000000" w:themeColor="text1"/>
          <w:sz w:val="24"/>
          <w:szCs w:val="24"/>
        </w:rPr>
        <w:t>s</w:t>
      </w:r>
      <w:r w:rsidR="00EE38D9" w:rsidRPr="00543D6B">
        <w:rPr>
          <w:rFonts w:ascii="Times New Roman" w:hAnsi="Times New Roman" w:cs="Times New Roman"/>
          <w:color w:val="000000" w:themeColor="text1"/>
          <w:sz w:val="24"/>
          <w:szCs w:val="24"/>
        </w:rPr>
        <w:t xml:space="preserve"> attīstības plān</w:t>
      </w:r>
      <w:r w:rsidR="002B656F" w:rsidRPr="00543D6B">
        <w:rPr>
          <w:rFonts w:ascii="Times New Roman" w:hAnsi="Times New Roman" w:cs="Times New Roman"/>
          <w:color w:val="000000" w:themeColor="text1"/>
          <w:sz w:val="24"/>
          <w:szCs w:val="24"/>
        </w:rPr>
        <w:t>ā</w:t>
      </w:r>
      <w:r w:rsidR="00EE38D9" w:rsidRPr="00543D6B">
        <w:rPr>
          <w:rFonts w:ascii="Times New Roman" w:hAnsi="Times New Roman" w:cs="Times New Roman"/>
          <w:color w:val="000000" w:themeColor="text1"/>
          <w:sz w:val="24"/>
          <w:szCs w:val="24"/>
        </w:rPr>
        <w:t xml:space="preserve"> 2014.-2020.gadam </w:t>
      </w:r>
      <w:r w:rsidR="002B656F" w:rsidRPr="00543D6B">
        <w:rPr>
          <w:rFonts w:ascii="Times New Roman" w:hAnsi="Times New Roman" w:cs="Times New Roman"/>
          <w:color w:val="000000" w:themeColor="text1"/>
          <w:sz w:val="24"/>
          <w:szCs w:val="24"/>
        </w:rPr>
        <w:t>kā būtiskākais vidēja termiņa mērķis tautsaimniecības izaugsmes stimulēšanai un iedzīvotāju labklājības pieaugumam ir izvirzīts "ekonomikas izrāviens". Tas īstenojams, ierobežotos darbaspēka, finanšu un dabas resursus produktīvi pārvēršot konkurētspējīgos produktos un pakalpojumos, lai sasniegtu galveno mērķi – dzīves kvalitātes pieaugumu.</w:t>
      </w:r>
      <w:r w:rsidR="002B656F" w:rsidRPr="00543D6B" w:rsidDel="002B656F">
        <w:rPr>
          <w:rFonts w:ascii="Times New Roman" w:hAnsi="Times New Roman" w:cs="Times New Roman"/>
          <w:color w:val="000000" w:themeColor="text1"/>
          <w:sz w:val="24"/>
          <w:szCs w:val="24"/>
        </w:rPr>
        <w:t xml:space="preserve"> </w:t>
      </w:r>
      <w:r w:rsidR="00EE38D9" w:rsidRPr="00543D6B">
        <w:rPr>
          <w:rFonts w:ascii="Times New Roman" w:hAnsi="Times New Roman" w:cs="Times New Roman"/>
          <w:color w:val="000000" w:themeColor="text1"/>
          <w:sz w:val="24"/>
          <w:szCs w:val="24"/>
        </w:rPr>
        <w:t xml:space="preserve">. Latvijas Nacionālā attīstības plāna 2014.-2020.gadam prioritātes "Izaugsmi atbalstošas teritorijas" ietvaros ir izvirzīti šādi mērķi: </w:t>
      </w:r>
      <w:r w:rsidR="002B656F" w:rsidRPr="00543D6B">
        <w:rPr>
          <w:rFonts w:ascii="Times New Roman" w:hAnsi="Times New Roman" w:cs="Times New Roman"/>
          <w:color w:val="000000" w:themeColor="text1"/>
          <w:sz w:val="24"/>
          <w:szCs w:val="24"/>
        </w:rPr>
        <w:t xml:space="preserve">Radīt līdzvērtīgākas darba iespējas un dzīves apstākļus visiem iedzīvotājiem, izmantojot teritoriju attīstības potenciālus un unikālos resursus, kā arī </w:t>
      </w:r>
      <w:r w:rsidR="00EE38D9" w:rsidRPr="00543D6B">
        <w:rPr>
          <w:rFonts w:ascii="Times New Roman" w:hAnsi="Times New Roman" w:cs="Times New Roman"/>
          <w:color w:val="000000" w:themeColor="text1"/>
          <w:sz w:val="24"/>
          <w:szCs w:val="24"/>
        </w:rPr>
        <w:t>stiprināt Latvijas reģionu starptautisko konkurētspēju, palielinot Rīgas kā Ziemeļeiropas metropoles un citu nacionālās nozīmes attīstības centru starptautisko lomu.</w:t>
      </w:r>
    </w:p>
    <w:p w:rsidR="00EE38D9" w:rsidRPr="00543D6B" w:rsidRDefault="00EE38D9" w:rsidP="00EA44B9">
      <w:pPr>
        <w:pStyle w:val="ListParagraph"/>
        <w:tabs>
          <w:tab w:val="left" w:pos="426"/>
        </w:tabs>
        <w:spacing w:after="100" w:afterAutospacing="1" w:line="240" w:lineRule="auto"/>
        <w:ind w:left="0" w:firstLine="993"/>
        <w:jc w:val="both"/>
        <w:rPr>
          <w:rFonts w:ascii="Times New Roman" w:hAnsi="Times New Roman" w:cs="Times New Roman"/>
          <w:color w:val="000000" w:themeColor="text1"/>
          <w:sz w:val="24"/>
          <w:szCs w:val="24"/>
        </w:rPr>
      </w:pPr>
    </w:p>
    <w:p w:rsidR="001C59DE" w:rsidRPr="00543D6B" w:rsidRDefault="0069330F" w:rsidP="007A54CB">
      <w:pPr>
        <w:pStyle w:val="ListParagraph"/>
        <w:tabs>
          <w:tab w:val="left" w:pos="426"/>
        </w:tabs>
        <w:spacing w:after="100" w:afterAutospacing="1" w:line="240" w:lineRule="auto"/>
        <w:ind w:left="0" w:firstLine="993"/>
        <w:jc w:val="both"/>
        <w:rPr>
          <w:rFonts w:ascii="Times New Roman" w:hAnsi="Times New Roman" w:cs="Times New Roman"/>
          <w:color w:val="000000" w:themeColor="text1"/>
          <w:sz w:val="24"/>
          <w:szCs w:val="24"/>
          <w:lang w:eastAsia="fr-BE"/>
        </w:rPr>
      </w:pPr>
      <w:r w:rsidRPr="00543D6B">
        <w:rPr>
          <w:rFonts w:ascii="Times New Roman" w:hAnsi="Times New Roman" w:cs="Times New Roman"/>
          <w:color w:val="000000" w:themeColor="text1"/>
          <w:sz w:val="24"/>
          <w:szCs w:val="24"/>
        </w:rPr>
        <w:t xml:space="preserve">Programma </w:t>
      </w:r>
      <w:r w:rsidR="00E82C1C" w:rsidRPr="00543D6B">
        <w:rPr>
          <w:rFonts w:ascii="Times New Roman" w:hAnsi="Times New Roman" w:cs="Times New Roman"/>
          <w:color w:val="000000" w:themeColor="text1"/>
          <w:sz w:val="24"/>
          <w:szCs w:val="24"/>
        </w:rPr>
        <w:t>ir izstrādāta arī atbilstoši Krievijas nacionāliem un reģionāliem</w:t>
      </w:r>
      <w:r w:rsidRPr="00543D6B">
        <w:rPr>
          <w:rFonts w:ascii="Times New Roman" w:hAnsi="Times New Roman" w:cs="Times New Roman"/>
          <w:color w:val="000000" w:themeColor="text1"/>
          <w:sz w:val="24"/>
          <w:szCs w:val="24"/>
        </w:rPr>
        <w:t xml:space="preserve"> </w:t>
      </w:r>
      <w:r w:rsidR="00E82C1C" w:rsidRPr="00543D6B">
        <w:rPr>
          <w:rFonts w:ascii="Times New Roman" w:hAnsi="Times New Roman" w:cs="Times New Roman"/>
          <w:color w:val="000000" w:themeColor="text1"/>
          <w:sz w:val="24"/>
          <w:szCs w:val="24"/>
        </w:rPr>
        <w:t>attīstības dokumentiem</w:t>
      </w:r>
      <w:r w:rsidRPr="00543D6B">
        <w:rPr>
          <w:rFonts w:ascii="Times New Roman" w:hAnsi="Times New Roman" w:cs="Times New Roman"/>
          <w:color w:val="000000" w:themeColor="text1"/>
          <w:sz w:val="24"/>
          <w:szCs w:val="24"/>
        </w:rPr>
        <w:t xml:space="preserve">: Krievijas Federācijas inovatīvas attīstības stratēģija </w:t>
      </w:r>
      <w:r w:rsidR="00554959" w:rsidRPr="00543D6B">
        <w:rPr>
          <w:rFonts w:ascii="Times New Roman" w:hAnsi="Times New Roman" w:cs="Times New Roman"/>
          <w:color w:val="000000" w:themeColor="text1"/>
          <w:sz w:val="24"/>
          <w:szCs w:val="24"/>
        </w:rPr>
        <w:t>laika periodam līdz 2020.</w:t>
      </w:r>
      <w:r w:rsidRPr="00543D6B">
        <w:rPr>
          <w:rFonts w:ascii="Times New Roman" w:hAnsi="Times New Roman" w:cs="Times New Roman"/>
          <w:color w:val="000000" w:themeColor="text1"/>
          <w:sz w:val="24"/>
          <w:szCs w:val="24"/>
        </w:rPr>
        <w:t xml:space="preserve">gadam, </w:t>
      </w:r>
      <w:r w:rsidRPr="00543D6B">
        <w:rPr>
          <w:rFonts w:ascii="Times New Roman" w:hAnsi="Times New Roman" w:cs="Times New Roman"/>
          <w:color w:val="000000" w:themeColor="text1"/>
          <w:sz w:val="24"/>
          <w:szCs w:val="24"/>
          <w:lang w:eastAsia="fr-BE"/>
        </w:rPr>
        <w:t xml:space="preserve">Gala ziņojums par ekspertu darba rezultātiem cīņā ar Krievijas </w:t>
      </w:r>
      <w:r w:rsidR="007D5DC9" w:rsidRPr="00543D6B">
        <w:rPr>
          <w:rFonts w:ascii="Times New Roman" w:hAnsi="Times New Roman" w:cs="Times New Roman"/>
          <w:color w:val="000000" w:themeColor="text1"/>
          <w:sz w:val="24"/>
          <w:szCs w:val="24"/>
          <w:lang w:eastAsia="fr-BE"/>
        </w:rPr>
        <w:t>sociālekonomiskās</w:t>
      </w:r>
      <w:r w:rsidR="00554959" w:rsidRPr="00543D6B">
        <w:rPr>
          <w:rFonts w:ascii="Times New Roman" w:hAnsi="Times New Roman" w:cs="Times New Roman"/>
          <w:color w:val="000000" w:themeColor="text1"/>
          <w:sz w:val="24"/>
          <w:szCs w:val="24"/>
          <w:lang w:eastAsia="fr-BE"/>
        </w:rPr>
        <w:t xml:space="preserve"> stratēģijas līdz 2020.</w:t>
      </w:r>
      <w:r w:rsidRPr="00543D6B">
        <w:rPr>
          <w:rFonts w:ascii="Times New Roman" w:hAnsi="Times New Roman" w:cs="Times New Roman"/>
          <w:color w:val="000000" w:themeColor="text1"/>
          <w:sz w:val="24"/>
          <w:szCs w:val="24"/>
          <w:lang w:eastAsia="fr-BE"/>
        </w:rPr>
        <w:t>gadam aktuālajām problēmām “Stratēģija 2020: Jauns izaugsmes modelis – jauna sociālā politika”</w:t>
      </w:r>
      <w:r w:rsidR="00A73AE3" w:rsidRPr="00543D6B">
        <w:rPr>
          <w:rFonts w:ascii="Times New Roman" w:hAnsi="Times New Roman" w:cs="Times New Roman"/>
          <w:color w:val="000000" w:themeColor="text1"/>
          <w:sz w:val="24"/>
          <w:szCs w:val="24"/>
          <w:lang w:eastAsia="fr-BE"/>
        </w:rPr>
        <w:t xml:space="preserve">, </w:t>
      </w:r>
      <w:r w:rsidR="00F73CDB" w:rsidRPr="00543D6B">
        <w:rPr>
          <w:rFonts w:ascii="Times New Roman" w:hAnsi="Times New Roman" w:cs="Times New Roman"/>
          <w:color w:val="000000" w:themeColor="text1"/>
          <w:sz w:val="24"/>
          <w:szCs w:val="24"/>
          <w:lang w:eastAsia="fr-BE"/>
        </w:rPr>
        <w:t>Krievijas Federācijas Z</w:t>
      </w:r>
      <w:r w:rsidRPr="00543D6B">
        <w:rPr>
          <w:rFonts w:ascii="Times New Roman" w:hAnsi="Times New Roman" w:cs="Times New Roman"/>
          <w:color w:val="000000" w:themeColor="text1"/>
          <w:sz w:val="24"/>
          <w:szCs w:val="24"/>
          <w:lang w:eastAsia="fr-BE"/>
        </w:rPr>
        <w:t xml:space="preserve">iemeļrietumu </w:t>
      </w:r>
      <w:r w:rsidR="00F73CDB" w:rsidRPr="00543D6B">
        <w:rPr>
          <w:rFonts w:ascii="Times New Roman" w:hAnsi="Times New Roman" w:cs="Times New Roman"/>
          <w:color w:val="000000" w:themeColor="text1"/>
          <w:sz w:val="24"/>
          <w:szCs w:val="24"/>
          <w:lang w:eastAsia="fr-BE"/>
        </w:rPr>
        <w:t>apgabala</w:t>
      </w:r>
      <w:r w:rsidRPr="00543D6B">
        <w:rPr>
          <w:rFonts w:ascii="Times New Roman" w:hAnsi="Times New Roman" w:cs="Times New Roman"/>
          <w:color w:val="000000" w:themeColor="text1"/>
          <w:sz w:val="24"/>
          <w:szCs w:val="24"/>
          <w:lang w:eastAsia="fr-BE"/>
        </w:rPr>
        <w:t xml:space="preserve"> sociālās un ekonomiskās a</w:t>
      </w:r>
      <w:r w:rsidR="00554959" w:rsidRPr="00543D6B">
        <w:rPr>
          <w:rFonts w:ascii="Times New Roman" w:hAnsi="Times New Roman" w:cs="Times New Roman"/>
          <w:color w:val="000000" w:themeColor="text1"/>
          <w:sz w:val="24"/>
          <w:szCs w:val="24"/>
          <w:lang w:eastAsia="fr-BE"/>
        </w:rPr>
        <w:t>ttīstības stratēģija līdz 2020.</w:t>
      </w:r>
      <w:r w:rsidR="00A73AE3" w:rsidRPr="00543D6B">
        <w:rPr>
          <w:rFonts w:ascii="Times New Roman" w:hAnsi="Times New Roman" w:cs="Times New Roman"/>
          <w:color w:val="000000" w:themeColor="text1"/>
          <w:sz w:val="24"/>
          <w:szCs w:val="24"/>
          <w:lang w:eastAsia="fr-BE"/>
        </w:rPr>
        <w:t xml:space="preserve">gadam, </w:t>
      </w:r>
      <w:r w:rsidRPr="00543D6B">
        <w:rPr>
          <w:rFonts w:ascii="Times New Roman" w:hAnsi="Times New Roman" w:cs="Times New Roman"/>
          <w:color w:val="000000" w:themeColor="text1"/>
          <w:sz w:val="24"/>
          <w:szCs w:val="24"/>
          <w:lang w:eastAsia="fr-BE"/>
        </w:rPr>
        <w:t>Sanktpēterburgas ekonomiskās un sociālās a</w:t>
      </w:r>
      <w:r w:rsidR="00554959" w:rsidRPr="00543D6B">
        <w:rPr>
          <w:rFonts w:ascii="Times New Roman" w:hAnsi="Times New Roman" w:cs="Times New Roman"/>
          <w:color w:val="000000" w:themeColor="text1"/>
          <w:sz w:val="24"/>
          <w:szCs w:val="24"/>
          <w:lang w:eastAsia="fr-BE"/>
        </w:rPr>
        <w:t>ttīstības stratēģija līdz 2030.</w:t>
      </w:r>
      <w:r w:rsidR="00A73AE3" w:rsidRPr="00543D6B">
        <w:rPr>
          <w:rFonts w:ascii="Times New Roman" w:hAnsi="Times New Roman" w:cs="Times New Roman"/>
          <w:color w:val="000000" w:themeColor="text1"/>
          <w:sz w:val="24"/>
          <w:szCs w:val="24"/>
          <w:lang w:eastAsia="fr-BE"/>
        </w:rPr>
        <w:t xml:space="preserve">gadam, </w:t>
      </w:r>
      <w:r w:rsidRPr="00543D6B">
        <w:rPr>
          <w:rFonts w:ascii="Times New Roman" w:hAnsi="Times New Roman" w:cs="Times New Roman"/>
          <w:color w:val="000000" w:themeColor="text1"/>
          <w:sz w:val="24"/>
          <w:szCs w:val="24"/>
          <w:lang w:eastAsia="fr-BE"/>
        </w:rPr>
        <w:t xml:space="preserve">Ļeņingradas apgabala </w:t>
      </w:r>
      <w:r w:rsidR="007D5DC9" w:rsidRPr="00543D6B">
        <w:rPr>
          <w:rFonts w:ascii="Times New Roman" w:hAnsi="Times New Roman" w:cs="Times New Roman"/>
          <w:color w:val="000000" w:themeColor="text1"/>
          <w:sz w:val="24"/>
          <w:szCs w:val="24"/>
          <w:lang w:eastAsia="fr-BE"/>
        </w:rPr>
        <w:t>sociālekonomiskās</w:t>
      </w:r>
      <w:r w:rsidR="00554959" w:rsidRPr="00543D6B">
        <w:rPr>
          <w:rFonts w:ascii="Times New Roman" w:hAnsi="Times New Roman" w:cs="Times New Roman"/>
          <w:color w:val="000000" w:themeColor="text1"/>
          <w:sz w:val="24"/>
          <w:szCs w:val="24"/>
          <w:lang w:eastAsia="fr-BE"/>
        </w:rPr>
        <w:t xml:space="preserve"> attīstības koncepts līdz 2025.</w:t>
      </w:r>
      <w:r w:rsidR="00A73AE3" w:rsidRPr="00543D6B">
        <w:rPr>
          <w:rFonts w:ascii="Times New Roman" w:hAnsi="Times New Roman" w:cs="Times New Roman"/>
          <w:color w:val="000000" w:themeColor="text1"/>
          <w:sz w:val="24"/>
          <w:szCs w:val="24"/>
          <w:lang w:eastAsia="fr-BE"/>
        </w:rPr>
        <w:t xml:space="preserve">gadam un </w:t>
      </w:r>
      <w:r w:rsidRPr="00543D6B">
        <w:rPr>
          <w:rFonts w:ascii="Times New Roman" w:hAnsi="Times New Roman" w:cs="Times New Roman"/>
          <w:color w:val="000000" w:themeColor="text1"/>
          <w:sz w:val="24"/>
          <w:szCs w:val="24"/>
          <w:lang w:eastAsia="fr-BE"/>
        </w:rPr>
        <w:t xml:space="preserve">Pleskavas apgabala </w:t>
      </w:r>
      <w:r w:rsidR="007D5DC9" w:rsidRPr="00543D6B">
        <w:rPr>
          <w:rFonts w:ascii="Times New Roman" w:hAnsi="Times New Roman" w:cs="Times New Roman"/>
          <w:color w:val="000000" w:themeColor="text1"/>
          <w:sz w:val="24"/>
          <w:szCs w:val="24"/>
          <w:lang w:eastAsia="fr-BE"/>
        </w:rPr>
        <w:t>sociālekonomiskās</w:t>
      </w:r>
      <w:r w:rsidRPr="00543D6B">
        <w:rPr>
          <w:rFonts w:ascii="Times New Roman" w:hAnsi="Times New Roman" w:cs="Times New Roman"/>
          <w:color w:val="000000" w:themeColor="text1"/>
          <w:sz w:val="24"/>
          <w:szCs w:val="24"/>
          <w:lang w:eastAsia="fr-BE"/>
        </w:rPr>
        <w:t xml:space="preserve"> a</w:t>
      </w:r>
      <w:r w:rsidR="00554959" w:rsidRPr="00543D6B">
        <w:rPr>
          <w:rFonts w:ascii="Times New Roman" w:hAnsi="Times New Roman" w:cs="Times New Roman"/>
          <w:color w:val="000000" w:themeColor="text1"/>
          <w:sz w:val="24"/>
          <w:szCs w:val="24"/>
          <w:lang w:eastAsia="fr-BE"/>
        </w:rPr>
        <w:t>ttīstības stratēģija līdz 2020.</w:t>
      </w:r>
      <w:r w:rsidR="00A73AE3" w:rsidRPr="00543D6B">
        <w:rPr>
          <w:rFonts w:ascii="Times New Roman" w:hAnsi="Times New Roman" w:cs="Times New Roman"/>
          <w:color w:val="000000" w:themeColor="text1"/>
          <w:sz w:val="24"/>
          <w:szCs w:val="24"/>
          <w:lang w:eastAsia="fr-BE"/>
        </w:rPr>
        <w:t>gadam</w:t>
      </w:r>
      <w:r w:rsidRPr="00543D6B">
        <w:rPr>
          <w:rFonts w:ascii="Times New Roman" w:hAnsi="Times New Roman" w:cs="Times New Roman"/>
          <w:color w:val="000000" w:themeColor="text1"/>
          <w:sz w:val="24"/>
          <w:szCs w:val="24"/>
          <w:lang w:eastAsia="fr-BE"/>
        </w:rPr>
        <w:t xml:space="preserve">. Programmas tematiskie mērķi </w:t>
      </w:r>
      <w:r w:rsidR="00FA34FD" w:rsidRPr="00543D6B">
        <w:rPr>
          <w:rFonts w:ascii="Times New Roman" w:hAnsi="Times New Roman" w:cs="Times New Roman"/>
          <w:color w:val="000000" w:themeColor="text1"/>
          <w:sz w:val="24"/>
          <w:szCs w:val="24"/>
          <w:lang w:eastAsia="fr-BE"/>
        </w:rPr>
        <w:t xml:space="preserve">atbilst </w:t>
      </w:r>
      <w:r w:rsidRPr="00543D6B">
        <w:rPr>
          <w:rFonts w:ascii="Times New Roman" w:hAnsi="Times New Roman" w:cs="Times New Roman"/>
          <w:color w:val="000000" w:themeColor="text1"/>
          <w:sz w:val="24"/>
          <w:szCs w:val="24"/>
          <w:lang w:eastAsia="fr-BE"/>
        </w:rPr>
        <w:t xml:space="preserve">nacionālā </w:t>
      </w:r>
      <w:r w:rsidR="00F73CDB" w:rsidRPr="00543D6B">
        <w:rPr>
          <w:rFonts w:ascii="Times New Roman" w:hAnsi="Times New Roman" w:cs="Times New Roman"/>
          <w:color w:val="000000" w:themeColor="text1"/>
          <w:sz w:val="24"/>
          <w:szCs w:val="24"/>
          <w:lang w:eastAsia="fr-BE"/>
        </w:rPr>
        <w:t>un reģionālā līmeņa stratēģijām.</w:t>
      </w:r>
      <w:r w:rsidR="00554959" w:rsidRPr="00543D6B">
        <w:rPr>
          <w:rFonts w:ascii="Times New Roman" w:hAnsi="Times New Roman" w:cs="Times New Roman"/>
          <w:color w:val="000000" w:themeColor="text1"/>
          <w:sz w:val="24"/>
          <w:szCs w:val="24"/>
          <w:lang w:eastAsia="fr-BE"/>
        </w:rPr>
        <w:t xml:space="preserve"> </w:t>
      </w:r>
    </w:p>
    <w:p w:rsidR="007A54CB" w:rsidRPr="00543D6B" w:rsidRDefault="007A54CB" w:rsidP="007A54CB">
      <w:pPr>
        <w:pStyle w:val="ListParagraph"/>
        <w:tabs>
          <w:tab w:val="left" w:pos="426"/>
        </w:tabs>
        <w:spacing w:after="100" w:afterAutospacing="1" w:line="240" w:lineRule="auto"/>
        <w:ind w:left="0" w:firstLine="993"/>
        <w:jc w:val="both"/>
        <w:rPr>
          <w:rFonts w:ascii="Times New Roman" w:hAnsi="Times New Roman" w:cs="Times New Roman"/>
          <w:color w:val="000000" w:themeColor="text1"/>
          <w:sz w:val="24"/>
          <w:szCs w:val="24"/>
          <w:lang w:eastAsia="fr-BE"/>
        </w:rPr>
      </w:pPr>
      <w:r w:rsidRPr="00543D6B">
        <w:rPr>
          <w:rFonts w:ascii="Times New Roman" w:hAnsi="Times New Roman" w:cs="Times New Roman"/>
          <w:color w:val="000000" w:themeColor="text1"/>
          <w:sz w:val="24"/>
          <w:szCs w:val="24"/>
          <w:lang w:eastAsia="fr-BE"/>
        </w:rPr>
        <w:t>Krievijas Federācijas ilgtermiņa sociālās un ekonomiskās attīstības koncepcijas līdz 2020.gadam mērķis ir noteikt veidus un metodes, lai nodrošinātu pastāvīgu Krievijas iedzīvotāju labklājības uzlabošanu, ekonomikas dinamisku attīstību, spēcīgāku Krievijas pozīciju pasaulē. Krievijas Federācijas stratēģijas ilgtermiņa inovatīvai attīst</w:t>
      </w:r>
      <w:r w:rsidR="001C59DE" w:rsidRPr="00543D6B">
        <w:rPr>
          <w:rFonts w:ascii="Times New Roman" w:hAnsi="Times New Roman" w:cs="Times New Roman"/>
          <w:color w:val="000000" w:themeColor="text1"/>
          <w:sz w:val="24"/>
          <w:szCs w:val="24"/>
          <w:lang w:eastAsia="fr-BE"/>
        </w:rPr>
        <w:t>ībai līdz 2020.</w:t>
      </w:r>
      <w:r w:rsidRPr="00543D6B">
        <w:rPr>
          <w:rFonts w:ascii="Times New Roman" w:hAnsi="Times New Roman" w:cs="Times New Roman"/>
          <w:color w:val="000000" w:themeColor="text1"/>
          <w:sz w:val="24"/>
          <w:szCs w:val="24"/>
          <w:lang w:eastAsia="fr-BE"/>
        </w:rPr>
        <w:t xml:space="preserve">gadam mērķis ir palīdzēt Krievijai risināt problēmas un izaicinājumus inovatīvas attīstības jomā. Stratēģija nosaka mērķi, prioritātes un instrumentus, valdības inovāciju politiku. Šī stratēģija arī rada ilgtermiņa vadlīnijas par inovāciju attīstību, par finansēšanas sistēmu fundamentālai un lietišķai zinātnei un par atbalstu produktu komercializācijai. Krievijas Federācijas Ekoloģiskā doktrīna nosaka mērķus, virzienus, uzdevumus un principus vides aizsardzības politikas jomā ilgtermiņā. Krievijas Federācijas transporta stratēģijas līdz 2020.gadam mērķis ir izveidot apstākļus sociālajai un ekonomiskajai attīstībai, uzlabojot transporta pakalpojumu kvalitāti, palielinot Krievijas transporta sistēmas konkurētspēju, nostiprinot inovatīvu, sociālo un ekoloģisko orientāciju transporta nozares attīstībai. Krievijas Federācijas stratēģijas tūrisma attīstībai līdz 2020.gadam mērķis ir attīstīt Krievijas tūrismu, piesaistīt ārvalstu tūristus, panākt Krievijas patērētāju pārorientāciju uz pieprasījumu uz iekšzemes tūrismu, realizēt stratēģisko tūrisma nozīmi garīgajā attīstībā, patriotisma audzināšanā un apgaismībā. Krievijas Federācijas koncepcija  par sadarbības attīstību kultūrā starp pārrobežu apgabaliem un kaimiņvalstīm līdz 2020.gadam - ir pamats konstruktīvai sadarbībai starp valsts iestādēm, Krievijas un tās reģionu, organizāciju un uzņēmēju aprindām, valsts asociācijām un citiem. Tās mērķis ir nodrošināt kompleksu problēmu risināšanu kultūras sfērā Krievijas pārrobežu apgabalos. </w:t>
      </w:r>
    </w:p>
    <w:p w:rsidR="007A54CB" w:rsidRPr="00543D6B" w:rsidRDefault="007A54CB" w:rsidP="007A54CB">
      <w:pPr>
        <w:pStyle w:val="ListParagraph"/>
        <w:tabs>
          <w:tab w:val="left" w:pos="426"/>
        </w:tabs>
        <w:spacing w:after="100" w:afterAutospacing="1" w:line="240" w:lineRule="auto"/>
        <w:ind w:left="0" w:firstLine="993"/>
        <w:jc w:val="both"/>
        <w:rPr>
          <w:rFonts w:ascii="Times New Roman" w:hAnsi="Times New Roman" w:cs="Times New Roman"/>
          <w:color w:val="000000" w:themeColor="text1"/>
          <w:sz w:val="24"/>
          <w:szCs w:val="24"/>
          <w:lang w:eastAsia="fr-BE"/>
        </w:rPr>
      </w:pPr>
      <w:r w:rsidRPr="00543D6B">
        <w:rPr>
          <w:rFonts w:ascii="Times New Roman" w:hAnsi="Times New Roman" w:cs="Times New Roman"/>
          <w:color w:val="000000" w:themeColor="text1"/>
          <w:sz w:val="24"/>
          <w:szCs w:val="24"/>
          <w:lang w:eastAsia="fr-BE"/>
        </w:rPr>
        <w:t>Turklāt izvēlētās Programmas T</w:t>
      </w:r>
      <w:r w:rsidR="0067722B" w:rsidRPr="00543D6B">
        <w:rPr>
          <w:rFonts w:ascii="Times New Roman" w:hAnsi="Times New Roman" w:cs="Times New Roman"/>
          <w:color w:val="000000" w:themeColor="text1"/>
          <w:sz w:val="24"/>
          <w:szCs w:val="24"/>
          <w:lang w:eastAsia="fr-BE"/>
        </w:rPr>
        <w:t>M</w:t>
      </w:r>
      <w:r w:rsidRPr="00543D6B">
        <w:rPr>
          <w:rFonts w:ascii="Times New Roman" w:hAnsi="Times New Roman" w:cs="Times New Roman"/>
          <w:color w:val="000000" w:themeColor="text1"/>
          <w:sz w:val="24"/>
          <w:szCs w:val="24"/>
          <w:lang w:eastAsia="fr-BE"/>
        </w:rPr>
        <w:t xml:space="preserve"> saskan ar valsts un reģionālā līmeņa stratēģijām un ir finansiāli </w:t>
      </w:r>
      <w:r w:rsidR="0067722B" w:rsidRPr="00543D6B">
        <w:rPr>
          <w:rFonts w:ascii="Times New Roman" w:hAnsi="Times New Roman" w:cs="Times New Roman"/>
          <w:color w:val="000000" w:themeColor="text1"/>
          <w:sz w:val="24"/>
          <w:szCs w:val="24"/>
          <w:lang w:eastAsia="fr-BE"/>
        </w:rPr>
        <w:t>atbalstīti</w:t>
      </w:r>
      <w:r w:rsidRPr="00543D6B">
        <w:rPr>
          <w:rFonts w:ascii="Times New Roman" w:hAnsi="Times New Roman" w:cs="Times New Roman"/>
          <w:color w:val="000000" w:themeColor="text1"/>
          <w:sz w:val="24"/>
          <w:szCs w:val="24"/>
          <w:lang w:eastAsia="fr-BE"/>
        </w:rPr>
        <w:t xml:space="preserve"> no valsts programmām.</w:t>
      </w:r>
    </w:p>
    <w:p w:rsidR="007A54CB" w:rsidRPr="00543D6B" w:rsidRDefault="007A54CB" w:rsidP="00B72B9D">
      <w:pPr>
        <w:pStyle w:val="ListParagraph"/>
        <w:tabs>
          <w:tab w:val="left" w:pos="426"/>
        </w:tabs>
        <w:spacing w:after="100" w:afterAutospacing="1" w:line="240" w:lineRule="auto"/>
        <w:ind w:left="0" w:firstLine="993"/>
        <w:jc w:val="both"/>
        <w:rPr>
          <w:color w:val="000000" w:themeColor="text1"/>
        </w:rPr>
      </w:pPr>
    </w:p>
    <w:p w:rsidR="0069330F" w:rsidRPr="00543D6B" w:rsidRDefault="0069330F" w:rsidP="00354534">
      <w:pPr>
        <w:pStyle w:val="Heading2"/>
        <w:rPr>
          <w:color w:val="000000" w:themeColor="text1"/>
          <w:lang w:val="lv-LV"/>
        </w:rPr>
      </w:pPr>
      <w:bookmarkStart w:id="20" w:name="_Toc421175833"/>
      <w:r w:rsidRPr="00543D6B">
        <w:rPr>
          <w:color w:val="000000" w:themeColor="text1"/>
          <w:lang w:val="lv-LV"/>
        </w:rPr>
        <w:t xml:space="preserve">3.4. </w:t>
      </w:r>
      <w:r w:rsidR="0045299C" w:rsidRPr="00543D6B">
        <w:rPr>
          <w:color w:val="000000" w:themeColor="text1"/>
          <w:lang w:val="lv-LV"/>
        </w:rPr>
        <w:t>Pieredze, kas gūta</w:t>
      </w:r>
      <w:r w:rsidR="00C161DF" w:rsidRPr="00543D6B">
        <w:rPr>
          <w:color w:val="000000" w:themeColor="text1"/>
          <w:lang w:val="lv-LV"/>
        </w:rPr>
        <w:t xml:space="preserve"> no iepriekšējām pārrobežu sadarbības programmām</w:t>
      </w:r>
      <w:bookmarkEnd w:id="20"/>
    </w:p>
    <w:p w:rsidR="00C161DF" w:rsidRPr="00543D6B" w:rsidRDefault="0015405D">
      <w:pPr>
        <w:tabs>
          <w:tab w:val="left" w:pos="960"/>
        </w:tabs>
        <w:spacing w:after="0" w:line="240" w:lineRule="auto"/>
        <w:jc w:val="both"/>
        <w:rPr>
          <w:rFonts w:ascii="Times New Roman" w:hAnsi="Times New Roman" w:cs="Times New Roman"/>
          <w:color w:val="000000" w:themeColor="text1"/>
          <w:sz w:val="24"/>
          <w:szCs w:val="24"/>
        </w:rPr>
      </w:pPr>
      <w:r w:rsidRPr="00543D6B">
        <w:rPr>
          <w:rFonts w:ascii="Times New Roman" w:hAnsi="Times New Roman" w:cs="Times New Roman"/>
          <w:color w:val="000000" w:themeColor="text1"/>
          <w:sz w:val="24"/>
          <w:szCs w:val="24"/>
        </w:rPr>
        <w:tab/>
      </w:r>
      <w:r w:rsidR="00C161DF" w:rsidRPr="00543D6B">
        <w:rPr>
          <w:rFonts w:ascii="Times New Roman" w:hAnsi="Times New Roman" w:cs="Times New Roman"/>
          <w:color w:val="000000" w:themeColor="text1"/>
          <w:sz w:val="24"/>
          <w:szCs w:val="24"/>
        </w:rPr>
        <w:t xml:space="preserve">Pārrobežu sadarbība </w:t>
      </w:r>
      <w:r w:rsidR="00F73CDB" w:rsidRPr="00543D6B">
        <w:rPr>
          <w:rFonts w:ascii="Times New Roman" w:hAnsi="Times New Roman" w:cs="Times New Roman"/>
          <w:color w:val="000000" w:themeColor="text1"/>
          <w:sz w:val="24"/>
          <w:szCs w:val="24"/>
        </w:rPr>
        <w:t>P</w:t>
      </w:r>
      <w:r w:rsidR="00C161DF" w:rsidRPr="00543D6B">
        <w:rPr>
          <w:rFonts w:ascii="Times New Roman" w:hAnsi="Times New Roman" w:cs="Times New Roman"/>
          <w:color w:val="000000" w:themeColor="text1"/>
          <w:sz w:val="24"/>
          <w:szCs w:val="24"/>
        </w:rPr>
        <w:t xml:space="preserve">rogrammas </w:t>
      </w:r>
      <w:r w:rsidR="0063020A" w:rsidRPr="00543D6B">
        <w:rPr>
          <w:rFonts w:ascii="Times New Roman" w:hAnsi="Times New Roman" w:cs="Times New Roman"/>
          <w:color w:val="000000" w:themeColor="text1"/>
          <w:sz w:val="24"/>
          <w:szCs w:val="24"/>
        </w:rPr>
        <w:t xml:space="preserve">darbības </w:t>
      </w:r>
      <w:r w:rsidR="00C161DF" w:rsidRPr="00543D6B">
        <w:rPr>
          <w:rFonts w:ascii="Times New Roman" w:hAnsi="Times New Roman" w:cs="Times New Roman"/>
          <w:color w:val="000000" w:themeColor="text1"/>
          <w:sz w:val="24"/>
          <w:szCs w:val="24"/>
        </w:rPr>
        <w:t xml:space="preserve">teritorijā ir kļuvusi teju par ikdienas realitāti, jo tajā ir arvien vairāk vietējo un reģionālo </w:t>
      </w:r>
      <w:r w:rsidR="00214922" w:rsidRPr="00543D6B">
        <w:rPr>
          <w:rFonts w:ascii="Times New Roman" w:hAnsi="Times New Roman" w:cs="Times New Roman"/>
          <w:color w:val="000000" w:themeColor="text1"/>
          <w:sz w:val="24"/>
          <w:szCs w:val="24"/>
        </w:rPr>
        <w:t>pārvaldes</w:t>
      </w:r>
      <w:r w:rsidR="00C161DF" w:rsidRPr="00543D6B">
        <w:rPr>
          <w:rFonts w:ascii="Times New Roman" w:hAnsi="Times New Roman" w:cs="Times New Roman"/>
          <w:color w:val="000000" w:themeColor="text1"/>
          <w:sz w:val="24"/>
          <w:szCs w:val="24"/>
        </w:rPr>
        <w:t xml:space="preserve"> iestāžu, kuras ir nodibinājušas sadarbības attiecības ārpus valsts robežām. Lai gan dažkārt pieejamie finanšu resursi ir ierobežoti, Latvijas un Krievijas pierobežas reģioni arvien augstāk vērtē vienotu risinājumu meklēšanu līdzīgām problēmām. Taču pārrobežu sadarbība ne vienmēr biju</w:t>
      </w:r>
      <w:r w:rsidR="00F9473E" w:rsidRPr="00543D6B">
        <w:rPr>
          <w:rFonts w:ascii="Times New Roman" w:hAnsi="Times New Roman" w:cs="Times New Roman"/>
          <w:color w:val="000000" w:themeColor="text1"/>
          <w:sz w:val="24"/>
          <w:szCs w:val="24"/>
        </w:rPr>
        <w:t>si tikpat izplatīta kā šobrīd</w:t>
      </w:r>
      <w:r w:rsidR="00C161DF" w:rsidRPr="00543D6B">
        <w:rPr>
          <w:rFonts w:ascii="Times New Roman" w:hAnsi="Times New Roman" w:cs="Times New Roman"/>
          <w:color w:val="000000" w:themeColor="text1"/>
          <w:sz w:val="24"/>
          <w:szCs w:val="24"/>
        </w:rPr>
        <w:t>, it īpaši tādēļ, ka tā bijusi atkarīga no pieejamā finanšu atbalsta.</w:t>
      </w:r>
    </w:p>
    <w:p w:rsidR="00C161DF" w:rsidRPr="00543D6B" w:rsidRDefault="0015405D">
      <w:pPr>
        <w:tabs>
          <w:tab w:val="left" w:pos="960"/>
        </w:tabs>
        <w:spacing w:after="0" w:line="240" w:lineRule="auto"/>
        <w:jc w:val="both"/>
        <w:rPr>
          <w:rFonts w:ascii="Times New Roman" w:hAnsi="Times New Roman" w:cs="Times New Roman"/>
          <w:color w:val="000000" w:themeColor="text1"/>
          <w:sz w:val="24"/>
          <w:szCs w:val="24"/>
          <w:lang w:eastAsia="fr-BE"/>
        </w:rPr>
      </w:pPr>
      <w:r w:rsidRPr="00543D6B">
        <w:rPr>
          <w:rFonts w:ascii="Times New Roman" w:hAnsi="Times New Roman" w:cs="Times New Roman"/>
          <w:color w:val="000000" w:themeColor="text1"/>
          <w:sz w:val="24"/>
          <w:szCs w:val="24"/>
        </w:rPr>
        <w:tab/>
      </w:r>
      <w:r w:rsidR="00C161DF" w:rsidRPr="00543D6B">
        <w:rPr>
          <w:rFonts w:ascii="Times New Roman" w:hAnsi="Times New Roman" w:cs="Times New Roman"/>
          <w:color w:val="000000" w:themeColor="text1"/>
          <w:sz w:val="24"/>
          <w:szCs w:val="24"/>
        </w:rPr>
        <w:t>Igaunijas-Latvijas-Krievijas INTERREG IIIA prioritāte (</w:t>
      </w:r>
      <w:r w:rsidR="00C161DF" w:rsidRPr="00543D6B">
        <w:rPr>
          <w:rFonts w:ascii="Times New Roman" w:hAnsi="Times New Roman" w:cs="Times New Roman"/>
          <w:color w:val="000000" w:themeColor="text1"/>
          <w:sz w:val="24"/>
          <w:szCs w:val="24"/>
          <w:lang w:eastAsia="fr-BE"/>
        </w:rPr>
        <w:t>“ziemeļi”) Baltijas jūras reģiona INTERREG IIIB kaimiņattiecību programmas ietvar</w:t>
      </w:r>
      <w:r w:rsidR="0063020A" w:rsidRPr="00543D6B">
        <w:rPr>
          <w:rFonts w:ascii="Times New Roman" w:hAnsi="Times New Roman" w:cs="Times New Roman"/>
          <w:color w:val="000000" w:themeColor="text1"/>
          <w:sz w:val="24"/>
          <w:szCs w:val="24"/>
          <w:lang w:eastAsia="fr-BE"/>
        </w:rPr>
        <w:t>os, kuru ieviesa laikā no 2004. līdz 2006.</w:t>
      </w:r>
      <w:r w:rsidR="00C161DF" w:rsidRPr="00543D6B">
        <w:rPr>
          <w:rFonts w:ascii="Times New Roman" w:hAnsi="Times New Roman" w:cs="Times New Roman"/>
          <w:color w:val="000000" w:themeColor="text1"/>
          <w:sz w:val="24"/>
          <w:szCs w:val="24"/>
          <w:lang w:eastAsia="fr-BE"/>
        </w:rPr>
        <w:t>gadam, bija pirmais finanšu instruments, k</w:t>
      </w:r>
      <w:r w:rsidR="00FA34FD" w:rsidRPr="00543D6B">
        <w:rPr>
          <w:rFonts w:ascii="Times New Roman" w:hAnsi="Times New Roman" w:cs="Times New Roman"/>
          <w:color w:val="000000" w:themeColor="text1"/>
          <w:sz w:val="24"/>
          <w:szCs w:val="24"/>
          <w:lang w:eastAsia="fr-BE"/>
        </w:rPr>
        <w:t>as</w:t>
      </w:r>
      <w:r w:rsidR="00C161DF" w:rsidRPr="00543D6B">
        <w:rPr>
          <w:rFonts w:ascii="Times New Roman" w:hAnsi="Times New Roman" w:cs="Times New Roman"/>
          <w:color w:val="000000" w:themeColor="text1"/>
          <w:sz w:val="24"/>
          <w:szCs w:val="24"/>
          <w:lang w:eastAsia="fr-BE"/>
        </w:rPr>
        <w:t xml:space="preserve"> sniedza plašas iespējas sadarbībai starp tiešām starpvalstu robežas teritorijām. </w:t>
      </w:r>
      <w:r w:rsidR="00C161DF" w:rsidRPr="00543D6B">
        <w:rPr>
          <w:rFonts w:ascii="Times New Roman" w:hAnsi="Times New Roman" w:cs="Times New Roman"/>
          <w:color w:val="000000" w:themeColor="text1"/>
          <w:sz w:val="24"/>
          <w:szCs w:val="24"/>
        </w:rPr>
        <w:t xml:space="preserve">Igaunijas-Latvijas-Krievijas INTERREG IIIA prioritātes ieviešana ne vien pastiprināja sadarbību starp partneriem, kuri jau iepriekš bija </w:t>
      </w:r>
      <w:r w:rsidR="00F9473E" w:rsidRPr="00543D6B">
        <w:rPr>
          <w:rFonts w:ascii="Times New Roman" w:hAnsi="Times New Roman" w:cs="Times New Roman"/>
          <w:color w:val="000000" w:themeColor="text1"/>
          <w:sz w:val="24"/>
          <w:szCs w:val="24"/>
        </w:rPr>
        <w:t>ie</w:t>
      </w:r>
      <w:r w:rsidR="00C161DF" w:rsidRPr="00543D6B">
        <w:rPr>
          <w:rFonts w:ascii="Times New Roman" w:hAnsi="Times New Roman" w:cs="Times New Roman"/>
          <w:color w:val="000000" w:themeColor="text1"/>
          <w:sz w:val="24"/>
          <w:szCs w:val="24"/>
        </w:rPr>
        <w:t>saistījušies kopīg</w:t>
      </w:r>
      <w:r w:rsidR="00F9473E" w:rsidRPr="00543D6B">
        <w:rPr>
          <w:rFonts w:ascii="Times New Roman" w:hAnsi="Times New Roman" w:cs="Times New Roman"/>
          <w:color w:val="000000" w:themeColor="text1"/>
          <w:sz w:val="24"/>
          <w:szCs w:val="24"/>
        </w:rPr>
        <w:t>u</w:t>
      </w:r>
      <w:r w:rsidR="00C161DF" w:rsidRPr="00543D6B">
        <w:rPr>
          <w:rFonts w:ascii="Times New Roman" w:hAnsi="Times New Roman" w:cs="Times New Roman"/>
          <w:color w:val="000000" w:themeColor="text1"/>
          <w:sz w:val="24"/>
          <w:szCs w:val="24"/>
        </w:rPr>
        <w:t xml:space="preserve"> darbīb</w:t>
      </w:r>
      <w:r w:rsidR="00F9473E" w:rsidRPr="00543D6B">
        <w:rPr>
          <w:rFonts w:ascii="Times New Roman" w:hAnsi="Times New Roman" w:cs="Times New Roman"/>
          <w:color w:val="000000" w:themeColor="text1"/>
          <w:sz w:val="24"/>
          <w:szCs w:val="24"/>
        </w:rPr>
        <w:t>u īstenošanā</w:t>
      </w:r>
      <w:r w:rsidR="00C161DF" w:rsidRPr="00543D6B">
        <w:rPr>
          <w:rFonts w:ascii="Times New Roman" w:hAnsi="Times New Roman" w:cs="Times New Roman"/>
          <w:color w:val="000000" w:themeColor="text1"/>
          <w:sz w:val="24"/>
          <w:szCs w:val="24"/>
        </w:rPr>
        <w:t xml:space="preserve">, bet arī paplašināja intensīvas pārrobežu sadarbības teritoriju līdz reģioniem, kuri neatrodas tieši </w:t>
      </w:r>
      <w:r w:rsidR="00E23F2B" w:rsidRPr="00543D6B">
        <w:rPr>
          <w:rFonts w:ascii="Times New Roman" w:hAnsi="Times New Roman" w:cs="Times New Roman"/>
          <w:color w:val="000000" w:themeColor="text1"/>
          <w:sz w:val="24"/>
          <w:szCs w:val="24"/>
        </w:rPr>
        <w:t>uz robežas vai tiešā tās tuvumā. Prioritāte</w:t>
      </w:r>
      <w:r w:rsidR="00FA34FD" w:rsidRPr="00543D6B">
        <w:rPr>
          <w:rFonts w:ascii="Times New Roman" w:hAnsi="Times New Roman" w:cs="Times New Roman"/>
          <w:color w:val="000000" w:themeColor="text1"/>
          <w:sz w:val="24"/>
          <w:szCs w:val="24"/>
        </w:rPr>
        <w:t>s ietvaros tika sasniegti</w:t>
      </w:r>
      <w:r w:rsidR="00E23F2B" w:rsidRPr="00543D6B">
        <w:rPr>
          <w:rFonts w:ascii="Times New Roman" w:hAnsi="Times New Roman" w:cs="Times New Roman"/>
          <w:color w:val="000000" w:themeColor="text1"/>
          <w:sz w:val="24"/>
          <w:szCs w:val="24"/>
        </w:rPr>
        <w:t xml:space="preserve"> konkrēt</w:t>
      </w:r>
      <w:r w:rsidR="00FA34FD" w:rsidRPr="00543D6B">
        <w:rPr>
          <w:rFonts w:ascii="Times New Roman" w:hAnsi="Times New Roman" w:cs="Times New Roman"/>
          <w:color w:val="000000" w:themeColor="text1"/>
          <w:sz w:val="24"/>
          <w:szCs w:val="24"/>
        </w:rPr>
        <w:t>i</w:t>
      </w:r>
      <w:r w:rsidR="00E23F2B" w:rsidRPr="00543D6B">
        <w:rPr>
          <w:rFonts w:ascii="Times New Roman" w:hAnsi="Times New Roman" w:cs="Times New Roman"/>
          <w:color w:val="000000" w:themeColor="text1"/>
          <w:sz w:val="24"/>
          <w:szCs w:val="24"/>
        </w:rPr>
        <w:t xml:space="preserve"> rezultāt</w:t>
      </w:r>
      <w:r w:rsidR="00FA34FD" w:rsidRPr="00543D6B">
        <w:rPr>
          <w:rFonts w:ascii="Times New Roman" w:hAnsi="Times New Roman" w:cs="Times New Roman"/>
          <w:color w:val="000000" w:themeColor="text1"/>
          <w:sz w:val="24"/>
          <w:szCs w:val="24"/>
        </w:rPr>
        <w:t>i</w:t>
      </w:r>
      <w:r w:rsidR="00E23F2B" w:rsidRPr="00543D6B">
        <w:rPr>
          <w:rFonts w:ascii="Times New Roman" w:hAnsi="Times New Roman" w:cs="Times New Roman"/>
          <w:color w:val="000000" w:themeColor="text1"/>
          <w:sz w:val="24"/>
          <w:szCs w:val="24"/>
        </w:rPr>
        <w:t xml:space="preserve"> un </w:t>
      </w:r>
      <w:r w:rsidR="00F9473E" w:rsidRPr="00543D6B">
        <w:rPr>
          <w:rFonts w:ascii="Times New Roman" w:hAnsi="Times New Roman" w:cs="Times New Roman"/>
          <w:color w:val="000000" w:themeColor="text1"/>
          <w:sz w:val="24"/>
          <w:szCs w:val="24"/>
        </w:rPr>
        <w:t>radīti priekšnosacījumi</w:t>
      </w:r>
      <w:r w:rsidR="00E23F2B" w:rsidRPr="00543D6B">
        <w:rPr>
          <w:rFonts w:ascii="Times New Roman" w:hAnsi="Times New Roman" w:cs="Times New Roman"/>
          <w:color w:val="000000" w:themeColor="text1"/>
          <w:sz w:val="24"/>
          <w:szCs w:val="24"/>
        </w:rPr>
        <w:t xml:space="preserve"> jaunu un </w:t>
      </w:r>
      <w:r w:rsidR="00F73CDB" w:rsidRPr="00543D6B">
        <w:rPr>
          <w:rFonts w:ascii="Times New Roman" w:hAnsi="Times New Roman" w:cs="Times New Roman"/>
          <w:color w:val="000000" w:themeColor="text1"/>
          <w:sz w:val="24"/>
          <w:szCs w:val="24"/>
        </w:rPr>
        <w:t xml:space="preserve">nākotnē </w:t>
      </w:r>
      <w:r w:rsidR="00FA34FD" w:rsidRPr="00543D6B">
        <w:rPr>
          <w:rFonts w:ascii="Times New Roman" w:hAnsi="Times New Roman" w:cs="Times New Roman"/>
          <w:color w:val="000000" w:themeColor="text1"/>
          <w:sz w:val="24"/>
          <w:szCs w:val="24"/>
        </w:rPr>
        <w:t xml:space="preserve">īstenojamu </w:t>
      </w:r>
      <w:r w:rsidR="009E2E6F" w:rsidRPr="00543D6B">
        <w:rPr>
          <w:rFonts w:ascii="Times New Roman" w:hAnsi="Times New Roman" w:cs="Times New Roman"/>
          <w:color w:val="000000" w:themeColor="text1"/>
          <w:sz w:val="24"/>
          <w:szCs w:val="24"/>
        </w:rPr>
        <w:t>projektu idejām 2007.–2013.</w:t>
      </w:r>
      <w:r w:rsidR="00E23F2B" w:rsidRPr="00543D6B">
        <w:rPr>
          <w:rFonts w:ascii="Times New Roman" w:hAnsi="Times New Roman" w:cs="Times New Roman"/>
          <w:color w:val="000000" w:themeColor="text1"/>
          <w:sz w:val="24"/>
          <w:szCs w:val="24"/>
        </w:rPr>
        <w:t>gada plānošanas periodā, jo daudz</w:t>
      </w:r>
      <w:r w:rsidR="00FA34FD" w:rsidRPr="00543D6B">
        <w:rPr>
          <w:rFonts w:ascii="Times New Roman" w:hAnsi="Times New Roman" w:cs="Times New Roman"/>
          <w:color w:val="000000" w:themeColor="text1"/>
          <w:sz w:val="24"/>
          <w:szCs w:val="24"/>
        </w:rPr>
        <w:t>u</w:t>
      </w:r>
      <w:r w:rsidR="00E23F2B" w:rsidRPr="00543D6B">
        <w:rPr>
          <w:rFonts w:ascii="Times New Roman" w:hAnsi="Times New Roman" w:cs="Times New Roman"/>
          <w:color w:val="000000" w:themeColor="text1"/>
          <w:sz w:val="24"/>
          <w:szCs w:val="24"/>
        </w:rPr>
        <w:t xml:space="preserve"> projekt</w:t>
      </w:r>
      <w:r w:rsidR="00FA34FD" w:rsidRPr="00543D6B">
        <w:rPr>
          <w:rFonts w:ascii="Times New Roman" w:hAnsi="Times New Roman" w:cs="Times New Roman"/>
          <w:color w:val="000000" w:themeColor="text1"/>
          <w:sz w:val="24"/>
          <w:szCs w:val="24"/>
        </w:rPr>
        <w:t>u ietvaros tika sagatavoti attīstības plāni</w:t>
      </w:r>
      <w:r w:rsidR="00E23F2B" w:rsidRPr="00543D6B">
        <w:rPr>
          <w:rFonts w:ascii="Times New Roman" w:hAnsi="Times New Roman" w:cs="Times New Roman"/>
          <w:color w:val="000000" w:themeColor="text1"/>
          <w:sz w:val="24"/>
          <w:szCs w:val="24"/>
        </w:rPr>
        <w:t xml:space="preserve"> gan vispārīgā, gan detalizētā līmenī. Līdztekus </w:t>
      </w:r>
      <w:r w:rsidR="00E23F2B" w:rsidRPr="00543D6B">
        <w:rPr>
          <w:rFonts w:ascii="Times New Roman" w:hAnsi="Times New Roman" w:cs="Times New Roman"/>
          <w:color w:val="000000" w:themeColor="text1"/>
          <w:sz w:val="24"/>
          <w:szCs w:val="24"/>
          <w:lang w:eastAsia="fr-BE"/>
        </w:rPr>
        <w:t>“</w:t>
      </w:r>
      <w:r w:rsidR="009E2E6F" w:rsidRPr="00543D6B">
        <w:rPr>
          <w:rFonts w:ascii="Times New Roman" w:hAnsi="Times New Roman" w:cs="Times New Roman"/>
          <w:color w:val="000000" w:themeColor="text1"/>
          <w:sz w:val="24"/>
          <w:szCs w:val="24"/>
          <w:lang w:eastAsia="fr-BE"/>
        </w:rPr>
        <w:t>mīkstām</w:t>
      </w:r>
      <w:r w:rsidR="00E23F2B" w:rsidRPr="00543D6B">
        <w:rPr>
          <w:rFonts w:ascii="Times New Roman" w:hAnsi="Times New Roman" w:cs="Times New Roman"/>
          <w:color w:val="000000" w:themeColor="text1"/>
          <w:sz w:val="24"/>
          <w:szCs w:val="24"/>
          <w:lang w:eastAsia="fr-BE"/>
        </w:rPr>
        <w:t xml:space="preserve">” sadarbības formām vairāki projekti ietvēra </w:t>
      </w:r>
      <w:r w:rsidR="009E2E6F" w:rsidRPr="00543D6B">
        <w:rPr>
          <w:rFonts w:ascii="Times New Roman" w:hAnsi="Times New Roman" w:cs="Times New Roman"/>
          <w:color w:val="000000" w:themeColor="text1"/>
          <w:sz w:val="24"/>
          <w:szCs w:val="24"/>
          <w:lang w:eastAsia="fr-BE"/>
        </w:rPr>
        <w:t xml:space="preserve">arī </w:t>
      </w:r>
      <w:r w:rsidR="00E23F2B" w:rsidRPr="00543D6B">
        <w:rPr>
          <w:rFonts w:ascii="Times New Roman" w:hAnsi="Times New Roman" w:cs="Times New Roman"/>
          <w:color w:val="000000" w:themeColor="text1"/>
          <w:sz w:val="24"/>
          <w:szCs w:val="24"/>
          <w:lang w:eastAsia="fr-BE"/>
        </w:rPr>
        <w:t xml:space="preserve">infrastruktūras </w:t>
      </w:r>
      <w:r w:rsidR="00F9473E" w:rsidRPr="00543D6B">
        <w:rPr>
          <w:rFonts w:ascii="Times New Roman" w:hAnsi="Times New Roman" w:cs="Times New Roman"/>
          <w:color w:val="000000" w:themeColor="text1"/>
          <w:sz w:val="24"/>
          <w:szCs w:val="24"/>
          <w:lang w:eastAsia="fr-BE"/>
        </w:rPr>
        <w:t>sadaļu</w:t>
      </w:r>
      <w:r w:rsidR="00E23F2B" w:rsidRPr="00543D6B">
        <w:rPr>
          <w:rFonts w:ascii="Times New Roman" w:hAnsi="Times New Roman" w:cs="Times New Roman"/>
          <w:color w:val="000000" w:themeColor="text1"/>
          <w:sz w:val="24"/>
          <w:szCs w:val="24"/>
          <w:lang w:eastAsia="fr-BE"/>
        </w:rPr>
        <w:t xml:space="preserve">. Šīs investīcijas lielākoties bija vērstas uz pierobežā dzīvojošo cilvēku dzīves kvalitātes uzlabošanu. Turklāt tika rekonstruēti daudzi objekti ar tūrisma potenciālu. Prioritātes ieviešana sniedza vietējām ieinteresētajām pusēm vērtīgu mācību par sadarbību </w:t>
      </w:r>
      <w:r w:rsidR="00F9473E" w:rsidRPr="00543D6B">
        <w:rPr>
          <w:rFonts w:ascii="Times New Roman" w:hAnsi="Times New Roman" w:cs="Times New Roman"/>
          <w:color w:val="000000" w:themeColor="text1"/>
          <w:sz w:val="24"/>
          <w:szCs w:val="24"/>
          <w:lang w:eastAsia="fr-BE"/>
        </w:rPr>
        <w:t>ar</w:t>
      </w:r>
      <w:r w:rsidR="00E23F2B" w:rsidRPr="00543D6B">
        <w:rPr>
          <w:rFonts w:ascii="Times New Roman" w:hAnsi="Times New Roman" w:cs="Times New Roman"/>
          <w:color w:val="000000" w:themeColor="text1"/>
          <w:sz w:val="24"/>
          <w:szCs w:val="24"/>
          <w:lang w:eastAsia="fr-BE"/>
        </w:rPr>
        <w:t xml:space="preserve"> ES ārējās robežas</w:t>
      </w:r>
      <w:r w:rsidR="00F9473E" w:rsidRPr="00543D6B">
        <w:rPr>
          <w:rFonts w:ascii="Times New Roman" w:hAnsi="Times New Roman" w:cs="Times New Roman"/>
          <w:color w:val="000000" w:themeColor="text1"/>
          <w:sz w:val="24"/>
          <w:szCs w:val="24"/>
          <w:lang w:eastAsia="fr-BE"/>
        </w:rPr>
        <w:t xml:space="preserve"> reģioniem, k</w:t>
      </w:r>
      <w:r w:rsidR="00E23F2B" w:rsidRPr="00543D6B">
        <w:rPr>
          <w:rFonts w:ascii="Times New Roman" w:hAnsi="Times New Roman" w:cs="Times New Roman"/>
          <w:color w:val="000000" w:themeColor="text1"/>
          <w:sz w:val="24"/>
          <w:szCs w:val="24"/>
          <w:lang w:eastAsia="fr-BE"/>
        </w:rPr>
        <w:t>as palīdzēja izveidot stingru pamatu vietējām praktiskajām zināšanām un aktīvai partnerībai nākamajā plānošanas periodā.</w:t>
      </w:r>
    </w:p>
    <w:p w:rsidR="003019FC" w:rsidRPr="00543D6B" w:rsidRDefault="007828D0">
      <w:pPr>
        <w:tabs>
          <w:tab w:val="left" w:pos="960"/>
        </w:tabs>
        <w:spacing w:after="0" w:line="240" w:lineRule="auto"/>
        <w:jc w:val="both"/>
        <w:rPr>
          <w:rFonts w:ascii="Times New Roman" w:hAnsi="Times New Roman" w:cs="Times New Roman"/>
          <w:color w:val="000000" w:themeColor="text1"/>
          <w:sz w:val="24"/>
          <w:szCs w:val="24"/>
        </w:rPr>
      </w:pPr>
      <w:r w:rsidRPr="00543D6B">
        <w:rPr>
          <w:rFonts w:ascii="Times New Roman" w:hAnsi="Times New Roman" w:cs="Times New Roman"/>
          <w:color w:val="000000" w:themeColor="text1"/>
          <w:sz w:val="24"/>
          <w:szCs w:val="24"/>
        </w:rPr>
        <w:tab/>
      </w:r>
      <w:r w:rsidR="00324811" w:rsidRPr="00543D6B">
        <w:rPr>
          <w:rFonts w:ascii="Times New Roman" w:hAnsi="Times New Roman" w:cs="Times New Roman"/>
          <w:color w:val="000000" w:themeColor="text1"/>
          <w:sz w:val="24"/>
          <w:szCs w:val="24"/>
        </w:rPr>
        <w:t xml:space="preserve">Igaunijas-Latvijas-Krievijas </w:t>
      </w:r>
      <w:r w:rsidR="003019FC" w:rsidRPr="00543D6B">
        <w:rPr>
          <w:rFonts w:ascii="Times New Roman" w:hAnsi="Times New Roman" w:cs="Times New Roman"/>
          <w:color w:val="000000" w:themeColor="text1"/>
          <w:sz w:val="24"/>
          <w:szCs w:val="24"/>
        </w:rPr>
        <w:t>EKPI pārrobežu s</w:t>
      </w:r>
      <w:r w:rsidR="00914FC0" w:rsidRPr="00543D6B">
        <w:rPr>
          <w:rFonts w:ascii="Times New Roman" w:hAnsi="Times New Roman" w:cs="Times New Roman"/>
          <w:color w:val="000000" w:themeColor="text1"/>
          <w:sz w:val="24"/>
          <w:szCs w:val="24"/>
        </w:rPr>
        <w:t>adarbības programma 2007.–2013.</w:t>
      </w:r>
      <w:r w:rsidR="003019FC" w:rsidRPr="00543D6B">
        <w:rPr>
          <w:rFonts w:ascii="Times New Roman" w:hAnsi="Times New Roman" w:cs="Times New Roman"/>
          <w:color w:val="000000" w:themeColor="text1"/>
          <w:sz w:val="24"/>
          <w:szCs w:val="24"/>
        </w:rPr>
        <w:t>gadam sniedza iespēju finansēt kopīgus pārrobež</w:t>
      </w:r>
      <w:r w:rsidR="007B6953" w:rsidRPr="00543D6B">
        <w:rPr>
          <w:rFonts w:ascii="Times New Roman" w:hAnsi="Times New Roman" w:cs="Times New Roman"/>
          <w:color w:val="000000" w:themeColor="text1"/>
          <w:sz w:val="24"/>
          <w:szCs w:val="24"/>
        </w:rPr>
        <w:t>u</w:t>
      </w:r>
      <w:r w:rsidR="003019FC" w:rsidRPr="00543D6B">
        <w:rPr>
          <w:rFonts w:ascii="Times New Roman" w:hAnsi="Times New Roman" w:cs="Times New Roman"/>
          <w:color w:val="000000" w:themeColor="text1"/>
          <w:sz w:val="24"/>
          <w:szCs w:val="24"/>
        </w:rPr>
        <w:t xml:space="preserve"> projektus no viena finanšu avota un ar vienotu pārvaldības kārtību.</w:t>
      </w:r>
      <w:r w:rsidR="00604454" w:rsidRPr="00543D6B">
        <w:rPr>
          <w:rFonts w:ascii="Times New Roman" w:hAnsi="Times New Roman" w:cs="Times New Roman"/>
          <w:color w:val="000000" w:themeColor="text1"/>
          <w:sz w:val="24"/>
          <w:szCs w:val="24"/>
        </w:rPr>
        <w:t xml:space="preserve"> </w:t>
      </w:r>
      <w:r w:rsidR="003A5211" w:rsidRPr="00543D6B">
        <w:rPr>
          <w:rFonts w:ascii="Times New Roman" w:hAnsi="Times New Roman" w:cs="Times New Roman"/>
          <w:color w:val="000000" w:themeColor="text1"/>
          <w:sz w:val="24"/>
          <w:szCs w:val="24"/>
        </w:rPr>
        <w:t>Papildus ES līdzfinansējumam, kas sastādīja 47</w:t>
      </w:r>
      <w:r w:rsidR="00604454" w:rsidRPr="00543D6B">
        <w:rPr>
          <w:rFonts w:ascii="Times New Roman" w:hAnsi="Times New Roman" w:cs="Times New Roman"/>
          <w:color w:val="000000" w:themeColor="text1"/>
          <w:sz w:val="24"/>
          <w:szCs w:val="24"/>
        </w:rPr>
        <w:t xml:space="preserve"> miljonus euro</w:t>
      </w:r>
      <w:r w:rsidR="003A5211" w:rsidRPr="00543D6B">
        <w:rPr>
          <w:rFonts w:ascii="Times New Roman" w:hAnsi="Times New Roman" w:cs="Times New Roman"/>
          <w:color w:val="000000" w:themeColor="text1"/>
          <w:sz w:val="24"/>
          <w:szCs w:val="24"/>
        </w:rPr>
        <w:t>, trīspusēj</w:t>
      </w:r>
      <w:r w:rsidR="00604454" w:rsidRPr="00543D6B">
        <w:rPr>
          <w:rFonts w:ascii="Times New Roman" w:hAnsi="Times New Roman" w:cs="Times New Roman"/>
          <w:color w:val="000000" w:themeColor="text1"/>
          <w:sz w:val="24"/>
          <w:szCs w:val="24"/>
        </w:rPr>
        <w:t>ā</w:t>
      </w:r>
      <w:r w:rsidR="003A5211" w:rsidRPr="00543D6B">
        <w:rPr>
          <w:rFonts w:ascii="Times New Roman" w:hAnsi="Times New Roman" w:cs="Times New Roman"/>
          <w:color w:val="000000" w:themeColor="text1"/>
          <w:sz w:val="24"/>
          <w:szCs w:val="24"/>
        </w:rPr>
        <w:t xml:space="preserve"> Igaunija</w:t>
      </w:r>
      <w:r w:rsidR="00604454" w:rsidRPr="00543D6B">
        <w:rPr>
          <w:rFonts w:ascii="Times New Roman" w:hAnsi="Times New Roman" w:cs="Times New Roman"/>
          <w:color w:val="000000" w:themeColor="text1"/>
          <w:sz w:val="24"/>
          <w:szCs w:val="24"/>
        </w:rPr>
        <w:t>s</w:t>
      </w:r>
      <w:r w:rsidR="003A5211" w:rsidRPr="00543D6B">
        <w:rPr>
          <w:rFonts w:ascii="Times New Roman" w:hAnsi="Times New Roman" w:cs="Times New Roman"/>
          <w:color w:val="000000" w:themeColor="text1"/>
          <w:sz w:val="24"/>
          <w:szCs w:val="24"/>
        </w:rPr>
        <w:t>-Latvija</w:t>
      </w:r>
      <w:r w:rsidR="00604454" w:rsidRPr="00543D6B">
        <w:rPr>
          <w:rFonts w:ascii="Times New Roman" w:hAnsi="Times New Roman" w:cs="Times New Roman"/>
          <w:color w:val="000000" w:themeColor="text1"/>
          <w:sz w:val="24"/>
          <w:szCs w:val="24"/>
        </w:rPr>
        <w:t>s</w:t>
      </w:r>
      <w:r w:rsidR="003A5211" w:rsidRPr="00543D6B">
        <w:rPr>
          <w:rFonts w:ascii="Times New Roman" w:hAnsi="Times New Roman" w:cs="Times New Roman"/>
          <w:color w:val="000000" w:themeColor="text1"/>
          <w:sz w:val="24"/>
          <w:szCs w:val="24"/>
        </w:rPr>
        <w:t>-Krievija</w:t>
      </w:r>
      <w:r w:rsidR="00604454" w:rsidRPr="00543D6B">
        <w:rPr>
          <w:rFonts w:ascii="Times New Roman" w:hAnsi="Times New Roman" w:cs="Times New Roman"/>
          <w:color w:val="000000" w:themeColor="text1"/>
          <w:sz w:val="24"/>
          <w:szCs w:val="24"/>
        </w:rPr>
        <w:t>s</w:t>
      </w:r>
      <w:r w:rsidR="003A5211" w:rsidRPr="00543D6B">
        <w:rPr>
          <w:rFonts w:ascii="Times New Roman" w:hAnsi="Times New Roman" w:cs="Times New Roman"/>
          <w:color w:val="000000" w:themeColor="text1"/>
          <w:sz w:val="24"/>
          <w:szCs w:val="24"/>
        </w:rPr>
        <w:t xml:space="preserve"> programma 2007</w:t>
      </w:r>
      <w:r w:rsidR="00604454" w:rsidRPr="00543D6B">
        <w:rPr>
          <w:rFonts w:ascii="Times New Roman" w:hAnsi="Times New Roman" w:cs="Times New Roman"/>
          <w:color w:val="000000" w:themeColor="text1"/>
          <w:sz w:val="24"/>
          <w:szCs w:val="24"/>
        </w:rPr>
        <w:t>.</w:t>
      </w:r>
      <w:r w:rsidR="003A5211" w:rsidRPr="00543D6B">
        <w:rPr>
          <w:rFonts w:ascii="Times New Roman" w:hAnsi="Times New Roman" w:cs="Times New Roman"/>
          <w:color w:val="000000" w:themeColor="text1"/>
          <w:sz w:val="24"/>
          <w:szCs w:val="24"/>
        </w:rPr>
        <w:t>-2013</w:t>
      </w:r>
      <w:r w:rsidR="00604454" w:rsidRPr="00543D6B">
        <w:rPr>
          <w:rFonts w:ascii="Times New Roman" w:hAnsi="Times New Roman" w:cs="Times New Roman"/>
          <w:color w:val="000000" w:themeColor="text1"/>
          <w:sz w:val="24"/>
          <w:szCs w:val="24"/>
        </w:rPr>
        <w:t>.gadam</w:t>
      </w:r>
      <w:r w:rsidR="003A5211" w:rsidRPr="00543D6B">
        <w:rPr>
          <w:rFonts w:ascii="Times New Roman" w:hAnsi="Times New Roman" w:cs="Times New Roman"/>
          <w:color w:val="000000" w:themeColor="text1"/>
          <w:sz w:val="24"/>
          <w:szCs w:val="24"/>
        </w:rPr>
        <w:t xml:space="preserve"> </w:t>
      </w:r>
      <w:r w:rsidR="00604454" w:rsidRPr="00543D6B">
        <w:rPr>
          <w:rFonts w:ascii="Times New Roman" w:hAnsi="Times New Roman" w:cs="Times New Roman"/>
          <w:color w:val="000000" w:themeColor="text1"/>
          <w:sz w:val="24"/>
          <w:szCs w:val="24"/>
        </w:rPr>
        <w:t xml:space="preserve">tika </w:t>
      </w:r>
      <w:r w:rsidR="003A5211" w:rsidRPr="00543D6B">
        <w:rPr>
          <w:rFonts w:ascii="Times New Roman" w:hAnsi="Times New Roman" w:cs="Times New Roman"/>
          <w:color w:val="000000" w:themeColor="text1"/>
          <w:sz w:val="24"/>
          <w:szCs w:val="24"/>
        </w:rPr>
        <w:t>līdzfinansē</w:t>
      </w:r>
      <w:r w:rsidR="00604454" w:rsidRPr="00543D6B">
        <w:rPr>
          <w:rFonts w:ascii="Times New Roman" w:hAnsi="Times New Roman" w:cs="Times New Roman"/>
          <w:color w:val="000000" w:themeColor="text1"/>
          <w:sz w:val="24"/>
          <w:szCs w:val="24"/>
        </w:rPr>
        <w:t>ta</w:t>
      </w:r>
      <w:r w:rsidR="003A5211" w:rsidRPr="00543D6B">
        <w:rPr>
          <w:rFonts w:ascii="Times New Roman" w:hAnsi="Times New Roman" w:cs="Times New Roman"/>
          <w:color w:val="000000" w:themeColor="text1"/>
          <w:sz w:val="24"/>
          <w:szCs w:val="24"/>
        </w:rPr>
        <w:t xml:space="preserve"> arī </w:t>
      </w:r>
      <w:r w:rsidR="00604454" w:rsidRPr="00543D6B">
        <w:rPr>
          <w:rFonts w:ascii="Times New Roman" w:hAnsi="Times New Roman" w:cs="Times New Roman"/>
          <w:color w:val="000000" w:themeColor="text1"/>
          <w:sz w:val="24"/>
          <w:szCs w:val="24"/>
        </w:rPr>
        <w:t xml:space="preserve">no </w:t>
      </w:r>
      <w:r w:rsidR="003A5211" w:rsidRPr="00543D6B">
        <w:rPr>
          <w:rFonts w:ascii="Times New Roman" w:hAnsi="Times New Roman" w:cs="Times New Roman"/>
          <w:color w:val="000000" w:themeColor="text1"/>
          <w:sz w:val="24"/>
          <w:szCs w:val="24"/>
        </w:rPr>
        <w:t>Krievijas feder</w:t>
      </w:r>
      <w:r w:rsidR="00604454" w:rsidRPr="00543D6B">
        <w:rPr>
          <w:rFonts w:ascii="Times New Roman" w:hAnsi="Times New Roman" w:cs="Times New Roman"/>
          <w:color w:val="000000" w:themeColor="text1"/>
          <w:sz w:val="24"/>
          <w:szCs w:val="24"/>
        </w:rPr>
        <w:t xml:space="preserve">āla </w:t>
      </w:r>
      <w:r w:rsidR="003A5211" w:rsidRPr="00543D6B">
        <w:rPr>
          <w:rFonts w:ascii="Times New Roman" w:hAnsi="Times New Roman" w:cs="Times New Roman"/>
          <w:color w:val="000000" w:themeColor="text1"/>
          <w:sz w:val="24"/>
          <w:szCs w:val="24"/>
        </w:rPr>
        <w:t>budžeta</w:t>
      </w:r>
      <w:r w:rsidR="00604454" w:rsidRPr="00543D6B">
        <w:rPr>
          <w:rFonts w:ascii="Times New Roman" w:hAnsi="Times New Roman" w:cs="Times New Roman"/>
          <w:color w:val="000000" w:themeColor="text1"/>
          <w:sz w:val="24"/>
          <w:szCs w:val="24"/>
        </w:rPr>
        <w:t>. Līdzfinansējums</w:t>
      </w:r>
      <w:r w:rsidR="003A5211" w:rsidRPr="00543D6B">
        <w:rPr>
          <w:rFonts w:ascii="Times New Roman" w:hAnsi="Times New Roman" w:cs="Times New Roman"/>
          <w:color w:val="000000" w:themeColor="text1"/>
          <w:sz w:val="24"/>
          <w:szCs w:val="24"/>
        </w:rPr>
        <w:t xml:space="preserve"> </w:t>
      </w:r>
      <w:r w:rsidR="00604454" w:rsidRPr="00543D6B">
        <w:rPr>
          <w:rFonts w:ascii="Times New Roman" w:hAnsi="Times New Roman" w:cs="Times New Roman"/>
          <w:color w:val="000000" w:themeColor="text1"/>
          <w:sz w:val="24"/>
          <w:szCs w:val="24"/>
        </w:rPr>
        <w:t>sastādīja</w:t>
      </w:r>
      <w:r w:rsidR="003A5211" w:rsidRPr="00543D6B">
        <w:rPr>
          <w:rFonts w:ascii="Times New Roman" w:hAnsi="Times New Roman" w:cs="Times New Roman"/>
          <w:color w:val="000000" w:themeColor="text1"/>
          <w:sz w:val="24"/>
          <w:szCs w:val="24"/>
        </w:rPr>
        <w:t xml:space="preserve"> vairāk nekā 15 miljon</w:t>
      </w:r>
      <w:r w:rsidR="00604454" w:rsidRPr="00543D6B">
        <w:rPr>
          <w:rFonts w:ascii="Times New Roman" w:hAnsi="Times New Roman" w:cs="Times New Roman"/>
          <w:color w:val="000000" w:themeColor="text1"/>
          <w:sz w:val="24"/>
          <w:szCs w:val="24"/>
        </w:rPr>
        <w:t>us euro</w:t>
      </w:r>
      <w:r w:rsidR="003A5211" w:rsidRPr="00543D6B">
        <w:rPr>
          <w:rFonts w:ascii="Times New Roman" w:hAnsi="Times New Roman" w:cs="Times New Roman"/>
          <w:color w:val="000000" w:themeColor="text1"/>
          <w:sz w:val="24"/>
          <w:szCs w:val="24"/>
        </w:rPr>
        <w:t>.</w:t>
      </w:r>
      <w:r w:rsidR="00604454" w:rsidRPr="00543D6B">
        <w:rPr>
          <w:rFonts w:ascii="Times New Roman" w:hAnsi="Times New Roman" w:cs="Times New Roman"/>
          <w:color w:val="000000" w:themeColor="text1"/>
          <w:sz w:val="24"/>
          <w:szCs w:val="24"/>
        </w:rPr>
        <w:t xml:space="preserve"> </w:t>
      </w:r>
      <w:r w:rsidR="003019FC" w:rsidRPr="00543D6B">
        <w:rPr>
          <w:rFonts w:ascii="Times New Roman" w:hAnsi="Times New Roman" w:cs="Times New Roman"/>
          <w:color w:val="000000" w:themeColor="text1"/>
          <w:sz w:val="24"/>
          <w:szCs w:val="24"/>
        </w:rPr>
        <w:t xml:space="preserve">Programmas pārvaldība bija balstīta uz vienlīdzību un partnerību starp </w:t>
      </w:r>
      <w:r w:rsidR="00914FC0" w:rsidRPr="00543D6B">
        <w:rPr>
          <w:rFonts w:ascii="Times New Roman" w:hAnsi="Times New Roman" w:cs="Times New Roman"/>
          <w:color w:val="000000" w:themeColor="text1"/>
          <w:sz w:val="24"/>
          <w:szCs w:val="24"/>
        </w:rPr>
        <w:t xml:space="preserve">iesaistītajām </w:t>
      </w:r>
      <w:r w:rsidR="003019FC" w:rsidRPr="00543D6B">
        <w:rPr>
          <w:rFonts w:ascii="Times New Roman" w:hAnsi="Times New Roman" w:cs="Times New Roman"/>
          <w:color w:val="000000" w:themeColor="text1"/>
          <w:sz w:val="24"/>
          <w:szCs w:val="24"/>
        </w:rPr>
        <w:t xml:space="preserve">valstīm. Līdztekus attīstības projektiem ievērojams finansējums tika novirzīts lieliem investīciju projektiem, kas tieši saistīti ar robežšķērsošanas </w:t>
      </w:r>
      <w:r w:rsidR="007E6093" w:rsidRPr="00543D6B">
        <w:rPr>
          <w:rFonts w:ascii="Times New Roman" w:hAnsi="Times New Roman" w:cs="Times New Roman"/>
          <w:color w:val="000000" w:themeColor="text1"/>
          <w:sz w:val="24"/>
          <w:szCs w:val="24"/>
        </w:rPr>
        <w:t xml:space="preserve">vietu </w:t>
      </w:r>
      <w:r w:rsidR="003019FC" w:rsidRPr="00543D6B">
        <w:rPr>
          <w:rFonts w:ascii="Times New Roman" w:hAnsi="Times New Roman" w:cs="Times New Roman"/>
          <w:color w:val="000000" w:themeColor="text1"/>
          <w:sz w:val="24"/>
          <w:szCs w:val="24"/>
        </w:rPr>
        <w:t>kapacitātes uzlabošanu.</w:t>
      </w:r>
    </w:p>
    <w:p w:rsidR="00E23F2B" w:rsidRPr="00543D6B" w:rsidRDefault="007828D0">
      <w:pPr>
        <w:tabs>
          <w:tab w:val="left" w:pos="960"/>
        </w:tabs>
        <w:spacing w:after="0" w:line="240" w:lineRule="auto"/>
        <w:jc w:val="both"/>
        <w:rPr>
          <w:rFonts w:ascii="Times New Roman" w:hAnsi="Times New Roman" w:cs="Times New Roman"/>
          <w:color w:val="000000" w:themeColor="text1"/>
          <w:sz w:val="24"/>
          <w:szCs w:val="24"/>
        </w:rPr>
      </w:pPr>
      <w:r w:rsidRPr="00543D6B">
        <w:rPr>
          <w:rFonts w:ascii="Times New Roman" w:hAnsi="Times New Roman" w:cs="Times New Roman"/>
          <w:color w:val="000000" w:themeColor="text1"/>
          <w:sz w:val="24"/>
          <w:szCs w:val="24"/>
        </w:rPr>
        <w:tab/>
      </w:r>
      <w:r w:rsidR="003019FC" w:rsidRPr="00543D6B">
        <w:rPr>
          <w:rFonts w:ascii="Times New Roman" w:hAnsi="Times New Roman" w:cs="Times New Roman"/>
          <w:color w:val="000000" w:themeColor="text1"/>
          <w:sz w:val="24"/>
          <w:szCs w:val="24"/>
        </w:rPr>
        <w:t>Definējot šīs Programmas stratēģiju</w:t>
      </w:r>
      <w:r w:rsidR="001B0336" w:rsidRPr="00543D6B">
        <w:rPr>
          <w:rFonts w:ascii="Times New Roman" w:hAnsi="Times New Roman" w:cs="Times New Roman"/>
          <w:color w:val="000000" w:themeColor="text1"/>
          <w:sz w:val="24"/>
          <w:szCs w:val="24"/>
        </w:rPr>
        <w:t>,</w:t>
      </w:r>
      <w:r w:rsidR="003019FC" w:rsidRPr="00543D6B">
        <w:rPr>
          <w:rFonts w:ascii="Times New Roman" w:hAnsi="Times New Roman" w:cs="Times New Roman"/>
          <w:color w:val="000000" w:themeColor="text1"/>
          <w:sz w:val="24"/>
          <w:szCs w:val="24"/>
        </w:rPr>
        <w:t xml:space="preserve"> </w:t>
      </w:r>
      <w:r w:rsidR="00F9473E" w:rsidRPr="00543D6B">
        <w:rPr>
          <w:rFonts w:ascii="Times New Roman" w:hAnsi="Times New Roman" w:cs="Times New Roman"/>
          <w:color w:val="000000" w:themeColor="text1"/>
          <w:sz w:val="24"/>
          <w:szCs w:val="24"/>
        </w:rPr>
        <w:t xml:space="preserve">tika </w:t>
      </w:r>
      <w:r w:rsidR="00036CD4" w:rsidRPr="00543D6B">
        <w:rPr>
          <w:rFonts w:ascii="Times New Roman" w:hAnsi="Times New Roman" w:cs="Times New Roman"/>
          <w:color w:val="000000" w:themeColor="text1"/>
          <w:sz w:val="24"/>
          <w:szCs w:val="24"/>
        </w:rPr>
        <w:t xml:space="preserve">kritiski izvērtēta </w:t>
      </w:r>
      <w:r w:rsidR="00A915ED" w:rsidRPr="00543D6B">
        <w:rPr>
          <w:rFonts w:ascii="Times New Roman" w:hAnsi="Times New Roman" w:cs="Times New Roman"/>
          <w:color w:val="000000" w:themeColor="text1"/>
          <w:sz w:val="24"/>
          <w:szCs w:val="24"/>
        </w:rPr>
        <w:t xml:space="preserve">trīspusējās Igaunijas-Latvijas-Krievijas Programmas 2007.–2013.gadam </w:t>
      </w:r>
      <w:r w:rsidR="00F9473E" w:rsidRPr="00543D6B">
        <w:rPr>
          <w:rFonts w:ascii="Times New Roman" w:hAnsi="Times New Roman" w:cs="Times New Roman"/>
          <w:color w:val="000000" w:themeColor="text1"/>
          <w:sz w:val="24"/>
          <w:szCs w:val="24"/>
        </w:rPr>
        <w:t>pieredze</w:t>
      </w:r>
      <w:r w:rsidR="00036CD4" w:rsidRPr="00543D6B">
        <w:rPr>
          <w:rFonts w:ascii="Times New Roman" w:hAnsi="Times New Roman" w:cs="Times New Roman"/>
          <w:color w:val="000000" w:themeColor="text1"/>
          <w:sz w:val="24"/>
          <w:szCs w:val="24"/>
        </w:rPr>
        <w:t>. Šīs Programmas izst</w:t>
      </w:r>
      <w:r w:rsidR="00914FC0" w:rsidRPr="00543D6B">
        <w:rPr>
          <w:rFonts w:ascii="Times New Roman" w:hAnsi="Times New Roman" w:cs="Times New Roman"/>
          <w:color w:val="000000" w:themeColor="text1"/>
          <w:sz w:val="24"/>
          <w:szCs w:val="24"/>
        </w:rPr>
        <w:t>rādi ļoti ietekmēja 2007.–2013.</w:t>
      </w:r>
      <w:r w:rsidR="00036CD4" w:rsidRPr="00543D6B">
        <w:rPr>
          <w:rFonts w:ascii="Times New Roman" w:hAnsi="Times New Roman" w:cs="Times New Roman"/>
          <w:color w:val="000000" w:themeColor="text1"/>
          <w:sz w:val="24"/>
          <w:szCs w:val="24"/>
        </w:rPr>
        <w:t>gada Programmas rezultāti. Programmas sagatavoš</w:t>
      </w:r>
      <w:r w:rsidR="00F9473E" w:rsidRPr="00543D6B">
        <w:rPr>
          <w:rFonts w:ascii="Times New Roman" w:hAnsi="Times New Roman" w:cs="Times New Roman"/>
          <w:color w:val="000000" w:themeColor="text1"/>
          <w:sz w:val="24"/>
          <w:szCs w:val="24"/>
        </w:rPr>
        <w:t>anā tika vērā ņemta pieredze, kas gūta</w:t>
      </w:r>
      <w:r w:rsidR="00036CD4" w:rsidRPr="00543D6B">
        <w:rPr>
          <w:rFonts w:ascii="Times New Roman" w:hAnsi="Times New Roman" w:cs="Times New Roman"/>
          <w:color w:val="000000" w:themeColor="text1"/>
          <w:sz w:val="24"/>
          <w:szCs w:val="24"/>
        </w:rPr>
        <w:t xml:space="preserve"> no iepriekšējo gadu pārrobežu sadarbības. Programmā </w:t>
      </w:r>
      <w:r w:rsidR="00F9473E" w:rsidRPr="00543D6B">
        <w:rPr>
          <w:rFonts w:ascii="Times New Roman" w:hAnsi="Times New Roman" w:cs="Times New Roman"/>
          <w:color w:val="000000" w:themeColor="text1"/>
          <w:sz w:val="24"/>
          <w:szCs w:val="24"/>
        </w:rPr>
        <w:t xml:space="preserve">ir </w:t>
      </w:r>
      <w:r w:rsidR="00036CD4" w:rsidRPr="00543D6B">
        <w:rPr>
          <w:rFonts w:ascii="Times New Roman" w:hAnsi="Times New Roman" w:cs="Times New Roman"/>
          <w:color w:val="000000" w:themeColor="text1"/>
          <w:sz w:val="24"/>
          <w:szCs w:val="24"/>
        </w:rPr>
        <w:t xml:space="preserve">iespējams </w:t>
      </w:r>
      <w:r w:rsidR="00FA34FD" w:rsidRPr="00543D6B">
        <w:rPr>
          <w:rFonts w:ascii="Times New Roman" w:hAnsi="Times New Roman" w:cs="Times New Roman"/>
          <w:color w:val="000000" w:themeColor="text1"/>
          <w:sz w:val="24"/>
          <w:szCs w:val="24"/>
        </w:rPr>
        <w:t xml:space="preserve">īstenot </w:t>
      </w:r>
      <w:r w:rsidR="00036CD4" w:rsidRPr="00543D6B">
        <w:rPr>
          <w:rFonts w:ascii="Times New Roman" w:hAnsi="Times New Roman" w:cs="Times New Roman"/>
          <w:color w:val="000000" w:themeColor="text1"/>
          <w:sz w:val="24"/>
          <w:szCs w:val="24"/>
        </w:rPr>
        <w:t xml:space="preserve">veiksmīgu sadarbību un </w:t>
      </w:r>
      <w:r w:rsidR="001B0336" w:rsidRPr="00543D6B">
        <w:rPr>
          <w:rFonts w:ascii="Times New Roman" w:hAnsi="Times New Roman" w:cs="Times New Roman"/>
          <w:color w:val="000000" w:themeColor="text1"/>
          <w:sz w:val="24"/>
          <w:szCs w:val="24"/>
        </w:rPr>
        <w:t>aktivitātes</w:t>
      </w:r>
      <w:r w:rsidR="00036CD4" w:rsidRPr="00543D6B">
        <w:rPr>
          <w:rFonts w:ascii="Times New Roman" w:hAnsi="Times New Roman" w:cs="Times New Roman"/>
          <w:color w:val="000000" w:themeColor="text1"/>
          <w:sz w:val="24"/>
          <w:szCs w:val="24"/>
        </w:rPr>
        <w:t xml:space="preserve"> kopīga mērķa vārdā, izmantoj</w:t>
      </w:r>
      <w:r w:rsidR="00F9473E" w:rsidRPr="00543D6B">
        <w:rPr>
          <w:rFonts w:ascii="Times New Roman" w:hAnsi="Times New Roman" w:cs="Times New Roman"/>
          <w:color w:val="000000" w:themeColor="text1"/>
          <w:sz w:val="24"/>
          <w:szCs w:val="24"/>
        </w:rPr>
        <w:t>ot iepriekšējo pieredzi, labāko praksi</w:t>
      </w:r>
      <w:r w:rsidR="00036CD4" w:rsidRPr="00543D6B">
        <w:rPr>
          <w:rFonts w:ascii="Times New Roman" w:hAnsi="Times New Roman" w:cs="Times New Roman"/>
          <w:color w:val="000000" w:themeColor="text1"/>
          <w:sz w:val="24"/>
          <w:szCs w:val="24"/>
        </w:rPr>
        <w:t xml:space="preserve"> un sasniegumus. P</w:t>
      </w:r>
      <w:r w:rsidR="00F9473E" w:rsidRPr="00543D6B">
        <w:rPr>
          <w:rFonts w:ascii="Times New Roman" w:hAnsi="Times New Roman" w:cs="Times New Roman"/>
          <w:color w:val="000000" w:themeColor="text1"/>
          <w:sz w:val="24"/>
          <w:szCs w:val="24"/>
        </w:rPr>
        <w:t>rojektu p</w:t>
      </w:r>
      <w:r w:rsidR="00036CD4" w:rsidRPr="00543D6B">
        <w:rPr>
          <w:rFonts w:ascii="Times New Roman" w:hAnsi="Times New Roman" w:cs="Times New Roman"/>
          <w:color w:val="000000" w:themeColor="text1"/>
          <w:sz w:val="24"/>
          <w:szCs w:val="24"/>
        </w:rPr>
        <w:t xml:space="preserve">artneri jau ir pieraduši pie kopīga darba. Liels skaits Latvijas un Krievijas partneru </w:t>
      </w:r>
      <w:r w:rsidR="00F9473E" w:rsidRPr="00543D6B">
        <w:rPr>
          <w:rFonts w:ascii="Times New Roman" w:hAnsi="Times New Roman" w:cs="Times New Roman"/>
          <w:color w:val="000000" w:themeColor="text1"/>
          <w:sz w:val="24"/>
          <w:szCs w:val="24"/>
        </w:rPr>
        <w:t>tagad labāk pārzina</w:t>
      </w:r>
      <w:r w:rsidR="00914FC0" w:rsidRPr="00543D6B">
        <w:rPr>
          <w:rFonts w:ascii="Times New Roman" w:hAnsi="Times New Roman" w:cs="Times New Roman"/>
          <w:color w:val="000000" w:themeColor="text1"/>
          <w:sz w:val="24"/>
          <w:szCs w:val="24"/>
        </w:rPr>
        <w:t xml:space="preserve"> EKI programmu un projektu ieviešanas prasības.</w:t>
      </w:r>
      <w:r w:rsidR="00036CD4" w:rsidRPr="00543D6B">
        <w:rPr>
          <w:rFonts w:ascii="Times New Roman" w:hAnsi="Times New Roman" w:cs="Times New Roman"/>
          <w:color w:val="000000" w:themeColor="text1"/>
          <w:sz w:val="24"/>
          <w:szCs w:val="24"/>
        </w:rPr>
        <w:t xml:space="preserve"> </w:t>
      </w:r>
    </w:p>
    <w:p w:rsidR="00B07DDB" w:rsidRPr="00543D6B" w:rsidRDefault="007828D0">
      <w:pPr>
        <w:tabs>
          <w:tab w:val="left" w:pos="960"/>
        </w:tabs>
        <w:spacing w:after="0" w:line="240" w:lineRule="auto"/>
        <w:jc w:val="both"/>
        <w:rPr>
          <w:rFonts w:ascii="Times New Roman" w:hAnsi="Times New Roman" w:cs="Times New Roman"/>
          <w:color w:val="000000" w:themeColor="text1"/>
          <w:sz w:val="24"/>
          <w:szCs w:val="24"/>
          <w:lang w:eastAsia="fr-BE"/>
        </w:rPr>
      </w:pPr>
      <w:r w:rsidRPr="00543D6B">
        <w:rPr>
          <w:rFonts w:ascii="Times New Roman" w:hAnsi="Times New Roman" w:cs="Times New Roman"/>
          <w:color w:val="000000" w:themeColor="text1"/>
          <w:sz w:val="24"/>
          <w:szCs w:val="24"/>
        </w:rPr>
        <w:tab/>
      </w:r>
      <w:r w:rsidR="00036CD4" w:rsidRPr="00543D6B">
        <w:rPr>
          <w:rFonts w:ascii="Times New Roman" w:hAnsi="Times New Roman" w:cs="Times New Roman"/>
          <w:color w:val="000000" w:themeColor="text1"/>
          <w:sz w:val="24"/>
          <w:szCs w:val="24"/>
        </w:rPr>
        <w:t xml:space="preserve">Kā norādīts </w:t>
      </w:r>
      <w:r w:rsidR="001B0336" w:rsidRPr="00543D6B">
        <w:rPr>
          <w:rFonts w:ascii="Times New Roman" w:hAnsi="Times New Roman" w:cs="Times New Roman"/>
          <w:color w:val="000000" w:themeColor="text1"/>
          <w:sz w:val="24"/>
          <w:szCs w:val="24"/>
        </w:rPr>
        <w:t>EK</w:t>
      </w:r>
      <w:r w:rsidR="00036CD4" w:rsidRPr="00543D6B">
        <w:rPr>
          <w:rFonts w:ascii="Times New Roman" w:hAnsi="Times New Roman" w:cs="Times New Roman"/>
          <w:color w:val="000000" w:themeColor="text1"/>
          <w:sz w:val="24"/>
          <w:szCs w:val="24"/>
        </w:rPr>
        <w:t xml:space="preserve"> gala ziņojumā </w:t>
      </w:r>
      <w:r w:rsidR="00036CD4" w:rsidRPr="00543D6B">
        <w:rPr>
          <w:rFonts w:ascii="Times New Roman" w:hAnsi="Times New Roman" w:cs="Times New Roman"/>
          <w:color w:val="000000" w:themeColor="text1"/>
          <w:sz w:val="24"/>
          <w:szCs w:val="24"/>
          <w:lang w:eastAsia="fr-BE"/>
        </w:rPr>
        <w:t>“Starpposma novērtējums par pārrobež</w:t>
      </w:r>
      <w:r w:rsidR="007B6953" w:rsidRPr="00543D6B">
        <w:rPr>
          <w:rFonts w:ascii="Times New Roman" w:hAnsi="Times New Roman" w:cs="Times New Roman"/>
          <w:color w:val="000000" w:themeColor="text1"/>
          <w:sz w:val="24"/>
          <w:szCs w:val="24"/>
          <w:lang w:eastAsia="fr-BE"/>
        </w:rPr>
        <w:t>u</w:t>
      </w:r>
      <w:r w:rsidR="00036CD4" w:rsidRPr="00543D6B">
        <w:rPr>
          <w:rFonts w:ascii="Times New Roman" w:hAnsi="Times New Roman" w:cs="Times New Roman"/>
          <w:color w:val="000000" w:themeColor="text1"/>
          <w:sz w:val="24"/>
          <w:szCs w:val="24"/>
          <w:lang w:eastAsia="fr-BE"/>
        </w:rPr>
        <w:t xml:space="preserve"> sadarbības programmu Eiropas </w:t>
      </w:r>
      <w:r w:rsidR="00FA34FD" w:rsidRPr="00543D6B">
        <w:rPr>
          <w:rFonts w:ascii="Times New Roman" w:hAnsi="Times New Roman" w:cs="Times New Roman"/>
          <w:color w:val="000000" w:themeColor="text1"/>
          <w:sz w:val="24"/>
          <w:szCs w:val="24"/>
          <w:lang w:eastAsia="fr-BE"/>
        </w:rPr>
        <w:t>K</w:t>
      </w:r>
      <w:r w:rsidR="00036CD4" w:rsidRPr="00543D6B">
        <w:rPr>
          <w:rFonts w:ascii="Times New Roman" w:hAnsi="Times New Roman" w:cs="Times New Roman"/>
          <w:color w:val="000000" w:themeColor="text1"/>
          <w:sz w:val="24"/>
          <w:szCs w:val="24"/>
          <w:lang w:eastAsia="fr-BE"/>
        </w:rPr>
        <w:t>aimiņattiecību un partn</w:t>
      </w:r>
      <w:r w:rsidR="001B0336" w:rsidRPr="00543D6B">
        <w:rPr>
          <w:rFonts w:ascii="Times New Roman" w:hAnsi="Times New Roman" w:cs="Times New Roman"/>
          <w:color w:val="000000" w:themeColor="text1"/>
          <w:sz w:val="24"/>
          <w:szCs w:val="24"/>
          <w:lang w:eastAsia="fr-BE"/>
        </w:rPr>
        <w:t>erības instrumenta 2007.–</w:t>
      </w:r>
      <w:r w:rsidR="00C65DE6" w:rsidRPr="00543D6B">
        <w:rPr>
          <w:rFonts w:ascii="Times New Roman" w:hAnsi="Times New Roman" w:cs="Times New Roman"/>
          <w:color w:val="000000" w:themeColor="text1"/>
          <w:sz w:val="24"/>
          <w:szCs w:val="24"/>
          <w:lang w:eastAsia="fr-BE"/>
        </w:rPr>
        <w:t>2013.</w:t>
      </w:r>
      <w:r w:rsidR="00036CD4" w:rsidRPr="00543D6B">
        <w:rPr>
          <w:rFonts w:ascii="Times New Roman" w:hAnsi="Times New Roman" w:cs="Times New Roman"/>
          <w:color w:val="000000" w:themeColor="text1"/>
          <w:sz w:val="24"/>
          <w:szCs w:val="24"/>
          <w:lang w:eastAsia="fr-BE"/>
        </w:rPr>
        <w:t>gadam ietvaros” (</w:t>
      </w:r>
      <w:r w:rsidR="00E708D2" w:rsidRPr="00543D6B">
        <w:rPr>
          <w:rFonts w:ascii="Times New Roman" w:hAnsi="Times New Roman" w:cs="Times New Roman"/>
          <w:color w:val="000000" w:themeColor="text1"/>
          <w:sz w:val="24"/>
          <w:szCs w:val="24"/>
          <w:lang w:eastAsia="fr-BE"/>
        </w:rPr>
        <w:t>turpmāk</w:t>
      </w:r>
      <w:r w:rsidR="00036CD4" w:rsidRPr="00543D6B">
        <w:rPr>
          <w:rFonts w:ascii="Times New Roman" w:hAnsi="Times New Roman" w:cs="Times New Roman"/>
          <w:color w:val="000000" w:themeColor="text1"/>
          <w:sz w:val="24"/>
          <w:szCs w:val="24"/>
          <w:lang w:eastAsia="fr-BE"/>
        </w:rPr>
        <w:t xml:space="preserve"> </w:t>
      </w:r>
      <w:r w:rsidR="00912C75" w:rsidRPr="00543D6B">
        <w:rPr>
          <w:rFonts w:ascii="Times New Roman" w:hAnsi="Times New Roman" w:cs="Times New Roman"/>
          <w:color w:val="000000" w:themeColor="text1"/>
          <w:sz w:val="24"/>
          <w:szCs w:val="24"/>
          <w:lang w:eastAsia="fr-BE"/>
        </w:rPr>
        <w:t>–</w:t>
      </w:r>
      <w:r w:rsidR="00036CD4" w:rsidRPr="00543D6B">
        <w:rPr>
          <w:rFonts w:ascii="Times New Roman" w:hAnsi="Times New Roman" w:cs="Times New Roman"/>
          <w:color w:val="000000" w:themeColor="text1"/>
          <w:sz w:val="24"/>
          <w:szCs w:val="24"/>
          <w:lang w:eastAsia="fr-BE"/>
        </w:rPr>
        <w:t xml:space="preserve"> “Starpposma novērtējuma ziņojums”), </w:t>
      </w:r>
      <w:r w:rsidR="0047757A" w:rsidRPr="00543D6B">
        <w:rPr>
          <w:rFonts w:ascii="Times New Roman" w:hAnsi="Times New Roman" w:cs="Times New Roman"/>
          <w:color w:val="000000" w:themeColor="text1"/>
          <w:sz w:val="24"/>
          <w:szCs w:val="24"/>
          <w:lang w:eastAsia="fr-BE"/>
        </w:rPr>
        <w:t xml:space="preserve">EKPI pārrobežu sadarbības programmas prioritātes pilnībā sader </w:t>
      </w:r>
      <w:r w:rsidR="00C65DE6" w:rsidRPr="00543D6B">
        <w:rPr>
          <w:rFonts w:ascii="Times New Roman" w:hAnsi="Times New Roman" w:cs="Times New Roman"/>
          <w:color w:val="000000" w:themeColor="text1"/>
          <w:sz w:val="24"/>
          <w:szCs w:val="24"/>
          <w:lang w:eastAsia="fr-BE"/>
        </w:rPr>
        <w:t>ar EKPI pārrobežu sadarbības 1.</w:t>
      </w:r>
      <w:r w:rsidR="0047757A" w:rsidRPr="00543D6B">
        <w:rPr>
          <w:rFonts w:ascii="Times New Roman" w:hAnsi="Times New Roman" w:cs="Times New Roman"/>
          <w:color w:val="000000" w:themeColor="text1"/>
          <w:sz w:val="24"/>
          <w:szCs w:val="24"/>
          <w:lang w:eastAsia="fr-BE"/>
        </w:rPr>
        <w:t>mērķi “V</w:t>
      </w:r>
      <w:r w:rsidR="0047757A" w:rsidRPr="00543D6B">
        <w:rPr>
          <w:rFonts w:ascii="Times New Roman" w:hAnsi="Times New Roman" w:cs="Times New Roman"/>
          <w:color w:val="000000" w:themeColor="text1"/>
          <w:sz w:val="24"/>
          <w:szCs w:val="24"/>
        </w:rPr>
        <w:t xml:space="preserve">eicināt ekonomisko un sociālo attīstību </w:t>
      </w:r>
      <w:r w:rsidR="00C65DE6" w:rsidRPr="00543D6B">
        <w:rPr>
          <w:rFonts w:ascii="Times New Roman" w:hAnsi="Times New Roman" w:cs="Times New Roman"/>
          <w:color w:val="000000" w:themeColor="text1"/>
          <w:sz w:val="24"/>
          <w:szCs w:val="24"/>
        </w:rPr>
        <w:t>kopējās robežas abās pusēs”, 2.</w:t>
      </w:r>
      <w:r w:rsidR="0047757A" w:rsidRPr="00543D6B">
        <w:rPr>
          <w:rFonts w:ascii="Times New Roman" w:hAnsi="Times New Roman" w:cs="Times New Roman"/>
          <w:color w:val="000000" w:themeColor="text1"/>
          <w:sz w:val="24"/>
          <w:szCs w:val="24"/>
        </w:rPr>
        <w:t xml:space="preserve">mērķi </w:t>
      </w:r>
      <w:r w:rsidR="0047757A" w:rsidRPr="00543D6B">
        <w:rPr>
          <w:rFonts w:ascii="Times New Roman" w:hAnsi="Times New Roman" w:cs="Times New Roman"/>
          <w:color w:val="000000" w:themeColor="text1"/>
          <w:sz w:val="24"/>
          <w:szCs w:val="24"/>
          <w:lang w:eastAsia="fr-BE"/>
        </w:rPr>
        <w:t>“Pievērsties kopējiem izaicinājumiem tādās nozarēs kā vides aizsardzība, sabiedrības veselība, organizētā</w:t>
      </w:r>
      <w:r w:rsidR="001B0336" w:rsidRPr="00543D6B">
        <w:rPr>
          <w:rFonts w:ascii="Times New Roman" w:hAnsi="Times New Roman" w:cs="Times New Roman"/>
          <w:color w:val="000000" w:themeColor="text1"/>
          <w:sz w:val="24"/>
          <w:szCs w:val="24"/>
          <w:lang w:eastAsia="fr-BE"/>
        </w:rPr>
        <w:t>s</w:t>
      </w:r>
      <w:r w:rsidR="0047757A" w:rsidRPr="00543D6B">
        <w:rPr>
          <w:rFonts w:ascii="Times New Roman" w:hAnsi="Times New Roman" w:cs="Times New Roman"/>
          <w:color w:val="000000" w:themeColor="text1"/>
          <w:sz w:val="24"/>
          <w:szCs w:val="24"/>
          <w:lang w:eastAsia="fr-BE"/>
        </w:rPr>
        <w:t xml:space="preserve"> noziedzība</w:t>
      </w:r>
      <w:r w:rsidR="001B0336" w:rsidRPr="00543D6B">
        <w:rPr>
          <w:rFonts w:ascii="Times New Roman" w:hAnsi="Times New Roman" w:cs="Times New Roman"/>
          <w:color w:val="000000" w:themeColor="text1"/>
          <w:sz w:val="24"/>
          <w:szCs w:val="24"/>
          <w:lang w:eastAsia="fr-BE"/>
        </w:rPr>
        <w:t>s</w:t>
      </w:r>
      <w:r w:rsidR="0047757A" w:rsidRPr="00543D6B">
        <w:rPr>
          <w:rFonts w:ascii="Times New Roman" w:hAnsi="Times New Roman" w:cs="Times New Roman"/>
          <w:color w:val="000000" w:themeColor="text1"/>
          <w:sz w:val="24"/>
          <w:szCs w:val="24"/>
          <w:lang w:eastAsia="fr-BE"/>
        </w:rPr>
        <w:t xml:space="preserve"> novēršana un </w:t>
      </w:r>
      <w:r w:rsidR="001B0336" w:rsidRPr="00543D6B">
        <w:rPr>
          <w:rFonts w:ascii="Times New Roman" w:hAnsi="Times New Roman" w:cs="Times New Roman"/>
          <w:color w:val="000000" w:themeColor="text1"/>
          <w:sz w:val="24"/>
          <w:szCs w:val="24"/>
          <w:lang w:eastAsia="fr-BE"/>
        </w:rPr>
        <w:t>apkarošana</w:t>
      </w:r>
      <w:r w:rsidR="00C65DE6" w:rsidRPr="00543D6B">
        <w:rPr>
          <w:rFonts w:ascii="Times New Roman" w:hAnsi="Times New Roman" w:cs="Times New Roman"/>
          <w:color w:val="000000" w:themeColor="text1"/>
          <w:sz w:val="24"/>
          <w:szCs w:val="24"/>
          <w:lang w:eastAsia="fr-BE"/>
        </w:rPr>
        <w:t>” un 4.</w:t>
      </w:r>
      <w:r w:rsidR="0047757A" w:rsidRPr="00543D6B">
        <w:rPr>
          <w:rFonts w:ascii="Times New Roman" w:hAnsi="Times New Roman" w:cs="Times New Roman"/>
          <w:color w:val="000000" w:themeColor="text1"/>
          <w:sz w:val="24"/>
          <w:szCs w:val="24"/>
          <w:lang w:eastAsia="fr-BE"/>
        </w:rPr>
        <w:t>mērķi “Veicināt vietējās pārrobež</w:t>
      </w:r>
      <w:r w:rsidR="007B6953" w:rsidRPr="00543D6B">
        <w:rPr>
          <w:rFonts w:ascii="Times New Roman" w:hAnsi="Times New Roman" w:cs="Times New Roman"/>
          <w:color w:val="000000" w:themeColor="text1"/>
          <w:sz w:val="24"/>
          <w:szCs w:val="24"/>
          <w:lang w:eastAsia="fr-BE"/>
        </w:rPr>
        <w:t>u</w:t>
      </w:r>
      <w:r w:rsidR="0047757A" w:rsidRPr="00543D6B">
        <w:rPr>
          <w:rFonts w:ascii="Times New Roman" w:hAnsi="Times New Roman" w:cs="Times New Roman"/>
          <w:color w:val="000000" w:themeColor="text1"/>
          <w:sz w:val="24"/>
          <w:szCs w:val="24"/>
          <w:lang w:eastAsia="fr-BE"/>
        </w:rPr>
        <w:t xml:space="preserve"> “</w:t>
      </w:r>
      <w:r w:rsidR="00C65DE6" w:rsidRPr="00543D6B">
        <w:rPr>
          <w:rFonts w:ascii="Times New Roman" w:hAnsi="Times New Roman" w:cs="Times New Roman"/>
          <w:color w:val="000000" w:themeColor="text1"/>
          <w:sz w:val="24"/>
          <w:szCs w:val="24"/>
          <w:lang w:eastAsia="fr-BE"/>
        </w:rPr>
        <w:t>cilvēki-cilvēkiem</w:t>
      </w:r>
      <w:r w:rsidR="0047757A" w:rsidRPr="00543D6B">
        <w:rPr>
          <w:rFonts w:ascii="Times New Roman" w:hAnsi="Times New Roman" w:cs="Times New Roman"/>
          <w:color w:val="000000" w:themeColor="text1"/>
          <w:sz w:val="24"/>
          <w:szCs w:val="24"/>
          <w:lang w:eastAsia="fr-BE"/>
        </w:rPr>
        <w:t>”</w:t>
      </w:r>
      <w:r w:rsidR="000078C6" w:rsidRPr="00543D6B">
        <w:rPr>
          <w:rFonts w:ascii="Times New Roman" w:hAnsi="Times New Roman" w:cs="Times New Roman"/>
          <w:color w:val="000000" w:themeColor="text1"/>
          <w:sz w:val="24"/>
          <w:szCs w:val="24"/>
          <w:lang w:eastAsia="fr-BE"/>
        </w:rPr>
        <w:t xml:space="preserve"> </w:t>
      </w:r>
      <w:r w:rsidR="000078C6" w:rsidRPr="00543D6B">
        <w:rPr>
          <w:rFonts w:ascii="Times New Roman" w:hAnsi="Times New Roman" w:cs="Times New Roman"/>
          <w:i/>
          <w:color w:val="000000" w:themeColor="text1"/>
          <w:sz w:val="24"/>
          <w:szCs w:val="24"/>
          <w:lang w:eastAsia="fr-BE"/>
        </w:rPr>
        <w:t>(people-to-people)</w:t>
      </w:r>
      <w:r w:rsidR="0047757A" w:rsidRPr="00543D6B">
        <w:rPr>
          <w:rFonts w:ascii="Times New Roman" w:hAnsi="Times New Roman" w:cs="Times New Roman"/>
          <w:color w:val="000000" w:themeColor="text1"/>
          <w:sz w:val="24"/>
          <w:szCs w:val="24"/>
          <w:lang w:eastAsia="fr-BE"/>
        </w:rPr>
        <w:t xml:space="preserve"> aktivitātes”. EKPI pārrobežu sadarbības programmas prioritātes atbilda arī programmas teritorijas vajadzībām, vislielāk</w:t>
      </w:r>
      <w:r w:rsidR="000078C6" w:rsidRPr="00543D6B">
        <w:rPr>
          <w:rFonts w:ascii="Times New Roman" w:hAnsi="Times New Roman" w:cs="Times New Roman"/>
          <w:color w:val="000000" w:themeColor="text1"/>
          <w:sz w:val="24"/>
          <w:szCs w:val="24"/>
          <w:lang w:eastAsia="fr-BE"/>
        </w:rPr>
        <w:t>ā</w:t>
      </w:r>
      <w:r w:rsidR="0047757A" w:rsidRPr="00543D6B">
        <w:rPr>
          <w:rFonts w:ascii="Times New Roman" w:hAnsi="Times New Roman" w:cs="Times New Roman"/>
          <w:color w:val="000000" w:themeColor="text1"/>
          <w:sz w:val="24"/>
          <w:szCs w:val="24"/>
          <w:lang w:eastAsia="fr-BE"/>
        </w:rPr>
        <w:t xml:space="preserve"> </w:t>
      </w:r>
      <w:r w:rsidR="00FA34FD" w:rsidRPr="00543D6B">
        <w:rPr>
          <w:rFonts w:ascii="Times New Roman" w:hAnsi="Times New Roman" w:cs="Times New Roman"/>
          <w:color w:val="000000" w:themeColor="text1"/>
          <w:sz w:val="24"/>
          <w:szCs w:val="24"/>
          <w:lang w:eastAsia="fr-BE"/>
        </w:rPr>
        <w:t xml:space="preserve">interese bija par </w:t>
      </w:r>
      <w:r w:rsidR="000078C6" w:rsidRPr="00543D6B">
        <w:rPr>
          <w:rFonts w:ascii="Times New Roman" w:hAnsi="Times New Roman" w:cs="Times New Roman"/>
          <w:color w:val="000000" w:themeColor="text1"/>
          <w:sz w:val="24"/>
          <w:szCs w:val="24"/>
          <w:lang w:eastAsia="fr-BE"/>
        </w:rPr>
        <w:t>1.</w:t>
      </w:r>
      <w:r w:rsidR="00FA34FD" w:rsidRPr="00543D6B">
        <w:rPr>
          <w:rFonts w:ascii="Times New Roman" w:hAnsi="Times New Roman" w:cs="Times New Roman"/>
          <w:color w:val="000000" w:themeColor="text1"/>
          <w:sz w:val="24"/>
          <w:szCs w:val="24"/>
          <w:lang w:eastAsia="fr-BE"/>
        </w:rPr>
        <w:t>prioritāti</w:t>
      </w:r>
      <w:r w:rsidR="00F9473E" w:rsidRPr="00543D6B">
        <w:rPr>
          <w:rFonts w:ascii="Times New Roman" w:hAnsi="Times New Roman" w:cs="Times New Roman"/>
          <w:color w:val="000000" w:themeColor="text1"/>
          <w:sz w:val="24"/>
          <w:szCs w:val="24"/>
          <w:lang w:eastAsia="fr-BE"/>
        </w:rPr>
        <w:t>,</w:t>
      </w:r>
      <w:r w:rsidR="000078C6" w:rsidRPr="00543D6B">
        <w:rPr>
          <w:rFonts w:ascii="Times New Roman" w:hAnsi="Times New Roman" w:cs="Times New Roman"/>
          <w:color w:val="000000" w:themeColor="text1"/>
          <w:sz w:val="24"/>
          <w:szCs w:val="24"/>
          <w:lang w:eastAsia="fr-BE"/>
        </w:rPr>
        <w:t xml:space="preserve"> arī 2. un 4.</w:t>
      </w:r>
      <w:r w:rsidR="00FA34FD" w:rsidRPr="00543D6B">
        <w:rPr>
          <w:rFonts w:ascii="Times New Roman" w:hAnsi="Times New Roman" w:cs="Times New Roman"/>
          <w:color w:val="000000" w:themeColor="text1"/>
          <w:sz w:val="24"/>
          <w:szCs w:val="24"/>
          <w:lang w:eastAsia="fr-BE"/>
        </w:rPr>
        <w:t>prioritāti</w:t>
      </w:r>
      <w:r w:rsidR="0047757A" w:rsidRPr="00543D6B">
        <w:rPr>
          <w:rFonts w:ascii="Times New Roman" w:hAnsi="Times New Roman" w:cs="Times New Roman"/>
          <w:color w:val="000000" w:themeColor="text1"/>
          <w:sz w:val="24"/>
          <w:szCs w:val="24"/>
          <w:lang w:eastAsia="fr-BE"/>
        </w:rPr>
        <w:t xml:space="preserve">. Mazāka </w:t>
      </w:r>
      <w:r w:rsidR="00FA34FD" w:rsidRPr="00543D6B">
        <w:rPr>
          <w:rFonts w:ascii="Times New Roman" w:hAnsi="Times New Roman" w:cs="Times New Roman"/>
          <w:color w:val="000000" w:themeColor="text1"/>
          <w:sz w:val="24"/>
          <w:szCs w:val="24"/>
          <w:lang w:eastAsia="fr-BE"/>
        </w:rPr>
        <w:t>interese bija par</w:t>
      </w:r>
      <w:r w:rsidR="000078C6" w:rsidRPr="00543D6B">
        <w:rPr>
          <w:rFonts w:ascii="Times New Roman" w:hAnsi="Times New Roman" w:cs="Times New Roman"/>
          <w:color w:val="000000" w:themeColor="text1"/>
          <w:sz w:val="24"/>
          <w:szCs w:val="24"/>
          <w:lang w:eastAsia="fr-BE"/>
        </w:rPr>
        <w:t xml:space="preserve"> 3.</w:t>
      </w:r>
      <w:r w:rsidR="00FA34FD" w:rsidRPr="00543D6B">
        <w:rPr>
          <w:rFonts w:ascii="Times New Roman" w:hAnsi="Times New Roman" w:cs="Times New Roman"/>
          <w:color w:val="000000" w:themeColor="text1"/>
          <w:sz w:val="24"/>
          <w:szCs w:val="24"/>
          <w:lang w:eastAsia="fr-BE"/>
        </w:rPr>
        <w:t xml:space="preserve">prioritāti </w:t>
      </w:r>
      <w:r w:rsidR="0047757A" w:rsidRPr="00543D6B">
        <w:rPr>
          <w:rFonts w:ascii="Times New Roman" w:hAnsi="Times New Roman" w:cs="Times New Roman"/>
          <w:color w:val="000000" w:themeColor="text1"/>
          <w:sz w:val="24"/>
          <w:szCs w:val="24"/>
          <w:lang w:eastAsia="fr-BE"/>
        </w:rPr>
        <w:t xml:space="preserve">“Nodrošināt efektīvas un drošas robežas”. Analizētas arī visu trīs </w:t>
      </w:r>
      <w:r w:rsidR="003A5211" w:rsidRPr="00543D6B">
        <w:rPr>
          <w:rFonts w:ascii="Times New Roman" w:hAnsi="Times New Roman" w:cs="Times New Roman"/>
          <w:color w:val="000000" w:themeColor="text1"/>
          <w:sz w:val="24"/>
          <w:szCs w:val="24"/>
          <w:lang w:eastAsia="fr-BE"/>
        </w:rPr>
        <w:t xml:space="preserve">Igaunijas-Latvijas-Krievijas </w:t>
      </w:r>
      <w:r w:rsidR="0047757A" w:rsidRPr="00543D6B">
        <w:rPr>
          <w:rFonts w:ascii="Times New Roman" w:hAnsi="Times New Roman" w:cs="Times New Roman"/>
          <w:color w:val="000000" w:themeColor="text1"/>
          <w:sz w:val="24"/>
          <w:szCs w:val="24"/>
          <w:lang w:eastAsia="fr-BE"/>
        </w:rPr>
        <w:t>Programmas 2007</w:t>
      </w:r>
      <w:r w:rsidR="000078C6" w:rsidRPr="00543D6B">
        <w:rPr>
          <w:rFonts w:ascii="Times New Roman" w:hAnsi="Times New Roman" w:cs="Times New Roman"/>
          <w:color w:val="000000" w:themeColor="text1"/>
          <w:sz w:val="24"/>
          <w:szCs w:val="24"/>
          <w:lang w:eastAsia="fr-BE"/>
        </w:rPr>
        <w:t>.–2013.</w:t>
      </w:r>
      <w:r w:rsidR="0047757A" w:rsidRPr="00543D6B">
        <w:rPr>
          <w:rFonts w:ascii="Times New Roman" w:hAnsi="Times New Roman" w:cs="Times New Roman"/>
          <w:color w:val="000000" w:themeColor="text1"/>
          <w:sz w:val="24"/>
          <w:szCs w:val="24"/>
          <w:lang w:eastAsia="fr-BE"/>
        </w:rPr>
        <w:t xml:space="preserve">gadam </w:t>
      </w:r>
      <w:r w:rsidR="000078C6" w:rsidRPr="00543D6B">
        <w:rPr>
          <w:rFonts w:ascii="Times New Roman" w:hAnsi="Times New Roman" w:cs="Times New Roman"/>
          <w:color w:val="000000" w:themeColor="text1"/>
          <w:sz w:val="24"/>
          <w:szCs w:val="24"/>
          <w:lang w:eastAsia="fr-BE"/>
        </w:rPr>
        <w:t xml:space="preserve">iesaistīto </w:t>
      </w:r>
      <w:r w:rsidR="0047757A" w:rsidRPr="00543D6B">
        <w:rPr>
          <w:rFonts w:ascii="Times New Roman" w:hAnsi="Times New Roman" w:cs="Times New Roman"/>
          <w:color w:val="000000" w:themeColor="text1"/>
          <w:sz w:val="24"/>
          <w:szCs w:val="24"/>
          <w:lang w:eastAsia="fr-BE"/>
        </w:rPr>
        <w:t>valstu kopīgās intereses kopīg</w:t>
      </w:r>
      <w:r w:rsidR="00FA34FD" w:rsidRPr="00543D6B">
        <w:rPr>
          <w:rFonts w:ascii="Times New Roman" w:hAnsi="Times New Roman" w:cs="Times New Roman"/>
          <w:color w:val="000000" w:themeColor="text1"/>
          <w:sz w:val="24"/>
          <w:szCs w:val="24"/>
          <w:lang w:eastAsia="fr-BE"/>
        </w:rPr>
        <w:t>i ieviesto</w:t>
      </w:r>
      <w:r w:rsidR="0047757A" w:rsidRPr="00543D6B">
        <w:rPr>
          <w:rFonts w:ascii="Times New Roman" w:hAnsi="Times New Roman" w:cs="Times New Roman"/>
          <w:color w:val="000000" w:themeColor="text1"/>
          <w:sz w:val="24"/>
          <w:szCs w:val="24"/>
          <w:lang w:eastAsia="fr-BE"/>
        </w:rPr>
        <w:t xml:space="preserve"> projektu kontekstā, kā arī atsevišķi</w:t>
      </w:r>
      <w:r w:rsidR="00FA34FD" w:rsidRPr="00543D6B">
        <w:rPr>
          <w:rFonts w:ascii="Times New Roman" w:hAnsi="Times New Roman" w:cs="Times New Roman"/>
          <w:color w:val="000000" w:themeColor="text1"/>
          <w:sz w:val="24"/>
          <w:szCs w:val="24"/>
          <w:lang w:eastAsia="fr-BE"/>
        </w:rPr>
        <w:t xml:space="preserve"> analizēti</w:t>
      </w:r>
      <w:r w:rsidR="0047757A" w:rsidRPr="00543D6B">
        <w:rPr>
          <w:rFonts w:ascii="Times New Roman" w:hAnsi="Times New Roman" w:cs="Times New Roman"/>
          <w:color w:val="000000" w:themeColor="text1"/>
          <w:sz w:val="24"/>
          <w:szCs w:val="24"/>
          <w:lang w:eastAsia="fr-BE"/>
        </w:rPr>
        <w:t xml:space="preserve"> Latvijas-Krievijas </w:t>
      </w:r>
      <w:r w:rsidR="00FA34FD" w:rsidRPr="00543D6B">
        <w:rPr>
          <w:rFonts w:ascii="Times New Roman" w:hAnsi="Times New Roman" w:cs="Times New Roman"/>
          <w:color w:val="000000" w:themeColor="text1"/>
          <w:sz w:val="24"/>
          <w:szCs w:val="24"/>
          <w:lang w:eastAsia="fr-BE"/>
        </w:rPr>
        <w:t xml:space="preserve">divpusējie </w:t>
      </w:r>
      <w:r w:rsidR="0047757A" w:rsidRPr="00543D6B">
        <w:rPr>
          <w:rFonts w:ascii="Times New Roman" w:hAnsi="Times New Roman" w:cs="Times New Roman"/>
          <w:color w:val="000000" w:themeColor="text1"/>
          <w:sz w:val="24"/>
          <w:szCs w:val="24"/>
          <w:lang w:eastAsia="fr-BE"/>
        </w:rPr>
        <w:t xml:space="preserve">projekti. Galvenās sadarbības </w:t>
      </w:r>
      <w:r w:rsidR="00FA34FD" w:rsidRPr="00543D6B">
        <w:rPr>
          <w:rFonts w:ascii="Times New Roman" w:hAnsi="Times New Roman" w:cs="Times New Roman"/>
          <w:color w:val="000000" w:themeColor="text1"/>
          <w:sz w:val="24"/>
          <w:szCs w:val="24"/>
          <w:lang w:eastAsia="fr-BE"/>
        </w:rPr>
        <w:t xml:space="preserve">jomas trīspusējos projektos starp Latviju, Krieviju un Igauniju </w:t>
      </w:r>
      <w:r w:rsidR="0047757A" w:rsidRPr="00543D6B">
        <w:rPr>
          <w:rFonts w:ascii="Times New Roman" w:hAnsi="Times New Roman" w:cs="Times New Roman"/>
          <w:color w:val="000000" w:themeColor="text1"/>
          <w:sz w:val="24"/>
          <w:szCs w:val="24"/>
          <w:lang w:eastAsia="fr-BE"/>
        </w:rPr>
        <w:t>bija atbalsts biznesa</w:t>
      </w:r>
      <w:r w:rsidRPr="00543D6B">
        <w:rPr>
          <w:rFonts w:ascii="Times New Roman" w:hAnsi="Times New Roman" w:cs="Times New Roman"/>
          <w:color w:val="000000" w:themeColor="text1"/>
          <w:sz w:val="24"/>
          <w:szCs w:val="24"/>
          <w:lang w:eastAsia="fr-BE"/>
        </w:rPr>
        <w:t xml:space="preserve"> un</w:t>
      </w:r>
      <w:r w:rsidR="0047757A" w:rsidRPr="00543D6B">
        <w:rPr>
          <w:rFonts w:ascii="Times New Roman" w:hAnsi="Times New Roman" w:cs="Times New Roman"/>
          <w:color w:val="000000" w:themeColor="text1"/>
          <w:sz w:val="24"/>
          <w:szCs w:val="24"/>
          <w:lang w:eastAsia="fr-BE"/>
        </w:rPr>
        <w:t xml:space="preserve"> tūrisma attīstībai, </w:t>
      </w:r>
      <w:r w:rsidRPr="00543D6B">
        <w:rPr>
          <w:rFonts w:ascii="Times New Roman" w:hAnsi="Times New Roman" w:cs="Times New Roman"/>
          <w:color w:val="000000" w:themeColor="text1"/>
          <w:sz w:val="24"/>
          <w:szCs w:val="24"/>
          <w:lang w:eastAsia="fr-BE"/>
        </w:rPr>
        <w:t xml:space="preserve">kā arī kultūras mantojuma saglabāšana. Latvijas un Krievijas </w:t>
      </w:r>
      <w:r w:rsidR="00FA34FD" w:rsidRPr="00543D6B">
        <w:rPr>
          <w:rFonts w:ascii="Times New Roman" w:hAnsi="Times New Roman" w:cs="Times New Roman"/>
          <w:color w:val="000000" w:themeColor="text1"/>
          <w:sz w:val="24"/>
          <w:szCs w:val="24"/>
          <w:lang w:eastAsia="fr-BE"/>
        </w:rPr>
        <w:t xml:space="preserve">divpusējos projektos </w:t>
      </w:r>
      <w:r w:rsidR="006A7A07" w:rsidRPr="00543D6B">
        <w:rPr>
          <w:rFonts w:ascii="Times New Roman" w:hAnsi="Times New Roman" w:cs="Times New Roman"/>
          <w:color w:val="000000" w:themeColor="text1"/>
          <w:sz w:val="24"/>
          <w:szCs w:val="24"/>
          <w:lang w:eastAsia="fr-BE"/>
        </w:rPr>
        <w:t>aktuālākās</w:t>
      </w:r>
      <w:r w:rsidR="00001E1D" w:rsidRPr="00543D6B">
        <w:rPr>
          <w:rFonts w:ascii="Times New Roman" w:hAnsi="Times New Roman" w:cs="Times New Roman"/>
          <w:color w:val="000000" w:themeColor="text1"/>
          <w:sz w:val="24"/>
          <w:szCs w:val="24"/>
          <w:lang w:eastAsia="fr-BE"/>
        </w:rPr>
        <w:t xml:space="preserve"> bija tēmas, kas saistītas ar </w:t>
      </w:r>
      <w:r w:rsidRPr="00543D6B">
        <w:rPr>
          <w:rFonts w:ascii="Times New Roman" w:hAnsi="Times New Roman" w:cs="Times New Roman"/>
          <w:color w:val="000000" w:themeColor="text1"/>
          <w:sz w:val="24"/>
          <w:szCs w:val="24"/>
          <w:lang w:eastAsia="fr-BE"/>
        </w:rPr>
        <w:t>sadarbīb</w:t>
      </w:r>
      <w:r w:rsidR="000078C6" w:rsidRPr="00543D6B">
        <w:rPr>
          <w:rFonts w:ascii="Times New Roman" w:hAnsi="Times New Roman" w:cs="Times New Roman"/>
          <w:color w:val="000000" w:themeColor="text1"/>
          <w:sz w:val="24"/>
          <w:szCs w:val="24"/>
          <w:lang w:eastAsia="fr-BE"/>
        </w:rPr>
        <w:t>u</w:t>
      </w:r>
      <w:r w:rsidRPr="00543D6B">
        <w:rPr>
          <w:rFonts w:ascii="Times New Roman" w:hAnsi="Times New Roman" w:cs="Times New Roman"/>
          <w:color w:val="000000" w:themeColor="text1"/>
          <w:sz w:val="24"/>
          <w:szCs w:val="24"/>
          <w:lang w:eastAsia="fr-BE"/>
        </w:rPr>
        <w:t xml:space="preserve"> starp </w:t>
      </w:r>
      <w:r w:rsidR="000078C6" w:rsidRPr="00543D6B">
        <w:rPr>
          <w:rFonts w:ascii="Times New Roman" w:hAnsi="Times New Roman" w:cs="Times New Roman"/>
          <w:color w:val="000000" w:themeColor="text1"/>
          <w:sz w:val="24"/>
          <w:szCs w:val="24"/>
          <w:lang w:eastAsia="fr-BE"/>
        </w:rPr>
        <w:t>kopienām</w:t>
      </w:r>
      <w:r w:rsidRPr="00543D6B">
        <w:rPr>
          <w:rFonts w:ascii="Times New Roman" w:hAnsi="Times New Roman" w:cs="Times New Roman"/>
          <w:color w:val="000000" w:themeColor="text1"/>
          <w:sz w:val="24"/>
          <w:szCs w:val="24"/>
          <w:lang w:eastAsia="fr-BE"/>
        </w:rPr>
        <w:t xml:space="preserve">, kā arī </w:t>
      </w:r>
      <w:r w:rsidR="001B0336" w:rsidRPr="00543D6B">
        <w:rPr>
          <w:rFonts w:ascii="Times New Roman" w:hAnsi="Times New Roman" w:cs="Times New Roman"/>
          <w:color w:val="000000" w:themeColor="text1"/>
          <w:sz w:val="24"/>
          <w:szCs w:val="24"/>
          <w:lang w:eastAsia="fr-BE"/>
        </w:rPr>
        <w:t xml:space="preserve">atbalsts </w:t>
      </w:r>
      <w:r w:rsidRPr="00543D6B">
        <w:rPr>
          <w:rFonts w:ascii="Times New Roman" w:hAnsi="Times New Roman" w:cs="Times New Roman"/>
          <w:color w:val="000000" w:themeColor="text1"/>
          <w:sz w:val="24"/>
          <w:szCs w:val="24"/>
          <w:lang w:eastAsia="fr-BE"/>
        </w:rPr>
        <w:t>tād</w:t>
      </w:r>
      <w:r w:rsidR="001B0336" w:rsidRPr="00543D6B">
        <w:rPr>
          <w:rFonts w:ascii="Times New Roman" w:hAnsi="Times New Roman" w:cs="Times New Roman"/>
          <w:color w:val="000000" w:themeColor="text1"/>
          <w:sz w:val="24"/>
          <w:szCs w:val="24"/>
          <w:lang w:eastAsia="fr-BE"/>
        </w:rPr>
        <w:t>ām</w:t>
      </w:r>
      <w:r w:rsidRPr="00543D6B">
        <w:rPr>
          <w:rFonts w:ascii="Times New Roman" w:hAnsi="Times New Roman" w:cs="Times New Roman"/>
          <w:color w:val="000000" w:themeColor="text1"/>
          <w:sz w:val="24"/>
          <w:szCs w:val="24"/>
          <w:lang w:eastAsia="fr-BE"/>
        </w:rPr>
        <w:t xml:space="preserve"> nozar</w:t>
      </w:r>
      <w:r w:rsidR="001B0336" w:rsidRPr="00543D6B">
        <w:rPr>
          <w:rFonts w:ascii="Times New Roman" w:hAnsi="Times New Roman" w:cs="Times New Roman"/>
          <w:color w:val="000000" w:themeColor="text1"/>
          <w:sz w:val="24"/>
          <w:szCs w:val="24"/>
          <w:lang w:eastAsia="fr-BE"/>
        </w:rPr>
        <w:t>ēm</w:t>
      </w:r>
      <w:r w:rsidRPr="00543D6B">
        <w:rPr>
          <w:rFonts w:ascii="Times New Roman" w:hAnsi="Times New Roman" w:cs="Times New Roman"/>
          <w:color w:val="000000" w:themeColor="text1"/>
          <w:sz w:val="24"/>
          <w:szCs w:val="24"/>
          <w:lang w:eastAsia="fr-BE"/>
        </w:rPr>
        <w:t xml:space="preserve"> kā </w:t>
      </w:r>
      <w:r w:rsidR="001B0336" w:rsidRPr="00543D6B">
        <w:rPr>
          <w:rFonts w:ascii="Times New Roman" w:hAnsi="Times New Roman" w:cs="Times New Roman"/>
          <w:color w:val="000000" w:themeColor="text1"/>
          <w:sz w:val="24"/>
          <w:szCs w:val="24"/>
          <w:lang w:eastAsia="fr-BE"/>
        </w:rPr>
        <w:t>pārvadājumi</w:t>
      </w:r>
      <w:r w:rsidRPr="00543D6B">
        <w:rPr>
          <w:rFonts w:ascii="Times New Roman" w:hAnsi="Times New Roman" w:cs="Times New Roman"/>
          <w:color w:val="000000" w:themeColor="text1"/>
          <w:sz w:val="24"/>
          <w:szCs w:val="24"/>
          <w:lang w:eastAsia="fr-BE"/>
        </w:rPr>
        <w:t>, loģistika un vides aizsardzība.</w:t>
      </w:r>
      <w:r w:rsidR="00E97F6F" w:rsidRPr="00543D6B">
        <w:rPr>
          <w:rFonts w:ascii="Times New Roman" w:hAnsi="Times New Roman" w:cs="Times New Roman"/>
          <w:color w:val="000000" w:themeColor="text1"/>
          <w:sz w:val="24"/>
          <w:szCs w:val="24"/>
          <w:lang w:eastAsia="fr-BE"/>
        </w:rPr>
        <w:t xml:space="preserve"> </w:t>
      </w:r>
      <w:r w:rsidR="00B07DDB" w:rsidRPr="00543D6B">
        <w:rPr>
          <w:rFonts w:ascii="Times New Roman" w:hAnsi="Times New Roman" w:cs="Times New Roman"/>
          <w:color w:val="000000" w:themeColor="text1"/>
          <w:sz w:val="24"/>
          <w:szCs w:val="24"/>
          <w:lang w:eastAsia="fr-BE"/>
        </w:rPr>
        <w:t>Starpposma novērtējuma ziņojum</w:t>
      </w:r>
      <w:r w:rsidR="00701B5B" w:rsidRPr="00543D6B">
        <w:rPr>
          <w:rFonts w:ascii="Times New Roman" w:hAnsi="Times New Roman" w:cs="Times New Roman"/>
          <w:color w:val="000000" w:themeColor="text1"/>
          <w:sz w:val="24"/>
          <w:szCs w:val="24"/>
          <w:lang w:eastAsia="fr-BE"/>
        </w:rPr>
        <w:t>ā</w:t>
      </w:r>
      <w:r w:rsidR="00B07DDB" w:rsidRPr="00543D6B">
        <w:rPr>
          <w:rFonts w:ascii="Times New Roman" w:hAnsi="Times New Roman" w:cs="Times New Roman"/>
          <w:color w:val="000000" w:themeColor="text1"/>
          <w:sz w:val="24"/>
          <w:szCs w:val="24"/>
          <w:lang w:eastAsia="fr-BE"/>
        </w:rPr>
        <w:t xml:space="preserve"> </w:t>
      </w:r>
      <w:r w:rsidR="006A7A07" w:rsidRPr="00543D6B">
        <w:rPr>
          <w:rFonts w:ascii="Times New Roman" w:hAnsi="Times New Roman" w:cs="Times New Roman"/>
          <w:color w:val="000000" w:themeColor="text1"/>
          <w:sz w:val="24"/>
          <w:szCs w:val="24"/>
          <w:lang w:eastAsia="fr-BE"/>
        </w:rPr>
        <w:t>sniegtā</w:t>
      </w:r>
      <w:r w:rsidR="00701B5B" w:rsidRPr="00543D6B">
        <w:rPr>
          <w:rFonts w:ascii="Times New Roman" w:hAnsi="Times New Roman" w:cs="Times New Roman"/>
          <w:color w:val="000000" w:themeColor="text1"/>
          <w:sz w:val="24"/>
          <w:szCs w:val="24"/>
          <w:lang w:eastAsia="fr-BE"/>
        </w:rPr>
        <w:t xml:space="preserve">s rekomendācijas un </w:t>
      </w:r>
      <w:r w:rsidR="00B07DDB" w:rsidRPr="00543D6B">
        <w:rPr>
          <w:rFonts w:ascii="Times New Roman" w:hAnsi="Times New Roman" w:cs="Times New Roman"/>
          <w:color w:val="000000" w:themeColor="text1"/>
          <w:sz w:val="24"/>
          <w:szCs w:val="24"/>
          <w:lang w:eastAsia="fr-BE"/>
        </w:rPr>
        <w:t>secinājumi tika</w:t>
      </w:r>
      <w:r w:rsidRPr="00543D6B">
        <w:rPr>
          <w:rFonts w:ascii="Times New Roman" w:hAnsi="Times New Roman" w:cs="Times New Roman"/>
          <w:color w:val="000000" w:themeColor="text1"/>
          <w:sz w:val="24"/>
          <w:szCs w:val="24"/>
          <w:lang w:eastAsia="fr-BE"/>
        </w:rPr>
        <w:t xml:space="preserve"> </w:t>
      </w:r>
      <w:r w:rsidR="00B07DDB" w:rsidRPr="00543D6B">
        <w:rPr>
          <w:rFonts w:ascii="Times New Roman" w:hAnsi="Times New Roman" w:cs="Times New Roman"/>
          <w:color w:val="000000" w:themeColor="text1"/>
          <w:sz w:val="24"/>
          <w:szCs w:val="24"/>
          <w:lang w:eastAsia="fr-BE"/>
        </w:rPr>
        <w:t>ņemti</w:t>
      </w:r>
      <w:r w:rsidRPr="00543D6B">
        <w:rPr>
          <w:rFonts w:ascii="Times New Roman" w:hAnsi="Times New Roman" w:cs="Times New Roman"/>
          <w:color w:val="000000" w:themeColor="text1"/>
          <w:sz w:val="24"/>
          <w:szCs w:val="24"/>
          <w:lang w:eastAsia="fr-BE"/>
        </w:rPr>
        <w:t xml:space="preserve"> vērā </w:t>
      </w:r>
      <w:r w:rsidR="00B07DDB" w:rsidRPr="00543D6B">
        <w:rPr>
          <w:rFonts w:ascii="Times New Roman" w:hAnsi="Times New Roman" w:cs="Times New Roman"/>
          <w:color w:val="000000" w:themeColor="text1"/>
          <w:sz w:val="24"/>
          <w:szCs w:val="24"/>
          <w:lang w:eastAsia="fr-BE"/>
        </w:rPr>
        <w:t>izstrādājot</w:t>
      </w:r>
      <w:r w:rsidR="001B0336" w:rsidRPr="00543D6B">
        <w:rPr>
          <w:rFonts w:ascii="Times New Roman" w:hAnsi="Times New Roman" w:cs="Times New Roman"/>
          <w:color w:val="000000" w:themeColor="text1"/>
          <w:sz w:val="24"/>
          <w:szCs w:val="24"/>
          <w:lang w:eastAsia="fr-BE"/>
        </w:rPr>
        <w:t xml:space="preserve"> </w:t>
      </w:r>
      <w:r w:rsidRPr="00543D6B">
        <w:rPr>
          <w:rFonts w:ascii="Times New Roman" w:hAnsi="Times New Roman" w:cs="Times New Roman"/>
          <w:color w:val="000000" w:themeColor="text1"/>
          <w:sz w:val="24"/>
          <w:szCs w:val="24"/>
          <w:lang w:eastAsia="fr-BE"/>
        </w:rPr>
        <w:t>jaun</w:t>
      </w:r>
      <w:r w:rsidR="00B07DDB" w:rsidRPr="00543D6B">
        <w:rPr>
          <w:rFonts w:ascii="Times New Roman" w:hAnsi="Times New Roman" w:cs="Times New Roman"/>
          <w:color w:val="000000" w:themeColor="text1"/>
          <w:sz w:val="24"/>
          <w:szCs w:val="24"/>
          <w:lang w:eastAsia="fr-BE"/>
        </w:rPr>
        <w:t>o Programmu,</w:t>
      </w:r>
      <w:r w:rsidRPr="00543D6B">
        <w:rPr>
          <w:rFonts w:ascii="Times New Roman" w:hAnsi="Times New Roman" w:cs="Times New Roman"/>
          <w:color w:val="000000" w:themeColor="text1"/>
          <w:sz w:val="24"/>
          <w:szCs w:val="24"/>
          <w:lang w:eastAsia="fr-BE"/>
        </w:rPr>
        <w:t xml:space="preserve"> panāk</w:t>
      </w:r>
      <w:r w:rsidR="00B07DDB" w:rsidRPr="00543D6B">
        <w:rPr>
          <w:rFonts w:ascii="Times New Roman" w:hAnsi="Times New Roman" w:cs="Times New Roman"/>
          <w:color w:val="000000" w:themeColor="text1"/>
          <w:sz w:val="24"/>
          <w:szCs w:val="24"/>
          <w:lang w:eastAsia="fr-BE"/>
        </w:rPr>
        <w:t>ot</w:t>
      </w:r>
      <w:r w:rsidRPr="00543D6B">
        <w:rPr>
          <w:rFonts w:ascii="Times New Roman" w:hAnsi="Times New Roman" w:cs="Times New Roman"/>
          <w:color w:val="000000" w:themeColor="text1"/>
          <w:sz w:val="24"/>
          <w:szCs w:val="24"/>
          <w:lang w:eastAsia="fr-BE"/>
        </w:rPr>
        <w:t xml:space="preserve"> atbilstību programmas teritorijas vajadzībām</w:t>
      </w:r>
      <w:r w:rsidR="00B07DDB" w:rsidRPr="00543D6B">
        <w:rPr>
          <w:rFonts w:ascii="Times New Roman" w:hAnsi="Times New Roman" w:cs="Times New Roman"/>
          <w:color w:val="000000" w:themeColor="text1"/>
          <w:sz w:val="24"/>
          <w:szCs w:val="24"/>
          <w:lang w:eastAsia="fr-BE"/>
        </w:rPr>
        <w:t>.</w:t>
      </w:r>
    </w:p>
    <w:p w:rsidR="007828D0" w:rsidRPr="00543D6B" w:rsidRDefault="00A62137">
      <w:pPr>
        <w:tabs>
          <w:tab w:val="left" w:pos="960"/>
        </w:tabs>
        <w:spacing w:after="0" w:line="240" w:lineRule="auto"/>
        <w:jc w:val="both"/>
        <w:rPr>
          <w:rFonts w:ascii="Times New Roman" w:hAnsi="Times New Roman" w:cs="Times New Roman"/>
          <w:color w:val="000000" w:themeColor="text1"/>
          <w:sz w:val="24"/>
          <w:szCs w:val="24"/>
          <w:lang w:eastAsia="fr-BE"/>
        </w:rPr>
      </w:pPr>
      <w:r w:rsidRPr="00543D6B">
        <w:rPr>
          <w:rFonts w:ascii="Times New Roman" w:hAnsi="Times New Roman" w:cs="Times New Roman"/>
          <w:color w:val="000000" w:themeColor="text1"/>
          <w:sz w:val="24"/>
          <w:szCs w:val="28"/>
        </w:rPr>
        <w:tab/>
      </w:r>
      <w:r w:rsidR="000462A0" w:rsidRPr="00543D6B">
        <w:rPr>
          <w:rFonts w:ascii="Times New Roman" w:hAnsi="Times New Roman" w:cs="Times New Roman"/>
          <w:color w:val="000000" w:themeColor="text1"/>
          <w:sz w:val="24"/>
          <w:szCs w:val="28"/>
        </w:rPr>
        <w:t xml:space="preserve">Attiecībā </w:t>
      </w:r>
      <w:r w:rsidR="00204943" w:rsidRPr="00543D6B">
        <w:rPr>
          <w:rFonts w:ascii="Times New Roman" w:hAnsi="Times New Roman" w:cs="Times New Roman"/>
          <w:color w:val="000000" w:themeColor="text1"/>
          <w:sz w:val="24"/>
          <w:szCs w:val="28"/>
        </w:rPr>
        <w:t>uz</w:t>
      </w:r>
      <w:r w:rsidR="000462A0" w:rsidRPr="00543D6B">
        <w:rPr>
          <w:rFonts w:ascii="Times New Roman" w:hAnsi="Times New Roman" w:cs="Times New Roman"/>
          <w:color w:val="000000" w:themeColor="text1"/>
          <w:sz w:val="24"/>
          <w:szCs w:val="28"/>
        </w:rPr>
        <w:t xml:space="preserve"> </w:t>
      </w:r>
      <w:r w:rsidR="003A5211" w:rsidRPr="00543D6B">
        <w:rPr>
          <w:rFonts w:ascii="Times New Roman" w:hAnsi="Times New Roman" w:cs="Times New Roman"/>
          <w:color w:val="000000" w:themeColor="text1"/>
          <w:sz w:val="24"/>
          <w:szCs w:val="28"/>
        </w:rPr>
        <w:t xml:space="preserve">trīspusējās Igaunijas-Latvijas-Krievijas </w:t>
      </w:r>
      <w:r w:rsidR="001B288B" w:rsidRPr="00543D6B">
        <w:rPr>
          <w:rFonts w:ascii="Times New Roman" w:hAnsi="Times New Roman" w:cs="Times New Roman"/>
          <w:color w:val="000000" w:themeColor="text1"/>
          <w:sz w:val="24"/>
          <w:szCs w:val="24"/>
          <w:lang w:eastAsia="fr-BE"/>
        </w:rPr>
        <w:t>Programmas 2007.–2013.</w:t>
      </w:r>
      <w:r w:rsidR="006A7A07" w:rsidRPr="00543D6B">
        <w:rPr>
          <w:rFonts w:ascii="Times New Roman" w:hAnsi="Times New Roman" w:cs="Times New Roman"/>
          <w:color w:val="000000" w:themeColor="text1"/>
          <w:sz w:val="24"/>
          <w:szCs w:val="24"/>
          <w:lang w:eastAsia="fr-BE"/>
        </w:rPr>
        <w:t>gadam ieviešanu galvenais secinājums</w:t>
      </w:r>
      <w:r w:rsidR="000462A0" w:rsidRPr="00543D6B">
        <w:rPr>
          <w:rFonts w:ascii="Times New Roman" w:hAnsi="Times New Roman" w:cs="Times New Roman"/>
          <w:color w:val="000000" w:themeColor="text1"/>
          <w:sz w:val="24"/>
          <w:szCs w:val="24"/>
          <w:lang w:eastAsia="fr-BE"/>
        </w:rPr>
        <w:t xml:space="preserve"> par projektu atlasi (kura tika organizēta divos posmos</w:t>
      </w:r>
      <w:r w:rsidR="005E0D57" w:rsidRPr="00543D6B">
        <w:rPr>
          <w:rFonts w:ascii="Times New Roman" w:hAnsi="Times New Roman" w:cs="Times New Roman"/>
          <w:color w:val="000000" w:themeColor="text1"/>
          <w:sz w:val="24"/>
          <w:szCs w:val="24"/>
          <w:lang w:eastAsia="fr-BE"/>
        </w:rPr>
        <w:t>:</w:t>
      </w:r>
      <w:r w:rsidR="000462A0" w:rsidRPr="00543D6B">
        <w:rPr>
          <w:rFonts w:ascii="Times New Roman" w:hAnsi="Times New Roman" w:cs="Times New Roman"/>
          <w:color w:val="000000" w:themeColor="text1"/>
          <w:sz w:val="24"/>
          <w:szCs w:val="24"/>
          <w:lang w:eastAsia="fr-BE"/>
        </w:rPr>
        <w:t xml:space="preserve"> atklātie uzaicinājumi iesniegt priekšlikumus, kuru ietvaros tika iesniegti koncepcijas apraksti, un ierobežotie uzaicinājumi iesniegt priekšlikumus, kuru ietvaros iepriekš atlasīti projekti varēja iesniegt pilnu pieteikuma formu) </w:t>
      </w:r>
      <w:r w:rsidR="00204943" w:rsidRPr="00543D6B">
        <w:rPr>
          <w:rFonts w:ascii="Times New Roman" w:hAnsi="Times New Roman" w:cs="Times New Roman"/>
          <w:color w:val="000000" w:themeColor="text1"/>
          <w:sz w:val="24"/>
          <w:szCs w:val="24"/>
          <w:lang w:eastAsia="fr-BE"/>
        </w:rPr>
        <w:t>ir</w:t>
      </w:r>
      <w:r w:rsidR="000462A0" w:rsidRPr="00543D6B">
        <w:rPr>
          <w:rFonts w:ascii="Times New Roman" w:hAnsi="Times New Roman" w:cs="Times New Roman"/>
          <w:color w:val="000000" w:themeColor="text1"/>
          <w:sz w:val="24"/>
          <w:szCs w:val="24"/>
          <w:lang w:eastAsia="fr-BE"/>
        </w:rPr>
        <w:t xml:space="preserve">, ka Atlases komitejai, kurā </w:t>
      </w:r>
      <w:r w:rsidR="006A7A07" w:rsidRPr="00543D6B">
        <w:rPr>
          <w:rFonts w:ascii="Times New Roman" w:hAnsi="Times New Roman" w:cs="Times New Roman"/>
          <w:color w:val="000000" w:themeColor="text1"/>
          <w:sz w:val="24"/>
          <w:szCs w:val="24"/>
          <w:lang w:eastAsia="fr-BE"/>
        </w:rPr>
        <w:t>bija deleģēti</w:t>
      </w:r>
      <w:r w:rsidR="00001E1D" w:rsidRPr="00543D6B">
        <w:rPr>
          <w:rFonts w:ascii="Times New Roman" w:hAnsi="Times New Roman" w:cs="Times New Roman"/>
          <w:color w:val="000000" w:themeColor="text1"/>
          <w:sz w:val="24"/>
          <w:szCs w:val="24"/>
          <w:lang w:eastAsia="fr-BE"/>
        </w:rPr>
        <w:t xml:space="preserve"> pārstāvji no </w:t>
      </w:r>
      <w:r w:rsidR="00075B19" w:rsidRPr="00543D6B">
        <w:rPr>
          <w:rFonts w:ascii="Times New Roman" w:hAnsi="Times New Roman" w:cs="Times New Roman"/>
          <w:color w:val="000000" w:themeColor="text1"/>
          <w:sz w:val="24"/>
          <w:szCs w:val="24"/>
          <w:lang w:eastAsia="fr-BE"/>
        </w:rPr>
        <w:t>AUK</w:t>
      </w:r>
      <w:r w:rsidR="006A7A07" w:rsidRPr="00543D6B">
        <w:rPr>
          <w:rFonts w:ascii="Times New Roman" w:hAnsi="Times New Roman" w:cs="Times New Roman"/>
          <w:color w:val="000000" w:themeColor="text1"/>
          <w:sz w:val="24"/>
          <w:szCs w:val="24"/>
          <w:lang w:eastAsia="fr-BE"/>
        </w:rPr>
        <w:t xml:space="preserve">, </w:t>
      </w:r>
      <w:r w:rsidR="000462A0" w:rsidRPr="00543D6B">
        <w:rPr>
          <w:rFonts w:ascii="Times New Roman" w:hAnsi="Times New Roman" w:cs="Times New Roman"/>
          <w:color w:val="000000" w:themeColor="text1"/>
          <w:sz w:val="24"/>
          <w:szCs w:val="24"/>
          <w:lang w:eastAsia="fr-BE"/>
        </w:rPr>
        <w:t>pieteikumu izvērtēšana</w:t>
      </w:r>
      <w:r w:rsidR="006A7A07" w:rsidRPr="00543D6B">
        <w:rPr>
          <w:rFonts w:ascii="Times New Roman" w:hAnsi="Times New Roman" w:cs="Times New Roman"/>
          <w:color w:val="000000" w:themeColor="text1"/>
          <w:sz w:val="24"/>
          <w:szCs w:val="24"/>
          <w:lang w:eastAsia="fr-BE"/>
        </w:rPr>
        <w:t>i jāvelta</w:t>
      </w:r>
      <w:r w:rsidR="000462A0" w:rsidRPr="00543D6B">
        <w:rPr>
          <w:rFonts w:ascii="Times New Roman" w:hAnsi="Times New Roman" w:cs="Times New Roman"/>
          <w:color w:val="000000" w:themeColor="text1"/>
          <w:sz w:val="24"/>
          <w:szCs w:val="24"/>
          <w:lang w:eastAsia="fr-BE"/>
        </w:rPr>
        <w:t xml:space="preserve"> daudz laika un šis process noris lēni, taču tas ir draudzīgāks pieteikumu iesniedzējiem.</w:t>
      </w:r>
      <w:r w:rsidR="00701B5B" w:rsidRPr="00543D6B">
        <w:rPr>
          <w:rFonts w:ascii="Times New Roman" w:hAnsi="Times New Roman" w:cs="Times New Roman"/>
          <w:color w:val="000000" w:themeColor="text1"/>
          <w:sz w:val="24"/>
          <w:szCs w:val="24"/>
          <w:lang w:eastAsia="fr-BE"/>
        </w:rPr>
        <w:t xml:space="preserve"> </w:t>
      </w:r>
      <w:r w:rsidR="000462A0" w:rsidRPr="00543D6B">
        <w:rPr>
          <w:rFonts w:ascii="Times New Roman" w:hAnsi="Times New Roman" w:cs="Times New Roman"/>
          <w:color w:val="000000" w:themeColor="text1"/>
          <w:sz w:val="24"/>
          <w:szCs w:val="24"/>
          <w:lang w:eastAsia="fr-BE"/>
        </w:rPr>
        <w:t xml:space="preserve">Koncepcijas aprakstu </w:t>
      </w:r>
      <w:r w:rsidR="00701B5B" w:rsidRPr="00543D6B">
        <w:rPr>
          <w:rFonts w:ascii="Times New Roman" w:hAnsi="Times New Roman" w:cs="Times New Roman"/>
          <w:color w:val="000000" w:themeColor="text1"/>
          <w:sz w:val="24"/>
          <w:szCs w:val="24"/>
          <w:lang w:eastAsia="fr-BE"/>
        </w:rPr>
        <w:t>izmantošana sniedza daudz priekšrocību</w:t>
      </w:r>
      <w:r w:rsidR="000462A0" w:rsidRPr="00543D6B">
        <w:rPr>
          <w:rFonts w:ascii="Times New Roman" w:hAnsi="Times New Roman" w:cs="Times New Roman"/>
          <w:color w:val="000000" w:themeColor="text1"/>
          <w:sz w:val="24"/>
          <w:szCs w:val="24"/>
          <w:lang w:eastAsia="fr-BE"/>
        </w:rPr>
        <w:t xml:space="preserve"> projektu iesniedzējiem un</w:t>
      </w:r>
      <w:r w:rsidR="00701B5B" w:rsidRPr="00543D6B">
        <w:rPr>
          <w:rFonts w:ascii="Times New Roman" w:hAnsi="Times New Roman" w:cs="Times New Roman"/>
          <w:color w:val="000000" w:themeColor="text1"/>
          <w:sz w:val="24"/>
          <w:szCs w:val="24"/>
          <w:lang w:eastAsia="fr-BE"/>
        </w:rPr>
        <w:t xml:space="preserve"> padarīja </w:t>
      </w:r>
      <w:r w:rsidR="003A5211" w:rsidRPr="00543D6B">
        <w:rPr>
          <w:rFonts w:ascii="Times New Roman" w:hAnsi="Times New Roman" w:cs="Times New Roman"/>
          <w:color w:val="000000" w:themeColor="text1"/>
          <w:sz w:val="24"/>
          <w:szCs w:val="28"/>
        </w:rPr>
        <w:t>trīspusējo Igaunijas-Latvijas-Krievijas</w:t>
      </w:r>
      <w:r w:rsidR="003A5211" w:rsidRPr="00543D6B">
        <w:rPr>
          <w:rFonts w:ascii="Times New Roman" w:hAnsi="Times New Roman" w:cs="Times New Roman"/>
          <w:color w:val="000000" w:themeColor="text1"/>
          <w:sz w:val="24"/>
          <w:szCs w:val="24"/>
          <w:lang w:eastAsia="fr-BE"/>
        </w:rPr>
        <w:t xml:space="preserve"> </w:t>
      </w:r>
      <w:r w:rsidR="00701B5B" w:rsidRPr="00543D6B">
        <w:rPr>
          <w:rFonts w:ascii="Times New Roman" w:hAnsi="Times New Roman" w:cs="Times New Roman"/>
          <w:color w:val="000000" w:themeColor="text1"/>
          <w:sz w:val="24"/>
          <w:szCs w:val="24"/>
          <w:lang w:eastAsia="fr-BE"/>
        </w:rPr>
        <w:t>Programmu 2007.–2013.</w:t>
      </w:r>
      <w:r w:rsidR="000462A0" w:rsidRPr="00543D6B">
        <w:rPr>
          <w:rFonts w:ascii="Times New Roman" w:hAnsi="Times New Roman" w:cs="Times New Roman"/>
          <w:color w:val="000000" w:themeColor="text1"/>
          <w:sz w:val="24"/>
          <w:szCs w:val="24"/>
          <w:lang w:eastAsia="fr-BE"/>
        </w:rPr>
        <w:t>gadam</w:t>
      </w:r>
      <w:r w:rsidR="00912C75" w:rsidRPr="00543D6B">
        <w:rPr>
          <w:rFonts w:ascii="Times New Roman" w:hAnsi="Times New Roman" w:cs="Times New Roman"/>
          <w:color w:val="000000" w:themeColor="text1"/>
          <w:sz w:val="24"/>
          <w:szCs w:val="24"/>
          <w:lang w:eastAsia="fr-BE"/>
        </w:rPr>
        <w:t xml:space="preserve"> vieglāk pieejamu </w:t>
      </w:r>
      <w:r w:rsidR="00701B5B" w:rsidRPr="00543D6B">
        <w:rPr>
          <w:rFonts w:ascii="Times New Roman" w:hAnsi="Times New Roman" w:cs="Times New Roman"/>
          <w:color w:val="000000" w:themeColor="text1"/>
          <w:sz w:val="24"/>
          <w:szCs w:val="24"/>
          <w:lang w:eastAsia="fr-BE"/>
        </w:rPr>
        <w:t xml:space="preserve">plašākam projektu pieteicēju </w:t>
      </w:r>
      <w:r w:rsidR="00912C75" w:rsidRPr="00543D6B">
        <w:rPr>
          <w:rFonts w:ascii="Times New Roman" w:hAnsi="Times New Roman" w:cs="Times New Roman"/>
          <w:color w:val="000000" w:themeColor="text1"/>
          <w:sz w:val="24"/>
          <w:szCs w:val="24"/>
          <w:lang w:eastAsia="fr-BE"/>
        </w:rPr>
        <w:t xml:space="preserve">lokam. Ievērojot Starpposma novērtējuma ziņojuma sniegto rekomendāciju, tiks veikts tālāks izvērtējums, lai </w:t>
      </w:r>
      <w:r w:rsidR="00001E1D" w:rsidRPr="00543D6B">
        <w:rPr>
          <w:rFonts w:ascii="Times New Roman" w:hAnsi="Times New Roman" w:cs="Times New Roman"/>
          <w:color w:val="000000" w:themeColor="text1"/>
          <w:sz w:val="24"/>
          <w:szCs w:val="24"/>
          <w:lang w:eastAsia="fr-BE"/>
        </w:rPr>
        <w:t xml:space="preserve">paaugstinātu </w:t>
      </w:r>
      <w:r w:rsidR="00701B5B" w:rsidRPr="00543D6B">
        <w:rPr>
          <w:rFonts w:ascii="Times New Roman" w:hAnsi="Times New Roman" w:cs="Times New Roman"/>
          <w:color w:val="000000" w:themeColor="text1"/>
          <w:sz w:val="24"/>
          <w:szCs w:val="24"/>
          <w:lang w:eastAsia="fr-BE"/>
        </w:rPr>
        <w:t>P</w:t>
      </w:r>
      <w:r w:rsidR="00001E1D" w:rsidRPr="00543D6B">
        <w:rPr>
          <w:rFonts w:ascii="Times New Roman" w:hAnsi="Times New Roman" w:cs="Times New Roman"/>
          <w:color w:val="000000" w:themeColor="text1"/>
          <w:sz w:val="24"/>
          <w:szCs w:val="24"/>
          <w:lang w:eastAsia="fr-BE"/>
        </w:rPr>
        <w:t xml:space="preserve">rogrammas </w:t>
      </w:r>
      <w:r w:rsidR="00912C75" w:rsidRPr="00543D6B">
        <w:rPr>
          <w:rFonts w:ascii="Times New Roman" w:hAnsi="Times New Roman" w:cs="Times New Roman"/>
          <w:color w:val="000000" w:themeColor="text1"/>
          <w:sz w:val="24"/>
          <w:szCs w:val="24"/>
          <w:lang w:eastAsia="fr-BE"/>
        </w:rPr>
        <w:t xml:space="preserve">ieviešanas procesa efektivitāti un projektu atlase un līgumslēgšana noritētu pēc iespējas ātrāk, </w:t>
      </w:r>
      <w:r w:rsidR="00701B5B" w:rsidRPr="00543D6B">
        <w:rPr>
          <w:rFonts w:ascii="Times New Roman" w:hAnsi="Times New Roman" w:cs="Times New Roman"/>
          <w:color w:val="000000" w:themeColor="text1"/>
          <w:sz w:val="24"/>
          <w:szCs w:val="24"/>
          <w:lang w:eastAsia="fr-BE"/>
        </w:rPr>
        <w:t>atvēlot</w:t>
      </w:r>
      <w:r w:rsidR="00912C75" w:rsidRPr="00543D6B">
        <w:rPr>
          <w:rFonts w:ascii="Times New Roman" w:hAnsi="Times New Roman" w:cs="Times New Roman"/>
          <w:color w:val="000000" w:themeColor="text1"/>
          <w:sz w:val="24"/>
          <w:szCs w:val="24"/>
          <w:lang w:eastAsia="fr-BE"/>
        </w:rPr>
        <w:t xml:space="preserve"> pietiekami daudz laika projektu </w:t>
      </w:r>
      <w:r w:rsidR="005E0D57" w:rsidRPr="00543D6B">
        <w:rPr>
          <w:rFonts w:ascii="Times New Roman" w:hAnsi="Times New Roman" w:cs="Times New Roman"/>
          <w:color w:val="000000" w:themeColor="text1"/>
          <w:sz w:val="24"/>
          <w:szCs w:val="24"/>
          <w:lang w:eastAsia="fr-BE"/>
        </w:rPr>
        <w:t>īstenošanai</w:t>
      </w:r>
      <w:r w:rsidR="00001E1D" w:rsidRPr="00543D6B">
        <w:rPr>
          <w:rFonts w:ascii="Times New Roman" w:hAnsi="Times New Roman" w:cs="Times New Roman"/>
          <w:color w:val="000000" w:themeColor="text1"/>
          <w:sz w:val="24"/>
          <w:szCs w:val="24"/>
          <w:lang w:eastAsia="fr-BE"/>
        </w:rPr>
        <w:t xml:space="preserve"> un</w:t>
      </w:r>
      <w:r w:rsidR="00912C75" w:rsidRPr="00543D6B">
        <w:rPr>
          <w:rFonts w:ascii="Times New Roman" w:hAnsi="Times New Roman" w:cs="Times New Roman"/>
          <w:color w:val="000000" w:themeColor="text1"/>
          <w:sz w:val="24"/>
          <w:szCs w:val="24"/>
          <w:lang w:eastAsia="fr-BE"/>
        </w:rPr>
        <w:t xml:space="preserve"> saglabājot draudzīgus apstākļus pieteikumu iesniedzējiem.</w:t>
      </w:r>
    </w:p>
    <w:p w:rsidR="00354534" w:rsidRPr="00543D6B" w:rsidRDefault="00354534" w:rsidP="00354534">
      <w:pPr>
        <w:pStyle w:val="Heading2"/>
        <w:rPr>
          <w:rFonts w:eastAsiaTheme="minorHAnsi"/>
          <w:b w:val="0"/>
          <w:noProof w:val="0"/>
          <w:color w:val="000000" w:themeColor="text1"/>
          <w:lang w:val="lv-LV"/>
        </w:rPr>
      </w:pPr>
    </w:p>
    <w:p w:rsidR="0025023E" w:rsidRPr="00543D6B" w:rsidRDefault="0025023E" w:rsidP="00354534">
      <w:pPr>
        <w:pStyle w:val="Heading2"/>
        <w:rPr>
          <w:color w:val="000000" w:themeColor="text1"/>
        </w:rPr>
      </w:pPr>
      <w:bookmarkStart w:id="21" w:name="_Toc421175834"/>
      <w:r w:rsidRPr="00543D6B">
        <w:rPr>
          <w:color w:val="000000" w:themeColor="text1"/>
        </w:rPr>
        <w:t xml:space="preserve">3.5. Risku analīze un </w:t>
      </w:r>
      <w:r w:rsidR="00354534" w:rsidRPr="00543D6B">
        <w:rPr>
          <w:color w:val="000000" w:themeColor="text1"/>
        </w:rPr>
        <w:t xml:space="preserve">to </w:t>
      </w:r>
      <w:r w:rsidRPr="00543D6B">
        <w:rPr>
          <w:color w:val="000000" w:themeColor="text1"/>
        </w:rPr>
        <w:t>mazināšanas pasākumi</w:t>
      </w:r>
      <w:bookmarkEnd w:id="21"/>
    </w:p>
    <w:p w:rsidR="0025023E" w:rsidRPr="00543D6B" w:rsidRDefault="0025023E">
      <w:pPr>
        <w:tabs>
          <w:tab w:val="left" w:pos="960"/>
        </w:tabs>
        <w:spacing w:after="0" w:line="240" w:lineRule="auto"/>
        <w:jc w:val="both"/>
        <w:rPr>
          <w:rFonts w:ascii="Times New Roman" w:hAnsi="Times New Roman" w:cs="Times New Roman"/>
          <w:color w:val="000000" w:themeColor="text1"/>
          <w:sz w:val="24"/>
          <w:szCs w:val="24"/>
          <w:lang w:eastAsia="fr-BE"/>
        </w:rPr>
      </w:pPr>
    </w:p>
    <w:p w:rsidR="0025023E" w:rsidRPr="00543D6B" w:rsidRDefault="0025023E" w:rsidP="00A62137">
      <w:pPr>
        <w:tabs>
          <w:tab w:val="left" w:pos="960"/>
        </w:tabs>
        <w:spacing w:after="0" w:line="240" w:lineRule="auto"/>
        <w:jc w:val="right"/>
        <w:rPr>
          <w:rFonts w:ascii="Times New Roman" w:hAnsi="Times New Roman" w:cs="Times New Roman"/>
          <w:color w:val="000000" w:themeColor="text1"/>
          <w:sz w:val="24"/>
          <w:szCs w:val="24"/>
          <w:lang w:eastAsia="fr-BE"/>
        </w:rPr>
      </w:pPr>
      <w:r w:rsidRPr="00543D6B">
        <w:rPr>
          <w:rFonts w:ascii="Times New Roman" w:hAnsi="Times New Roman" w:cs="Times New Roman"/>
          <w:color w:val="000000" w:themeColor="text1"/>
          <w:sz w:val="24"/>
          <w:szCs w:val="24"/>
          <w:lang w:eastAsia="fr-BE"/>
        </w:rPr>
        <w:t>3. tabula</w:t>
      </w:r>
    </w:p>
    <w:p w:rsidR="0025023E" w:rsidRPr="00543D6B" w:rsidRDefault="0025023E" w:rsidP="00A62137">
      <w:pPr>
        <w:tabs>
          <w:tab w:val="left" w:pos="960"/>
        </w:tabs>
        <w:spacing w:after="0" w:line="240" w:lineRule="auto"/>
        <w:jc w:val="center"/>
        <w:rPr>
          <w:rFonts w:ascii="Times New Roman" w:hAnsi="Times New Roman" w:cs="Times New Roman"/>
          <w:b/>
          <w:color w:val="000000" w:themeColor="text1"/>
          <w:sz w:val="24"/>
          <w:szCs w:val="28"/>
        </w:rPr>
      </w:pPr>
      <w:r w:rsidRPr="00543D6B">
        <w:rPr>
          <w:rFonts w:ascii="Times New Roman" w:hAnsi="Times New Roman" w:cs="Times New Roman"/>
          <w:b/>
          <w:color w:val="000000" w:themeColor="text1"/>
          <w:sz w:val="24"/>
          <w:szCs w:val="28"/>
        </w:rPr>
        <w:t>Programmas risku izvērtējums</w:t>
      </w:r>
    </w:p>
    <w:tbl>
      <w:tblPr>
        <w:tblW w:w="8765" w:type="dxa"/>
        <w:jc w:val="center"/>
        <w:tblInd w:w="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2924"/>
        <w:gridCol w:w="1559"/>
        <w:gridCol w:w="992"/>
        <w:gridCol w:w="1276"/>
        <w:gridCol w:w="2014"/>
      </w:tblGrid>
      <w:tr w:rsidR="00E6358B" w:rsidRPr="00543D6B" w:rsidTr="00A62137">
        <w:trPr>
          <w:jc w:val="center"/>
        </w:trPr>
        <w:tc>
          <w:tcPr>
            <w:tcW w:w="2924" w:type="dxa"/>
            <w:shd w:val="clear" w:color="auto" w:fill="DAEEF3" w:themeFill="accent5" w:themeFillTint="33"/>
            <w:tcMar>
              <w:top w:w="0" w:type="dxa"/>
              <w:left w:w="108" w:type="dxa"/>
              <w:bottom w:w="0" w:type="dxa"/>
              <w:right w:w="108" w:type="dxa"/>
            </w:tcMar>
          </w:tcPr>
          <w:p w:rsidR="0025023E" w:rsidRPr="00543D6B" w:rsidRDefault="0025023E" w:rsidP="00A62137">
            <w:pPr>
              <w:pStyle w:val="NoSpacing"/>
              <w:rPr>
                <w:rFonts w:ascii="Times New Roman" w:hAnsi="Times New Roman"/>
                <w:b/>
                <w:bCs/>
                <w:color w:val="000000" w:themeColor="text1"/>
                <w:sz w:val="22"/>
                <w:szCs w:val="22"/>
                <w:lang w:val="lv-LV"/>
              </w:rPr>
            </w:pPr>
            <w:r w:rsidRPr="00543D6B">
              <w:rPr>
                <w:rFonts w:ascii="Times New Roman" w:hAnsi="Times New Roman"/>
                <w:b/>
                <w:bCs/>
                <w:color w:val="000000" w:themeColor="text1"/>
                <w:sz w:val="22"/>
                <w:szCs w:val="22"/>
                <w:lang w:val="lv-LV"/>
              </w:rPr>
              <w:t>Riska apraksts</w:t>
            </w:r>
          </w:p>
        </w:tc>
        <w:tc>
          <w:tcPr>
            <w:tcW w:w="1559" w:type="dxa"/>
            <w:shd w:val="clear" w:color="auto" w:fill="DAEEF3" w:themeFill="accent5" w:themeFillTint="33"/>
            <w:tcMar>
              <w:top w:w="0" w:type="dxa"/>
              <w:left w:w="108" w:type="dxa"/>
              <w:bottom w:w="0" w:type="dxa"/>
              <w:right w:w="108" w:type="dxa"/>
            </w:tcMar>
          </w:tcPr>
          <w:p w:rsidR="0025023E" w:rsidRPr="00543D6B" w:rsidRDefault="0025023E" w:rsidP="00A62137">
            <w:pPr>
              <w:pStyle w:val="NoSpacing"/>
              <w:rPr>
                <w:rFonts w:ascii="Times New Roman" w:hAnsi="Times New Roman"/>
                <w:b/>
                <w:bCs/>
                <w:color w:val="000000" w:themeColor="text1"/>
                <w:sz w:val="22"/>
                <w:szCs w:val="22"/>
                <w:lang w:val="lv-LV"/>
              </w:rPr>
            </w:pPr>
            <w:r w:rsidRPr="00543D6B">
              <w:rPr>
                <w:rFonts w:ascii="Times New Roman" w:hAnsi="Times New Roman"/>
                <w:b/>
                <w:bCs/>
                <w:color w:val="000000" w:themeColor="text1"/>
                <w:sz w:val="22"/>
                <w:szCs w:val="22"/>
                <w:lang w:val="lv-LV"/>
              </w:rPr>
              <w:t>Iespējamība</w:t>
            </w:r>
            <w:r w:rsidRPr="00543D6B">
              <w:rPr>
                <w:rFonts w:ascii="Times New Roman" w:hAnsi="Times New Roman"/>
                <w:b/>
                <w:bCs/>
                <w:color w:val="000000" w:themeColor="text1"/>
                <w:sz w:val="22"/>
                <w:szCs w:val="22"/>
                <w:vertAlign w:val="superscript"/>
                <w:lang w:val="lv-LV"/>
              </w:rPr>
              <w:footnoteReference w:id="19"/>
            </w:r>
          </w:p>
        </w:tc>
        <w:tc>
          <w:tcPr>
            <w:tcW w:w="992" w:type="dxa"/>
            <w:shd w:val="clear" w:color="auto" w:fill="DAEEF3" w:themeFill="accent5" w:themeFillTint="33"/>
            <w:tcMar>
              <w:top w:w="0" w:type="dxa"/>
              <w:left w:w="108" w:type="dxa"/>
              <w:bottom w:w="0" w:type="dxa"/>
              <w:right w:w="108" w:type="dxa"/>
            </w:tcMar>
          </w:tcPr>
          <w:p w:rsidR="0025023E" w:rsidRPr="00543D6B" w:rsidRDefault="0025023E" w:rsidP="00A62137">
            <w:pPr>
              <w:pStyle w:val="NoSpacing"/>
              <w:rPr>
                <w:rFonts w:ascii="Times New Roman" w:hAnsi="Times New Roman"/>
                <w:b/>
                <w:bCs/>
                <w:color w:val="000000" w:themeColor="text1"/>
                <w:sz w:val="22"/>
                <w:szCs w:val="22"/>
                <w:lang w:val="lv-LV"/>
              </w:rPr>
            </w:pPr>
            <w:r w:rsidRPr="00543D6B">
              <w:rPr>
                <w:rFonts w:ascii="Times New Roman" w:hAnsi="Times New Roman"/>
                <w:b/>
                <w:bCs/>
                <w:color w:val="000000" w:themeColor="text1"/>
                <w:sz w:val="22"/>
                <w:szCs w:val="22"/>
                <w:lang w:val="lv-LV"/>
              </w:rPr>
              <w:t>Ietekme</w:t>
            </w:r>
            <w:r w:rsidRPr="00543D6B">
              <w:rPr>
                <w:rFonts w:ascii="Times New Roman" w:hAnsi="Times New Roman"/>
                <w:b/>
                <w:bCs/>
                <w:color w:val="000000" w:themeColor="text1"/>
                <w:sz w:val="22"/>
                <w:szCs w:val="22"/>
                <w:vertAlign w:val="superscript"/>
                <w:lang w:val="lv-LV"/>
              </w:rPr>
              <w:footnoteReference w:id="20"/>
            </w:r>
          </w:p>
        </w:tc>
        <w:tc>
          <w:tcPr>
            <w:tcW w:w="1276" w:type="dxa"/>
            <w:shd w:val="clear" w:color="auto" w:fill="DAEEF3" w:themeFill="accent5" w:themeFillTint="33"/>
          </w:tcPr>
          <w:p w:rsidR="0025023E" w:rsidRPr="00543D6B" w:rsidRDefault="0025023E" w:rsidP="00A62137">
            <w:pPr>
              <w:pStyle w:val="NoSpacing"/>
              <w:ind w:firstLine="143"/>
              <w:rPr>
                <w:rFonts w:ascii="Times New Roman" w:hAnsi="Times New Roman"/>
                <w:b/>
                <w:bCs/>
                <w:color w:val="000000" w:themeColor="text1"/>
                <w:sz w:val="22"/>
                <w:szCs w:val="22"/>
                <w:lang w:val="lv-LV"/>
              </w:rPr>
            </w:pPr>
            <w:r w:rsidRPr="00543D6B">
              <w:rPr>
                <w:rFonts w:ascii="Times New Roman" w:hAnsi="Times New Roman"/>
                <w:b/>
                <w:bCs/>
                <w:color w:val="000000" w:themeColor="text1"/>
                <w:sz w:val="22"/>
                <w:szCs w:val="22"/>
                <w:lang w:val="lv-LV"/>
              </w:rPr>
              <w:t>Riska novērtējums</w:t>
            </w:r>
          </w:p>
        </w:tc>
        <w:tc>
          <w:tcPr>
            <w:tcW w:w="2014" w:type="dxa"/>
            <w:shd w:val="clear" w:color="auto" w:fill="DAEEF3" w:themeFill="accent5" w:themeFillTint="33"/>
            <w:tcMar>
              <w:top w:w="0" w:type="dxa"/>
              <w:left w:w="108" w:type="dxa"/>
              <w:bottom w:w="0" w:type="dxa"/>
              <w:right w:w="108" w:type="dxa"/>
            </w:tcMar>
          </w:tcPr>
          <w:p w:rsidR="0025023E" w:rsidRPr="00543D6B" w:rsidRDefault="0025023E" w:rsidP="00A62137">
            <w:pPr>
              <w:pStyle w:val="NoSpacing"/>
              <w:rPr>
                <w:rFonts w:ascii="Times New Roman" w:hAnsi="Times New Roman"/>
                <w:b/>
                <w:bCs/>
                <w:color w:val="000000" w:themeColor="text1"/>
                <w:sz w:val="22"/>
                <w:szCs w:val="22"/>
                <w:lang w:val="lv-LV"/>
              </w:rPr>
            </w:pPr>
            <w:r w:rsidRPr="00543D6B">
              <w:rPr>
                <w:rFonts w:ascii="Times New Roman" w:hAnsi="Times New Roman"/>
                <w:b/>
                <w:bCs/>
                <w:color w:val="000000" w:themeColor="text1"/>
                <w:sz w:val="22"/>
                <w:szCs w:val="22"/>
                <w:lang w:val="lv-LV"/>
              </w:rPr>
              <w:t>Mazināšanas pasākumi</w:t>
            </w:r>
          </w:p>
          <w:p w:rsidR="0025023E" w:rsidRPr="00543D6B" w:rsidRDefault="0025023E" w:rsidP="00A62137">
            <w:pPr>
              <w:pStyle w:val="NoSpacing"/>
              <w:rPr>
                <w:rFonts w:ascii="Times New Roman" w:hAnsi="Times New Roman"/>
                <w:b/>
                <w:bCs/>
                <w:color w:val="000000" w:themeColor="text1"/>
                <w:sz w:val="22"/>
                <w:szCs w:val="22"/>
                <w:lang w:val="lv-LV"/>
              </w:rPr>
            </w:pPr>
          </w:p>
        </w:tc>
      </w:tr>
      <w:tr w:rsidR="00E6358B" w:rsidRPr="00543D6B" w:rsidTr="00A62137">
        <w:trPr>
          <w:jc w:val="center"/>
        </w:trPr>
        <w:tc>
          <w:tcPr>
            <w:tcW w:w="2924" w:type="dxa"/>
            <w:tcMar>
              <w:top w:w="0" w:type="dxa"/>
              <w:left w:w="108" w:type="dxa"/>
              <w:bottom w:w="0" w:type="dxa"/>
              <w:right w:w="108" w:type="dxa"/>
            </w:tcMar>
          </w:tcPr>
          <w:p w:rsidR="0025023E" w:rsidRPr="00543D6B" w:rsidRDefault="0025023E" w:rsidP="00A62137">
            <w:pPr>
              <w:spacing w:after="0" w:line="240" w:lineRule="auto"/>
              <w:jc w:val="both"/>
              <w:rPr>
                <w:rFonts w:ascii="Times New Roman" w:hAnsi="Times New Roman" w:cs="Times New Roman"/>
                <w:b/>
                <w:color w:val="000000" w:themeColor="text1"/>
              </w:rPr>
            </w:pPr>
            <w:r w:rsidRPr="00543D6B">
              <w:rPr>
                <w:rFonts w:ascii="Times New Roman" w:hAnsi="Times New Roman" w:cs="Times New Roman"/>
                <w:b/>
                <w:color w:val="000000" w:themeColor="text1"/>
              </w:rPr>
              <w:t>Kavēšanās uzsākt Programmas ieviešanu</w:t>
            </w:r>
          </w:p>
          <w:p w:rsidR="0025023E" w:rsidRPr="00543D6B" w:rsidRDefault="0025023E" w:rsidP="00A62137">
            <w:pPr>
              <w:spacing w:after="0" w:line="240" w:lineRule="auto"/>
              <w:jc w:val="both"/>
              <w:rPr>
                <w:rFonts w:ascii="Times New Roman" w:hAnsi="Times New Roman" w:cs="Times New Roman"/>
                <w:color w:val="000000" w:themeColor="text1"/>
              </w:rPr>
            </w:pPr>
            <w:r w:rsidRPr="00543D6B">
              <w:rPr>
                <w:rFonts w:ascii="Times New Roman" w:hAnsi="Times New Roman" w:cs="Times New Roman"/>
                <w:color w:val="000000" w:themeColor="text1"/>
              </w:rPr>
              <w:t xml:space="preserve">Kavēšanās savlaicīgi parakstīt </w:t>
            </w:r>
            <w:r w:rsidR="000162F4" w:rsidRPr="00543D6B">
              <w:rPr>
                <w:rFonts w:ascii="Times New Roman" w:hAnsi="Times New Roman" w:cs="Times New Roman"/>
                <w:color w:val="000000" w:themeColor="text1"/>
              </w:rPr>
              <w:t>f</w:t>
            </w:r>
            <w:r w:rsidRPr="00543D6B">
              <w:rPr>
                <w:rFonts w:ascii="Times New Roman" w:hAnsi="Times New Roman" w:cs="Times New Roman"/>
                <w:color w:val="000000" w:themeColor="text1"/>
              </w:rPr>
              <w:t xml:space="preserve">inansēšanas līgumu </w:t>
            </w:r>
            <w:r w:rsidR="000162F4" w:rsidRPr="00543D6B">
              <w:rPr>
                <w:rFonts w:ascii="Times New Roman" w:hAnsi="Times New Roman" w:cs="Times New Roman"/>
                <w:color w:val="000000" w:themeColor="text1"/>
              </w:rPr>
              <w:t>starp trīs pusēm var kavēt Programmas ieviešanu</w:t>
            </w:r>
          </w:p>
          <w:p w:rsidR="0025023E" w:rsidRPr="00543D6B" w:rsidRDefault="0025023E" w:rsidP="00A62137">
            <w:pPr>
              <w:spacing w:after="0" w:line="240" w:lineRule="auto"/>
              <w:jc w:val="both"/>
              <w:rPr>
                <w:rFonts w:ascii="Times New Roman" w:hAnsi="Times New Roman" w:cs="Times New Roman"/>
                <w:color w:val="000000" w:themeColor="text1"/>
              </w:rPr>
            </w:pPr>
          </w:p>
        </w:tc>
        <w:tc>
          <w:tcPr>
            <w:tcW w:w="1559" w:type="dxa"/>
            <w:tcMar>
              <w:top w:w="0" w:type="dxa"/>
              <w:left w:w="108" w:type="dxa"/>
              <w:bottom w:w="0" w:type="dxa"/>
              <w:right w:w="108" w:type="dxa"/>
            </w:tcMar>
          </w:tcPr>
          <w:p w:rsidR="0025023E" w:rsidRPr="00543D6B" w:rsidRDefault="00D73EBF" w:rsidP="00A62137">
            <w:pPr>
              <w:pStyle w:val="NoSpacing"/>
              <w:rPr>
                <w:rFonts w:ascii="Times New Roman" w:hAnsi="Times New Roman"/>
                <w:bCs/>
                <w:color w:val="000000" w:themeColor="text1"/>
                <w:sz w:val="22"/>
                <w:szCs w:val="22"/>
                <w:lang w:val="lv-LV"/>
              </w:rPr>
            </w:pPr>
            <w:r w:rsidRPr="00543D6B">
              <w:rPr>
                <w:rFonts w:ascii="Times New Roman" w:hAnsi="Times New Roman"/>
                <w:bCs/>
                <w:color w:val="000000" w:themeColor="text1"/>
                <w:sz w:val="22"/>
                <w:szCs w:val="22"/>
                <w:lang w:val="lv-LV"/>
              </w:rPr>
              <w:t>Iespējams</w:t>
            </w:r>
          </w:p>
        </w:tc>
        <w:tc>
          <w:tcPr>
            <w:tcW w:w="992" w:type="dxa"/>
            <w:tcMar>
              <w:top w:w="0" w:type="dxa"/>
              <w:left w:w="108" w:type="dxa"/>
              <w:bottom w:w="0" w:type="dxa"/>
              <w:right w:w="108" w:type="dxa"/>
            </w:tcMar>
          </w:tcPr>
          <w:p w:rsidR="0025023E" w:rsidRPr="00543D6B" w:rsidRDefault="00D73EBF" w:rsidP="00A62137">
            <w:pPr>
              <w:pStyle w:val="NoSpacing"/>
              <w:rPr>
                <w:rFonts w:ascii="Times New Roman" w:hAnsi="Times New Roman"/>
                <w:bCs/>
                <w:color w:val="000000" w:themeColor="text1"/>
                <w:sz w:val="22"/>
                <w:szCs w:val="22"/>
                <w:lang w:val="lv-LV"/>
              </w:rPr>
            </w:pPr>
            <w:r w:rsidRPr="00543D6B">
              <w:rPr>
                <w:rFonts w:ascii="Times New Roman" w:hAnsi="Times New Roman"/>
                <w:bCs/>
                <w:color w:val="000000" w:themeColor="text1"/>
                <w:sz w:val="22"/>
                <w:szCs w:val="22"/>
                <w:lang w:val="lv-LV"/>
              </w:rPr>
              <w:t>Liela</w:t>
            </w:r>
          </w:p>
        </w:tc>
        <w:tc>
          <w:tcPr>
            <w:tcW w:w="1276" w:type="dxa"/>
          </w:tcPr>
          <w:p w:rsidR="0025023E" w:rsidRPr="00543D6B" w:rsidRDefault="005F6CE7" w:rsidP="00A62137">
            <w:pPr>
              <w:pStyle w:val="NoSpacing"/>
              <w:ind w:left="143"/>
              <w:rPr>
                <w:rFonts w:ascii="Times New Roman" w:hAnsi="Times New Roman"/>
                <w:bCs/>
                <w:color w:val="000000" w:themeColor="text1"/>
                <w:sz w:val="22"/>
                <w:szCs w:val="22"/>
                <w:lang w:val="lv-LV"/>
              </w:rPr>
            </w:pPr>
            <w:r w:rsidRPr="00543D6B">
              <w:rPr>
                <w:rFonts w:ascii="Times New Roman" w:hAnsi="Times New Roman"/>
                <w:bCs/>
                <w:color w:val="000000" w:themeColor="text1"/>
                <w:sz w:val="22"/>
                <w:szCs w:val="22"/>
                <w:lang w:val="lv-LV"/>
              </w:rPr>
              <w:t>Augsts</w:t>
            </w:r>
            <w:r w:rsidR="0025023E" w:rsidRPr="00543D6B">
              <w:rPr>
                <w:rFonts w:ascii="Times New Roman" w:hAnsi="Times New Roman"/>
                <w:bCs/>
                <w:color w:val="000000" w:themeColor="text1"/>
                <w:sz w:val="22"/>
                <w:szCs w:val="22"/>
                <w:lang w:val="lv-LV"/>
              </w:rPr>
              <w:t xml:space="preserve"> risks</w:t>
            </w:r>
          </w:p>
        </w:tc>
        <w:tc>
          <w:tcPr>
            <w:tcW w:w="2014" w:type="dxa"/>
            <w:tcMar>
              <w:top w:w="0" w:type="dxa"/>
              <w:left w:w="108" w:type="dxa"/>
              <w:bottom w:w="0" w:type="dxa"/>
              <w:right w:w="108" w:type="dxa"/>
            </w:tcMar>
          </w:tcPr>
          <w:p w:rsidR="0025023E" w:rsidRPr="00543D6B" w:rsidRDefault="00D73EBF" w:rsidP="00B86EDA">
            <w:pPr>
              <w:pStyle w:val="NoSpacing"/>
              <w:rPr>
                <w:rFonts w:ascii="Times New Roman" w:hAnsi="Times New Roman"/>
                <w:bCs/>
                <w:color w:val="000000" w:themeColor="text1"/>
                <w:sz w:val="22"/>
                <w:szCs w:val="22"/>
                <w:lang w:val="lv-LV"/>
              </w:rPr>
            </w:pPr>
            <w:r w:rsidRPr="00543D6B">
              <w:rPr>
                <w:rFonts w:ascii="Times New Roman" w:hAnsi="Times New Roman"/>
                <w:bCs/>
                <w:color w:val="000000" w:themeColor="text1"/>
                <w:sz w:val="22"/>
                <w:szCs w:val="22"/>
                <w:lang w:val="lv-LV"/>
              </w:rPr>
              <w:t xml:space="preserve">Programmas nacionālajām atbildīgajām iestādēm un </w:t>
            </w:r>
            <w:r w:rsidR="007D08D1" w:rsidRPr="00543D6B">
              <w:rPr>
                <w:rFonts w:ascii="Times New Roman" w:hAnsi="Times New Roman"/>
                <w:bCs/>
                <w:color w:val="000000" w:themeColor="text1"/>
                <w:sz w:val="22"/>
                <w:szCs w:val="22"/>
                <w:lang w:val="lv-LV"/>
              </w:rPr>
              <w:t>VI</w:t>
            </w:r>
            <w:r w:rsidRPr="00543D6B">
              <w:rPr>
                <w:rFonts w:ascii="Times New Roman" w:hAnsi="Times New Roman"/>
                <w:bCs/>
                <w:color w:val="000000" w:themeColor="text1"/>
                <w:sz w:val="22"/>
                <w:szCs w:val="22"/>
                <w:lang w:val="lv-LV"/>
              </w:rPr>
              <w:t xml:space="preserve"> cieši jāsadarbojas ar iesaistītajām institūcijām un savlaicīgi jāvienojas par </w:t>
            </w:r>
            <w:r w:rsidR="000162F4" w:rsidRPr="00543D6B">
              <w:rPr>
                <w:rFonts w:ascii="Times New Roman" w:hAnsi="Times New Roman"/>
                <w:bCs/>
                <w:color w:val="000000" w:themeColor="text1"/>
                <w:sz w:val="22"/>
                <w:szCs w:val="22"/>
                <w:lang w:val="lv-LV"/>
              </w:rPr>
              <w:t>f</w:t>
            </w:r>
            <w:r w:rsidR="00B86EDA" w:rsidRPr="00543D6B">
              <w:rPr>
                <w:rFonts w:ascii="Times New Roman" w:hAnsi="Times New Roman"/>
                <w:bCs/>
                <w:color w:val="000000" w:themeColor="text1"/>
                <w:sz w:val="22"/>
                <w:szCs w:val="22"/>
                <w:lang w:val="lv-LV"/>
              </w:rPr>
              <w:t xml:space="preserve">inansēšanas līguma nosacījumiem, kas attiecas uz Programmu jau </w:t>
            </w:r>
            <w:r w:rsidRPr="00543D6B">
              <w:rPr>
                <w:rFonts w:ascii="Times New Roman" w:hAnsi="Times New Roman"/>
                <w:bCs/>
                <w:color w:val="000000" w:themeColor="text1"/>
                <w:sz w:val="22"/>
                <w:szCs w:val="22"/>
                <w:lang w:val="lv-LV"/>
              </w:rPr>
              <w:t>Programmas izstrādes laikā/</w:t>
            </w:r>
            <w:r w:rsidR="00B86EDA" w:rsidRPr="00543D6B">
              <w:rPr>
                <w:rFonts w:ascii="Times New Roman" w:hAnsi="Times New Roman"/>
                <w:bCs/>
                <w:color w:val="000000" w:themeColor="text1"/>
                <w:sz w:val="22"/>
                <w:szCs w:val="22"/>
                <w:lang w:val="lv-LV"/>
              </w:rPr>
              <w:t xml:space="preserve"> </w:t>
            </w:r>
            <w:r w:rsidRPr="00543D6B">
              <w:rPr>
                <w:rFonts w:ascii="Times New Roman" w:hAnsi="Times New Roman"/>
                <w:bCs/>
                <w:color w:val="000000" w:themeColor="text1"/>
                <w:sz w:val="22"/>
                <w:szCs w:val="22"/>
                <w:lang w:val="lv-LV"/>
              </w:rPr>
              <w:t xml:space="preserve">kamēr </w:t>
            </w:r>
            <w:r w:rsidR="005B704A" w:rsidRPr="00543D6B">
              <w:rPr>
                <w:rFonts w:ascii="Times New Roman" w:hAnsi="Times New Roman"/>
                <w:bCs/>
                <w:color w:val="000000" w:themeColor="text1"/>
                <w:sz w:val="22"/>
                <w:szCs w:val="22"/>
                <w:lang w:val="lv-LV"/>
              </w:rPr>
              <w:t>EK s</w:t>
            </w:r>
            <w:r w:rsidRPr="00543D6B">
              <w:rPr>
                <w:rFonts w:ascii="Times New Roman" w:hAnsi="Times New Roman"/>
                <w:bCs/>
                <w:color w:val="000000" w:themeColor="text1"/>
                <w:sz w:val="22"/>
                <w:szCs w:val="22"/>
                <w:lang w:val="lv-LV"/>
              </w:rPr>
              <w:t>niedz apstiprinājumu Programmai.</w:t>
            </w:r>
          </w:p>
          <w:p w:rsidR="00D73EBF" w:rsidRPr="00543D6B" w:rsidRDefault="00D73EBF" w:rsidP="00A62137">
            <w:pPr>
              <w:pStyle w:val="NoSpacing"/>
              <w:rPr>
                <w:rFonts w:ascii="Times New Roman" w:hAnsi="Times New Roman"/>
                <w:bCs/>
                <w:color w:val="000000" w:themeColor="text1"/>
                <w:sz w:val="22"/>
                <w:szCs w:val="22"/>
                <w:lang w:val="lv-LV"/>
              </w:rPr>
            </w:pPr>
          </w:p>
          <w:p w:rsidR="0025023E" w:rsidRPr="00543D6B" w:rsidRDefault="0025023E" w:rsidP="00A62137">
            <w:pPr>
              <w:pStyle w:val="NoSpacing"/>
              <w:rPr>
                <w:rFonts w:ascii="Times New Roman" w:hAnsi="Times New Roman"/>
                <w:bCs/>
                <w:color w:val="000000" w:themeColor="text1"/>
                <w:sz w:val="22"/>
                <w:szCs w:val="22"/>
                <w:lang w:val="lv-LV"/>
              </w:rPr>
            </w:pPr>
          </w:p>
        </w:tc>
      </w:tr>
      <w:tr w:rsidR="00E6358B" w:rsidRPr="00543D6B" w:rsidTr="00A62137">
        <w:trPr>
          <w:jc w:val="center"/>
        </w:trPr>
        <w:tc>
          <w:tcPr>
            <w:tcW w:w="2924" w:type="dxa"/>
            <w:tcMar>
              <w:top w:w="0" w:type="dxa"/>
              <w:left w:w="108" w:type="dxa"/>
              <w:bottom w:w="0" w:type="dxa"/>
              <w:right w:w="108" w:type="dxa"/>
            </w:tcMar>
          </w:tcPr>
          <w:p w:rsidR="00A737FA" w:rsidRPr="00543D6B" w:rsidRDefault="00365DBC" w:rsidP="00A62137">
            <w:pPr>
              <w:spacing w:after="0" w:line="240" w:lineRule="auto"/>
              <w:jc w:val="both"/>
              <w:rPr>
                <w:rFonts w:ascii="Times New Roman" w:hAnsi="Times New Roman" w:cs="Times New Roman"/>
                <w:b/>
                <w:color w:val="000000" w:themeColor="text1"/>
              </w:rPr>
            </w:pPr>
            <w:r w:rsidRPr="00543D6B">
              <w:rPr>
                <w:rFonts w:ascii="Times New Roman" w:hAnsi="Times New Roman" w:cs="Times New Roman"/>
                <w:b/>
                <w:color w:val="000000" w:themeColor="text1"/>
              </w:rPr>
              <w:t>I</w:t>
            </w:r>
            <w:r w:rsidR="00A737FA" w:rsidRPr="00543D6B">
              <w:rPr>
                <w:rFonts w:ascii="Times New Roman" w:hAnsi="Times New Roman" w:cs="Times New Roman"/>
                <w:b/>
                <w:color w:val="000000" w:themeColor="text1"/>
              </w:rPr>
              <w:t>zmaiņas</w:t>
            </w:r>
            <w:r w:rsidRPr="00543D6B">
              <w:rPr>
                <w:rFonts w:ascii="Times New Roman" w:hAnsi="Times New Roman" w:cs="Times New Roman"/>
                <w:b/>
                <w:color w:val="000000" w:themeColor="text1"/>
              </w:rPr>
              <w:t xml:space="preserve"> normatīvajos aktos</w:t>
            </w:r>
            <w:r w:rsidR="00A737FA" w:rsidRPr="00543D6B">
              <w:rPr>
                <w:rFonts w:ascii="Times New Roman" w:hAnsi="Times New Roman" w:cs="Times New Roman"/>
                <w:b/>
                <w:color w:val="000000" w:themeColor="text1"/>
              </w:rPr>
              <w:t xml:space="preserve"> valstī, kurā atrodas </w:t>
            </w:r>
            <w:r w:rsidR="007D08D1" w:rsidRPr="00543D6B">
              <w:rPr>
                <w:rFonts w:ascii="Times New Roman" w:hAnsi="Times New Roman" w:cs="Times New Roman"/>
                <w:b/>
                <w:color w:val="000000" w:themeColor="text1"/>
              </w:rPr>
              <w:t>VI</w:t>
            </w:r>
            <w:r w:rsidR="00A737FA" w:rsidRPr="00543D6B">
              <w:rPr>
                <w:rFonts w:ascii="Times New Roman" w:hAnsi="Times New Roman" w:cs="Times New Roman"/>
                <w:b/>
                <w:color w:val="000000" w:themeColor="text1"/>
              </w:rPr>
              <w:t>, vai partnervalstī</w:t>
            </w:r>
          </w:p>
          <w:p w:rsidR="00A737FA" w:rsidRPr="00543D6B" w:rsidRDefault="00A737FA" w:rsidP="00A62137">
            <w:pPr>
              <w:spacing w:after="0" w:line="240" w:lineRule="auto"/>
              <w:jc w:val="both"/>
              <w:rPr>
                <w:rFonts w:ascii="Times New Roman" w:hAnsi="Times New Roman" w:cs="Times New Roman"/>
                <w:b/>
                <w:color w:val="000000" w:themeColor="text1"/>
              </w:rPr>
            </w:pPr>
          </w:p>
          <w:p w:rsidR="00A737FA" w:rsidRPr="00543D6B" w:rsidRDefault="00A737FA" w:rsidP="00A62137">
            <w:pPr>
              <w:spacing w:after="0" w:line="240" w:lineRule="auto"/>
              <w:jc w:val="both"/>
              <w:rPr>
                <w:rFonts w:ascii="Times New Roman" w:hAnsi="Times New Roman" w:cs="Times New Roman"/>
                <w:color w:val="000000" w:themeColor="text1"/>
              </w:rPr>
            </w:pPr>
            <w:r w:rsidRPr="00543D6B">
              <w:rPr>
                <w:rFonts w:ascii="Times New Roman" w:hAnsi="Times New Roman" w:cs="Times New Roman"/>
                <w:color w:val="000000" w:themeColor="text1"/>
              </w:rPr>
              <w:t xml:space="preserve">Tiek pieņemti tādi </w:t>
            </w:r>
            <w:r w:rsidR="00365DBC" w:rsidRPr="00543D6B">
              <w:rPr>
                <w:rFonts w:ascii="Times New Roman" w:hAnsi="Times New Roman" w:cs="Times New Roman"/>
                <w:color w:val="000000" w:themeColor="text1"/>
              </w:rPr>
              <w:t>normatīvie akti</w:t>
            </w:r>
            <w:r w:rsidRPr="00543D6B">
              <w:rPr>
                <w:rFonts w:ascii="Times New Roman" w:hAnsi="Times New Roman" w:cs="Times New Roman"/>
                <w:color w:val="000000" w:themeColor="text1"/>
              </w:rPr>
              <w:t xml:space="preserve">, kas ietekmē </w:t>
            </w:r>
            <w:r w:rsidR="007D08D1" w:rsidRPr="00543D6B">
              <w:rPr>
                <w:rFonts w:ascii="Times New Roman" w:hAnsi="Times New Roman" w:cs="Times New Roman"/>
                <w:color w:val="000000" w:themeColor="text1"/>
              </w:rPr>
              <w:t>VI</w:t>
            </w:r>
            <w:r w:rsidRPr="00543D6B">
              <w:rPr>
                <w:rFonts w:ascii="Times New Roman" w:hAnsi="Times New Roman" w:cs="Times New Roman"/>
                <w:color w:val="000000" w:themeColor="text1"/>
              </w:rPr>
              <w:t xml:space="preserve"> darbību un apdraud Programmas ieviešanu.</w:t>
            </w:r>
          </w:p>
          <w:p w:rsidR="0025023E" w:rsidRPr="00543D6B" w:rsidRDefault="0025023E" w:rsidP="00A62137">
            <w:pPr>
              <w:spacing w:after="0" w:line="240" w:lineRule="auto"/>
              <w:jc w:val="both"/>
              <w:rPr>
                <w:rFonts w:ascii="Times New Roman" w:hAnsi="Times New Roman" w:cs="Times New Roman"/>
                <w:color w:val="000000" w:themeColor="text1"/>
              </w:rPr>
            </w:pPr>
          </w:p>
        </w:tc>
        <w:tc>
          <w:tcPr>
            <w:tcW w:w="1559" w:type="dxa"/>
            <w:tcMar>
              <w:top w:w="0" w:type="dxa"/>
              <w:left w:w="108" w:type="dxa"/>
              <w:bottom w:w="0" w:type="dxa"/>
              <w:right w:w="108" w:type="dxa"/>
            </w:tcMar>
          </w:tcPr>
          <w:p w:rsidR="0025023E" w:rsidRPr="00543D6B" w:rsidRDefault="00A737FA" w:rsidP="00A62137">
            <w:pPr>
              <w:spacing w:after="0" w:line="240" w:lineRule="auto"/>
              <w:rPr>
                <w:rFonts w:ascii="Times New Roman" w:hAnsi="Times New Roman" w:cs="Times New Roman"/>
                <w:color w:val="000000" w:themeColor="text1"/>
              </w:rPr>
            </w:pPr>
            <w:r w:rsidRPr="00543D6B">
              <w:rPr>
                <w:rFonts w:ascii="Times New Roman" w:hAnsi="Times New Roman" w:cs="Times New Roman"/>
                <w:color w:val="000000" w:themeColor="text1"/>
              </w:rPr>
              <w:t>Mazticams</w:t>
            </w:r>
          </w:p>
        </w:tc>
        <w:tc>
          <w:tcPr>
            <w:tcW w:w="992" w:type="dxa"/>
            <w:tcMar>
              <w:top w:w="0" w:type="dxa"/>
              <w:left w:w="108" w:type="dxa"/>
              <w:bottom w:w="0" w:type="dxa"/>
              <w:right w:w="108" w:type="dxa"/>
            </w:tcMar>
          </w:tcPr>
          <w:p w:rsidR="0025023E" w:rsidRPr="00543D6B" w:rsidRDefault="00A737FA" w:rsidP="00A62137">
            <w:pPr>
              <w:spacing w:after="0" w:line="240" w:lineRule="auto"/>
              <w:rPr>
                <w:rFonts w:ascii="Times New Roman" w:hAnsi="Times New Roman" w:cs="Times New Roman"/>
                <w:color w:val="000000" w:themeColor="text1"/>
              </w:rPr>
            </w:pPr>
            <w:r w:rsidRPr="00543D6B">
              <w:rPr>
                <w:rFonts w:ascii="Times New Roman" w:hAnsi="Times New Roman" w:cs="Times New Roman"/>
                <w:color w:val="000000" w:themeColor="text1"/>
              </w:rPr>
              <w:t>Vidēja</w:t>
            </w:r>
          </w:p>
        </w:tc>
        <w:tc>
          <w:tcPr>
            <w:tcW w:w="1276" w:type="dxa"/>
          </w:tcPr>
          <w:p w:rsidR="0025023E" w:rsidRPr="00543D6B" w:rsidRDefault="005F6CE7" w:rsidP="00A62137">
            <w:pPr>
              <w:spacing w:after="0" w:line="240" w:lineRule="auto"/>
              <w:ind w:firstLine="143"/>
              <w:rPr>
                <w:rFonts w:ascii="Times New Roman" w:hAnsi="Times New Roman" w:cs="Times New Roman"/>
                <w:color w:val="000000" w:themeColor="text1"/>
              </w:rPr>
            </w:pPr>
            <w:r w:rsidRPr="00543D6B">
              <w:rPr>
                <w:rFonts w:ascii="Times New Roman" w:hAnsi="Times New Roman" w:cs="Times New Roman"/>
                <w:bCs/>
                <w:color w:val="000000" w:themeColor="text1"/>
              </w:rPr>
              <w:t>Zems</w:t>
            </w:r>
            <w:r w:rsidR="00A737FA" w:rsidRPr="00543D6B">
              <w:rPr>
                <w:rFonts w:ascii="Times New Roman" w:hAnsi="Times New Roman" w:cs="Times New Roman"/>
                <w:bCs/>
                <w:color w:val="000000" w:themeColor="text1"/>
              </w:rPr>
              <w:t xml:space="preserve"> risks</w:t>
            </w:r>
          </w:p>
        </w:tc>
        <w:tc>
          <w:tcPr>
            <w:tcW w:w="2014" w:type="dxa"/>
            <w:tcMar>
              <w:top w:w="0" w:type="dxa"/>
              <w:left w:w="108" w:type="dxa"/>
              <w:bottom w:w="0" w:type="dxa"/>
              <w:right w:w="108" w:type="dxa"/>
            </w:tcMar>
          </w:tcPr>
          <w:p w:rsidR="00A737FA" w:rsidRPr="00543D6B" w:rsidRDefault="007D08D1" w:rsidP="008273C6">
            <w:pPr>
              <w:spacing w:after="0" w:line="240" w:lineRule="auto"/>
              <w:rPr>
                <w:rFonts w:ascii="Times New Roman" w:hAnsi="Times New Roman" w:cs="Times New Roman"/>
                <w:color w:val="000000" w:themeColor="text1"/>
              </w:rPr>
            </w:pPr>
            <w:r w:rsidRPr="00543D6B">
              <w:rPr>
                <w:rFonts w:ascii="Times New Roman" w:hAnsi="Times New Roman" w:cs="Times New Roman"/>
                <w:color w:val="000000" w:themeColor="text1"/>
              </w:rPr>
              <w:t>VI</w:t>
            </w:r>
            <w:r w:rsidR="00A737FA" w:rsidRPr="00543D6B">
              <w:rPr>
                <w:rFonts w:ascii="Times New Roman" w:hAnsi="Times New Roman" w:cs="Times New Roman"/>
                <w:color w:val="000000" w:themeColor="text1"/>
              </w:rPr>
              <w:t xml:space="preserve"> sadarbībā ar </w:t>
            </w:r>
            <w:r w:rsidR="00B86EDA" w:rsidRPr="00543D6B">
              <w:rPr>
                <w:rFonts w:ascii="Times New Roman" w:hAnsi="Times New Roman" w:cs="Times New Roman"/>
                <w:color w:val="000000" w:themeColor="text1"/>
              </w:rPr>
              <w:t>Apv</w:t>
            </w:r>
            <w:r w:rsidR="00A737FA" w:rsidRPr="00543D6B">
              <w:rPr>
                <w:rFonts w:ascii="Times New Roman" w:hAnsi="Times New Roman" w:cs="Times New Roman"/>
                <w:color w:val="000000" w:themeColor="text1"/>
              </w:rPr>
              <w:t>ienoto</w:t>
            </w:r>
            <w:r w:rsidR="00B86EDA" w:rsidRPr="00543D6B">
              <w:rPr>
                <w:rFonts w:ascii="Times New Roman" w:hAnsi="Times New Roman" w:cs="Times New Roman"/>
                <w:color w:val="000000" w:themeColor="text1"/>
              </w:rPr>
              <w:t xml:space="preserve"> tehnisko</w:t>
            </w:r>
            <w:r w:rsidR="00A737FA" w:rsidRPr="00543D6B">
              <w:rPr>
                <w:rFonts w:ascii="Times New Roman" w:hAnsi="Times New Roman" w:cs="Times New Roman"/>
                <w:color w:val="000000" w:themeColor="text1"/>
              </w:rPr>
              <w:t xml:space="preserve"> sekretariātu</w:t>
            </w:r>
            <w:r w:rsidRPr="00543D6B">
              <w:rPr>
                <w:rFonts w:ascii="Times New Roman" w:hAnsi="Times New Roman" w:cs="Times New Roman"/>
                <w:color w:val="000000" w:themeColor="text1"/>
              </w:rPr>
              <w:t xml:space="preserve"> </w:t>
            </w:r>
            <w:r w:rsidR="00A737FA" w:rsidRPr="00543D6B">
              <w:rPr>
                <w:rFonts w:ascii="Times New Roman" w:hAnsi="Times New Roman" w:cs="Times New Roman"/>
                <w:color w:val="000000" w:themeColor="text1"/>
              </w:rPr>
              <w:t xml:space="preserve"> </w:t>
            </w:r>
            <w:r w:rsidRPr="00543D6B">
              <w:rPr>
                <w:rFonts w:ascii="Times New Roman" w:hAnsi="Times New Roman" w:cs="Times New Roman"/>
                <w:color w:val="000000" w:themeColor="text1"/>
              </w:rPr>
              <w:t>(</w:t>
            </w:r>
            <w:r w:rsidR="00E708D2" w:rsidRPr="00543D6B">
              <w:rPr>
                <w:rFonts w:ascii="Times New Roman" w:hAnsi="Times New Roman" w:cs="Times New Roman"/>
                <w:color w:val="000000" w:themeColor="text1"/>
              </w:rPr>
              <w:t>turpmāk</w:t>
            </w:r>
            <w:r w:rsidRPr="00543D6B">
              <w:rPr>
                <w:rFonts w:ascii="Times New Roman" w:hAnsi="Times New Roman" w:cs="Times New Roman"/>
                <w:color w:val="000000" w:themeColor="text1"/>
              </w:rPr>
              <w:t xml:space="preserve"> – ATS) </w:t>
            </w:r>
            <w:r w:rsidR="00A737FA" w:rsidRPr="00543D6B">
              <w:rPr>
                <w:rFonts w:ascii="Times New Roman" w:hAnsi="Times New Roman" w:cs="Times New Roman"/>
                <w:color w:val="000000" w:themeColor="text1"/>
              </w:rPr>
              <w:t xml:space="preserve">uzraudzīs </w:t>
            </w:r>
            <w:r w:rsidR="00B7067F" w:rsidRPr="00543D6B">
              <w:rPr>
                <w:rFonts w:ascii="Times New Roman" w:hAnsi="Times New Roman" w:cs="Times New Roman"/>
                <w:color w:val="000000" w:themeColor="text1"/>
              </w:rPr>
              <w:t>izmaiņas</w:t>
            </w:r>
            <w:r w:rsidR="00365DBC" w:rsidRPr="00543D6B">
              <w:rPr>
                <w:rFonts w:ascii="Times New Roman" w:hAnsi="Times New Roman" w:cs="Times New Roman"/>
                <w:color w:val="000000" w:themeColor="text1"/>
              </w:rPr>
              <w:t xml:space="preserve"> normatīvajos aktos</w:t>
            </w:r>
            <w:r w:rsidR="00B7067F" w:rsidRPr="00543D6B">
              <w:rPr>
                <w:rFonts w:ascii="Times New Roman" w:hAnsi="Times New Roman" w:cs="Times New Roman"/>
                <w:color w:val="000000" w:themeColor="text1"/>
              </w:rPr>
              <w:t>, kas ietekmē P</w:t>
            </w:r>
            <w:r w:rsidR="00A737FA" w:rsidRPr="00543D6B">
              <w:rPr>
                <w:rFonts w:ascii="Times New Roman" w:hAnsi="Times New Roman" w:cs="Times New Roman"/>
                <w:color w:val="000000" w:themeColor="text1"/>
              </w:rPr>
              <w:t>rogrammu.</w:t>
            </w:r>
          </w:p>
          <w:p w:rsidR="00A737FA" w:rsidRPr="00543D6B" w:rsidRDefault="00F51737" w:rsidP="008273C6">
            <w:pPr>
              <w:spacing w:after="0" w:line="240" w:lineRule="auto"/>
              <w:rPr>
                <w:rFonts w:ascii="Times New Roman" w:hAnsi="Times New Roman" w:cs="Times New Roman"/>
                <w:color w:val="000000" w:themeColor="text1"/>
              </w:rPr>
            </w:pPr>
            <w:r w:rsidRPr="00543D6B">
              <w:rPr>
                <w:rFonts w:ascii="Times New Roman" w:hAnsi="Times New Roman" w:cs="Times New Roman"/>
                <w:color w:val="000000" w:themeColor="text1"/>
              </w:rPr>
              <w:t xml:space="preserve">Ja </w:t>
            </w:r>
            <w:r w:rsidR="007D08D1" w:rsidRPr="00543D6B">
              <w:rPr>
                <w:rFonts w:ascii="Times New Roman" w:hAnsi="Times New Roman" w:cs="Times New Roman"/>
                <w:color w:val="000000" w:themeColor="text1"/>
              </w:rPr>
              <w:t>VI</w:t>
            </w:r>
            <w:r w:rsidRPr="00543D6B">
              <w:rPr>
                <w:rFonts w:ascii="Times New Roman" w:hAnsi="Times New Roman" w:cs="Times New Roman"/>
                <w:color w:val="000000" w:themeColor="text1"/>
              </w:rPr>
              <w:t xml:space="preserve"> veiks institucionālas izmaiņas, v</w:t>
            </w:r>
            <w:r w:rsidR="006A7A07" w:rsidRPr="00543D6B">
              <w:rPr>
                <w:rFonts w:ascii="Times New Roman" w:hAnsi="Times New Roman" w:cs="Times New Roman"/>
                <w:color w:val="000000" w:themeColor="text1"/>
              </w:rPr>
              <w:t>isas saistības tiks pārņemtas</w:t>
            </w:r>
            <w:r w:rsidRPr="00543D6B">
              <w:rPr>
                <w:rFonts w:ascii="Times New Roman" w:hAnsi="Times New Roman" w:cs="Times New Roman"/>
                <w:color w:val="000000" w:themeColor="text1"/>
              </w:rPr>
              <w:t xml:space="preserve">, pārnesot funkcijas uz līdzīgām institūcijām </w:t>
            </w:r>
            <w:r w:rsidR="006A7A07" w:rsidRPr="00543D6B">
              <w:rPr>
                <w:rFonts w:ascii="Times New Roman" w:hAnsi="Times New Roman" w:cs="Times New Roman"/>
                <w:color w:val="000000" w:themeColor="text1"/>
              </w:rPr>
              <w:t>atbilstoši kompetencei</w:t>
            </w:r>
            <w:r w:rsidRPr="00543D6B">
              <w:rPr>
                <w:rFonts w:ascii="Times New Roman" w:hAnsi="Times New Roman" w:cs="Times New Roman"/>
                <w:color w:val="000000" w:themeColor="text1"/>
              </w:rPr>
              <w:t>.</w:t>
            </w:r>
          </w:p>
          <w:p w:rsidR="0025023E" w:rsidRPr="00543D6B" w:rsidRDefault="0025023E" w:rsidP="008273C6">
            <w:pPr>
              <w:spacing w:after="0" w:line="240" w:lineRule="auto"/>
              <w:rPr>
                <w:rFonts w:ascii="Times New Roman" w:hAnsi="Times New Roman" w:cs="Times New Roman"/>
                <w:color w:val="000000" w:themeColor="text1"/>
              </w:rPr>
            </w:pPr>
          </w:p>
        </w:tc>
      </w:tr>
      <w:tr w:rsidR="00E6358B" w:rsidRPr="00543D6B" w:rsidTr="00A62137">
        <w:trPr>
          <w:jc w:val="center"/>
        </w:trPr>
        <w:tc>
          <w:tcPr>
            <w:tcW w:w="2924" w:type="dxa"/>
            <w:tcMar>
              <w:top w:w="0" w:type="dxa"/>
              <w:left w:w="108" w:type="dxa"/>
              <w:bottom w:w="0" w:type="dxa"/>
              <w:right w:w="108" w:type="dxa"/>
            </w:tcMar>
          </w:tcPr>
          <w:p w:rsidR="00E147D9" w:rsidRPr="00543D6B" w:rsidRDefault="00E147D9" w:rsidP="00A62137">
            <w:pPr>
              <w:spacing w:after="0" w:line="240" w:lineRule="auto"/>
              <w:jc w:val="both"/>
              <w:rPr>
                <w:rFonts w:ascii="Times New Roman" w:hAnsi="Times New Roman" w:cs="Times New Roman"/>
                <w:b/>
                <w:color w:val="000000" w:themeColor="text1"/>
              </w:rPr>
            </w:pPr>
            <w:r w:rsidRPr="00543D6B">
              <w:rPr>
                <w:rFonts w:ascii="Times New Roman" w:hAnsi="Times New Roman" w:cs="Times New Roman"/>
                <w:b/>
                <w:color w:val="000000" w:themeColor="text1"/>
              </w:rPr>
              <w:t>Zema mērķa grupu iesaiste</w:t>
            </w:r>
          </w:p>
          <w:p w:rsidR="00A62137" w:rsidRPr="00543D6B" w:rsidRDefault="00A62137" w:rsidP="00A62137">
            <w:pPr>
              <w:spacing w:after="0" w:line="240" w:lineRule="auto"/>
              <w:jc w:val="both"/>
              <w:rPr>
                <w:rFonts w:ascii="Times New Roman" w:hAnsi="Times New Roman" w:cs="Times New Roman"/>
                <w:b/>
                <w:color w:val="000000" w:themeColor="text1"/>
              </w:rPr>
            </w:pPr>
          </w:p>
          <w:p w:rsidR="00E147D9" w:rsidRPr="00543D6B" w:rsidRDefault="007D08D1" w:rsidP="00A62137">
            <w:pPr>
              <w:spacing w:after="0" w:line="240" w:lineRule="auto"/>
              <w:jc w:val="both"/>
              <w:rPr>
                <w:rFonts w:ascii="Times New Roman" w:hAnsi="Times New Roman" w:cs="Times New Roman"/>
                <w:color w:val="000000" w:themeColor="text1"/>
              </w:rPr>
            </w:pPr>
            <w:r w:rsidRPr="00543D6B">
              <w:rPr>
                <w:rFonts w:ascii="Times New Roman" w:hAnsi="Times New Roman" w:cs="Times New Roman"/>
                <w:color w:val="000000" w:themeColor="text1"/>
              </w:rPr>
              <w:t>VI</w:t>
            </w:r>
            <w:r w:rsidR="008273C6" w:rsidRPr="00543D6B">
              <w:rPr>
                <w:rFonts w:ascii="Times New Roman" w:hAnsi="Times New Roman" w:cs="Times New Roman"/>
                <w:color w:val="000000" w:themeColor="text1"/>
              </w:rPr>
              <w:t>/</w:t>
            </w:r>
            <w:r w:rsidRPr="00543D6B">
              <w:rPr>
                <w:rFonts w:ascii="Times New Roman" w:hAnsi="Times New Roman" w:cs="Times New Roman"/>
                <w:color w:val="000000" w:themeColor="text1"/>
              </w:rPr>
              <w:t xml:space="preserve"> ATS </w:t>
            </w:r>
            <w:r w:rsidR="00E147D9" w:rsidRPr="00543D6B">
              <w:rPr>
                <w:rFonts w:ascii="Times New Roman" w:hAnsi="Times New Roman" w:cs="Times New Roman"/>
                <w:color w:val="000000" w:themeColor="text1"/>
              </w:rPr>
              <w:t xml:space="preserve">nepietiekama komunikācija ar </w:t>
            </w:r>
            <w:r w:rsidR="00B7067F" w:rsidRPr="00543D6B">
              <w:rPr>
                <w:rFonts w:ascii="Times New Roman" w:hAnsi="Times New Roman" w:cs="Times New Roman"/>
                <w:color w:val="000000" w:themeColor="text1"/>
              </w:rPr>
              <w:t>izvēlētajām</w:t>
            </w:r>
            <w:r w:rsidR="00E147D9" w:rsidRPr="00543D6B">
              <w:rPr>
                <w:rFonts w:ascii="Times New Roman" w:hAnsi="Times New Roman" w:cs="Times New Roman"/>
                <w:color w:val="000000" w:themeColor="text1"/>
              </w:rPr>
              <w:t xml:space="preserve"> mērķa grupām liegs potenciālajiem pieteicējiem iesniegt kvalitatīvus </w:t>
            </w:r>
            <w:r w:rsidR="00385941" w:rsidRPr="00543D6B">
              <w:rPr>
                <w:rFonts w:ascii="Times New Roman" w:hAnsi="Times New Roman" w:cs="Times New Roman"/>
                <w:color w:val="000000" w:themeColor="text1"/>
              </w:rPr>
              <w:t xml:space="preserve">projektu iesniegumus </w:t>
            </w:r>
            <w:r w:rsidR="00E147D9" w:rsidRPr="00543D6B">
              <w:rPr>
                <w:rFonts w:ascii="Times New Roman" w:hAnsi="Times New Roman" w:cs="Times New Roman"/>
                <w:color w:val="000000" w:themeColor="text1"/>
              </w:rPr>
              <w:t xml:space="preserve">un kvalitatīvi </w:t>
            </w:r>
            <w:r w:rsidR="00385941" w:rsidRPr="00543D6B">
              <w:rPr>
                <w:rFonts w:ascii="Times New Roman" w:hAnsi="Times New Roman" w:cs="Times New Roman"/>
                <w:color w:val="000000" w:themeColor="text1"/>
              </w:rPr>
              <w:t xml:space="preserve">īstenot </w:t>
            </w:r>
            <w:r w:rsidR="00E147D9" w:rsidRPr="00543D6B">
              <w:rPr>
                <w:rFonts w:ascii="Times New Roman" w:hAnsi="Times New Roman" w:cs="Times New Roman"/>
                <w:color w:val="000000" w:themeColor="text1"/>
              </w:rPr>
              <w:t>projektus.</w:t>
            </w:r>
          </w:p>
          <w:p w:rsidR="00E147D9" w:rsidRPr="00543D6B" w:rsidRDefault="00E147D9" w:rsidP="00A62137">
            <w:pPr>
              <w:spacing w:after="0" w:line="240" w:lineRule="auto"/>
              <w:jc w:val="both"/>
              <w:rPr>
                <w:rFonts w:ascii="Times New Roman" w:hAnsi="Times New Roman" w:cs="Times New Roman"/>
                <w:b/>
                <w:color w:val="000000" w:themeColor="text1"/>
              </w:rPr>
            </w:pPr>
          </w:p>
          <w:p w:rsidR="0025023E" w:rsidRPr="00543D6B" w:rsidRDefault="0025023E" w:rsidP="00A62137">
            <w:pPr>
              <w:spacing w:after="0" w:line="240" w:lineRule="auto"/>
              <w:jc w:val="both"/>
              <w:rPr>
                <w:rFonts w:ascii="Times New Roman" w:hAnsi="Times New Roman" w:cs="Times New Roman"/>
                <w:color w:val="000000" w:themeColor="text1"/>
              </w:rPr>
            </w:pPr>
          </w:p>
        </w:tc>
        <w:tc>
          <w:tcPr>
            <w:tcW w:w="1559" w:type="dxa"/>
            <w:tcMar>
              <w:top w:w="0" w:type="dxa"/>
              <w:left w:w="108" w:type="dxa"/>
              <w:bottom w:w="0" w:type="dxa"/>
              <w:right w:w="108" w:type="dxa"/>
            </w:tcMar>
          </w:tcPr>
          <w:p w:rsidR="0025023E" w:rsidRPr="00543D6B" w:rsidRDefault="00E147D9" w:rsidP="00A62137">
            <w:pPr>
              <w:spacing w:after="0" w:line="240" w:lineRule="auto"/>
              <w:rPr>
                <w:rFonts w:ascii="Times New Roman" w:hAnsi="Times New Roman" w:cs="Times New Roman"/>
                <w:color w:val="000000" w:themeColor="text1"/>
              </w:rPr>
            </w:pPr>
            <w:r w:rsidRPr="00543D6B">
              <w:rPr>
                <w:rFonts w:ascii="Times New Roman" w:hAnsi="Times New Roman" w:cs="Times New Roman"/>
                <w:color w:val="000000" w:themeColor="text1"/>
              </w:rPr>
              <w:t>Mazticams</w:t>
            </w:r>
          </w:p>
        </w:tc>
        <w:tc>
          <w:tcPr>
            <w:tcW w:w="992" w:type="dxa"/>
            <w:tcMar>
              <w:top w:w="0" w:type="dxa"/>
              <w:left w:w="108" w:type="dxa"/>
              <w:bottom w:w="0" w:type="dxa"/>
              <w:right w:w="108" w:type="dxa"/>
            </w:tcMar>
          </w:tcPr>
          <w:p w:rsidR="0025023E" w:rsidRPr="00543D6B" w:rsidRDefault="00E147D9" w:rsidP="00A62137">
            <w:pPr>
              <w:spacing w:after="0" w:line="240" w:lineRule="auto"/>
              <w:rPr>
                <w:rFonts w:ascii="Times New Roman" w:hAnsi="Times New Roman" w:cs="Times New Roman"/>
                <w:color w:val="000000" w:themeColor="text1"/>
              </w:rPr>
            </w:pPr>
            <w:r w:rsidRPr="00543D6B">
              <w:rPr>
                <w:rFonts w:ascii="Times New Roman" w:hAnsi="Times New Roman" w:cs="Times New Roman"/>
                <w:color w:val="000000" w:themeColor="text1"/>
              </w:rPr>
              <w:t>Vidēja</w:t>
            </w:r>
          </w:p>
        </w:tc>
        <w:tc>
          <w:tcPr>
            <w:tcW w:w="1276" w:type="dxa"/>
          </w:tcPr>
          <w:p w:rsidR="0025023E" w:rsidRPr="00543D6B" w:rsidRDefault="005F6CE7" w:rsidP="00A62137">
            <w:pPr>
              <w:spacing w:after="0" w:line="240" w:lineRule="auto"/>
              <w:ind w:firstLine="143"/>
              <w:rPr>
                <w:rFonts w:ascii="Times New Roman" w:hAnsi="Times New Roman" w:cs="Times New Roman"/>
                <w:color w:val="000000" w:themeColor="text1"/>
              </w:rPr>
            </w:pPr>
            <w:r w:rsidRPr="00543D6B">
              <w:rPr>
                <w:rFonts w:ascii="Times New Roman" w:hAnsi="Times New Roman" w:cs="Times New Roman"/>
                <w:bCs/>
                <w:color w:val="000000" w:themeColor="text1"/>
              </w:rPr>
              <w:t>Zems</w:t>
            </w:r>
            <w:r w:rsidR="00E147D9" w:rsidRPr="00543D6B">
              <w:rPr>
                <w:rFonts w:ascii="Times New Roman" w:hAnsi="Times New Roman" w:cs="Times New Roman"/>
                <w:bCs/>
                <w:color w:val="000000" w:themeColor="text1"/>
              </w:rPr>
              <w:t xml:space="preserve"> risks</w:t>
            </w:r>
          </w:p>
        </w:tc>
        <w:tc>
          <w:tcPr>
            <w:tcW w:w="2014" w:type="dxa"/>
            <w:tcMar>
              <w:top w:w="0" w:type="dxa"/>
              <w:left w:w="108" w:type="dxa"/>
              <w:bottom w:w="0" w:type="dxa"/>
              <w:right w:w="108" w:type="dxa"/>
            </w:tcMar>
          </w:tcPr>
          <w:p w:rsidR="00B7067F" w:rsidRPr="00543D6B" w:rsidRDefault="00E147D9" w:rsidP="008273C6">
            <w:pPr>
              <w:spacing w:after="0" w:line="240" w:lineRule="auto"/>
              <w:rPr>
                <w:rFonts w:ascii="Times New Roman" w:hAnsi="Times New Roman" w:cs="Times New Roman"/>
                <w:color w:val="000000" w:themeColor="text1"/>
              </w:rPr>
            </w:pPr>
            <w:r w:rsidRPr="00543D6B">
              <w:rPr>
                <w:rFonts w:ascii="Times New Roman" w:hAnsi="Times New Roman" w:cs="Times New Roman"/>
                <w:color w:val="000000" w:themeColor="text1"/>
              </w:rPr>
              <w:t xml:space="preserve">Programmas ieviešanas laikā periodiski vai </w:t>
            </w:r>
            <w:r w:rsidR="00282071" w:rsidRPr="00543D6B">
              <w:rPr>
                <w:rFonts w:ascii="Times New Roman" w:hAnsi="Times New Roman" w:cs="Times New Roman"/>
                <w:color w:val="000000" w:themeColor="text1"/>
              </w:rPr>
              <w:t>pēc nepieciešamības</w:t>
            </w:r>
            <w:r w:rsidRPr="00543D6B">
              <w:rPr>
                <w:rFonts w:ascii="Times New Roman" w:hAnsi="Times New Roman" w:cs="Times New Roman"/>
                <w:color w:val="000000" w:themeColor="text1"/>
              </w:rPr>
              <w:t xml:space="preserve"> tiks organizēti Programmas </w:t>
            </w:r>
            <w:r w:rsidR="008273C6" w:rsidRPr="00543D6B">
              <w:rPr>
                <w:rFonts w:ascii="Times New Roman" w:hAnsi="Times New Roman" w:cs="Times New Roman"/>
                <w:color w:val="000000" w:themeColor="text1"/>
              </w:rPr>
              <w:t>informatīvie</w:t>
            </w:r>
            <w:r w:rsidRPr="00543D6B">
              <w:rPr>
                <w:rFonts w:ascii="Times New Roman" w:hAnsi="Times New Roman" w:cs="Times New Roman"/>
                <w:color w:val="000000" w:themeColor="text1"/>
              </w:rPr>
              <w:t xml:space="preserve"> pasākumi/ konsultācijas un sanāksmes ar mērķa grupu piedalīšanos, lai sniegtu visām ieinteresētajām pusēm </w:t>
            </w:r>
            <w:r w:rsidR="008273C6" w:rsidRPr="00543D6B">
              <w:rPr>
                <w:rFonts w:ascii="Times New Roman" w:hAnsi="Times New Roman" w:cs="Times New Roman"/>
                <w:color w:val="000000" w:themeColor="text1"/>
              </w:rPr>
              <w:t>nepieciešamo informāciju</w:t>
            </w:r>
            <w:r w:rsidRPr="00543D6B">
              <w:rPr>
                <w:rFonts w:ascii="Times New Roman" w:hAnsi="Times New Roman" w:cs="Times New Roman"/>
                <w:color w:val="000000" w:themeColor="text1"/>
              </w:rPr>
              <w:t xml:space="preserve"> </w:t>
            </w:r>
          </w:p>
          <w:p w:rsidR="00E147D9" w:rsidRPr="00543D6B" w:rsidRDefault="00282071" w:rsidP="008273C6">
            <w:pPr>
              <w:spacing w:after="0" w:line="240" w:lineRule="auto"/>
              <w:rPr>
                <w:rFonts w:ascii="Times New Roman" w:hAnsi="Times New Roman" w:cs="Times New Roman"/>
                <w:color w:val="000000" w:themeColor="text1"/>
              </w:rPr>
            </w:pPr>
            <w:r w:rsidRPr="00543D6B">
              <w:rPr>
                <w:rFonts w:ascii="Times New Roman" w:hAnsi="Times New Roman" w:cs="Times New Roman"/>
                <w:color w:val="000000" w:themeColor="text1"/>
              </w:rPr>
              <w:t>Projektu i</w:t>
            </w:r>
            <w:r w:rsidR="00385941" w:rsidRPr="00543D6B">
              <w:rPr>
                <w:rFonts w:ascii="Times New Roman" w:hAnsi="Times New Roman" w:cs="Times New Roman"/>
                <w:color w:val="000000" w:themeColor="text1"/>
              </w:rPr>
              <w:t>esniedzēji</w:t>
            </w:r>
            <w:r w:rsidR="00E147D9" w:rsidRPr="00543D6B">
              <w:rPr>
                <w:rFonts w:ascii="Times New Roman" w:hAnsi="Times New Roman" w:cs="Times New Roman"/>
                <w:color w:val="000000" w:themeColor="text1"/>
              </w:rPr>
              <w:t xml:space="preserve">/partneri varēs uzdot jautājumus </w:t>
            </w:r>
            <w:r w:rsidRPr="00543D6B">
              <w:rPr>
                <w:rFonts w:ascii="Times New Roman" w:hAnsi="Times New Roman" w:cs="Times New Roman"/>
                <w:color w:val="000000" w:themeColor="text1"/>
              </w:rPr>
              <w:t xml:space="preserve">VI/ATS </w:t>
            </w:r>
            <w:r w:rsidR="00E147D9" w:rsidRPr="00543D6B">
              <w:rPr>
                <w:rFonts w:ascii="Times New Roman" w:hAnsi="Times New Roman" w:cs="Times New Roman"/>
                <w:color w:val="000000" w:themeColor="text1"/>
              </w:rPr>
              <w:t xml:space="preserve">skaidrot </w:t>
            </w:r>
            <w:r w:rsidR="00385941" w:rsidRPr="00543D6B">
              <w:rPr>
                <w:rFonts w:ascii="Times New Roman" w:hAnsi="Times New Roman" w:cs="Times New Roman"/>
                <w:color w:val="000000" w:themeColor="text1"/>
              </w:rPr>
              <w:t xml:space="preserve">programmas </w:t>
            </w:r>
            <w:r w:rsidR="00E147D9" w:rsidRPr="00543D6B">
              <w:rPr>
                <w:rFonts w:ascii="Times New Roman" w:hAnsi="Times New Roman" w:cs="Times New Roman"/>
                <w:color w:val="000000" w:themeColor="text1"/>
              </w:rPr>
              <w:t>prasības.</w:t>
            </w:r>
          </w:p>
          <w:p w:rsidR="00E147D9" w:rsidRPr="00543D6B" w:rsidRDefault="00E147D9" w:rsidP="008273C6">
            <w:pPr>
              <w:spacing w:after="0" w:line="240" w:lineRule="auto"/>
              <w:rPr>
                <w:rFonts w:ascii="Times New Roman" w:hAnsi="Times New Roman" w:cs="Times New Roman"/>
                <w:color w:val="000000" w:themeColor="text1"/>
              </w:rPr>
            </w:pPr>
            <w:r w:rsidRPr="00543D6B">
              <w:rPr>
                <w:rFonts w:ascii="Times New Roman" w:hAnsi="Times New Roman" w:cs="Times New Roman"/>
                <w:color w:val="000000" w:themeColor="text1"/>
              </w:rPr>
              <w:t>Projekti</w:t>
            </w:r>
            <w:r w:rsidR="00385941" w:rsidRPr="00543D6B">
              <w:rPr>
                <w:rFonts w:ascii="Times New Roman" w:hAnsi="Times New Roman" w:cs="Times New Roman"/>
                <w:color w:val="000000" w:themeColor="text1"/>
              </w:rPr>
              <w:t>em tiks veiktas</w:t>
            </w:r>
            <w:r w:rsidRPr="00543D6B">
              <w:rPr>
                <w:rFonts w:ascii="Times New Roman" w:hAnsi="Times New Roman" w:cs="Times New Roman"/>
                <w:color w:val="000000" w:themeColor="text1"/>
              </w:rPr>
              <w:t xml:space="preserve"> </w:t>
            </w:r>
            <w:r w:rsidR="00385941" w:rsidRPr="00543D6B">
              <w:rPr>
                <w:rFonts w:ascii="Times New Roman" w:hAnsi="Times New Roman" w:cs="Times New Roman"/>
                <w:color w:val="000000" w:themeColor="text1"/>
              </w:rPr>
              <w:t>klātienes pārbaudes</w:t>
            </w:r>
            <w:r w:rsidRPr="00543D6B">
              <w:rPr>
                <w:rFonts w:ascii="Times New Roman" w:hAnsi="Times New Roman" w:cs="Times New Roman"/>
                <w:color w:val="000000" w:themeColor="text1"/>
              </w:rPr>
              <w:t xml:space="preserve">, </w:t>
            </w:r>
            <w:r w:rsidR="00385941" w:rsidRPr="00543D6B">
              <w:rPr>
                <w:rFonts w:ascii="Times New Roman" w:hAnsi="Times New Roman" w:cs="Times New Roman"/>
                <w:color w:val="000000" w:themeColor="text1"/>
              </w:rPr>
              <w:t xml:space="preserve">izvērtēti pārskati, kā arī veiktas projektu revīzijas. </w:t>
            </w:r>
          </w:p>
          <w:p w:rsidR="0025023E" w:rsidRPr="00543D6B" w:rsidRDefault="0025023E" w:rsidP="008273C6">
            <w:pPr>
              <w:spacing w:after="0" w:line="240" w:lineRule="auto"/>
              <w:rPr>
                <w:rFonts w:ascii="Times New Roman" w:hAnsi="Times New Roman" w:cs="Times New Roman"/>
                <w:color w:val="000000" w:themeColor="text1"/>
              </w:rPr>
            </w:pPr>
          </w:p>
        </w:tc>
      </w:tr>
      <w:tr w:rsidR="00E6358B" w:rsidRPr="00543D6B" w:rsidTr="00A62137">
        <w:trPr>
          <w:jc w:val="center"/>
        </w:trPr>
        <w:tc>
          <w:tcPr>
            <w:tcW w:w="2924" w:type="dxa"/>
            <w:tcMar>
              <w:top w:w="0" w:type="dxa"/>
              <w:left w:w="108" w:type="dxa"/>
              <w:bottom w:w="0" w:type="dxa"/>
              <w:right w:w="108" w:type="dxa"/>
            </w:tcMar>
          </w:tcPr>
          <w:p w:rsidR="00E147D9" w:rsidRPr="00543D6B" w:rsidRDefault="002766B0" w:rsidP="00A62137">
            <w:pPr>
              <w:spacing w:after="0" w:line="240" w:lineRule="auto"/>
              <w:jc w:val="both"/>
              <w:rPr>
                <w:rFonts w:ascii="Times New Roman" w:hAnsi="Times New Roman" w:cs="Times New Roman"/>
                <w:b/>
                <w:color w:val="000000" w:themeColor="text1"/>
              </w:rPr>
            </w:pPr>
            <w:r w:rsidRPr="00543D6B">
              <w:rPr>
                <w:rFonts w:ascii="Times New Roman" w:hAnsi="Times New Roman" w:cs="Times New Roman"/>
                <w:b/>
                <w:color w:val="000000" w:themeColor="text1"/>
              </w:rPr>
              <w:t xml:space="preserve">Programmas </w:t>
            </w:r>
            <w:r w:rsidR="00AB6210" w:rsidRPr="00543D6B">
              <w:rPr>
                <w:rFonts w:ascii="Times New Roman" w:hAnsi="Times New Roman" w:cs="Times New Roman"/>
                <w:b/>
                <w:color w:val="000000" w:themeColor="text1"/>
              </w:rPr>
              <w:t>rezultātu</w:t>
            </w:r>
            <w:r w:rsidR="00B7067F" w:rsidRPr="00543D6B">
              <w:rPr>
                <w:rFonts w:ascii="Times New Roman" w:hAnsi="Times New Roman" w:cs="Times New Roman"/>
                <w:b/>
                <w:color w:val="000000" w:themeColor="text1"/>
              </w:rPr>
              <w:t xml:space="preserve"> </w:t>
            </w:r>
            <w:r w:rsidRPr="00543D6B">
              <w:rPr>
                <w:rFonts w:ascii="Times New Roman" w:hAnsi="Times New Roman" w:cs="Times New Roman"/>
                <w:b/>
                <w:color w:val="000000" w:themeColor="text1"/>
              </w:rPr>
              <w:t xml:space="preserve">un </w:t>
            </w:r>
            <w:r w:rsidR="00992F81">
              <w:rPr>
                <w:rFonts w:ascii="Times New Roman" w:hAnsi="Times New Roman" w:cs="Times New Roman"/>
                <w:b/>
                <w:color w:val="000000" w:themeColor="text1"/>
              </w:rPr>
              <w:t>iznākuma rādītāj</w:t>
            </w:r>
            <w:r w:rsidRPr="00543D6B">
              <w:rPr>
                <w:rFonts w:ascii="Times New Roman" w:hAnsi="Times New Roman" w:cs="Times New Roman"/>
                <w:b/>
                <w:color w:val="000000" w:themeColor="text1"/>
              </w:rPr>
              <w:t>u nesasniegšana</w:t>
            </w:r>
          </w:p>
          <w:p w:rsidR="002766B0" w:rsidRPr="00543D6B" w:rsidRDefault="002766B0" w:rsidP="00A62137">
            <w:pPr>
              <w:spacing w:after="0" w:line="240" w:lineRule="auto"/>
              <w:jc w:val="both"/>
              <w:rPr>
                <w:rFonts w:ascii="Times New Roman" w:hAnsi="Times New Roman" w:cs="Times New Roman"/>
                <w:color w:val="000000" w:themeColor="text1"/>
              </w:rPr>
            </w:pPr>
            <w:r w:rsidRPr="00543D6B">
              <w:rPr>
                <w:rFonts w:ascii="Times New Roman" w:hAnsi="Times New Roman" w:cs="Times New Roman"/>
                <w:color w:val="000000" w:themeColor="text1"/>
              </w:rPr>
              <w:t xml:space="preserve">Programmas </w:t>
            </w:r>
            <w:r w:rsidR="00AB6210" w:rsidRPr="00543D6B">
              <w:rPr>
                <w:rFonts w:ascii="Times New Roman" w:hAnsi="Times New Roman" w:cs="Times New Roman"/>
                <w:color w:val="000000" w:themeColor="text1"/>
              </w:rPr>
              <w:t>rezultātu</w:t>
            </w:r>
            <w:r w:rsidR="00484470" w:rsidRPr="00543D6B">
              <w:rPr>
                <w:rFonts w:ascii="Times New Roman" w:hAnsi="Times New Roman" w:cs="Times New Roman"/>
                <w:color w:val="000000" w:themeColor="text1"/>
              </w:rPr>
              <w:t xml:space="preserve"> </w:t>
            </w:r>
            <w:r w:rsidRPr="00543D6B">
              <w:rPr>
                <w:rFonts w:ascii="Times New Roman" w:hAnsi="Times New Roman" w:cs="Times New Roman"/>
                <w:color w:val="000000" w:themeColor="text1"/>
              </w:rPr>
              <w:t xml:space="preserve">un </w:t>
            </w:r>
            <w:r w:rsidR="00992F81">
              <w:rPr>
                <w:rFonts w:ascii="Times New Roman" w:hAnsi="Times New Roman" w:cs="Times New Roman"/>
                <w:color w:val="000000" w:themeColor="text1"/>
              </w:rPr>
              <w:t>iznākuma rādītāj</w:t>
            </w:r>
            <w:r w:rsidRPr="00543D6B">
              <w:rPr>
                <w:rFonts w:ascii="Times New Roman" w:hAnsi="Times New Roman" w:cs="Times New Roman"/>
                <w:color w:val="000000" w:themeColor="text1"/>
              </w:rPr>
              <w:t xml:space="preserve">i </w:t>
            </w:r>
            <w:r w:rsidR="00484470" w:rsidRPr="00543D6B">
              <w:rPr>
                <w:rFonts w:ascii="Times New Roman" w:hAnsi="Times New Roman" w:cs="Times New Roman"/>
                <w:color w:val="000000" w:themeColor="text1"/>
              </w:rPr>
              <w:t>netiktu</w:t>
            </w:r>
            <w:r w:rsidRPr="00543D6B">
              <w:rPr>
                <w:rFonts w:ascii="Times New Roman" w:hAnsi="Times New Roman" w:cs="Times New Roman"/>
                <w:color w:val="000000" w:themeColor="text1"/>
              </w:rPr>
              <w:t xml:space="preserve"> sasniegti, ja projekta pieteicēji </w:t>
            </w:r>
            <w:r w:rsidR="00484470" w:rsidRPr="00543D6B">
              <w:rPr>
                <w:rFonts w:ascii="Times New Roman" w:hAnsi="Times New Roman" w:cs="Times New Roman"/>
                <w:color w:val="000000" w:themeColor="text1"/>
              </w:rPr>
              <w:t>nespētu</w:t>
            </w:r>
            <w:r w:rsidRPr="00543D6B">
              <w:rPr>
                <w:rFonts w:ascii="Times New Roman" w:hAnsi="Times New Roman" w:cs="Times New Roman"/>
                <w:color w:val="000000" w:themeColor="text1"/>
              </w:rPr>
              <w:t xml:space="preserve"> </w:t>
            </w:r>
            <w:r w:rsidR="00484470" w:rsidRPr="00543D6B">
              <w:rPr>
                <w:rFonts w:ascii="Times New Roman" w:hAnsi="Times New Roman" w:cs="Times New Roman"/>
                <w:color w:val="000000" w:themeColor="text1"/>
              </w:rPr>
              <w:t>īstenot</w:t>
            </w:r>
            <w:r w:rsidRPr="00543D6B">
              <w:rPr>
                <w:rFonts w:ascii="Times New Roman" w:hAnsi="Times New Roman" w:cs="Times New Roman"/>
                <w:color w:val="000000" w:themeColor="text1"/>
              </w:rPr>
              <w:t xml:space="preserve"> projekta līgumā </w:t>
            </w:r>
            <w:r w:rsidR="00484470" w:rsidRPr="00543D6B">
              <w:rPr>
                <w:rFonts w:ascii="Times New Roman" w:hAnsi="Times New Roman" w:cs="Times New Roman"/>
                <w:color w:val="000000" w:themeColor="text1"/>
              </w:rPr>
              <w:t>definētos</w:t>
            </w:r>
            <w:r w:rsidRPr="00543D6B">
              <w:rPr>
                <w:rFonts w:ascii="Times New Roman" w:hAnsi="Times New Roman" w:cs="Times New Roman"/>
                <w:color w:val="000000" w:themeColor="text1"/>
              </w:rPr>
              <w:t xml:space="preserve"> rezultātus vai prioritātes ietvaros </w:t>
            </w:r>
            <w:r w:rsidR="00484470" w:rsidRPr="00543D6B">
              <w:rPr>
                <w:rFonts w:ascii="Times New Roman" w:hAnsi="Times New Roman" w:cs="Times New Roman"/>
                <w:color w:val="000000" w:themeColor="text1"/>
              </w:rPr>
              <w:t>ne</w:t>
            </w:r>
            <w:r w:rsidR="00282071" w:rsidRPr="00543D6B">
              <w:rPr>
                <w:rFonts w:ascii="Times New Roman" w:hAnsi="Times New Roman" w:cs="Times New Roman"/>
                <w:color w:val="000000" w:themeColor="text1"/>
              </w:rPr>
              <w:t>tiktu</w:t>
            </w:r>
            <w:r w:rsidRPr="00543D6B">
              <w:rPr>
                <w:rFonts w:ascii="Times New Roman" w:hAnsi="Times New Roman" w:cs="Times New Roman"/>
                <w:color w:val="000000" w:themeColor="text1"/>
              </w:rPr>
              <w:t xml:space="preserve"> saņemts pietiekams skaits projektu pieteikumu</w:t>
            </w:r>
            <w:r w:rsidR="00484470" w:rsidRPr="00543D6B">
              <w:rPr>
                <w:rFonts w:ascii="Times New Roman" w:hAnsi="Times New Roman" w:cs="Times New Roman"/>
                <w:color w:val="000000" w:themeColor="text1"/>
              </w:rPr>
              <w:t>.</w:t>
            </w:r>
          </w:p>
          <w:p w:rsidR="0025023E" w:rsidRPr="00543D6B" w:rsidRDefault="0025023E" w:rsidP="00A62137">
            <w:pPr>
              <w:pStyle w:val="NoSpacing"/>
              <w:rPr>
                <w:rFonts w:ascii="Times New Roman" w:hAnsi="Times New Roman"/>
                <w:b/>
                <w:bCs/>
                <w:color w:val="000000" w:themeColor="text1"/>
                <w:sz w:val="22"/>
                <w:szCs w:val="22"/>
                <w:lang w:val="lv-LV"/>
              </w:rPr>
            </w:pPr>
          </w:p>
        </w:tc>
        <w:tc>
          <w:tcPr>
            <w:tcW w:w="1559" w:type="dxa"/>
            <w:tcMar>
              <w:top w:w="0" w:type="dxa"/>
              <w:left w:w="108" w:type="dxa"/>
              <w:bottom w:w="0" w:type="dxa"/>
              <w:right w:w="108" w:type="dxa"/>
            </w:tcMar>
          </w:tcPr>
          <w:p w:rsidR="0025023E" w:rsidRPr="00543D6B" w:rsidRDefault="002766B0" w:rsidP="00A62137">
            <w:pPr>
              <w:pStyle w:val="NoSpacing"/>
              <w:rPr>
                <w:rFonts w:ascii="Times New Roman" w:hAnsi="Times New Roman"/>
                <w:bCs/>
                <w:color w:val="000000" w:themeColor="text1"/>
                <w:sz w:val="22"/>
                <w:szCs w:val="22"/>
                <w:lang w:val="lv-LV"/>
              </w:rPr>
            </w:pPr>
            <w:r w:rsidRPr="00543D6B">
              <w:rPr>
                <w:rFonts w:ascii="Times New Roman" w:hAnsi="Times New Roman"/>
                <w:bCs/>
                <w:color w:val="000000" w:themeColor="text1"/>
                <w:sz w:val="22"/>
                <w:szCs w:val="22"/>
                <w:lang w:val="lv-LV"/>
              </w:rPr>
              <w:t>Mazticams</w:t>
            </w:r>
          </w:p>
        </w:tc>
        <w:tc>
          <w:tcPr>
            <w:tcW w:w="992" w:type="dxa"/>
            <w:tcMar>
              <w:top w:w="0" w:type="dxa"/>
              <w:left w:w="108" w:type="dxa"/>
              <w:bottom w:w="0" w:type="dxa"/>
              <w:right w:w="108" w:type="dxa"/>
            </w:tcMar>
          </w:tcPr>
          <w:p w:rsidR="0025023E" w:rsidRPr="00543D6B" w:rsidRDefault="002766B0" w:rsidP="00A62137">
            <w:pPr>
              <w:pStyle w:val="NoSpacing"/>
              <w:rPr>
                <w:rFonts w:ascii="Times New Roman" w:hAnsi="Times New Roman"/>
                <w:bCs/>
                <w:color w:val="000000" w:themeColor="text1"/>
                <w:sz w:val="22"/>
                <w:szCs w:val="22"/>
                <w:lang w:val="lv-LV"/>
              </w:rPr>
            </w:pPr>
            <w:r w:rsidRPr="00543D6B">
              <w:rPr>
                <w:rFonts w:ascii="Times New Roman" w:hAnsi="Times New Roman"/>
                <w:bCs/>
                <w:color w:val="000000" w:themeColor="text1"/>
                <w:sz w:val="22"/>
                <w:szCs w:val="22"/>
                <w:lang w:val="lv-LV"/>
              </w:rPr>
              <w:t>Vidēja</w:t>
            </w:r>
          </w:p>
        </w:tc>
        <w:tc>
          <w:tcPr>
            <w:tcW w:w="1276" w:type="dxa"/>
          </w:tcPr>
          <w:p w:rsidR="0025023E" w:rsidRPr="00543D6B" w:rsidRDefault="005F6CE7" w:rsidP="00A62137">
            <w:pPr>
              <w:pStyle w:val="NoSpacing"/>
              <w:ind w:left="143"/>
              <w:rPr>
                <w:rFonts w:ascii="Times New Roman" w:hAnsi="Times New Roman"/>
                <w:bCs/>
                <w:color w:val="000000" w:themeColor="text1"/>
                <w:sz w:val="22"/>
                <w:szCs w:val="22"/>
                <w:lang w:val="lv-LV"/>
              </w:rPr>
            </w:pPr>
            <w:r w:rsidRPr="00543D6B">
              <w:rPr>
                <w:rFonts w:ascii="Times New Roman" w:hAnsi="Times New Roman"/>
                <w:bCs/>
                <w:color w:val="000000" w:themeColor="text1"/>
                <w:sz w:val="22"/>
                <w:szCs w:val="22"/>
                <w:lang w:val="lv-LV"/>
              </w:rPr>
              <w:t>Zems</w:t>
            </w:r>
            <w:r w:rsidR="002766B0" w:rsidRPr="00543D6B">
              <w:rPr>
                <w:rFonts w:ascii="Times New Roman" w:hAnsi="Times New Roman"/>
                <w:bCs/>
                <w:color w:val="000000" w:themeColor="text1"/>
                <w:sz w:val="22"/>
                <w:szCs w:val="22"/>
                <w:lang w:val="lv-LV"/>
              </w:rPr>
              <w:t xml:space="preserve"> risks</w:t>
            </w:r>
          </w:p>
        </w:tc>
        <w:tc>
          <w:tcPr>
            <w:tcW w:w="2014" w:type="dxa"/>
            <w:tcMar>
              <w:top w:w="0" w:type="dxa"/>
              <w:left w:w="108" w:type="dxa"/>
              <w:bottom w:w="0" w:type="dxa"/>
              <w:right w:w="108" w:type="dxa"/>
            </w:tcMar>
          </w:tcPr>
          <w:p w:rsidR="002766B0" w:rsidRPr="00543D6B" w:rsidRDefault="007D08D1" w:rsidP="00A62137">
            <w:pPr>
              <w:pStyle w:val="NoSpacing"/>
              <w:rPr>
                <w:rFonts w:ascii="Times New Roman" w:hAnsi="Times New Roman"/>
                <w:bCs/>
                <w:color w:val="000000" w:themeColor="text1"/>
                <w:sz w:val="22"/>
                <w:szCs w:val="22"/>
                <w:lang w:val="lv-LV"/>
              </w:rPr>
            </w:pPr>
            <w:r w:rsidRPr="00543D6B">
              <w:rPr>
                <w:rFonts w:ascii="Times New Roman" w:hAnsi="Times New Roman"/>
                <w:bCs/>
                <w:color w:val="000000" w:themeColor="text1"/>
                <w:sz w:val="22"/>
                <w:szCs w:val="22"/>
                <w:lang w:val="lv-LV"/>
              </w:rPr>
              <w:t>VI</w:t>
            </w:r>
            <w:r w:rsidR="002766B0" w:rsidRPr="00543D6B">
              <w:rPr>
                <w:rFonts w:ascii="Times New Roman" w:hAnsi="Times New Roman"/>
                <w:bCs/>
                <w:color w:val="000000" w:themeColor="text1"/>
                <w:sz w:val="22"/>
                <w:szCs w:val="22"/>
                <w:lang w:val="lv-LV"/>
              </w:rPr>
              <w:t>/</w:t>
            </w:r>
            <w:r w:rsidRPr="00543D6B">
              <w:rPr>
                <w:rFonts w:ascii="Times New Roman" w:hAnsi="Times New Roman"/>
                <w:bCs/>
                <w:color w:val="000000" w:themeColor="text1"/>
                <w:sz w:val="22"/>
                <w:szCs w:val="22"/>
                <w:lang w:val="lv-LV"/>
              </w:rPr>
              <w:t xml:space="preserve"> ATS</w:t>
            </w:r>
            <w:r w:rsidR="002766B0" w:rsidRPr="00543D6B">
              <w:rPr>
                <w:rFonts w:ascii="Times New Roman" w:hAnsi="Times New Roman"/>
                <w:bCs/>
                <w:color w:val="000000" w:themeColor="text1"/>
                <w:sz w:val="22"/>
                <w:szCs w:val="22"/>
                <w:lang w:val="lv-LV"/>
              </w:rPr>
              <w:t xml:space="preserve"> uzraudzīs projektus un </w:t>
            </w:r>
            <w:r w:rsidR="00484470" w:rsidRPr="00543D6B">
              <w:rPr>
                <w:rFonts w:ascii="Times New Roman" w:hAnsi="Times New Roman"/>
                <w:bCs/>
                <w:color w:val="000000" w:themeColor="text1"/>
                <w:sz w:val="22"/>
                <w:szCs w:val="22"/>
                <w:lang w:val="lv-LV"/>
              </w:rPr>
              <w:t>rādītāju</w:t>
            </w:r>
            <w:r w:rsidR="002766B0" w:rsidRPr="00543D6B">
              <w:rPr>
                <w:rFonts w:ascii="Times New Roman" w:hAnsi="Times New Roman"/>
                <w:bCs/>
                <w:color w:val="000000" w:themeColor="text1"/>
                <w:sz w:val="22"/>
                <w:szCs w:val="22"/>
                <w:lang w:val="lv-LV"/>
              </w:rPr>
              <w:t xml:space="preserve"> </w:t>
            </w:r>
            <w:r w:rsidR="00282071" w:rsidRPr="00543D6B">
              <w:rPr>
                <w:rFonts w:ascii="Times New Roman" w:hAnsi="Times New Roman"/>
                <w:bCs/>
                <w:color w:val="000000" w:themeColor="text1"/>
                <w:sz w:val="22"/>
                <w:szCs w:val="22"/>
                <w:lang w:val="lv-LV"/>
              </w:rPr>
              <w:t>izpildi</w:t>
            </w:r>
            <w:r w:rsidR="002766B0" w:rsidRPr="00543D6B">
              <w:rPr>
                <w:rFonts w:ascii="Times New Roman" w:hAnsi="Times New Roman"/>
                <w:bCs/>
                <w:color w:val="000000" w:themeColor="text1"/>
                <w:sz w:val="22"/>
                <w:szCs w:val="22"/>
                <w:lang w:val="lv-LV"/>
              </w:rPr>
              <w:t xml:space="preserve">. </w:t>
            </w:r>
          </w:p>
          <w:p w:rsidR="002766B0" w:rsidRPr="00543D6B" w:rsidRDefault="002766B0" w:rsidP="00A62137">
            <w:pPr>
              <w:pStyle w:val="NoSpacing"/>
              <w:rPr>
                <w:rFonts w:ascii="Times New Roman" w:hAnsi="Times New Roman"/>
                <w:bCs/>
                <w:color w:val="000000" w:themeColor="text1"/>
                <w:sz w:val="22"/>
                <w:szCs w:val="22"/>
                <w:lang w:val="lv-LV"/>
              </w:rPr>
            </w:pPr>
            <w:r w:rsidRPr="00543D6B">
              <w:rPr>
                <w:rFonts w:ascii="Times New Roman" w:hAnsi="Times New Roman"/>
                <w:bCs/>
                <w:color w:val="000000" w:themeColor="text1"/>
                <w:sz w:val="22"/>
                <w:szCs w:val="22"/>
                <w:lang w:val="lv-LV"/>
              </w:rPr>
              <w:t xml:space="preserve">Turklāt tiks izstrādāti projektu novērtēšanas kritēriji, lai </w:t>
            </w:r>
            <w:r w:rsidR="00282071" w:rsidRPr="00543D6B">
              <w:rPr>
                <w:rFonts w:ascii="Times New Roman" w:hAnsi="Times New Roman"/>
                <w:bCs/>
                <w:color w:val="000000" w:themeColor="text1"/>
                <w:sz w:val="22"/>
                <w:szCs w:val="22"/>
                <w:lang w:val="lv-LV"/>
              </w:rPr>
              <w:t>nodrošinātu</w:t>
            </w:r>
            <w:r w:rsidRPr="00543D6B">
              <w:rPr>
                <w:rFonts w:ascii="Times New Roman" w:hAnsi="Times New Roman"/>
                <w:bCs/>
                <w:color w:val="000000" w:themeColor="text1"/>
                <w:sz w:val="22"/>
                <w:szCs w:val="22"/>
                <w:lang w:val="lv-LV"/>
              </w:rPr>
              <w:t xml:space="preserve"> Programmas </w:t>
            </w:r>
            <w:r w:rsidR="00484470" w:rsidRPr="00543D6B">
              <w:rPr>
                <w:rFonts w:ascii="Times New Roman" w:hAnsi="Times New Roman"/>
                <w:bCs/>
                <w:color w:val="000000" w:themeColor="text1"/>
                <w:sz w:val="22"/>
                <w:szCs w:val="22"/>
                <w:lang w:val="lv-LV"/>
              </w:rPr>
              <w:t>rezult</w:t>
            </w:r>
            <w:r w:rsidR="00AB6210" w:rsidRPr="00543D6B">
              <w:rPr>
                <w:rFonts w:ascii="Times New Roman" w:hAnsi="Times New Roman"/>
                <w:bCs/>
                <w:color w:val="000000" w:themeColor="text1"/>
                <w:sz w:val="22"/>
                <w:szCs w:val="22"/>
                <w:lang w:val="lv-LV"/>
              </w:rPr>
              <w:t>ātu</w:t>
            </w:r>
            <w:r w:rsidRPr="00543D6B">
              <w:rPr>
                <w:rFonts w:ascii="Times New Roman" w:hAnsi="Times New Roman"/>
                <w:bCs/>
                <w:color w:val="000000" w:themeColor="text1"/>
                <w:sz w:val="22"/>
                <w:szCs w:val="22"/>
                <w:lang w:val="lv-LV"/>
              </w:rPr>
              <w:t xml:space="preserve"> un </w:t>
            </w:r>
            <w:r w:rsidR="00992F81">
              <w:rPr>
                <w:rFonts w:ascii="Times New Roman" w:hAnsi="Times New Roman"/>
                <w:bCs/>
                <w:color w:val="000000" w:themeColor="text1"/>
                <w:sz w:val="22"/>
                <w:szCs w:val="22"/>
                <w:lang w:val="lv-LV"/>
              </w:rPr>
              <w:t>iznākuma rādītāj</w:t>
            </w:r>
            <w:r w:rsidRPr="00543D6B">
              <w:rPr>
                <w:rFonts w:ascii="Times New Roman" w:hAnsi="Times New Roman"/>
                <w:bCs/>
                <w:color w:val="000000" w:themeColor="text1"/>
                <w:sz w:val="22"/>
                <w:szCs w:val="22"/>
                <w:lang w:val="lv-LV"/>
              </w:rPr>
              <w:t>u sasniegšanu.</w:t>
            </w:r>
          </w:p>
          <w:p w:rsidR="0025023E" w:rsidRPr="00543D6B" w:rsidRDefault="0025023E" w:rsidP="00A62137">
            <w:pPr>
              <w:pStyle w:val="NoSpacing"/>
              <w:rPr>
                <w:rFonts w:ascii="Times New Roman" w:hAnsi="Times New Roman"/>
                <w:b/>
                <w:bCs/>
                <w:color w:val="000000" w:themeColor="text1"/>
                <w:sz w:val="22"/>
                <w:szCs w:val="22"/>
                <w:lang w:val="lv-LV"/>
              </w:rPr>
            </w:pPr>
          </w:p>
        </w:tc>
      </w:tr>
      <w:tr w:rsidR="0025023E" w:rsidRPr="00543D6B" w:rsidTr="00A62137">
        <w:trPr>
          <w:jc w:val="center"/>
        </w:trPr>
        <w:tc>
          <w:tcPr>
            <w:tcW w:w="2924" w:type="dxa"/>
            <w:tcMar>
              <w:top w:w="0" w:type="dxa"/>
              <w:left w:w="108" w:type="dxa"/>
              <w:bottom w:w="0" w:type="dxa"/>
              <w:right w:w="108" w:type="dxa"/>
            </w:tcMar>
          </w:tcPr>
          <w:p w:rsidR="0025023E" w:rsidRPr="00543D6B" w:rsidRDefault="002766B0" w:rsidP="00A62137">
            <w:pPr>
              <w:spacing w:after="0" w:line="240" w:lineRule="auto"/>
              <w:jc w:val="both"/>
              <w:rPr>
                <w:rFonts w:ascii="Times New Roman" w:hAnsi="Times New Roman" w:cs="Times New Roman"/>
                <w:b/>
                <w:color w:val="000000" w:themeColor="text1"/>
              </w:rPr>
            </w:pPr>
            <w:r w:rsidRPr="00543D6B">
              <w:rPr>
                <w:rFonts w:ascii="Times New Roman" w:hAnsi="Times New Roman" w:cs="Times New Roman"/>
                <w:b/>
                <w:color w:val="000000" w:themeColor="text1"/>
              </w:rPr>
              <w:t>Nepietiekama finanšu plūsma</w:t>
            </w:r>
          </w:p>
          <w:p w:rsidR="002766B0" w:rsidRPr="00543D6B" w:rsidRDefault="00AB6210" w:rsidP="00A62137">
            <w:pPr>
              <w:spacing w:after="0" w:line="240" w:lineRule="auto"/>
              <w:jc w:val="both"/>
              <w:rPr>
                <w:rFonts w:ascii="Times New Roman" w:hAnsi="Times New Roman" w:cs="Times New Roman"/>
                <w:color w:val="000000" w:themeColor="text1"/>
              </w:rPr>
            </w:pPr>
            <w:r w:rsidRPr="00543D6B">
              <w:rPr>
                <w:rFonts w:ascii="Times New Roman" w:hAnsi="Times New Roman" w:cs="Times New Roman"/>
                <w:color w:val="000000" w:themeColor="text1"/>
              </w:rPr>
              <w:t>Starpposma</w:t>
            </w:r>
            <w:r w:rsidR="002766B0" w:rsidRPr="00543D6B">
              <w:rPr>
                <w:rFonts w:ascii="Times New Roman" w:hAnsi="Times New Roman" w:cs="Times New Roman"/>
                <w:color w:val="000000" w:themeColor="text1"/>
              </w:rPr>
              <w:t xml:space="preserve"> maksājumi no EK netiek veikti saskaņā ar plānu. F</w:t>
            </w:r>
            <w:r w:rsidR="00282071" w:rsidRPr="00543D6B">
              <w:rPr>
                <w:rFonts w:ascii="Times New Roman" w:hAnsi="Times New Roman" w:cs="Times New Roman"/>
                <w:color w:val="000000" w:themeColor="text1"/>
              </w:rPr>
              <w:t>inanšu resursu trūkums apdraud</w:t>
            </w:r>
            <w:r w:rsidR="002766B0" w:rsidRPr="00543D6B">
              <w:rPr>
                <w:rFonts w:ascii="Times New Roman" w:hAnsi="Times New Roman" w:cs="Times New Roman"/>
                <w:color w:val="000000" w:themeColor="text1"/>
              </w:rPr>
              <w:t xml:space="preserve"> Programmas ievieš</w:t>
            </w:r>
            <w:r w:rsidR="00282071" w:rsidRPr="00543D6B">
              <w:rPr>
                <w:rFonts w:ascii="Times New Roman" w:hAnsi="Times New Roman" w:cs="Times New Roman"/>
                <w:color w:val="000000" w:themeColor="text1"/>
              </w:rPr>
              <w:t>anu un projekti netiks īstenoti</w:t>
            </w:r>
            <w:r w:rsidR="002766B0" w:rsidRPr="00543D6B">
              <w:rPr>
                <w:rFonts w:ascii="Times New Roman" w:hAnsi="Times New Roman" w:cs="Times New Roman"/>
                <w:color w:val="000000" w:themeColor="text1"/>
              </w:rPr>
              <w:t xml:space="preserve"> noteiktajā laikā.</w:t>
            </w:r>
          </w:p>
          <w:p w:rsidR="002766B0" w:rsidRPr="00543D6B" w:rsidRDefault="002766B0" w:rsidP="00A62137">
            <w:pPr>
              <w:spacing w:after="0" w:line="240" w:lineRule="auto"/>
              <w:jc w:val="both"/>
              <w:rPr>
                <w:rFonts w:ascii="Times New Roman" w:hAnsi="Times New Roman" w:cs="Times New Roman"/>
                <w:color w:val="000000" w:themeColor="text1"/>
              </w:rPr>
            </w:pPr>
          </w:p>
          <w:p w:rsidR="0025023E" w:rsidRPr="00543D6B" w:rsidRDefault="0025023E" w:rsidP="00A62137">
            <w:pPr>
              <w:spacing w:after="0" w:line="240" w:lineRule="auto"/>
              <w:jc w:val="both"/>
              <w:rPr>
                <w:rFonts w:ascii="Times New Roman" w:hAnsi="Times New Roman" w:cs="Times New Roman"/>
                <w:b/>
                <w:color w:val="000000" w:themeColor="text1"/>
              </w:rPr>
            </w:pPr>
          </w:p>
        </w:tc>
        <w:tc>
          <w:tcPr>
            <w:tcW w:w="1559" w:type="dxa"/>
            <w:tcMar>
              <w:top w:w="0" w:type="dxa"/>
              <w:left w:w="108" w:type="dxa"/>
              <w:bottom w:w="0" w:type="dxa"/>
              <w:right w:w="108" w:type="dxa"/>
            </w:tcMar>
          </w:tcPr>
          <w:p w:rsidR="0025023E" w:rsidRPr="00543D6B" w:rsidRDefault="002766B0" w:rsidP="00A62137">
            <w:pPr>
              <w:spacing w:after="0" w:line="240" w:lineRule="auto"/>
              <w:rPr>
                <w:rFonts w:ascii="Times New Roman" w:hAnsi="Times New Roman" w:cs="Times New Roman"/>
                <w:color w:val="000000" w:themeColor="text1"/>
              </w:rPr>
            </w:pPr>
            <w:r w:rsidRPr="00543D6B">
              <w:rPr>
                <w:rFonts w:ascii="Times New Roman" w:hAnsi="Times New Roman" w:cs="Times New Roman"/>
                <w:color w:val="000000" w:themeColor="text1"/>
              </w:rPr>
              <w:t>Mazticams</w:t>
            </w:r>
          </w:p>
        </w:tc>
        <w:tc>
          <w:tcPr>
            <w:tcW w:w="992" w:type="dxa"/>
            <w:tcMar>
              <w:top w:w="0" w:type="dxa"/>
              <w:left w:w="108" w:type="dxa"/>
              <w:bottom w:w="0" w:type="dxa"/>
              <w:right w:w="108" w:type="dxa"/>
            </w:tcMar>
          </w:tcPr>
          <w:p w:rsidR="0025023E" w:rsidRPr="00543D6B" w:rsidRDefault="002766B0" w:rsidP="00A62137">
            <w:pPr>
              <w:spacing w:after="0" w:line="240" w:lineRule="auto"/>
              <w:rPr>
                <w:rFonts w:ascii="Times New Roman" w:hAnsi="Times New Roman" w:cs="Times New Roman"/>
                <w:color w:val="000000" w:themeColor="text1"/>
              </w:rPr>
            </w:pPr>
            <w:r w:rsidRPr="00543D6B">
              <w:rPr>
                <w:rFonts w:ascii="Times New Roman" w:hAnsi="Times New Roman" w:cs="Times New Roman"/>
                <w:color w:val="000000" w:themeColor="text1"/>
              </w:rPr>
              <w:t>Vidēja</w:t>
            </w:r>
          </w:p>
        </w:tc>
        <w:tc>
          <w:tcPr>
            <w:tcW w:w="1276" w:type="dxa"/>
          </w:tcPr>
          <w:p w:rsidR="0025023E" w:rsidRPr="00543D6B" w:rsidRDefault="005F6CE7" w:rsidP="00A62137">
            <w:pPr>
              <w:spacing w:after="0" w:line="240" w:lineRule="auto"/>
              <w:ind w:firstLine="143"/>
              <w:rPr>
                <w:rFonts w:ascii="Times New Roman" w:hAnsi="Times New Roman" w:cs="Times New Roman"/>
                <w:color w:val="000000" w:themeColor="text1"/>
              </w:rPr>
            </w:pPr>
            <w:r w:rsidRPr="00543D6B">
              <w:rPr>
                <w:rFonts w:ascii="Times New Roman" w:hAnsi="Times New Roman" w:cs="Times New Roman"/>
                <w:bCs/>
                <w:color w:val="000000" w:themeColor="text1"/>
              </w:rPr>
              <w:t>Zems</w:t>
            </w:r>
            <w:r w:rsidR="002766B0" w:rsidRPr="00543D6B">
              <w:rPr>
                <w:rFonts w:ascii="Times New Roman" w:hAnsi="Times New Roman" w:cs="Times New Roman"/>
                <w:bCs/>
                <w:color w:val="000000" w:themeColor="text1"/>
              </w:rPr>
              <w:t xml:space="preserve"> risks</w:t>
            </w:r>
          </w:p>
        </w:tc>
        <w:tc>
          <w:tcPr>
            <w:tcW w:w="2014" w:type="dxa"/>
            <w:tcMar>
              <w:top w:w="0" w:type="dxa"/>
              <w:left w:w="108" w:type="dxa"/>
              <w:bottom w:w="0" w:type="dxa"/>
              <w:right w:w="108" w:type="dxa"/>
            </w:tcMar>
          </w:tcPr>
          <w:p w:rsidR="002766B0" w:rsidRPr="00543D6B" w:rsidRDefault="002766B0" w:rsidP="00A62137">
            <w:pPr>
              <w:spacing w:after="0" w:line="240" w:lineRule="auto"/>
              <w:jc w:val="both"/>
              <w:rPr>
                <w:rFonts w:ascii="Times New Roman" w:hAnsi="Times New Roman" w:cs="Times New Roman"/>
                <w:color w:val="000000" w:themeColor="text1"/>
              </w:rPr>
            </w:pPr>
            <w:r w:rsidRPr="00543D6B">
              <w:rPr>
                <w:rFonts w:ascii="Times New Roman" w:hAnsi="Times New Roman" w:cs="Times New Roman"/>
                <w:color w:val="000000" w:themeColor="text1"/>
              </w:rPr>
              <w:t xml:space="preserve">Tiks nodrošināta uzraudzība savlaicīgai projekta </w:t>
            </w:r>
            <w:r w:rsidR="00DC4CBA" w:rsidRPr="00543D6B">
              <w:rPr>
                <w:rFonts w:ascii="Times New Roman" w:hAnsi="Times New Roman" w:cs="Times New Roman"/>
                <w:color w:val="000000" w:themeColor="text1"/>
              </w:rPr>
              <w:t xml:space="preserve">pārskatu </w:t>
            </w:r>
            <w:r w:rsidRPr="00543D6B">
              <w:rPr>
                <w:rFonts w:ascii="Times New Roman" w:hAnsi="Times New Roman" w:cs="Times New Roman"/>
                <w:color w:val="000000" w:themeColor="text1"/>
              </w:rPr>
              <w:t xml:space="preserve">iesniegšanai. Tiks nodrošināts </w:t>
            </w:r>
            <w:r w:rsidR="00D3429A" w:rsidRPr="00543D6B">
              <w:rPr>
                <w:rFonts w:ascii="Times New Roman" w:hAnsi="Times New Roman" w:cs="Times New Roman"/>
                <w:color w:val="000000" w:themeColor="text1"/>
              </w:rPr>
              <w:t xml:space="preserve">savlaicīgs </w:t>
            </w:r>
            <w:r w:rsidRPr="00543D6B">
              <w:rPr>
                <w:rFonts w:ascii="Times New Roman" w:hAnsi="Times New Roman" w:cs="Times New Roman"/>
                <w:color w:val="000000" w:themeColor="text1"/>
              </w:rPr>
              <w:t xml:space="preserve">pieprasījums </w:t>
            </w:r>
            <w:r w:rsidR="00D3429A" w:rsidRPr="00543D6B">
              <w:rPr>
                <w:rFonts w:ascii="Times New Roman" w:hAnsi="Times New Roman" w:cs="Times New Roman"/>
                <w:color w:val="000000" w:themeColor="text1"/>
              </w:rPr>
              <w:t xml:space="preserve">ieplānot nepieciešamos finanšu resursus valsts budžetā. </w:t>
            </w:r>
          </w:p>
          <w:p w:rsidR="0025023E" w:rsidRPr="00543D6B" w:rsidRDefault="00AB6210" w:rsidP="00A62137">
            <w:pPr>
              <w:spacing w:after="0" w:line="240" w:lineRule="auto"/>
              <w:jc w:val="both"/>
              <w:rPr>
                <w:rFonts w:ascii="Times New Roman" w:hAnsi="Times New Roman" w:cs="Times New Roman"/>
                <w:color w:val="000000" w:themeColor="text1"/>
              </w:rPr>
            </w:pPr>
            <w:r w:rsidRPr="00543D6B">
              <w:rPr>
                <w:rFonts w:ascii="Times New Roman" w:hAnsi="Times New Roman" w:cs="Times New Roman"/>
                <w:color w:val="000000" w:themeColor="text1"/>
              </w:rPr>
              <w:t>T</w:t>
            </w:r>
            <w:r w:rsidR="00D3429A" w:rsidRPr="00543D6B">
              <w:rPr>
                <w:rFonts w:ascii="Times New Roman" w:hAnsi="Times New Roman" w:cs="Times New Roman"/>
                <w:color w:val="000000" w:themeColor="text1"/>
              </w:rPr>
              <w:t xml:space="preserve">iks </w:t>
            </w:r>
            <w:r w:rsidRPr="00543D6B">
              <w:rPr>
                <w:rFonts w:ascii="Times New Roman" w:hAnsi="Times New Roman" w:cs="Times New Roman"/>
                <w:color w:val="000000" w:themeColor="text1"/>
              </w:rPr>
              <w:t xml:space="preserve">uzraudzīts </w:t>
            </w:r>
            <w:r w:rsidR="00D3429A" w:rsidRPr="00543D6B">
              <w:rPr>
                <w:rFonts w:ascii="Times New Roman" w:hAnsi="Times New Roman" w:cs="Times New Roman"/>
                <w:color w:val="000000" w:themeColor="text1"/>
              </w:rPr>
              <w:t>arī Programmas finansējuma izlietojums.</w:t>
            </w:r>
          </w:p>
        </w:tc>
      </w:tr>
    </w:tbl>
    <w:p w:rsidR="0025023E" w:rsidRPr="00543D6B" w:rsidRDefault="0025023E">
      <w:pPr>
        <w:tabs>
          <w:tab w:val="left" w:pos="960"/>
        </w:tabs>
        <w:spacing w:after="0" w:line="240" w:lineRule="auto"/>
        <w:jc w:val="both"/>
        <w:rPr>
          <w:rFonts w:ascii="Times New Roman" w:hAnsi="Times New Roman" w:cs="Times New Roman"/>
          <w:b/>
          <w:color w:val="000000" w:themeColor="text1"/>
          <w:sz w:val="24"/>
          <w:szCs w:val="28"/>
        </w:rPr>
      </w:pPr>
    </w:p>
    <w:p w:rsidR="00094627" w:rsidRPr="00543D6B" w:rsidRDefault="00094627" w:rsidP="00B72B9D">
      <w:pPr>
        <w:pStyle w:val="Heading2"/>
        <w:rPr>
          <w:color w:val="000000" w:themeColor="text1"/>
          <w:lang w:val="lv-LV"/>
        </w:rPr>
      </w:pPr>
      <w:bookmarkStart w:id="22" w:name="_Toc421175835"/>
      <w:r w:rsidRPr="00543D6B">
        <w:rPr>
          <w:color w:val="000000" w:themeColor="text1"/>
          <w:lang w:val="lv-LV"/>
        </w:rPr>
        <w:t>3.6. Izvēlēto prioritāšu un objektīvi pārbaudāmo rādītāju apraksts</w:t>
      </w:r>
      <w:bookmarkEnd w:id="22"/>
    </w:p>
    <w:p w:rsidR="00BD484B" w:rsidRPr="00543D6B" w:rsidRDefault="00BD484B" w:rsidP="00756239">
      <w:pPr>
        <w:pStyle w:val="Heading3"/>
        <w:numPr>
          <w:ilvl w:val="0"/>
          <w:numId w:val="0"/>
        </w:numPr>
        <w:ind w:left="720" w:hanging="720"/>
        <w:rPr>
          <w:color w:val="000000" w:themeColor="text1"/>
          <w:lang w:val="lv-LV"/>
        </w:rPr>
      </w:pPr>
      <w:bookmarkStart w:id="23" w:name="_Toc421175836"/>
    </w:p>
    <w:p w:rsidR="00094627" w:rsidRPr="002745DA" w:rsidRDefault="00094627" w:rsidP="00756239">
      <w:pPr>
        <w:pStyle w:val="Heading3"/>
        <w:numPr>
          <w:ilvl w:val="0"/>
          <w:numId w:val="0"/>
        </w:numPr>
        <w:ind w:left="720" w:hanging="720"/>
        <w:rPr>
          <w:i w:val="0"/>
          <w:color w:val="000000" w:themeColor="text1"/>
          <w:lang w:val="lv-LV"/>
        </w:rPr>
      </w:pPr>
      <w:r w:rsidRPr="002745DA">
        <w:rPr>
          <w:i w:val="0"/>
          <w:color w:val="000000" w:themeColor="text1"/>
          <w:lang w:val="lv-LV"/>
        </w:rPr>
        <w:t>“</w:t>
      </w:r>
      <w:r w:rsidR="008574D0" w:rsidRPr="002745DA">
        <w:rPr>
          <w:i w:val="0"/>
          <w:color w:val="000000" w:themeColor="text1"/>
          <w:lang w:val="lv-LV"/>
        </w:rPr>
        <w:t>U</w:t>
      </w:r>
      <w:r w:rsidRPr="002745DA">
        <w:rPr>
          <w:i w:val="0"/>
          <w:color w:val="000000" w:themeColor="text1"/>
          <w:lang w:val="lv-LV"/>
        </w:rPr>
        <w:t>zņēmējdarbības un mazo un vidējo uzņēmumu attīstība” (TM1)</w:t>
      </w:r>
      <w:bookmarkEnd w:id="23"/>
    </w:p>
    <w:p w:rsidR="008574D0" w:rsidRPr="00543D6B" w:rsidRDefault="00094627" w:rsidP="00756239">
      <w:pPr>
        <w:pStyle w:val="Heading3"/>
        <w:numPr>
          <w:ilvl w:val="0"/>
          <w:numId w:val="0"/>
        </w:numPr>
        <w:ind w:left="720" w:hanging="720"/>
        <w:rPr>
          <w:color w:val="000000" w:themeColor="text1"/>
          <w:lang w:val="lv-LV"/>
        </w:rPr>
      </w:pPr>
      <w:bookmarkStart w:id="24" w:name="_Toc421175837"/>
      <w:r w:rsidRPr="00543D6B">
        <w:rPr>
          <w:color w:val="000000" w:themeColor="text1"/>
          <w:lang w:val="lv-LV"/>
        </w:rPr>
        <w:t xml:space="preserve">Prioritāte 1.1. </w:t>
      </w:r>
      <w:r w:rsidR="008574D0" w:rsidRPr="00543D6B">
        <w:rPr>
          <w:color w:val="000000" w:themeColor="text1"/>
          <w:lang w:val="lv-LV"/>
        </w:rPr>
        <w:t>“Uzņēmējdarbības veicināšana un atbalsts”</w:t>
      </w:r>
      <w:bookmarkEnd w:id="24"/>
    </w:p>
    <w:p w:rsidR="008574D0" w:rsidRPr="00543D6B" w:rsidRDefault="008574D0" w:rsidP="0075623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jc w:val="both"/>
        <w:rPr>
          <w:rFonts w:ascii="Times New Roman" w:hAnsi="Times New Roman" w:cs="Times New Roman"/>
          <w:b/>
          <w:i/>
          <w:color w:val="000000" w:themeColor="text1"/>
          <w:sz w:val="24"/>
          <w:szCs w:val="24"/>
        </w:rPr>
      </w:pPr>
      <w:r w:rsidRPr="00543D6B">
        <w:rPr>
          <w:rFonts w:ascii="Times New Roman" w:hAnsi="Times New Roman" w:cs="Times New Roman"/>
          <w:b/>
          <w:i/>
          <w:color w:val="000000" w:themeColor="text1"/>
          <w:sz w:val="24"/>
          <w:szCs w:val="24"/>
        </w:rPr>
        <w:t>Sagaidāmie rezultāti</w:t>
      </w:r>
    </w:p>
    <w:p w:rsidR="008574D0" w:rsidRPr="00543D6B" w:rsidRDefault="0024523F" w:rsidP="00BD484B">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ind w:hanging="360"/>
        <w:jc w:val="both"/>
        <w:rPr>
          <w:rFonts w:ascii="Times New Roman" w:hAnsi="Times New Roman" w:cs="Times New Roman"/>
          <w:color w:val="000000" w:themeColor="text1"/>
          <w:sz w:val="24"/>
          <w:szCs w:val="24"/>
        </w:rPr>
      </w:pPr>
      <w:r w:rsidRPr="00543D6B">
        <w:rPr>
          <w:rFonts w:ascii="Times New Roman" w:hAnsi="Times New Roman" w:cs="Times New Roman"/>
          <w:b/>
          <w:i/>
          <w:color w:val="000000" w:themeColor="text1"/>
          <w:sz w:val="24"/>
          <w:szCs w:val="24"/>
        </w:rPr>
        <w:t xml:space="preserve"> </w:t>
      </w:r>
      <w:r w:rsidR="00354F49" w:rsidRPr="00543D6B">
        <w:rPr>
          <w:rFonts w:ascii="Times New Roman" w:hAnsi="Times New Roman" w:cs="Times New Roman"/>
          <w:color w:val="000000" w:themeColor="text1"/>
          <w:sz w:val="24"/>
          <w:szCs w:val="24"/>
        </w:rPr>
        <w:tab/>
      </w:r>
      <w:r w:rsidR="00354F49" w:rsidRPr="00543D6B">
        <w:rPr>
          <w:rFonts w:ascii="Times New Roman" w:hAnsi="Times New Roman" w:cs="Times New Roman"/>
          <w:color w:val="000000" w:themeColor="text1"/>
          <w:sz w:val="24"/>
          <w:szCs w:val="24"/>
        </w:rPr>
        <w:tab/>
      </w:r>
      <w:r w:rsidR="008574D0" w:rsidRPr="00543D6B">
        <w:rPr>
          <w:rFonts w:ascii="Times New Roman" w:hAnsi="Times New Roman" w:cs="Times New Roman"/>
          <w:color w:val="000000" w:themeColor="text1"/>
          <w:sz w:val="24"/>
          <w:szCs w:val="24"/>
        </w:rPr>
        <w:t xml:space="preserve">Sagaidāms, ka </w:t>
      </w:r>
      <w:r w:rsidR="00DC4CBA" w:rsidRPr="00543D6B">
        <w:rPr>
          <w:rFonts w:ascii="Times New Roman" w:hAnsi="Times New Roman" w:cs="Times New Roman"/>
          <w:color w:val="000000" w:themeColor="text1"/>
          <w:sz w:val="24"/>
          <w:szCs w:val="24"/>
        </w:rPr>
        <w:t xml:space="preserve">aktivitātes </w:t>
      </w:r>
      <w:r w:rsidR="008574D0" w:rsidRPr="00543D6B">
        <w:rPr>
          <w:rFonts w:ascii="Times New Roman" w:hAnsi="Times New Roman" w:cs="Times New Roman"/>
          <w:color w:val="000000" w:themeColor="text1"/>
          <w:sz w:val="24"/>
          <w:szCs w:val="24"/>
        </w:rPr>
        <w:t>prioritātes</w:t>
      </w:r>
      <w:r w:rsidR="00DC4CBA" w:rsidRPr="00543D6B">
        <w:rPr>
          <w:rFonts w:ascii="Times New Roman" w:hAnsi="Times New Roman" w:cs="Times New Roman"/>
          <w:color w:val="000000" w:themeColor="text1"/>
          <w:sz w:val="24"/>
          <w:szCs w:val="24"/>
        </w:rPr>
        <w:t xml:space="preserve"> ietvaros</w:t>
      </w:r>
      <w:r w:rsidR="008574D0" w:rsidRPr="00543D6B">
        <w:rPr>
          <w:rFonts w:ascii="Times New Roman" w:hAnsi="Times New Roman" w:cs="Times New Roman"/>
          <w:color w:val="000000" w:themeColor="text1"/>
          <w:sz w:val="24"/>
          <w:szCs w:val="24"/>
        </w:rPr>
        <w:t xml:space="preserve"> kopu</w:t>
      </w:r>
      <w:r w:rsidR="00282071" w:rsidRPr="00543D6B">
        <w:rPr>
          <w:rFonts w:ascii="Times New Roman" w:hAnsi="Times New Roman" w:cs="Times New Roman"/>
          <w:color w:val="000000" w:themeColor="text1"/>
          <w:sz w:val="24"/>
          <w:szCs w:val="24"/>
        </w:rPr>
        <w:t>mā veicinās uzņēmējdarbību,</w:t>
      </w:r>
      <w:r w:rsidR="008574D0" w:rsidRPr="00543D6B">
        <w:rPr>
          <w:rFonts w:ascii="Times New Roman" w:hAnsi="Times New Roman" w:cs="Times New Roman"/>
          <w:color w:val="000000" w:themeColor="text1"/>
          <w:sz w:val="24"/>
          <w:szCs w:val="24"/>
        </w:rPr>
        <w:t xml:space="preserve"> uzlabos pieeju uzņēmējdarbības uzsākšanai un attīstībai nepieciešamajiem resursiem, palielinās Programmas teritorijā mazo un vidējo uzņēmumu skaitu uz 1</w:t>
      </w:r>
      <w:r w:rsidR="00282071" w:rsidRPr="00543D6B">
        <w:rPr>
          <w:rFonts w:ascii="Times New Roman" w:hAnsi="Times New Roman" w:cs="Times New Roman"/>
          <w:color w:val="000000" w:themeColor="text1"/>
          <w:sz w:val="24"/>
          <w:szCs w:val="24"/>
        </w:rPr>
        <w:t> </w:t>
      </w:r>
      <w:r w:rsidR="008574D0" w:rsidRPr="00543D6B">
        <w:rPr>
          <w:rFonts w:ascii="Times New Roman" w:hAnsi="Times New Roman" w:cs="Times New Roman"/>
          <w:color w:val="000000" w:themeColor="text1"/>
          <w:sz w:val="24"/>
          <w:szCs w:val="24"/>
        </w:rPr>
        <w:t>000 iedzīvotājiem un radīs vienotas pārrobežu iniciatīvas uzņēmējdarbības veicināšanai.</w:t>
      </w:r>
    </w:p>
    <w:p w:rsidR="008574D0" w:rsidRPr="00543D6B" w:rsidRDefault="008574D0" w:rsidP="00354F4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jc w:val="both"/>
        <w:rPr>
          <w:rFonts w:ascii="Times New Roman" w:hAnsi="Times New Roman" w:cs="Times New Roman"/>
          <w:color w:val="000000" w:themeColor="text1"/>
          <w:sz w:val="24"/>
          <w:szCs w:val="24"/>
        </w:rPr>
      </w:pPr>
    </w:p>
    <w:p w:rsidR="008574D0" w:rsidRPr="00543D6B" w:rsidRDefault="008574D0" w:rsidP="00354F4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jc w:val="both"/>
        <w:rPr>
          <w:rFonts w:ascii="Times New Roman" w:hAnsi="Times New Roman" w:cs="Times New Roman"/>
          <w:i/>
          <w:color w:val="000000" w:themeColor="text1"/>
          <w:sz w:val="24"/>
          <w:szCs w:val="24"/>
        </w:rPr>
      </w:pPr>
      <w:r w:rsidRPr="00543D6B">
        <w:rPr>
          <w:rFonts w:ascii="Times New Roman" w:hAnsi="Times New Roman" w:cs="Times New Roman"/>
          <w:b/>
          <w:i/>
          <w:color w:val="000000" w:themeColor="text1"/>
          <w:sz w:val="24"/>
          <w:szCs w:val="24"/>
        </w:rPr>
        <w:t>Sagaidāmie kopējie rezultāti:</w:t>
      </w:r>
      <w:r w:rsidRPr="00543D6B">
        <w:rPr>
          <w:rFonts w:ascii="Times New Roman" w:hAnsi="Times New Roman" w:cs="Times New Roman"/>
          <w:i/>
          <w:color w:val="000000" w:themeColor="text1"/>
          <w:sz w:val="24"/>
          <w:szCs w:val="24"/>
        </w:rPr>
        <w:t xml:space="preserve"> </w:t>
      </w:r>
      <w:r w:rsidR="00014798" w:rsidRPr="00543D6B">
        <w:rPr>
          <w:rFonts w:ascii="Times New Roman" w:hAnsi="Times New Roman" w:cs="Times New Roman"/>
          <w:i/>
          <w:color w:val="000000" w:themeColor="text1"/>
          <w:sz w:val="24"/>
          <w:szCs w:val="24"/>
        </w:rPr>
        <w:t xml:space="preserve">uzlabojumi </w:t>
      </w:r>
      <w:r w:rsidRPr="00543D6B">
        <w:rPr>
          <w:rFonts w:ascii="Times New Roman" w:hAnsi="Times New Roman" w:cs="Times New Roman"/>
          <w:i/>
          <w:color w:val="000000" w:themeColor="text1"/>
          <w:sz w:val="24"/>
          <w:szCs w:val="24"/>
        </w:rPr>
        <w:t>e</w:t>
      </w:r>
      <w:r w:rsidR="00014798" w:rsidRPr="00543D6B">
        <w:rPr>
          <w:rFonts w:ascii="Times New Roman" w:hAnsi="Times New Roman" w:cs="Times New Roman"/>
          <w:i/>
          <w:color w:val="000000" w:themeColor="text1"/>
          <w:sz w:val="24"/>
          <w:szCs w:val="24"/>
        </w:rPr>
        <w:t>sošo uzņēmumu darbībai</w:t>
      </w:r>
      <w:r w:rsidRPr="00543D6B">
        <w:rPr>
          <w:rFonts w:ascii="Times New Roman" w:hAnsi="Times New Roman" w:cs="Times New Roman"/>
          <w:i/>
          <w:color w:val="000000" w:themeColor="text1"/>
          <w:sz w:val="24"/>
          <w:szCs w:val="24"/>
        </w:rPr>
        <w:t xml:space="preserve"> un iespēj</w:t>
      </w:r>
      <w:r w:rsidR="00014798" w:rsidRPr="00543D6B">
        <w:rPr>
          <w:rFonts w:ascii="Times New Roman" w:hAnsi="Times New Roman" w:cs="Times New Roman"/>
          <w:i/>
          <w:color w:val="000000" w:themeColor="text1"/>
          <w:sz w:val="24"/>
          <w:szCs w:val="24"/>
        </w:rPr>
        <w:t>ām;</w:t>
      </w:r>
      <w:r w:rsidRPr="00543D6B">
        <w:rPr>
          <w:rFonts w:ascii="Times New Roman" w:hAnsi="Times New Roman" w:cs="Times New Roman"/>
          <w:i/>
          <w:color w:val="000000" w:themeColor="text1"/>
          <w:sz w:val="24"/>
          <w:szCs w:val="24"/>
        </w:rPr>
        <w:t xml:space="preserve"> vairāk jaundibinātu uzņēmumu.</w:t>
      </w:r>
    </w:p>
    <w:p w:rsidR="00076301" w:rsidRPr="00543D6B" w:rsidRDefault="00076301" w:rsidP="0007630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jc w:val="both"/>
        <w:rPr>
          <w:rFonts w:ascii="Times New Roman" w:hAnsi="Times New Roman" w:cs="Times New Roman"/>
          <w:b/>
          <w:i/>
          <w:color w:val="000000" w:themeColor="text1"/>
          <w:sz w:val="24"/>
          <w:szCs w:val="24"/>
        </w:rPr>
      </w:pPr>
    </w:p>
    <w:p w:rsidR="00076301" w:rsidRPr="00543D6B" w:rsidRDefault="00076301" w:rsidP="0007630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jc w:val="both"/>
        <w:rPr>
          <w:rFonts w:ascii="Times New Roman" w:hAnsi="Times New Roman" w:cs="Times New Roman"/>
          <w:b/>
          <w:i/>
          <w:color w:val="000000" w:themeColor="text1"/>
          <w:sz w:val="24"/>
          <w:szCs w:val="24"/>
        </w:rPr>
      </w:pPr>
      <w:r w:rsidRPr="00543D6B">
        <w:rPr>
          <w:rFonts w:ascii="Times New Roman" w:hAnsi="Times New Roman" w:cs="Times New Roman"/>
          <w:b/>
          <w:i/>
          <w:color w:val="000000" w:themeColor="text1"/>
          <w:sz w:val="24"/>
          <w:szCs w:val="24"/>
        </w:rPr>
        <w:t>Programmas rezultātu rādītāji</w:t>
      </w:r>
      <w:r w:rsidR="006858D9" w:rsidRPr="00543D6B">
        <w:rPr>
          <w:rStyle w:val="FootnoteReference"/>
          <w:rFonts w:ascii="Times New Roman" w:hAnsi="Times New Roman" w:cs="Times New Roman"/>
          <w:b/>
          <w:i/>
          <w:color w:val="000000" w:themeColor="text1"/>
          <w:sz w:val="24"/>
          <w:szCs w:val="24"/>
        </w:rPr>
        <w:footnoteReference w:id="21"/>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55"/>
        <w:gridCol w:w="1629"/>
        <w:gridCol w:w="1158"/>
        <w:gridCol w:w="1074"/>
        <w:gridCol w:w="1290"/>
        <w:gridCol w:w="1225"/>
      </w:tblGrid>
      <w:tr w:rsidR="00E6358B" w:rsidRPr="00543D6B" w:rsidTr="00076301">
        <w:tc>
          <w:tcPr>
            <w:tcW w:w="1555" w:type="dxa"/>
            <w:shd w:val="clear" w:color="auto" w:fill="DAEEF3" w:themeFill="accent5" w:themeFillTint="33"/>
          </w:tcPr>
          <w:p w:rsidR="008574D0" w:rsidRPr="00543D6B" w:rsidRDefault="008574D0" w:rsidP="00354F49">
            <w:pPr>
              <w:spacing w:after="0" w:line="240" w:lineRule="auto"/>
              <w:jc w:val="both"/>
              <w:rPr>
                <w:rFonts w:ascii="Times New Roman" w:hAnsi="Times New Roman" w:cs="Times New Roman"/>
                <w:b/>
                <w:color w:val="000000" w:themeColor="text1"/>
                <w:szCs w:val="24"/>
              </w:rPr>
            </w:pPr>
            <w:r w:rsidRPr="00543D6B">
              <w:rPr>
                <w:rFonts w:ascii="Times New Roman" w:hAnsi="Times New Roman" w:cs="Times New Roman"/>
                <w:b/>
                <w:color w:val="000000" w:themeColor="text1"/>
                <w:szCs w:val="24"/>
              </w:rPr>
              <w:t>Rādītājs</w:t>
            </w:r>
          </w:p>
        </w:tc>
        <w:tc>
          <w:tcPr>
            <w:tcW w:w="1629" w:type="dxa"/>
            <w:shd w:val="clear" w:color="auto" w:fill="DAEEF3" w:themeFill="accent5" w:themeFillTint="33"/>
          </w:tcPr>
          <w:p w:rsidR="008574D0" w:rsidRPr="00543D6B" w:rsidRDefault="008574D0" w:rsidP="00354F49">
            <w:pPr>
              <w:spacing w:after="0" w:line="240" w:lineRule="auto"/>
              <w:jc w:val="both"/>
              <w:rPr>
                <w:rFonts w:ascii="Times New Roman" w:hAnsi="Times New Roman" w:cs="Times New Roman"/>
                <w:b/>
                <w:color w:val="000000" w:themeColor="text1"/>
                <w:szCs w:val="24"/>
              </w:rPr>
            </w:pPr>
            <w:r w:rsidRPr="00543D6B">
              <w:rPr>
                <w:rFonts w:ascii="Times New Roman" w:hAnsi="Times New Roman" w:cs="Times New Roman"/>
                <w:b/>
                <w:color w:val="000000" w:themeColor="text1"/>
                <w:szCs w:val="24"/>
              </w:rPr>
              <w:t>Mērvienība</w:t>
            </w:r>
          </w:p>
        </w:tc>
        <w:tc>
          <w:tcPr>
            <w:tcW w:w="1158" w:type="dxa"/>
            <w:shd w:val="clear" w:color="auto" w:fill="DAEEF3" w:themeFill="accent5" w:themeFillTint="33"/>
          </w:tcPr>
          <w:p w:rsidR="008574D0" w:rsidRPr="00543D6B" w:rsidRDefault="008574D0" w:rsidP="00354F49">
            <w:pPr>
              <w:spacing w:after="0" w:line="240" w:lineRule="auto"/>
              <w:jc w:val="both"/>
              <w:rPr>
                <w:rFonts w:ascii="Times New Roman" w:hAnsi="Times New Roman" w:cs="Times New Roman"/>
                <w:b/>
                <w:color w:val="000000" w:themeColor="text1"/>
                <w:szCs w:val="24"/>
              </w:rPr>
            </w:pPr>
            <w:r w:rsidRPr="00543D6B">
              <w:rPr>
                <w:rFonts w:ascii="Times New Roman" w:hAnsi="Times New Roman" w:cs="Times New Roman"/>
                <w:b/>
                <w:color w:val="000000" w:themeColor="text1"/>
                <w:szCs w:val="24"/>
              </w:rPr>
              <w:t>Sākotnējā vērtība</w:t>
            </w:r>
          </w:p>
        </w:tc>
        <w:tc>
          <w:tcPr>
            <w:tcW w:w="1074" w:type="dxa"/>
            <w:shd w:val="clear" w:color="auto" w:fill="DAEEF3" w:themeFill="accent5" w:themeFillTint="33"/>
          </w:tcPr>
          <w:p w:rsidR="008574D0" w:rsidRPr="00543D6B" w:rsidRDefault="008574D0" w:rsidP="00354F49">
            <w:pPr>
              <w:spacing w:after="0" w:line="240" w:lineRule="auto"/>
              <w:jc w:val="both"/>
              <w:rPr>
                <w:rFonts w:ascii="Times New Roman" w:hAnsi="Times New Roman" w:cs="Times New Roman"/>
                <w:b/>
                <w:color w:val="000000" w:themeColor="text1"/>
                <w:szCs w:val="24"/>
              </w:rPr>
            </w:pPr>
            <w:r w:rsidRPr="00543D6B">
              <w:rPr>
                <w:rFonts w:ascii="Times New Roman" w:hAnsi="Times New Roman" w:cs="Times New Roman"/>
                <w:b/>
                <w:color w:val="000000" w:themeColor="text1"/>
                <w:szCs w:val="24"/>
              </w:rPr>
              <w:t>Sākuma gads</w:t>
            </w:r>
          </w:p>
        </w:tc>
        <w:tc>
          <w:tcPr>
            <w:tcW w:w="1290" w:type="dxa"/>
            <w:shd w:val="clear" w:color="auto" w:fill="DAEEF3" w:themeFill="accent5" w:themeFillTint="33"/>
          </w:tcPr>
          <w:p w:rsidR="008574D0" w:rsidRPr="00543D6B" w:rsidRDefault="008574D0" w:rsidP="00354F49">
            <w:pPr>
              <w:spacing w:after="0" w:line="240" w:lineRule="auto"/>
              <w:jc w:val="both"/>
              <w:rPr>
                <w:rFonts w:ascii="Times New Roman" w:hAnsi="Times New Roman" w:cs="Times New Roman"/>
                <w:b/>
                <w:color w:val="000000" w:themeColor="text1"/>
                <w:szCs w:val="24"/>
              </w:rPr>
            </w:pPr>
            <w:r w:rsidRPr="00543D6B">
              <w:rPr>
                <w:rFonts w:ascii="Times New Roman" w:hAnsi="Times New Roman" w:cs="Times New Roman"/>
                <w:b/>
                <w:color w:val="000000" w:themeColor="text1"/>
                <w:szCs w:val="24"/>
              </w:rPr>
              <w:t>Mērķa vērtība (2023. gadā)</w:t>
            </w:r>
          </w:p>
        </w:tc>
        <w:tc>
          <w:tcPr>
            <w:tcW w:w="1225" w:type="dxa"/>
            <w:shd w:val="clear" w:color="auto" w:fill="DAEEF3" w:themeFill="accent5" w:themeFillTint="33"/>
          </w:tcPr>
          <w:p w:rsidR="008574D0" w:rsidRPr="00543D6B" w:rsidRDefault="008574D0" w:rsidP="00354F49">
            <w:pPr>
              <w:spacing w:after="0" w:line="240" w:lineRule="auto"/>
              <w:jc w:val="both"/>
              <w:rPr>
                <w:rFonts w:ascii="Times New Roman" w:hAnsi="Times New Roman" w:cs="Times New Roman"/>
                <w:b/>
                <w:color w:val="000000" w:themeColor="text1"/>
                <w:szCs w:val="24"/>
              </w:rPr>
            </w:pPr>
            <w:r w:rsidRPr="00543D6B">
              <w:rPr>
                <w:rFonts w:ascii="Times New Roman" w:hAnsi="Times New Roman" w:cs="Times New Roman"/>
                <w:b/>
                <w:color w:val="000000" w:themeColor="text1"/>
                <w:szCs w:val="24"/>
              </w:rPr>
              <w:t>Datu avots</w:t>
            </w:r>
          </w:p>
        </w:tc>
      </w:tr>
      <w:tr w:rsidR="00E6358B" w:rsidRPr="00543D6B" w:rsidTr="00076301">
        <w:tc>
          <w:tcPr>
            <w:tcW w:w="1555" w:type="dxa"/>
          </w:tcPr>
          <w:p w:rsidR="008574D0" w:rsidRPr="00543D6B" w:rsidRDefault="00EE4055" w:rsidP="00EE4055">
            <w:pPr>
              <w:spacing w:after="0" w:line="240" w:lineRule="auto"/>
              <w:jc w:val="both"/>
              <w:rPr>
                <w:rFonts w:ascii="Times New Roman" w:hAnsi="Times New Roman" w:cs="Times New Roman"/>
                <w:color w:val="000000" w:themeColor="text1"/>
                <w:szCs w:val="24"/>
              </w:rPr>
            </w:pPr>
            <w:r w:rsidRPr="00543D6B">
              <w:rPr>
                <w:rFonts w:ascii="Times New Roman" w:hAnsi="Times New Roman" w:cs="Times New Roman"/>
                <w:color w:val="000000" w:themeColor="text1"/>
                <w:szCs w:val="24"/>
              </w:rPr>
              <w:t xml:space="preserve">Darbojošos mazo uzņēmumu skaita pieaugums </w:t>
            </w:r>
          </w:p>
        </w:tc>
        <w:tc>
          <w:tcPr>
            <w:tcW w:w="1629" w:type="dxa"/>
          </w:tcPr>
          <w:p w:rsidR="008574D0" w:rsidRPr="00543D6B" w:rsidRDefault="00EE4055" w:rsidP="00354F49">
            <w:pPr>
              <w:spacing w:after="0" w:line="240" w:lineRule="auto"/>
              <w:jc w:val="both"/>
              <w:rPr>
                <w:rFonts w:ascii="Times New Roman" w:hAnsi="Times New Roman" w:cs="Times New Roman"/>
                <w:color w:val="000000" w:themeColor="text1"/>
                <w:szCs w:val="24"/>
              </w:rPr>
            </w:pPr>
            <w:r w:rsidRPr="00543D6B">
              <w:rPr>
                <w:rFonts w:ascii="Times New Roman" w:hAnsi="Times New Roman" w:cs="Times New Roman"/>
                <w:color w:val="000000" w:themeColor="text1"/>
                <w:szCs w:val="24"/>
              </w:rPr>
              <w:t>Skaita pieaugums</w:t>
            </w:r>
          </w:p>
        </w:tc>
        <w:tc>
          <w:tcPr>
            <w:tcW w:w="1158" w:type="dxa"/>
          </w:tcPr>
          <w:p w:rsidR="008574D0" w:rsidRPr="00543D6B" w:rsidRDefault="008574D0" w:rsidP="00354F49">
            <w:pPr>
              <w:spacing w:after="0" w:line="240" w:lineRule="auto"/>
              <w:jc w:val="both"/>
              <w:rPr>
                <w:rFonts w:ascii="Times New Roman" w:hAnsi="Times New Roman" w:cs="Times New Roman"/>
                <w:color w:val="000000" w:themeColor="text1"/>
                <w:szCs w:val="24"/>
              </w:rPr>
            </w:pPr>
            <w:r w:rsidRPr="00543D6B">
              <w:rPr>
                <w:rFonts w:ascii="Times New Roman" w:hAnsi="Times New Roman" w:cs="Times New Roman"/>
                <w:color w:val="000000" w:themeColor="text1"/>
                <w:szCs w:val="24"/>
              </w:rPr>
              <w:t>40 894*</w:t>
            </w:r>
          </w:p>
        </w:tc>
        <w:tc>
          <w:tcPr>
            <w:tcW w:w="1074" w:type="dxa"/>
          </w:tcPr>
          <w:p w:rsidR="008574D0" w:rsidRPr="00543D6B" w:rsidRDefault="008574D0" w:rsidP="00354F49">
            <w:pPr>
              <w:spacing w:after="0" w:line="240" w:lineRule="auto"/>
              <w:jc w:val="both"/>
              <w:rPr>
                <w:rFonts w:ascii="Times New Roman" w:hAnsi="Times New Roman" w:cs="Times New Roman"/>
                <w:color w:val="000000" w:themeColor="text1"/>
                <w:szCs w:val="24"/>
              </w:rPr>
            </w:pPr>
            <w:r w:rsidRPr="00543D6B">
              <w:rPr>
                <w:rFonts w:ascii="Times New Roman" w:hAnsi="Times New Roman" w:cs="Times New Roman"/>
                <w:color w:val="000000" w:themeColor="text1"/>
                <w:szCs w:val="24"/>
              </w:rPr>
              <w:t>2012</w:t>
            </w:r>
          </w:p>
        </w:tc>
        <w:tc>
          <w:tcPr>
            <w:tcW w:w="1290" w:type="dxa"/>
          </w:tcPr>
          <w:p w:rsidR="008574D0" w:rsidRPr="00543D6B" w:rsidRDefault="008574D0" w:rsidP="00354F49">
            <w:pPr>
              <w:spacing w:after="0" w:line="240" w:lineRule="auto"/>
              <w:jc w:val="both"/>
              <w:rPr>
                <w:rFonts w:ascii="Times New Roman" w:hAnsi="Times New Roman" w:cs="Times New Roman"/>
                <w:color w:val="000000" w:themeColor="text1"/>
                <w:szCs w:val="24"/>
              </w:rPr>
            </w:pPr>
            <w:r w:rsidRPr="00543D6B">
              <w:rPr>
                <w:rFonts w:ascii="Times New Roman" w:hAnsi="Times New Roman" w:cs="Times New Roman"/>
                <w:color w:val="000000" w:themeColor="text1"/>
                <w:szCs w:val="24"/>
              </w:rPr>
              <w:t>42</w:t>
            </w:r>
            <w:r w:rsidR="00282071" w:rsidRPr="00543D6B">
              <w:rPr>
                <w:rFonts w:ascii="Times New Roman" w:hAnsi="Times New Roman" w:cs="Times New Roman"/>
                <w:color w:val="000000" w:themeColor="text1"/>
                <w:szCs w:val="24"/>
              </w:rPr>
              <w:t> </w:t>
            </w:r>
            <w:r w:rsidRPr="00543D6B">
              <w:rPr>
                <w:rFonts w:ascii="Times New Roman" w:hAnsi="Times New Roman" w:cs="Times New Roman"/>
                <w:color w:val="000000" w:themeColor="text1"/>
                <w:szCs w:val="24"/>
              </w:rPr>
              <w:t>939 (par 2045 (5%) vairāk)</w:t>
            </w:r>
          </w:p>
        </w:tc>
        <w:tc>
          <w:tcPr>
            <w:tcW w:w="1225" w:type="dxa"/>
          </w:tcPr>
          <w:p w:rsidR="008574D0" w:rsidRPr="00543D6B" w:rsidRDefault="008574D0" w:rsidP="00354F49">
            <w:pPr>
              <w:spacing w:after="0" w:line="240" w:lineRule="auto"/>
              <w:jc w:val="both"/>
              <w:rPr>
                <w:rFonts w:ascii="Times New Roman" w:hAnsi="Times New Roman" w:cs="Times New Roman"/>
                <w:color w:val="000000" w:themeColor="text1"/>
                <w:szCs w:val="24"/>
              </w:rPr>
            </w:pPr>
            <w:r w:rsidRPr="00543D6B">
              <w:rPr>
                <w:rFonts w:ascii="Times New Roman" w:hAnsi="Times New Roman" w:cs="Times New Roman"/>
                <w:color w:val="000000" w:themeColor="text1"/>
                <w:szCs w:val="24"/>
              </w:rPr>
              <w:t xml:space="preserve">Oficiālie statistikas dati </w:t>
            </w:r>
          </w:p>
        </w:tc>
      </w:tr>
    </w:tbl>
    <w:p w:rsidR="008574D0" w:rsidRPr="00543D6B" w:rsidRDefault="00354F49" w:rsidP="00354F4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jc w:val="both"/>
        <w:rPr>
          <w:rFonts w:ascii="Times New Roman" w:hAnsi="Times New Roman" w:cs="Times New Roman"/>
          <w:color w:val="000000" w:themeColor="text1"/>
          <w:sz w:val="20"/>
          <w:szCs w:val="24"/>
        </w:rPr>
      </w:pPr>
      <w:r w:rsidRPr="00543D6B">
        <w:rPr>
          <w:rFonts w:ascii="Times New Roman" w:hAnsi="Times New Roman" w:cs="Times New Roman"/>
          <w:color w:val="000000" w:themeColor="text1"/>
          <w:sz w:val="20"/>
          <w:szCs w:val="24"/>
        </w:rPr>
        <w:tab/>
      </w:r>
      <w:r w:rsidRPr="00543D6B">
        <w:rPr>
          <w:rFonts w:ascii="Times New Roman" w:hAnsi="Times New Roman" w:cs="Times New Roman"/>
          <w:color w:val="000000" w:themeColor="text1"/>
          <w:sz w:val="20"/>
          <w:szCs w:val="24"/>
        </w:rPr>
        <w:tab/>
      </w:r>
      <w:r w:rsidR="008574D0" w:rsidRPr="00543D6B">
        <w:rPr>
          <w:rFonts w:ascii="Times New Roman" w:hAnsi="Times New Roman" w:cs="Times New Roman"/>
          <w:color w:val="000000" w:themeColor="text1"/>
          <w:sz w:val="20"/>
          <w:szCs w:val="24"/>
        </w:rPr>
        <w:t xml:space="preserve">* Ekonomiski aktīvie </w:t>
      </w:r>
      <w:r w:rsidR="002024FC" w:rsidRPr="00543D6B">
        <w:rPr>
          <w:rFonts w:ascii="Times New Roman" w:hAnsi="Times New Roman" w:cs="Times New Roman"/>
          <w:color w:val="000000" w:themeColor="text1"/>
          <w:sz w:val="20"/>
          <w:szCs w:val="24"/>
        </w:rPr>
        <w:t>mikro</w:t>
      </w:r>
      <w:r w:rsidR="008574D0" w:rsidRPr="00543D6B">
        <w:rPr>
          <w:rFonts w:ascii="Times New Roman" w:hAnsi="Times New Roman" w:cs="Times New Roman"/>
          <w:color w:val="000000" w:themeColor="text1"/>
          <w:sz w:val="20"/>
          <w:szCs w:val="24"/>
        </w:rPr>
        <w:t xml:space="preserve"> un mazie uzņēmumi Programmas </w:t>
      </w:r>
      <w:r w:rsidR="002024FC" w:rsidRPr="00543D6B">
        <w:rPr>
          <w:rFonts w:ascii="Times New Roman" w:hAnsi="Times New Roman" w:cs="Times New Roman"/>
          <w:color w:val="000000" w:themeColor="text1"/>
          <w:sz w:val="20"/>
          <w:szCs w:val="24"/>
        </w:rPr>
        <w:t>pamatteritorijā</w:t>
      </w:r>
      <w:r w:rsidR="008574D0" w:rsidRPr="00543D6B">
        <w:rPr>
          <w:rFonts w:ascii="Times New Roman" w:hAnsi="Times New Roman" w:cs="Times New Roman"/>
          <w:color w:val="000000" w:themeColor="text1"/>
          <w:sz w:val="20"/>
          <w:szCs w:val="24"/>
        </w:rPr>
        <w:t>.</w:t>
      </w:r>
    </w:p>
    <w:p w:rsidR="008574D0" w:rsidRPr="00543D6B" w:rsidRDefault="008574D0" w:rsidP="00354F4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jc w:val="both"/>
        <w:rPr>
          <w:rFonts w:ascii="Times New Roman" w:hAnsi="Times New Roman" w:cs="Times New Roman"/>
          <w:color w:val="000000" w:themeColor="text1"/>
          <w:sz w:val="24"/>
          <w:szCs w:val="24"/>
        </w:rPr>
      </w:pPr>
    </w:p>
    <w:p w:rsidR="008574D0" w:rsidRPr="00543D6B" w:rsidRDefault="002024FC" w:rsidP="002024F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jc w:val="both"/>
        <w:rPr>
          <w:rFonts w:ascii="Times New Roman" w:hAnsi="Times New Roman" w:cs="Times New Roman"/>
          <w:b/>
          <w:i/>
          <w:color w:val="000000" w:themeColor="text1"/>
          <w:sz w:val="24"/>
          <w:szCs w:val="24"/>
        </w:rPr>
      </w:pPr>
      <w:r w:rsidRPr="00543D6B">
        <w:rPr>
          <w:rFonts w:ascii="Times New Roman" w:hAnsi="Times New Roman" w:cs="Times New Roman"/>
          <w:b/>
          <w:i/>
          <w:color w:val="000000" w:themeColor="text1"/>
          <w:sz w:val="24"/>
          <w:szCs w:val="24"/>
        </w:rPr>
        <w:t>P</w:t>
      </w:r>
      <w:r w:rsidR="008574D0" w:rsidRPr="00543D6B">
        <w:rPr>
          <w:rFonts w:ascii="Times New Roman" w:hAnsi="Times New Roman" w:cs="Times New Roman"/>
          <w:b/>
          <w:i/>
          <w:color w:val="000000" w:themeColor="text1"/>
          <w:sz w:val="24"/>
          <w:szCs w:val="24"/>
        </w:rPr>
        <w:t xml:space="preserve">rioritātes ietvaros </w:t>
      </w:r>
      <w:r w:rsidR="00C04802" w:rsidRPr="00543D6B">
        <w:rPr>
          <w:rFonts w:ascii="Times New Roman" w:hAnsi="Times New Roman" w:cs="Times New Roman"/>
          <w:b/>
          <w:i/>
          <w:color w:val="000000" w:themeColor="text1"/>
          <w:sz w:val="24"/>
          <w:szCs w:val="24"/>
        </w:rPr>
        <w:t>atbalstāmās</w:t>
      </w:r>
      <w:r w:rsidR="008574D0" w:rsidRPr="00543D6B">
        <w:rPr>
          <w:rFonts w:ascii="Times New Roman" w:hAnsi="Times New Roman" w:cs="Times New Roman"/>
          <w:b/>
          <w:i/>
          <w:color w:val="000000" w:themeColor="text1"/>
          <w:sz w:val="24"/>
          <w:szCs w:val="24"/>
        </w:rPr>
        <w:t xml:space="preserve"> aktivitātes</w:t>
      </w:r>
    </w:p>
    <w:p w:rsidR="008574D0" w:rsidRPr="00543D6B" w:rsidRDefault="00354F49" w:rsidP="00354F4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jc w:val="both"/>
        <w:rPr>
          <w:rFonts w:ascii="Times New Roman" w:hAnsi="Times New Roman" w:cs="Times New Roman"/>
          <w:color w:val="000000" w:themeColor="text1"/>
          <w:sz w:val="24"/>
          <w:szCs w:val="24"/>
        </w:rPr>
      </w:pPr>
      <w:r w:rsidRPr="00543D6B">
        <w:rPr>
          <w:rFonts w:ascii="Times New Roman" w:hAnsi="Times New Roman" w:cs="Times New Roman"/>
          <w:color w:val="000000" w:themeColor="text1"/>
          <w:sz w:val="24"/>
          <w:szCs w:val="24"/>
        </w:rPr>
        <w:tab/>
      </w:r>
      <w:r w:rsidRPr="00543D6B">
        <w:rPr>
          <w:rFonts w:ascii="Times New Roman" w:hAnsi="Times New Roman" w:cs="Times New Roman"/>
          <w:color w:val="000000" w:themeColor="text1"/>
          <w:sz w:val="24"/>
          <w:szCs w:val="24"/>
        </w:rPr>
        <w:tab/>
      </w:r>
      <w:r w:rsidR="00484470" w:rsidRPr="00543D6B">
        <w:rPr>
          <w:rFonts w:ascii="Times New Roman" w:hAnsi="Times New Roman" w:cs="Times New Roman"/>
          <w:color w:val="000000" w:themeColor="text1"/>
          <w:sz w:val="24"/>
          <w:szCs w:val="24"/>
        </w:rPr>
        <w:t>Aktivitātes š</w:t>
      </w:r>
      <w:r w:rsidR="008574D0" w:rsidRPr="00543D6B">
        <w:rPr>
          <w:rFonts w:ascii="Times New Roman" w:hAnsi="Times New Roman" w:cs="Times New Roman"/>
          <w:color w:val="000000" w:themeColor="text1"/>
          <w:sz w:val="24"/>
          <w:szCs w:val="24"/>
        </w:rPr>
        <w:t xml:space="preserve">īs prioritātes ietvaros būs vērstas uz uzņēmējdarbības attīstību un atbalsta </w:t>
      </w:r>
      <w:r w:rsidR="00484470" w:rsidRPr="00543D6B">
        <w:rPr>
          <w:rFonts w:ascii="Times New Roman" w:hAnsi="Times New Roman" w:cs="Times New Roman"/>
          <w:color w:val="000000" w:themeColor="text1"/>
          <w:sz w:val="24"/>
          <w:szCs w:val="24"/>
        </w:rPr>
        <w:t>mehānismiem</w:t>
      </w:r>
      <w:r w:rsidR="008574D0" w:rsidRPr="00543D6B">
        <w:rPr>
          <w:rFonts w:ascii="Times New Roman" w:hAnsi="Times New Roman" w:cs="Times New Roman"/>
          <w:color w:val="000000" w:themeColor="text1"/>
          <w:sz w:val="24"/>
          <w:szCs w:val="24"/>
        </w:rPr>
        <w:t xml:space="preserve"> uzņēmējdarbības sākšanai un veicināšanai, kā arī uz kopīgu uzņēmējdarbības iespēju veicināšanu, kopīgie</w:t>
      </w:r>
      <w:r w:rsidR="00484470" w:rsidRPr="00543D6B">
        <w:rPr>
          <w:rFonts w:ascii="Times New Roman" w:hAnsi="Times New Roman" w:cs="Times New Roman"/>
          <w:color w:val="000000" w:themeColor="text1"/>
          <w:sz w:val="24"/>
          <w:szCs w:val="24"/>
        </w:rPr>
        <w:t>m</w:t>
      </w:r>
      <w:r w:rsidR="008574D0" w:rsidRPr="00543D6B">
        <w:rPr>
          <w:rFonts w:ascii="Times New Roman" w:hAnsi="Times New Roman" w:cs="Times New Roman"/>
          <w:color w:val="000000" w:themeColor="text1"/>
          <w:sz w:val="24"/>
          <w:szCs w:val="24"/>
        </w:rPr>
        <w:t xml:space="preserve"> produktiem un kapacitātes </w:t>
      </w:r>
      <w:r w:rsidR="002024FC" w:rsidRPr="00543D6B">
        <w:rPr>
          <w:rFonts w:ascii="Times New Roman" w:hAnsi="Times New Roman" w:cs="Times New Roman"/>
          <w:color w:val="000000" w:themeColor="text1"/>
          <w:sz w:val="24"/>
          <w:szCs w:val="24"/>
        </w:rPr>
        <w:t xml:space="preserve">stiprināšanu </w:t>
      </w:r>
      <w:r w:rsidR="008574D0" w:rsidRPr="00543D6B">
        <w:rPr>
          <w:rFonts w:ascii="Times New Roman" w:hAnsi="Times New Roman" w:cs="Times New Roman"/>
          <w:color w:val="000000" w:themeColor="text1"/>
          <w:sz w:val="24"/>
          <w:szCs w:val="24"/>
        </w:rPr>
        <w:t>uzņēmējdarbības veicināšanai.</w:t>
      </w:r>
    </w:p>
    <w:p w:rsidR="00354F49" w:rsidRPr="00543D6B" w:rsidRDefault="00354F49" w:rsidP="00354F4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jc w:val="both"/>
        <w:rPr>
          <w:rFonts w:ascii="Times New Roman" w:hAnsi="Times New Roman" w:cs="Times New Roman"/>
          <w:color w:val="000000" w:themeColor="text1"/>
          <w:sz w:val="24"/>
          <w:szCs w:val="24"/>
        </w:rPr>
      </w:pPr>
    </w:p>
    <w:p w:rsidR="008574D0" w:rsidRPr="00543D6B" w:rsidRDefault="00E63346" w:rsidP="00354F4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ind w:left="360" w:firstLine="360"/>
        <w:jc w:val="both"/>
        <w:rPr>
          <w:rFonts w:ascii="Times New Roman" w:hAnsi="Times New Roman" w:cs="Times New Roman"/>
          <w:color w:val="000000" w:themeColor="text1"/>
          <w:sz w:val="24"/>
          <w:szCs w:val="24"/>
          <w:u w:val="single"/>
        </w:rPr>
      </w:pPr>
      <w:r w:rsidRPr="00543D6B">
        <w:rPr>
          <w:rFonts w:ascii="Times New Roman" w:hAnsi="Times New Roman" w:cs="Times New Roman"/>
          <w:color w:val="000000" w:themeColor="text1"/>
          <w:sz w:val="24"/>
          <w:szCs w:val="24"/>
          <w:u w:val="single"/>
        </w:rPr>
        <w:t>Indikatīvs saraksts</w:t>
      </w:r>
      <w:r w:rsidR="008574D0" w:rsidRPr="00543D6B">
        <w:rPr>
          <w:rFonts w:ascii="Times New Roman" w:hAnsi="Times New Roman" w:cs="Times New Roman"/>
          <w:color w:val="000000" w:themeColor="text1"/>
          <w:sz w:val="24"/>
          <w:szCs w:val="24"/>
          <w:u w:val="single"/>
        </w:rPr>
        <w:t xml:space="preserve"> ar atbalstāmajām aktivitātēm: </w:t>
      </w:r>
    </w:p>
    <w:p w:rsidR="008574D0" w:rsidRPr="00543D6B" w:rsidRDefault="00354F49" w:rsidP="00354F49">
      <w:pPr>
        <w:pStyle w:val="ListParagraph"/>
        <w:numPr>
          <w:ilvl w:val="0"/>
          <w:numId w:val="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jc w:val="both"/>
        <w:rPr>
          <w:rFonts w:ascii="Times New Roman" w:hAnsi="Times New Roman" w:cs="Times New Roman"/>
          <w:color w:val="000000" w:themeColor="text1"/>
          <w:sz w:val="24"/>
          <w:szCs w:val="24"/>
        </w:rPr>
      </w:pPr>
      <w:r w:rsidRPr="00543D6B">
        <w:rPr>
          <w:rFonts w:ascii="Times New Roman" w:hAnsi="Times New Roman" w:cs="Times New Roman"/>
          <w:color w:val="000000" w:themeColor="text1"/>
          <w:sz w:val="24"/>
          <w:szCs w:val="24"/>
        </w:rPr>
        <w:t>biznesa atbalsta infrastruktūras attīstība;</w:t>
      </w:r>
    </w:p>
    <w:p w:rsidR="00354F49" w:rsidRPr="00543D6B" w:rsidRDefault="00354F49" w:rsidP="00354F49">
      <w:pPr>
        <w:pStyle w:val="ListParagraph"/>
        <w:numPr>
          <w:ilvl w:val="0"/>
          <w:numId w:val="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jc w:val="both"/>
        <w:rPr>
          <w:rFonts w:ascii="Times New Roman" w:hAnsi="Times New Roman" w:cs="Times New Roman"/>
          <w:color w:val="000000" w:themeColor="text1"/>
          <w:sz w:val="24"/>
          <w:szCs w:val="24"/>
        </w:rPr>
      </w:pPr>
      <w:r w:rsidRPr="00543D6B">
        <w:rPr>
          <w:rFonts w:ascii="Times New Roman" w:hAnsi="Times New Roman" w:cs="Times New Roman"/>
          <w:color w:val="000000" w:themeColor="text1"/>
          <w:sz w:val="24"/>
          <w:szCs w:val="24"/>
        </w:rPr>
        <w:t>bizne</w:t>
      </w:r>
      <w:r w:rsidR="00282071" w:rsidRPr="00543D6B">
        <w:rPr>
          <w:rFonts w:ascii="Times New Roman" w:hAnsi="Times New Roman" w:cs="Times New Roman"/>
          <w:color w:val="000000" w:themeColor="text1"/>
          <w:sz w:val="24"/>
          <w:szCs w:val="24"/>
        </w:rPr>
        <w:t>sa atbalsta struktūru kapacitātes</w:t>
      </w:r>
      <w:r w:rsidRPr="00543D6B">
        <w:rPr>
          <w:rFonts w:ascii="Times New Roman" w:hAnsi="Times New Roman" w:cs="Times New Roman"/>
          <w:color w:val="000000" w:themeColor="text1"/>
          <w:sz w:val="24"/>
          <w:szCs w:val="24"/>
        </w:rPr>
        <w:t xml:space="preserve"> stiprināšana;</w:t>
      </w:r>
    </w:p>
    <w:p w:rsidR="00354F49" w:rsidRPr="00543D6B" w:rsidRDefault="00354F49" w:rsidP="00354F49">
      <w:pPr>
        <w:pStyle w:val="ListParagraph"/>
        <w:numPr>
          <w:ilvl w:val="0"/>
          <w:numId w:val="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jc w:val="both"/>
        <w:rPr>
          <w:rFonts w:ascii="Times New Roman" w:hAnsi="Times New Roman" w:cs="Times New Roman"/>
          <w:color w:val="000000" w:themeColor="text1"/>
          <w:sz w:val="24"/>
          <w:szCs w:val="24"/>
        </w:rPr>
      </w:pPr>
      <w:r w:rsidRPr="00543D6B">
        <w:rPr>
          <w:rFonts w:ascii="Times New Roman" w:hAnsi="Times New Roman" w:cs="Times New Roman"/>
          <w:color w:val="000000" w:themeColor="text1"/>
          <w:sz w:val="24"/>
          <w:szCs w:val="24"/>
        </w:rPr>
        <w:t>aktivitātes uzņēmējdarbības prasmju veicināšanai dažādās mērķa grupās;</w:t>
      </w:r>
    </w:p>
    <w:p w:rsidR="00354F49" w:rsidRPr="00543D6B" w:rsidRDefault="00354F49" w:rsidP="00354F49">
      <w:pPr>
        <w:pStyle w:val="ListParagraph"/>
        <w:numPr>
          <w:ilvl w:val="0"/>
          <w:numId w:val="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jc w:val="both"/>
        <w:rPr>
          <w:rFonts w:ascii="Times New Roman" w:hAnsi="Times New Roman" w:cs="Times New Roman"/>
          <w:color w:val="000000" w:themeColor="text1"/>
          <w:sz w:val="24"/>
          <w:szCs w:val="24"/>
        </w:rPr>
      </w:pPr>
      <w:r w:rsidRPr="00543D6B">
        <w:rPr>
          <w:rFonts w:ascii="Times New Roman" w:hAnsi="Times New Roman" w:cs="Times New Roman"/>
          <w:color w:val="000000" w:themeColor="text1"/>
          <w:sz w:val="24"/>
          <w:szCs w:val="24"/>
        </w:rPr>
        <w:t>biznesa iespēju veicināšana.</w:t>
      </w:r>
    </w:p>
    <w:p w:rsidR="002024FC" w:rsidRPr="00543D6B" w:rsidRDefault="002024FC" w:rsidP="00354F4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Times New Roman" w:hAnsi="Times New Roman" w:cs="Times New Roman"/>
          <w:color w:val="000000" w:themeColor="text1"/>
          <w:sz w:val="24"/>
          <w:szCs w:val="24"/>
        </w:rPr>
      </w:pPr>
    </w:p>
    <w:p w:rsidR="00354F49" w:rsidRPr="00543D6B" w:rsidRDefault="002024FC" w:rsidP="00354F4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Times New Roman" w:hAnsi="Times New Roman" w:cs="Times New Roman"/>
          <w:b/>
          <w:i/>
          <w:color w:val="000000" w:themeColor="text1"/>
          <w:sz w:val="24"/>
          <w:szCs w:val="24"/>
        </w:rPr>
      </w:pPr>
      <w:r w:rsidRPr="00543D6B">
        <w:rPr>
          <w:rFonts w:ascii="Times New Roman" w:hAnsi="Times New Roman" w:cs="Times New Roman"/>
          <w:b/>
          <w:i/>
          <w:color w:val="000000" w:themeColor="text1"/>
          <w:sz w:val="24"/>
          <w:szCs w:val="24"/>
        </w:rPr>
        <w:t xml:space="preserve">Programmas </w:t>
      </w:r>
      <w:r w:rsidR="00992F81">
        <w:rPr>
          <w:rFonts w:ascii="Times New Roman" w:hAnsi="Times New Roman" w:cs="Times New Roman"/>
          <w:b/>
          <w:i/>
          <w:color w:val="000000" w:themeColor="text1"/>
          <w:sz w:val="24"/>
          <w:szCs w:val="24"/>
        </w:rPr>
        <w:t>iznākuma rādītāj</w:t>
      </w:r>
      <w:r w:rsidR="00540578" w:rsidRPr="00543D6B">
        <w:rPr>
          <w:rFonts w:ascii="Times New Roman" w:hAnsi="Times New Roman" w:cs="Times New Roman"/>
          <w:b/>
          <w:i/>
          <w:color w:val="000000" w:themeColor="text1"/>
          <w:sz w:val="24"/>
          <w:szCs w:val="24"/>
        </w:rPr>
        <w: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2004"/>
        <w:gridCol w:w="1821"/>
        <w:gridCol w:w="1824"/>
      </w:tblGrid>
      <w:tr w:rsidR="00E6358B" w:rsidRPr="00543D6B" w:rsidTr="005A1C5B">
        <w:tc>
          <w:tcPr>
            <w:tcW w:w="3085" w:type="dxa"/>
            <w:shd w:val="clear" w:color="auto" w:fill="DAEEF3" w:themeFill="accent5" w:themeFillTint="33"/>
            <w:vAlign w:val="center"/>
          </w:tcPr>
          <w:p w:rsidR="00540578" w:rsidRPr="00543D6B" w:rsidRDefault="00540578" w:rsidP="002024FC">
            <w:pPr>
              <w:spacing w:after="0" w:line="240" w:lineRule="auto"/>
              <w:jc w:val="center"/>
              <w:rPr>
                <w:rFonts w:ascii="Times New Roman" w:hAnsi="Times New Roman" w:cs="Times New Roman"/>
                <w:b/>
                <w:color w:val="000000" w:themeColor="text1"/>
                <w:szCs w:val="24"/>
              </w:rPr>
            </w:pPr>
            <w:r w:rsidRPr="00543D6B">
              <w:rPr>
                <w:rFonts w:ascii="Times New Roman" w:hAnsi="Times New Roman" w:cs="Times New Roman"/>
                <w:b/>
                <w:color w:val="000000" w:themeColor="text1"/>
                <w:szCs w:val="24"/>
              </w:rPr>
              <w:t>Rādītājs</w:t>
            </w:r>
          </w:p>
        </w:tc>
        <w:tc>
          <w:tcPr>
            <w:tcW w:w="2004" w:type="dxa"/>
            <w:shd w:val="clear" w:color="auto" w:fill="DAEEF3" w:themeFill="accent5" w:themeFillTint="33"/>
            <w:vAlign w:val="center"/>
          </w:tcPr>
          <w:p w:rsidR="00540578" w:rsidRPr="00543D6B" w:rsidRDefault="00540578" w:rsidP="00307E07">
            <w:pPr>
              <w:spacing w:after="0" w:line="240" w:lineRule="auto"/>
              <w:jc w:val="center"/>
              <w:rPr>
                <w:rFonts w:ascii="Times New Roman" w:hAnsi="Times New Roman" w:cs="Times New Roman"/>
                <w:b/>
                <w:color w:val="000000" w:themeColor="text1"/>
                <w:szCs w:val="24"/>
              </w:rPr>
            </w:pPr>
            <w:r w:rsidRPr="00543D6B">
              <w:rPr>
                <w:rFonts w:ascii="Times New Roman" w:hAnsi="Times New Roman" w:cs="Times New Roman"/>
                <w:b/>
                <w:color w:val="000000" w:themeColor="text1"/>
                <w:szCs w:val="24"/>
              </w:rPr>
              <w:t>Mērvienība</w:t>
            </w:r>
          </w:p>
        </w:tc>
        <w:tc>
          <w:tcPr>
            <w:tcW w:w="1821" w:type="dxa"/>
            <w:shd w:val="clear" w:color="auto" w:fill="DAEEF3" w:themeFill="accent5" w:themeFillTint="33"/>
            <w:vAlign w:val="center"/>
          </w:tcPr>
          <w:p w:rsidR="00540578" w:rsidRPr="00543D6B" w:rsidRDefault="00540578" w:rsidP="00307E07">
            <w:pPr>
              <w:spacing w:after="0" w:line="240" w:lineRule="auto"/>
              <w:jc w:val="center"/>
              <w:rPr>
                <w:rFonts w:ascii="Times New Roman" w:hAnsi="Times New Roman" w:cs="Times New Roman"/>
                <w:b/>
                <w:color w:val="000000" w:themeColor="text1"/>
                <w:szCs w:val="24"/>
              </w:rPr>
            </w:pPr>
            <w:r w:rsidRPr="00543D6B">
              <w:rPr>
                <w:rFonts w:ascii="Times New Roman" w:hAnsi="Times New Roman" w:cs="Times New Roman"/>
                <w:b/>
                <w:color w:val="000000" w:themeColor="text1"/>
                <w:szCs w:val="24"/>
              </w:rPr>
              <w:t>Mērķa vērtība</w:t>
            </w:r>
          </w:p>
        </w:tc>
        <w:tc>
          <w:tcPr>
            <w:tcW w:w="1824" w:type="dxa"/>
            <w:shd w:val="clear" w:color="auto" w:fill="DAEEF3" w:themeFill="accent5" w:themeFillTint="33"/>
            <w:vAlign w:val="center"/>
          </w:tcPr>
          <w:p w:rsidR="00540578" w:rsidRPr="00543D6B" w:rsidRDefault="00540578" w:rsidP="00307E07">
            <w:pPr>
              <w:spacing w:after="0" w:line="240" w:lineRule="auto"/>
              <w:jc w:val="center"/>
              <w:rPr>
                <w:rFonts w:ascii="Times New Roman" w:hAnsi="Times New Roman" w:cs="Times New Roman"/>
                <w:b/>
                <w:color w:val="000000" w:themeColor="text1"/>
                <w:szCs w:val="24"/>
              </w:rPr>
            </w:pPr>
            <w:r w:rsidRPr="00543D6B">
              <w:rPr>
                <w:rFonts w:ascii="Times New Roman" w:hAnsi="Times New Roman" w:cs="Times New Roman"/>
                <w:b/>
                <w:color w:val="000000" w:themeColor="text1"/>
                <w:szCs w:val="24"/>
              </w:rPr>
              <w:t>Datu avots</w:t>
            </w:r>
          </w:p>
        </w:tc>
      </w:tr>
      <w:tr w:rsidR="00E6358B" w:rsidRPr="00543D6B" w:rsidTr="005A1C5B">
        <w:tc>
          <w:tcPr>
            <w:tcW w:w="3085" w:type="dxa"/>
          </w:tcPr>
          <w:p w:rsidR="00540578" w:rsidRPr="00543D6B" w:rsidRDefault="00C26D83" w:rsidP="00307E07">
            <w:pPr>
              <w:spacing w:after="0" w:line="240" w:lineRule="auto"/>
              <w:ind w:left="-90"/>
              <w:jc w:val="center"/>
              <w:rPr>
                <w:rFonts w:ascii="Times New Roman" w:hAnsi="Times New Roman" w:cs="Times New Roman"/>
                <w:color w:val="000000" w:themeColor="text1"/>
                <w:szCs w:val="24"/>
              </w:rPr>
            </w:pPr>
            <w:r w:rsidRPr="00543D6B">
              <w:rPr>
                <w:rFonts w:ascii="Times New Roman" w:hAnsi="Times New Roman" w:cs="Times New Roman"/>
                <w:color w:val="000000" w:themeColor="text1"/>
                <w:szCs w:val="24"/>
              </w:rPr>
              <w:t>Atbalstīto</w:t>
            </w:r>
            <w:r w:rsidR="00540578" w:rsidRPr="00543D6B">
              <w:rPr>
                <w:rFonts w:ascii="Times New Roman" w:hAnsi="Times New Roman" w:cs="Times New Roman"/>
                <w:color w:val="000000" w:themeColor="text1"/>
                <w:szCs w:val="24"/>
              </w:rPr>
              <w:t xml:space="preserve"> </w:t>
            </w:r>
            <w:r w:rsidRPr="00543D6B">
              <w:rPr>
                <w:rFonts w:ascii="Times New Roman" w:hAnsi="Times New Roman" w:cs="Times New Roman"/>
                <w:color w:val="000000" w:themeColor="text1"/>
                <w:szCs w:val="24"/>
              </w:rPr>
              <w:t>uzņēmējdarbības attīstības</w:t>
            </w:r>
            <w:r w:rsidR="00540578" w:rsidRPr="00543D6B">
              <w:rPr>
                <w:rFonts w:ascii="Times New Roman" w:hAnsi="Times New Roman" w:cs="Times New Roman"/>
                <w:color w:val="000000" w:themeColor="text1"/>
                <w:szCs w:val="24"/>
              </w:rPr>
              <w:t xml:space="preserve"> organizāciju skaits</w:t>
            </w:r>
          </w:p>
          <w:p w:rsidR="00540578" w:rsidRPr="00543D6B" w:rsidRDefault="00540578" w:rsidP="00307E07">
            <w:pPr>
              <w:spacing w:after="0" w:line="240" w:lineRule="auto"/>
              <w:ind w:left="-90"/>
              <w:jc w:val="center"/>
              <w:rPr>
                <w:rFonts w:ascii="Times New Roman" w:hAnsi="Times New Roman" w:cs="Times New Roman"/>
                <w:color w:val="000000" w:themeColor="text1"/>
                <w:szCs w:val="24"/>
              </w:rPr>
            </w:pPr>
            <w:r w:rsidRPr="00543D6B">
              <w:rPr>
                <w:rFonts w:ascii="Times New Roman" w:hAnsi="Times New Roman" w:cs="Times New Roman"/>
                <w:color w:val="000000" w:themeColor="text1"/>
                <w:szCs w:val="24"/>
              </w:rPr>
              <w:t xml:space="preserve"> (ENI/CBC 1)</w:t>
            </w:r>
          </w:p>
        </w:tc>
        <w:tc>
          <w:tcPr>
            <w:tcW w:w="2004" w:type="dxa"/>
          </w:tcPr>
          <w:p w:rsidR="00540578" w:rsidRPr="00543D6B" w:rsidRDefault="00540578" w:rsidP="00307E07">
            <w:pPr>
              <w:spacing w:after="0" w:line="240" w:lineRule="auto"/>
              <w:ind w:left="-90"/>
              <w:jc w:val="center"/>
              <w:rPr>
                <w:rFonts w:ascii="Times New Roman" w:hAnsi="Times New Roman" w:cs="Times New Roman"/>
                <w:color w:val="000000" w:themeColor="text1"/>
                <w:szCs w:val="24"/>
              </w:rPr>
            </w:pPr>
            <w:r w:rsidRPr="00543D6B">
              <w:rPr>
                <w:rFonts w:ascii="Times New Roman" w:hAnsi="Times New Roman" w:cs="Times New Roman"/>
                <w:color w:val="000000" w:themeColor="text1"/>
                <w:szCs w:val="24"/>
              </w:rPr>
              <w:t>Organizācijas</w:t>
            </w:r>
          </w:p>
        </w:tc>
        <w:tc>
          <w:tcPr>
            <w:tcW w:w="1821" w:type="dxa"/>
          </w:tcPr>
          <w:p w:rsidR="00540578" w:rsidRPr="00543D6B" w:rsidRDefault="00DF6F2B" w:rsidP="00307E07">
            <w:pPr>
              <w:spacing w:after="0" w:line="240" w:lineRule="auto"/>
              <w:ind w:left="-90"/>
              <w:jc w:val="center"/>
              <w:rPr>
                <w:rFonts w:ascii="Times New Roman" w:hAnsi="Times New Roman" w:cs="Times New Roman"/>
                <w:color w:val="000000" w:themeColor="text1"/>
                <w:szCs w:val="24"/>
              </w:rPr>
            </w:pPr>
            <w:r w:rsidRPr="00543D6B">
              <w:rPr>
                <w:rFonts w:ascii="Times New Roman" w:hAnsi="Times New Roman" w:cs="Times New Roman"/>
                <w:color w:val="000000" w:themeColor="text1"/>
                <w:szCs w:val="24"/>
              </w:rPr>
              <w:t>7</w:t>
            </w:r>
          </w:p>
        </w:tc>
        <w:tc>
          <w:tcPr>
            <w:tcW w:w="1824" w:type="dxa"/>
          </w:tcPr>
          <w:p w:rsidR="00540578" w:rsidRPr="00543D6B" w:rsidRDefault="00540578" w:rsidP="005269D4">
            <w:pPr>
              <w:spacing w:after="0" w:line="240" w:lineRule="auto"/>
              <w:ind w:left="-90"/>
              <w:jc w:val="center"/>
              <w:rPr>
                <w:rFonts w:ascii="Times New Roman" w:hAnsi="Times New Roman" w:cs="Times New Roman"/>
                <w:color w:val="000000" w:themeColor="text1"/>
                <w:szCs w:val="24"/>
              </w:rPr>
            </w:pPr>
            <w:r w:rsidRPr="00543D6B">
              <w:rPr>
                <w:rFonts w:ascii="Times New Roman" w:hAnsi="Times New Roman" w:cs="Times New Roman"/>
                <w:color w:val="000000" w:themeColor="text1"/>
                <w:szCs w:val="24"/>
              </w:rPr>
              <w:t>Projekt</w:t>
            </w:r>
            <w:r w:rsidR="005269D4" w:rsidRPr="00543D6B">
              <w:rPr>
                <w:rFonts w:ascii="Times New Roman" w:hAnsi="Times New Roman" w:cs="Times New Roman"/>
                <w:color w:val="000000" w:themeColor="text1"/>
                <w:szCs w:val="24"/>
              </w:rPr>
              <w:t>u</w:t>
            </w:r>
            <w:r w:rsidRPr="00543D6B">
              <w:rPr>
                <w:rFonts w:ascii="Times New Roman" w:hAnsi="Times New Roman" w:cs="Times New Roman"/>
                <w:color w:val="000000" w:themeColor="text1"/>
                <w:szCs w:val="24"/>
              </w:rPr>
              <w:t xml:space="preserve"> </w:t>
            </w:r>
            <w:r w:rsidR="005269D4" w:rsidRPr="00543D6B">
              <w:rPr>
                <w:rFonts w:ascii="Times New Roman" w:hAnsi="Times New Roman" w:cs="Times New Roman"/>
                <w:color w:val="000000" w:themeColor="text1"/>
                <w:szCs w:val="24"/>
              </w:rPr>
              <w:t>pārskati</w:t>
            </w:r>
          </w:p>
        </w:tc>
      </w:tr>
      <w:tr w:rsidR="00307E07" w:rsidRPr="00543D6B" w:rsidTr="005A1C5B">
        <w:tc>
          <w:tcPr>
            <w:tcW w:w="3085" w:type="dxa"/>
          </w:tcPr>
          <w:p w:rsidR="00540578" w:rsidRPr="00543D6B" w:rsidRDefault="00897E64" w:rsidP="00307E07">
            <w:pPr>
              <w:spacing w:after="0" w:line="240" w:lineRule="auto"/>
              <w:ind w:left="-90"/>
              <w:jc w:val="center"/>
              <w:rPr>
                <w:rFonts w:ascii="Times New Roman" w:hAnsi="Times New Roman" w:cs="Times New Roman"/>
                <w:color w:val="000000" w:themeColor="text1"/>
                <w:szCs w:val="24"/>
              </w:rPr>
            </w:pPr>
            <w:r w:rsidRPr="00543D6B">
              <w:rPr>
                <w:rFonts w:ascii="Times New Roman" w:hAnsi="Times New Roman" w:cs="Times New Roman"/>
                <w:color w:val="000000" w:themeColor="text1"/>
                <w:szCs w:val="24"/>
              </w:rPr>
              <w:t>U</w:t>
            </w:r>
            <w:r w:rsidR="00540578" w:rsidRPr="00543D6B">
              <w:rPr>
                <w:rFonts w:ascii="Times New Roman" w:hAnsi="Times New Roman" w:cs="Times New Roman"/>
                <w:color w:val="000000" w:themeColor="text1"/>
                <w:szCs w:val="24"/>
              </w:rPr>
              <w:t>zņēmumu skaits, ka</w:t>
            </w:r>
            <w:r w:rsidR="00C26D83" w:rsidRPr="00543D6B">
              <w:rPr>
                <w:rFonts w:ascii="Times New Roman" w:hAnsi="Times New Roman" w:cs="Times New Roman"/>
                <w:color w:val="000000" w:themeColor="text1"/>
                <w:szCs w:val="24"/>
              </w:rPr>
              <w:t>s</w:t>
            </w:r>
            <w:r w:rsidR="00540578" w:rsidRPr="00543D6B">
              <w:rPr>
                <w:rFonts w:ascii="Times New Roman" w:hAnsi="Times New Roman" w:cs="Times New Roman"/>
                <w:color w:val="000000" w:themeColor="text1"/>
                <w:szCs w:val="24"/>
              </w:rPr>
              <w:t xml:space="preserve"> </w:t>
            </w:r>
            <w:r w:rsidRPr="00543D6B">
              <w:rPr>
                <w:rFonts w:ascii="Times New Roman" w:hAnsi="Times New Roman" w:cs="Times New Roman"/>
                <w:color w:val="000000" w:themeColor="text1"/>
                <w:szCs w:val="24"/>
              </w:rPr>
              <w:t xml:space="preserve">ir </w:t>
            </w:r>
            <w:r w:rsidR="00540578" w:rsidRPr="00543D6B">
              <w:rPr>
                <w:rFonts w:ascii="Times New Roman" w:hAnsi="Times New Roman" w:cs="Times New Roman"/>
                <w:color w:val="000000" w:themeColor="text1"/>
                <w:szCs w:val="24"/>
              </w:rPr>
              <w:t>iesaist</w:t>
            </w:r>
            <w:r w:rsidR="00282071" w:rsidRPr="00543D6B">
              <w:rPr>
                <w:rFonts w:ascii="Times New Roman" w:hAnsi="Times New Roman" w:cs="Times New Roman"/>
                <w:color w:val="000000" w:themeColor="text1"/>
                <w:szCs w:val="24"/>
              </w:rPr>
              <w:t>īti</w:t>
            </w:r>
            <w:r w:rsidR="00540578" w:rsidRPr="00543D6B">
              <w:rPr>
                <w:rFonts w:ascii="Times New Roman" w:hAnsi="Times New Roman" w:cs="Times New Roman"/>
                <w:color w:val="000000" w:themeColor="text1"/>
                <w:szCs w:val="24"/>
              </w:rPr>
              <w:t xml:space="preserve"> projektos </w:t>
            </w:r>
          </w:p>
          <w:p w:rsidR="00540578" w:rsidRPr="00543D6B" w:rsidRDefault="00540578" w:rsidP="00307E07">
            <w:pPr>
              <w:spacing w:after="0" w:line="240" w:lineRule="auto"/>
              <w:ind w:left="-90"/>
              <w:jc w:val="center"/>
              <w:rPr>
                <w:rFonts w:ascii="Times New Roman" w:hAnsi="Times New Roman" w:cs="Times New Roman"/>
                <w:color w:val="000000" w:themeColor="text1"/>
                <w:szCs w:val="24"/>
              </w:rPr>
            </w:pPr>
            <w:r w:rsidRPr="00543D6B">
              <w:rPr>
                <w:rFonts w:ascii="Times New Roman" w:hAnsi="Times New Roman" w:cs="Times New Roman"/>
                <w:color w:val="000000" w:themeColor="text1"/>
                <w:szCs w:val="24"/>
              </w:rPr>
              <w:t xml:space="preserve"> (ENI/CBC 2)</w:t>
            </w:r>
          </w:p>
        </w:tc>
        <w:tc>
          <w:tcPr>
            <w:tcW w:w="2004" w:type="dxa"/>
          </w:tcPr>
          <w:p w:rsidR="00540578" w:rsidRPr="00543D6B" w:rsidDel="00B95404" w:rsidRDefault="00540578" w:rsidP="00307E07">
            <w:pPr>
              <w:spacing w:after="0" w:line="240" w:lineRule="auto"/>
              <w:ind w:left="-90"/>
              <w:jc w:val="center"/>
              <w:rPr>
                <w:rFonts w:ascii="Times New Roman" w:hAnsi="Times New Roman" w:cs="Times New Roman"/>
                <w:color w:val="000000" w:themeColor="text1"/>
                <w:szCs w:val="24"/>
              </w:rPr>
            </w:pPr>
            <w:r w:rsidRPr="00543D6B">
              <w:rPr>
                <w:rFonts w:ascii="Times New Roman" w:hAnsi="Times New Roman" w:cs="Times New Roman"/>
                <w:color w:val="000000" w:themeColor="text1"/>
                <w:szCs w:val="24"/>
              </w:rPr>
              <w:t>Uzņēmumi</w:t>
            </w:r>
          </w:p>
        </w:tc>
        <w:tc>
          <w:tcPr>
            <w:tcW w:w="1821" w:type="dxa"/>
          </w:tcPr>
          <w:p w:rsidR="00540578" w:rsidRPr="00543D6B" w:rsidRDefault="00357834" w:rsidP="00307E07">
            <w:pPr>
              <w:spacing w:after="0" w:line="240" w:lineRule="auto"/>
              <w:ind w:left="-90"/>
              <w:jc w:val="center"/>
              <w:rPr>
                <w:rFonts w:ascii="Times New Roman" w:hAnsi="Times New Roman" w:cs="Times New Roman"/>
                <w:color w:val="000000" w:themeColor="text1"/>
                <w:szCs w:val="24"/>
              </w:rPr>
            </w:pPr>
            <w:r w:rsidRPr="00543D6B">
              <w:rPr>
                <w:rFonts w:ascii="Times New Roman" w:hAnsi="Times New Roman" w:cs="Times New Roman"/>
                <w:color w:val="000000" w:themeColor="text1"/>
                <w:szCs w:val="24"/>
              </w:rPr>
              <w:t>100</w:t>
            </w:r>
          </w:p>
        </w:tc>
        <w:tc>
          <w:tcPr>
            <w:tcW w:w="1824" w:type="dxa"/>
          </w:tcPr>
          <w:p w:rsidR="00540578" w:rsidRPr="00543D6B" w:rsidRDefault="00540578" w:rsidP="005269D4">
            <w:pPr>
              <w:spacing w:after="0" w:line="240" w:lineRule="auto"/>
              <w:ind w:left="-90"/>
              <w:jc w:val="center"/>
              <w:rPr>
                <w:rFonts w:ascii="Times New Roman" w:hAnsi="Times New Roman" w:cs="Times New Roman"/>
                <w:color w:val="000000" w:themeColor="text1"/>
                <w:szCs w:val="24"/>
              </w:rPr>
            </w:pPr>
            <w:r w:rsidRPr="00543D6B">
              <w:rPr>
                <w:rFonts w:ascii="Times New Roman" w:hAnsi="Times New Roman" w:cs="Times New Roman"/>
                <w:color w:val="000000" w:themeColor="text1"/>
                <w:szCs w:val="24"/>
              </w:rPr>
              <w:t>Projekt</w:t>
            </w:r>
            <w:r w:rsidR="005269D4" w:rsidRPr="00543D6B">
              <w:rPr>
                <w:rFonts w:ascii="Times New Roman" w:hAnsi="Times New Roman" w:cs="Times New Roman"/>
                <w:color w:val="000000" w:themeColor="text1"/>
                <w:szCs w:val="24"/>
              </w:rPr>
              <w:t>u</w:t>
            </w:r>
            <w:r w:rsidRPr="00543D6B">
              <w:rPr>
                <w:rFonts w:ascii="Times New Roman" w:hAnsi="Times New Roman" w:cs="Times New Roman"/>
                <w:color w:val="000000" w:themeColor="text1"/>
                <w:szCs w:val="24"/>
              </w:rPr>
              <w:t xml:space="preserve"> </w:t>
            </w:r>
            <w:r w:rsidR="005269D4" w:rsidRPr="00543D6B">
              <w:rPr>
                <w:rFonts w:ascii="Times New Roman" w:hAnsi="Times New Roman" w:cs="Times New Roman"/>
                <w:color w:val="000000" w:themeColor="text1"/>
                <w:szCs w:val="24"/>
              </w:rPr>
              <w:t>pārskati</w:t>
            </w:r>
          </w:p>
        </w:tc>
      </w:tr>
    </w:tbl>
    <w:p w:rsidR="00540578" w:rsidRPr="00543D6B" w:rsidRDefault="00540578" w:rsidP="00354F4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Times New Roman" w:hAnsi="Times New Roman" w:cs="Times New Roman"/>
          <w:color w:val="000000" w:themeColor="text1"/>
          <w:sz w:val="24"/>
          <w:szCs w:val="24"/>
        </w:rPr>
      </w:pPr>
    </w:p>
    <w:p w:rsidR="00AA1894" w:rsidRPr="00543D6B" w:rsidRDefault="00E63346">
      <w:pPr>
        <w:tabs>
          <w:tab w:val="left" w:pos="960"/>
        </w:tabs>
        <w:spacing w:after="0" w:line="240" w:lineRule="auto"/>
        <w:jc w:val="both"/>
        <w:rPr>
          <w:rFonts w:ascii="Times New Roman" w:hAnsi="Times New Roman" w:cs="Times New Roman"/>
          <w:b/>
          <w:i/>
          <w:color w:val="000000" w:themeColor="text1"/>
          <w:sz w:val="24"/>
          <w:szCs w:val="28"/>
        </w:rPr>
      </w:pPr>
      <w:r w:rsidRPr="00543D6B">
        <w:rPr>
          <w:rFonts w:ascii="Times New Roman" w:hAnsi="Times New Roman" w:cs="Times New Roman"/>
          <w:b/>
          <w:i/>
          <w:color w:val="000000" w:themeColor="text1"/>
          <w:sz w:val="24"/>
          <w:szCs w:val="28"/>
        </w:rPr>
        <w:t xml:space="preserve">Potenciālo </w:t>
      </w:r>
      <w:r w:rsidR="00897E64" w:rsidRPr="00543D6B">
        <w:rPr>
          <w:rFonts w:ascii="Times New Roman" w:hAnsi="Times New Roman" w:cs="Times New Roman"/>
          <w:b/>
          <w:i/>
          <w:color w:val="000000" w:themeColor="text1"/>
          <w:sz w:val="24"/>
          <w:szCs w:val="28"/>
        </w:rPr>
        <w:t>atbalsta</w:t>
      </w:r>
      <w:r w:rsidR="00AA1894" w:rsidRPr="00543D6B">
        <w:rPr>
          <w:rFonts w:ascii="Times New Roman" w:hAnsi="Times New Roman" w:cs="Times New Roman"/>
          <w:b/>
          <w:i/>
          <w:color w:val="000000" w:themeColor="text1"/>
          <w:sz w:val="24"/>
          <w:szCs w:val="28"/>
        </w:rPr>
        <w:t xml:space="preserve"> saņēmēju piemēri:</w:t>
      </w:r>
    </w:p>
    <w:p w:rsidR="00094627" w:rsidRPr="00543D6B" w:rsidRDefault="00C26D83" w:rsidP="00AA1894">
      <w:pPr>
        <w:pStyle w:val="ListParagraph"/>
        <w:numPr>
          <w:ilvl w:val="0"/>
          <w:numId w:val="1"/>
        </w:numPr>
        <w:tabs>
          <w:tab w:val="left" w:pos="960"/>
        </w:tabs>
        <w:spacing w:after="0" w:line="240" w:lineRule="auto"/>
        <w:jc w:val="both"/>
        <w:rPr>
          <w:rFonts w:ascii="Times New Roman" w:hAnsi="Times New Roman" w:cs="Times New Roman"/>
          <w:color w:val="000000" w:themeColor="text1"/>
          <w:sz w:val="24"/>
          <w:szCs w:val="28"/>
        </w:rPr>
      </w:pPr>
      <w:r w:rsidRPr="00543D6B">
        <w:rPr>
          <w:rFonts w:ascii="Times New Roman" w:hAnsi="Times New Roman" w:cs="Times New Roman"/>
          <w:color w:val="000000" w:themeColor="text1"/>
          <w:sz w:val="24"/>
          <w:szCs w:val="28"/>
        </w:rPr>
        <w:t>uzņēmējdarbības</w:t>
      </w:r>
      <w:r w:rsidR="00AA1894" w:rsidRPr="00543D6B">
        <w:rPr>
          <w:rFonts w:ascii="Times New Roman" w:hAnsi="Times New Roman" w:cs="Times New Roman"/>
          <w:color w:val="000000" w:themeColor="text1"/>
          <w:sz w:val="24"/>
          <w:szCs w:val="28"/>
        </w:rPr>
        <w:t xml:space="preserve"> attīstības organizācijas (ieskaitot nevalstiskās organizācijas, biznesa inkubatorus, tirdzniecības kameras, reģionālās un </w:t>
      </w:r>
      <w:r w:rsidRPr="00543D6B">
        <w:rPr>
          <w:rFonts w:ascii="Times New Roman" w:hAnsi="Times New Roman" w:cs="Times New Roman"/>
          <w:color w:val="000000" w:themeColor="text1"/>
          <w:sz w:val="24"/>
          <w:szCs w:val="28"/>
        </w:rPr>
        <w:t>vietējās</w:t>
      </w:r>
      <w:r w:rsidR="00AA1894" w:rsidRPr="00543D6B">
        <w:rPr>
          <w:rFonts w:ascii="Times New Roman" w:hAnsi="Times New Roman" w:cs="Times New Roman"/>
          <w:color w:val="000000" w:themeColor="text1"/>
          <w:sz w:val="24"/>
          <w:szCs w:val="28"/>
        </w:rPr>
        <w:t xml:space="preserve"> attīstības aģentūras u.c.), kuras dar</w:t>
      </w:r>
      <w:r w:rsidR="00282071" w:rsidRPr="00543D6B">
        <w:rPr>
          <w:rFonts w:ascii="Times New Roman" w:hAnsi="Times New Roman" w:cs="Times New Roman"/>
          <w:color w:val="000000" w:themeColor="text1"/>
          <w:sz w:val="24"/>
          <w:szCs w:val="28"/>
        </w:rPr>
        <w:t>bojas ar mērķi attīstīt vietējo uzņēmējdarbību</w:t>
      </w:r>
      <w:r w:rsidR="00AA1894" w:rsidRPr="00543D6B">
        <w:rPr>
          <w:rFonts w:ascii="Times New Roman" w:hAnsi="Times New Roman" w:cs="Times New Roman"/>
          <w:color w:val="000000" w:themeColor="text1"/>
          <w:sz w:val="24"/>
          <w:szCs w:val="28"/>
        </w:rPr>
        <w:t xml:space="preserve">. </w:t>
      </w:r>
    </w:p>
    <w:p w:rsidR="00AA1894" w:rsidRPr="00543D6B" w:rsidRDefault="00AA1894" w:rsidP="00AA1894">
      <w:pPr>
        <w:pStyle w:val="ListParagraph"/>
        <w:numPr>
          <w:ilvl w:val="0"/>
          <w:numId w:val="1"/>
        </w:numPr>
        <w:tabs>
          <w:tab w:val="left" w:pos="960"/>
        </w:tabs>
        <w:spacing w:after="0" w:line="240" w:lineRule="auto"/>
        <w:jc w:val="both"/>
        <w:rPr>
          <w:rFonts w:ascii="Times New Roman" w:hAnsi="Times New Roman" w:cs="Times New Roman"/>
          <w:color w:val="000000" w:themeColor="text1"/>
          <w:sz w:val="24"/>
          <w:szCs w:val="28"/>
        </w:rPr>
      </w:pPr>
      <w:r w:rsidRPr="00543D6B">
        <w:rPr>
          <w:rFonts w:ascii="Times New Roman" w:hAnsi="Times New Roman" w:cs="Times New Roman"/>
          <w:color w:val="000000" w:themeColor="text1"/>
          <w:sz w:val="24"/>
          <w:szCs w:val="28"/>
        </w:rPr>
        <w:t>nacionālā, reģionālā un vietējā līmeņa institūcijas, kas sniedz atbalstu uzņēmējdarbībai.</w:t>
      </w:r>
    </w:p>
    <w:p w:rsidR="00AA1894" w:rsidRPr="00543D6B" w:rsidRDefault="00AA1894" w:rsidP="00AA1894">
      <w:pPr>
        <w:tabs>
          <w:tab w:val="left" w:pos="960"/>
        </w:tabs>
        <w:spacing w:after="0" w:line="240" w:lineRule="auto"/>
        <w:jc w:val="both"/>
        <w:rPr>
          <w:rFonts w:ascii="Times New Roman" w:hAnsi="Times New Roman" w:cs="Times New Roman"/>
          <w:color w:val="000000" w:themeColor="text1"/>
          <w:sz w:val="24"/>
          <w:szCs w:val="28"/>
        </w:rPr>
      </w:pPr>
    </w:p>
    <w:p w:rsidR="00AA1894" w:rsidRPr="00543D6B" w:rsidRDefault="00AA1894" w:rsidP="00756239">
      <w:pPr>
        <w:pStyle w:val="Heading3"/>
        <w:numPr>
          <w:ilvl w:val="0"/>
          <w:numId w:val="0"/>
        </w:numPr>
        <w:ind w:left="720" w:hanging="720"/>
        <w:rPr>
          <w:color w:val="000000" w:themeColor="text1"/>
          <w:lang w:val="lv-LV"/>
        </w:rPr>
      </w:pPr>
      <w:bookmarkStart w:id="25" w:name="_Toc421175838"/>
      <w:r w:rsidRPr="00543D6B">
        <w:rPr>
          <w:color w:val="000000" w:themeColor="text1"/>
          <w:szCs w:val="28"/>
          <w:lang w:val="lv-LV"/>
        </w:rPr>
        <w:t xml:space="preserve">Prioritāte 1.2. </w:t>
      </w:r>
      <w:r w:rsidRPr="00543D6B">
        <w:rPr>
          <w:color w:val="000000" w:themeColor="text1"/>
          <w:lang w:val="lv-LV"/>
        </w:rPr>
        <w:t>“Jaunu produktu un pakalpojumu izstrāde un veicināšana, izmantojot vietējos resursus”</w:t>
      </w:r>
      <w:bookmarkEnd w:id="25"/>
    </w:p>
    <w:p w:rsidR="00AA1894" w:rsidRPr="00543D6B" w:rsidRDefault="00AA1894" w:rsidP="00AA189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Times New Roman" w:hAnsi="Times New Roman" w:cs="Times New Roman"/>
          <w:color w:val="000000" w:themeColor="text1"/>
          <w:sz w:val="24"/>
          <w:szCs w:val="24"/>
        </w:rPr>
      </w:pPr>
    </w:p>
    <w:p w:rsidR="00AA1894" w:rsidRPr="00543D6B" w:rsidRDefault="00AA1894" w:rsidP="0075623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Times New Roman" w:hAnsi="Times New Roman" w:cs="Times New Roman"/>
          <w:b/>
          <w:i/>
          <w:color w:val="000000" w:themeColor="text1"/>
          <w:sz w:val="24"/>
          <w:szCs w:val="24"/>
        </w:rPr>
      </w:pPr>
      <w:r w:rsidRPr="00543D6B">
        <w:rPr>
          <w:rFonts w:ascii="Times New Roman" w:hAnsi="Times New Roman" w:cs="Times New Roman"/>
          <w:b/>
          <w:i/>
          <w:color w:val="000000" w:themeColor="text1"/>
          <w:sz w:val="24"/>
          <w:szCs w:val="24"/>
        </w:rPr>
        <w:t>Sagaidāmie rezultāti</w:t>
      </w:r>
    </w:p>
    <w:p w:rsidR="00AA1894" w:rsidRPr="00543D6B" w:rsidRDefault="00307E07" w:rsidP="00AA189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jc w:val="both"/>
        <w:rPr>
          <w:rFonts w:ascii="Times New Roman" w:hAnsi="Times New Roman" w:cs="Times New Roman"/>
          <w:color w:val="000000" w:themeColor="text1"/>
          <w:sz w:val="24"/>
          <w:szCs w:val="24"/>
        </w:rPr>
      </w:pPr>
      <w:r w:rsidRPr="00543D6B">
        <w:rPr>
          <w:rFonts w:ascii="Times New Roman" w:hAnsi="Times New Roman" w:cs="Times New Roman"/>
          <w:color w:val="000000" w:themeColor="text1"/>
          <w:sz w:val="24"/>
          <w:szCs w:val="24"/>
        </w:rPr>
        <w:tab/>
      </w:r>
      <w:r w:rsidRPr="00543D6B">
        <w:rPr>
          <w:rFonts w:ascii="Times New Roman" w:hAnsi="Times New Roman" w:cs="Times New Roman"/>
          <w:color w:val="000000" w:themeColor="text1"/>
          <w:sz w:val="24"/>
          <w:szCs w:val="24"/>
        </w:rPr>
        <w:tab/>
      </w:r>
      <w:r w:rsidR="00AA1894" w:rsidRPr="00543D6B">
        <w:rPr>
          <w:rFonts w:ascii="Times New Roman" w:hAnsi="Times New Roman" w:cs="Times New Roman"/>
          <w:color w:val="000000" w:themeColor="text1"/>
          <w:sz w:val="24"/>
          <w:szCs w:val="24"/>
        </w:rPr>
        <w:t xml:space="preserve">Sagaidāms, ka, atbalstot kopīgu tūrisma produktu un pakalpojumu attīstību, </w:t>
      </w:r>
      <w:r w:rsidR="00C26D83" w:rsidRPr="00543D6B">
        <w:rPr>
          <w:rFonts w:ascii="Times New Roman" w:hAnsi="Times New Roman" w:cs="Times New Roman"/>
          <w:color w:val="000000" w:themeColor="text1"/>
          <w:sz w:val="24"/>
          <w:szCs w:val="24"/>
        </w:rPr>
        <w:t>P</w:t>
      </w:r>
      <w:r w:rsidR="00AA1894" w:rsidRPr="00543D6B">
        <w:rPr>
          <w:rFonts w:ascii="Times New Roman" w:hAnsi="Times New Roman" w:cs="Times New Roman"/>
          <w:color w:val="000000" w:themeColor="text1"/>
          <w:sz w:val="24"/>
          <w:szCs w:val="24"/>
        </w:rPr>
        <w:t xml:space="preserve">rogramma palīdzēs palielināt to tūristu skaitu, kas izvēlas </w:t>
      </w:r>
      <w:r w:rsidR="00282071" w:rsidRPr="00543D6B">
        <w:rPr>
          <w:rFonts w:ascii="Times New Roman" w:hAnsi="Times New Roman" w:cs="Times New Roman"/>
          <w:color w:val="000000" w:themeColor="text1"/>
          <w:sz w:val="24"/>
          <w:szCs w:val="24"/>
        </w:rPr>
        <w:t>uz vietējiem resursiem</w:t>
      </w:r>
      <w:r w:rsidR="00AA1894" w:rsidRPr="00543D6B">
        <w:rPr>
          <w:rFonts w:ascii="Times New Roman" w:hAnsi="Times New Roman" w:cs="Times New Roman"/>
          <w:color w:val="000000" w:themeColor="text1"/>
          <w:sz w:val="24"/>
          <w:szCs w:val="24"/>
        </w:rPr>
        <w:t xml:space="preserve"> balstītus tūrisma produktus un pakalpojumus. Investīcijas tūrisma veicināšanas infrastruktūrā palielinās </w:t>
      </w:r>
      <w:r w:rsidR="00C26D83" w:rsidRPr="00543D6B">
        <w:rPr>
          <w:rFonts w:ascii="Times New Roman" w:hAnsi="Times New Roman" w:cs="Times New Roman"/>
          <w:color w:val="000000" w:themeColor="text1"/>
          <w:sz w:val="24"/>
          <w:szCs w:val="24"/>
        </w:rPr>
        <w:t>P</w:t>
      </w:r>
      <w:r w:rsidR="00AA1894" w:rsidRPr="00543D6B">
        <w:rPr>
          <w:rFonts w:ascii="Times New Roman" w:hAnsi="Times New Roman" w:cs="Times New Roman"/>
          <w:color w:val="000000" w:themeColor="text1"/>
          <w:sz w:val="24"/>
          <w:szCs w:val="24"/>
        </w:rPr>
        <w:t>rogrammas teritorijā piedāvāto tūrisma produktu un pakalpojumu popularitāti. Tāpat jāņem vērā, ka liela daļa mazo un vidējo uzņēmumu Programmas lauku teritorijā strādā tūrisma nozarē, tādēļ atbalsts aktivitātēm, kas saistītas ar tūrismu, nāks par labu vietējās uzņēmējdarbības attīstībai un uzlabos kopējo ekonomisko situāciju.</w:t>
      </w:r>
    </w:p>
    <w:p w:rsidR="00AA1894" w:rsidRPr="00543D6B" w:rsidRDefault="00AA1894" w:rsidP="00AA189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Times New Roman" w:hAnsi="Times New Roman" w:cs="Times New Roman"/>
          <w:color w:val="000000" w:themeColor="text1"/>
          <w:sz w:val="24"/>
          <w:szCs w:val="24"/>
        </w:rPr>
      </w:pPr>
    </w:p>
    <w:p w:rsidR="00AA1894" w:rsidRPr="00543D6B" w:rsidRDefault="00AA1894" w:rsidP="00307E0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jc w:val="both"/>
        <w:rPr>
          <w:rFonts w:ascii="Times New Roman" w:hAnsi="Times New Roman" w:cs="Times New Roman"/>
          <w:i/>
          <w:color w:val="000000" w:themeColor="text1"/>
          <w:sz w:val="24"/>
          <w:szCs w:val="24"/>
        </w:rPr>
      </w:pPr>
      <w:r w:rsidRPr="00543D6B">
        <w:rPr>
          <w:rFonts w:ascii="Times New Roman" w:hAnsi="Times New Roman" w:cs="Times New Roman"/>
          <w:b/>
          <w:i/>
          <w:color w:val="000000" w:themeColor="text1"/>
          <w:sz w:val="24"/>
          <w:szCs w:val="24"/>
        </w:rPr>
        <w:t xml:space="preserve">Sagaidāmie kopējie rezultāti: </w:t>
      </w:r>
      <w:r w:rsidRPr="00543D6B">
        <w:rPr>
          <w:rFonts w:ascii="Times New Roman" w:hAnsi="Times New Roman" w:cs="Times New Roman"/>
          <w:i/>
          <w:color w:val="000000" w:themeColor="text1"/>
          <w:sz w:val="24"/>
          <w:szCs w:val="24"/>
        </w:rPr>
        <w:t xml:space="preserve">tūristu skaita pieaugums un uzņēmējdarbības veicināšana Programmas teritorijā, sniedzot jaunus </w:t>
      </w:r>
      <w:r w:rsidR="00307E07" w:rsidRPr="00543D6B">
        <w:rPr>
          <w:rFonts w:ascii="Times New Roman" w:hAnsi="Times New Roman" w:cs="Times New Roman"/>
          <w:i/>
          <w:color w:val="000000" w:themeColor="text1"/>
          <w:sz w:val="24"/>
          <w:szCs w:val="24"/>
        </w:rPr>
        <w:t>u</w:t>
      </w:r>
      <w:r w:rsidR="005269D4" w:rsidRPr="00543D6B">
        <w:rPr>
          <w:rFonts w:ascii="Times New Roman" w:hAnsi="Times New Roman" w:cs="Times New Roman"/>
          <w:i/>
          <w:color w:val="000000" w:themeColor="text1"/>
          <w:sz w:val="24"/>
          <w:szCs w:val="24"/>
        </w:rPr>
        <w:t>z</w:t>
      </w:r>
      <w:r w:rsidR="00307E07" w:rsidRPr="00543D6B">
        <w:rPr>
          <w:rFonts w:ascii="Times New Roman" w:hAnsi="Times New Roman" w:cs="Times New Roman"/>
          <w:i/>
          <w:color w:val="000000" w:themeColor="text1"/>
          <w:sz w:val="24"/>
          <w:szCs w:val="24"/>
        </w:rPr>
        <w:t xml:space="preserve"> vietēj</w:t>
      </w:r>
      <w:r w:rsidR="005269D4" w:rsidRPr="00543D6B">
        <w:rPr>
          <w:rFonts w:ascii="Times New Roman" w:hAnsi="Times New Roman" w:cs="Times New Roman"/>
          <w:i/>
          <w:color w:val="000000" w:themeColor="text1"/>
          <w:sz w:val="24"/>
          <w:szCs w:val="24"/>
        </w:rPr>
        <w:t>iem</w:t>
      </w:r>
      <w:r w:rsidR="00307E07" w:rsidRPr="00543D6B">
        <w:rPr>
          <w:rFonts w:ascii="Times New Roman" w:hAnsi="Times New Roman" w:cs="Times New Roman"/>
          <w:i/>
          <w:color w:val="000000" w:themeColor="text1"/>
          <w:sz w:val="24"/>
          <w:szCs w:val="24"/>
        </w:rPr>
        <w:t xml:space="preserve"> resurs</w:t>
      </w:r>
      <w:r w:rsidR="005269D4" w:rsidRPr="00543D6B">
        <w:rPr>
          <w:rFonts w:ascii="Times New Roman" w:hAnsi="Times New Roman" w:cs="Times New Roman"/>
          <w:i/>
          <w:color w:val="000000" w:themeColor="text1"/>
          <w:sz w:val="24"/>
          <w:szCs w:val="24"/>
        </w:rPr>
        <w:t>iem</w:t>
      </w:r>
      <w:r w:rsidR="00307E07" w:rsidRPr="00543D6B">
        <w:rPr>
          <w:rFonts w:ascii="Times New Roman" w:hAnsi="Times New Roman" w:cs="Times New Roman"/>
          <w:i/>
          <w:color w:val="000000" w:themeColor="text1"/>
          <w:sz w:val="24"/>
          <w:szCs w:val="24"/>
        </w:rPr>
        <w:t xml:space="preserve"> balstītus </w:t>
      </w:r>
      <w:r w:rsidRPr="00543D6B">
        <w:rPr>
          <w:rFonts w:ascii="Times New Roman" w:hAnsi="Times New Roman" w:cs="Times New Roman"/>
          <w:i/>
          <w:color w:val="000000" w:themeColor="text1"/>
          <w:sz w:val="24"/>
          <w:szCs w:val="24"/>
        </w:rPr>
        <w:t xml:space="preserve">pārrobežu tūrisma produktus un pakalpojumus. </w:t>
      </w:r>
    </w:p>
    <w:p w:rsidR="00897E64" w:rsidRPr="00543D6B" w:rsidRDefault="00897E64" w:rsidP="00897E6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jc w:val="both"/>
        <w:rPr>
          <w:rFonts w:ascii="Times New Roman" w:hAnsi="Times New Roman" w:cs="Times New Roman"/>
          <w:i/>
          <w:color w:val="000000" w:themeColor="text1"/>
          <w:sz w:val="24"/>
          <w:szCs w:val="24"/>
        </w:rPr>
      </w:pPr>
    </w:p>
    <w:p w:rsidR="00307E07" w:rsidRPr="00543D6B" w:rsidRDefault="00307E07" w:rsidP="00897E6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jc w:val="both"/>
        <w:rPr>
          <w:rFonts w:ascii="Times New Roman" w:hAnsi="Times New Roman" w:cs="Times New Roman"/>
          <w:b/>
          <w:i/>
          <w:color w:val="000000" w:themeColor="text1"/>
          <w:sz w:val="24"/>
          <w:szCs w:val="24"/>
        </w:rPr>
      </w:pPr>
      <w:r w:rsidRPr="00543D6B">
        <w:rPr>
          <w:rFonts w:ascii="Times New Roman" w:hAnsi="Times New Roman" w:cs="Times New Roman"/>
          <w:b/>
          <w:i/>
          <w:color w:val="000000" w:themeColor="text1"/>
          <w:sz w:val="24"/>
          <w:szCs w:val="24"/>
        </w:rPr>
        <w:t xml:space="preserve">Programmas </w:t>
      </w:r>
      <w:r w:rsidR="00897E64" w:rsidRPr="00543D6B">
        <w:rPr>
          <w:rFonts w:ascii="Times New Roman" w:hAnsi="Times New Roman" w:cs="Times New Roman"/>
          <w:b/>
          <w:i/>
          <w:color w:val="000000" w:themeColor="text1"/>
          <w:sz w:val="24"/>
          <w:szCs w:val="24"/>
        </w:rPr>
        <w:t>rezultātu</w:t>
      </w:r>
      <w:r w:rsidRPr="00543D6B">
        <w:rPr>
          <w:rFonts w:ascii="Times New Roman" w:hAnsi="Times New Roman" w:cs="Times New Roman"/>
          <w:b/>
          <w:i/>
          <w:color w:val="000000" w:themeColor="text1"/>
          <w:sz w:val="24"/>
          <w:szCs w:val="24"/>
        </w:rPr>
        <w:t xml:space="preserve"> rādītāji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2"/>
        <w:gridCol w:w="2185"/>
        <w:gridCol w:w="1532"/>
        <w:gridCol w:w="957"/>
        <w:gridCol w:w="1138"/>
        <w:gridCol w:w="1468"/>
      </w:tblGrid>
      <w:tr w:rsidR="00E6358B" w:rsidRPr="00543D6B" w:rsidTr="00307E07">
        <w:tc>
          <w:tcPr>
            <w:tcW w:w="1242" w:type="dxa"/>
            <w:shd w:val="clear" w:color="auto" w:fill="DAEEF3" w:themeFill="accent5" w:themeFillTint="33"/>
          </w:tcPr>
          <w:p w:rsidR="00307E07" w:rsidRPr="00543D6B" w:rsidRDefault="00307E07" w:rsidP="00307E07">
            <w:pPr>
              <w:spacing w:after="0" w:line="240" w:lineRule="auto"/>
              <w:jc w:val="center"/>
              <w:rPr>
                <w:rFonts w:ascii="Times New Roman" w:hAnsi="Times New Roman" w:cs="Times New Roman"/>
                <w:b/>
                <w:color w:val="000000" w:themeColor="text1"/>
                <w:szCs w:val="24"/>
              </w:rPr>
            </w:pPr>
            <w:r w:rsidRPr="00543D6B">
              <w:rPr>
                <w:rFonts w:ascii="Times New Roman" w:hAnsi="Times New Roman" w:cs="Times New Roman"/>
                <w:b/>
                <w:color w:val="000000" w:themeColor="text1"/>
                <w:szCs w:val="24"/>
              </w:rPr>
              <w:t>Rādītājs</w:t>
            </w:r>
          </w:p>
        </w:tc>
        <w:tc>
          <w:tcPr>
            <w:tcW w:w="2185" w:type="dxa"/>
            <w:shd w:val="clear" w:color="auto" w:fill="DAEEF3" w:themeFill="accent5" w:themeFillTint="33"/>
          </w:tcPr>
          <w:p w:rsidR="00307E07" w:rsidRPr="00543D6B" w:rsidRDefault="00307E07" w:rsidP="00307E07">
            <w:pPr>
              <w:spacing w:after="0" w:line="240" w:lineRule="auto"/>
              <w:jc w:val="center"/>
              <w:rPr>
                <w:rFonts w:ascii="Times New Roman" w:hAnsi="Times New Roman" w:cs="Times New Roman"/>
                <w:b/>
                <w:color w:val="000000" w:themeColor="text1"/>
                <w:szCs w:val="24"/>
              </w:rPr>
            </w:pPr>
            <w:r w:rsidRPr="00543D6B">
              <w:rPr>
                <w:rFonts w:ascii="Times New Roman" w:hAnsi="Times New Roman" w:cs="Times New Roman"/>
                <w:b/>
                <w:color w:val="000000" w:themeColor="text1"/>
                <w:szCs w:val="24"/>
              </w:rPr>
              <w:t>Mērvienība</w:t>
            </w:r>
          </w:p>
        </w:tc>
        <w:tc>
          <w:tcPr>
            <w:tcW w:w="1532" w:type="dxa"/>
            <w:shd w:val="clear" w:color="auto" w:fill="DAEEF3" w:themeFill="accent5" w:themeFillTint="33"/>
          </w:tcPr>
          <w:p w:rsidR="00307E07" w:rsidRPr="00543D6B" w:rsidRDefault="00307E07" w:rsidP="00307E07">
            <w:pPr>
              <w:spacing w:after="0" w:line="240" w:lineRule="auto"/>
              <w:jc w:val="center"/>
              <w:rPr>
                <w:rFonts w:ascii="Times New Roman" w:hAnsi="Times New Roman" w:cs="Times New Roman"/>
                <w:b/>
                <w:color w:val="000000" w:themeColor="text1"/>
                <w:szCs w:val="24"/>
              </w:rPr>
            </w:pPr>
            <w:r w:rsidRPr="00543D6B">
              <w:rPr>
                <w:rFonts w:ascii="Times New Roman" w:hAnsi="Times New Roman" w:cs="Times New Roman"/>
                <w:b/>
                <w:color w:val="000000" w:themeColor="text1"/>
                <w:szCs w:val="24"/>
              </w:rPr>
              <w:t>Sākotnējā vērtība</w:t>
            </w:r>
          </w:p>
        </w:tc>
        <w:tc>
          <w:tcPr>
            <w:tcW w:w="957" w:type="dxa"/>
            <w:shd w:val="clear" w:color="auto" w:fill="DAEEF3" w:themeFill="accent5" w:themeFillTint="33"/>
          </w:tcPr>
          <w:p w:rsidR="00307E07" w:rsidRPr="00543D6B" w:rsidRDefault="00307E07" w:rsidP="00307E07">
            <w:pPr>
              <w:spacing w:after="0" w:line="240" w:lineRule="auto"/>
              <w:jc w:val="center"/>
              <w:rPr>
                <w:rFonts w:ascii="Times New Roman" w:hAnsi="Times New Roman" w:cs="Times New Roman"/>
                <w:b/>
                <w:color w:val="000000" w:themeColor="text1"/>
                <w:szCs w:val="24"/>
              </w:rPr>
            </w:pPr>
            <w:r w:rsidRPr="00543D6B">
              <w:rPr>
                <w:rFonts w:ascii="Times New Roman" w:hAnsi="Times New Roman" w:cs="Times New Roman"/>
                <w:b/>
                <w:color w:val="000000" w:themeColor="text1"/>
                <w:szCs w:val="24"/>
              </w:rPr>
              <w:t>Sākuma gads</w:t>
            </w:r>
          </w:p>
        </w:tc>
        <w:tc>
          <w:tcPr>
            <w:tcW w:w="1138" w:type="dxa"/>
            <w:shd w:val="clear" w:color="auto" w:fill="DAEEF3" w:themeFill="accent5" w:themeFillTint="33"/>
          </w:tcPr>
          <w:p w:rsidR="00307E07" w:rsidRPr="00543D6B" w:rsidRDefault="00307E07" w:rsidP="00307E07">
            <w:pPr>
              <w:spacing w:after="0" w:line="240" w:lineRule="auto"/>
              <w:jc w:val="center"/>
              <w:rPr>
                <w:rFonts w:ascii="Times New Roman" w:hAnsi="Times New Roman" w:cs="Times New Roman"/>
                <w:b/>
                <w:color w:val="000000" w:themeColor="text1"/>
                <w:szCs w:val="24"/>
              </w:rPr>
            </w:pPr>
            <w:r w:rsidRPr="00543D6B">
              <w:rPr>
                <w:rFonts w:ascii="Times New Roman" w:hAnsi="Times New Roman" w:cs="Times New Roman"/>
                <w:b/>
                <w:color w:val="000000" w:themeColor="text1"/>
                <w:szCs w:val="24"/>
              </w:rPr>
              <w:t>Mērķa vērtība (2023. gadā)</w:t>
            </w:r>
          </w:p>
        </w:tc>
        <w:tc>
          <w:tcPr>
            <w:tcW w:w="1468" w:type="dxa"/>
            <w:shd w:val="clear" w:color="auto" w:fill="DAEEF3" w:themeFill="accent5" w:themeFillTint="33"/>
          </w:tcPr>
          <w:p w:rsidR="00307E07" w:rsidRPr="00543D6B" w:rsidRDefault="00307E07" w:rsidP="00307E07">
            <w:pPr>
              <w:spacing w:after="0" w:line="240" w:lineRule="auto"/>
              <w:jc w:val="center"/>
              <w:rPr>
                <w:rFonts w:ascii="Times New Roman" w:hAnsi="Times New Roman" w:cs="Times New Roman"/>
                <w:b/>
                <w:color w:val="000000" w:themeColor="text1"/>
                <w:szCs w:val="24"/>
              </w:rPr>
            </w:pPr>
            <w:r w:rsidRPr="00543D6B">
              <w:rPr>
                <w:rFonts w:ascii="Times New Roman" w:hAnsi="Times New Roman" w:cs="Times New Roman"/>
                <w:b/>
                <w:color w:val="000000" w:themeColor="text1"/>
                <w:szCs w:val="24"/>
              </w:rPr>
              <w:t>Datu avots</w:t>
            </w:r>
          </w:p>
        </w:tc>
      </w:tr>
      <w:tr w:rsidR="00E6358B" w:rsidRPr="00543D6B" w:rsidTr="00307E07">
        <w:tc>
          <w:tcPr>
            <w:tcW w:w="1242" w:type="dxa"/>
          </w:tcPr>
          <w:p w:rsidR="00307E07" w:rsidRPr="00543D6B" w:rsidRDefault="00307E07" w:rsidP="00307E07">
            <w:pPr>
              <w:spacing w:after="0" w:line="240" w:lineRule="auto"/>
              <w:rPr>
                <w:rFonts w:ascii="Times New Roman" w:hAnsi="Times New Roman" w:cs="Times New Roman"/>
                <w:color w:val="000000" w:themeColor="text1"/>
                <w:szCs w:val="24"/>
              </w:rPr>
            </w:pPr>
            <w:r w:rsidRPr="00543D6B">
              <w:rPr>
                <w:rFonts w:ascii="Times New Roman" w:hAnsi="Times New Roman" w:cs="Times New Roman"/>
                <w:color w:val="000000" w:themeColor="text1"/>
                <w:szCs w:val="24"/>
              </w:rPr>
              <w:t xml:space="preserve">Jauni </w:t>
            </w:r>
            <w:r w:rsidR="005269D4" w:rsidRPr="00543D6B">
              <w:rPr>
                <w:rFonts w:ascii="Times New Roman" w:hAnsi="Times New Roman" w:cs="Times New Roman"/>
                <w:color w:val="000000" w:themeColor="text1"/>
                <w:szCs w:val="24"/>
              </w:rPr>
              <w:t xml:space="preserve">uz </w:t>
            </w:r>
            <w:r w:rsidRPr="00543D6B">
              <w:rPr>
                <w:rFonts w:ascii="Times New Roman" w:hAnsi="Times New Roman" w:cs="Times New Roman"/>
                <w:color w:val="000000" w:themeColor="text1"/>
                <w:szCs w:val="24"/>
              </w:rPr>
              <w:t>vietēj</w:t>
            </w:r>
            <w:r w:rsidR="005269D4" w:rsidRPr="00543D6B">
              <w:rPr>
                <w:rFonts w:ascii="Times New Roman" w:hAnsi="Times New Roman" w:cs="Times New Roman"/>
                <w:color w:val="000000" w:themeColor="text1"/>
                <w:szCs w:val="24"/>
              </w:rPr>
              <w:t>iem</w:t>
            </w:r>
            <w:r w:rsidRPr="00543D6B">
              <w:rPr>
                <w:rFonts w:ascii="Times New Roman" w:hAnsi="Times New Roman" w:cs="Times New Roman"/>
                <w:color w:val="000000" w:themeColor="text1"/>
                <w:szCs w:val="24"/>
              </w:rPr>
              <w:t xml:space="preserve"> resurs</w:t>
            </w:r>
            <w:r w:rsidR="005269D4" w:rsidRPr="00543D6B">
              <w:rPr>
                <w:rFonts w:ascii="Times New Roman" w:hAnsi="Times New Roman" w:cs="Times New Roman"/>
                <w:color w:val="000000" w:themeColor="text1"/>
                <w:szCs w:val="24"/>
              </w:rPr>
              <w:t>iem</w:t>
            </w:r>
            <w:r w:rsidRPr="00543D6B">
              <w:rPr>
                <w:rFonts w:ascii="Times New Roman" w:hAnsi="Times New Roman" w:cs="Times New Roman"/>
                <w:color w:val="000000" w:themeColor="text1"/>
                <w:szCs w:val="24"/>
              </w:rPr>
              <w:t xml:space="preserve"> balstīti pārrobežu produkti un pakalpojumi</w:t>
            </w:r>
          </w:p>
          <w:p w:rsidR="00307E07" w:rsidRPr="00543D6B" w:rsidRDefault="00307E07" w:rsidP="00307E07">
            <w:pPr>
              <w:spacing w:after="0" w:line="240" w:lineRule="auto"/>
              <w:rPr>
                <w:rFonts w:ascii="Times New Roman" w:hAnsi="Times New Roman" w:cs="Times New Roman"/>
                <w:color w:val="000000" w:themeColor="text1"/>
                <w:szCs w:val="24"/>
              </w:rPr>
            </w:pPr>
          </w:p>
        </w:tc>
        <w:tc>
          <w:tcPr>
            <w:tcW w:w="2185" w:type="dxa"/>
          </w:tcPr>
          <w:p w:rsidR="00307E07" w:rsidRPr="00543D6B" w:rsidRDefault="00307E07" w:rsidP="00307E07">
            <w:pPr>
              <w:spacing w:after="0" w:line="240" w:lineRule="auto"/>
              <w:rPr>
                <w:rFonts w:ascii="Times New Roman" w:hAnsi="Times New Roman" w:cs="Times New Roman"/>
                <w:color w:val="000000" w:themeColor="text1"/>
                <w:szCs w:val="24"/>
              </w:rPr>
            </w:pPr>
            <w:r w:rsidRPr="00543D6B">
              <w:rPr>
                <w:rFonts w:ascii="Times New Roman" w:hAnsi="Times New Roman" w:cs="Times New Roman"/>
                <w:color w:val="000000" w:themeColor="text1"/>
                <w:szCs w:val="24"/>
              </w:rPr>
              <w:t>Produkts/pakalpojums</w:t>
            </w:r>
          </w:p>
        </w:tc>
        <w:tc>
          <w:tcPr>
            <w:tcW w:w="1532" w:type="dxa"/>
          </w:tcPr>
          <w:p w:rsidR="00307E07" w:rsidRPr="00543D6B" w:rsidRDefault="00307E07" w:rsidP="00307E07">
            <w:pPr>
              <w:spacing w:after="0" w:line="240" w:lineRule="auto"/>
              <w:rPr>
                <w:rFonts w:ascii="Times New Roman" w:hAnsi="Times New Roman" w:cs="Times New Roman"/>
                <w:color w:val="000000" w:themeColor="text1"/>
                <w:szCs w:val="24"/>
              </w:rPr>
            </w:pPr>
            <w:r w:rsidRPr="00543D6B">
              <w:rPr>
                <w:rFonts w:ascii="Times New Roman" w:hAnsi="Times New Roman" w:cs="Times New Roman"/>
                <w:color w:val="000000" w:themeColor="text1"/>
                <w:szCs w:val="24"/>
              </w:rPr>
              <w:t>0</w:t>
            </w:r>
          </w:p>
        </w:tc>
        <w:tc>
          <w:tcPr>
            <w:tcW w:w="957" w:type="dxa"/>
          </w:tcPr>
          <w:p w:rsidR="00307E07" w:rsidRPr="00543D6B" w:rsidRDefault="00307E07" w:rsidP="00307E07">
            <w:pPr>
              <w:spacing w:after="0" w:line="240" w:lineRule="auto"/>
              <w:rPr>
                <w:rFonts w:ascii="Times New Roman" w:hAnsi="Times New Roman" w:cs="Times New Roman"/>
                <w:color w:val="000000" w:themeColor="text1"/>
                <w:szCs w:val="24"/>
              </w:rPr>
            </w:pPr>
            <w:r w:rsidRPr="00543D6B">
              <w:rPr>
                <w:rFonts w:ascii="Times New Roman" w:hAnsi="Times New Roman" w:cs="Times New Roman"/>
                <w:color w:val="000000" w:themeColor="text1"/>
                <w:szCs w:val="24"/>
              </w:rPr>
              <w:t>2014</w:t>
            </w:r>
          </w:p>
        </w:tc>
        <w:tc>
          <w:tcPr>
            <w:tcW w:w="1138" w:type="dxa"/>
          </w:tcPr>
          <w:p w:rsidR="00307E07" w:rsidRPr="00543D6B" w:rsidRDefault="00307E07" w:rsidP="00307E07">
            <w:pPr>
              <w:spacing w:after="0" w:line="240" w:lineRule="auto"/>
              <w:jc w:val="center"/>
              <w:rPr>
                <w:rFonts w:ascii="Times New Roman" w:hAnsi="Times New Roman" w:cs="Times New Roman"/>
                <w:color w:val="000000" w:themeColor="text1"/>
                <w:szCs w:val="24"/>
              </w:rPr>
            </w:pPr>
            <w:r w:rsidRPr="00543D6B">
              <w:rPr>
                <w:rFonts w:ascii="Times New Roman" w:hAnsi="Times New Roman" w:cs="Times New Roman"/>
                <w:color w:val="000000" w:themeColor="text1"/>
                <w:szCs w:val="24"/>
              </w:rPr>
              <w:t>5</w:t>
            </w:r>
          </w:p>
        </w:tc>
        <w:tc>
          <w:tcPr>
            <w:tcW w:w="1468" w:type="dxa"/>
          </w:tcPr>
          <w:p w:rsidR="00307E07" w:rsidRPr="00543D6B" w:rsidRDefault="00307E07" w:rsidP="005269D4">
            <w:pPr>
              <w:spacing w:after="0" w:line="240" w:lineRule="auto"/>
              <w:rPr>
                <w:rFonts w:ascii="Times New Roman" w:hAnsi="Times New Roman" w:cs="Times New Roman"/>
                <w:color w:val="000000" w:themeColor="text1"/>
                <w:szCs w:val="24"/>
              </w:rPr>
            </w:pPr>
            <w:r w:rsidRPr="00543D6B">
              <w:rPr>
                <w:rFonts w:ascii="Times New Roman" w:hAnsi="Times New Roman" w:cs="Times New Roman"/>
                <w:color w:val="000000" w:themeColor="text1"/>
                <w:szCs w:val="24"/>
              </w:rPr>
              <w:t>Programmas datubāze (Projekt</w:t>
            </w:r>
            <w:r w:rsidR="005269D4" w:rsidRPr="00543D6B">
              <w:rPr>
                <w:rFonts w:ascii="Times New Roman" w:hAnsi="Times New Roman" w:cs="Times New Roman"/>
                <w:color w:val="000000" w:themeColor="text1"/>
                <w:szCs w:val="24"/>
              </w:rPr>
              <w:t>u</w:t>
            </w:r>
            <w:r w:rsidRPr="00543D6B">
              <w:rPr>
                <w:rFonts w:ascii="Times New Roman" w:hAnsi="Times New Roman" w:cs="Times New Roman"/>
                <w:color w:val="000000" w:themeColor="text1"/>
                <w:szCs w:val="24"/>
              </w:rPr>
              <w:t xml:space="preserve"> </w:t>
            </w:r>
            <w:r w:rsidR="005269D4" w:rsidRPr="00543D6B">
              <w:rPr>
                <w:rFonts w:ascii="Times New Roman" w:hAnsi="Times New Roman" w:cs="Times New Roman"/>
                <w:color w:val="000000" w:themeColor="text1"/>
                <w:szCs w:val="24"/>
              </w:rPr>
              <w:t>pārskati</w:t>
            </w:r>
            <w:r w:rsidRPr="00543D6B">
              <w:rPr>
                <w:rFonts w:ascii="Times New Roman" w:hAnsi="Times New Roman" w:cs="Times New Roman"/>
                <w:color w:val="000000" w:themeColor="text1"/>
                <w:szCs w:val="24"/>
              </w:rPr>
              <w:t>)</w:t>
            </w:r>
          </w:p>
        </w:tc>
      </w:tr>
      <w:tr w:rsidR="00307E07" w:rsidRPr="00543D6B" w:rsidTr="00307E07">
        <w:tc>
          <w:tcPr>
            <w:tcW w:w="1242" w:type="dxa"/>
          </w:tcPr>
          <w:p w:rsidR="00307E07" w:rsidRPr="00543D6B" w:rsidRDefault="00307E07" w:rsidP="00307E07">
            <w:pPr>
              <w:spacing w:after="0" w:line="240" w:lineRule="auto"/>
              <w:rPr>
                <w:rFonts w:ascii="Times New Roman" w:hAnsi="Times New Roman" w:cs="Times New Roman"/>
                <w:color w:val="000000" w:themeColor="text1"/>
                <w:szCs w:val="24"/>
              </w:rPr>
            </w:pPr>
            <w:r w:rsidRPr="00543D6B">
              <w:rPr>
                <w:rFonts w:ascii="Times New Roman" w:hAnsi="Times New Roman" w:cs="Times New Roman"/>
                <w:color w:val="000000" w:themeColor="text1"/>
                <w:szCs w:val="24"/>
              </w:rPr>
              <w:t>Vietējo pakalpojumu un produktu attīstīšana, lai piesaistītu reģionam tūristus</w:t>
            </w:r>
          </w:p>
        </w:tc>
        <w:tc>
          <w:tcPr>
            <w:tcW w:w="2185" w:type="dxa"/>
          </w:tcPr>
          <w:p w:rsidR="00307E07" w:rsidRPr="00543D6B" w:rsidRDefault="00307E07" w:rsidP="00307E07">
            <w:pPr>
              <w:spacing w:after="0" w:line="240" w:lineRule="auto"/>
              <w:rPr>
                <w:rFonts w:ascii="Times New Roman" w:hAnsi="Times New Roman" w:cs="Times New Roman"/>
                <w:color w:val="000000" w:themeColor="text1"/>
                <w:szCs w:val="24"/>
              </w:rPr>
            </w:pPr>
            <w:r w:rsidRPr="00543D6B">
              <w:rPr>
                <w:rFonts w:ascii="Times New Roman" w:hAnsi="Times New Roman" w:cs="Times New Roman"/>
                <w:color w:val="000000" w:themeColor="text1"/>
                <w:szCs w:val="24"/>
              </w:rPr>
              <w:t>Aptaujas rezultātu kvantitatīvā analīze</w:t>
            </w:r>
          </w:p>
          <w:p w:rsidR="00307E07" w:rsidRPr="00543D6B" w:rsidRDefault="00307E07" w:rsidP="00307E07">
            <w:pPr>
              <w:spacing w:after="0" w:line="240" w:lineRule="auto"/>
              <w:rPr>
                <w:rFonts w:ascii="Times New Roman" w:hAnsi="Times New Roman" w:cs="Times New Roman"/>
                <w:color w:val="000000" w:themeColor="text1"/>
                <w:szCs w:val="24"/>
              </w:rPr>
            </w:pPr>
          </w:p>
        </w:tc>
        <w:tc>
          <w:tcPr>
            <w:tcW w:w="1532" w:type="dxa"/>
          </w:tcPr>
          <w:p w:rsidR="00307E07" w:rsidRPr="00543D6B" w:rsidRDefault="00307E07" w:rsidP="00C26D83">
            <w:pPr>
              <w:spacing w:after="0" w:line="240" w:lineRule="auto"/>
              <w:rPr>
                <w:rFonts w:ascii="Times New Roman" w:hAnsi="Times New Roman" w:cs="Times New Roman"/>
                <w:color w:val="000000" w:themeColor="text1"/>
                <w:szCs w:val="24"/>
              </w:rPr>
            </w:pPr>
            <w:r w:rsidRPr="00543D6B">
              <w:rPr>
                <w:rFonts w:ascii="Times New Roman" w:hAnsi="Times New Roman" w:cs="Times New Roman"/>
                <w:color w:val="000000" w:themeColor="text1"/>
                <w:szCs w:val="24"/>
              </w:rPr>
              <w:t>Aptaujas rezultāti par reģiona pievilcību un tūrist</w:t>
            </w:r>
            <w:r w:rsidR="00282071" w:rsidRPr="00543D6B">
              <w:rPr>
                <w:rFonts w:ascii="Times New Roman" w:hAnsi="Times New Roman" w:cs="Times New Roman"/>
                <w:color w:val="000000" w:themeColor="text1"/>
                <w:szCs w:val="24"/>
              </w:rPr>
              <w:t>iem piedāvātajiem</w:t>
            </w:r>
            <w:r w:rsidRPr="00543D6B">
              <w:rPr>
                <w:rFonts w:ascii="Times New Roman" w:hAnsi="Times New Roman" w:cs="Times New Roman"/>
                <w:color w:val="000000" w:themeColor="text1"/>
                <w:szCs w:val="24"/>
              </w:rPr>
              <w:t xml:space="preserve"> pakalpojumiem un produktiem</w:t>
            </w:r>
          </w:p>
        </w:tc>
        <w:tc>
          <w:tcPr>
            <w:tcW w:w="957" w:type="dxa"/>
          </w:tcPr>
          <w:p w:rsidR="00307E07" w:rsidRPr="00543D6B" w:rsidRDefault="00307E07" w:rsidP="00307E07">
            <w:pPr>
              <w:spacing w:after="0" w:line="240" w:lineRule="auto"/>
              <w:rPr>
                <w:rFonts w:ascii="Times New Roman" w:hAnsi="Times New Roman" w:cs="Times New Roman"/>
                <w:color w:val="000000" w:themeColor="text1"/>
                <w:szCs w:val="24"/>
              </w:rPr>
            </w:pPr>
            <w:r w:rsidRPr="00543D6B">
              <w:rPr>
                <w:rFonts w:ascii="Times New Roman" w:hAnsi="Times New Roman" w:cs="Times New Roman"/>
                <w:color w:val="000000" w:themeColor="text1"/>
                <w:szCs w:val="24"/>
              </w:rPr>
              <w:t>2014</w:t>
            </w:r>
          </w:p>
        </w:tc>
        <w:tc>
          <w:tcPr>
            <w:tcW w:w="1138" w:type="dxa"/>
          </w:tcPr>
          <w:p w:rsidR="00307E07" w:rsidRPr="00543D6B" w:rsidRDefault="00282071" w:rsidP="00307E07">
            <w:pPr>
              <w:spacing w:after="0" w:line="240" w:lineRule="auto"/>
              <w:jc w:val="center"/>
              <w:rPr>
                <w:rFonts w:ascii="Times New Roman" w:hAnsi="Times New Roman" w:cs="Times New Roman"/>
                <w:color w:val="000000" w:themeColor="text1"/>
                <w:szCs w:val="24"/>
              </w:rPr>
            </w:pPr>
            <w:r w:rsidRPr="00543D6B">
              <w:rPr>
                <w:rFonts w:ascii="Times New Roman" w:hAnsi="Times New Roman" w:cs="Times New Roman"/>
                <w:color w:val="000000" w:themeColor="text1"/>
                <w:szCs w:val="24"/>
              </w:rPr>
              <w:t>Mērķis tiks definēts</w:t>
            </w:r>
            <w:r w:rsidR="00307E07" w:rsidRPr="00543D6B">
              <w:rPr>
                <w:rFonts w:ascii="Times New Roman" w:hAnsi="Times New Roman" w:cs="Times New Roman"/>
                <w:color w:val="000000" w:themeColor="text1"/>
                <w:szCs w:val="24"/>
              </w:rPr>
              <w:t xml:space="preserve"> pēc pētījuma datu apkopošanas</w:t>
            </w:r>
          </w:p>
          <w:p w:rsidR="00307E07" w:rsidRPr="00543D6B" w:rsidRDefault="00307E07" w:rsidP="00307E07">
            <w:pPr>
              <w:spacing w:after="0" w:line="240" w:lineRule="auto"/>
              <w:jc w:val="center"/>
              <w:rPr>
                <w:rFonts w:ascii="Times New Roman" w:hAnsi="Times New Roman" w:cs="Times New Roman"/>
                <w:color w:val="000000" w:themeColor="text1"/>
                <w:szCs w:val="24"/>
              </w:rPr>
            </w:pPr>
          </w:p>
        </w:tc>
        <w:tc>
          <w:tcPr>
            <w:tcW w:w="1468" w:type="dxa"/>
          </w:tcPr>
          <w:p w:rsidR="00C26D83" w:rsidRPr="00543D6B" w:rsidRDefault="00C26D83" w:rsidP="00307E07">
            <w:pPr>
              <w:spacing w:after="0" w:line="240" w:lineRule="auto"/>
              <w:rPr>
                <w:rFonts w:ascii="Times New Roman" w:hAnsi="Times New Roman" w:cs="Times New Roman"/>
                <w:color w:val="000000" w:themeColor="text1"/>
                <w:szCs w:val="24"/>
              </w:rPr>
            </w:pPr>
            <w:r w:rsidRPr="00543D6B">
              <w:rPr>
                <w:rFonts w:ascii="Times New Roman" w:hAnsi="Times New Roman" w:cs="Times New Roman"/>
                <w:color w:val="000000" w:themeColor="text1"/>
                <w:szCs w:val="24"/>
              </w:rPr>
              <w:t>Aptaujas anketas</w:t>
            </w:r>
          </w:p>
          <w:p w:rsidR="00C26D83" w:rsidRPr="00543D6B" w:rsidRDefault="00C26D83" w:rsidP="00307E07">
            <w:pPr>
              <w:spacing w:after="0" w:line="240" w:lineRule="auto"/>
              <w:rPr>
                <w:rFonts w:ascii="Times New Roman" w:hAnsi="Times New Roman" w:cs="Times New Roman"/>
                <w:color w:val="000000" w:themeColor="text1"/>
                <w:szCs w:val="24"/>
              </w:rPr>
            </w:pPr>
          </w:p>
          <w:p w:rsidR="00307E07" w:rsidRPr="00543D6B" w:rsidRDefault="00307E07" w:rsidP="00307E07">
            <w:pPr>
              <w:spacing w:after="0" w:line="240" w:lineRule="auto"/>
              <w:rPr>
                <w:rFonts w:ascii="Times New Roman" w:hAnsi="Times New Roman" w:cs="Times New Roman"/>
                <w:color w:val="000000" w:themeColor="text1"/>
                <w:szCs w:val="24"/>
              </w:rPr>
            </w:pPr>
            <w:r w:rsidRPr="00543D6B">
              <w:rPr>
                <w:rFonts w:ascii="Times New Roman" w:hAnsi="Times New Roman" w:cs="Times New Roman"/>
                <w:color w:val="000000" w:themeColor="text1"/>
                <w:szCs w:val="24"/>
              </w:rPr>
              <w:t>Novērtējums Programmas starpposmā un pēc Programmas noslēgšanas</w:t>
            </w:r>
          </w:p>
        </w:tc>
      </w:tr>
    </w:tbl>
    <w:p w:rsidR="00307E07" w:rsidRPr="00543D6B" w:rsidRDefault="00307E07" w:rsidP="00AA189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Times New Roman" w:hAnsi="Times New Roman" w:cs="Times New Roman"/>
          <w:color w:val="000000" w:themeColor="text1"/>
          <w:sz w:val="24"/>
          <w:szCs w:val="24"/>
        </w:rPr>
      </w:pPr>
    </w:p>
    <w:p w:rsidR="00492CD9" w:rsidRPr="00543D6B" w:rsidRDefault="00897E64" w:rsidP="00897E6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jc w:val="both"/>
        <w:rPr>
          <w:rFonts w:ascii="Times New Roman" w:hAnsi="Times New Roman" w:cs="Times New Roman"/>
          <w:b/>
          <w:i/>
          <w:color w:val="000000" w:themeColor="text1"/>
          <w:sz w:val="24"/>
          <w:szCs w:val="24"/>
        </w:rPr>
      </w:pPr>
      <w:r w:rsidRPr="00543D6B">
        <w:rPr>
          <w:rFonts w:ascii="Times New Roman" w:hAnsi="Times New Roman" w:cs="Times New Roman"/>
          <w:b/>
          <w:i/>
          <w:color w:val="000000" w:themeColor="text1"/>
          <w:sz w:val="24"/>
          <w:szCs w:val="24"/>
        </w:rPr>
        <w:t>P</w:t>
      </w:r>
      <w:r w:rsidR="00492CD9" w:rsidRPr="00543D6B">
        <w:rPr>
          <w:rFonts w:ascii="Times New Roman" w:hAnsi="Times New Roman" w:cs="Times New Roman"/>
          <w:b/>
          <w:i/>
          <w:color w:val="000000" w:themeColor="text1"/>
          <w:sz w:val="24"/>
          <w:szCs w:val="24"/>
        </w:rPr>
        <w:t xml:space="preserve">rioritātes ietvaros </w:t>
      </w:r>
      <w:r w:rsidR="00C04802" w:rsidRPr="00543D6B">
        <w:rPr>
          <w:rFonts w:ascii="Times New Roman" w:hAnsi="Times New Roman" w:cs="Times New Roman"/>
          <w:b/>
          <w:i/>
          <w:color w:val="000000" w:themeColor="text1"/>
          <w:sz w:val="24"/>
          <w:szCs w:val="24"/>
        </w:rPr>
        <w:t>atbalstāmās</w:t>
      </w:r>
      <w:r w:rsidR="00492CD9" w:rsidRPr="00543D6B">
        <w:rPr>
          <w:rFonts w:ascii="Times New Roman" w:hAnsi="Times New Roman" w:cs="Times New Roman"/>
          <w:b/>
          <w:i/>
          <w:color w:val="000000" w:themeColor="text1"/>
          <w:sz w:val="24"/>
          <w:szCs w:val="24"/>
        </w:rPr>
        <w:t xml:space="preserve"> aktivitātes</w:t>
      </w:r>
    </w:p>
    <w:p w:rsidR="00AA1894" w:rsidRPr="00543D6B" w:rsidRDefault="00E63346" w:rsidP="00C26D8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jc w:val="both"/>
        <w:rPr>
          <w:rFonts w:ascii="Times New Roman" w:hAnsi="Times New Roman" w:cs="Times New Roman"/>
          <w:color w:val="000000" w:themeColor="text1"/>
          <w:sz w:val="24"/>
          <w:szCs w:val="28"/>
        </w:rPr>
      </w:pPr>
      <w:r w:rsidRPr="00543D6B">
        <w:rPr>
          <w:rFonts w:ascii="Times New Roman" w:hAnsi="Times New Roman" w:cs="Times New Roman"/>
          <w:color w:val="000000" w:themeColor="text1"/>
          <w:sz w:val="24"/>
          <w:szCs w:val="28"/>
        </w:rPr>
        <w:tab/>
      </w:r>
      <w:r w:rsidRPr="00543D6B">
        <w:rPr>
          <w:rFonts w:ascii="Times New Roman" w:hAnsi="Times New Roman" w:cs="Times New Roman"/>
          <w:color w:val="000000" w:themeColor="text1"/>
          <w:sz w:val="24"/>
          <w:szCs w:val="28"/>
        </w:rPr>
        <w:tab/>
        <w:t xml:space="preserve">Kopumā šīs </w:t>
      </w:r>
      <w:r w:rsidR="00C26D83" w:rsidRPr="00543D6B">
        <w:rPr>
          <w:rFonts w:ascii="Times New Roman" w:hAnsi="Times New Roman" w:cs="Times New Roman"/>
          <w:color w:val="000000" w:themeColor="text1"/>
          <w:sz w:val="24"/>
          <w:szCs w:val="28"/>
        </w:rPr>
        <w:t>prioritātes</w:t>
      </w:r>
      <w:r w:rsidRPr="00543D6B">
        <w:rPr>
          <w:rFonts w:ascii="Times New Roman" w:hAnsi="Times New Roman" w:cs="Times New Roman"/>
          <w:color w:val="000000" w:themeColor="text1"/>
          <w:sz w:val="24"/>
          <w:szCs w:val="28"/>
        </w:rPr>
        <w:t xml:space="preserve"> ietvaros tiek atbalstītas aktivitātes, kas vērstas uz kopīgu tūrisma produktu un pakalpojumu attīstību un veicināšanu.</w:t>
      </w:r>
    </w:p>
    <w:p w:rsidR="00E63346" w:rsidRPr="00543D6B" w:rsidRDefault="00E63346" w:rsidP="00AA189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Times New Roman" w:hAnsi="Times New Roman" w:cs="Times New Roman"/>
          <w:color w:val="000000" w:themeColor="text1"/>
          <w:sz w:val="24"/>
          <w:szCs w:val="28"/>
        </w:rPr>
      </w:pPr>
    </w:p>
    <w:p w:rsidR="00E63346" w:rsidRPr="00543D6B" w:rsidRDefault="00E63346" w:rsidP="00E6334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ind w:left="360" w:firstLine="360"/>
        <w:jc w:val="both"/>
        <w:rPr>
          <w:rFonts w:ascii="Times New Roman" w:hAnsi="Times New Roman" w:cs="Times New Roman"/>
          <w:color w:val="000000" w:themeColor="text1"/>
          <w:sz w:val="24"/>
          <w:szCs w:val="24"/>
          <w:u w:val="single"/>
        </w:rPr>
      </w:pPr>
      <w:r w:rsidRPr="00543D6B">
        <w:rPr>
          <w:rFonts w:ascii="Times New Roman" w:hAnsi="Times New Roman" w:cs="Times New Roman"/>
          <w:color w:val="000000" w:themeColor="text1"/>
          <w:sz w:val="24"/>
          <w:szCs w:val="24"/>
          <w:u w:val="single"/>
        </w:rPr>
        <w:t xml:space="preserve">Indikatīvs saraksts ar atbalstāmajām aktivitātēm: </w:t>
      </w:r>
    </w:p>
    <w:p w:rsidR="00E63346" w:rsidRPr="00543D6B" w:rsidRDefault="00E63346" w:rsidP="00E63346">
      <w:pPr>
        <w:pStyle w:val="ListParagraph"/>
        <w:numPr>
          <w:ilvl w:val="0"/>
          <w:numId w:val="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jc w:val="both"/>
        <w:rPr>
          <w:rFonts w:ascii="Times New Roman" w:hAnsi="Times New Roman" w:cs="Times New Roman"/>
          <w:color w:val="000000" w:themeColor="text1"/>
          <w:sz w:val="24"/>
          <w:szCs w:val="24"/>
        </w:rPr>
      </w:pPr>
      <w:r w:rsidRPr="00543D6B">
        <w:rPr>
          <w:rFonts w:ascii="Times New Roman" w:hAnsi="Times New Roman" w:cs="Times New Roman"/>
          <w:color w:val="000000" w:themeColor="text1"/>
          <w:sz w:val="24"/>
          <w:szCs w:val="24"/>
        </w:rPr>
        <w:t>kultūras/vēsturisk</w:t>
      </w:r>
      <w:r w:rsidR="00846A17" w:rsidRPr="00543D6B">
        <w:rPr>
          <w:rFonts w:ascii="Times New Roman" w:hAnsi="Times New Roman" w:cs="Times New Roman"/>
          <w:color w:val="000000" w:themeColor="text1"/>
          <w:sz w:val="24"/>
          <w:szCs w:val="24"/>
        </w:rPr>
        <w:t>ā</w:t>
      </w:r>
      <w:r w:rsidRPr="00543D6B">
        <w:rPr>
          <w:rFonts w:ascii="Times New Roman" w:hAnsi="Times New Roman" w:cs="Times New Roman"/>
          <w:color w:val="000000" w:themeColor="text1"/>
          <w:sz w:val="24"/>
          <w:szCs w:val="24"/>
        </w:rPr>
        <w:t>s infrastruktūras attīstība tūrisma veicināšanai;</w:t>
      </w:r>
    </w:p>
    <w:p w:rsidR="00E63346" w:rsidRPr="00543D6B" w:rsidRDefault="00E63346" w:rsidP="00E63346">
      <w:pPr>
        <w:pStyle w:val="ListParagraph"/>
        <w:numPr>
          <w:ilvl w:val="0"/>
          <w:numId w:val="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jc w:val="both"/>
        <w:rPr>
          <w:rFonts w:ascii="Times New Roman" w:hAnsi="Times New Roman" w:cs="Times New Roman"/>
          <w:color w:val="000000" w:themeColor="text1"/>
          <w:sz w:val="24"/>
          <w:szCs w:val="24"/>
        </w:rPr>
      </w:pPr>
      <w:r w:rsidRPr="00543D6B">
        <w:rPr>
          <w:rFonts w:ascii="Times New Roman" w:hAnsi="Times New Roman" w:cs="Times New Roman"/>
          <w:color w:val="000000" w:themeColor="text1"/>
          <w:sz w:val="24"/>
          <w:szCs w:val="24"/>
        </w:rPr>
        <w:t>ilgtspējīgu tūrisma produktu attīstība (kopīgi maršruti, pasākumi, kas piesaista tūristus/apmeklētājus noteiktai teritorijai);</w:t>
      </w:r>
    </w:p>
    <w:p w:rsidR="00E63346" w:rsidRPr="00543D6B" w:rsidRDefault="00E63346" w:rsidP="00E63346">
      <w:pPr>
        <w:pStyle w:val="ListParagraph"/>
        <w:numPr>
          <w:ilvl w:val="0"/>
          <w:numId w:val="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jc w:val="both"/>
        <w:rPr>
          <w:rFonts w:ascii="Times New Roman" w:hAnsi="Times New Roman" w:cs="Times New Roman"/>
          <w:color w:val="000000" w:themeColor="text1"/>
          <w:sz w:val="24"/>
          <w:szCs w:val="24"/>
        </w:rPr>
      </w:pPr>
      <w:r w:rsidRPr="00543D6B">
        <w:rPr>
          <w:rFonts w:ascii="Times New Roman" w:hAnsi="Times New Roman" w:cs="Times New Roman"/>
          <w:color w:val="000000" w:themeColor="text1"/>
          <w:sz w:val="24"/>
          <w:szCs w:val="24"/>
        </w:rPr>
        <w:t xml:space="preserve">kopīgs </w:t>
      </w:r>
      <w:r w:rsidR="00846A17" w:rsidRPr="00543D6B">
        <w:rPr>
          <w:rFonts w:ascii="Times New Roman" w:hAnsi="Times New Roman" w:cs="Times New Roman"/>
          <w:color w:val="000000" w:themeColor="text1"/>
          <w:sz w:val="24"/>
          <w:szCs w:val="24"/>
        </w:rPr>
        <w:t xml:space="preserve">Programmas </w:t>
      </w:r>
      <w:r w:rsidR="00214922" w:rsidRPr="00543D6B">
        <w:rPr>
          <w:rFonts w:ascii="Times New Roman" w:hAnsi="Times New Roman" w:cs="Times New Roman"/>
          <w:color w:val="000000" w:themeColor="text1"/>
          <w:sz w:val="24"/>
          <w:szCs w:val="24"/>
        </w:rPr>
        <w:t xml:space="preserve">darbības </w:t>
      </w:r>
      <w:r w:rsidR="00846A17" w:rsidRPr="00543D6B">
        <w:rPr>
          <w:rFonts w:ascii="Times New Roman" w:hAnsi="Times New Roman" w:cs="Times New Roman"/>
          <w:color w:val="000000" w:themeColor="text1"/>
          <w:sz w:val="24"/>
          <w:szCs w:val="24"/>
        </w:rPr>
        <w:t xml:space="preserve">teritorijas </w:t>
      </w:r>
      <w:r w:rsidRPr="00543D6B">
        <w:rPr>
          <w:rFonts w:ascii="Times New Roman" w:hAnsi="Times New Roman" w:cs="Times New Roman"/>
          <w:color w:val="000000" w:themeColor="text1"/>
          <w:sz w:val="24"/>
          <w:szCs w:val="24"/>
        </w:rPr>
        <w:t>tūrisma iespēju/produktu mārketings.</w:t>
      </w:r>
    </w:p>
    <w:p w:rsidR="00E63346" w:rsidRPr="00543D6B" w:rsidRDefault="00E63346" w:rsidP="00E6334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jc w:val="both"/>
        <w:rPr>
          <w:rFonts w:ascii="Times New Roman" w:hAnsi="Times New Roman" w:cs="Times New Roman"/>
          <w:color w:val="000000" w:themeColor="text1"/>
          <w:sz w:val="24"/>
          <w:szCs w:val="24"/>
        </w:rPr>
      </w:pPr>
    </w:p>
    <w:p w:rsidR="00E63346" w:rsidRPr="00543D6B" w:rsidRDefault="00E63346" w:rsidP="00E6334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Times New Roman" w:hAnsi="Times New Roman" w:cs="Times New Roman"/>
          <w:b/>
          <w:i/>
          <w:color w:val="000000" w:themeColor="text1"/>
          <w:sz w:val="24"/>
          <w:szCs w:val="24"/>
        </w:rPr>
      </w:pPr>
      <w:r w:rsidRPr="00543D6B">
        <w:rPr>
          <w:rFonts w:ascii="Times New Roman" w:hAnsi="Times New Roman" w:cs="Times New Roman"/>
          <w:b/>
          <w:i/>
          <w:color w:val="000000" w:themeColor="text1"/>
          <w:sz w:val="24"/>
          <w:szCs w:val="24"/>
        </w:rPr>
        <w:t xml:space="preserve">Programmas </w:t>
      </w:r>
      <w:r w:rsidR="00992F81">
        <w:rPr>
          <w:rFonts w:ascii="Times New Roman" w:hAnsi="Times New Roman" w:cs="Times New Roman"/>
          <w:b/>
          <w:i/>
          <w:color w:val="000000" w:themeColor="text1"/>
          <w:sz w:val="24"/>
          <w:szCs w:val="24"/>
        </w:rPr>
        <w:t>iznākuma rādītāj</w:t>
      </w:r>
      <w:r w:rsidRPr="00543D6B">
        <w:rPr>
          <w:rFonts w:ascii="Times New Roman" w:hAnsi="Times New Roman" w:cs="Times New Roman"/>
          <w:b/>
          <w:i/>
          <w:color w:val="000000" w:themeColor="text1"/>
          <w:sz w:val="24"/>
          <w:szCs w:val="24"/>
        </w:rPr>
        <w:t>i</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7"/>
        <w:gridCol w:w="1779"/>
        <w:gridCol w:w="1481"/>
        <w:gridCol w:w="2268"/>
      </w:tblGrid>
      <w:tr w:rsidR="00E6358B" w:rsidRPr="00543D6B" w:rsidTr="00BD484B">
        <w:tc>
          <w:tcPr>
            <w:tcW w:w="3227" w:type="dxa"/>
            <w:shd w:val="clear" w:color="auto" w:fill="DAEEF3" w:themeFill="accent5" w:themeFillTint="33"/>
            <w:vAlign w:val="center"/>
          </w:tcPr>
          <w:p w:rsidR="00E63346" w:rsidRPr="00543D6B" w:rsidRDefault="00E63346" w:rsidP="00897E64">
            <w:pPr>
              <w:spacing w:after="0" w:line="240" w:lineRule="auto"/>
              <w:jc w:val="center"/>
              <w:rPr>
                <w:rFonts w:ascii="Times New Roman" w:hAnsi="Times New Roman" w:cs="Times New Roman"/>
                <w:b/>
                <w:color w:val="000000" w:themeColor="text1"/>
                <w:szCs w:val="24"/>
              </w:rPr>
            </w:pPr>
            <w:r w:rsidRPr="00543D6B">
              <w:rPr>
                <w:rFonts w:ascii="Times New Roman" w:hAnsi="Times New Roman" w:cs="Times New Roman"/>
                <w:b/>
                <w:color w:val="000000" w:themeColor="text1"/>
                <w:szCs w:val="24"/>
              </w:rPr>
              <w:t>Rādītājs</w:t>
            </w:r>
          </w:p>
        </w:tc>
        <w:tc>
          <w:tcPr>
            <w:tcW w:w="1779" w:type="dxa"/>
            <w:shd w:val="clear" w:color="auto" w:fill="DAEEF3" w:themeFill="accent5" w:themeFillTint="33"/>
            <w:vAlign w:val="center"/>
          </w:tcPr>
          <w:p w:rsidR="00E63346" w:rsidRPr="00543D6B" w:rsidRDefault="00E63346" w:rsidP="00F162F9">
            <w:pPr>
              <w:spacing w:after="0" w:line="240" w:lineRule="auto"/>
              <w:jc w:val="center"/>
              <w:rPr>
                <w:rFonts w:ascii="Times New Roman" w:hAnsi="Times New Roman" w:cs="Times New Roman"/>
                <w:b/>
                <w:color w:val="000000" w:themeColor="text1"/>
                <w:szCs w:val="24"/>
              </w:rPr>
            </w:pPr>
            <w:r w:rsidRPr="00543D6B">
              <w:rPr>
                <w:rFonts w:ascii="Times New Roman" w:hAnsi="Times New Roman" w:cs="Times New Roman"/>
                <w:b/>
                <w:color w:val="000000" w:themeColor="text1"/>
                <w:szCs w:val="24"/>
              </w:rPr>
              <w:t>Mērvienība</w:t>
            </w:r>
          </w:p>
        </w:tc>
        <w:tc>
          <w:tcPr>
            <w:tcW w:w="1481" w:type="dxa"/>
            <w:shd w:val="clear" w:color="auto" w:fill="DAEEF3" w:themeFill="accent5" w:themeFillTint="33"/>
            <w:vAlign w:val="center"/>
          </w:tcPr>
          <w:p w:rsidR="00E63346" w:rsidRPr="00543D6B" w:rsidRDefault="00E63346" w:rsidP="00F162F9">
            <w:pPr>
              <w:spacing w:after="0" w:line="240" w:lineRule="auto"/>
              <w:jc w:val="center"/>
              <w:rPr>
                <w:rFonts w:ascii="Times New Roman" w:hAnsi="Times New Roman" w:cs="Times New Roman"/>
                <w:b/>
                <w:color w:val="000000" w:themeColor="text1"/>
                <w:szCs w:val="24"/>
              </w:rPr>
            </w:pPr>
            <w:r w:rsidRPr="00543D6B">
              <w:rPr>
                <w:rFonts w:ascii="Times New Roman" w:hAnsi="Times New Roman" w:cs="Times New Roman"/>
                <w:b/>
                <w:color w:val="000000" w:themeColor="text1"/>
                <w:szCs w:val="24"/>
              </w:rPr>
              <w:t>Mērķa vērtība</w:t>
            </w:r>
          </w:p>
        </w:tc>
        <w:tc>
          <w:tcPr>
            <w:tcW w:w="2268" w:type="dxa"/>
            <w:shd w:val="clear" w:color="auto" w:fill="DAEEF3" w:themeFill="accent5" w:themeFillTint="33"/>
            <w:vAlign w:val="center"/>
          </w:tcPr>
          <w:p w:rsidR="00E63346" w:rsidRPr="00543D6B" w:rsidRDefault="00E63346" w:rsidP="00F162F9">
            <w:pPr>
              <w:spacing w:after="0" w:line="240" w:lineRule="auto"/>
              <w:jc w:val="center"/>
              <w:rPr>
                <w:rFonts w:ascii="Times New Roman" w:hAnsi="Times New Roman" w:cs="Times New Roman"/>
                <w:b/>
                <w:color w:val="000000" w:themeColor="text1"/>
                <w:szCs w:val="24"/>
              </w:rPr>
            </w:pPr>
            <w:r w:rsidRPr="00543D6B">
              <w:rPr>
                <w:rFonts w:ascii="Times New Roman" w:hAnsi="Times New Roman" w:cs="Times New Roman"/>
                <w:b/>
                <w:color w:val="000000" w:themeColor="text1"/>
                <w:szCs w:val="24"/>
              </w:rPr>
              <w:t>Datu avots</w:t>
            </w:r>
          </w:p>
        </w:tc>
      </w:tr>
      <w:tr w:rsidR="00E6358B" w:rsidRPr="00543D6B" w:rsidTr="00BD484B">
        <w:trPr>
          <w:trHeight w:val="1133"/>
        </w:trPr>
        <w:tc>
          <w:tcPr>
            <w:tcW w:w="3227" w:type="dxa"/>
          </w:tcPr>
          <w:p w:rsidR="00E63346" w:rsidRPr="00543D6B" w:rsidRDefault="00E63346" w:rsidP="00F162F9">
            <w:pPr>
              <w:spacing w:after="0" w:line="240" w:lineRule="auto"/>
              <w:ind w:left="-90"/>
              <w:jc w:val="center"/>
              <w:rPr>
                <w:rFonts w:ascii="Times New Roman" w:hAnsi="Times New Roman" w:cs="Times New Roman"/>
                <w:color w:val="000000" w:themeColor="text1"/>
                <w:szCs w:val="24"/>
              </w:rPr>
            </w:pPr>
            <w:r w:rsidRPr="00543D6B">
              <w:rPr>
                <w:rFonts w:ascii="Times New Roman" w:hAnsi="Times New Roman" w:cs="Times New Roman"/>
                <w:color w:val="000000" w:themeColor="text1"/>
                <w:szCs w:val="24"/>
              </w:rPr>
              <w:t>A</w:t>
            </w:r>
            <w:r w:rsidR="00282071" w:rsidRPr="00543D6B">
              <w:rPr>
                <w:rFonts w:ascii="Times New Roman" w:hAnsi="Times New Roman" w:cs="Times New Roman"/>
                <w:color w:val="000000" w:themeColor="text1"/>
                <w:szCs w:val="24"/>
              </w:rPr>
              <w:t>ttīstītu kultūras vai vēsturisko</w:t>
            </w:r>
            <w:r w:rsidRPr="00543D6B">
              <w:rPr>
                <w:rFonts w:ascii="Times New Roman" w:hAnsi="Times New Roman" w:cs="Times New Roman"/>
                <w:color w:val="000000" w:themeColor="text1"/>
                <w:szCs w:val="24"/>
              </w:rPr>
              <w:t xml:space="preserve"> vietu skaits kā </w:t>
            </w:r>
            <w:r w:rsidR="00C26D83" w:rsidRPr="00543D6B">
              <w:rPr>
                <w:rFonts w:ascii="Times New Roman" w:hAnsi="Times New Roman" w:cs="Times New Roman"/>
                <w:color w:val="000000" w:themeColor="text1"/>
                <w:szCs w:val="24"/>
              </w:rPr>
              <w:t>tiešs rezultāts</w:t>
            </w:r>
            <w:r w:rsidRPr="00543D6B">
              <w:rPr>
                <w:rFonts w:ascii="Times New Roman" w:hAnsi="Times New Roman" w:cs="Times New Roman"/>
                <w:color w:val="000000" w:themeColor="text1"/>
                <w:szCs w:val="24"/>
              </w:rPr>
              <w:t xml:space="preserve"> Programmas atbalstam</w:t>
            </w:r>
          </w:p>
          <w:p w:rsidR="00E63346" w:rsidRPr="00543D6B" w:rsidRDefault="00C70D48" w:rsidP="00C70D48">
            <w:pPr>
              <w:spacing w:after="0" w:line="240" w:lineRule="auto"/>
              <w:ind w:left="-90"/>
              <w:jc w:val="center"/>
              <w:rPr>
                <w:rFonts w:ascii="Times New Roman" w:hAnsi="Times New Roman" w:cs="Times New Roman"/>
                <w:color w:val="000000" w:themeColor="text1"/>
                <w:szCs w:val="24"/>
              </w:rPr>
            </w:pPr>
            <w:r w:rsidRPr="00543D6B">
              <w:rPr>
                <w:rFonts w:ascii="Times New Roman" w:hAnsi="Times New Roman" w:cs="Times New Roman"/>
                <w:color w:val="000000" w:themeColor="text1"/>
                <w:szCs w:val="24"/>
              </w:rPr>
              <w:t xml:space="preserve">vietējas uzņēmējdarbības veicināšanai </w:t>
            </w:r>
          </w:p>
        </w:tc>
        <w:tc>
          <w:tcPr>
            <w:tcW w:w="1779" w:type="dxa"/>
          </w:tcPr>
          <w:p w:rsidR="00E63346" w:rsidRPr="00543D6B" w:rsidRDefault="00E63346" w:rsidP="00F162F9">
            <w:pPr>
              <w:spacing w:after="0" w:line="240" w:lineRule="auto"/>
              <w:ind w:left="-90"/>
              <w:jc w:val="center"/>
              <w:rPr>
                <w:rFonts w:ascii="Times New Roman" w:hAnsi="Times New Roman" w:cs="Times New Roman"/>
                <w:color w:val="000000" w:themeColor="text1"/>
                <w:szCs w:val="24"/>
              </w:rPr>
            </w:pPr>
            <w:r w:rsidRPr="00543D6B">
              <w:rPr>
                <w:rFonts w:ascii="Times New Roman" w:hAnsi="Times New Roman" w:cs="Times New Roman"/>
                <w:color w:val="000000" w:themeColor="text1"/>
                <w:szCs w:val="24"/>
              </w:rPr>
              <w:t>Kultūras un vēsturiskās vietas</w:t>
            </w:r>
          </w:p>
        </w:tc>
        <w:tc>
          <w:tcPr>
            <w:tcW w:w="1481" w:type="dxa"/>
          </w:tcPr>
          <w:p w:rsidR="00E63346" w:rsidRPr="00543D6B" w:rsidRDefault="00663814" w:rsidP="00B84705">
            <w:pPr>
              <w:spacing w:after="0" w:line="240" w:lineRule="auto"/>
              <w:ind w:left="-90" w:right="-108"/>
              <w:jc w:val="center"/>
              <w:rPr>
                <w:rFonts w:ascii="Times New Roman" w:hAnsi="Times New Roman" w:cs="Times New Roman"/>
                <w:color w:val="000000" w:themeColor="text1"/>
                <w:szCs w:val="24"/>
              </w:rPr>
            </w:pPr>
            <w:r>
              <w:rPr>
                <w:rFonts w:ascii="Times New Roman" w:hAnsi="Times New Roman" w:cs="Times New Roman"/>
                <w:color w:val="000000" w:themeColor="text1"/>
                <w:szCs w:val="24"/>
              </w:rPr>
              <w:t>6</w:t>
            </w:r>
          </w:p>
        </w:tc>
        <w:tc>
          <w:tcPr>
            <w:tcW w:w="2268" w:type="dxa"/>
          </w:tcPr>
          <w:p w:rsidR="00E63346" w:rsidRPr="00543D6B" w:rsidRDefault="00E63346" w:rsidP="00F162F9">
            <w:pPr>
              <w:spacing w:after="0" w:line="240" w:lineRule="auto"/>
              <w:ind w:left="-90"/>
              <w:jc w:val="center"/>
              <w:rPr>
                <w:rFonts w:ascii="Times New Roman" w:hAnsi="Times New Roman" w:cs="Times New Roman"/>
                <w:color w:val="000000" w:themeColor="text1"/>
                <w:szCs w:val="24"/>
              </w:rPr>
            </w:pPr>
            <w:r w:rsidRPr="00543D6B">
              <w:rPr>
                <w:rFonts w:ascii="Times New Roman" w:hAnsi="Times New Roman" w:cs="Times New Roman"/>
                <w:color w:val="000000" w:themeColor="text1"/>
                <w:szCs w:val="24"/>
              </w:rPr>
              <w:t>Projekt</w:t>
            </w:r>
            <w:r w:rsidR="00846A17" w:rsidRPr="00543D6B">
              <w:rPr>
                <w:rFonts w:ascii="Times New Roman" w:hAnsi="Times New Roman" w:cs="Times New Roman"/>
                <w:color w:val="000000" w:themeColor="text1"/>
                <w:szCs w:val="24"/>
              </w:rPr>
              <w:t>u</w:t>
            </w:r>
            <w:r w:rsidRPr="00543D6B">
              <w:rPr>
                <w:rFonts w:ascii="Times New Roman" w:hAnsi="Times New Roman" w:cs="Times New Roman"/>
                <w:color w:val="000000" w:themeColor="text1"/>
                <w:szCs w:val="24"/>
              </w:rPr>
              <w:t xml:space="preserve"> </w:t>
            </w:r>
            <w:r w:rsidR="00846A17" w:rsidRPr="00543D6B">
              <w:rPr>
                <w:rFonts w:ascii="Times New Roman" w:hAnsi="Times New Roman" w:cs="Times New Roman"/>
                <w:color w:val="000000" w:themeColor="text1"/>
                <w:szCs w:val="24"/>
              </w:rPr>
              <w:t>pārskati</w:t>
            </w:r>
          </w:p>
        </w:tc>
      </w:tr>
      <w:tr w:rsidR="00E63346" w:rsidRPr="00543D6B" w:rsidTr="00BD484B">
        <w:tc>
          <w:tcPr>
            <w:tcW w:w="3227" w:type="dxa"/>
          </w:tcPr>
          <w:p w:rsidR="00E63346" w:rsidRPr="00543D6B" w:rsidRDefault="005C2CAA" w:rsidP="00F162F9">
            <w:pPr>
              <w:spacing w:after="0" w:line="240" w:lineRule="auto"/>
              <w:ind w:left="-90"/>
              <w:jc w:val="center"/>
              <w:rPr>
                <w:rFonts w:ascii="Times New Roman" w:hAnsi="Times New Roman" w:cs="Times New Roman"/>
                <w:color w:val="000000" w:themeColor="text1"/>
                <w:szCs w:val="24"/>
              </w:rPr>
            </w:pPr>
            <w:r w:rsidRPr="00543D6B">
              <w:rPr>
                <w:rFonts w:ascii="Times New Roman" w:hAnsi="Times New Roman" w:cs="Times New Roman"/>
                <w:color w:val="000000" w:themeColor="text1"/>
                <w:szCs w:val="24"/>
              </w:rPr>
              <w:t>I</w:t>
            </w:r>
            <w:r w:rsidR="00E63346" w:rsidRPr="00543D6B">
              <w:rPr>
                <w:rFonts w:ascii="Times New Roman" w:hAnsi="Times New Roman" w:cs="Times New Roman"/>
                <w:color w:val="000000" w:themeColor="text1"/>
                <w:szCs w:val="24"/>
              </w:rPr>
              <w:t>nstitūciju skaits, kas izmanto Programmas atbalstu vietējās kultūras veicināšanai un vēsturiskā mantojuma saglabāšanai</w:t>
            </w:r>
          </w:p>
          <w:p w:rsidR="00E63346" w:rsidRPr="00543D6B" w:rsidRDefault="00E63346" w:rsidP="00F162F9">
            <w:pPr>
              <w:spacing w:after="0" w:line="240" w:lineRule="auto"/>
              <w:ind w:left="-90"/>
              <w:jc w:val="center"/>
              <w:rPr>
                <w:rFonts w:ascii="Times New Roman" w:hAnsi="Times New Roman" w:cs="Times New Roman"/>
                <w:color w:val="000000" w:themeColor="text1"/>
                <w:szCs w:val="24"/>
              </w:rPr>
            </w:pPr>
            <w:r w:rsidRPr="00543D6B">
              <w:rPr>
                <w:rFonts w:ascii="Times New Roman" w:hAnsi="Times New Roman" w:cs="Times New Roman"/>
                <w:color w:val="000000" w:themeColor="text1"/>
                <w:szCs w:val="24"/>
              </w:rPr>
              <w:t xml:space="preserve"> (ENI/CBC 6)</w:t>
            </w:r>
          </w:p>
        </w:tc>
        <w:tc>
          <w:tcPr>
            <w:tcW w:w="1779" w:type="dxa"/>
          </w:tcPr>
          <w:p w:rsidR="00E63346" w:rsidRPr="00543D6B" w:rsidRDefault="00E63346" w:rsidP="00F162F9">
            <w:pPr>
              <w:spacing w:after="0" w:line="240" w:lineRule="auto"/>
              <w:ind w:left="-90"/>
              <w:jc w:val="center"/>
              <w:rPr>
                <w:rFonts w:ascii="Times New Roman" w:hAnsi="Times New Roman" w:cs="Times New Roman"/>
                <w:color w:val="000000" w:themeColor="text1"/>
                <w:szCs w:val="24"/>
              </w:rPr>
            </w:pPr>
            <w:r w:rsidRPr="00543D6B">
              <w:rPr>
                <w:rFonts w:ascii="Times New Roman" w:hAnsi="Times New Roman" w:cs="Times New Roman"/>
                <w:color w:val="000000" w:themeColor="text1"/>
                <w:szCs w:val="24"/>
              </w:rPr>
              <w:t xml:space="preserve">Institūcijas </w:t>
            </w:r>
          </w:p>
        </w:tc>
        <w:tc>
          <w:tcPr>
            <w:tcW w:w="1481" w:type="dxa"/>
          </w:tcPr>
          <w:p w:rsidR="00E63346" w:rsidRPr="00543D6B" w:rsidRDefault="00357834" w:rsidP="00F162F9">
            <w:pPr>
              <w:spacing w:after="0" w:line="240" w:lineRule="auto"/>
              <w:ind w:left="-90"/>
              <w:jc w:val="center"/>
              <w:rPr>
                <w:rFonts w:ascii="Times New Roman" w:hAnsi="Times New Roman" w:cs="Times New Roman"/>
                <w:color w:val="000000" w:themeColor="text1"/>
                <w:szCs w:val="24"/>
              </w:rPr>
            </w:pPr>
            <w:r w:rsidRPr="00543D6B">
              <w:rPr>
                <w:rFonts w:ascii="Times New Roman" w:hAnsi="Times New Roman" w:cs="Times New Roman"/>
                <w:color w:val="000000" w:themeColor="text1"/>
                <w:szCs w:val="24"/>
              </w:rPr>
              <w:t>15</w:t>
            </w:r>
          </w:p>
        </w:tc>
        <w:tc>
          <w:tcPr>
            <w:tcW w:w="2268" w:type="dxa"/>
          </w:tcPr>
          <w:p w:rsidR="00E63346" w:rsidRPr="00543D6B" w:rsidRDefault="005C2CAA" w:rsidP="00846A17">
            <w:pPr>
              <w:spacing w:after="0" w:line="240" w:lineRule="auto"/>
              <w:ind w:left="-90"/>
              <w:jc w:val="center"/>
              <w:rPr>
                <w:rFonts w:ascii="Times New Roman" w:hAnsi="Times New Roman" w:cs="Times New Roman"/>
                <w:color w:val="000000" w:themeColor="text1"/>
                <w:szCs w:val="24"/>
              </w:rPr>
            </w:pPr>
            <w:r w:rsidRPr="00543D6B">
              <w:rPr>
                <w:rFonts w:ascii="Times New Roman" w:hAnsi="Times New Roman" w:cs="Times New Roman"/>
                <w:color w:val="000000" w:themeColor="text1"/>
                <w:szCs w:val="24"/>
              </w:rPr>
              <w:t>Projektu pārskati</w:t>
            </w:r>
          </w:p>
        </w:tc>
      </w:tr>
    </w:tbl>
    <w:p w:rsidR="00E63346" w:rsidRPr="00543D6B" w:rsidRDefault="00E63346" w:rsidP="00E63346">
      <w:pPr>
        <w:tabs>
          <w:tab w:val="left" w:pos="960"/>
        </w:tabs>
        <w:spacing w:after="0" w:line="240" w:lineRule="auto"/>
        <w:jc w:val="both"/>
        <w:rPr>
          <w:rFonts w:ascii="Times New Roman" w:hAnsi="Times New Roman" w:cs="Times New Roman"/>
          <w:b/>
          <w:i/>
          <w:color w:val="000000" w:themeColor="text1"/>
          <w:sz w:val="24"/>
          <w:szCs w:val="28"/>
        </w:rPr>
      </w:pPr>
    </w:p>
    <w:p w:rsidR="00E63346" w:rsidRPr="00543D6B" w:rsidRDefault="00E63346" w:rsidP="00F162F9">
      <w:pPr>
        <w:tabs>
          <w:tab w:val="left" w:pos="426"/>
        </w:tabs>
        <w:spacing w:after="0" w:line="240" w:lineRule="auto"/>
        <w:jc w:val="both"/>
        <w:rPr>
          <w:rFonts w:ascii="Times New Roman" w:hAnsi="Times New Roman" w:cs="Times New Roman"/>
          <w:b/>
          <w:i/>
          <w:color w:val="000000" w:themeColor="text1"/>
          <w:sz w:val="24"/>
          <w:szCs w:val="28"/>
        </w:rPr>
      </w:pPr>
      <w:r w:rsidRPr="00543D6B">
        <w:rPr>
          <w:rFonts w:ascii="Times New Roman" w:hAnsi="Times New Roman" w:cs="Times New Roman"/>
          <w:b/>
          <w:i/>
          <w:color w:val="000000" w:themeColor="text1"/>
          <w:sz w:val="24"/>
          <w:szCs w:val="28"/>
        </w:rPr>
        <w:t xml:space="preserve">Potenciālo </w:t>
      </w:r>
      <w:r w:rsidR="005C2CAA" w:rsidRPr="00543D6B">
        <w:rPr>
          <w:rFonts w:ascii="Times New Roman" w:hAnsi="Times New Roman" w:cs="Times New Roman"/>
          <w:b/>
          <w:i/>
          <w:color w:val="000000" w:themeColor="text1"/>
          <w:sz w:val="24"/>
          <w:szCs w:val="28"/>
        </w:rPr>
        <w:t>atbalsta</w:t>
      </w:r>
      <w:r w:rsidRPr="00543D6B">
        <w:rPr>
          <w:rFonts w:ascii="Times New Roman" w:hAnsi="Times New Roman" w:cs="Times New Roman"/>
          <w:b/>
          <w:i/>
          <w:color w:val="000000" w:themeColor="text1"/>
          <w:sz w:val="24"/>
          <w:szCs w:val="28"/>
        </w:rPr>
        <w:t xml:space="preserve"> saņēmēju piemēri:</w:t>
      </w:r>
    </w:p>
    <w:p w:rsidR="00E63346" w:rsidRPr="00543D6B" w:rsidRDefault="00E63346" w:rsidP="00E63346">
      <w:pPr>
        <w:pStyle w:val="ListParagraph"/>
        <w:numPr>
          <w:ilvl w:val="0"/>
          <w:numId w:val="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Times New Roman" w:hAnsi="Times New Roman" w:cs="Times New Roman"/>
          <w:color w:val="000000" w:themeColor="text1"/>
          <w:sz w:val="24"/>
          <w:szCs w:val="28"/>
        </w:rPr>
      </w:pPr>
      <w:r w:rsidRPr="00543D6B">
        <w:rPr>
          <w:rFonts w:ascii="Times New Roman" w:hAnsi="Times New Roman" w:cs="Times New Roman"/>
          <w:color w:val="000000" w:themeColor="text1"/>
          <w:sz w:val="24"/>
          <w:szCs w:val="28"/>
        </w:rPr>
        <w:t>nacionālās, reģionālās un vietējās</w:t>
      </w:r>
      <w:r w:rsidR="003E092D" w:rsidRPr="00543D6B">
        <w:rPr>
          <w:rFonts w:ascii="Times New Roman" w:hAnsi="Times New Roman" w:cs="Times New Roman"/>
          <w:color w:val="000000" w:themeColor="text1"/>
          <w:sz w:val="24"/>
          <w:szCs w:val="28"/>
        </w:rPr>
        <w:t xml:space="preserve"> pārvaldes</w:t>
      </w:r>
      <w:r w:rsidRPr="00543D6B">
        <w:rPr>
          <w:rFonts w:ascii="Times New Roman" w:hAnsi="Times New Roman" w:cs="Times New Roman"/>
          <w:color w:val="000000" w:themeColor="text1"/>
          <w:sz w:val="24"/>
          <w:szCs w:val="28"/>
        </w:rPr>
        <w:t xml:space="preserve"> iestādes;</w:t>
      </w:r>
    </w:p>
    <w:p w:rsidR="00E63346" w:rsidRPr="00543D6B" w:rsidRDefault="00E63346" w:rsidP="00E63346">
      <w:pPr>
        <w:pStyle w:val="ListParagraph"/>
        <w:numPr>
          <w:ilvl w:val="0"/>
          <w:numId w:val="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Times New Roman" w:hAnsi="Times New Roman" w:cs="Times New Roman"/>
          <w:color w:val="000000" w:themeColor="text1"/>
          <w:sz w:val="24"/>
          <w:szCs w:val="28"/>
        </w:rPr>
      </w:pPr>
      <w:r w:rsidRPr="00543D6B">
        <w:rPr>
          <w:rFonts w:ascii="Times New Roman" w:hAnsi="Times New Roman" w:cs="Times New Roman"/>
          <w:color w:val="000000" w:themeColor="text1"/>
          <w:sz w:val="24"/>
          <w:szCs w:val="28"/>
        </w:rPr>
        <w:t>institūcijas, kas iesaistītas vietējā kultūras un vēsturiskā mantojuma veicināšanā (arī izglītības iestādes, muzeji,</w:t>
      </w:r>
      <w:r w:rsidR="00221941">
        <w:rPr>
          <w:rFonts w:ascii="Times New Roman" w:hAnsi="Times New Roman" w:cs="Times New Roman"/>
          <w:color w:val="000000" w:themeColor="text1"/>
          <w:sz w:val="24"/>
          <w:szCs w:val="28"/>
        </w:rPr>
        <w:t xml:space="preserve"> nevalstiskās organizācijas</w:t>
      </w:r>
      <w:r w:rsidRPr="00543D6B">
        <w:rPr>
          <w:rFonts w:ascii="Times New Roman" w:hAnsi="Times New Roman" w:cs="Times New Roman"/>
          <w:color w:val="000000" w:themeColor="text1"/>
          <w:sz w:val="24"/>
          <w:szCs w:val="28"/>
        </w:rPr>
        <w:t>).</w:t>
      </w:r>
    </w:p>
    <w:p w:rsidR="00B04847" w:rsidRDefault="00B04847" w:rsidP="00B04847">
      <w:pPr>
        <w:pStyle w:val="ListParagraph"/>
        <w:spacing w:after="0" w:line="240" w:lineRule="auto"/>
        <w:jc w:val="both"/>
        <w:rPr>
          <w:rFonts w:ascii="Times New Roman" w:hAnsi="Times New Roman" w:cs="Times New Roman"/>
          <w:b/>
          <w:bCs/>
          <w:iCs/>
          <w:color w:val="000000" w:themeColor="text1"/>
          <w:sz w:val="24"/>
          <w:szCs w:val="24"/>
        </w:rPr>
      </w:pPr>
    </w:p>
    <w:p w:rsidR="00B04847" w:rsidRPr="00B04847" w:rsidRDefault="00552158" w:rsidP="00B04847">
      <w:pPr>
        <w:spacing w:after="0" w:line="240" w:lineRule="auto"/>
        <w:jc w:val="both"/>
        <w:rPr>
          <w:rFonts w:ascii="Times New Roman" w:hAnsi="Times New Roman" w:cs="Times New Roman"/>
          <w:b/>
          <w:color w:val="000000" w:themeColor="text1"/>
          <w:sz w:val="24"/>
          <w:szCs w:val="24"/>
        </w:rPr>
      </w:pPr>
      <w:r>
        <w:rPr>
          <w:rFonts w:ascii="Times New Roman" w:hAnsi="Times New Roman" w:cs="Times New Roman"/>
          <w:b/>
          <w:bCs/>
          <w:iCs/>
          <w:color w:val="000000" w:themeColor="text1"/>
          <w:sz w:val="24"/>
          <w:szCs w:val="24"/>
        </w:rPr>
        <w:t>Liels infrastruktūras</w:t>
      </w:r>
      <w:r w:rsidR="00B04847">
        <w:rPr>
          <w:rFonts w:ascii="Times New Roman" w:hAnsi="Times New Roman" w:cs="Times New Roman"/>
          <w:b/>
          <w:bCs/>
          <w:iCs/>
          <w:color w:val="000000" w:themeColor="text1"/>
          <w:sz w:val="24"/>
          <w:szCs w:val="24"/>
        </w:rPr>
        <w:t xml:space="preserve"> projekts (LIP)</w:t>
      </w:r>
      <w:r w:rsidR="00B04847" w:rsidRPr="00B04847">
        <w:rPr>
          <w:rFonts w:ascii="Times New Roman" w:hAnsi="Times New Roman" w:cs="Times New Roman"/>
          <w:b/>
          <w:bCs/>
          <w:iCs/>
          <w:color w:val="000000" w:themeColor="text1"/>
          <w:sz w:val="24"/>
          <w:szCs w:val="24"/>
        </w:rPr>
        <w:t xml:space="preserve"> “Kultūras un vēstures mantojuma saglabāšana un popula</w:t>
      </w:r>
      <w:r w:rsidR="00B04847">
        <w:rPr>
          <w:rFonts w:ascii="Times New Roman" w:hAnsi="Times New Roman" w:cs="Times New Roman"/>
          <w:b/>
          <w:bCs/>
          <w:iCs/>
          <w:color w:val="000000" w:themeColor="text1"/>
          <w:sz w:val="24"/>
          <w:szCs w:val="24"/>
        </w:rPr>
        <w:t xml:space="preserve">rizēšana Latvijā un Krievijā” 1.2. </w:t>
      </w:r>
      <w:r w:rsidR="00B04847" w:rsidRPr="00B04847">
        <w:rPr>
          <w:rFonts w:ascii="Times New Roman" w:hAnsi="Times New Roman" w:cs="Times New Roman"/>
          <w:b/>
          <w:bCs/>
          <w:iCs/>
          <w:color w:val="000000" w:themeColor="text1"/>
          <w:sz w:val="24"/>
          <w:szCs w:val="24"/>
        </w:rPr>
        <w:t>prioritātes ietvaros</w:t>
      </w:r>
    </w:p>
    <w:p w:rsidR="00B04847" w:rsidRPr="00B04847" w:rsidRDefault="00B04847" w:rsidP="00B04847">
      <w:pPr>
        <w:spacing w:after="0" w:line="240" w:lineRule="auto"/>
        <w:rPr>
          <w:rFonts w:ascii="Times New Roman" w:hAnsi="Times New Roman" w:cs="Times New Roman"/>
          <w:b/>
          <w:bCs/>
          <w:i/>
          <w:iCs/>
          <w:color w:val="000000" w:themeColor="text1"/>
          <w:sz w:val="24"/>
          <w:szCs w:val="24"/>
        </w:rPr>
      </w:pPr>
    </w:p>
    <w:tbl>
      <w:tblPr>
        <w:tblW w:w="8603" w:type="dxa"/>
        <w:tblCellMar>
          <w:left w:w="0" w:type="dxa"/>
          <w:right w:w="0" w:type="dxa"/>
        </w:tblCellMar>
        <w:tblLook w:val="00A0"/>
      </w:tblPr>
      <w:tblGrid>
        <w:gridCol w:w="1809"/>
        <w:gridCol w:w="6794"/>
      </w:tblGrid>
      <w:tr w:rsidR="00B04847" w:rsidRPr="00543D6B" w:rsidTr="00DC7A56">
        <w:tc>
          <w:tcPr>
            <w:tcW w:w="1809" w:type="dxa"/>
            <w:tcBorders>
              <w:top w:val="single" w:sz="8" w:space="0" w:color="auto"/>
              <w:left w:val="single" w:sz="8" w:space="0" w:color="auto"/>
              <w:bottom w:val="single" w:sz="8" w:space="0" w:color="auto"/>
              <w:right w:val="single" w:sz="8" w:space="0" w:color="auto"/>
            </w:tcBorders>
            <w:shd w:val="clear" w:color="auto" w:fill="DAEEF3"/>
            <w:tcMar>
              <w:top w:w="0" w:type="dxa"/>
              <w:left w:w="108" w:type="dxa"/>
              <w:bottom w:w="0" w:type="dxa"/>
              <w:right w:w="108" w:type="dxa"/>
            </w:tcMar>
          </w:tcPr>
          <w:p w:rsidR="00B04847" w:rsidRPr="00543D6B" w:rsidRDefault="00B04847" w:rsidP="00DC7A56">
            <w:pPr>
              <w:spacing w:after="0" w:line="240" w:lineRule="auto"/>
              <w:rPr>
                <w:rFonts w:ascii="Times New Roman" w:hAnsi="Times New Roman" w:cs="Times New Roman"/>
                <w:b/>
                <w:bCs/>
                <w:color w:val="000000" w:themeColor="text1"/>
                <w:sz w:val="24"/>
                <w:szCs w:val="24"/>
              </w:rPr>
            </w:pPr>
            <w:r w:rsidRPr="00543D6B">
              <w:rPr>
                <w:rFonts w:ascii="Times New Roman" w:hAnsi="Times New Roman" w:cs="Times New Roman"/>
                <w:b/>
                <w:bCs/>
                <w:color w:val="000000" w:themeColor="text1"/>
                <w:sz w:val="24"/>
                <w:szCs w:val="24"/>
              </w:rPr>
              <w:t>Projekta nosaukums</w:t>
            </w:r>
          </w:p>
        </w:tc>
        <w:tc>
          <w:tcPr>
            <w:tcW w:w="679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04847" w:rsidRPr="00543D6B" w:rsidRDefault="00B04847" w:rsidP="00DC7A56">
            <w:pPr>
              <w:spacing w:after="0" w:line="240" w:lineRule="auto"/>
              <w:rPr>
                <w:rFonts w:ascii="Times New Roman" w:hAnsi="Times New Roman" w:cs="Times New Roman"/>
                <w:i/>
                <w:color w:val="000000" w:themeColor="text1"/>
                <w:sz w:val="24"/>
                <w:szCs w:val="24"/>
              </w:rPr>
            </w:pPr>
            <w:r w:rsidRPr="00543D6B">
              <w:rPr>
                <w:rFonts w:ascii="Times New Roman" w:hAnsi="Times New Roman" w:cs="Times New Roman"/>
                <w:b/>
                <w:bCs/>
                <w:i/>
                <w:iCs/>
                <w:color w:val="000000" w:themeColor="text1"/>
                <w:sz w:val="24"/>
                <w:szCs w:val="24"/>
              </w:rPr>
              <w:t>Kultūras un vēstures mantojuma saglabāšana un popularizēšana Latvijā un Krievijā</w:t>
            </w:r>
          </w:p>
        </w:tc>
      </w:tr>
      <w:tr w:rsidR="00B04847" w:rsidRPr="00543D6B" w:rsidTr="00DC7A56">
        <w:tc>
          <w:tcPr>
            <w:tcW w:w="1809" w:type="dxa"/>
            <w:tcBorders>
              <w:top w:val="nil"/>
              <w:left w:val="single" w:sz="8" w:space="0" w:color="auto"/>
              <w:bottom w:val="single" w:sz="8" w:space="0" w:color="auto"/>
              <w:right w:val="single" w:sz="8" w:space="0" w:color="auto"/>
            </w:tcBorders>
            <w:shd w:val="clear" w:color="auto" w:fill="DAEEF3"/>
            <w:tcMar>
              <w:top w:w="0" w:type="dxa"/>
              <w:left w:w="108" w:type="dxa"/>
              <w:bottom w:w="0" w:type="dxa"/>
              <w:right w:w="108" w:type="dxa"/>
            </w:tcMar>
          </w:tcPr>
          <w:p w:rsidR="00B04847" w:rsidRPr="00543D6B" w:rsidRDefault="00B04847" w:rsidP="00DC7A56">
            <w:pPr>
              <w:spacing w:after="0" w:line="240" w:lineRule="auto"/>
              <w:rPr>
                <w:rFonts w:ascii="Times New Roman" w:hAnsi="Times New Roman" w:cs="Times New Roman"/>
                <w:b/>
                <w:bCs/>
                <w:color w:val="000000" w:themeColor="text1"/>
                <w:sz w:val="24"/>
                <w:szCs w:val="24"/>
              </w:rPr>
            </w:pPr>
            <w:r w:rsidRPr="00543D6B">
              <w:rPr>
                <w:rFonts w:ascii="Times New Roman" w:hAnsi="Times New Roman" w:cs="Times New Roman"/>
                <w:b/>
                <w:bCs/>
                <w:color w:val="000000" w:themeColor="text1"/>
                <w:sz w:val="24"/>
                <w:szCs w:val="24"/>
              </w:rPr>
              <w:t>Partneri</w:t>
            </w:r>
          </w:p>
        </w:tc>
        <w:tc>
          <w:tcPr>
            <w:tcW w:w="6794" w:type="dxa"/>
            <w:tcBorders>
              <w:top w:val="nil"/>
              <w:left w:val="nil"/>
              <w:bottom w:val="single" w:sz="8" w:space="0" w:color="auto"/>
              <w:right w:val="single" w:sz="8" w:space="0" w:color="auto"/>
            </w:tcBorders>
            <w:tcMar>
              <w:top w:w="0" w:type="dxa"/>
              <w:left w:w="108" w:type="dxa"/>
              <w:bottom w:w="0" w:type="dxa"/>
              <w:right w:w="108" w:type="dxa"/>
            </w:tcMar>
          </w:tcPr>
          <w:p w:rsidR="00B04847" w:rsidRPr="00543D6B" w:rsidRDefault="00DC7A56" w:rsidP="00B04847">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Latvija</w:t>
            </w:r>
            <w:r w:rsidR="00B04847" w:rsidRPr="00543D6B">
              <w:rPr>
                <w:rFonts w:ascii="Times New Roman" w:hAnsi="Times New Roman" w:cs="Times New Roman"/>
                <w:color w:val="000000" w:themeColor="text1"/>
                <w:sz w:val="24"/>
                <w:szCs w:val="24"/>
              </w:rPr>
              <w:t xml:space="preserve">: Daugavpils pilsētas dome, Cesvaines novada dome, VAS </w:t>
            </w:r>
            <w:r w:rsidR="00B04847" w:rsidRPr="00543D6B">
              <w:rPr>
                <w:rFonts w:ascii="Times New Roman" w:hAnsi="Times New Roman" w:cs="Times New Roman"/>
                <w:bCs/>
                <w:iCs/>
                <w:color w:val="000000" w:themeColor="text1"/>
                <w:sz w:val="24"/>
                <w:szCs w:val="24"/>
              </w:rPr>
              <w:t>“</w:t>
            </w:r>
            <w:r w:rsidR="00B04847" w:rsidRPr="00543D6B">
              <w:rPr>
                <w:rFonts w:ascii="Times New Roman" w:hAnsi="Times New Roman" w:cs="Times New Roman"/>
                <w:color w:val="000000" w:themeColor="text1"/>
                <w:sz w:val="24"/>
                <w:szCs w:val="24"/>
              </w:rPr>
              <w:t>Valsts nekustamie īpašumi</w:t>
            </w:r>
            <w:r w:rsidR="00B04847" w:rsidRPr="00543D6B">
              <w:rPr>
                <w:rFonts w:ascii="Times New Roman" w:hAnsi="Times New Roman" w:cs="Times New Roman"/>
                <w:bCs/>
                <w:iCs/>
                <w:color w:val="000000" w:themeColor="text1"/>
                <w:sz w:val="24"/>
                <w:szCs w:val="24"/>
              </w:rPr>
              <w:t>”</w:t>
            </w:r>
            <w:r w:rsidR="00B04847" w:rsidRPr="00543D6B">
              <w:rPr>
                <w:rFonts w:ascii="Times New Roman" w:hAnsi="Times New Roman" w:cs="Times New Roman"/>
                <w:color w:val="000000" w:themeColor="text1"/>
                <w:sz w:val="24"/>
                <w:szCs w:val="24"/>
              </w:rPr>
              <w:t>  </w:t>
            </w:r>
          </w:p>
          <w:p w:rsidR="00B04847" w:rsidRPr="00543D6B" w:rsidRDefault="00DC7A56" w:rsidP="00B04847">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Krievija</w:t>
            </w:r>
            <w:r w:rsidR="00B04847" w:rsidRPr="00543D6B">
              <w:rPr>
                <w:rFonts w:ascii="Times New Roman" w:hAnsi="Times New Roman" w:cs="Times New Roman"/>
                <w:color w:val="000000" w:themeColor="text1"/>
                <w:sz w:val="24"/>
                <w:szCs w:val="24"/>
              </w:rPr>
              <w:t xml:space="preserve">: Pleskavas apgabala Ekonomiskas attīstības un investīciju politikas komiteja </w:t>
            </w:r>
          </w:p>
        </w:tc>
      </w:tr>
      <w:tr w:rsidR="00B04847" w:rsidRPr="00543D6B" w:rsidTr="00DC7A56">
        <w:tc>
          <w:tcPr>
            <w:tcW w:w="1809" w:type="dxa"/>
            <w:tcBorders>
              <w:top w:val="nil"/>
              <w:left w:val="single" w:sz="8" w:space="0" w:color="auto"/>
              <w:bottom w:val="single" w:sz="8" w:space="0" w:color="auto"/>
              <w:right w:val="single" w:sz="8" w:space="0" w:color="auto"/>
            </w:tcBorders>
            <w:shd w:val="clear" w:color="auto" w:fill="DAEEF3"/>
            <w:tcMar>
              <w:top w:w="0" w:type="dxa"/>
              <w:left w:w="108" w:type="dxa"/>
              <w:bottom w:w="0" w:type="dxa"/>
              <w:right w:w="108" w:type="dxa"/>
            </w:tcMar>
          </w:tcPr>
          <w:p w:rsidR="00B04847" w:rsidRPr="00543D6B" w:rsidRDefault="00B04847" w:rsidP="00DC7A56">
            <w:pPr>
              <w:spacing w:after="0" w:line="240" w:lineRule="auto"/>
              <w:rPr>
                <w:rFonts w:ascii="Times New Roman" w:hAnsi="Times New Roman" w:cs="Times New Roman"/>
                <w:b/>
                <w:bCs/>
                <w:color w:val="000000" w:themeColor="text1"/>
                <w:sz w:val="24"/>
                <w:szCs w:val="24"/>
              </w:rPr>
            </w:pPr>
            <w:r w:rsidRPr="00543D6B">
              <w:rPr>
                <w:rFonts w:ascii="Times New Roman" w:hAnsi="Times New Roman" w:cs="Times New Roman"/>
                <w:b/>
                <w:bCs/>
                <w:color w:val="000000" w:themeColor="text1"/>
                <w:sz w:val="24"/>
                <w:szCs w:val="24"/>
              </w:rPr>
              <w:t xml:space="preserve">Galvenās aktivitātes un sagaidāmie rezultāti </w:t>
            </w:r>
          </w:p>
        </w:tc>
        <w:tc>
          <w:tcPr>
            <w:tcW w:w="6794" w:type="dxa"/>
            <w:tcBorders>
              <w:top w:val="nil"/>
              <w:left w:val="nil"/>
              <w:bottom w:val="single" w:sz="8" w:space="0" w:color="auto"/>
              <w:right w:val="single" w:sz="8" w:space="0" w:color="auto"/>
            </w:tcBorders>
            <w:tcMar>
              <w:top w:w="0" w:type="dxa"/>
              <w:left w:w="108" w:type="dxa"/>
              <w:bottom w:w="0" w:type="dxa"/>
              <w:right w:w="108" w:type="dxa"/>
            </w:tcMar>
          </w:tcPr>
          <w:p w:rsidR="00B04847" w:rsidRPr="00543D6B" w:rsidRDefault="00B04847" w:rsidP="00B04847">
            <w:pPr>
              <w:autoSpaceDE w:val="0"/>
              <w:autoSpaceDN w:val="0"/>
              <w:spacing w:after="0" w:line="240" w:lineRule="auto"/>
              <w:rPr>
                <w:rFonts w:ascii="Times New Roman" w:hAnsi="Times New Roman" w:cs="Times New Roman"/>
                <w:color w:val="000000" w:themeColor="text1"/>
                <w:sz w:val="24"/>
                <w:szCs w:val="24"/>
              </w:rPr>
            </w:pPr>
            <w:r w:rsidRPr="00543D6B">
              <w:rPr>
                <w:rFonts w:ascii="Times New Roman" w:hAnsi="Times New Roman" w:cs="Times New Roman"/>
                <w:i/>
                <w:iCs/>
                <w:color w:val="000000" w:themeColor="text1"/>
                <w:sz w:val="24"/>
                <w:szCs w:val="24"/>
                <w:u w:val="single"/>
              </w:rPr>
              <w:t>Aktivitātes</w:t>
            </w:r>
            <w:r w:rsidRPr="00543D6B">
              <w:rPr>
                <w:rFonts w:ascii="Times New Roman" w:hAnsi="Times New Roman" w:cs="Times New Roman"/>
                <w:color w:val="000000" w:themeColor="text1"/>
                <w:sz w:val="24"/>
                <w:szCs w:val="24"/>
              </w:rPr>
              <w:t xml:space="preserve">: </w:t>
            </w:r>
          </w:p>
          <w:p w:rsidR="00B04847" w:rsidRPr="00543D6B" w:rsidRDefault="00B04847" w:rsidP="00B04847">
            <w:pPr>
              <w:pStyle w:val="ListParagraph2"/>
              <w:spacing w:after="0"/>
              <w:ind w:left="399"/>
              <w:jc w:val="left"/>
              <w:rPr>
                <w:color w:val="000000" w:themeColor="text1"/>
                <w:szCs w:val="24"/>
                <w:lang w:val="lv-LV"/>
              </w:rPr>
            </w:pPr>
            <w:r w:rsidRPr="00543D6B">
              <w:rPr>
                <w:color w:val="000000" w:themeColor="text1"/>
                <w:szCs w:val="24"/>
                <w:lang w:val="lv-LV"/>
              </w:rPr>
              <w:t>• Pulvertorņa restaurācija Daugavpils cietoksnī un tā turpmāka pārveidošana par Keramikas mākslas galeriju Daugavpils Marka Rotko mākslas centrā; blakus infrastruktūras uzlabošana (Latgales reģions, Latvija)</w:t>
            </w:r>
            <w:r>
              <w:rPr>
                <w:color w:val="000000" w:themeColor="text1"/>
                <w:szCs w:val="24"/>
                <w:lang w:val="lv-LV"/>
              </w:rPr>
              <w:t>;</w:t>
            </w:r>
            <w:r w:rsidRPr="00543D6B">
              <w:rPr>
                <w:color w:val="000000" w:themeColor="text1"/>
                <w:szCs w:val="24"/>
                <w:lang w:val="lv-LV"/>
              </w:rPr>
              <w:br/>
              <w:t>• Cesvaines pils interjera restaurācija un jumta rekonstrukcija (Vidzemes reģions, Latvija)</w:t>
            </w:r>
            <w:r>
              <w:rPr>
                <w:color w:val="000000" w:themeColor="text1"/>
                <w:szCs w:val="24"/>
                <w:lang w:val="lv-LV"/>
              </w:rPr>
              <w:t>;</w:t>
            </w:r>
            <w:r w:rsidRPr="00543D6B">
              <w:rPr>
                <w:color w:val="000000" w:themeColor="text1"/>
                <w:szCs w:val="24"/>
                <w:lang w:val="lv-LV"/>
              </w:rPr>
              <w:br/>
              <w:t>• Jaunu pārrobežu maršruta izveide (Latvija-Krievija)</w:t>
            </w:r>
            <w:r>
              <w:rPr>
                <w:color w:val="000000" w:themeColor="text1"/>
                <w:szCs w:val="24"/>
                <w:lang w:val="lv-LV"/>
              </w:rPr>
              <w:t>;</w:t>
            </w:r>
            <w:r w:rsidRPr="00543D6B">
              <w:rPr>
                <w:color w:val="000000" w:themeColor="text1"/>
                <w:szCs w:val="24"/>
                <w:lang w:val="lv-LV"/>
              </w:rPr>
              <w:br/>
              <w:t>• Jauno tūrisma materiālu izstrāde un publicēšana (Latvija-Krievija)</w:t>
            </w:r>
            <w:r>
              <w:rPr>
                <w:color w:val="000000" w:themeColor="text1"/>
                <w:szCs w:val="24"/>
                <w:lang w:val="lv-LV"/>
              </w:rPr>
              <w:t>;</w:t>
            </w:r>
            <w:r w:rsidRPr="00543D6B">
              <w:rPr>
                <w:color w:val="000000" w:themeColor="text1"/>
                <w:szCs w:val="24"/>
                <w:lang w:val="lv-LV"/>
              </w:rPr>
              <w:br/>
              <w:t>• Tūrisma loģistikas uzlabošana: jaunu ceļu / maršrutu/virzienu norādes, informācijas dēļi utt.</w:t>
            </w:r>
            <w:r>
              <w:rPr>
                <w:color w:val="000000" w:themeColor="text1"/>
                <w:szCs w:val="24"/>
                <w:lang w:val="lv-LV"/>
              </w:rPr>
              <w:t>;</w:t>
            </w:r>
            <w:r w:rsidRPr="00543D6B">
              <w:rPr>
                <w:color w:val="000000" w:themeColor="text1"/>
                <w:szCs w:val="24"/>
                <w:lang w:val="lv-LV"/>
              </w:rPr>
              <w:br/>
              <w:t>• Pieredzes apmaiņa kultūras mantojumu un tūrismu attīstības jomā.</w:t>
            </w:r>
          </w:p>
          <w:p w:rsidR="00B04847" w:rsidRPr="00543D6B" w:rsidRDefault="00B04847" w:rsidP="00B04847">
            <w:pPr>
              <w:pStyle w:val="ListParagraph2"/>
              <w:spacing w:after="0"/>
              <w:ind w:left="0"/>
              <w:jc w:val="left"/>
              <w:rPr>
                <w:color w:val="000000" w:themeColor="text1"/>
                <w:szCs w:val="24"/>
                <w:lang w:val="lv-LV"/>
              </w:rPr>
            </w:pPr>
          </w:p>
          <w:p w:rsidR="00B04847" w:rsidRPr="00543D6B" w:rsidRDefault="00B04847" w:rsidP="00B04847">
            <w:pPr>
              <w:pStyle w:val="ListParagraph2"/>
              <w:spacing w:after="0"/>
              <w:ind w:left="0"/>
              <w:jc w:val="left"/>
              <w:rPr>
                <w:i/>
                <w:iCs/>
                <w:color w:val="000000" w:themeColor="text1"/>
                <w:szCs w:val="24"/>
                <w:u w:val="single"/>
                <w:lang w:val="lv-LV"/>
              </w:rPr>
            </w:pPr>
            <w:r w:rsidRPr="00543D6B">
              <w:rPr>
                <w:i/>
                <w:iCs/>
                <w:color w:val="000000" w:themeColor="text1"/>
                <w:szCs w:val="24"/>
                <w:u w:val="single"/>
                <w:lang w:val="lv-LV"/>
              </w:rPr>
              <w:t>Rezultāti un iznākumi:</w:t>
            </w:r>
          </w:p>
          <w:p w:rsidR="00B04847" w:rsidRPr="00543D6B" w:rsidRDefault="00B04847" w:rsidP="00B04847">
            <w:pPr>
              <w:spacing w:after="0" w:line="240" w:lineRule="auto"/>
              <w:ind w:left="459"/>
              <w:rPr>
                <w:rFonts w:ascii="Times New Roman" w:hAnsi="Times New Roman" w:cs="Times New Roman"/>
                <w:color w:val="000000" w:themeColor="text1"/>
                <w:sz w:val="24"/>
                <w:szCs w:val="24"/>
              </w:rPr>
            </w:pPr>
            <w:r w:rsidRPr="00543D6B">
              <w:rPr>
                <w:rStyle w:val="hps"/>
                <w:rFonts w:ascii="Times New Roman" w:hAnsi="Times New Roman" w:cs="Times New Roman"/>
                <w:color w:val="000000" w:themeColor="text1"/>
                <w:sz w:val="24"/>
                <w:szCs w:val="24"/>
              </w:rPr>
              <w:t>•</w:t>
            </w:r>
            <w:r w:rsidRPr="00543D6B">
              <w:rPr>
                <w:rFonts w:ascii="Times New Roman" w:hAnsi="Times New Roman" w:cs="Times New Roman"/>
                <w:color w:val="000000" w:themeColor="text1"/>
                <w:sz w:val="24"/>
                <w:szCs w:val="24"/>
              </w:rPr>
              <w:t xml:space="preserve"> </w:t>
            </w:r>
            <w:r w:rsidRPr="00543D6B">
              <w:rPr>
                <w:rStyle w:val="hps"/>
                <w:rFonts w:ascii="Times New Roman" w:hAnsi="Times New Roman" w:cs="Times New Roman"/>
                <w:color w:val="000000" w:themeColor="text1"/>
                <w:sz w:val="24"/>
                <w:szCs w:val="24"/>
              </w:rPr>
              <w:t>vismaz</w:t>
            </w:r>
            <w:r w:rsidRPr="00543D6B">
              <w:rPr>
                <w:rFonts w:ascii="Times New Roman" w:hAnsi="Times New Roman" w:cs="Times New Roman"/>
                <w:color w:val="000000" w:themeColor="text1"/>
                <w:sz w:val="24"/>
                <w:szCs w:val="24"/>
              </w:rPr>
              <w:t xml:space="preserve"> </w:t>
            </w:r>
            <w:r>
              <w:rPr>
                <w:rStyle w:val="hps"/>
                <w:rFonts w:ascii="Times New Roman" w:hAnsi="Times New Roman" w:cs="Times New Roman"/>
                <w:color w:val="000000" w:themeColor="text1"/>
                <w:sz w:val="24"/>
                <w:szCs w:val="24"/>
              </w:rPr>
              <w:t>divi</w:t>
            </w:r>
            <w:r w:rsidRPr="00543D6B">
              <w:rPr>
                <w:rFonts w:ascii="Times New Roman" w:hAnsi="Times New Roman" w:cs="Times New Roman"/>
                <w:color w:val="000000" w:themeColor="text1"/>
                <w:sz w:val="24"/>
                <w:szCs w:val="24"/>
              </w:rPr>
              <w:t xml:space="preserve"> kultūras </w:t>
            </w:r>
            <w:r w:rsidRPr="00543D6B">
              <w:rPr>
                <w:rStyle w:val="hps"/>
                <w:rFonts w:ascii="Times New Roman" w:hAnsi="Times New Roman" w:cs="Times New Roman"/>
                <w:color w:val="000000" w:themeColor="text1"/>
                <w:sz w:val="24"/>
                <w:szCs w:val="24"/>
              </w:rPr>
              <w:t>mantojuma objekti</w:t>
            </w:r>
            <w:r w:rsidRPr="00543D6B">
              <w:rPr>
                <w:rFonts w:ascii="Times New Roman" w:hAnsi="Times New Roman" w:cs="Times New Roman"/>
                <w:color w:val="000000" w:themeColor="text1"/>
                <w:sz w:val="24"/>
                <w:szCs w:val="24"/>
              </w:rPr>
              <w:t xml:space="preserve"> </w:t>
            </w:r>
            <w:r w:rsidRPr="00543D6B">
              <w:rPr>
                <w:rStyle w:val="hps"/>
                <w:rFonts w:ascii="Times New Roman" w:hAnsi="Times New Roman" w:cs="Times New Roman"/>
                <w:color w:val="000000" w:themeColor="text1"/>
                <w:sz w:val="24"/>
                <w:szCs w:val="24"/>
              </w:rPr>
              <w:t>atjaunoti un</w:t>
            </w:r>
            <w:r w:rsidRPr="00543D6B">
              <w:rPr>
                <w:rFonts w:ascii="Times New Roman" w:hAnsi="Times New Roman" w:cs="Times New Roman"/>
                <w:color w:val="000000" w:themeColor="text1"/>
                <w:sz w:val="24"/>
                <w:szCs w:val="24"/>
              </w:rPr>
              <w:t xml:space="preserve"> </w:t>
            </w:r>
            <w:r w:rsidRPr="00543D6B">
              <w:rPr>
                <w:rStyle w:val="hps"/>
                <w:rFonts w:ascii="Times New Roman" w:hAnsi="Times New Roman" w:cs="Times New Roman"/>
                <w:color w:val="000000" w:themeColor="text1"/>
                <w:sz w:val="24"/>
                <w:szCs w:val="24"/>
              </w:rPr>
              <w:t>pielāgoti</w:t>
            </w:r>
            <w:r w:rsidRPr="00543D6B">
              <w:rPr>
                <w:rFonts w:ascii="Times New Roman" w:hAnsi="Times New Roman" w:cs="Times New Roman"/>
                <w:color w:val="000000" w:themeColor="text1"/>
                <w:sz w:val="24"/>
                <w:szCs w:val="24"/>
              </w:rPr>
              <w:t xml:space="preserve"> </w:t>
            </w:r>
            <w:r w:rsidRPr="00543D6B">
              <w:rPr>
                <w:rStyle w:val="hps"/>
                <w:rFonts w:ascii="Times New Roman" w:hAnsi="Times New Roman" w:cs="Times New Roman"/>
                <w:color w:val="000000" w:themeColor="text1"/>
                <w:sz w:val="24"/>
                <w:szCs w:val="24"/>
              </w:rPr>
              <w:t>jaunām</w:t>
            </w:r>
            <w:r w:rsidRPr="00543D6B">
              <w:rPr>
                <w:rFonts w:ascii="Times New Roman" w:hAnsi="Times New Roman" w:cs="Times New Roman"/>
                <w:color w:val="000000" w:themeColor="text1"/>
                <w:sz w:val="24"/>
                <w:szCs w:val="24"/>
              </w:rPr>
              <w:t xml:space="preserve"> </w:t>
            </w:r>
            <w:r w:rsidRPr="00543D6B">
              <w:rPr>
                <w:rStyle w:val="hps"/>
                <w:rFonts w:ascii="Times New Roman" w:hAnsi="Times New Roman" w:cs="Times New Roman"/>
                <w:color w:val="000000" w:themeColor="text1"/>
                <w:sz w:val="24"/>
                <w:szCs w:val="24"/>
              </w:rPr>
              <w:t>funkcijām;</w:t>
            </w:r>
            <w:r w:rsidRPr="00543D6B">
              <w:rPr>
                <w:rFonts w:ascii="Times New Roman" w:hAnsi="Times New Roman" w:cs="Times New Roman"/>
                <w:color w:val="000000" w:themeColor="text1"/>
                <w:sz w:val="24"/>
                <w:szCs w:val="24"/>
              </w:rPr>
              <w:br/>
            </w:r>
            <w:r w:rsidRPr="00543D6B">
              <w:rPr>
                <w:rStyle w:val="hps"/>
                <w:rFonts w:ascii="Times New Roman" w:hAnsi="Times New Roman" w:cs="Times New Roman"/>
                <w:color w:val="000000" w:themeColor="text1"/>
                <w:sz w:val="24"/>
                <w:szCs w:val="24"/>
              </w:rPr>
              <w:t>•</w:t>
            </w:r>
            <w:r w:rsidRPr="00543D6B">
              <w:rPr>
                <w:rFonts w:ascii="Times New Roman" w:hAnsi="Times New Roman" w:cs="Times New Roman"/>
                <w:color w:val="000000" w:themeColor="text1"/>
                <w:sz w:val="24"/>
                <w:szCs w:val="24"/>
              </w:rPr>
              <w:t xml:space="preserve"> </w:t>
            </w:r>
            <w:r w:rsidRPr="00543D6B">
              <w:rPr>
                <w:rStyle w:val="hps"/>
                <w:rFonts w:ascii="Times New Roman" w:hAnsi="Times New Roman" w:cs="Times New Roman"/>
                <w:color w:val="000000" w:themeColor="text1"/>
                <w:sz w:val="24"/>
                <w:szCs w:val="24"/>
              </w:rPr>
              <w:t>tūrisma</w:t>
            </w:r>
            <w:r w:rsidRPr="00543D6B">
              <w:rPr>
                <w:rFonts w:ascii="Times New Roman" w:hAnsi="Times New Roman" w:cs="Times New Roman"/>
                <w:color w:val="000000" w:themeColor="text1"/>
                <w:sz w:val="24"/>
                <w:szCs w:val="24"/>
              </w:rPr>
              <w:t xml:space="preserve"> </w:t>
            </w:r>
            <w:r w:rsidRPr="00543D6B">
              <w:rPr>
                <w:rStyle w:val="hps"/>
                <w:rFonts w:ascii="Times New Roman" w:hAnsi="Times New Roman" w:cs="Times New Roman"/>
                <w:color w:val="000000" w:themeColor="text1"/>
                <w:sz w:val="24"/>
                <w:szCs w:val="24"/>
              </w:rPr>
              <w:t>loģistika</w:t>
            </w:r>
            <w:r w:rsidRPr="00543D6B">
              <w:rPr>
                <w:rFonts w:ascii="Times New Roman" w:hAnsi="Times New Roman" w:cs="Times New Roman"/>
                <w:color w:val="000000" w:themeColor="text1"/>
                <w:sz w:val="24"/>
                <w:szCs w:val="24"/>
              </w:rPr>
              <w:t xml:space="preserve"> </w:t>
            </w:r>
            <w:r w:rsidRPr="00543D6B">
              <w:rPr>
                <w:rStyle w:val="hps"/>
                <w:rFonts w:ascii="Times New Roman" w:hAnsi="Times New Roman" w:cs="Times New Roman"/>
                <w:color w:val="000000" w:themeColor="text1"/>
                <w:sz w:val="24"/>
                <w:szCs w:val="24"/>
              </w:rPr>
              <w:t>uzlabota</w:t>
            </w:r>
            <w:r w:rsidRPr="00543D6B">
              <w:rPr>
                <w:rFonts w:ascii="Times New Roman" w:hAnsi="Times New Roman" w:cs="Times New Roman"/>
                <w:color w:val="000000" w:themeColor="text1"/>
                <w:sz w:val="24"/>
                <w:szCs w:val="24"/>
              </w:rPr>
              <w:t xml:space="preserve"> </w:t>
            </w:r>
            <w:r w:rsidRPr="00543D6B">
              <w:rPr>
                <w:rStyle w:val="hps"/>
                <w:rFonts w:ascii="Times New Roman" w:hAnsi="Times New Roman" w:cs="Times New Roman"/>
                <w:color w:val="000000" w:themeColor="text1"/>
                <w:sz w:val="24"/>
                <w:szCs w:val="24"/>
              </w:rPr>
              <w:t>vismaz</w:t>
            </w:r>
            <w:r w:rsidRPr="00543D6B">
              <w:rPr>
                <w:rFonts w:ascii="Times New Roman" w:hAnsi="Times New Roman" w:cs="Times New Roman"/>
                <w:color w:val="000000" w:themeColor="text1"/>
                <w:sz w:val="24"/>
                <w:szCs w:val="24"/>
              </w:rPr>
              <w:t xml:space="preserve"> </w:t>
            </w:r>
            <w:r>
              <w:rPr>
                <w:rStyle w:val="hps"/>
                <w:rFonts w:ascii="Times New Roman" w:hAnsi="Times New Roman" w:cs="Times New Roman"/>
                <w:color w:val="000000" w:themeColor="text1"/>
                <w:sz w:val="24"/>
                <w:szCs w:val="24"/>
              </w:rPr>
              <w:t>divās</w:t>
            </w:r>
            <w:r w:rsidRPr="00543D6B">
              <w:rPr>
                <w:rFonts w:ascii="Times New Roman" w:hAnsi="Times New Roman" w:cs="Times New Roman"/>
                <w:color w:val="000000" w:themeColor="text1"/>
                <w:sz w:val="24"/>
                <w:szCs w:val="24"/>
              </w:rPr>
              <w:t xml:space="preserve"> </w:t>
            </w:r>
            <w:r w:rsidRPr="00543D6B">
              <w:rPr>
                <w:rStyle w:val="hps"/>
                <w:rFonts w:ascii="Times New Roman" w:hAnsi="Times New Roman" w:cs="Times New Roman"/>
                <w:color w:val="000000" w:themeColor="text1"/>
                <w:sz w:val="24"/>
                <w:szCs w:val="24"/>
              </w:rPr>
              <w:t>vietās;</w:t>
            </w:r>
            <w:r w:rsidRPr="00543D6B">
              <w:rPr>
                <w:rFonts w:ascii="Times New Roman" w:hAnsi="Times New Roman" w:cs="Times New Roman"/>
                <w:color w:val="000000" w:themeColor="text1"/>
                <w:sz w:val="24"/>
                <w:szCs w:val="24"/>
              </w:rPr>
              <w:br/>
            </w:r>
            <w:r w:rsidRPr="00543D6B">
              <w:rPr>
                <w:rStyle w:val="hps"/>
                <w:rFonts w:ascii="Times New Roman" w:hAnsi="Times New Roman" w:cs="Times New Roman"/>
                <w:color w:val="000000" w:themeColor="text1"/>
                <w:sz w:val="24"/>
                <w:szCs w:val="24"/>
              </w:rPr>
              <w:t>•</w:t>
            </w:r>
            <w:r w:rsidRPr="00543D6B">
              <w:rPr>
                <w:rFonts w:ascii="Times New Roman" w:hAnsi="Times New Roman" w:cs="Times New Roman"/>
                <w:color w:val="000000" w:themeColor="text1"/>
                <w:sz w:val="24"/>
                <w:szCs w:val="24"/>
              </w:rPr>
              <w:t xml:space="preserve"> </w:t>
            </w:r>
            <w:r w:rsidRPr="00543D6B">
              <w:rPr>
                <w:rStyle w:val="hps"/>
                <w:rFonts w:ascii="Times New Roman" w:hAnsi="Times New Roman" w:cs="Times New Roman"/>
                <w:color w:val="000000" w:themeColor="text1"/>
                <w:sz w:val="24"/>
                <w:szCs w:val="24"/>
              </w:rPr>
              <w:t>vismaz</w:t>
            </w:r>
            <w:r w:rsidRPr="00543D6B">
              <w:rPr>
                <w:rFonts w:ascii="Times New Roman" w:hAnsi="Times New Roman" w:cs="Times New Roman"/>
                <w:color w:val="000000" w:themeColor="text1"/>
                <w:sz w:val="24"/>
                <w:szCs w:val="24"/>
              </w:rPr>
              <w:t xml:space="preserve"> </w:t>
            </w:r>
            <w:r>
              <w:rPr>
                <w:rStyle w:val="hps"/>
                <w:rFonts w:ascii="Times New Roman" w:hAnsi="Times New Roman" w:cs="Times New Roman"/>
                <w:color w:val="000000" w:themeColor="text1"/>
                <w:sz w:val="24"/>
                <w:szCs w:val="24"/>
              </w:rPr>
              <w:t>viens</w:t>
            </w:r>
            <w:r w:rsidRPr="00543D6B">
              <w:rPr>
                <w:rStyle w:val="hps"/>
                <w:rFonts w:ascii="Times New Roman" w:hAnsi="Times New Roman" w:cs="Times New Roman"/>
                <w:color w:val="000000" w:themeColor="text1"/>
                <w:sz w:val="24"/>
                <w:szCs w:val="24"/>
              </w:rPr>
              <w:t xml:space="preserve"> jauns</w:t>
            </w:r>
            <w:r w:rsidRPr="00543D6B">
              <w:rPr>
                <w:rFonts w:ascii="Times New Roman" w:hAnsi="Times New Roman" w:cs="Times New Roman"/>
                <w:color w:val="000000" w:themeColor="text1"/>
                <w:sz w:val="24"/>
                <w:szCs w:val="24"/>
              </w:rPr>
              <w:t xml:space="preserve"> </w:t>
            </w:r>
            <w:r w:rsidRPr="00543D6B">
              <w:rPr>
                <w:rStyle w:val="hps"/>
                <w:rFonts w:ascii="Times New Roman" w:hAnsi="Times New Roman" w:cs="Times New Roman"/>
                <w:color w:val="000000" w:themeColor="text1"/>
                <w:sz w:val="24"/>
                <w:szCs w:val="24"/>
              </w:rPr>
              <w:t>pārrobežu</w:t>
            </w:r>
            <w:r w:rsidRPr="00543D6B">
              <w:rPr>
                <w:rFonts w:ascii="Times New Roman" w:hAnsi="Times New Roman" w:cs="Times New Roman"/>
                <w:color w:val="000000" w:themeColor="text1"/>
                <w:sz w:val="24"/>
                <w:szCs w:val="24"/>
              </w:rPr>
              <w:t xml:space="preserve"> </w:t>
            </w:r>
            <w:r w:rsidRPr="00543D6B">
              <w:rPr>
                <w:rStyle w:val="hps"/>
                <w:rFonts w:ascii="Times New Roman" w:hAnsi="Times New Roman" w:cs="Times New Roman"/>
                <w:color w:val="000000" w:themeColor="text1"/>
                <w:sz w:val="24"/>
                <w:szCs w:val="24"/>
              </w:rPr>
              <w:t>tūrisma</w:t>
            </w:r>
            <w:r w:rsidRPr="00543D6B">
              <w:rPr>
                <w:rFonts w:ascii="Times New Roman" w:hAnsi="Times New Roman" w:cs="Times New Roman"/>
                <w:color w:val="000000" w:themeColor="text1"/>
                <w:sz w:val="24"/>
                <w:szCs w:val="24"/>
              </w:rPr>
              <w:t xml:space="preserve"> </w:t>
            </w:r>
            <w:r w:rsidRPr="00543D6B">
              <w:rPr>
                <w:rStyle w:val="hps"/>
                <w:rFonts w:ascii="Times New Roman" w:hAnsi="Times New Roman" w:cs="Times New Roman"/>
                <w:color w:val="000000" w:themeColor="text1"/>
                <w:sz w:val="24"/>
                <w:szCs w:val="24"/>
              </w:rPr>
              <w:t>maršruts</w:t>
            </w:r>
            <w:r w:rsidRPr="00543D6B">
              <w:rPr>
                <w:rFonts w:ascii="Times New Roman" w:hAnsi="Times New Roman" w:cs="Times New Roman"/>
                <w:color w:val="000000" w:themeColor="text1"/>
                <w:sz w:val="24"/>
                <w:szCs w:val="24"/>
              </w:rPr>
              <w:t xml:space="preserve"> </w:t>
            </w:r>
            <w:r w:rsidRPr="00543D6B">
              <w:rPr>
                <w:rStyle w:val="hps"/>
                <w:rFonts w:ascii="Times New Roman" w:hAnsi="Times New Roman" w:cs="Times New Roman"/>
                <w:color w:val="000000" w:themeColor="text1"/>
                <w:sz w:val="24"/>
                <w:szCs w:val="24"/>
              </w:rPr>
              <w:t>izstrādāts</w:t>
            </w:r>
            <w:r w:rsidRPr="00543D6B">
              <w:rPr>
                <w:rFonts w:ascii="Times New Roman" w:hAnsi="Times New Roman" w:cs="Times New Roman"/>
                <w:color w:val="000000" w:themeColor="text1"/>
                <w:sz w:val="24"/>
                <w:szCs w:val="24"/>
              </w:rPr>
              <w:t xml:space="preserve"> </w:t>
            </w:r>
            <w:r w:rsidRPr="00543D6B">
              <w:rPr>
                <w:rStyle w:val="hps"/>
                <w:rFonts w:ascii="Times New Roman" w:hAnsi="Times New Roman" w:cs="Times New Roman"/>
                <w:color w:val="000000" w:themeColor="text1"/>
                <w:sz w:val="24"/>
                <w:szCs w:val="24"/>
              </w:rPr>
              <w:t>un popularizēts;</w:t>
            </w:r>
            <w:r w:rsidRPr="00543D6B">
              <w:rPr>
                <w:rFonts w:ascii="Times New Roman" w:hAnsi="Times New Roman" w:cs="Times New Roman"/>
                <w:color w:val="000000" w:themeColor="text1"/>
                <w:sz w:val="24"/>
                <w:szCs w:val="24"/>
              </w:rPr>
              <w:br/>
            </w:r>
            <w:r w:rsidRPr="00543D6B">
              <w:rPr>
                <w:rStyle w:val="hps"/>
                <w:rFonts w:ascii="Times New Roman" w:hAnsi="Times New Roman" w:cs="Times New Roman"/>
                <w:color w:val="000000" w:themeColor="text1"/>
                <w:sz w:val="24"/>
                <w:szCs w:val="24"/>
              </w:rPr>
              <w:t>•</w:t>
            </w:r>
            <w:r w:rsidRPr="00543D6B">
              <w:rPr>
                <w:rFonts w:ascii="Times New Roman" w:hAnsi="Times New Roman" w:cs="Times New Roman"/>
                <w:color w:val="000000" w:themeColor="text1"/>
                <w:sz w:val="24"/>
                <w:szCs w:val="24"/>
              </w:rPr>
              <w:t xml:space="preserve"> </w:t>
            </w:r>
            <w:r w:rsidRPr="00543D6B">
              <w:rPr>
                <w:rStyle w:val="hps"/>
                <w:rFonts w:ascii="Times New Roman" w:hAnsi="Times New Roman" w:cs="Times New Roman"/>
                <w:color w:val="000000" w:themeColor="text1"/>
                <w:sz w:val="24"/>
                <w:szCs w:val="24"/>
              </w:rPr>
              <w:t>vismaz</w:t>
            </w:r>
            <w:r w:rsidRPr="00543D6B">
              <w:rPr>
                <w:rFonts w:ascii="Times New Roman" w:hAnsi="Times New Roman" w:cs="Times New Roman"/>
                <w:color w:val="000000" w:themeColor="text1"/>
                <w:sz w:val="24"/>
                <w:szCs w:val="24"/>
              </w:rPr>
              <w:t xml:space="preserve"> </w:t>
            </w:r>
            <w:r>
              <w:rPr>
                <w:rStyle w:val="hps"/>
                <w:rFonts w:ascii="Times New Roman" w:hAnsi="Times New Roman" w:cs="Times New Roman"/>
                <w:color w:val="000000" w:themeColor="text1"/>
                <w:sz w:val="24"/>
                <w:szCs w:val="24"/>
              </w:rPr>
              <w:t xml:space="preserve">divi </w:t>
            </w:r>
            <w:r w:rsidRPr="00543D6B">
              <w:rPr>
                <w:rStyle w:val="hps"/>
                <w:rFonts w:ascii="Times New Roman" w:hAnsi="Times New Roman" w:cs="Times New Roman"/>
                <w:color w:val="000000" w:themeColor="text1"/>
                <w:sz w:val="24"/>
                <w:szCs w:val="24"/>
              </w:rPr>
              <w:t>jauni tūrisma</w:t>
            </w:r>
            <w:r w:rsidRPr="00543D6B">
              <w:rPr>
                <w:rFonts w:ascii="Times New Roman" w:hAnsi="Times New Roman" w:cs="Times New Roman"/>
                <w:color w:val="000000" w:themeColor="text1"/>
                <w:sz w:val="24"/>
                <w:szCs w:val="24"/>
              </w:rPr>
              <w:t xml:space="preserve"> </w:t>
            </w:r>
            <w:r w:rsidRPr="00543D6B">
              <w:rPr>
                <w:rStyle w:val="hps"/>
                <w:rFonts w:ascii="Times New Roman" w:hAnsi="Times New Roman" w:cs="Times New Roman"/>
                <w:color w:val="000000" w:themeColor="text1"/>
                <w:sz w:val="24"/>
                <w:szCs w:val="24"/>
              </w:rPr>
              <w:t>materiāli</w:t>
            </w:r>
            <w:r w:rsidRPr="00543D6B">
              <w:rPr>
                <w:rFonts w:ascii="Times New Roman" w:hAnsi="Times New Roman" w:cs="Times New Roman"/>
                <w:color w:val="000000" w:themeColor="text1"/>
                <w:sz w:val="24"/>
                <w:szCs w:val="24"/>
              </w:rPr>
              <w:t xml:space="preserve"> </w:t>
            </w:r>
            <w:r w:rsidRPr="00543D6B">
              <w:rPr>
                <w:rStyle w:val="hps"/>
                <w:rFonts w:ascii="Times New Roman" w:hAnsi="Times New Roman" w:cs="Times New Roman"/>
                <w:color w:val="000000" w:themeColor="text1"/>
                <w:sz w:val="24"/>
                <w:szCs w:val="24"/>
              </w:rPr>
              <w:t>izstrādāti</w:t>
            </w:r>
            <w:r w:rsidRPr="00543D6B">
              <w:rPr>
                <w:rFonts w:ascii="Times New Roman" w:hAnsi="Times New Roman" w:cs="Times New Roman"/>
                <w:color w:val="000000" w:themeColor="text1"/>
                <w:sz w:val="24"/>
                <w:szCs w:val="24"/>
              </w:rPr>
              <w:t xml:space="preserve"> </w:t>
            </w:r>
            <w:r w:rsidRPr="00543D6B">
              <w:rPr>
                <w:rStyle w:val="hps"/>
                <w:rFonts w:ascii="Times New Roman" w:hAnsi="Times New Roman" w:cs="Times New Roman"/>
                <w:color w:val="000000" w:themeColor="text1"/>
                <w:sz w:val="24"/>
                <w:szCs w:val="24"/>
              </w:rPr>
              <w:t>un</w:t>
            </w:r>
            <w:r w:rsidRPr="00543D6B">
              <w:rPr>
                <w:rFonts w:ascii="Times New Roman" w:hAnsi="Times New Roman" w:cs="Times New Roman"/>
                <w:color w:val="000000" w:themeColor="text1"/>
                <w:sz w:val="24"/>
                <w:szCs w:val="24"/>
              </w:rPr>
              <w:t xml:space="preserve"> </w:t>
            </w:r>
            <w:r w:rsidRPr="00543D6B">
              <w:rPr>
                <w:rStyle w:val="hps"/>
                <w:rFonts w:ascii="Times New Roman" w:hAnsi="Times New Roman" w:cs="Times New Roman"/>
                <w:color w:val="000000" w:themeColor="text1"/>
                <w:sz w:val="24"/>
                <w:szCs w:val="24"/>
              </w:rPr>
              <w:t>publicēti;</w:t>
            </w:r>
            <w:r w:rsidRPr="00543D6B">
              <w:rPr>
                <w:rFonts w:ascii="Times New Roman" w:hAnsi="Times New Roman" w:cs="Times New Roman"/>
                <w:color w:val="000000" w:themeColor="text1"/>
                <w:sz w:val="24"/>
                <w:szCs w:val="24"/>
              </w:rPr>
              <w:br/>
            </w:r>
            <w:r w:rsidRPr="00543D6B">
              <w:rPr>
                <w:rStyle w:val="hps"/>
                <w:rFonts w:ascii="Times New Roman" w:hAnsi="Times New Roman" w:cs="Times New Roman"/>
                <w:color w:val="000000" w:themeColor="text1"/>
                <w:sz w:val="24"/>
                <w:szCs w:val="24"/>
              </w:rPr>
              <w:t>•</w:t>
            </w:r>
            <w:r w:rsidRPr="00543D6B">
              <w:rPr>
                <w:rFonts w:ascii="Times New Roman" w:hAnsi="Times New Roman" w:cs="Times New Roman"/>
                <w:color w:val="000000" w:themeColor="text1"/>
                <w:sz w:val="24"/>
                <w:szCs w:val="24"/>
              </w:rPr>
              <w:t xml:space="preserve"> </w:t>
            </w:r>
            <w:r w:rsidRPr="00543D6B">
              <w:rPr>
                <w:rStyle w:val="hps"/>
                <w:rFonts w:ascii="Times New Roman" w:hAnsi="Times New Roman" w:cs="Times New Roman"/>
                <w:color w:val="000000" w:themeColor="text1"/>
                <w:sz w:val="24"/>
                <w:szCs w:val="24"/>
              </w:rPr>
              <w:t>vismaz</w:t>
            </w:r>
            <w:r w:rsidRPr="00543D6B">
              <w:rPr>
                <w:rFonts w:ascii="Times New Roman" w:hAnsi="Times New Roman" w:cs="Times New Roman"/>
                <w:color w:val="000000" w:themeColor="text1"/>
                <w:sz w:val="24"/>
                <w:szCs w:val="24"/>
              </w:rPr>
              <w:t xml:space="preserve"> </w:t>
            </w:r>
            <w:r>
              <w:rPr>
                <w:rStyle w:val="hps"/>
                <w:rFonts w:ascii="Times New Roman" w:hAnsi="Times New Roman" w:cs="Times New Roman"/>
                <w:color w:val="000000" w:themeColor="text1"/>
                <w:sz w:val="24"/>
                <w:szCs w:val="24"/>
              </w:rPr>
              <w:t>divas</w:t>
            </w:r>
            <w:r w:rsidRPr="00543D6B">
              <w:rPr>
                <w:rStyle w:val="hps"/>
                <w:rFonts w:ascii="Times New Roman" w:hAnsi="Times New Roman" w:cs="Times New Roman"/>
                <w:color w:val="000000" w:themeColor="text1"/>
                <w:sz w:val="24"/>
                <w:szCs w:val="24"/>
              </w:rPr>
              <w:t xml:space="preserve"> starptautiskās</w:t>
            </w:r>
            <w:r w:rsidRPr="00543D6B">
              <w:rPr>
                <w:rFonts w:ascii="Times New Roman" w:hAnsi="Times New Roman" w:cs="Times New Roman"/>
                <w:color w:val="000000" w:themeColor="text1"/>
                <w:sz w:val="24"/>
                <w:szCs w:val="24"/>
              </w:rPr>
              <w:t xml:space="preserve"> </w:t>
            </w:r>
            <w:r w:rsidRPr="00543D6B">
              <w:rPr>
                <w:rStyle w:val="hps"/>
                <w:rFonts w:ascii="Times New Roman" w:hAnsi="Times New Roman" w:cs="Times New Roman"/>
                <w:color w:val="000000" w:themeColor="text1"/>
                <w:sz w:val="24"/>
                <w:szCs w:val="24"/>
              </w:rPr>
              <w:t>konferences</w:t>
            </w:r>
            <w:r w:rsidRPr="00543D6B">
              <w:rPr>
                <w:rFonts w:ascii="Times New Roman" w:hAnsi="Times New Roman" w:cs="Times New Roman"/>
                <w:color w:val="000000" w:themeColor="text1"/>
                <w:sz w:val="24"/>
                <w:szCs w:val="24"/>
              </w:rPr>
              <w:t xml:space="preserve"> </w:t>
            </w:r>
            <w:r w:rsidRPr="00543D6B">
              <w:rPr>
                <w:rStyle w:val="hps"/>
                <w:rFonts w:ascii="Times New Roman" w:hAnsi="Times New Roman" w:cs="Times New Roman"/>
                <w:color w:val="000000" w:themeColor="text1"/>
                <w:sz w:val="24"/>
                <w:szCs w:val="24"/>
              </w:rPr>
              <w:t>/</w:t>
            </w:r>
            <w:r w:rsidRPr="00543D6B">
              <w:rPr>
                <w:rFonts w:ascii="Times New Roman" w:hAnsi="Times New Roman" w:cs="Times New Roman"/>
                <w:color w:val="000000" w:themeColor="text1"/>
                <w:sz w:val="24"/>
                <w:szCs w:val="24"/>
              </w:rPr>
              <w:t xml:space="preserve"> </w:t>
            </w:r>
            <w:r w:rsidRPr="00543D6B">
              <w:rPr>
                <w:rStyle w:val="hps"/>
                <w:rFonts w:ascii="Times New Roman" w:hAnsi="Times New Roman" w:cs="Times New Roman"/>
                <w:color w:val="000000" w:themeColor="text1"/>
                <w:sz w:val="24"/>
                <w:szCs w:val="24"/>
              </w:rPr>
              <w:t>forumi organizēti par</w:t>
            </w:r>
            <w:r w:rsidRPr="00543D6B">
              <w:rPr>
                <w:rFonts w:ascii="Times New Roman" w:hAnsi="Times New Roman" w:cs="Times New Roman"/>
                <w:color w:val="000000" w:themeColor="text1"/>
                <w:sz w:val="24"/>
                <w:szCs w:val="24"/>
              </w:rPr>
              <w:t xml:space="preserve"> </w:t>
            </w:r>
            <w:r w:rsidRPr="00543D6B">
              <w:rPr>
                <w:rStyle w:val="hps"/>
                <w:rFonts w:ascii="Times New Roman" w:hAnsi="Times New Roman" w:cs="Times New Roman"/>
                <w:color w:val="000000" w:themeColor="text1"/>
                <w:sz w:val="24"/>
                <w:szCs w:val="24"/>
              </w:rPr>
              <w:t>mantojuma saglabāšanu</w:t>
            </w:r>
            <w:r w:rsidRPr="00543D6B">
              <w:rPr>
                <w:rFonts w:ascii="Times New Roman" w:hAnsi="Times New Roman" w:cs="Times New Roman"/>
                <w:color w:val="000000" w:themeColor="text1"/>
                <w:sz w:val="24"/>
                <w:szCs w:val="24"/>
              </w:rPr>
              <w:t xml:space="preserve"> </w:t>
            </w:r>
            <w:r w:rsidRPr="00543D6B">
              <w:rPr>
                <w:rStyle w:val="hps"/>
                <w:rFonts w:ascii="Times New Roman" w:hAnsi="Times New Roman" w:cs="Times New Roman"/>
                <w:color w:val="000000" w:themeColor="text1"/>
                <w:sz w:val="24"/>
                <w:szCs w:val="24"/>
              </w:rPr>
              <w:t xml:space="preserve">un tūrisma attīstības </w:t>
            </w:r>
          </w:p>
        </w:tc>
      </w:tr>
      <w:tr w:rsidR="00B04847" w:rsidRPr="00543D6B" w:rsidTr="00DC7A56">
        <w:tc>
          <w:tcPr>
            <w:tcW w:w="1809" w:type="dxa"/>
            <w:tcBorders>
              <w:top w:val="nil"/>
              <w:left w:val="single" w:sz="8" w:space="0" w:color="auto"/>
              <w:bottom w:val="single" w:sz="8" w:space="0" w:color="auto"/>
              <w:right w:val="single" w:sz="8" w:space="0" w:color="auto"/>
            </w:tcBorders>
            <w:shd w:val="clear" w:color="auto" w:fill="DAEEF3"/>
            <w:tcMar>
              <w:top w:w="0" w:type="dxa"/>
              <w:left w:w="108" w:type="dxa"/>
              <w:bottom w:w="0" w:type="dxa"/>
              <w:right w:w="108" w:type="dxa"/>
            </w:tcMar>
          </w:tcPr>
          <w:p w:rsidR="00B04847" w:rsidRPr="00543D6B" w:rsidRDefault="00B04847" w:rsidP="00DC7A56">
            <w:pPr>
              <w:spacing w:after="0" w:line="240" w:lineRule="auto"/>
              <w:rPr>
                <w:rFonts w:ascii="Times New Roman" w:hAnsi="Times New Roman" w:cs="Times New Roman"/>
                <w:b/>
                <w:bCs/>
                <w:color w:val="000000" w:themeColor="text1"/>
                <w:sz w:val="24"/>
                <w:szCs w:val="24"/>
              </w:rPr>
            </w:pPr>
            <w:r w:rsidRPr="00543D6B">
              <w:rPr>
                <w:rFonts w:ascii="Times New Roman" w:hAnsi="Times New Roman" w:cs="Times New Roman"/>
                <w:b/>
                <w:bCs/>
                <w:color w:val="000000" w:themeColor="text1"/>
                <w:sz w:val="24"/>
                <w:szCs w:val="24"/>
              </w:rPr>
              <w:t xml:space="preserve">Pamatojums tiešā piešķīruma saņemšanai </w:t>
            </w:r>
          </w:p>
        </w:tc>
        <w:tc>
          <w:tcPr>
            <w:tcW w:w="6794" w:type="dxa"/>
            <w:tcBorders>
              <w:top w:val="nil"/>
              <w:left w:val="nil"/>
              <w:bottom w:val="single" w:sz="8" w:space="0" w:color="auto"/>
              <w:right w:val="single" w:sz="8" w:space="0" w:color="auto"/>
            </w:tcBorders>
            <w:tcMar>
              <w:top w:w="0" w:type="dxa"/>
              <w:left w:w="108" w:type="dxa"/>
              <w:bottom w:w="0" w:type="dxa"/>
              <w:right w:w="108" w:type="dxa"/>
            </w:tcMar>
          </w:tcPr>
          <w:p w:rsidR="00B04847" w:rsidRPr="00543D6B" w:rsidRDefault="00B04847" w:rsidP="00DC7A56">
            <w:pPr>
              <w:spacing w:after="0" w:line="240" w:lineRule="auto"/>
              <w:rPr>
                <w:rFonts w:ascii="Times New Roman" w:hAnsi="Times New Roman" w:cs="Times New Roman"/>
                <w:color w:val="000000" w:themeColor="text1"/>
                <w:sz w:val="24"/>
                <w:szCs w:val="24"/>
              </w:rPr>
            </w:pPr>
            <w:r w:rsidRPr="00543D6B">
              <w:rPr>
                <w:rStyle w:val="hps"/>
                <w:rFonts w:ascii="Times New Roman" w:hAnsi="Times New Roman" w:cs="Times New Roman"/>
                <w:color w:val="000000" w:themeColor="text1"/>
                <w:sz w:val="24"/>
                <w:szCs w:val="24"/>
              </w:rPr>
              <w:t>Projekta</w:t>
            </w:r>
            <w:r w:rsidRPr="00543D6B">
              <w:rPr>
                <w:rFonts w:ascii="Times New Roman" w:hAnsi="Times New Roman" w:cs="Times New Roman"/>
                <w:color w:val="000000" w:themeColor="text1"/>
                <w:sz w:val="24"/>
                <w:szCs w:val="24"/>
              </w:rPr>
              <w:t xml:space="preserve"> </w:t>
            </w:r>
            <w:r w:rsidRPr="00543D6B">
              <w:rPr>
                <w:rStyle w:val="hps"/>
                <w:rFonts w:ascii="Times New Roman" w:hAnsi="Times New Roman" w:cs="Times New Roman"/>
                <w:color w:val="000000" w:themeColor="text1"/>
                <w:sz w:val="24"/>
                <w:szCs w:val="24"/>
              </w:rPr>
              <w:t>ietvaros</w:t>
            </w:r>
            <w:r w:rsidRPr="00543D6B">
              <w:rPr>
                <w:rFonts w:ascii="Times New Roman" w:hAnsi="Times New Roman" w:cs="Times New Roman"/>
                <w:color w:val="000000" w:themeColor="text1"/>
                <w:sz w:val="24"/>
                <w:szCs w:val="24"/>
              </w:rPr>
              <w:t xml:space="preserve"> </w:t>
            </w:r>
            <w:r w:rsidRPr="00543D6B">
              <w:rPr>
                <w:rStyle w:val="hps"/>
                <w:rFonts w:ascii="Times New Roman" w:hAnsi="Times New Roman" w:cs="Times New Roman"/>
                <w:color w:val="000000" w:themeColor="text1"/>
                <w:sz w:val="24"/>
                <w:szCs w:val="24"/>
              </w:rPr>
              <w:t>izvēlētie vēsturiskā</w:t>
            </w:r>
            <w:r w:rsidRPr="00543D6B">
              <w:rPr>
                <w:rFonts w:ascii="Times New Roman" w:hAnsi="Times New Roman" w:cs="Times New Roman"/>
                <w:color w:val="000000" w:themeColor="text1"/>
                <w:sz w:val="24"/>
                <w:szCs w:val="24"/>
              </w:rPr>
              <w:t xml:space="preserve"> </w:t>
            </w:r>
            <w:r w:rsidRPr="00543D6B">
              <w:rPr>
                <w:rStyle w:val="hps"/>
                <w:rFonts w:ascii="Times New Roman" w:hAnsi="Times New Roman" w:cs="Times New Roman"/>
                <w:color w:val="000000" w:themeColor="text1"/>
                <w:sz w:val="24"/>
                <w:szCs w:val="24"/>
              </w:rPr>
              <w:t>mantojuma objekti</w:t>
            </w:r>
            <w:r w:rsidRPr="00543D6B">
              <w:rPr>
                <w:rFonts w:ascii="Times New Roman" w:hAnsi="Times New Roman" w:cs="Times New Roman"/>
                <w:color w:val="000000" w:themeColor="text1"/>
                <w:sz w:val="24"/>
                <w:szCs w:val="24"/>
              </w:rPr>
              <w:t xml:space="preserve"> </w:t>
            </w:r>
            <w:r w:rsidRPr="00543D6B">
              <w:rPr>
                <w:rStyle w:val="hps"/>
                <w:rFonts w:ascii="Times New Roman" w:hAnsi="Times New Roman" w:cs="Times New Roman"/>
                <w:color w:val="000000" w:themeColor="text1"/>
                <w:sz w:val="24"/>
                <w:szCs w:val="24"/>
              </w:rPr>
              <w:t>ir nozīmīgi</w:t>
            </w:r>
            <w:r w:rsidRPr="00543D6B">
              <w:rPr>
                <w:rFonts w:ascii="Times New Roman" w:hAnsi="Times New Roman" w:cs="Times New Roman"/>
                <w:color w:val="000000" w:themeColor="text1"/>
                <w:sz w:val="24"/>
                <w:szCs w:val="24"/>
              </w:rPr>
              <w:t xml:space="preserve"> </w:t>
            </w:r>
            <w:r w:rsidRPr="00543D6B">
              <w:rPr>
                <w:rStyle w:val="hps"/>
                <w:rFonts w:ascii="Times New Roman" w:hAnsi="Times New Roman" w:cs="Times New Roman"/>
                <w:color w:val="000000" w:themeColor="text1"/>
                <w:sz w:val="24"/>
                <w:szCs w:val="24"/>
              </w:rPr>
              <w:t>kultūras objekti, kas atrodas</w:t>
            </w:r>
            <w:r w:rsidRPr="00543D6B">
              <w:rPr>
                <w:rFonts w:ascii="Times New Roman" w:hAnsi="Times New Roman" w:cs="Times New Roman"/>
                <w:color w:val="000000" w:themeColor="text1"/>
                <w:sz w:val="24"/>
                <w:szCs w:val="24"/>
              </w:rPr>
              <w:t xml:space="preserve"> </w:t>
            </w:r>
            <w:r w:rsidRPr="00543D6B">
              <w:rPr>
                <w:rStyle w:val="hps"/>
                <w:rFonts w:ascii="Times New Roman" w:hAnsi="Times New Roman" w:cs="Times New Roman"/>
                <w:color w:val="000000" w:themeColor="text1"/>
                <w:sz w:val="24"/>
                <w:szCs w:val="24"/>
              </w:rPr>
              <w:t>Programmas teritorijā</w:t>
            </w:r>
            <w:r w:rsidRPr="00543D6B">
              <w:rPr>
                <w:rFonts w:ascii="Times New Roman" w:hAnsi="Times New Roman" w:cs="Times New Roman"/>
                <w:color w:val="000000" w:themeColor="text1"/>
                <w:sz w:val="24"/>
                <w:szCs w:val="24"/>
              </w:rPr>
              <w:t xml:space="preserve"> </w:t>
            </w:r>
            <w:r w:rsidRPr="00543D6B">
              <w:rPr>
                <w:rStyle w:val="hps"/>
                <w:rFonts w:ascii="Times New Roman" w:hAnsi="Times New Roman" w:cs="Times New Roman"/>
                <w:color w:val="000000" w:themeColor="text1"/>
                <w:sz w:val="24"/>
                <w:szCs w:val="24"/>
              </w:rPr>
              <w:t>un</w:t>
            </w:r>
            <w:r w:rsidRPr="00543D6B">
              <w:rPr>
                <w:rFonts w:ascii="Times New Roman" w:hAnsi="Times New Roman" w:cs="Times New Roman"/>
                <w:color w:val="000000" w:themeColor="text1"/>
                <w:sz w:val="24"/>
                <w:szCs w:val="24"/>
              </w:rPr>
              <w:t xml:space="preserve"> kuriem </w:t>
            </w:r>
            <w:r w:rsidRPr="00543D6B">
              <w:rPr>
                <w:rStyle w:val="hps"/>
                <w:rFonts w:ascii="Times New Roman" w:hAnsi="Times New Roman" w:cs="Times New Roman"/>
                <w:color w:val="000000" w:themeColor="text1"/>
                <w:sz w:val="24"/>
                <w:szCs w:val="24"/>
              </w:rPr>
              <w:t>piemīt</w:t>
            </w:r>
            <w:r w:rsidRPr="00543D6B">
              <w:rPr>
                <w:rFonts w:ascii="Times New Roman" w:hAnsi="Times New Roman" w:cs="Times New Roman"/>
                <w:color w:val="000000" w:themeColor="text1"/>
                <w:sz w:val="24"/>
                <w:szCs w:val="24"/>
              </w:rPr>
              <w:t xml:space="preserve"> </w:t>
            </w:r>
            <w:r w:rsidRPr="00543D6B">
              <w:rPr>
                <w:rStyle w:val="hps"/>
                <w:rFonts w:ascii="Times New Roman" w:hAnsi="Times New Roman" w:cs="Times New Roman"/>
                <w:color w:val="000000" w:themeColor="text1"/>
                <w:sz w:val="24"/>
                <w:szCs w:val="24"/>
              </w:rPr>
              <w:t>vislielākais</w:t>
            </w:r>
            <w:r w:rsidRPr="00543D6B">
              <w:rPr>
                <w:rFonts w:ascii="Times New Roman" w:hAnsi="Times New Roman" w:cs="Times New Roman"/>
                <w:color w:val="000000" w:themeColor="text1"/>
                <w:sz w:val="24"/>
                <w:szCs w:val="24"/>
              </w:rPr>
              <w:t xml:space="preserve"> </w:t>
            </w:r>
            <w:r w:rsidRPr="00543D6B">
              <w:rPr>
                <w:rStyle w:val="hps"/>
                <w:rFonts w:ascii="Times New Roman" w:hAnsi="Times New Roman" w:cs="Times New Roman"/>
                <w:color w:val="000000" w:themeColor="text1"/>
                <w:sz w:val="24"/>
                <w:szCs w:val="24"/>
              </w:rPr>
              <w:t>potenciāls</w:t>
            </w:r>
            <w:r w:rsidRPr="00543D6B">
              <w:rPr>
                <w:rFonts w:ascii="Times New Roman" w:hAnsi="Times New Roman" w:cs="Times New Roman"/>
                <w:color w:val="000000" w:themeColor="text1"/>
                <w:sz w:val="24"/>
                <w:szCs w:val="24"/>
              </w:rPr>
              <w:t xml:space="preserve"> </w:t>
            </w:r>
            <w:r w:rsidRPr="00543D6B">
              <w:rPr>
                <w:rStyle w:val="hps"/>
                <w:rFonts w:ascii="Times New Roman" w:hAnsi="Times New Roman" w:cs="Times New Roman"/>
                <w:color w:val="000000" w:themeColor="text1"/>
                <w:sz w:val="24"/>
                <w:szCs w:val="24"/>
              </w:rPr>
              <w:t>pozitīvi</w:t>
            </w:r>
            <w:r w:rsidRPr="00543D6B">
              <w:rPr>
                <w:rFonts w:ascii="Times New Roman" w:hAnsi="Times New Roman" w:cs="Times New Roman"/>
                <w:color w:val="000000" w:themeColor="text1"/>
                <w:sz w:val="24"/>
                <w:szCs w:val="24"/>
              </w:rPr>
              <w:t xml:space="preserve"> </w:t>
            </w:r>
            <w:r w:rsidRPr="00543D6B">
              <w:rPr>
                <w:rStyle w:val="hps"/>
                <w:rFonts w:ascii="Times New Roman" w:hAnsi="Times New Roman" w:cs="Times New Roman"/>
                <w:color w:val="000000" w:themeColor="text1"/>
                <w:sz w:val="24"/>
                <w:szCs w:val="24"/>
              </w:rPr>
              <w:t>ietekmēt</w:t>
            </w:r>
            <w:r w:rsidRPr="00543D6B">
              <w:rPr>
                <w:rFonts w:ascii="Times New Roman" w:hAnsi="Times New Roman" w:cs="Times New Roman"/>
                <w:color w:val="000000" w:themeColor="text1"/>
                <w:sz w:val="24"/>
                <w:szCs w:val="24"/>
              </w:rPr>
              <w:t xml:space="preserve"> </w:t>
            </w:r>
            <w:r w:rsidRPr="00543D6B">
              <w:rPr>
                <w:rStyle w:val="hps"/>
                <w:rFonts w:ascii="Times New Roman" w:hAnsi="Times New Roman" w:cs="Times New Roman"/>
                <w:color w:val="000000" w:themeColor="text1"/>
                <w:sz w:val="24"/>
                <w:szCs w:val="24"/>
              </w:rPr>
              <w:t>tūristu</w:t>
            </w:r>
            <w:r w:rsidRPr="00543D6B">
              <w:rPr>
                <w:rFonts w:ascii="Times New Roman" w:hAnsi="Times New Roman" w:cs="Times New Roman"/>
                <w:color w:val="000000" w:themeColor="text1"/>
                <w:sz w:val="24"/>
                <w:szCs w:val="24"/>
              </w:rPr>
              <w:t xml:space="preserve"> </w:t>
            </w:r>
            <w:r w:rsidRPr="00543D6B">
              <w:rPr>
                <w:rStyle w:val="hps"/>
                <w:rFonts w:ascii="Times New Roman" w:hAnsi="Times New Roman" w:cs="Times New Roman"/>
                <w:color w:val="000000" w:themeColor="text1"/>
                <w:sz w:val="24"/>
                <w:szCs w:val="24"/>
              </w:rPr>
              <w:t>plūsmu</w:t>
            </w:r>
            <w:r w:rsidRPr="00543D6B">
              <w:rPr>
                <w:rFonts w:ascii="Times New Roman" w:hAnsi="Times New Roman" w:cs="Times New Roman"/>
                <w:color w:val="000000" w:themeColor="text1"/>
                <w:sz w:val="24"/>
                <w:szCs w:val="24"/>
              </w:rPr>
              <w:t xml:space="preserve"> </w:t>
            </w:r>
            <w:r w:rsidRPr="00543D6B">
              <w:rPr>
                <w:rStyle w:val="hps"/>
                <w:rFonts w:ascii="Times New Roman" w:hAnsi="Times New Roman" w:cs="Times New Roman"/>
                <w:color w:val="000000" w:themeColor="text1"/>
                <w:sz w:val="24"/>
                <w:szCs w:val="24"/>
              </w:rPr>
              <w:t>reģionos</w:t>
            </w:r>
            <w:r w:rsidRPr="00543D6B">
              <w:rPr>
                <w:rFonts w:ascii="Times New Roman" w:hAnsi="Times New Roman" w:cs="Times New Roman"/>
                <w:color w:val="000000" w:themeColor="text1"/>
                <w:sz w:val="24"/>
                <w:szCs w:val="24"/>
              </w:rPr>
              <w:t xml:space="preserve">. </w:t>
            </w:r>
            <w:r w:rsidRPr="00543D6B">
              <w:rPr>
                <w:rStyle w:val="hps"/>
                <w:rFonts w:ascii="Times New Roman" w:hAnsi="Times New Roman" w:cs="Times New Roman"/>
                <w:color w:val="000000" w:themeColor="text1"/>
                <w:sz w:val="24"/>
                <w:szCs w:val="24"/>
              </w:rPr>
              <w:t>Abi kultūras objekti</w:t>
            </w:r>
            <w:r w:rsidRPr="00543D6B">
              <w:rPr>
                <w:rFonts w:ascii="Times New Roman" w:hAnsi="Times New Roman" w:cs="Times New Roman"/>
                <w:color w:val="000000" w:themeColor="text1"/>
                <w:sz w:val="24"/>
                <w:szCs w:val="24"/>
              </w:rPr>
              <w:t xml:space="preserve"> </w:t>
            </w:r>
            <w:r w:rsidRPr="00543D6B">
              <w:rPr>
                <w:rStyle w:val="hps"/>
                <w:rFonts w:ascii="Times New Roman" w:hAnsi="Times New Roman" w:cs="Times New Roman"/>
                <w:color w:val="000000" w:themeColor="text1"/>
                <w:sz w:val="24"/>
                <w:szCs w:val="24"/>
              </w:rPr>
              <w:t>varētu veidot</w:t>
            </w:r>
            <w:r w:rsidRPr="00543D6B">
              <w:rPr>
                <w:rFonts w:ascii="Times New Roman" w:hAnsi="Times New Roman" w:cs="Times New Roman"/>
                <w:color w:val="000000" w:themeColor="text1"/>
                <w:sz w:val="24"/>
                <w:szCs w:val="24"/>
              </w:rPr>
              <w:t xml:space="preserve"> </w:t>
            </w:r>
            <w:r w:rsidRPr="00543D6B">
              <w:rPr>
                <w:rStyle w:val="hps"/>
                <w:rFonts w:ascii="Times New Roman" w:hAnsi="Times New Roman" w:cs="Times New Roman"/>
                <w:color w:val="000000" w:themeColor="text1"/>
                <w:sz w:val="24"/>
                <w:szCs w:val="24"/>
              </w:rPr>
              <w:t>daļu no</w:t>
            </w:r>
            <w:r w:rsidRPr="00543D6B">
              <w:rPr>
                <w:rFonts w:ascii="Times New Roman" w:hAnsi="Times New Roman" w:cs="Times New Roman"/>
                <w:color w:val="000000" w:themeColor="text1"/>
                <w:sz w:val="24"/>
                <w:szCs w:val="24"/>
              </w:rPr>
              <w:t xml:space="preserve"> </w:t>
            </w:r>
            <w:r w:rsidRPr="00543D6B">
              <w:rPr>
                <w:rStyle w:val="hps"/>
                <w:rFonts w:ascii="Times New Roman" w:hAnsi="Times New Roman" w:cs="Times New Roman"/>
                <w:color w:val="000000" w:themeColor="text1"/>
                <w:sz w:val="24"/>
                <w:szCs w:val="24"/>
              </w:rPr>
              <w:t>„</w:t>
            </w:r>
            <w:r w:rsidRPr="00543D6B">
              <w:rPr>
                <w:rFonts w:ascii="Times New Roman" w:hAnsi="Times New Roman" w:cs="Times New Roman"/>
                <w:color w:val="000000" w:themeColor="text1"/>
                <w:sz w:val="24"/>
                <w:szCs w:val="24"/>
              </w:rPr>
              <w:t xml:space="preserve">Pils </w:t>
            </w:r>
            <w:r w:rsidRPr="00543D6B">
              <w:rPr>
                <w:rStyle w:val="hps"/>
                <w:rFonts w:ascii="Times New Roman" w:hAnsi="Times New Roman" w:cs="Times New Roman"/>
                <w:color w:val="000000" w:themeColor="text1"/>
                <w:sz w:val="24"/>
                <w:szCs w:val="24"/>
              </w:rPr>
              <w:t>tūrisma</w:t>
            </w:r>
            <w:r w:rsidRPr="00543D6B">
              <w:rPr>
                <w:rFonts w:ascii="Times New Roman" w:hAnsi="Times New Roman" w:cs="Times New Roman"/>
                <w:color w:val="000000" w:themeColor="text1"/>
                <w:sz w:val="24"/>
                <w:szCs w:val="24"/>
              </w:rPr>
              <w:t xml:space="preserve"> </w:t>
            </w:r>
            <w:r w:rsidRPr="00543D6B">
              <w:rPr>
                <w:rStyle w:val="hps"/>
                <w:rFonts w:ascii="Times New Roman" w:hAnsi="Times New Roman" w:cs="Times New Roman"/>
                <w:color w:val="000000" w:themeColor="text1"/>
                <w:sz w:val="24"/>
                <w:szCs w:val="24"/>
              </w:rPr>
              <w:t>takas</w:t>
            </w:r>
            <w:r w:rsidRPr="00543D6B">
              <w:rPr>
                <w:rFonts w:ascii="Times New Roman" w:hAnsi="Times New Roman" w:cs="Times New Roman"/>
                <w:color w:val="000000" w:themeColor="text1"/>
                <w:sz w:val="24"/>
                <w:szCs w:val="24"/>
              </w:rPr>
              <w:t xml:space="preserve">”. </w:t>
            </w:r>
            <w:r w:rsidRPr="00543D6B">
              <w:rPr>
                <w:rStyle w:val="hps"/>
                <w:rFonts w:ascii="Times New Roman" w:hAnsi="Times New Roman" w:cs="Times New Roman"/>
                <w:color w:val="000000" w:themeColor="text1"/>
                <w:sz w:val="24"/>
                <w:szCs w:val="24"/>
              </w:rPr>
              <w:t>Programmas finansējums</w:t>
            </w:r>
            <w:r w:rsidRPr="00543D6B">
              <w:rPr>
                <w:rFonts w:ascii="Times New Roman" w:hAnsi="Times New Roman" w:cs="Times New Roman"/>
                <w:color w:val="000000" w:themeColor="text1"/>
                <w:sz w:val="24"/>
                <w:szCs w:val="24"/>
              </w:rPr>
              <w:t xml:space="preserve"> </w:t>
            </w:r>
            <w:r w:rsidRPr="00543D6B">
              <w:rPr>
                <w:rStyle w:val="hps"/>
                <w:rFonts w:ascii="Times New Roman" w:hAnsi="Times New Roman" w:cs="Times New Roman"/>
                <w:color w:val="000000" w:themeColor="text1"/>
                <w:sz w:val="24"/>
                <w:szCs w:val="24"/>
              </w:rPr>
              <w:t>veicinātu</w:t>
            </w:r>
            <w:r w:rsidRPr="00543D6B">
              <w:rPr>
                <w:rFonts w:ascii="Times New Roman" w:hAnsi="Times New Roman" w:cs="Times New Roman"/>
                <w:color w:val="000000" w:themeColor="text1"/>
                <w:sz w:val="24"/>
                <w:szCs w:val="24"/>
              </w:rPr>
              <w:t xml:space="preserve"> </w:t>
            </w:r>
            <w:r w:rsidRPr="00543D6B">
              <w:rPr>
                <w:rStyle w:val="hps"/>
                <w:rFonts w:ascii="Times New Roman" w:hAnsi="Times New Roman" w:cs="Times New Roman"/>
                <w:color w:val="000000" w:themeColor="text1"/>
                <w:sz w:val="24"/>
                <w:szCs w:val="24"/>
              </w:rPr>
              <w:t>papildus</w:t>
            </w:r>
            <w:r w:rsidRPr="00543D6B">
              <w:rPr>
                <w:rFonts w:ascii="Times New Roman" w:hAnsi="Times New Roman" w:cs="Times New Roman"/>
                <w:color w:val="000000" w:themeColor="text1"/>
                <w:sz w:val="24"/>
                <w:szCs w:val="24"/>
              </w:rPr>
              <w:t xml:space="preserve"> </w:t>
            </w:r>
            <w:r w:rsidRPr="00543D6B">
              <w:rPr>
                <w:rStyle w:val="hps"/>
                <w:rFonts w:ascii="Times New Roman" w:hAnsi="Times New Roman" w:cs="Times New Roman"/>
                <w:color w:val="000000" w:themeColor="text1"/>
                <w:sz w:val="24"/>
                <w:szCs w:val="24"/>
              </w:rPr>
              <w:t>ieguldījumus</w:t>
            </w:r>
            <w:r w:rsidRPr="00543D6B">
              <w:rPr>
                <w:rFonts w:ascii="Times New Roman" w:hAnsi="Times New Roman" w:cs="Times New Roman"/>
                <w:color w:val="000000" w:themeColor="text1"/>
                <w:sz w:val="24"/>
                <w:szCs w:val="24"/>
              </w:rPr>
              <w:t xml:space="preserve"> </w:t>
            </w:r>
            <w:r w:rsidRPr="00543D6B">
              <w:rPr>
                <w:rStyle w:val="hps"/>
                <w:rFonts w:ascii="Times New Roman" w:hAnsi="Times New Roman" w:cs="Times New Roman"/>
                <w:color w:val="000000" w:themeColor="text1"/>
                <w:sz w:val="24"/>
                <w:szCs w:val="24"/>
              </w:rPr>
              <w:t>šiem objektiem arī no citiem</w:t>
            </w:r>
            <w:r w:rsidRPr="00543D6B">
              <w:rPr>
                <w:rFonts w:ascii="Times New Roman" w:hAnsi="Times New Roman" w:cs="Times New Roman"/>
                <w:color w:val="000000" w:themeColor="text1"/>
                <w:sz w:val="24"/>
                <w:szCs w:val="24"/>
              </w:rPr>
              <w:t xml:space="preserve"> finanšu </w:t>
            </w:r>
            <w:r w:rsidRPr="00543D6B">
              <w:rPr>
                <w:rStyle w:val="hps"/>
                <w:rFonts w:ascii="Times New Roman" w:hAnsi="Times New Roman" w:cs="Times New Roman"/>
                <w:color w:val="000000" w:themeColor="text1"/>
                <w:sz w:val="24"/>
                <w:szCs w:val="24"/>
              </w:rPr>
              <w:t>avotiem</w:t>
            </w:r>
            <w:r w:rsidRPr="00543D6B">
              <w:rPr>
                <w:rFonts w:ascii="Times New Roman" w:hAnsi="Times New Roman" w:cs="Times New Roman"/>
                <w:color w:val="000000" w:themeColor="text1"/>
                <w:sz w:val="24"/>
                <w:szCs w:val="24"/>
              </w:rPr>
              <w:t>.</w:t>
            </w:r>
          </w:p>
        </w:tc>
      </w:tr>
      <w:tr w:rsidR="00B04847" w:rsidRPr="00543D6B" w:rsidTr="00DC7A56">
        <w:tc>
          <w:tcPr>
            <w:tcW w:w="1809" w:type="dxa"/>
            <w:tcBorders>
              <w:top w:val="nil"/>
              <w:left w:val="single" w:sz="8" w:space="0" w:color="auto"/>
              <w:bottom w:val="single" w:sz="8" w:space="0" w:color="auto"/>
              <w:right w:val="single" w:sz="8" w:space="0" w:color="auto"/>
            </w:tcBorders>
            <w:shd w:val="clear" w:color="auto" w:fill="DAEEF3"/>
            <w:tcMar>
              <w:top w:w="0" w:type="dxa"/>
              <w:left w:w="108" w:type="dxa"/>
              <w:bottom w:w="0" w:type="dxa"/>
              <w:right w:w="108" w:type="dxa"/>
            </w:tcMar>
          </w:tcPr>
          <w:p w:rsidR="00B04847" w:rsidRPr="00543D6B" w:rsidRDefault="00B04847" w:rsidP="00DC7A56">
            <w:pPr>
              <w:spacing w:after="0" w:line="240" w:lineRule="auto"/>
              <w:rPr>
                <w:rFonts w:ascii="Times New Roman" w:hAnsi="Times New Roman" w:cs="Times New Roman"/>
                <w:b/>
                <w:bCs/>
                <w:color w:val="000000" w:themeColor="text1"/>
                <w:sz w:val="24"/>
                <w:szCs w:val="24"/>
              </w:rPr>
            </w:pPr>
            <w:r w:rsidRPr="00543D6B">
              <w:rPr>
                <w:rFonts w:ascii="Times New Roman" w:hAnsi="Times New Roman" w:cs="Times New Roman"/>
                <w:b/>
                <w:bCs/>
                <w:color w:val="000000" w:themeColor="text1"/>
                <w:sz w:val="24"/>
                <w:szCs w:val="24"/>
              </w:rPr>
              <w:t>Plānotais budžets (MEUR)</w:t>
            </w:r>
          </w:p>
        </w:tc>
        <w:tc>
          <w:tcPr>
            <w:tcW w:w="6794" w:type="dxa"/>
            <w:tcBorders>
              <w:top w:val="nil"/>
              <w:left w:val="nil"/>
              <w:bottom w:val="single" w:sz="8" w:space="0" w:color="auto"/>
              <w:right w:val="single" w:sz="8" w:space="0" w:color="auto"/>
            </w:tcBorders>
            <w:tcMar>
              <w:top w:w="0" w:type="dxa"/>
              <w:left w:w="108" w:type="dxa"/>
              <w:bottom w:w="0" w:type="dxa"/>
              <w:right w:w="108" w:type="dxa"/>
            </w:tcMar>
          </w:tcPr>
          <w:p w:rsidR="00B04847" w:rsidRDefault="00B04847" w:rsidP="00DC7A56">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Latvijai</w:t>
            </w:r>
            <w:r w:rsidRPr="00543D6B">
              <w:rPr>
                <w:rFonts w:ascii="Times New Roman" w:hAnsi="Times New Roman" w:cs="Times New Roman"/>
                <w:color w:val="000000" w:themeColor="text1"/>
                <w:sz w:val="24"/>
                <w:szCs w:val="24"/>
              </w:rPr>
              <w:t xml:space="preserve"> – 2.5 MEUR+ 10% partnera līdzfinansējums </w:t>
            </w:r>
          </w:p>
          <w:p w:rsidR="00B04847" w:rsidRPr="00B04847" w:rsidRDefault="00B04847" w:rsidP="00DC7A56">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Krievijai </w:t>
            </w:r>
            <w:r w:rsidRPr="00543D6B">
              <w:rPr>
                <w:rFonts w:ascii="Times New Roman" w:hAnsi="Times New Roman" w:cs="Times New Roman"/>
                <w:color w:val="000000" w:themeColor="text1"/>
                <w:sz w:val="24"/>
                <w:szCs w:val="24"/>
              </w:rPr>
              <w:t>– 0,62 MEUR + 10% partnera līdzfinansējums</w:t>
            </w:r>
          </w:p>
        </w:tc>
      </w:tr>
    </w:tbl>
    <w:p w:rsidR="00B72B9D" w:rsidRPr="00543D6B" w:rsidRDefault="00B72B9D" w:rsidP="00756239">
      <w:pPr>
        <w:pStyle w:val="Heading3"/>
        <w:numPr>
          <w:ilvl w:val="0"/>
          <w:numId w:val="0"/>
        </w:numPr>
        <w:ind w:left="720" w:hanging="720"/>
        <w:rPr>
          <w:color w:val="000000" w:themeColor="text1"/>
          <w:lang w:val="lv-LV"/>
        </w:rPr>
      </w:pPr>
    </w:p>
    <w:p w:rsidR="007031C0" w:rsidRPr="002745DA" w:rsidRDefault="00F162F9" w:rsidP="006123D7">
      <w:pPr>
        <w:pStyle w:val="Heading3"/>
        <w:numPr>
          <w:ilvl w:val="0"/>
          <w:numId w:val="0"/>
        </w:numPr>
        <w:ind w:left="720" w:hanging="720"/>
        <w:rPr>
          <w:i w:val="0"/>
          <w:color w:val="000000" w:themeColor="text1"/>
          <w:lang w:val="lv-LV"/>
        </w:rPr>
      </w:pPr>
      <w:bookmarkStart w:id="26" w:name="_Toc421175839"/>
      <w:r w:rsidRPr="002745DA">
        <w:rPr>
          <w:i w:val="0"/>
          <w:color w:val="000000" w:themeColor="text1"/>
          <w:lang w:val="lv-LV"/>
        </w:rPr>
        <w:t>“Vides aizsardzība, klimata izmaiņu mazināšana un pielāgošanās” (TM6)</w:t>
      </w:r>
      <w:bookmarkEnd w:id="26"/>
    </w:p>
    <w:p w:rsidR="00F162F9" w:rsidRPr="00543D6B" w:rsidRDefault="00F162F9" w:rsidP="006123D7">
      <w:pPr>
        <w:pStyle w:val="Heading3"/>
        <w:numPr>
          <w:ilvl w:val="0"/>
          <w:numId w:val="0"/>
        </w:numPr>
        <w:ind w:left="720" w:hanging="720"/>
        <w:rPr>
          <w:color w:val="000000" w:themeColor="text1"/>
          <w:lang w:val="lv-LV"/>
        </w:rPr>
      </w:pPr>
      <w:bookmarkStart w:id="27" w:name="_Toc421175840"/>
      <w:r w:rsidRPr="00543D6B">
        <w:rPr>
          <w:color w:val="000000" w:themeColor="text1"/>
          <w:lang w:val="lv-LV"/>
        </w:rPr>
        <w:t xml:space="preserve">Prioritāte 2.1. “Efektīva dabas </w:t>
      </w:r>
      <w:r w:rsidR="007C74A8" w:rsidRPr="00543D6B">
        <w:rPr>
          <w:color w:val="000000" w:themeColor="text1"/>
          <w:lang w:val="lv-LV"/>
        </w:rPr>
        <w:t>objektu apsaimniekošana</w:t>
      </w:r>
      <w:r w:rsidRPr="00543D6B">
        <w:rPr>
          <w:color w:val="000000" w:themeColor="text1"/>
          <w:lang w:val="lv-LV"/>
        </w:rPr>
        <w:t>”</w:t>
      </w:r>
      <w:bookmarkEnd w:id="27"/>
    </w:p>
    <w:p w:rsidR="00F162F9" w:rsidRPr="00543D6B" w:rsidRDefault="00F162F9" w:rsidP="006123D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Times New Roman" w:hAnsi="Times New Roman" w:cs="Times New Roman"/>
          <w:b/>
          <w:i/>
          <w:color w:val="000000" w:themeColor="text1"/>
          <w:sz w:val="24"/>
          <w:szCs w:val="24"/>
        </w:rPr>
      </w:pPr>
      <w:r w:rsidRPr="00543D6B">
        <w:rPr>
          <w:rFonts w:ascii="Times New Roman" w:hAnsi="Times New Roman" w:cs="Times New Roman"/>
          <w:b/>
          <w:i/>
          <w:color w:val="000000" w:themeColor="text1"/>
          <w:sz w:val="24"/>
          <w:szCs w:val="24"/>
        </w:rPr>
        <w:t>Sagaidāmie rezultāti</w:t>
      </w:r>
    </w:p>
    <w:p w:rsidR="00F162F9" w:rsidRPr="00543D6B" w:rsidRDefault="00F162F9" w:rsidP="00F16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jc w:val="both"/>
        <w:rPr>
          <w:rFonts w:ascii="Times New Roman" w:hAnsi="Times New Roman" w:cs="Times New Roman"/>
          <w:color w:val="000000" w:themeColor="text1"/>
          <w:sz w:val="24"/>
          <w:szCs w:val="24"/>
        </w:rPr>
      </w:pPr>
      <w:r w:rsidRPr="00543D6B">
        <w:rPr>
          <w:rFonts w:ascii="Times New Roman" w:hAnsi="Times New Roman" w:cs="Times New Roman"/>
          <w:color w:val="000000" w:themeColor="text1"/>
          <w:sz w:val="24"/>
          <w:szCs w:val="24"/>
        </w:rPr>
        <w:tab/>
      </w:r>
      <w:r w:rsidRPr="00543D6B">
        <w:rPr>
          <w:rFonts w:ascii="Times New Roman" w:hAnsi="Times New Roman" w:cs="Times New Roman"/>
          <w:color w:val="000000" w:themeColor="text1"/>
          <w:sz w:val="24"/>
          <w:szCs w:val="24"/>
        </w:rPr>
        <w:tab/>
        <w:t xml:space="preserve">Programmas teritorijā </w:t>
      </w:r>
      <w:r w:rsidR="0020019F" w:rsidRPr="00543D6B">
        <w:rPr>
          <w:rFonts w:ascii="Times New Roman" w:hAnsi="Times New Roman" w:cs="Times New Roman"/>
          <w:color w:val="000000" w:themeColor="text1"/>
          <w:sz w:val="24"/>
          <w:szCs w:val="24"/>
        </w:rPr>
        <w:t xml:space="preserve">ir </w:t>
      </w:r>
      <w:r w:rsidR="005C2CAA" w:rsidRPr="00543D6B">
        <w:rPr>
          <w:rFonts w:ascii="Times New Roman" w:hAnsi="Times New Roman" w:cs="Times New Roman"/>
          <w:color w:val="000000" w:themeColor="text1"/>
          <w:sz w:val="24"/>
          <w:szCs w:val="24"/>
        </w:rPr>
        <w:t>daudz</w:t>
      </w:r>
      <w:r w:rsidRPr="00543D6B">
        <w:rPr>
          <w:rFonts w:ascii="Times New Roman" w:hAnsi="Times New Roman" w:cs="Times New Roman"/>
          <w:color w:val="000000" w:themeColor="text1"/>
          <w:sz w:val="24"/>
          <w:szCs w:val="24"/>
        </w:rPr>
        <w:t xml:space="preserve"> aizsargājam</w:t>
      </w:r>
      <w:r w:rsidR="005C2CAA" w:rsidRPr="00543D6B">
        <w:rPr>
          <w:rFonts w:ascii="Times New Roman" w:hAnsi="Times New Roman" w:cs="Times New Roman"/>
          <w:color w:val="000000" w:themeColor="text1"/>
          <w:sz w:val="24"/>
          <w:szCs w:val="24"/>
        </w:rPr>
        <w:t>o</w:t>
      </w:r>
      <w:r w:rsidRPr="00543D6B">
        <w:rPr>
          <w:rFonts w:ascii="Times New Roman" w:hAnsi="Times New Roman" w:cs="Times New Roman"/>
          <w:color w:val="000000" w:themeColor="text1"/>
          <w:sz w:val="24"/>
          <w:szCs w:val="24"/>
        </w:rPr>
        <w:t xml:space="preserve"> dabas teritorij</w:t>
      </w:r>
      <w:r w:rsidR="005C2CAA" w:rsidRPr="00543D6B">
        <w:rPr>
          <w:rFonts w:ascii="Times New Roman" w:hAnsi="Times New Roman" w:cs="Times New Roman"/>
          <w:color w:val="000000" w:themeColor="text1"/>
          <w:sz w:val="24"/>
          <w:szCs w:val="24"/>
        </w:rPr>
        <w:t>u</w:t>
      </w:r>
      <w:r w:rsidRPr="00543D6B">
        <w:rPr>
          <w:rFonts w:ascii="Times New Roman" w:hAnsi="Times New Roman" w:cs="Times New Roman"/>
          <w:color w:val="000000" w:themeColor="text1"/>
          <w:sz w:val="24"/>
          <w:szCs w:val="24"/>
        </w:rPr>
        <w:t xml:space="preserve">, un to raksturo liela bioloģiskā daudzveidība un ūdens resursu bagātība (ezeri, upes, Baltijas jūra), kā arī meži un senatnīga ainava. Lai ļautu apmeklētājiem izbaudīt teritorijas skaistumu un tajā pašā laikā saglabātu dabas </w:t>
      </w:r>
      <w:r w:rsidR="007C74A8" w:rsidRPr="00543D6B">
        <w:rPr>
          <w:rFonts w:ascii="Times New Roman" w:hAnsi="Times New Roman" w:cs="Times New Roman"/>
          <w:color w:val="000000" w:themeColor="text1"/>
          <w:sz w:val="24"/>
          <w:szCs w:val="24"/>
        </w:rPr>
        <w:t>objektus</w:t>
      </w:r>
      <w:r w:rsidRPr="00543D6B">
        <w:rPr>
          <w:rFonts w:ascii="Times New Roman" w:hAnsi="Times New Roman" w:cs="Times New Roman"/>
          <w:color w:val="000000" w:themeColor="text1"/>
          <w:sz w:val="24"/>
          <w:szCs w:val="24"/>
        </w:rPr>
        <w:t>, Programma atbals</w:t>
      </w:r>
      <w:r w:rsidR="005C2CAA" w:rsidRPr="00543D6B">
        <w:rPr>
          <w:rFonts w:ascii="Times New Roman" w:hAnsi="Times New Roman" w:cs="Times New Roman"/>
          <w:color w:val="000000" w:themeColor="text1"/>
          <w:sz w:val="24"/>
          <w:szCs w:val="24"/>
        </w:rPr>
        <w:t>ta</w:t>
      </w:r>
      <w:r w:rsidRPr="00543D6B">
        <w:rPr>
          <w:rFonts w:ascii="Times New Roman" w:hAnsi="Times New Roman" w:cs="Times New Roman"/>
          <w:color w:val="000000" w:themeColor="text1"/>
          <w:sz w:val="24"/>
          <w:szCs w:val="24"/>
        </w:rPr>
        <w:t xml:space="preserve"> investīcijas maza mēroga infrastruktūras objektu attīstībā, kas paredzēti dabas </w:t>
      </w:r>
      <w:r w:rsidR="007C74A8" w:rsidRPr="00543D6B">
        <w:rPr>
          <w:rFonts w:ascii="Times New Roman" w:hAnsi="Times New Roman" w:cs="Times New Roman"/>
          <w:color w:val="000000" w:themeColor="text1"/>
          <w:sz w:val="24"/>
          <w:szCs w:val="24"/>
        </w:rPr>
        <w:t xml:space="preserve">objektu </w:t>
      </w:r>
      <w:r w:rsidRPr="00543D6B">
        <w:rPr>
          <w:rFonts w:ascii="Times New Roman" w:hAnsi="Times New Roman" w:cs="Times New Roman"/>
          <w:color w:val="000000" w:themeColor="text1"/>
          <w:sz w:val="24"/>
          <w:szCs w:val="24"/>
        </w:rPr>
        <w:t xml:space="preserve">uzturēšanai. Tā rezultātā Programmas </w:t>
      </w:r>
      <w:r w:rsidR="00214922" w:rsidRPr="00543D6B">
        <w:rPr>
          <w:rFonts w:ascii="Times New Roman" w:hAnsi="Times New Roman" w:cs="Times New Roman"/>
          <w:color w:val="000000" w:themeColor="text1"/>
          <w:sz w:val="24"/>
          <w:szCs w:val="24"/>
        </w:rPr>
        <w:t xml:space="preserve">darbības </w:t>
      </w:r>
      <w:r w:rsidRPr="00543D6B">
        <w:rPr>
          <w:rFonts w:ascii="Times New Roman" w:hAnsi="Times New Roman" w:cs="Times New Roman"/>
          <w:color w:val="000000" w:themeColor="text1"/>
          <w:sz w:val="24"/>
          <w:szCs w:val="24"/>
        </w:rPr>
        <w:t>teritorija gūs ekonomisku labumu no potenciāla tūristu skaita pieauguma, piedāvājot dažādus dabas objektus, taču tajā pašā laikā saglabā</w:t>
      </w:r>
      <w:r w:rsidR="00A04B88" w:rsidRPr="00543D6B">
        <w:rPr>
          <w:rFonts w:ascii="Times New Roman" w:hAnsi="Times New Roman" w:cs="Times New Roman"/>
          <w:color w:val="000000" w:themeColor="text1"/>
          <w:sz w:val="24"/>
          <w:szCs w:val="24"/>
        </w:rPr>
        <w:t>s</w:t>
      </w:r>
      <w:r w:rsidRPr="00543D6B">
        <w:rPr>
          <w:rFonts w:ascii="Times New Roman" w:hAnsi="Times New Roman" w:cs="Times New Roman"/>
          <w:color w:val="000000" w:themeColor="text1"/>
          <w:sz w:val="24"/>
          <w:szCs w:val="24"/>
        </w:rPr>
        <w:t xml:space="preserve"> </w:t>
      </w:r>
      <w:r w:rsidR="007C74A8" w:rsidRPr="00543D6B">
        <w:rPr>
          <w:rFonts w:ascii="Times New Roman" w:hAnsi="Times New Roman" w:cs="Times New Roman"/>
          <w:color w:val="000000" w:themeColor="text1"/>
          <w:sz w:val="24"/>
          <w:szCs w:val="24"/>
        </w:rPr>
        <w:t xml:space="preserve">dabu </w:t>
      </w:r>
      <w:r w:rsidRPr="00543D6B">
        <w:rPr>
          <w:rFonts w:ascii="Times New Roman" w:hAnsi="Times New Roman" w:cs="Times New Roman"/>
          <w:color w:val="000000" w:themeColor="text1"/>
          <w:sz w:val="24"/>
          <w:szCs w:val="24"/>
        </w:rPr>
        <w:t>neskartu.</w:t>
      </w:r>
    </w:p>
    <w:p w:rsidR="005C349C" w:rsidRPr="00543D6B" w:rsidRDefault="005C349C" w:rsidP="00F16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jc w:val="both"/>
        <w:rPr>
          <w:rFonts w:ascii="Times New Roman" w:hAnsi="Times New Roman" w:cs="Times New Roman"/>
          <w:color w:val="000000" w:themeColor="text1"/>
          <w:sz w:val="24"/>
          <w:szCs w:val="24"/>
        </w:rPr>
      </w:pPr>
    </w:p>
    <w:p w:rsidR="001A4F3E" w:rsidRPr="00543D6B" w:rsidRDefault="004C1399" w:rsidP="00B72B9D">
      <w:pPr>
        <w:spacing w:line="240" w:lineRule="auto"/>
        <w:jc w:val="both"/>
        <w:rPr>
          <w:rFonts w:ascii="Times New Roman" w:hAnsi="Times New Roman" w:cs="Times New Roman"/>
          <w:b/>
          <w:i/>
          <w:color w:val="000000" w:themeColor="text1"/>
          <w:sz w:val="24"/>
          <w:szCs w:val="24"/>
        </w:rPr>
      </w:pPr>
      <w:r w:rsidRPr="00543D6B">
        <w:rPr>
          <w:rFonts w:ascii="Times New Roman" w:hAnsi="Times New Roman" w:cs="Times New Roman"/>
          <w:b/>
          <w:i/>
          <w:color w:val="000000" w:themeColor="text1"/>
          <w:sz w:val="24"/>
          <w:szCs w:val="24"/>
        </w:rPr>
        <w:t xml:space="preserve">Sagaidāmie kopējie rezultāti: </w:t>
      </w:r>
      <w:r w:rsidR="001A4F3E" w:rsidRPr="00543D6B">
        <w:rPr>
          <w:rFonts w:ascii="Times New Roman" w:hAnsi="Times New Roman" w:cs="Times New Roman"/>
          <w:i/>
          <w:color w:val="000000" w:themeColor="text1"/>
          <w:sz w:val="24"/>
          <w:szCs w:val="24"/>
        </w:rPr>
        <w:t>infrastruktūras objektu attīstīb</w:t>
      </w:r>
      <w:r w:rsidR="00142255" w:rsidRPr="00543D6B">
        <w:rPr>
          <w:rFonts w:ascii="Times New Roman" w:hAnsi="Times New Roman" w:cs="Times New Roman"/>
          <w:i/>
          <w:color w:val="000000" w:themeColor="text1"/>
          <w:sz w:val="24"/>
          <w:szCs w:val="24"/>
        </w:rPr>
        <w:t>a</w:t>
      </w:r>
      <w:r w:rsidR="001A4F3E" w:rsidRPr="00543D6B">
        <w:rPr>
          <w:rFonts w:ascii="Times New Roman" w:hAnsi="Times New Roman" w:cs="Times New Roman"/>
          <w:i/>
          <w:color w:val="000000" w:themeColor="text1"/>
          <w:sz w:val="24"/>
          <w:szCs w:val="24"/>
        </w:rPr>
        <w:t xml:space="preserve"> dabas </w:t>
      </w:r>
      <w:r w:rsidR="007C74A8" w:rsidRPr="00543D6B">
        <w:rPr>
          <w:rFonts w:ascii="Times New Roman" w:hAnsi="Times New Roman" w:cs="Times New Roman"/>
          <w:i/>
          <w:color w:val="000000" w:themeColor="text1"/>
          <w:sz w:val="24"/>
          <w:szCs w:val="24"/>
        </w:rPr>
        <w:t xml:space="preserve">objektu </w:t>
      </w:r>
      <w:r w:rsidR="001A4F3E" w:rsidRPr="00543D6B">
        <w:rPr>
          <w:rFonts w:ascii="Times New Roman" w:hAnsi="Times New Roman" w:cs="Times New Roman"/>
          <w:i/>
          <w:color w:val="000000" w:themeColor="text1"/>
          <w:sz w:val="24"/>
          <w:szCs w:val="24"/>
        </w:rPr>
        <w:t>uzturēšanai, veicot neliela apjoma investīcijas, lai padarītu Programmas teritoriju pievilcīgāku vietējiem iedzīvotājiem un tūristiem.</w:t>
      </w:r>
    </w:p>
    <w:p w:rsidR="004C1399" w:rsidRPr="00543D6B" w:rsidRDefault="004C1399" w:rsidP="001A4F3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jc w:val="both"/>
        <w:rPr>
          <w:rFonts w:ascii="Times New Roman" w:hAnsi="Times New Roman" w:cs="Times New Roman"/>
          <w:b/>
          <w:i/>
          <w:color w:val="000000" w:themeColor="text1"/>
          <w:sz w:val="24"/>
          <w:szCs w:val="24"/>
        </w:rPr>
      </w:pPr>
      <w:r w:rsidRPr="00543D6B">
        <w:rPr>
          <w:rFonts w:ascii="Times New Roman" w:hAnsi="Times New Roman" w:cs="Times New Roman"/>
          <w:b/>
          <w:i/>
          <w:color w:val="000000" w:themeColor="text1"/>
          <w:sz w:val="24"/>
          <w:szCs w:val="24"/>
        </w:rPr>
        <w:t xml:space="preserve">Programmas </w:t>
      </w:r>
      <w:r w:rsidR="00A04B88" w:rsidRPr="00543D6B">
        <w:rPr>
          <w:rFonts w:ascii="Times New Roman" w:hAnsi="Times New Roman" w:cs="Times New Roman"/>
          <w:b/>
          <w:i/>
          <w:color w:val="000000" w:themeColor="text1"/>
          <w:sz w:val="24"/>
          <w:szCs w:val="24"/>
        </w:rPr>
        <w:t>rezult</w:t>
      </w:r>
      <w:r w:rsidR="001A4F3E" w:rsidRPr="00543D6B">
        <w:rPr>
          <w:rFonts w:ascii="Times New Roman" w:hAnsi="Times New Roman" w:cs="Times New Roman"/>
          <w:b/>
          <w:i/>
          <w:color w:val="000000" w:themeColor="text1"/>
          <w:sz w:val="24"/>
          <w:szCs w:val="24"/>
        </w:rPr>
        <w:t>ātu</w:t>
      </w:r>
      <w:r w:rsidRPr="00543D6B">
        <w:rPr>
          <w:rFonts w:ascii="Times New Roman" w:hAnsi="Times New Roman" w:cs="Times New Roman"/>
          <w:b/>
          <w:i/>
          <w:color w:val="000000" w:themeColor="text1"/>
          <w:sz w:val="24"/>
          <w:szCs w:val="24"/>
        </w:rPr>
        <w:t xml:space="preserve"> rādītāji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58"/>
        <w:gridCol w:w="1521"/>
        <w:gridCol w:w="1479"/>
        <w:gridCol w:w="1105"/>
        <w:gridCol w:w="1588"/>
        <w:gridCol w:w="1438"/>
      </w:tblGrid>
      <w:tr w:rsidR="00E6358B" w:rsidRPr="00543D6B" w:rsidTr="004C1399">
        <w:tc>
          <w:tcPr>
            <w:tcW w:w="1440" w:type="dxa"/>
            <w:shd w:val="clear" w:color="auto" w:fill="DAEEF3" w:themeFill="accent5" w:themeFillTint="33"/>
          </w:tcPr>
          <w:p w:rsidR="004C1399" w:rsidRPr="00543D6B" w:rsidRDefault="004C1399" w:rsidP="002D754A">
            <w:pPr>
              <w:spacing w:after="0" w:line="240" w:lineRule="auto"/>
              <w:jc w:val="center"/>
              <w:rPr>
                <w:rFonts w:ascii="Times New Roman" w:hAnsi="Times New Roman" w:cs="Times New Roman"/>
                <w:b/>
                <w:color w:val="000000" w:themeColor="text1"/>
              </w:rPr>
            </w:pPr>
            <w:r w:rsidRPr="00543D6B">
              <w:rPr>
                <w:rFonts w:ascii="Times New Roman" w:hAnsi="Times New Roman" w:cs="Times New Roman"/>
                <w:b/>
                <w:color w:val="000000" w:themeColor="text1"/>
              </w:rPr>
              <w:t>Rādītājs</w:t>
            </w:r>
          </w:p>
        </w:tc>
        <w:tc>
          <w:tcPr>
            <w:tcW w:w="1521" w:type="dxa"/>
            <w:shd w:val="clear" w:color="auto" w:fill="DAEEF3" w:themeFill="accent5" w:themeFillTint="33"/>
          </w:tcPr>
          <w:p w:rsidR="004C1399" w:rsidRPr="00543D6B" w:rsidRDefault="004C1399" w:rsidP="002D754A">
            <w:pPr>
              <w:spacing w:after="0" w:line="240" w:lineRule="auto"/>
              <w:jc w:val="center"/>
              <w:rPr>
                <w:rFonts w:ascii="Times New Roman" w:hAnsi="Times New Roman" w:cs="Times New Roman"/>
                <w:b/>
                <w:color w:val="000000" w:themeColor="text1"/>
              </w:rPr>
            </w:pPr>
            <w:r w:rsidRPr="00543D6B">
              <w:rPr>
                <w:rFonts w:ascii="Times New Roman" w:hAnsi="Times New Roman" w:cs="Times New Roman"/>
                <w:b/>
                <w:color w:val="000000" w:themeColor="text1"/>
              </w:rPr>
              <w:t>Mērvienība</w:t>
            </w:r>
          </w:p>
        </w:tc>
        <w:tc>
          <w:tcPr>
            <w:tcW w:w="1479" w:type="dxa"/>
            <w:shd w:val="clear" w:color="auto" w:fill="DAEEF3" w:themeFill="accent5" w:themeFillTint="33"/>
          </w:tcPr>
          <w:p w:rsidR="004C1399" w:rsidRPr="00543D6B" w:rsidRDefault="004C1399" w:rsidP="002D754A">
            <w:pPr>
              <w:spacing w:after="0" w:line="240" w:lineRule="auto"/>
              <w:jc w:val="center"/>
              <w:rPr>
                <w:rFonts w:ascii="Times New Roman" w:hAnsi="Times New Roman" w:cs="Times New Roman"/>
                <w:b/>
                <w:color w:val="000000" w:themeColor="text1"/>
              </w:rPr>
            </w:pPr>
            <w:r w:rsidRPr="00543D6B">
              <w:rPr>
                <w:rFonts w:ascii="Times New Roman" w:hAnsi="Times New Roman" w:cs="Times New Roman"/>
                <w:b/>
                <w:color w:val="000000" w:themeColor="text1"/>
              </w:rPr>
              <w:t>Sākotnējā vērtība</w:t>
            </w:r>
          </w:p>
        </w:tc>
        <w:tc>
          <w:tcPr>
            <w:tcW w:w="1105" w:type="dxa"/>
            <w:shd w:val="clear" w:color="auto" w:fill="DAEEF3" w:themeFill="accent5" w:themeFillTint="33"/>
          </w:tcPr>
          <w:p w:rsidR="004C1399" w:rsidRPr="00543D6B" w:rsidRDefault="004C1399" w:rsidP="002D754A">
            <w:pPr>
              <w:spacing w:after="0" w:line="240" w:lineRule="auto"/>
              <w:jc w:val="center"/>
              <w:rPr>
                <w:rFonts w:ascii="Times New Roman" w:hAnsi="Times New Roman" w:cs="Times New Roman"/>
                <w:b/>
                <w:color w:val="000000" w:themeColor="text1"/>
              </w:rPr>
            </w:pPr>
            <w:r w:rsidRPr="00543D6B">
              <w:rPr>
                <w:rFonts w:ascii="Times New Roman" w:hAnsi="Times New Roman" w:cs="Times New Roman"/>
                <w:b/>
                <w:color w:val="000000" w:themeColor="text1"/>
              </w:rPr>
              <w:t>Sākuma gads</w:t>
            </w:r>
          </w:p>
        </w:tc>
        <w:tc>
          <w:tcPr>
            <w:tcW w:w="1588" w:type="dxa"/>
            <w:shd w:val="clear" w:color="auto" w:fill="DAEEF3" w:themeFill="accent5" w:themeFillTint="33"/>
          </w:tcPr>
          <w:p w:rsidR="004C1399" w:rsidRPr="00543D6B" w:rsidRDefault="004C1399" w:rsidP="002D754A">
            <w:pPr>
              <w:spacing w:after="0" w:line="240" w:lineRule="auto"/>
              <w:jc w:val="center"/>
              <w:rPr>
                <w:rFonts w:ascii="Times New Roman" w:hAnsi="Times New Roman" w:cs="Times New Roman"/>
                <w:b/>
                <w:color w:val="000000" w:themeColor="text1"/>
              </w:rPr>
            </w:pPr>
            <w:r w:rsidRPr="00543D6B">
              <w:rPr>
                <w:rFonts w:ascii="Times New Roman" w:hAnsi="Times New Roman" w:cs="Times New Roman"/>
                <w:b/>
                <w:color w:val="000000" w:themeColor="text1"/>
              </w:rPr>
              <w:t>Mērķa vērtība (2023. gadā)</w:t>
            </w:r>
          </w:p>
        </w:tc>
        <w:tc>
          <w:tcPr>
            <w:tcW w:w="1389" w:type="dxa"/>
            <w:shd w:val="clear" w:color="auto" w:fill="DAEEF3" w:themeFill="accent5" w:themeFillTint="33"/>
          </w:tcPr>
          <w:p w:rsidR="004C1399" w:rsidRPr="00543D6B" w:rsidRDefault="004C1399" w:rsidP="002D754A">
            <w:pPr>
              <w:spacing w:after="0" w:line="240" w:lineRule="auto"/>
              <w:jc w:val="center"/>
              <w:rPr>
                <w:rFonts w:ascii="Times New Roman" w:hAnsi="Times New Roman" w:cs="Times New Roman"/>
                <w:b/>
                <w:color w:val="000000" w:themeColor="text1"/>
              </w:rPr>
            </w:pPr>
            <w:r w:rsidRPr="00543D6B">
              <w:rPr>
                <w:rFonts w:ascii="Times New Roman" w:hAnsi="Times New Roman" w:cs="Times New Roman"/>
                <w:b/>
                <w:color w:val="000000" w:themeColor="text1"/>
              </w:rPr>
              <w:t>Datu avots</w:t>
            </w:r>
          </w:p>
        </w:tc>
      </w:tr>
      <w:tr w:rsidR="00E6358B" w:rsidRPr="00543D6B" w:rsidTr="004C1399">
        <w:tc>
          <w:tcPr>
            <w:tcW w:w="1440" w:type="dxa"/>
          </w:tcPr>
          <w:p w:rsidR="004C1399" w:rsidRPr="00543D6B" w:rsidRDefault="00EE4055" w:rsidP="002D754A">
            <w:pPr>
              <w:spacing w:after="0" w:line="240" w:lineRule="auto"/>
              <w:rPr>
                <w:rFonts w:ascii="Times New Roman" w:hAnsi="Times New Roman" w:cs="Times New Roman"/>
                <w:color w:val="000000" w:themeColor="text1"/>
              </w:rPr>
            </w:pPr>
            <w:r w:rsidRPr="00543D6B">
              <w:rPr>
                <w:rFonts w:ascii="Times New Roman" w:hAnsi="Times New Roman" w:cs="Times New Roman"/>
                <w:color w:val="000000" w:themeColor="text1"/>
              </w:rPr>
              <w:t>A</w:t>
            </w:r>
            <w:r w:rsidR="004C1399" w:rsidRPr="00543D6B">
              <w:rPr>
                <w:rFonts w:ascii="Times New Roman" w:hAnsi="Times New Roman" w:cs="Times New Roman"/>
                <w:color w:val="000000" w:themeColor="text1"/>
              </w:rPr>
              <w:t>pmeklētāju</w:t>
            </w:r>
            <w:r w:rsidRPr="00543D6B">
              <w:rPr>
                <w:rFonts w:ascii="Times New Roman" w:hAnsi="Times New Roman" w:cs="Times New Roman"/>
                <w:color w:val="000000" w:themeColor="text1"/>
              </w:rPr>
              <w:t xml:space="preserve"> skaita pieaugums</w:t>
            </w:r>
            <w:r w:rsidR="004C1399" w:rsidRPr="00543D6B">
              <w:rPr>
                <w:rFonts w:ascii="Times New Roman" w:hAnsi="Times New Roman" w:cs="Times New Roman"/>
                <w:color w:val="000000" w:themeColor="text1"/>
              </w:rPr>
              <w:t xml:space="preserve"> atjaunot</w:t>
            </w:r>
            <w:r w:rsidRPr="00543D6B">
              <w:rPr>
                <w:rFonts w:ascii="Times New Roman" w:hAnsi="Times New Roman" w:cs="Times New Roman"/>
                <w:color w:val="000000" w:themeColor="text1"/>
              </w:rPr>
              <w:t>ajo</w:t>
            </w:r>
            <w:r w:rsidR="004C1399" w:rsidRPr="00543D6B">
              <w:rPr>
                <w:rFonts w:ascii="Times New Roman" w:hAnsi="Times New Roman" w:cs="Times New Roman"/>
                <w:color w:val="000000" w:themeColor="text1"/>
              </w:rPr>
              <w:t>s vai jaunizveidot</w:t>
            </w:r>
            <w:r w:rsidRPr="00543D6B">
              <w:rPr>
                <w:rFonts w:ascii="Times New Roman" w:hAnsi="Times New Roman" w:cs="Times New Roman"/>
                <w:color w:val="000000" w:themeColor="text1"/>
              </w:rPr>
              <w:t>aj</w:t>
            </w:r>
            <w:r w:rsidR="004C1399" w:rsidRPr="00543D6B">
              <w:rPr>
                <w:rFonts w:ascii="Times New Roman" w:hAnsi="Times New Roman" w:cs="Times New Roman"/>
                <w:color w:val="000000" w:themeColor="text1"/>
              </w:rPr>
              <w:t>os dabas objektos</w:t>
            </w:r>
          </w:p>
          <w:p w:rsidR="004C1399" w:rsidRPr="00543D6B" w:rsidRDefault="004C1399" w:rsidP="002D754A">
            <w:pPr>
              <w:spacing w:after="0" w:line="240" w:lineRule="auto"/>
              <w:rPr>
                <w:rFonts w:ascii="Times New Roman" w:hAnsi="Times New Roman" w:cs="Times New Roman"/>
                <w:color w:val="000000" w:themeColor="text1"/>
              </w:rPr>
            </w:pPr>
          </w:p>
        </w:tc>
        <w:tc>
          <w:tcPr>
            <w:tcW w:w="1521" w:type="dxa"/>
          </w:tcPr>
          <w:p w:rsidR="004C1399" w:rsidRPr="00543D6B" w:rsidRDefault="004C1399" w:rsidP="002D754A">
            <w:pPr>
              <w:spacing w:after="0" w:line="240" w:lineRule="auto"/>
              <w:rPr>
                <w:rFonts w:ascii="Times New Roman" w:hAnsi="Times New Roman" w:cs="Times New Roman"/>
                <w:color w:val="000000" w:themeColor="text1"/>
              </w:rPr>
            </w:pPr>
            <w:r w:rsidRPr="00543D6B">
              <w:rPr>
                <w:rFonts w:ascii="Times New Roman" w:hAnsi="Times New Roman" w:cs="Times New Roman"/>
                <w:color w:val="000000" w:themeColor="text1"/>
              </w:rPr>
              <w:t>Cilvēki</w:t>
            </w:r>
          </w:p>
        </w:tc>
        <w:tc>
          <w:tcPr>
            <w:tcW w:w="1479" w:type="dxa"/>
          </w:tcPr>
          <w:p w:rsidR="004C1399" w:rsidRPr="00543D6B" w:rsidRDefault="004C1399" w:rsidP="002D754A">
            <w:pPr>
              <w:spacing w:after="0" w:line="240" w:lineRule="auto"/>
              <w:rPr>
                <w:rFonts w:ascii="Times New Roman" w:hAnsi="Times New Roman" w:cs="Times New Roman"/>
                <w:color w:val="000000" w:themeColor="text1"/>
              </w:rPr>
            </w:pPr>
          </w:p>
        </w:tc>
        <w:tc>
          <w:tcPr>
            <w:tcW w:w="1105" w:type="dxa"/>
          </w:tcPr>
          <w:p w:rsidR="004C1399" w:rsidRPr="00543D6B" w:rsidRDefault="004C1399" w:rsidP="002D754A">
            <w:pPr>
              <w:spacing w:after="0" w:line="240" w:lineRule="auto"/>
              <w:rPr>
                <w:rFonts w:ascii="Times New Roman" w:hAnsi="Times New Roman" w:cs="Times New Roman"/>
                <w:color w:val="000000" w:themeColor="text1"/>
              </w:rPr>
            </w:pPr>
            <w:r w:rsidRPr="00543D6B">
              <w:rPr>
                <w:rFonts w:ascii="Times New Roman" w:hAnsi="Times New Roman" w:cs="Times New Roman"/>
                <w:color w:val="000000" w:themeColor="text1"/>
              </w:rPr>
              <w:t>2014</w:t>
            </w:r>
          </w:p>
        </w:tc>
        <w:tc>
          <w:tcPr>
            <w:tcW w:w="1588" w:type="dxa"/>
          </w:tcPr>
          <w:p w:rsidR="004C1399" w:rsidRPr="00543D6B" w:rsidRDefault="004C1399" w:rsidP="002D754A">
            <w:pPr>
              <w:spacing w:after="0" w:line="240" w:lineRule="auto"/>
              <w:rPr>
                <w:rFonts w:ascii="Times New Roman" w:hAnsi="Times New Roman" w:cs="Times New Roman"/>
                <w:color w:val="000000" w:themeColor="text1"/>
              </w:rPr>
            </w:pPr>
          </w:p>
        </w:tc>
        <w:tc>
          <w:tcPr>
            <w:tcW w:w="1389" w:type="dxa"/>
          </w:tcPr>
          <w:p w:rsidR="004C1399" w:rsidRPr="00543D6B" w:rsidRDefault="004C1399" w:rsidP="00846A17">
            <w:pPr>
              <w:spacing w:after="0" w:line="240" w:lineRule="auto"/>
              <w:rPr>
                <w:rFonts w:ascii="Times New Roman" w:hAnsi="Times New Roman" w:cs="Times New Roman"/>
                <w:color w:val="000000" w:themeColor="text1"/>
              </w:rPr>
            </w:pPr>
            <w:r w:rsidRPr="00543D6B">
              <w:rPr>
                <w:rFonts w:ascii="Times New Roman" w:hAnsi="Times New Roman" w:cs="Times New Roman"/>
                <w:color w:val="000000" w:themeColor="text1"/>
              </w:rPr>
              <w:t>Projekt</w:t>
            </w:r>
            <w:r w:rsidR="00846A17" w:rsidRPr="00543D6B">
              <w:rPr>
                <w:rFonts w:ascii="Times New Roman" w:hAnsi="Times New Roman" w:cs="Times New Roman"/>
                <w:color w:val="000000" w:themeColor="text1"/>
              </w:rPr>
              <w:t xml:space="preserve">u </w:t>
            </w:r>
            <w:r w:rsidRPr="00543D6B">
              <w:rPr>
                <w:rFonts w:ascii="Times New Roman" w:hAnsi="Times New Roman" w:cs="Times New Roman"/>
                <w:color w:val="000000" w:themeColor="text1"/>
              </w:rPr>
              <w:t xml:space="preserve"> </w:t>
            </w:r>
            <w:r w:rsidR="00846A17" w:rsidRPr="00543D6B">
              <w:rPr>
                <w:rFonts w:ascii="Times New Roman" w:hAnsi="Times New Roman" w:cs="Times New Roman"/>
                <w:color w:val="000000" w:themeColor="text1"/>
              </w:rPr>
              <w:t xml:space="preserve">pārskati </w:t>
            </w:r>
          </w:p>
        </w:tc>
      </w:tr>
      <w:tr w:rsidR="004C1399" w:rsidRPr="00543D6B" w:rsidTr="004C1399">
        <w:tc>
          <w:tcPr>
            <w:tcW w:w="1440" w:type="dxa"/>
          </w:tcPr>
          <w:p w:rsidR="004C1399" w:rsidRPr="00543D6B" w:rsidRDefault="004C1399" w:rsidP="002D754A">
            <w:pPr>
              <w:spacing w:after="0" w:line="240" w:lineRule="auto"/>
              <w:rPr>
                <w:rFonts w:ascii="Times New Roman" w:hAnsi="Times New Roman" w:cs="Times New Roman"/>
                <w:color w:val="000000" w:themeColor="text1"/>
              </w:rPr>
            </w:pPr>
            <w:r w:rsidRPr="00543D6B">
              <w:rPr>
                <w:rFonts w:ascii="Times New Roman" w:hAnsi="Times New Roman" w:cs="Times New Roman"/>
                <w:color w:val="000000" w:themeColor="text1"/>
              </w:rPr>
              <w:t>Dabas ilgtspēja Programmas</w:t>
            </w:r>
            <w:r w:rsidR="00214922" w:rsidRPr="00543D6B">
              <w:rPr>
                <w:rFonts w:ascii="Times New Roman" w:hAnsi="Times New Roman" w:cs="Times New Roman"/>
                <w:color w:val="000000" w:themeColor="text1"/>
              </w:rPr>
              <w:t xml:space="preserve"> darbības </w:t>
            </w:r>
            <w:r w:rsidRPr="00543D6B">
              <w:rPr>
                <w:rFonts w:ascii="Times New Roman" w:hAnsi="Times New Roman" w:cs="Times New Roman"/>
                <w:color w:val="000000" w:themeColor="text1"/>
              </w:rPr>
              <w:t xml:space="preserve">teritorijas pievilcības </w:t>
            </w:r>
            <w:r w:rsidR="001A4F3E" w:rsidRPr="00543D6B">
              <w:rPr>
                <w:rFonts w:ascii="Times New Roman" w:hAnsi="Times New Roman" w:cs="Times New Roman"/>
                <w:color w:val="000000" w:themeColor="text1"/>
              </w:rPr>
              <w:t>uzlabošanai</w:t>
            </w:r>
          </w:p>
          <w:p w:rsidR="004C1399" w:rsidRPr="00543D6B" w:rsidRDefault="004C1399" w:rsidP="002D754A">
            <w:pPr>
              <w:spacing w:after="0" w:line="240" w:lineRule="auto"/>
              <w:rPr>
                <w:rFonts w:ascii="Times New Roman" w:hAnsi="Times New Roman" w:cs="Times New Roman"/>
                <w:color w:val="000000" w:themeColor="text1"/>
              </w:rPr>
            </w:pPr>
          </w:p>
        </w:tc>
        <w:tc>
          <w:tcPr>
            <w:tcW w:w="1521" w:type="dxa"/>
          </w:tcPr>
          <w:p w:rsidR="004C1399" w:rsidRPr="00543D6B" w:rsidRDefault="00A04B88" w:rsidP="002D754A">
            <w:pPr>
              <w:spacing w:after="0" w:line="240" w:lineRule="auto"/>
              <w:rPr>
                <w:rFonts w:ascii="Times New Roman" w:hAnsi="Times New Roman" w:cs="Times New Roman"/>
                <w:color w:val="000000" w:themeColor="text1"/>
              </w:rPr>
            </w:pPr>
            <w:r w:rsidRPr="00543D6B">
              <w:rPr>
                <w:rFonts w:ascii="Times New Roman" w:hAnsi="Times New Roman" w:cs="Times New Roman"/>
                <w:color w:val="000000" w:themeColor="text1"/>
              </w:rPr>
              <w:t>Stāvokļa</w:t>
            </w:r>
            <w:r w:rsidR="004C1399" w:rsidRPr="00543D6B">
              <w:rPr>
                <w:rFonts w:ascii="Times New Roman" w:hAnsi="Times New Roman" w:cs="Times New Roman"/>
                <w:color w:val="000000" w:themeColor="text1"/>
              </w:rPr>
              <w:t xml:space="preserve"> kvalitatīva analīze</w:t>
            </w:r>
          </w:p>
          <w:p w:rsidR="004C1399" w:rsidRPr="00543D6B" w:rsidRDefault="004C1399" w:rsidP="002D754A">
            <w:pPr>
              <w:spacing w:after="0" w:line="240" w:lineRule="auto"/>
              <w:rPr>
                <w:rFonts w:ascii="Times New Roman" w:hAnsi="Times New Roman" w:cs="Times New Roman"/>
                <w:color w:val="000000" w:themeColor="text1"/>
              </w:rPr>
            </w:pPr>
          </w:p>
        </w:tc>
        <w:tc>
          <w:tcPr>
            <w:tcW w:w="1479" w:type="dxa"/>
          </w:tcPr>
          <w:p w:rsidR="004C1399" w:rsidRPr="00543D6B" w:rsidRDefault="004C1399" w:rsidP="002D754A">
            <w:pPr>
              <w:spacing w:after="0" w:line="240" w:lineRule="auto"/>
              <w:rPr>
                <w:rFonts w:ascii="Times New Roman" w:hAnsi="Times New Roman" w:cs="Times New Roman"/>
                <w:color w:val="000000" w:themeColor="text1"/>
              </w:rPr>
            </w:pPr>
            <w:r w:rsidRPr="00543D6B">
              <w:rPr>
                <w:rFonts w:ascii="Times New Roman" w:hAnsi="Times New Roman" w:cs="Times New Roman"/>
                <w:color w:val="000000" w:themeColor="text1"/>
              </w:rPr>
              <w:t>Kvalitatīvs apraksts par situāciju Programmas ieviešanas sākumā</w:t>
            </w:r>
          </w:p>
          <w:p w:rsidR="004C1399" w:rsidRPr="00543D6B" w:rsidRDefault="004C1399" w:rsidP="002D754A">
            <w:pPr>
              <w:spacing w:after="0" w:line="240" w:lineRule="auto"/>
              <w:rPr>
                <w:rFonts w:ascii="Times New Roman" w:hAnsi="Times New Roman" w:cs="Times New Roman"/>
                <w:color w:val="000000" w:themeColor="text1"/>
              </w:rPr>
            </w:pPr>
          </w:p>
        </w:tc>
        <w:tc>
          <w:tcPr>
            <w:tcW w:w="1105" w:type="dxa"/>
          </w:tcPr>
          <w:p w:rsidR="004C1399" w:rsidRPr="00543D6B" w:rsidRDefault="004C1399" w:rsidP="002D754A">
            <w:pPr>
              <w:spacing w:after="0" w:line="240" w:lineRule="auto"/>
              <w:rPr>
                <w:rFonts w:ascii="Times New Roman" w:hAnsi="Times New Roman" w:cs="Times New Roman"/>
                <w:color w:val="000000" w:themeColor="text1"/>
              </w:rPr>
            </w:pPr>
            <w:r w:rsidRPr="00543D6B">
              <w:rPr>
                <w:rFonts w:ascii="Times New Roman" w:hAnsi="Times New Roman" w:cs="Times New Roman"/>
                <w:color w:val="000000" w:themeColor="text1"/>
              </w:rPr>
              <w:t>2014</w:t>
            </w:r>
          </w:p>
        </w:tc>
        <w:tc>
          <w:tcPr>
            <w:tcW w:w="1588" w:type="dxa"/>
          </w:tcPr>
          <w:p w:rsidR="004C1399" w:rsidRPr="00543D6B" w:rsidRDefault="00142255" w:rsidP="002D754A">
            <w:pPr>
              <w:spacing w:after="0" w:line="240" w:lineRule="auto"/>
              <w:rPr>
                <w:rFonts w:ascii="Times New Roman" w:hAnsi="Times New Roman" w:cs="Times New Roman"/>
                <w:color w:val="000000" w:themeColor="text1"/>
              </w:rPr>
            </w:pPr>
            <w:r w:rsidRPr="00543D6B">
              <w:rPr>
                <w:rFonts w:ascii="Times New Roman" w:hAnsi="Times New Roman" w:cs="Times New Roman"/>
                <w:color w:val="000000" w:themeColor="text1"/>
              </w:rPr>
              <w:t>M</w:t>
            </w:r>
            <w:r w:rsidR="004C1399" w:rsidRPr="00543D6B">
              <w:rPr>
                <w:rFonts w:ascii="Times New Roman" w:hAnsi="Times New Roman" w:cs="Times New Roman"/>
                <w:color w:val="000000" w:themeColor="text1"/>
              </w:rPr>
              <w:t>ērķis tiks definēts pēc darba grupas/paneļa diskusijas ar nozares ekspertiem</w:t>
            </w:r>
          </w:p>
          <w:p w:rsidR="004C1399" w:rsidRPr="00543D6B" w:rsidRDefault="004C1399" w:rsidP="002D754A">
            <w:pPr>
              <w:spacing w:after="0" w:line="240" w:lineRule="auto"/>
              <w:rPr>
                <w:rFonts w:ascii="Times New Roman" w:hAnsi="Times New Roman" w:cs="Times New Roman"/>
                <w:color w:val="000000" w:themeColor="text1"/>
              </w:rPr>
            </w:pPr>
          </w:p>
        </w:tc>
        <w:tc>
          <w:tcPr>
            <w:tcW w:w="1389" w:type="dxa"/>
          </w:tcPr>
          <w:p w:rsidR="004C1399" w:rsidRPr="00543D6B" w:rsidRDefault="004C1399" w:rsidP="002D754A">
            <w:pPr>
              <w:spacing w:after="0" w:line="240" w:lineRule="auto"/>
              <w:rPr>
                <w:rFonts w:ascii="Times New Roman" w:hAnsi="Times New Roman" w:cs="Times New Roman"/>
                <w:color w:val="000000" w:themeColor="text1"/>
              </w:rPr>
            </w:pPr>
            <w:r w:rsidRPr="00543D6B">
              <w:rPr>
                <w:rFonts w:ascii="Times New Roman" w:hAnsi="Times New Roman" w:cs="Times New Roman"/>
                <w:color w:val="000000" w:themeColor="text1"/>
              </w:rPr>
              <w:t>Secinājumi pēc darba grupas/paneļa diskusijas ar nozares ekspertiem</w:t>
            </w:r>
          </w:p>
        </w:tc>
      </w:tr>
    </w:tbl>
    <w:p w:rsidR="00250B37" w:rsidRPr="00543D6B" w:rsidRDefault="00250B37" w:rsidP="004C139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ind w:left="360" w:firstLine="360"/>
        <w:jc w:val="both"/>
        <w:rPr>
          <w:rFonts w:ascii="Times New Roman" w:hAnsi="Times New Roman" w:cs="Times New Roman"/>
          <w:b/>
          <w:i/>
          <w:color w:val="000000" w:themeColor="text1"/>
          <w:sz w:val="24"/>
          <w:szCs w:val="24"/>
        </w:rPr>
      </w:pPr>
    </w:p>
    <w:p w:rsidR="004C1399" w:rsidRPr="00543D6B" w:rsidRDefault="00FF3444" w:rsidP="00FF344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jc w:val="both"/>
        <w:rPr>
          <w:rFonts w:ascii="Times New Roman" w:hAnsi="Times New Roman" w:cs="Times New Roman"/>
          <w:b/>
          <w:i/>
          <w:color w:val="000000" w:themeColor="text1"/>
          <w:sz w:val="24"/>
          <w:szCs w:val="24"/>
        </w:rPr>
      </w:pPr>
      <w:r w:rsidRPr="00543D6B">
        <w:rPr>
          <w:rFonts w:ascii="Times New Roman" w:hAnsi="Times New Roman" w:cs="Times New Roman"/>
          <w:b/>
          <w:i/>
          <w:color w:val="000000" w:themeColor="text1"/>
          <w:sz w:val="24"/>
          <w:szCs w:val="24"/>
        </w:rPr>
        <w:t>P</w:t>
      </w:r>
      <w:r w:rsidR="004C1399" w:rsidRPr="00543D6B">
        <w:rPr>
          <w:rFonts w:ascii="Times New Roman" w:hAnsi="Times New Roman" w:cs="Times New Roman"/>
          <w:b/>
          <w:i/>
          <w:color w:val="000000" w:themeColor="text1"/>
          <w:sz w:val="24"/>
          <w:szCs w:val="24"/>
        </w:rPr>
        <w:t xml:space="preserve">rioritātes ietvaros </w:t>
      </w:r>
      <w:r w:rsidR="00C04802" w:rsidRPr="00543D6B">
        <w:rPr>
          <w:rFonts w:ascii="Times New Roman" w:hAnsi="Times New Roman" w:cs="Times New Roman"/>
          <w:b/>
          <w:i/>
          <w:color w:val="000000" w:themeColor="text1"/>
          <w:sz w:val="24"/>
          <w:szCs w:val="24"/>
        </w:rPr>
        <w:t>atbalstāmās</w:t>
      </w:r>
      <w:r w:rsidR="004C1399" w:rsidRPr="00543D6B">
        <w:rPr>
          <w:rFonts w:ascii="Times New Roman" w:hAnsi="Times New Roman" w:cs="Times New Roman"/>
          <w:b/>
          <w:i/>
          <w:color w:val="000000" w:themeColor="text1"/>
          <w:sz w:val="24"/>
          <w:szCs w:val="24"/>
        </w:rPr>
        <w:t xml:space="preserve"> aktivitātes</w:t>
      </w:r>
    </w:p>
    <w:p w:rsidR="004C1399" w:rsidRPr="00543D6B" w:rsidRDefault="003E5449" w:rsidP="004D576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jc w:val="both"/>
        <w:rPr>
          <w:rFonts w:ascii="Times New Roman" w:hAnsi="Times New Roman" w:cs="Times New Roman"/>
          <w:color w:val="000000" w:themeColor="text1"/>
          <w:sz w:val="24"/>
          <w:szCs w:val="28"/>
        </w:rPr>
      </w:pPr>
      <w:r w:rsidRPr="00543D6B">
        <w:rPr>
          <w:rFonts w:ascii="Times New Roman" w:hAnsi="Times New Roman" w:cs="Times New Roman"/>
          <w:color w:val="000000" w:themeColor="text1"/>
          <w:sz w:val="24"/>
          <w:szCs w:val="28"/>
        </w:rPr>
        <w:t>Aktivitātes šīs prioritātes ietvaros lielākoties</w:t>
      </w:r>
      <w:r w:rsidR="00A04B88" w:rsidRPr="00543D6B">
        <w:rPr>
          <w:rFonts w:ascii="Times New Roman" w:hAnsi="Times New Roman" w:cs="Times New Roman"/>
          <w:color w:val="000000" w:themeColor="text1"/>
          <w:sz w:val="24"/>
          <w:szCs w:val="28"/>
        </w:rPr>
        <w:t xml:space="preserve"> būs vērstas uz dabas objektu </w:t>
      </w:r>
      <w:r w:rsidR="00D04EA6" w:rsidRPr="00543D6B">
        <w:rPr>
          <w:rFonts w:ascii="Times New Roman" w:hAnsi="Times New Roman" w:cs="Times New Roman"/>
          <w:color w:val="000000" w:themeColor="text1"/>
          <w:sz w:val="24"/>
          <w:szCs w:val="28"/>
        </w:rPr>
        <w:t xml:space="preserve">aizsardzību </w:t>
      </w:r>
      <w:r w:rsidRPr="00543D6B">
        <w:rPr>
          <w:rFonts w:ascii="Times New Roman" w:hAnsi="Times New Roman" w:cs="Times New Roman"/>
          <w:color w:val="000000" w:themeColor="text1"/>
          <w:sz w:val="24"/>
          <w:szCs w:val="28"/>
        </w:rPr>
        <w:t xml:space="preserve">un ilgtspējīgu izmantošanu; starp tām būs investīcijas maza mēroga infrastruktūras objektos, ilgtspējīgu tūrisma objektu attīstība un jauni risinājumi tūrisma veicināšanai </w:t>
      </w:r>
      <w:r w:rsidR="00A04B88" w:rsidRPr="00543D6B">
        <w:rPr>
          <w:rFonts w:ascii="Times New Roman" w:hAnsi="Times New Roman" w:cs="Times New Roman"/>
          <w:color w:val="000000" w:themeColor="text1"/>
          <w:sz w:val="24"/>
          <w:szCs w:val="28"/>
        </w:rPr>
        <w:t>P</w:t>
      </w:r>
      <w:r w:rsidRPr="00543D6B">
        <w:rPr>
          <w:rFonts w:ascii="Times New Roman" w:hAnsi="Times New Roman" w:cs="Times New Roman"/>
          <w:color w:val="000000" w:themeColor="text1"/>
          <w:sz w:val="24"/>
          <w:szCs w:val="28"/>
        </w:rPr>
        <w:t>rogrammas teritorijā.</w:t>
      </w:r>
    </w:p>
    <w:p w:rsidR="003E5449" w:rsidRPr="00543D6B" w:rsidRDefault="003E5449" w:rsidP="004C139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Times New Roman" w:hAnsi="Times New Roman" w:cs="Times New Roman"/>
          <w:color w:val="000000" w:themeColor="text1"/>
          <w:sz w:val="24"/>
          <w:szCs w:val="28"/>
        </w:rPr>
      </w:pPr>
    </w:p>
    <w:p w:rsidR="004C1399" w:rsidRPr="00543D6B" w:rsidRDefault="004C1399" w:rsidP="004C139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ind w:left="360" w:firstLine="360"/>
        <w:jc w:val="both"/>
        <w:rPr>
          <w:rFonts w:ascii="Times New Roman" w:hAnsi="Times New Roman" w:cs="Times New Roman"/>
          <w:color w:val="000000" w:themeColor="text1"/>
          <w:sz w:val="24"/>
          <w:szCs w:val="24"/>
          <w:u w:val="single"/>
        </w:rPr>
      </w:pPr>
      <w:r w:rsidRPr="00543D6B">
        <w:rPr>
          <w:rFonts w:ascii="Times New Roman" w:hAnsi="Times New Roman" w:cs="Times New Roman"/>
          <w:color w:val="000000" w:themeColor="text1"/>
          <w:sz w:val="24"/>
          <w:szCs w:val="24"/>
          <w:u w:val="single"/>
        </w:rPr>
        <w:t xml:space="preserve">Indikatīvs saraksts ar atbalstāmajām aktivitātēm: </w:t>
      </w:r>
    </w:p>
    <w:p w:rsidR="005C349C" w:rsidRPr="00543D6B" w:rsidRDefault="002D754A" w:rsidP="00A76C8C">
      <w:pPr>
        <w:pStyle w:val="ListParagraph"/>
        <w:numPr>
          <w:ilvl w:val="0"/>
          <w:numId w:val="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jc w:val="both"/>
        <w:rPr>
          <w:rFonts w:ascii="Times New Roman" w:hAnsi="Times New Roman" w:cs="Times New Roman"/>
          <w:color w:val="000000" w:themeColor="text1"/>
          <w:sz w:val="24"/>
          <w:szCs w:val="24"/>
        </w:rPr>
      </w:pPr>
      <w:r w:rsidRPr="00543D6B">
        <w:rPr>
          <w:rFonts w:ascii="Times New Roman" w:hAnsi="Times New Roman" w:cs="Times New Roman"/>
          <w:color w:val="000000" w:themeColor="text1"/>
          <w:sz w:val="24"/>
          <w:szCs w:val="24"/>
        </w:rPr>
        <w:t xml:space="preserve">infrastruktūras attīstība dabas </w:t>
      </w:r>
      <w:r w:rsidR="00D04EA6" w:rsidRPr="00543D6B">
        <w:rPr>
          <w:rFonts w:ascii="Times New Roman" w:hAnsi="Times New Roman" w:cs="Times New Roman"/>
          <w:color w:val="000000" w:themeColor="text1"/>
          <w:sz w:val="24"/>
          <w:szCs w:val="24"/>
        </w:rPr>
        <w:t xml:space="preserve">aizsardzībai </w:t>
      </w:r>
      <w:r w:rsidRPr="00543D6B">
        <w:rPr>
          <w:rFonts w:ascii="Times New Roman" w:hAnsi="Times New Roman" w:cs="Times New Roman"/>
          <w:color w:val="000000" w:themeColor="text1"/>
          <w:sz w:val="24"/>
          <w:szCs w:val="24"/>
        </w:rPr>
        <w:t>(arī īpaši aizsargājamās teritorijas, pašvaldību dabas teritorijas un citas);</w:t>
      </w:r>
    </w:p>
    <w:p w:rsidR="002D754A" w:rsidRPr="00543D6B" w:rsidRDefault="002D754A" w:rsidP="00A76C8C">
      <w:pPr>
        <w:pStyle w:val="ListParagraph"/>
        <w:numPr>
          <w:ilvl w:val="0"/>
          <w:numId w:val="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jc w:val="both"/>
        <w:rPr>
          <w:rFonts w:ascii="Times New Roman" w:hAnsi="Times New Roman" w:cs="Times New Roman"/>
          <w:color w:val="000000" w:themeColor="text1"/>
          <w:sz w:val="24"/>
          <w:szCs w:val="24"/>
        </w:rPr>
      </w:pPr>
      <w:r w:rsidRPr="00543D6B">
        <w:rPr>
          <w:rFonts w:ascii="Times New Roman" w:hAnsi="Times New Roman" w:cs="Times New Roman"/>
          <w:color w:val="000000" w:themeColor="text1"/>
          <w:sz w:val="24"/>
          <w:szCs w:val="24"/>
        </w:rPr>
        <w:t>ilgtspējīgu tūrisma produktu un pakalpojumu veicināšana;</w:t>
      </w:r>
    </w:p>
    <w:p w:rsidR="002D754A" w:rsidRPr="00543D6B" w:rsidRDefault="002D754A" w:rsidP="002D754A">
      <w:pPr>
        <w:pStyle w:val="ListParagraph"/>
        <w:numPr>
          <w:ilvl w:val="0"/>
          <w:numId w:val="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jc w:val="both"/>
        <w:rPr>
          <w:rFonts w:ascii="Times New Roman" w:hAnsi="Times New Roman" w:cs="Times New Roman"/>
          <w:color w:val="000000" w:themeColor="text1"/>
          <w:sz w:val="24"/>
          <w:szCs w:val="24"/>
        </w:rPr>
      </w:pPr>
      <w:r w:rsidRPr="00543D6B">
        <w:rPr>
          <w:rFonts w:ascii="Times New Roman" w:hAnsi="Times New Roman" w:cs="Times New Roman"/>
          <w:color w:val="000000" w:themeColor="text1"/>
          <w:sz w:val="24"/>
          <w:szCs w:val="24"/>
        </w:rPr>
        <w:t>v</w:t>
      </w:r>
      <w:r w:rsidR="004D5768" w:rsidRPr="00543D6B">
        <w:rPr>
          <w:rFonts w:ascii="Times New Roman" w:hAnsi="Times New Roman" w:cs="Times New Roman"/>
          <w:color w:val="000000" w:themeColor="text1"/>
          <w:sz w:val="24"/>
          <w:szCs w:val="24"/>
        </w:rPr>
        <w:t xml:space="preserve">ienota dabas </w:t>
      </w:r>
      <w:r w:rsidR="007C74A8" w:rsidRPr="00543D6B">
        <w:rPr>
          <w:rFonts w:ascii="Times New Roman" w:hAnsi="Times New Roman" w:cs="Times New Roman"/>
          <w:color w:val="000000" w:themeColor="text1"/>
          <w:sz w:val="24"/>
          <w:szCs w:val="24"/>
        </w:rPr>
        <w:t xml:space="preserve">objektu </w:t>
      </w:r>
      <w:r w:rsidR="004D5768" w:rsidRPr="00543D6B">
        <w:rPr>
          <w:rFonts w:ascii="Times New Roman" w:hAnsi="Times New Roman" w:cs="Times New Roman"/>
          <w:color w:val="000000" w:themeColor="text1"/>
          <w:sz w:val="24"/>
          <w:szCs w:val="24"/>
        </w:rPr>
        <w:t>pārvaldība;</w:t>
      </w:r>
    </w:p>
    <w:p w:rsidR="004D5768" w:rsidRPr="00543D6B" w:rsidRDefault="004D5768" w:rsidP="002D754A">
      <w:pPr>
        <w:pStyle w:val="ListParagraph"/>
        <w:numPr>
          <w:ilvl w:val="0"/>
          <w:numId w:val="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jc w:val="both"/>
        <w:rPr>
          <w:rFonts w:ascii="Times New Roman" w:hAnsi="Times New Roman" w:cs="Times New Roman"/>
          <w:color w:val="000000" w:themeColor="text1"/>
          <w:sz w:val="24"/>
          <w:szCs w:val="24"/>
        </w:rPr>
      </w:pPr>
      <w:r w:rsidRPr="00543D6B">
        <w:rPr>
          <w:rFonts w:ascii="Times New Roman" w:hAnsi="Times New Roman" w:cs="Times New Roman"/>
          <w:color w:val="000000" w:themeColor="text1"/>
          <w:sz w:val="24"/>
          <w:szCs w:val="24"/>
        </w:rPr>
        <w:t>dabas teritoriju (parku un skvēru) infrastruktūras uzlabošana un degradēto teritoriju revitalizācija.</w:t>
      </w:r>
    </w:p>
    <w:p w:rsidR="002D754A" w:rsidRPr="00543D6B" w:rsidRDefault="002D754A" w:rsidP="002D754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jc w:val="both"/>
        <w:rPr>
          <w:rFonts w:ascii="Times New Roman" w:hAnsi="Times New Roman" w:cs="Times New Roman"/>
          <w:b/>
          <w:i/>
          <w:color w:val="000000" w:themeColor="text1"/>
          <w:sz w:val="24"/>
          <w:szCs w:val="24"/>
        </w:rPr>
      </w:pPr>
    </w:p>
    <w:p w:rsidR="002D754A" w:rsidRPr="00543D6B" w:rsidRDefault="002D754A" w:rsidP="002D754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jc w:val="both"/>
        <w:rPr>
          <w:rFonts w:ascii="Times New Roman" w:hAnsi="Times New Roman" w:cs="Times New Roman"/>
          <w:b/>
          <w:i/>
          <w:color w:val="000000" w:themeColor="text1"/>
          <w:sz w:val="24"/>
          <w:szCs w:val="24"/>
        </w:rPr>
      </w:pPr>
      <w:r w:rsidRPr="00543D6B">
        <w:rPr>
          <w:rFonts w:ascii="Times New Roman" w:hAnsi="Times New Roman" w:cs="Times New Roman"/>
          <w:b/>
          <w:i/>
          <w:color w:val="000000" w:themeColor="text1"/>
          <w:sz w:val="24"/>
          <w:szCs w:val="24"/>
        </w:rPr>
        <w:t xml:space="preserve">Programmas </w:t>
      </w:r>
      <w:r w:rsidR="00992F81">
        <w:rPr>
          <w:rFonts w:ascii="Times New Roman" w:hAnsi="Times New Roman" w:cs="Times New Roman"/>
          <w:b/>
          <w:i/>
          <w:color w:val="000000" w:themeColor="text1"/>
          <w:sz w:val="24"/>
          <w:szCs w:val="24"/>
        </w:rPr>
        <w:t>iznākuma rādītāj</w:t>
      </w:r>
      <w:r w:rsidRPr="00543D6B">
        <w:rPr>
          <w:rFonts w:ascii="Times New Roman" w:hAnsi="Times New Roman" w:cs="Times New Roman"/>
          <w:b/>
          <w:i/>
          <w:color w:val="000000" w:themeColor="text1"/>
          <w:sz w:val="24"/>
          <w:szCs w:val="24"/>
        </w:rPr>
        <w:t>i</w:t>
      </w:r>
    </w:p>
    <w:tbl>
      <w:tblPr>
        <w:tblW w:w="8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2058"/>
        <w:gridCol w:w="1486"/>
        <w:gridCol w:w="1886"/>
      </w:tblGrid>
      <w:tr w:rsidR="00E6358B" w:rsidRPr="00543D6B" w:rsidTr="00B84705">
        <w:tc>
          <w:tcPr>
            <w:tcW w:w="3085" w:type="dxa"/>
            <w:shd w:val="clear" w:color="auto" w:fill="DAEEF3" w:themeFill="accent5" w:themeFillTint="33"/>
            <w:vAlign w:val="center"/>
          </w:tcPr>
          <w:p w:rsidR="002D754A" w:rsidRPr="00543D6B" w:rsidRDefault="002D754A" w:rsidP="00FF3444">
            <w:pPr>
              <w:spacing w:after="0" w:line="240" w:lineRule="auto"/>
              <w:jc w:val="center"/>
              <w:rPr>
                <w:rFonts w:ascii="Times New Roman" w:hAnsi="Times New Roman" w:cs="Times New Roman"/>
                <w:b/>
                <w:color w:val="000000" w:themeColor="text1"/>
                <w:szCs w:val="24"/>
              </w:rPr>
            </w:pPr>
            <w:r w:rsidRPr="00543D6B">
              <w:rPr>
                <w:rFonts w:ascii="Times New Roman" w:hAnsi="Times New Roman" w:cs="Times New Roman"/>
                <w:b/>
                <w:color w:val="000000" w:themeColor="text1"/>
                <w:szCs w:val="24"/>
              </w:rPr>
              <w:t>Rādītājs</w:t>
            </w:r>
          </w:p>
        </w:tc>
        <w:tc>
          <w:tcPr>
            <w:tcW w:w="2058" w:type="dxa"/>
            <w:shd w:val="clear" w:color="auto" w:fill="DAEEF3" w:themeFill="accent5" w:themeFillTint="33"/>
            <w:vAlign w:val="center"/>
          </w:tcPr>
          <w:p w:rsidR="002D754A" w:rsidRPr="00543D6B" w:rsidRDefault="002D754A" w:rsidP="002D754A">
            <w:pPr>
              <w:spacing w:after="0" w:line="240" w:lineRule="auto"/>
              <w:jc w:val="center"/>
              <w:rPr>
                <w:rFonts w:ascii="Times New Roman" w:hAnsi="Times New Roman" w:cs="Times New Roman"/>
                <w:b/>
                <w:color w:val="000000" w:themeColor="text1"/>
                <w:szCs w:val="24"/>
              </w:rPr>
            </w:pPr>
            <w:r w:rsidRPr="00543D6B">
              <w:rPr>
                <w:rFonts w:ascii="Times New Roman" w:hAnsi="Times New Roman" w:cs="Times New Roman"/>
                <w:b/>
                <w:color w:val="000000" w:themeColor="text1"/>
                <w:szCs w:val="24"/>
              </w:rPr>
              <w:t>Mērvienība</w:t>
            </w:r>
          </w:p>
        </w:tc>
        <w:tc>
          <w:tcPr>
            <w:tcW w:w="1486" w:type="dxa"/>
            <w:shd w:val="clear" w:color="auto" w:fill="DAEEF3" w:themeFill="accent5" w:themeFillTint="33"/>
            <w:vAlign w:val="center"/>
          </w:tcPr>
          <w:p w:rsidR="002D754A" w:rsidRPr="00543D6B" w:rsidRDefault="002D754A" w:rsidP="002D754A">
            <w:pPr>
              <w:spacing w:after="0" w:line="240" w:lineRule="auto"/>
              <w:jc w:val="center"/>
              <w:rPr>
                <w:rFonts w:ascii="Times New Roman" w:hAnsi="Times New Roman" w:cs="Times New Roman"/>
                <w:b/>
                <w:color w:val="000000" w:themeColor="text1"/>
                <w:szCs w:val="24"/>
              </w:rPr>
            </w:pPr>
            <w:r w:rsidRPr="00543D6B">
              <w:rPr>
                <w:rFonts w:ascii="Times New Roman" w:hAnsi="Times New Roman" w:cs="Times New Roman"/>
                <w:b/>
                <w:color w:val="000000" w:themeColor="text1"/>
                <w:szCs w:val="24"/>
              </w:rPr>
              <w:t>Mērķa vērtība</w:t>
            </w:r>
          </w:p>
        </w:tc>
        <w:tc>
          <w:tcPr>
            <w:tcW w:w="1886" w:type="dxa"/>
            <w:shd w:val="clear" w:color="auto" w:fill="DAEEF3" w:themeFill="accent5" w:themeFillTint="33"/>
            <w:vAlign w:val="center"/>
          </w:tcPr>
          <w:p w:rsidR="002D754A" w:rsidRPr="00543D6B" w:rsidRDefault="002D754A" w:rsidP="002D754A">
            <w:pPr>
              <w:spacing w:after="0" w:line="240" w:lineRule="auto"/>
              <w:jc w:val="center"/>
              <w:rPr>
                <w:rFonts w:ascii="Times New Roman" w:hAnsi="Times New Roman" w:cs="Times New Roman"/>
                <w:b/>
                <w:color w:val="000000" w:themeColor="text1"/>
                <w:szCs w:val="24"/>
              </w:rPr>
            </w:pPr>
            <w:r w:rsidRPr="00543D6B">
              <w:rPr>
                <w:rFonts w:ascii="Times New Roman" w:hAnsi="Times New Roman" w:cs="Times New Roman"/>
                <w:b/>
                <w:color w:val="000000" w:themeColor="text1"/>
                <w:szCs w:val="24"/>
              </w:rPr>
              <w:t>Datu avots</w:t>
            </w:r>
          </w:p>
        </w:tc>
      </w:tr>
      <w:tr w:rsidR="002D754A" w:rsidRPr="00543D6B" w:rsidTr="00B84705">
        <w:tc>
          <w:tcPr>
            <w:tcW w:w="3085" w:type="dxa"/>
          </w:tcPr>
          <w:p w:rsidR="002D754A" w:rsidRPr="00543D6B" w:rsidRDefault="002D754A" w:rsidP="00FF3444">
            <w:pPr>
              <w:spacing w:after="0" w:line="240" w:lineRule="auto"/>
              <w:ind w:left="-90"/>
              <w:jc w:val="center"/>
              <w:rPr>
                <w:rFonts w:ascii="Times New Roman" w:hAnsi="Times New Roman" w:cs="Times New Roman"/>
                <w:color w:val="000000" w:themeColor="text1"/>
                <w:szCs w:val="24"/>
              </w:rPr>
            </w:pPr>
            <w:r w:rsidRPr="00543D6B">
              <w:rPr>
                <w:rFonts w:ascii="Times New Roman" w:hAnsi="Times New Roman" w:cs="Times New Roman"/>
                <w:color w:val="000000" w:themeColor="text1"/>
                <w:szCs w:val="24"/>
              </w:rPr>
              <w:t>Dabas objektu skaits</w:t>
            </w:r>
            <w:r w:rsidR="00EE4055" w:rsidRPr="00543D6B">
              <w:rPr>
                <w:rFonts w:ascii="Times New Roman" w:hAnsi="Times New Roman" w:cs="Times New Roman"/>
                <w:color w:val="000000" w:themeColor="text1"/>
                <w:szCs w:val="24"/>
              </w:rPr>
              <w:t>, kam ir</w:t>
            </w:r>
            <w:r w:rsidRPr="00543D6B">
              <w:rPr>
                <w:rFonts w:ascii="Times New Roman" w:hAnsi="Times New Roman" w:cs="Times New Roman"/>
                <w:color w:val="000000" w:themeColor="text1"/>
                <w:szCs w:val="24"/>
              </w:rPr>
              <w:t xml:space="preserve"> uzlabot</w:t>
            </w:r>
            <w:r w:rsidR="00EE4055" w:rsidRPr="00543D6B">
              <w:rPr>
                <w:rFonts w:ascii="Times New Roman" w:hAnsi="Times New Roman" w:cs="Times New Roman"/>
                <w:color w:val="000000" w:themeColor="text1"/>
                <w:szCs w:val="24"/>
              </w:rPr>
              <w:t>s</w:t>
            </w:r>
            <w:r w:rsidRPr="00543D6B">
              <w:rPr>
                <w:rFonts w:ascii="Times New Roman" w:hAnsi="Times New Roman" w:cs="Times New Roman"/>
                <w:color w:val="000000" w:themeColor="text1"/>
                <w:szCs w:val="24"/>
              </w:rPr>
              <w:t xml:space="preserve"> stāvokli</w:t>
            </w:r>
            <w:r w:rsidR="00EE4055" w:rsidRPr="00543D6B">
              <w:rPr>
                <w:rFonts w:ascii="Times New Roman" w:hAnsi="Times New Roman" w:cs="Times New Roman"/>
                <w:color w:val="000000" w:themeColor="text1"/>
                <w:szCs w:val="24"/>
              </w:rPr>
              <w:t>s</w:t>
            </w:r>
            <w:r w:rsidRPr="00543D6B">
              <w:rPr>
                <w:rFonts w:ascii="Times New Roman" w:hAnsi="Times New Roman" w:cs="Times New Roman"/>
                <w:color w:val="000000" w:themeColor="text1"/>
                <w:szCs w:val="24"/>
              </w:rPr>
              <w:t xml:space="preserve"> vai </w:t>
            </w:r>
            <w:r w:rsidR="00EE4055" w:rsidRPr="00543D6B">
              <w:rPr>
                <w:rFonts w:ascii="Times New Roman" w:hAnsi="Times New Roman" w:cs="Times New Roman"/>
                <w:color w:val="000000" w:themeColor="text1"/>
                <w:szCs w:val="24"/>
              </w:rPr>
              <w:t xml:space="preserve">stiprināta </w:t>
            </w:r>
            <w:r w:rsidRPr="00543D6B">
              <w:rPr>
                <w:rFonts w:ascii="Times New Roman" w:hAnsi="Times New Roman" w:cs="Times New Roman"/>
                <w:color w:val="000000" w:themeColor="text1"/>
                <w:szCs w:val="24"/>
              </w:rPr>
              <w:t>ilgtspēj</w:t>
            </w:r>
            <w:r w:rsidR="00EE4055" w:rsidRPr="00543D6B">
              <w:rPr>
                <w:rFonts w:ascii="Times New Roman" w:hAnsi="Times New Roman" w:cs="Times New Roman"/>
                <w:color w:val="000000" w:themeColor="text1"/>
                <w:szCs w:val="24"/>
              </w:rPr>
              <w:t>a</w:t>
            </w:r>
          </w:p>
        </w:tc>
        <w:tc>
          <w:tcPr>
            <w:tcW w:w="2058" w:type="dxa"/>
          </w:tcPr>
          <w:p w:rsidR="002D754A" w:rsidRPr="00543D6B" w:rsidRDefault="002D754A" w:rsidP="002D754A">
            <w:pPr>
              <w:spacing w:after="0" w:line="240" w:lineRule="auto"/>
              <w:ind w:left="-90"/>
              <w:jc w:val="center"/>
              <w:rPr>
                <w:rFonts w:ascii="Times New Roman" w:hAnsi="Times New Roman" w:cs="Times New Roman"/>
                <w:color w:val="000000" w:themeColor="text1"/>
                <w:szCs w:val="24"/>
              </w:rPr>
            </w:pPr>
            <w:r w:rsidRPr="00543D6B">
              <w:rPr>
                <w:rFonts w:ascii="Times New Roman" w:hAnsi="Times New Roman" w:cs="Times New Roman"/>
                <w:color w:val="000000" w:themeColor="text1"/>
                <w:szCs w:val="24"/>
              </w:rPr>
              <w:t xml:space="preserve">Objekti </w:t>
            </w:r>
          </w:p>
        </w:tc>
        <w:tc>
          <w:tcPr>
            <w:tcW w:w="1486" w:type="dxa"/>
          </w:tcPr>
          <w:p w:rsidR="002D754A" w:rsidRPr="00543D6B" w:rsidRDefault="00543D6B" w:rsidP="00B84705">
            <w:pPr>
              <w:spacing w:after="0" w:line="240" w:lineRule="auto"/>
              <w:ind w:left="-90" w:right="-108"/>
              <w:jc w:val="center"/>
              <w:rPr>
                <w:rFonts w:ascii="Times New Roman" w:hAnsi="Times New Roman" w:cs="Times New Roman"/>
                <w:color w:val="000000" w:themeColor="text1"/>
                <w:szCs w:val="24"/>
              </w:rPr>
            </w:pPr>
            <w:r>
              <w:rPr>
                <w:rFonts w:ascii="Times New Roman" w:hAnsi="Times New Roman" w:cs="Times New Roman"/>
                <w:color w:val="000000" w:themeColor="text1"/>
                <w:szCs w:val="24"/>
              </w:rPr>
              <w:t>7</w:t>
            </w:r>
          </w:p>
        </w:tc>
        <w:tc>
          <w:tcPr>
            <w:tcW w:w="1886" w:type="dxa"/>
          </w:tcPr>
          <w:p w:rsidR="002D754A" w:rsidRPr="00543D6B" w:rsidRDefault="002D754A" w:rsidP="002D754A">
            <w:pPr>
              <w:spacing w:after="0" w:line="240" w:lineRule="auto"/>
              <w:ind w:left="-90"/>
              <w:jc w:val="center"/>
              <w:rPr>
                <w:rFonts w:ascii="Times New Roman" w:hAnsi="Times New Roman" w:cs="Times New Roman"/>
                <w:color w:val="000000" w:themeColor="text1"/>
                <w:szCs w:val="24"/>
              </w:rPr>
            </w:pPr>
            <w:r w:rsidRPr="00543D6B">
              <w:rPr>
                <w:rFonts w:ascii="Times New Roman" w:hAnsi="Times New Roman" w:cs="Times New Roman"/>
                <w:color w:val="000000" w:themeColor="text1"/>
                <w:szCs w:val="24"/>
              </w:rPr>
              <w:t>Projekta ziņojumi</w:t>
            </w:r>
          </w:p>
        </w:tc>
      </w:tr>
    </w:tbl>
    <w:p w:rsidR="00F83817" w:rsidRPr="00543D6B" w:rsidRDefault="00F83817" w:rsidP="00F83817">
      <w:pPr>
        <w:tabs>
          <w:tab w:val="left" w:pos="960"/>
        </w:tabs>
        <w:spacing w:after="0" w:line="240" w:lineRule="auto"/>
        <w:jc w:val="both"/>
        <w:rPr>
          <w:rFonts w:ascii="Times New Roman" w:hAnsi="Times New Roman" w:cs="Times New Roman"/>
          <w:b/>
          <w:i/>
          <w:color w:val="000000" w:themeColor="text1"/>
          <w:sz w:val="24"/>
          <w:szCs w:val="28"/>
        </w:rPr>
      </w:pPr>
    </w:p>
    <w:p w:rsidR="002D754A" w:rsidRPr="00543D6B" w:rsidRDefault="00F83817" w:rsidP="00FF3444">
      <w:pPr>
        <w:tabs>
          <w:tab w:val="left" w:pos="960"/>
        </w:tabs>
        <w:spacing w:after="0" w:line="240" w:lineRule="auto"/>
        <w:jc w:val="both"/>
        <w:rPr>
          <w:rFonts w:ascii="Times New Roman" w:hAnsi="Times New Roman" w:cs="Times New Roman"/>
          <w:b/>
          <w:i/>
          <w:color w:val="000000" w:themeColor="text1"/>
          <w:sz w:val="24"/>
          <w:szCs w:val="28"/>
        </w:rPr>
      </w:pPr>
      <w:r w:rsidRPr="00543D6B">
        <w:rPr>
          <w:rFonts w:ascii="Times New Roman" w:hAnsi="Times New Roman" w:cs="Times New Roman"/>
          <w:b/>
          <w:i/>
          <w:color w:val="000000" w:themeColor="text1"/>
          <w:sz w:val="24"/>
          <w:szCs w:val="28"/>
        </w:rPr>
        <w:t xml:space="preserve">Potenciālo </w:t>
      </w:r>
      <w:r w:rsidR="00FF3444" w:rsidRPr="00543D6B">
        <w:rPr>
          <w:rFonts w:ascii="Times New Roman" w:hAnsi="Times New Roman" w:cs="Times New Roman"/>
          <w:b/>
          <w:i/>
          <w:color w:val="000000" w:themeColor="text1"/>
          <w:sz w:val="24"/>
          <w:szCs w:val="28"/>
        </w:rPr>
        <w:t>atbalsta</w:t>
      </w:r>
      <w:r w:rsidRPr="00543D6B">
        <w:rPr>
          <w:rFonts w:ascii="Times New Roman" w:hAnsi="Times New Roman" w:cs="Times New Roman"/>
          <w:b/>
          <w:i/>
          <w:color w:val="000000" w:themeColor="text1"/>
          <w:sz w:val="24"/>
          <w:szCs w:val="28"/>
        </w:rPr>
        <w:t xml:space="preserve"> saņēmēju piemēri:</w:t>
      </w:r>
    </w:p>
    <w:p w:rsidR="00F83817" w:rsidRPr="00543D6B" w:rsidRDefault="00F83817" w:rsidP="00F83817">
      <w:pPr>
        <w:pStyle w:val="ListParagraph"/>
        <w:numPr>
          <w:ilvl w:val="0"/>
          <w:numId w:val="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jc w:val="both"/>
        <w:rPr>
          <w:rFonts w:ascii="Times New Roman" w:hAnsi="Times New Roman" w:cs="Times New Roman"/>
          <w:color w:val="000000" w:themeColor="text1"/>
          <w:sz w:val="24"/>
          <w:szCs w:val="24"/>
        </w:rPr>
      </w:pPr>
      <w:r w:rsidRPr="00543D6B">
        <w:rPr>
          <w:rFonts w:ascii="Times New Roman" w:hAnsi="Times New Roman" w:cs="Times New Roman"/>
          <w:color w:val="000000" w:themeColor="text1"/>
          <w:sz w:val="24"/>
          <w:szCs w:val="24"/>
        </w:rPr>
        <w:t>nacionālās, reģionālās vai vietējās</w:t>
      </w:r>
      <w:r w:rsidR="003E092D" w:rsidRPr="00543D6B">
        <w:rPr>
          <w:rFonts w:ascii="Times New Roman" w:hAnsi="Times New Roman" w:cs="Times New Roman"/>
          <w:color w:val="000000" w:themeColor="text1"/>
          <w:sz w:val="24"/>
          <w:szCs w:val="24"/>
        </w:rPr>
        <w:t xml:space="preserve"> pārvaldes</w:t>
      </w:r>
      <w:r w:rsidRPr="00543D6B">
        <w:rPr>
          <w:rFonts w:ascii="Times New Roman" w:hAnsi="Times New Roman" w:cs="Times New Roman"/>
          <w:color w:val="000000" w:themeColor="text1"/>
          <w:sz w:val="24"/>
          <w:szCs w:val="24"/>
        </w:rPr>
        <w:t xml:space="preserve"> iestādes;</w:t>
      </w:r>
    </w:p>
    <w:p w:rsidR="00F83817" w:rsidRPr="00543D6B" w:rsidRDefault="00F83817" w:rsidP="00F83817">
      <w:pPr>
        <w:pStyle w:val="ListParagraph"/>
        <w:numPr>
          <w:ilvl w:val="0"/>
          <w:numId w:val="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jc w:val="both"/>
        <w:rPr>
          <w:rFonts w:ascii="Times New Roman" w:hAnsi="Times New Roman" w:cs="Times New Roman"/>
          <w:color w:val="000000" w:themeColor="text1"/>
          <w:sz w:val="24"/>
          <w:szCs w:val="24"/>
        </w:rPr>
      </w:pPr>
      <w:r w:rsidRPr="00543D6B">
        <w:rPr>
          <w:rFonts w:ascii="Times New Roman" w:hAnsi="Times New Roman" w:cs="Times New Roman"/>
          <w:color w:val="000000" w:themeColor="text1"/>
          <w:sz w:val="24"/>
          <w:szCs w:val="24"/>
        </w:rPr>
        <w:t xml:space="preserve">institūcijas un organizācijas, kas strādā tūrisma, vides aizsardzības un dabas </w:t>
      </w:r>
      <w:r w:rsidR="00D04EA6" w:rsidRPr="00543D6B">
        <w:rPr>
          <w:rFonts w:ascii="Times New Roman" w:hAnsi="Times New Roman" w:cs="Times New Roman"/>
          <w:color w:val="000000" w:themeColor="text1"/>
          <w:sz w:val="24"/>
          <w:szCs w:val="24"/>
        </w:rPr>
        <w:t>aizsardzības jomā</w:t>
      </w:r>
      <w:r w:rsidRPr="00543D6B">
        <w:rPr>
          <w:rFonts w:ascii="Times New Roman" w:hAnsi="Times New Roman" w:cs="Times New Roman"/>
          <w:color w:val="000000" w:themeColor="text1"/>
          <w:sz w:val="24"/>
          <w:szCs w:val="24"/>
        </w:rPr>
        <w:t>.</w:t>
      </w:r>
    </w:p>
    <w:p w:rsidR="0008001D" w:rsidRPr="00543D6B" w:rsidRDefault="0008001D" w:rsidP="0008001D">
      <w:pPr>
        <w:pStyle w:val="ListParagraph"/>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jc w:val="both"/>
        <w:rPr>
          <w:rFonts w:ascii="Times New Roman" w:hAnsi="Times New Roman" w:cs="Times New Roman"/>
          <w:color w:val="000000" w:themeColor="text1"/>
          <w:sz w:val="24"/>
          <w:szCs w:val="24"/>
        </w:rPr>
      </w:pPr>
    </w:p>
    <w:p w:rsidR="0008001D" w:rsidRPr="00543D6B" w:rsidRDefault="0008001D" w:rsidP="0008001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jc w:val="both"/>
        <w:rPr>
          <w:rFonts w:ascii="Times New Roman" w:hAnsi="Times New Roman" w:cs="Times New Roman"/>
          <w:color w:val="000000" w:themeColor="text1"/>
          <w:sz w:val="24"/>
          <w:szCs w:val="24"/>
        </w:rPr>
      </w:pPr>
    </w:p>
    <w:p w:rsidR="00F83817" w:rsidRPr="00543D6B" w:rsidRDefault="00F83817" w:rsidP="00756239">
      <w:pPr>
        <w:pStyle w:val="Heading3"/>
        <w:numPr>
          <w:ilvl w:val="0"/>
          <w:numId w:val="0"/>
        </w:numPr>
        <w:ind w:left="720" w:hanging="720"/>
        <w:rPr>
          <w:color w:val="000000" w:themeColor="text1"/>
          <w:lang w:val="lv-LV"/>
        </w:rPr>
      </w:pPr>
      <w:bookmarkStart w:id="28" w:name="_Toc421175841"/>
      <w:r w:rsidRPr="00543D6B">
        <w:rPr>
          <w:color w:val="000000" w:themeColor="text1"/>
          <w:lang w:val="lv-LV"/>
        </w:rPr>
        <w:t xml:space="preserve">Prioritāte 2.2. “Kopīgas darbības vides </w:t>
      </w:r>
      <w:r w:rsidR="007C74A8" w:rsidRPr="00543D6B">
        <w:rPr>
          <w:color w:val="000000" w:themeColor="text1"/>
          <w:lang w:val="lv-LV"/>
        </w:rPr>
        <w:t>pārvaldībā</w:t>
      </w:r>
      <w:r w:rsidRPr="00543D6B">
        <w:rPr>
          <w:color w:val="000000" w:themeColor="text1"/>
          <w:lang w:val="lv-LV"/>
        </w:rPr>
        <w:t>”</w:t>
      </w:r>
      <w:bookmarkEnd w:id="28"/>
    </w:p>
    <w:p w:rsidR="00F83817" w:rsidRPr="00543D6B" w:rsidRDefault="00F83817" w:rsidP="0075623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jc w:val="both"/>
        <w:rPr>
          <w:rFonts w:ascii="Times New Roman" w:hAnsi="Times New Roman" w:cs="Times New Roman"/>
          <w:b/>
          <w:i/>
          <w:color w:val="000000" w:themeColor="text1"/>
          <w:sz w:val="24"/>
          <w:szCs w:val="24"/>
        </w:rPr>
      </w:pPr>
      <w:r w:rsidRPr="00543D6B">
        <w:rPr>
          <w:rFonts w:ascii="Times New Roman" w:hAnsi="Times New Roman" w:cs="Times New Roman"/>
          <w:b/>
          <w:i/>
          <w:color w:val="000000" w:themeColor="text1"/>
          <w:sz w:val="24"/>
          <w:szCs w:val="24"/>
        </w:rPr>
        <w:t>Prioritātes sagaidāmie rezultāti</w:t>
      </w:r>
    </w:p>
    <w:p w:rsidR="00F83817" w:rsidRPr="00543D6B" w:rsidRDefault="002A0D19" w:rsidP="00F8381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jc w:val="both"/>
        <w:rPr>
          <w:rFonts w:ascii="Times New Roman" w:hAnsi="Times New Roman" w:cs="Times New Roman"/>
          <w:color w:val="000000" w:themeColor="text1"/>
          <w:sz w:val="24"/>
          <w:szCs w:val="24"/>
        </w:rPr>
      </w:pPr>
      <w:r w:rsidRPr="00543D6B">
        <w:rPr>
          <w:rFonts w:ascii="Times New Roman" w:hAnsi="Times New Roman" w:cs="Times New Roman"/>
          <w:color w:val="000000" w:themeColor="text1"/>
          <w:sz w:val="24"/>
          <w:szCs w:val="24"/>
        </w:rPr>
        <w:tab/>
      </w:r>
      <w:r w:rsidRPr="00543D6B">
        <w:rPr>
          <w:rFonts w:ascii="Times New Roman" w:hAnsi="Times New Roman" w:cs="Times New Roman"/>
          <w:color w:val="000000" w:themeColor="text1"/>
          <w:sz w:val="24"/>
          <w:szCs w:val="24"/>
        </w:rPr>
        <w:tab/>
      </w:r>
      <w:r w:rsidR="00FF3444" w:rsidRPr="00543D6B">
        <w:rPr>
          <w:rFonts w:ascii="Times New Roman" w:hAnsi="Times New Roman" w:cs="Times New Roman"/>
          <w:color w:val="000000" w:themeColor="text1"/>
          <w:sz w:val="24"/>
          <w:szCs w:val="24"/>
        </w:rPr>
        <w:t>Programmas mērķis ir palielināt atbilstošo organizāciju un arī sabiedrības informētību par dabas resursu ilgtspējīgu izmantošanu i</w:t>
      </w:r>
      <w:r w:rsidR="00F83817" w:rsidRPr="00543D6B">
        <w:rPr>
          <w:rFonts w:ascii="Times New Roman" w:hAnsi="Times New Roman" w:cs="Times New Roman"/>
          <w:color w:val="000000" w:themeColor="text1"/>
          <w:sz w:val="24"/>
          <w:szCs w:val="24"/>
        </w:rPr>
        <w:t>esaistot dažādas mēr</w:t>
      </w:r>
      <w:r w:rsidR="00FF3444" w:rsidRPr="00543D6B">
        <w:rPr>
          <w:rFonts w:ascii="Times New Roman" w:hAnsi="Times New Roman" w:cs="Times New Roman"/>
          <w:color w:val="000000" w:themeColor="text1"/>
          <w:sz w:val="24"/>
          <w:szCs w:val="24"/>
        </w:rPr>
        <w:t>ķa grupas vairākās aktivitātēs.</w:t>
      </w:r>
      <w:r w:rsidR="00F26864" w:rsidRPr="00543D6B">
        <w:rPr>
          <w:rFonts w:ascii="Times New Roman" w:hAnsi="Times New Roman" w:cs="Times New Roman"/>
          <w:color w:val="000000" w:themeColor="text1"/>
          <w:sz w:val="24"/>
          <w:szCs w:val="24"/>
        </w:rPr>
        <w:t xml:space="preserve"> </w:t>
      </w:r>
      <w:r w:rsidR="00F83817" w:rsidRPr="00543D6B">
        <w:rPr>
          <w:rFonts w:ascii="Times New Roman" w:hAnsi="Times New Roman" w:cs="Times New Roman"/>
          <w:color w:val="000000" w:themeColor="text1"/>
          <w:sz w:val="24"/>
          <w:szCs w:val="24"/>
        </w:rPr>
        <w:t xml:space="preserve">Tāpat sagaidāms, ka izglītības programmu izstrāde un </w:t>
      </w:r>
      <w:r w:rsidR="00BF7F70" w:rsidRPr="00543D6B">
        <w:rPr>
          <w:rFonts w:ascii="Times New Roman" w:hAnsi="Times New Roman" w:cs="Times New Roman"/>
          <w:color w:val="000000" w:themeColor="text1"/>
          <w:sz w:val="24"/>
          <w:szCs w:val="24"/>
        </w:rPr>
        <w:t xml:space="preserve">vides </w:t>
      </w:r>
      <w:r w:rsidR="00F83817" w:rsidRPr="00543D6B">
        <w:rPr>
          <w:rFonts w:ascii="Times New Roman" w:hAnsi="Times New Roman" w:cs="Times New Roman"/>
          <w:color w:val="000000" w:themeColor="text1"/>
          <w:sz w:val="24"/>
          <w:szCs w:val="24"/>
        </w:rPr>
        <w:t xml:space="preserve">izglītības centru dibināšana ievērojami palielinās izpratni par jautājumiem, kas saistīti ar </w:t>
      </w:r>
      <w:r w:rsidR="00BF7F70" w:rsidRPr="00543D6B">
        <w:rPr>
          <w:rFonts w:ascii="Times New Roman" w:hAnsi="Times New Roman" w:cs="Times New Roman"/>
          <w:color w:val="000000" w:themeColor="text1"/>
          <w:sz w:val="24"/>
          <w:szCs w:val="24"/>
        </w:rPr>
        <w:t xml:space="preserve">vidi </w:t>
      </w:r>
      <w:r w:rsidR="00F83817" w:rsidRPr="00543D6B">
        <w:rPr>
          <w:rFonts w:ascii="Times New Roman" w:hAnsi="Times New Roman" w:cs="Times New Roman"/>
          <w:color w:val="000000" w:themeColor="text1"/>
          <w:sz w:val="24"/>
          <w:szCs w:val="24"/>
        </w:rPr>
        <w:t xml:space="preserve">un enerģiju. </w:t>
      </w:r>
      <w:r w:rsidR="00736E1B" w:rsidRPr="00543D6B">
        <w:rPr>
          <w:rFonts w:ascii="Times New Roman" w:hAnsi="Times New Roman" w:cs="Times New Roman"/>
          <w:color w:val="000000" w:themeColor="text1"/>
          <w:sz w:val="24"/>
          <w:szCs w:val="24"/>
        </w:rPr>
        <w:t>Ir sagaidāms</w:t>
      </w:r>
      <w:r w:rsidR="00551210" w:rsidRPr="00543D6B">
        <w:rPr>
          <w:rFonts w:ascii="Times New Roman" w:hAnsi="Times New Roman" w:cs="Times New Roman"/>
          <w:color w:val="000000" w:themeColor="text1"/>
          <w:sz w:val="24"/>
          <w:szCs w:val="24"/>
        </w:rPr>
        <w:t xml:space="preserve">, ka aktivitāšu īstenošana šīs prioritātes ietvaros mudinās vietējās un reģionālās </w:t>
      </w:r>
      <w:r w:rsidR="003E092D" w:rsidRPr="00543D6B">
        <w:rPr>
          <w:rFonts w:ascii="Times New Roman" w:hAnsi="Times New Roman" w:cs="Times New Roman"/>
          <w:color w:val="000000" w:themeColor="text1"/>
          <w:sz w:val="24"/>
          <w:szCs w:val="24"/>
        </w:rPr>
        <w:t>pārvaldes</w:t>
      </w:r>
      <w:r w:rsidR="00551210" w:rsidRPr="00543D6B">
        <w:rPr>
          <w:rFonts w:ascii="Times New Roman" w:hAnsi="Times New Roman" w:cs="Times New Roman"/>
          <w:color w:val="000000" w:themeColor="text1"/>
          <w:sz w:val="24"/>
          <w:szCs w:val="24"/>
        </w:rPr>
        <w:t xml:space="preserve"> iestādes un vietējos iedzīvotājus izturēties pret dabu ar atbildību, aktualizējot jautājumus par energoefektivitāti un atjaunojamo enerģiju, un ka šāda attieksme pārtaps arī reālā rīcībā.</w:t>
      </w:r>
    </w:p>
    <w:p w:rsidR="00C54951" w:rsidRPr="00543D6B" w:rsidRDefault="002A0D19" w:rsidP="002A0D1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jc w:val="both"/>
        <w:rPr>
          <w:rFonts w:ascii="Times New Roman" w:hAnsi="Times New Roman" w:cs="Times New Roman"/>
          <w:color w:val="000000" w:themeColor="text1"/>
          <w:sz w:val="24"/>
          <w:szCs w:val="24"/>
        </w:rPr>
      </w:pPr>
      <w:r w:rsidRPr="00543D6B">
        <w:rPr>
          <w:rFonts w:ascii="Times New Roman" w:hAnsi="Times New Roman" w:cs="Times New Roman"/>
          <w:color w:val="000000" w:themeColor="text1"/>
          <w:sz w:val="24"/>
          <w:szCs w:val="24"/>
        </w:rPr>
        <w:tab/>
      </w:r>
      <w:r w:rsidRPr="00543D6B">
        <w:rPr>
          <w:rFonts w:ascii="Times New Roman" w:hAnsi="Times New Roman" w:cs="Times New Roman"/>
          <w:color w:val="000000" w:themeColor="text1"/>
          <w:sz w:val="24"/>
          <w:szCs w:val="24"/>
        </w:rPr>
        <w:tab/>
      </w:r>
      <w:r w:rsidR="00551210" w:rsidRPr="00543D6B">
        <w:rPr>
          <w:rFonts w:ascii="Times New Roman" w:hAnsi="Times New Roman" w:cs="Times New Roman"/>
          <w:color w:val="000000" w:themeColor="text1"/>
          <w:sz w:val="24"/>
          <w:szCs w:val="24"/>
        </w:rPr>
        <w:t>Šī prioritāte</w:t>
      </w:r>
      <w:r w:rsidR="00F26864" w:rsidRPr="00543D6B">
        <w:rPr>
          <w:rFonts w:ascii="Times New Roman" w:hAnsi="Times New Roman" w:cs="Times New Roman"/>
          <w:color w:val="000000" w:themeColor="text1"/>
          <w:sz w:val="24"/>
          <w:szCs w:val="24"/>
        </w:rPr>
        <w:t xml:space="preserve">s mērķis ir </w:t>
      </w:r>
      <w:r w:rsidR="00551210" w:rsidRPr="00543D6B">
        <w:rPr>
          <w:rFonts w:ascii="Times New Roman" w:hAnsi="Times New Roman" w:cs="Times New Roman"/>
          <w:color w:val="000000" w:themeColor="text1"/>
          <w:sz w:val="24"/>
          <w:szCs w:val="24"/>
        </w:rPr>
        <w:t xml:space="preserve">palielināt vietējā, reģionālā un arī nacionālā līmeņa iestāžu kapacitāti, reaģējot uz ārkārtas situācijām. Attīstot vienotas uzraudzības un agrās brīdināšanas sistēmas, sagaidāms, ka </w:t>
      </w:r>
      <w:r w:rsidR="003E092D" w:rsidRPr="00543D6B">
        <w:rPr>
          <w:rFonts w:ascii="Times New Roman" w:hAnsi="Times New Roman" w:cs="Times New Roman"/>
          <w:color w:val="000000" w:themeColor="text1"/>
          <w:sz w:val="24"/>
          <w:szCs w:val="24"/>
        </w:rPr>
        <w:t xml:space="preserve">pārvaldes </w:t>
      </w:r>
      <w:r w:rsidR="00736E1B" w:rsidRPr="00543D6B">
        <w:rPr>
          <w:rFonts w:ascii="Times New Roman" w:hAnsi="Times New Roman" w:cs="Times New Roman"/>
          <w:color w:val="000000" w:themeColor="text1"/>
          <w:sz w:val="24"/>
          <w:szCs w:val="24"/>
        </w:rPr>
        <w:t>iestādes un vietējā sabiedrība būs labāk sagatavota</w:t>
      </w:r>
      <w:r w:rsidR="00551210" w:rsidRPr="00543D6B">
        <w:rPr>
          <w:rFonts w:ascii="Times New Roman" w:hAnsi="Times New Roman" w:cs="Times New Roman"/>
          <w:color w:val="000000" w:themeColor="text1"/>
          <w:sz w:val="24"/>
          <w:szCs w:val="24"/>
        </w:rPr>
        <w:t xml:space="preserve"> ārkārtas situācijām. Tādējādi tiks novērsti potenciāli zaudējumi videi</w:t>
      </w:r>
      <w:r w:rsidR="00C31AA4" w:rsidRPr="00543D6B">
        <w:rPr>
          <w:rFonts w:ascii="Times New Roman" w:hAnsi="Times New Roman" w:cs="Times New Roman"/>
          <w:color w:val="000000" w:themeColor="text1"/>
          <w:sz w:val="24"/>
          <w:szCs w:val="24"/>
        </w:rPr>
        <w:t xml:space="preserve"> Programmas teritorijā</w:t>
      </w:r>
      <w:r w:rsidR="00551210" w:rsidRPr="00543D6B">
        <w:rPr>
          <w:rFonts w:ascii="Times New Roman" w:hAnsi="Times New Roman" w:cs="Times New Roman"/>
          <w:color w:val="000000" w:themeColor="text1"/>
          <w:sz w:val="24"/>
          <w:szCs w:val="24"/>
        </w:rPr>
        <w:t>.</w:t>
      </w:r>
    </w:p>
    <w:p w:rsidR="00551210" w:rsidRPr="00543D6B" w:rsidRDefault="002A0D19" w:rsidP="00F8381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jc w:val="both"/>
        <w:rPr>
          <w:rFonts w:ascii="Times New Roman" w:hAnsi="Times New Roman" w:cs="Times New Roman"/>
          <w:color w:val="000000" w:themeColor="text1"/>
          <w:sz w:val="24"/>
          <w:szCs w:val="24"/>
        </w:rPr>
      </w:pPr>
      <w:r w:rsidRPr="00543D6B">
        <w:rPr>
          <w:rFonts w:ascii="Times New Roman" w:hAnsi="Times New Roman" w:cs="Times New Roman"/>
          <w:color w:val="000000" w:themeColor="text1"/>
          <w:sz w:val="24"/>
          <w:szCs w:val="24"/>
        </w:rPr>
        <w:tab/>
      </w:r>
      <w:r w:rsidRPr="00543D6B">
        <w:rPr>
          <w:rFonts w:ascii="Times New Roman" w:hAnsi="Times New Roman" w:cs="Times New Roman"/>
          <w:color w:val="000000" w:themeColor="text1"/>
          <w:sz w:val="24"/>
          <w:szCs w:val="24"/>
        </w:rPr>
        <w:tab/>
      </w:r>
      <w:r w:rsidR="00736E1B" w:rsidRPr="00543D6B">
        <w:rPr>
          <w:rFonts w:ascii="Times New Roman" w:hAnsi="Times New Roman" w:cs="Times New Roman"/>
          <w:color w:val="000000" w:themeColor="text1"/>
          <w:sz w:val="24"/>
          <w:szCs w:val="24"/>
        </w:rPr>
        <w:t>P</w:t>
      </w:r>
      <w:r w:rsidR="00C54951" w:rsidRPr="00543D6B">
        <w:rPr>
          <w:rFonts w:ascii="Times New Roman" w:hAnsi="Times New Roman" w:cs="Times New Roman"/>
          <w:color w:val="000000" w:themeColor="text1"/>
          <w:sz w:val="24"/>
          <w:szCs w:val="24"/>
        </w:rPr>
        <w:t xml:space="preserve">rioritātes mērķis ir iedrošināt uzlūkot vides pārvaldību no pārrobežu skatupunkta. Sagaidāms, ka </w:t>
      </w:r>
      <w:r w:rsidR="0071645B" w:rsidRPr="00543D6B">
        <w:rPr>
          <w:rFonts w:ascii="Times New Roman" w:hAnsi="Times New Roman" w:cs="Times New Roman"/>
          <w:color w:val="000000" w:themeColor="text1"/>
          <w:sz w:val="24"/>
          <w:szCs w:val="24"/>
        </w:rPr>
        <w:t>P</w:t>
      </w:r>
      <w:r w:rsidR="00C54951" w:rsidRPr="00543D6B">
        <w:rPr>
          <w:rFonts w:ascii="Times New Roman" w:hAnsi="Times New Roman" w:cs="Times New Roman"/>
          <w:color w:val="000000" w:themeColor="text1"/>
          <w:sz w:val="24"/>
          <w:szCs w:val="24"/>
        </w:rPr>
        <w:t>rogrammas teritorijā tiks izstrādāti vienoti dabas resursu attīstības plāni, kuros piedalīsies vairākas pārrobežu reģionu pašvaldības</w:t>
      </w:r>
      <w:r w:rsidR="00736E1B" w:rsidRPr="00543D6B">
        <w:rPr>
          <w:rFonts w:ascii="Times New Roman" w:hAnsi="Times New Roman" w:cs="Times New Roman"/>
          <w:color w:val="000000" w:themeColor="text1"/>
          <w:sz w:val="24"/>
          <w:szCs w:val="24"/>
        </w:rPr>
        <w:t xml:space="preserve">, piemēram, </w:t>
      </w:r>
      <w:r w:rsidR="00C54951" w:rsidRPr="00543D6B">
        <w:rPr>
          <w:rFonts w:ascii="Times New Roman" w:hAnsi="Times New Roman" w:cs="Times New Roman"/>
          <w:color w:val="000000" w:themeColor="text1"/>
          <w:sz w:val="24"/>
          <w:szCs w:val="24"/>
        </w:rPr>
        <w:t>e</w:t>
      </w:r>
      <w:r w:rsidR="00736E1B" w:rsidRPr="00543D6B">
        <w:rPr>
          <w:rFonts w:ascii="Times New Roman" w:hAnsi="Times New Roman" w:cs="Times New Roman"/>
          <w:color w:val="000000" w:themeColor="text1"/>
          <w:sz w:val="24"/>
          <w:szCs w:val="24"/>
        </w:rPr>
        <w:t>zeru un upju pārvaldības plāni, mežu pārvaldības plāni u.c</w:t>
      </w:r>
      <w:r w:rsidR="00C54951" w:rsidRPr="00543D6B">
        <w:rPr>
          <w:rFonts w:ascii="Times New Roman" w:hAnsi="Times New Roman" w:cs="Times New Roman"/>
          <w:color w:val="000000" w:themeColor="text1"/>
          <w:sz w:val="24"/>
          <w:szCs w:val="24"/>
        </w:rPr>
        <w:t xml:space="preserve">. </w:t>
      </w:r>
      <w:r w:rsidR="0071645B" w:rsidRPr="00543D6B">
        <w:rPr>
          <w:rFonts w:ascii="Times New Roman" w:hAnsi="Times New Roman" w:cs="Times New Roman"/>
          <w:color w:val="000000" w:themeColor="text1"/>
          <w:sz w:val="24"/>
          <w:szCs w:val="24"/>
        </w:rPr>
        <w:t>Nozīmīga</w:t>
      </w:r>
      <w:r w:rsidRPr="00543D6B">
        <w:rPr>
          <w:rFonts w:ascii="Times New Roman" w:hAnsi="Times New Roman" w:cs="Times New Roman"/>
          <w:color w:val="000000" w:themeColor="text1"/>
          <w:sz w:val="24"/>
          <w:szCs w:val="24"/>
        </w:rPr>
        <w:t xml:space="preserve"> vides pārvaldības daļa ir arī </w:t>
      </w:r>
      <w:r w:rsidR="00736E1B" w:rsidRPr="00543D6B">
        <w:rPr>
          <w:rFonts w:ascii="Times New Roman" w:hAnsi="Times New Roman" w:cs="Times New Roman"/>
          <w:color w:val="000000" w:themeColor="text1"/>
          <w:sz w:val="24"/>
          <w:szCs w:val="24"/>
        </w:rPr>
        <w:t>attiecīgo</w:t>
      </w:r>
      <w:r w:rsidR="00F26864" w:rsidRPr="00543D6B">
        <w:rPr>
          <w:rFonts w:ascii="Times New Roman" w:hAnsi="Times New Roman" w:cs="Times New Roman"/>
          <w:color w:val="000000" w:themeColor="text1"/>
          <w:sz w:val="24"/>
          <w:szCs w:val="24"/>
        </w:rPr>
        <w:t xml:space="preserve"> organizāciju</w:t>
      </w:r>
      <w:r w:rsidRPr="00543D6B">
        <w:rPr>
          <w:rFonts w:ascii="Times New Roman" w:hAnsi="Times New Roman" w:cs="Times New Roman"/>
          <w:color w:val="000000" w:themeColor="text1"/>
          <w:sz w:val="24"/>
          <w:szCs w:val="24"/>
        </w:rPr>
        <w:t xml:space="preserve"> kapacitāte un zināšanas par praktisku sagatavošanos un attiecīgo plānu ieviešanu, tādēļ sagaidāms, ka kopīgi semināri, darba grupas un līdzīgi pasākumi ievērojami uzlabos ar vides pārvaldību saistītu aktivitāšu ieviešanu. Programma paredz, ka zināšanu un labās prakses piemēru apmaiņa ilgtermiņā pārtaps uzlabotā vides pārvaldībā pārrobežu teritorijā.</w:t>
      </w:r>
    </w:p>
    <w:p w:rsidR="002A0D19" w:rsidRPr="00543D6B" w:rsidRDefault="002A0D19" w:rsidP="00F8381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jc w:val="both"/>
        <w:rPr>
          <w:rFonts w:ascii="Times New Roman" w:hAnsi="Times New Roman" w:cs="Times New Roman"/>
          <w:color w:val="000000" w:themeColor="text1"/>
          <w:sz w:val="24"/>
          <w:szCs w:val="24"/>
        </w:rPr>
      </w:pPr>
    </w:p>
    <w:p w:rsidR="002A0D19" w:rsidRPr="00543D6B" w:rsidRDefault="002A0D19" w:rsidP="00B72B9D">
      <w:pPr>
        <w:spacing w:line="240" w:lineRule="auto"/>
        <w:jc w:val="both"/>
        <w:rPr>
          <w:rFonts w:ascii="Times New Roman" w:hAnsi="Times New Roman" w:cs="Times New Roman"/>
          <w:i/>
          <w:color w:val="000000" w:themeColor="text1"/>
          <w:sz w:val="24"/>
          <w:szCs w:val="24"/>
        </w:rPr>
      </w:pPr>
      <w:r w:rsidRPr="00543D6B">
        <w:rPr>
          <w:rFonts w:ascii="Times New Roman" w:hAnsi="Times New Roman" w:cs="Times New Roman"/>
          <w:b/>
          <w:i/>
          <w:color w:val="000000" w:themeColor="text1"/>
          <w:sz w:val="24"/>
          <w:szCs w:val="24"/>
        </w:rPr>
        <w:t xml:space="preserve">Sagaidāmie kopējie rezultāti: </w:t>
      </w:r>
      <w:r w:rsidRPr="00543D6B">
        <w:rPr>
          <w:rFonts w:ascii="Times New Roman" w:hAnsi="Times New Roman" w:cs="Times New Roman"/>
          <w:i/>
          <w:color w:val="000000" w:themeColor="text1"/>
          <w:sz w:val="24"/>
          <w:szCs w:val="24"/>
        </w:rPr>
        <w:t xml:space="preserve">uzlabotas </w:t>
      </w:r>
      <w:r w:rsidR="00F26864" w:rsidRPr="00543D6B">
        <w:rPr>
          <w:rFonts w:ascii="Times New Roman" w:hAnsi="Times New Roman" w:cs="Times New Roman"/>
          <w:i/>
          <w:color w:val="000000" w:themeColor="text1"/>
          <w:sz w:val="24"/>
          <w:szCs w:val="24"/>
        </w:rPr>
        <w:t>a</w:t>
      </w:r>
      <w:r w:rsidR="00736E1B" w:rsidRPr="00543D6B">
        <w:rPr>
          <w:rFonts w:ascii="Times New Roman" w:hAnsi="Times New Roman" w:cs="Times New Roman"/>
          <w:i/>
          <w:color w:val="000000" w:themeColor="text1"/>
          <w:sz w:val="24"/>
          <w:szCs w:val="24"/>
        </w:rPr>
        <w:t>ttiecīgo</w:t>
      </w:r>
      <w:r w:rsidR="00F26864" w:rsidRPr="00543D6B">
        <w:rPr>
          <w:rFonts w:ascii="Times New Roman" w:hAnsi="Times New Roman" w:cs="Times New Roman"/>
          <w:i/>
          <w:color w:val="000000" w:themeColor="text1"/>
          <w:sz w:val="24"/>
          <w:szCs w:val="24"/>
        </w:rPr>
        <w:t xml:space="preserve"> organizāciju</w:t>
      </w:r>
      <w:r w:rsidRPr="00543D6B">
        <w:rPr>
          <w:rFonts w:ascii="Times New Roman" w:hAnsi="Times New Roman" w:cs="Times New Roman"/>
          <w:i/>
          <w:color w:val="000000" w:themeColor="text1"/>
          <w:sz w:val="24"/>
          <w:szCs w:val="24"/>
        </w:rPr>
        <w:t xml:space="preserve"> un </w:t>
      </w:r>
      <w:r w:rsidR="0071645B" w:rsidRPr="00543D6B">
        <w:rPr>
          <w:rFonts w:ascii="Times New Roman" w:hAnsi="Times New Roman" w:cs="Times New Roman"/>
          <w:i/>
          <w:color w:val="000000" w:themeColor="text1"/>
          <w:sz w:val="24"/>
          <w:szCs w:val="24"/>
        </w:rPr>
        <w:t>plašākas</w:t>
      </w:r>
      <w:r w:rsidRPr="00543D6B">
        <w:rPr>
          <w:rFonts w:ascii="Times New Roman" w:hAnsi="Times New Roman" w:cs="Times New Roman"/>
          <w:i/>
          <w:color w:val="000000" w:themeColor="text1"/>
          <w:sz w:val="24"/>
          <w:szCs w:val="24"/>
        </w:rPr>
        <w:t xml:space="preserve"> sabiedrības zināšanas par jautājumiem, kas saistīti ar ilgtspējīgu dabas resursu izmantošanu.</w:t>
      </w:r>
      <w:r w:rsidR="00F26864" w:rsidRPr="00543D6B">
        <w:rPr>
          <w:rFonts w:ascii="Times New Roman" w:hAnsi="Times New Roman" w:cs="Times New Roman"/>
          <w:i/>
          <w:color w:val="000000" w:themeColor="text1"/>
          <w:sz w:val="24"/>
          <w:szCs w:val="24"/>
        </w:rPr>
        <w:t xml:space="preserve"> </w:t>
      </w:r>
      <w:r w:rsidRPr="00543D6B">
        <w:rPr>
          <w:rFonts w:ascii="Times New Roman" w:hAnsi="Times New Roman" w:cs="Times New Roman"/>
          <w:i/>
          <w:color w:val="000000" w:themeColor="text1"/>
          <w:sz w:val="24"/>
          <w:szCs w:val="24"/>
        </w:rPr>
        <w:t xml:space="preserve">Sagaidāms, ka </w:t>
      </w:r>
      <w:r w:rsidR="0071645B" w:rsidRPr="00543D6B">
        <w:rPr>
          <w:rFonts w:ascii="Times New Roman" w:hAnsi="Times New Roman" w:cs="Times New Roman"/>
          <w:i/>
          <w:color w:val="000000" w:themeColor="text1"/>
          <w:sz w:val="24"/>
          <w:szCs w:val="24"/>
        </w:rPr>
        <w:t>P</w:t>
      </w:r>
      <w:r w:rsidRPr="00543D6B">
        <w:rPr>
          <w:rFonts w:ascii="Times New Roman" w:hAnsi="Times New Roman" w:cs="Times New Roman"/>
          <w:i/>
          <w:color w:val="000000" w:themeColor="text1"/>
          <w:sz w:val="24"/>
          <w:szCs w:val="24"/>
        </w:rPr>
        <w:t>rogrammas teritorijā tiks izstrādāti vienoti dabas resursu attīstības plāni, kuros piedalīsies vairākas pārrobežu reģionu pašvaldības</w:t>
      </w:r>
      <w:r w:rsidRPr="00543D6B">
        <w:rPr>
          <w:rFonts w:ascii="Times New Roman" w:hAnsi="Times New Roman" w:cs="Times New Roman"/>
          <w:color w:val="000000" w:themeColor="text1"/>
          <w:sz w:val="24"/>
          <w:szCs w:val="24"/>
        </w:rPr>
        <w:t>.</w:t>
      </w:r>
    </w:p>
    <w:p w:rsidR="002A0D19" w:rsidRPr="00543D6B" w:rsidRDefault="002A0D19" w:rsidP="00D5597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jc w:val="both"/>
        <w:rPr>
          <w:rFonts w:ascii="Times New Roman" w:hAnsi="Times New Roman" w:cs="Times New Roman"/>
          <w:b/>
          <w:i/>
          <w:color w:val="000000" w:themeColor="text1"/>
          <w:sz w:val="24"/>
          <w:szCs w:val="24"/>
        </w:rPr>
      </w:pPr>
      <w:r w:rsidRPr="00543D6B">
        <w:rPr>
          <w:rFonts w:ascii="Times New Roman" w:hAnsi="Times New Roman" w:cs="Times New Roman"/>
          <w:b/>
          <w:i/>
          <w:color w:val="000000" w:themeColor="text1"/>
          <w:sz w:val="24"/>
          <w:szCs w:val="24"/>
        </w:rPr>
        <w:t xml:space="preserve">Programmas </w:t>
      </w:r>
      <w:r w:rsidR="0071645B" w:rsidRPr="00543D6B">
        <w:rPr>
          <w:rFonts w:ascii="Times New Roman" w:hAnsi="Times New Roman" w:cs="Times New Roman"/>
          <w:b/>
          <w:i/>
          <w:color w:val="000000" w:themeColor="text1"/>
          <w:sz w:val="24"/>
          <w:szCs w:val="24"/>
        </w:rPr>
        <w:t>rezult</w:t>
      </w:r>
      <w:r w:rsidR="00D5597F" w:rsidRPr="00543D6B">
        <w:rPr>
          <w:rFonts w:ascii="Times New Roman" w:hAnsi="Times New Roman" w:cs="Times New Roman"/>
          <w:b/>
          <w:i/>
          <w:color w:val="000000" w:themeColor="text1"/>
          <w:sz w:val="24"/>
          <w:szCs w:val="24"/>
        </w:rPr>
        <w:t xml:space="preserve">ātu </w:t>
      </w:r>
      <w:r w:rsidRPr="00543D6B">
        <w:rPr>
          <w:rFonts w:ascii="Times New Roman" w:hAnsi="Times New Roman" w:cs="Times New Roman"/>
          <w:b/>
          <w:i/>
          <w:color w:val="000000" w:themeColor="text1"/>
          <w:sz w:val="24"/>
          <w:szCs w:val="24"/>
        </w:rPr>
        <w:t>rādītāji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39"/>
        <w:gridCol w:w="1377"/>
        <w:gridCol w:w="1395"/>
        <w:gridCol w:w="1071"/>
        <w:gridCol w:w="1502"/>
        <w:gridCol w:w="2096"/>
      </w:tblGrid>
      <w:tr w:rsidR="00E6358B" w:rsidRPr="00543D6B" w:rsidTr="00BD484B">
        <w:tc>
          <w:tcPr>
            <w:tcW w:w="1739" w:type="dxa"/>
            <w:shd w:val="clear" w:color="auto" w:fill="DAEEF3" w:themeFill="accent5" w:themeFillTint="33"/>
          </w:tcPr>
          <w:p w:rsidR="002A0D19" w:rsidRPr="00543D6B" w:rsidRDefault="002A0D19" w:rsidP="002A0D19">
            <w:pPr>
              <w:spacing w:after="0" w:line="240" w:lineRule="auto"/>
              <w:jc w:val="center"/>
              <w:rPr>
                <w:rFonts w:ascii="Times New Roman" w:hAnsi="Times New Roman" w:cs="Times New Roman"/>
                <w:b/>
                <w:color w:val="000000" w:themeColor="text1"/>
              </w:rPr>
            </w:pPr>
            <w:r w:rsidRPr="00543D6B">
              <w:rPr>
                <w:rFonts w:ascii="Times New Roman" w:hAnsi="Times New Roman" w:cs="Times New Roman"/>
                <w:b/>
                <w:color w:val="000000" w:themeColor="text1"/>
              </w:rPr>
              <w:t>Rādītājs</w:t>
            </w:r>
          </w:p>
        </w:tc>
        <w:tc>
          <w:tcPr>
            <w:tcW w:w="1377" w:type="dxa"/>
            <w:shd w:val="clear" w:color="auto" w:fill="DAEEF3" w:themeFill="accent5" w:themeFillTint="33"/>
          </w:tcPr>
          <w:p w:rsidR="002A0D19" w:rsidRPr="00543D6B" w:rsidRDefault="002A0D19" w:rsidP="002A0D19">
            <w:pPr>
              <w:spacing w:after="0" w:line="240" w:lineRule="auto"/>
              <w:jc w:val="center"/>
              <w:rPr>
                <w:rFonts w:ascii="Times New Roman" w:hAnsi="Times New Roman" w:cs="Times New Roman"/>
                <w:b/>
                <w:color w:val="000000" w:themeColor="text1"/>
              </w:rPr>
            </w:pPr>
            <w:r w:rsidRPr="00543D6B">
              <w:rPr>
                <w:rFonts w:ascii="Times New Roman" w:hAnsi="Times New Roman" w:cs="Times New Roman"/>
                <w:b/>
                <w:color w:val="000000" w:themeColor="text1"/>
              </w:rPr>
              <w:t>Mērvienība</w:t>
            </w:r>
          </w:p>
        </w:tc>
        <w:tc>
          <w:tcPr>
            <w:tcW w:w="1395" w:type="dxa"/>
            <w:shd w:val="clear" w:color="auto" w:fill="DAEEF3" w:themeFill="accent5" w:themeFillTint="33"/>
          </w:tcPr>
          <w:p w:rsidR="002A0D19" w:rsidRPr="00543D6B" w:rsidRDefault="002A0D19" w:rsidP="002A0D19">
            <w:pPr>
              <w:spacing w:after="0" w:line="240" w:lineRule="auto"/>
              <w:jc w:val="center"/>
              <w:rPr>
                <w:rFonts w:ascii="Times New Roman" w:hAnsi="Times New Roman" w:cs="Times New Roman"/>
                <w:b/>
                <w:color w:val="000000" w:themeColor="text1"/>
              </w:rPr>
            </w:pPr>
            <w:r w:rsidRPr="00543D6B">
              <w:rPr>
                <w:rFonts w:ascii="Times New Roman" w:hAnsi="Times New Roman" w:cs="Times New Roman"/>
                <w:b/>
                <w:color w:val="000000" w:themeColor="text1"/>
              </w:rPr>
              <w:t>Sākotnējā vērtība</w:t>
            </w:r>
          </w:p>
        </w:tc>
        <w:tc>
          <w:tcPr>
            <w:tcW w:w="1071" w:type="dxa"/>
            <w:shd w:val="clear" w:color="auto" w:fill="DAEEF3" w:themeFill="accent5" w:themeFillTint="33"/>
          </w:tcPr>
          <w:p w:rsidR="002A0D19" w:rsidRPr="00543D6B" w:rsidRDefault="002A0D19" w:rsidP="002A0D19">
            <w:pPr>
              <w:spacing w:after="0" w:line="240" w:lineRule="auto"/>
              <w:jc w:val="center"/>
              <w:rPr>
                <w:rFonts w:ascii="Times New Roman" w:hAnsi="Times New Roman" w:cs="Times New Roman"/>
                <w:b/>
                <w:color w:val="000000" w:themeColor="text1"/>
              </w:rPr>
            </w:pPr>
            <w:r w:rsidRPr="00543D6B">
              <w:rPr>
                <w:rFonts w:ascii="Times New Roman" w:hAnsi="Times New Roman" w:cs="Times New Roman"/>
                <w:b/>
                <w:color w:val="000000" w:themeColor="text1"/>
              </w:rPr>
              <w:t>Sākuma gads</w:t>
            </w:r>
          </w:p>
        </w:tc>
        <w:tc>
          <w:tcPr>
            <w:tcW w:w="1502" w:type="dxa"/>
            <w:shd w:val="clear" w:color="auto" w:fill="DAEEF3" w:themeFill="accent5" w:themeFillTint="33"/>
          </w:tcPr>
          <w:p w:rsidR="002A0D19" w:rsidRPr="00543D6B" w:rsidRDefault="002A0D19" w:rsidP="002A0D19">
            <w:pPr>
              <w:spacing w:after="0" w:line="240" w:lineRule="auto"/>
              <w:jc w:val="center"/>
              <w:rPr>
                <w:rFonts w:ascii="Times New Roman" w:hAnsi="Times New Roman" w:cs="Times New Roman"/>
                <w:b/>
                <w:color w:val="000000" w:themeColor="text1"/>
              </w:rPr>
            </w:pPr>
            <w:r w:rsidRPr="00543D6B">
              <w:rPr>
                <w:rFonts w:ascii="Times New Roman" w:hAnsi="Times New Roman" w:cs="Times New Roman"/>
                <w:b/>
                <w:color w:val="000000" w:themeColor="text1"/>
              </w:rPr>
              <w:t>Mērķa vērtība (2023. gadā)</w:t>
            </w:r>
          </w:p>
        </w:tc>
        <w:tc>
          <w:tcPr>
            <w:tcW w:w="2096" w:type="dxa"/>
            <w:shd w:val="clear" w:color="auto" w:fill="DAEEF3" w:themeFill="accent5" w:themeFillTint="33"/>
          </w:tcPr>
          <w:p w:rsidR="002A0D19" w:rsidRPr="00543D6B" w:rsidRDefault="002A0D19" w:rsidP="002A0D19">
            <w:pPr>
              <w:spacing w:after="0" w:line="240" w:lineRule="auto"/>
              <w:jc w:val="center"/>
              <w:rPr>
                <w:rFonts w:ascii="Times New Roman" w:hAnsi="Times New Roman" w:cs="Times New Roman"/>
                <w:b/>
                <w:color w:val="000000" w:themeColor="text1"/>
              </w:rPr>
            </w:pPr>
            <w:r w:rsidRPr="00543D6B">
              <w:rPr>
                <w:rFonts w:ascii="Times New Roman" w:hAnsi="Times New Roman" w:cs="Times New Roman"/>
                <w:b/>
                <w:color w:val="000000" w:themeColor="text1"/>
              </w:rPr>
              <w:t>Datu avots</w:t>
            </w:r>
          </w:p>
        </w:tc>
      </w:tr>
      <w:tr w:rsidR="002A0D19" w:rsidRPr="00543D6B" w:rsidTr="00BD484B">
        <w:tc>
          <w:tcPr>
            <w:tcW w:w="1739" w:type="dxa"/>
          </w:tcPr>
          <w:p w:rsidR="002A0D19" w:rsidRPr="00543D6B" w:rsidRDefault="00736E1B" w:rsidP="002A0D19">
            <w:pPr>
              <w:spacing w:after="0" w:line="240" w:lineRule="auto"/>
              <w:rPr>
                <w:rFonts w:ascii="Times New Roman" w:hAnsi="Times New Roman" w:cs="Times New Roman"/>
                <w:color w:val="000000" w:themeColor="text1"/>
              </w:rPr>
            </w:pPr>
            <w:r w:rsidRPr="00543D6B">
              <w:rPr>
                <w:rFonts w:ascii="Times New Roman" w:hAnsi="Times New Roman" w:cs="Times New Roman"/>
                <w:color w:val="000000" w:themeColor="text1"/>
              </w:rPr>
              <w:t>Attiecīgo</w:t>
            </w:r>
            <w:r w:rsidR="00D5597F" w:rsidRPr="00543D6B">
              <w:rPr>
                <w:rFonts w:ascii="Times New Roman" w:hAnsi="Times New Roman" w:cs="Times New Roman"/>
                <w:color w:val="000000" w:themeColor="text1"/>
              </w:rPr>
              <w:t xml:space="preserve"> organizāciju</w:t>
            </w:r>
            <w:r w:rsidR="002A0D19" w:rsidRPr="00543D6B">
              <w:rPr>
                <w:rFonts w:ascii="Times New Roman" w:hAnsi="Times New Roman" w:cs="Times New Roman"/>
                <w:color w:val="000000" w:themeColor="text1"/>
              </w:rPr>
              <w:t xml:space="preserve"> un sabiedrības </w:t>
            </w:r>
            <w:r w:rsidRPr="00543D6B">
              <w:rPr>
                <w:rFonts w:ascii="Times New Roman" w:hAnsi="Times New Roman" w:cs="Times New Roman"/>
                <w:color w:val="000000" w:themeColor="text1"/>
              </w:rPr>
              <w:t>zināšanas</w:t>
            </w:r>
            <w:r w:rsidR="002A0D19" w:rsidRPr="00543D6B">
              <w:rPr>
                <w:rFonts w:ascii="Times New Roman" w:hAnsi="Times New Roman" w:cs="Times New Roman"/>
                <w:color w:val="000000" w:themeColor="text1"/>
              </w:rPr>
              <w:t xml:space="preserve"> ilgtspējīgai dabas resursu izmantošanai</w:t>
            </w:r>
          </w:p>
        </w:tc>
        <w:tc>
          <w:tcPr>
            <w:tcW w:w="1377" w:type="dxa"/>
          </w:tcPr>
          <w:p w:rsidR="002A0D19" w:rsidRPr="00543D6B" w:rsidRDefault="0071645B" w:rsidP="002A0D19">
            <w:pPr>
              <w:spacing w:after="0" w:line="240" w:lineRule="auto"/>
              <w:rPr>
                <w:rFonts w:ascii="Times New Roman" w:hAnsi="Times New Roman" w:cs="Times New Roman"/>
                <w:color w:val="000000" w:themeColor="text1"/>
              </w:rPr>
            </w:pPr>
            <w:r w:rsidRPr="00543D6B">
              <w:rPr>
                <w:rFonts w:ascii="Times New Roman" w:hAnsi="Times New Roman" w:cs="Times New Roman"/>
                <w:color w:val="000000" w:themeColor="text1"/>
              </w:rPr>
              <w:t>Stāvokļa</w:t>
            </w:r>
            <w:r w:rsidR="002A0D19" w:rsidRPr="00543D6B">
              <w:rPr>
                <w:rFonts w:ascii="Times New Roman" w:hAnsi="Times New Roman" w:cs="Times New Roman"/>
                <w:color w:val="000000" w:themeColor="text1"/>
              </w:rPr>
              <w:t xml:space="preserve"> kvalitatīva analīze</w:t>
            </w:r>
          </w:p>
          <w:p w:rsidR="002A0D19" w:rsidRPr="00543D6B" w:rsidRDefault="002A0D19" w:rsidP="002A0D19">
            <w:pPr>
              <w:spacing w:after="0" w:line="240" w:lineRule="auto"/>
              <w:rPr>
                <w:rFonts w:ascii="Times New Roman" w:hAnsi="Times New Roman" w:cs="Times New Roman"/>
                <w:color w:val="000000" w:themeColor="text1"/>
              </w:rPr>
            </w:pPr>
          </w:p>
        </w:tc>
        <w:tc>
          <w:tcPr>
            <w:tcW w:w="1395" w:type="dxa"/>
          </w:tcPr>
          <w:p w:rsidR="002A0D19" w:rsidRPr="00543D6B" w:rsidRDefault="002A0D19" w:rsidP="002A0D19">
            <w:pPr>
              <w:spacing w:after="0" w:line="240" w:lineRule="auto"/>
              <w:rPr>
                <w:rFonts w:ascii="Times New Roman" w:hAnsi="Times New Roman" w:cs="Times New Roman"/>
                <w:color w:val="000000" w:themeColor="text1"/>
              </w:rPr>
            </w:pPr>
            <w:r w:rsidRPr="00543D6B">
              <w:rPr>
                <w:rFonts w:ascii="Times New Roman" w:hAnsi="Times New Roman" w:cs="Times New Roman"/>
                <w:color w:val="000000" w:themeColor="text1"/>
              </w:rPr>
              <w:t>Kvalitatīvs apraksts par situāciju Programmas ieviešanas sākumā</w:t>
            </w:r>
          </w:p>
          <w:p w:rsidR="002A0D19" w:rsidRPr="00543D6B" w:rsidRDefault="002A0D19" w:rsidP="002A0D19">
            <w:pPr>
              <w:spacing w:after="0" w:line="240" w:lineRule="auto"/>
              <w:rPr>
                <w:rFonts w:ascii="Times New Roman" w:hAnsi="Times New Roman" w:cs="Times New Roman"/>
                <w:color w:val="000000" w:themeColor="text1"/>
              </w:rPr>
            </w:pPr>
          </w:p>
        </w:tc>
        <w:tc>
          <w:tcPr>
            <w:tcW w:w="1071" w:type="dxa"/>
          </w:tcPr>
          <w:p w:rsidR="002A0D19" w:rsidRPr="00543D6B" w:rsidRDefault="002A0D19" w:rsidP="002A0D19">
            <w:pPr>
              <w:spacing w:after="0" w:line="240" w:lineRule="auto"/>
              <w:rPr>
                <w:rFonts w:ascii="Times New Roman" w:hAnsi="Times New Roman" w:cs="Times New Roman"/>
                <w:color w:val="000000" w:themeColor="text1"/>
              </w:rPr>
            </w:pPr>
            <w:r w:rsidRPr="00543D6B">
              <w:rPr>
                <w:rFonts w:ascii="Times New Roman" w:hAnsi="Times New Roman" w:cs="Times New Roman"/>
                <w:color w:val="000000" w:themeColor="text1"/>
              </w:rPr>
              <w:t>2014</w:t>
            </w:r>
          </w:p>
        </w:tc>
        <w:tc>
          <w:tcPr>
            <w:tcW w:w="1502" w:type="dxa"/>
          </w:tcPr>
          <w:p w:rsidR="002A0D19" w:rsidRPr="00543D6B" w:rsidRDefault="00736E1B" w:rsidP="002A0D19">
            <w:pPr>
              <w:spacing w:after="0" w:line="240" w:lineRule="auto"/>
              <w:rPr>
                <w:rFonts w:ascii="Times New Roman" w:hAnsi="Times New Roman" w:cs="Times New Roman"/>
                <w:color w:val="000000" w:themeColor="text1"/>
              </w:rPr>
            </w:pPr>
            <w:r w:rsidRPr="00543D6B">
              <w:rPr>
                <w:rFonts w:ascii="Times New Roman" w:hAnsi="Times New Roman" w:cs="Times New Roman"/>
                <w:color w:val="000000" w:themeColor="text1"/>
              </w:rPr>
              <w:t>M</w:t>
            </w:r>
            <w:r w:rsidR="002A0D19" w:rsidRPr="00543D6B">
              <w:rPr>
                <w:rFonts w:ascii="Times New Roman" w:hAnsi="Times New Roman" w:cs="Times New Roman"/>
                <w:color w:val="000000" w:themeColor="text1"/>
              </w:rPr>
              <w:t>ērķis tiks definēts pēc darba grupas/paneļa diskusijas ar nozares ekspertiem</w:t>
            </w:r>
          </w:p>
        </w:tc>
        <w:tc>
          <w:tcPr>
            <w:tcW w:w="2096" w:type="dxa"/>
          </w:tcPr>
          <w:p w:rsidR="002A0D19" w:rsidRPr="00543D6B" w:rsidRDefault="002A0D19" w:rsidP="002A0D19">
            <w:pPr>
              <w:spacing w:after="0" w:line="240" w:lineRule="auto"/>
              <w:rPr>
                <w:rFonts w:ascii="Times New Roman" w:hAnsi="Times New Roman" w:cs="Times New Roman"/>
                <w:color w:val="000000" w:themeColor="text1"/>
              </w:rPr>
            </w:pPr>
            <w:r w:rsidRPr="00543D6B">
              <w:rPr>
                <w:rFonts w:ascii="Times New Roman" w:hAnsi="Times New Roman" w:cs="Times New Roman"/>
                <w:color w:val="000000" w:themeColor="text1"/>
              </w:rPr>
              <w:t>Secinājumi pēc darba grupas/paneļa diskusijas ar nozares ekspertiem</w:t>
            </w:r>
          </w:p>
        </w:tc>
      </w:tr>
    </w:tbl>
    <w:p w:rsidR="003074E5" w:rsidRPr="00543D6B" w:rsidRDefault="003074E5" w:rsidP="003074E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ind w:left="360" w:firstLine="360"/>
        <w:jc w:val="both"/>
        <w:rPr>
          <w:rFonts w:ascii="Times New Roman" w:hAnsi="Times New Roman" w:cs="Times New Roman"/>
          <w:b/>
          <w:i/>
          <w:color w:val="000000" w:themeColor="text1"/>
          <w:sz w:val="24"/>
          <w:szCs w:val="24"/>
        </w:rPr>
      </w:pPr>
    </w:p>
    <w:p w:rsidR="003074E5" w:rsidRPr="00543D6B" w:rsidRDefault="00D5597F" w:rsidP="00D5597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jc w:val="both"/>
        <w:rPr>
          <w:rFonts w:ascii="Times New Roman" w:hAnsi="Times New Roman" w:cs="Times New Roman"/>
          <w:b/>
          <w:i/>
          <w:color w:val="000000" w:themeColor="text1"/>
          <w:sz w:val="24"/>
          <w:szCs w:val="24"/>
        </w:rPr>
      </w:pPr>
      <w:r w:rsidRPr="00543D6B">
        <w:rPr>
          <w:rFonts w:ascii="Times New Roman" w:hAnsi="Times New Roman" w:cs="Times New Roman"/>
          <w:b/>
          <w:i/>
          <w:color w:val="000000" w:themeColor="text1"/>
          <w:sz w:val="24"/>
          <w:szCs w:val="24"/>
        </w:rPr>
        <w:t>P</w:t>
      </w:r>
      <w:r w:rsidR="003074E5" w:rsidRPr="00543D6B">
        <w:rPr>
          <w:rFonts w:ascii="Times New Roman" w:hAnsi="Times New Roman" w:cs="Times New Roman"/>
          <w:b/>
          <w:i/>
          <w:color w:val="000000" w:themeColor="text1"/>
          <w:sz w:val="24"/>
          <w:szCs w:val="24"/>
        </w:rPr>
        <w:t xml:space="preserve">rioritātes ietvaros </w:t>
      </w:r>
      <w:r w:rsidR="00C04802" w:rsidRPr="00543D6B">
        <w:rPr>
          <w:rFonts w:ascii="Times New Roman" w:hAnsi="Times New Roman" w:cs="Times New Roman"/>
          <w:b/>
          <w:i/>
          <w:color w:val="000000" w:themeColor="text1"/>
          <w:sz w:val="24"/>
          <w:szCs w:val="24"/>
        </w:rPr>
        <w:t>atbalstāmās</w:t>
      </w:r>
      <w:r w:rsidR="003074E5" w:rsidRPr="00543D6B">
        <w:rPr>
          <w:rFonts w:ascii="Times New Roman" w:hAnsi="Times New Roman" w:cs="Times New Roman"/>
          <w:b/>
          <w:i/>
          <w:color w:val="000000" w:themeColor="text1"/>
          <w:sz w:val="24"/>
          <w:szCs w:val="24"/>
        </w:rPr>
        <w:t xml:space="preserve"> aktivitātes</w:t>
      </w:r>
    </w:p>
    <w:p w:rsidR="002A0D19" w:rsidRPr="00543D6B" w:rsidRDefault="003074E5" w:rsidP="0009500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ind w:firstLine="357"/>
        <w:jc w:val="both"/>
        <w:rPr>
          <w:rFonts w:ascii="Times New Roman" w:hAnsi="Times New Roman" w:cs="Times New Roman"/>
          <w:color w:val="000000" w:themeColor="text1"/>
          <w:sz w:val="24"/>
          <w:szCs w:val="24"/>
        </w:rPr>
      </w:pPr>
      <w:r w:rsidRPr="00543D6B">
        <w:rPr>
          <w:rFonts w:ascii="Times New Roman" w:hAnsi="Times New Roman" w:cs="Times New Roman"/>
          <w:color w:val="000000" w:themeColor="text1"/>
          <w:sz w:val="24"/>
          <w:szCs w:val="24"/>
        </w:rPr>
        <w:t>Sagaidāms, ka šīs prioritātes ietvaros tiks atbalstīti trīs galvenie aktivitāšu virzieni. Pirmkārt, tās būs aktivitātes, kas uzlabo</w:t>
      </w:r>
      <w:r w:rsidR="00D5597F" w:rsidRPr="00543D6B">
        <w:rPr>
          <w:rFonts w:ascii="Times New Roman" w:hAnsi="Times New Roman" w:cs="Times New Roman"/>
          <w:color w:val="000000" w:themeColor="text1"/>
          <w:sz w:val="24"/>
          <w:szCs w:val="24"/>
        </w:rPr>
        <w:t>s</w:t>
      </w:r>
      <w:r w:rsidRPr="00543D6B">
        <w:rPr>
          <w:rFonts w:ascii="Times New Roman" w:hAnsi="Times New Roman" w:cs="Times New Roman"/>
          <w:color w:val="000000" w:themeColor="text1"/>
          <w:sz w:val="24"/>
          <w:szCs w:val="24"/>
        </w:rPr>
        <w:t xml:space="preserve"> informētību par vidi, vairojot zināšanas par ilgts</w:t>
      </w:r>
      <w:r w:rsidR="00736E1B" w:rsidRPr="00543D6B">
        <w:rPr>
          <w:rFonts w:ascii="Times New Roman" w:hAnsi="Times New Roman" w:cs="Times New Roman"/>
          <w:color w:val="000000" w:themeColor="text1"/>
          <w:sz w:val="24"/>
          <w:szCs w:val="24"/>
        </w:rPr>
        <w:t>pējīgu dabas resursu izmantošanu</w:t>
      </w:r>
      <w:r w:rsidR="009A1D33" w:rsidRPr="00543D6B">
        <w:rPr>
          <w:rFonts w:ascii="Times New Roman" w:hAnsi="Times New Roman" w:cs="Times New Roman"/>
          <w:color w:val="000000" w:themeColor="text1"/>
          <w:sz w:val="24"/>
          <w:szCs w:val="24"/>
        </w:rPr>
        <w:t xml:space="preserve"> un energoefektivitātes jautājumiem</w:t>
      </w:r>
      <w:r w:rsidRPr="00543D6B">
        <w:rPr>
          <w:rFonts w:ascii="Times New Roman" w:hAnsi="Times New Roman" w:cs="Times New Roman"/>
          <w:color w:val="000000" w:themeColor="text1"/>
          <w:sz w:val="24"/>
          <w:szCs w:val="24"/>
        </w:rPr>
        <w:t xml:space="preserve">. Šīs prioritātes ietvaros tiks atbalstītas arī aktivitātes, kurās skarti ar vides izglītību saistīti jautājumi, piemēram, </w:t>
      </w:r>
      <w:r w:rsidR="009A1D33" w:rsidRPr="00543D6B">
        <w:rPr>
          <w:rFonts w:ascii="Times New Roman" w:hAnsi="Times New Roman" w:cs="Times New Roman"/>
          <w:color w:val="000000" w:themeColor="text1"/>
          <w:sz w:val="24"/>
          <w:szCs w:val="24"/>
        </w:rPr>
        <w:t>vides</w:t>
      </w:r>
      <w:r w:rsidRPr="00543D6B">
        <w:rPr>
          <w:rFonts w:ascii="Times New Roman" w:hAnsi="Times New Roman" w:cs="Times New Roman"/>
          <w:color w:val="000000" w:themeColor="text1"/>
          <w:sz w:val="24"/>
          <w:szCs w:val="24"/>
        </w:rPr>
        <w:t xml:space="preserve"> izglītības centru dibināšana, attiecīgu izglītības programmu izstrāde un citas. Otrkārt, Programma atbalstī</w:t>
      </w:r>
      <w:r w:rsidR="00B91B89" w:rsidRPr="00543D6B">
        <w:rPr>
          <w:rFonts w:ascii="Times New Roman" w:hAnsi="Times New Roman" w:cs="Times New Roman"/>
          <w:color w:val="000000" w:themeColor="text1"/>
          <w:sz w:val="24"/>
          <w:szCs w:val="24"/>
        </w:rPr>
        <w:t>s</w:t>
      </w:r>
      <w:r w:rsidRPr="00543D6B">
        <w:rPr>
          <w:rFonts w:ascii="Times New Roman" w:hAnsi="Times New Roman" w:cs="Times New Roman"/>
          <w:color w:val="000000" w:themeColor="text1"/>
          <w:sz w:val="24"/>
          <w:szCs w:val="24"/>
        </w:rPr>
        <w:t xml:space="preserve"> aktivitātes, kas uzlabo gatavīb</w:t>
      </w:r>
      <w:r w:rsidR="0071645B" w:rsidRPr="00543D6B">
        <w:rPr>
          <w:rFonts w:ascii="Times New Roman" w:hAnsi="Times New Roman" w:cs="Times New Roman"/>
          <w:color w:val="000000" w:themeColor="text1"/>
          <w:sz w:val="24"/>
          <w:szCs w:val="24"/>
        </w:rPr>
        <w:t>u</w:t>
      </w:r>
      <w:r w:rsidR="00B91B89" w:rsidRPr="00543D6B">
        <w:rPr>
          <w:rFonts w:ascii="Times New Roman" w:hAnsi="Times New Roman" w:cs="Times New Roman"/>
          <w:color w:val="000000" w:themeColor="text1"/>
          <w:sz w:val="24"/>
          <w:szCs w:val="24"/>
        </w:rPr>
        <w:t xml:space="preserve"> ārkārtas situācijām</w:t>
      </w:r>
      <w:r w:rsidRPr="00543D6B">
        <w:rPr>
          <w:rFonts w:ascii="Times New Roman" w:hAnsi="Times New Roman" w:cs="Times New Roman"/>
          <w:color w:val="000000" w:themeColor="text1"/>
          <w:sz w:val="24"/>
          <w:szCs w:val="24"/>
        </w:rPr>
        <w:t xml:space="preserve"> un reaģēšanas spējas, attīstot vienotas uzraudzības un agrās brīdinājuma sistēmas un instrumentus. Treškārt, sagaidāms, ka prioritātes ietvaros tiks atbalstītas aktivitātes vides pārvaldības uzlabošanai, tostarp arī aktivitātes, kas saistītas ar dabas resursu pārvaldības plānu attīstību un pieredzes un labāko prakses piemēru apmaiņu saistībā ar vides pārvaldības jautājumiem.</w:t>
      </w:r>
    </w:p>
    <w:p w:rsidR="00467F1A" w:rsidRPr="00543D6B" w:rsidRDefault="00467F1A" w:rsidP="002A0D1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ind w:firstLine="360"/>
        <w:jc w:val="both"/>
        <w:rPr>
          <w:rFonts w:ascii="Times New Roman" w:hAnsi="Times New Roman" w:cs="Times New Roman"/>
          <w:color w:val="000000" w:themeColor="text1"/>
          <w:sz w:val="24"/>
          <w:szCs w:val="24"/>
        </w:rPr>
      </w:pPr>
    </w:p>
    <w:p w:rsidR="00467F1A" w:rsidRPr="00543D6B" w:rsidRDefault="00467F1A" w:rsidP="00467F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ind w:left="360" w:firstLine="360"/>
        <w:jc w:val="both"/>
        <w:rPr>
          <w:rFonts w:ascii="Times New Roman" w:hAnsi="Times New Roman" w:cs="Times New Roman"/>
          <w:color w:val="000000" w:themeColor="text1"/>
          <w:sz w:val="24"/>
          <w:szCs w:val="24"/>
          <w:u w:val="single"/>
        </w:rPr>
      </w:pPr>
      <w:r w:rsidRPr="00543D6B">
        <w:rPr>
          <w:rFonts w:ascii="Times New Roman" w:hAnsi="Times New Roman" w:cs="Times New Roman"/>
          <w:color w:val="000000" w:themeColor="text1"/>
          <w:sz w:val="24"/>
          <w:szCs w:val="24"/>
          <w:u w:val="single"/>
        </w:rPr>
        <w:t xml:space="preserve">Indikatīvs saraksts ar atbalstāmajām aktivitātēm: </w:t>
      </w:r>
    </w:p>
    <w:p w:rsidR="00467F1A" w:rsidRPr="00543D6B" w:rsidRDefault="00467F1A" w:rsidP="00467F1A">
      <w:pPr>
        <w:pStyle w:val="ListParagraph"/>
        <w:numPr>
          <w:ilvl w:val="0"/>
          <w:numId w:val="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jc w:val="both"/>
        <w:rPr>
          <w:rFonts w:ascii="Times New Roman" w:hAnsi="Times New Roman" w:cs="Times New Roman"/>
          <w:color w:val="000000" w:themeColor="text1"/>
          <w:sz w:val="24"/>
          <w:szCs w:val="24"/>
        </w:rPr>
      </w:pPr>
      <w:r w:rsidRPr="00543D6B">
        <w:rPr>
          <w:rFonts w:ascii="Times New Roman" w:hAnsi="Times New Roman" w:cs="Times New Roman"/>
          <w:color w:val="000000" w:themeColor="text1"/>
          <w:sz w:val="24"/>
          <w:szCs w:val="24"/>
        </w:rPr>
        <w:t>aktivitātes vienotai dabas resursu pārvaldībai;</w:t>
      </w:r>
    </w:p>
    <w:p w:rsidR="00467F1A" w:rsidRPr="00543D6B" w:rsidRDefault="00467F1A" w:rsidP="00467F1A">
      <w:pPr>
        <w:pStyle w:val="ListParagraph"/>
        <w:numPr>
          <w:ilvl w:val="0"/>
          <w:numId w:val="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jc w:val="both"/>
        <w:rPr>
          <w:rFonts w:ascii="Times New Roman" w:hAnsi="Times New Roman" w:cs="Times New Roman"/>
          <w:color w:val="000000" w:themeColor="text1"/>
          <w:sz w:val="24"/>
          <w:szCs w:val="24"/>
        </w:rPr>
      </w:pPr>
      <w:r w:rsidRPr="00543D6B">
        <w:rPr>
          <w:rFonts w:ascii="Times New Roman" w:hAnsi="Times New Roman" w:cs="Times New Roman"/>
          <w:color w:val="000000" w:themeColor="text1"/>
          <w:sz w:val="24"/>
          <w:szCs w:val="24"/>
        </w:rPr>
        <w:t>informētības veicināšana par ilgtspējīgu dzīvesveidu;</w:t>
      </w:r>
    </w:p>
    <w:p w:rsidR="00805906" w:rsidRPr="00543D6B" w:rsidRDefault="00467F1A">
      <w:pPr>
        <w:pStyle w:val="ListParagraph"/>
        <w:numPr>
          <w:ilvl w:val="0"/>
          <w:numId w:val="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jc w:val="both"/>
        <w:rPr>
          <w:rFonts w:ascii="Times New Roman" w:hAnsi="Times New Roman" w:cs="Times New Roman"/>
          <w:b/>
          <w:i/>
          <w:color w:val="000000" w:themeColor="text1"/>
          <w:sz w:val="24"/>
          <w:szCs w:val="24"/>
        </w:rPr>
      </w:pPr>
      <w:r w:rsidRPr="00543D6B">
        <w:rPr>
          <w:rFonts w:ascii="Times New Roman" w:hAnsi="Times New Roman" w:cs="Times New Roman"/>
          <w:color w:val="000000" w:themeColor="text1"/>
          <w:sz w:val="24"/>
          <w:szCs w:val="24"/>
        </w:rPr>
        <w:t xml:space="preserve">dabas </w:t>
      </w:r>
      <w:r w:rsidR="00B91B89" w:rsidRPr="00543D6B">
        <w:rPr>
          <w:rFonts w:ascii="Times New Roman" w:hAnsi="Times New Roman" w:cs="Times New Roman"/>
          <w:color w:val="000000" w:themeColor="text1"/>
          <w:sz w:val="24"/>
          <w:szCs w:val="24"/>
        </w:rPr>
        <w:t xml:space="preserve">aizsardzības un dabas </w:t>
      </w:r>
      <w:r w:rsidRPr="00543D6B">
        <w:rPr>
          <w:rFonts w:ascii="Times New Roman" w:hAnsi="Times New Roman" w:cs="Times New Roman"/>
          <w:color w:val="000000" w:themeColor="text1"/>
          <w:sz w:val="24"/>
          <w:szCs w:val="24"/>
        </w:rPr>
        <w:t xml:space="preserve">resursu pārvaldības kapacitātes </w:t>
      </w:r>
      <w:r w:rsidR="00C31AA4" w:rsidRPr="00543D6B">
        <w:rPr>
          <w:rFonts w:ascii="Times New Roman" w:hAnsi="Times New Roman" w:cs="Times New Roman"/>
          <w:color w:val="000000" w:themeColor="text1"/>
          <w:sz w:val="24"/>
          <w:szCs w:val="24"/>
        </w:rPr>
        <w:t>paaugstināšana</w:t>
      </w:r>
      <w:r w:rsidR="00B91B89" w:rsidRPr="00543D6B">
        <w:rPr>
          <w:rFonts w:ascii="Times New Roman" w:hAnsi="Times New Roman" w:cs="Times New Roman"/>
          <w:color w:val="000000" w:themeColor="text1"/>
          <w:sz w:val="24"/>
          <w:szCs w:val="24"/>
        </w:rPr>
        <w:t>.</w:t>
      </w:r>
    </w:p>
    <w:p w:rsidR="00B91B89" w:rsidRPr="00543D6B" w:rsidRDefault="00B91B89" w:rsidP="00B91B89">
      <w:pPr>
        <w:pStyle w:val="ListParagraph"/>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jc w:val="both"/>
        <w:rPr>
          <w:rFonts w:ascii="Times New Roman" w:hAnsi="Times New Roman" w:cs="Times New Roman"/>
          <w:b/>
          <w:i/>
          <w:color w:val="000000" w:themeColor="text1"/>
          <w:sz w:val="24"/>
          <w:szCs w:val="24"/>
        </w:rPr>
      </w:pPr>
    </w:p>
    <w:p w:rsidR="00467F1A" w:rsidRPr="00543D6B" w:rsidRDefault="00467F1A" w:rsidP="00467F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jc w:val="both"/>
        <w:rPr>
          <w:rFonts w:ascii="Times New Roman" w:hAnsi="Times New Roman" w:cs="Times New Roman"/>
          <w:b/>
          <w:i/>
          <w:color w:val="000000" w:themeColor="text1"/>
          <w:sz w:val="24"/>
          <w:szCs w:val="24"/>
        </w:rPr>
      </w:pPr>
      <w:r w:rsidRPr="00543D6B">
        <w:rPr>
          <w:rFonts w:ascii="Times New Roman" w:hAnsi="Times New Roman" w:cs="Times New Roman"/>
          <w:b/>
          <w:i/>
          <w:color w:val="000000" w:themeColor="text1"/>
          <w:sz w:val="24"/>
          <w:szCs w:val="24"/>
        </w:rPr>
        <w:t xml:space="preserve">Programmas </w:t>
      </w:r>
      <w:r w:rsidR="00992F81">
        <w:rPr>
          <w:rFonts w:ascii="Times New Roman" w:hAnsi="Times New Roman" w:cs="Times New Roman"/>
          <w:b/>
          <w:i/>
          <w:color w:val="000000" w:themeColor="text1"/>
          <w:sz w:val="24"/>
          <w:szCs w:val="24"/>
        </w:rPr>
        <w:t>iznākuma rādītāj</w:t>
      </w:r>
      <w:r w:rsidRPr="00543D6B">
        <w:rPr>
          <w:rFonts w:ascii="Times New Roman" w:hAnsi="Times New Roman" w:cs="Times New Roman"/>
          <w:b/>
          <w:i/>
          <w:color w:val="000000" w:themeColor="text1"/>
          <w:sz w:val="24"/>
          <w:szCs w:val="24"/>
        </w:rPr>
        <w:t>i</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9"/>
        <w:gridCol w:w="1743"/>
        <w:gridCol w:w="1517"/>
        <w:gridCol w:w="2551"/>
      </w:tblGrid>
      <w:tr w:rsidR="00E6358B" w:rsidRPr="00543D6B" w:rsidTr="00BD484B">
        <w:tc>
          <w:tcPr>
            <w:tcW w:w="3369" w:type="dxa"/>
            <w:shd w:val="clear" w:color="auto" w:fill="DAEEF3" w:themeFill="accent5" w:themeFillTint="33"/>
            <w:vAlign w:val="center"/>
          </w:tcPr>
          <w:p w:rsidR="00467F1A" w:rsidRPr="00543D6B" w:rsidRDefault="00467F1A" w:rsidP="00BD7123">
            <w:pPr>
              <w:spacing w:after="0" w:line="240" w:lineRule="auto"/>
              <w:jc w:val="center"/>
              <w:rPr>
                <w:rFonts w:ascii="Times New Roman" w:hAnsi="Times New Roman" w:cs="Times New Roman"/>
                <w:b/>
                <w:color w:val="000000" w:themeColor="text1"/>
                <w:szCs w:val="24"/>
              </w:rPr>
            </w:pPr>
            <w:r w:rsidRPr="00543D6B">
              <w:rPr>
                <w:rFonts w:ascii="Times New Roman" w:hAnsi="Times New Roman" w:cs="Times New Roman"/>
                <w:b/>
                <w:color w:val="000000" w:themeColor="text1"/>
                <w:szCs w:val="24"/>
              </w:rPr>
              <w:t>Rādītājs</w:t>
            </w:r>
          </w:p>
        </w:tc>
        <w:tc>
          <w:tcPr>
            <w:tcW w:w="1743" w:type="dxa"/>
            <w:shd w:val="clear" w:color="auto" w:fill="DAEEF3" w:themeFill="accent5" w:themeFillTint="33"/>
            <w:vAlign w:val="center"/>
          </w:tcPr>
          <w:p w:rsidR="00467F1A" w:rsidRPr="00543D6B" w:rsidRDefault="00467F1A" w:rsidP="00885638">
            <w:pPr>
              <w:spacing w:after="0" w:line="240" w:lineRule="auto"/>
              <w:jc w:val="center"/>
              <w:rPr>
                <w:rFonts w:ascii="Times New Roman" w:hAnsi="Times New Roman" w:cs="Times New Roman"/>
                <w:b/>
                <w:color w:val="000000" w:themeColor="text1"/>
                <w:szCs w:val="24"/>
              </w:rPr>
            </w:pPr>
            <w:r w:rsidRPr="00543D6B">
              <w:rPr>
                <w:rFonts w:ascii="Times New Roman" w:hAnsi="Times New Roman" w:cs="Times New Roman"/>
                <w:b/>
                <w:color w:val="000000" w:themeColor="text1"/>
                <w:szCs w:val="24"/>
              </w:rPr>
              <w:t>Mērvi</w:t>
            </w:r>
            <w:r w:rsidR="00E0083F" w:rsidRPr="00543D6B">
              <w:rPr>
                <w:rFonts w:ascii="Times New Roman" w:hAnsi="Times New Roman" w:cs="Times New Roman"/>
                <w:b/>
                <w:i/>
                <w:color w:val="000000" w:themeColor="text1"/>
                <w:szCs w:val="24"/>
              </w:rPr>
              <w:t>e</w:t>
            </w:r>
            <w:r w:rsidRPr="00543D6B">
              <w:rPr>
                <w:rFonts w:ascii="Times New Roman" w:hAnsi="Times New Roman" w:cs="Times New Roman"/>
                <w:b/>
                <w:color w:val="000000" w:themeColor="text1"/>
                <w:szCs w:val="24"/>
              </w:rPr>
              <w:t>nība</w:t>
            </w:r>
          </w:p>
        </w:tc>
        <w:tc>
          <w:tcPr>
            <w:tcW w:w="1517" w:type="dxa"/>
            <w:shd w:val="clear" w:color="auto" w:fill="DAEEF3" w:themeFill="accent5" w:themeFillTint="33"/>
            <w:vAlign w:val="center"/>
          </w:tcPr>
          <w:p w:rsidR="00467F1A" w:rsidRPr="00543D6B" w:rsidRDefault="00467F1A" w:rsidP="00885638">
            <w:pPr>
              <w:spacing w:after="0" w:line="240" w:lineRule="auto"/>
              <w:jc w:val="center"/>
              <w:rPr>
                <w:rFonts w:ascii="Times New Roman" w:hAnsi="Times New Roman" w:cs="Times New Roman"/>
                <w:b/>
                <w:color w:val="000000" w:themeColor="text1"/>
                <w:szCs w:val="24"/>
              </w:rPr>
            </w:pPr>
            <w:r w:rsidRPr="00543D6B">
              <w:rPr>
                <w:rFonts w:ascii="Times New Roman" w:hAnsi="Times New Roman" w:cs="Times New Roman"/>
                <w:b/>
                <w:color w:val="000000" w:themeColor="text1"/>
                <w:szCs w:val="24"/>
              </w:rPr>
              <w:t>Mērķa vērtība</w:t>
            </w:r>
          </w:p>
        </w:tc>
        <w:tc>
          <w:tcPr>
            <w:tcW w:w="2551" w:type="dxa"/>
            <w:shd w:val="clear" w:color="auto" w:fill="DAEEF3" w:themeFill="accent5" w:themeFillTint="33"/>
            <w:vAlign w:val="center"/>
          </w:tcPr>
          <w:p w:rsidR="00467F1A" w:rsidRPr="00543D6B" w:rsidRDefault="00467F1A" w:rsidP="00885638">
            <w:pPr>
              <w:spacing w:after="0" w:line="240" w:lineRule="auto"/>
              <w:jc w:val="center"/>
              <w:rPr>
                <w:rFonts w:ascii="Times New Roman" w:hAnsi="Times New Roman" w:cs="Times New Roman"/>
                <w:b/>
                <w:color w:val="000000" w:themeColor="text1"/>
                <w:szCs w:val="24"/>
              </w:rPr>
            </w:pPr>
            <w:r w:rsidRPr="00543D6B">
              <w:rPr>
                <w:rFonts w:ascii="Times New Roman" w:hAnsi="Times New Roman" w:cs="Times New Roman"/>
                <w:b/>
                <w:color w:val="000000" w:themeColor="text1"/>
                <w:szCs w:val="24"/>
              </w:rPr>
              <w:t>Datu avots</w:t>
            </w:r>
          </w:p>
        </w:tc>
      </w:tr>
      <w:tr w:rsidR="00E6358B" w:rsidRPr="00543D6B" w:rsidTr="00BD484B">
        <w:trPr>
          <w:trHeight w:val="716"/>
        </w:trPr>
        <w:tc>
          <w:tcPr>
            <w:tcW w:w="3369" w:type="dxa"/>
          </w:tcPr>
          <w:p w:rsidR="00467F1A" w:rsidRPr="00543D6B" w:rsidRDefault="00467F1A" w:rsidP="00BD7123">
            <w:pPr>
              <w:spacing w:after="0" w:line="240" w:lineRule="auto"/>
              <w:ind w:left="-90"/>
              <w:jc w:val="center"/>
              <w:rPr>
                <w:rFonts w:ascii="Times New Roman" w:hAnsi="Times New Roman" w:cs="Times New Roman"/>
                <w:color w:val="000000" w:themeColor="text1"/>
                <w:szCs w:val="24"/>
              </w:rPr>
            </w:pPr>
            <w:r w:rsidRPr="00543D6B">
              <w:rPr>
                <w:rFonts w:ascii="Times New Roman" w:hAnsi="Times New Roman" w:cs="Times New Roman"/>
                <w:color w:val="000000" w:themeColor="text1"/>
                <w:szCs w:val="24"/>
              </w:rPr>
              <w:t xml:space="preserve">Pārrobežu iniciatīvas, lai veicinātu ilgtspējīgu dabas resursu izmantošanu </w:t>
            </w:r>
          </w:p>
        </w:tc>
        <w:tc>
          <w:tcPr>
            <w:tcW w:w="1743" w:type="dxa"/>
          </w:tcPr>
          <w:p w:rsidR="00467F1A" w:rsidRPr="00543D6B" w:rsidRDefault="00467F1A" w:rsidP="00885638">
            <w:pPr>
              <w:spacing w:after="0" w:line="240" w:lineRule="auto"/>
              <w:ind w:left="-90"/>
              <w:jc w:val="center"/>
              <w:rPr>
                <w:rFonts w:ascii="Times New Roman" w:hAnsi="Times New Roman" w:cs="Times New Roman"/>
                <w:color w:val="000000" w:themeColor="text1"/>
                <w:szCs w:val="24"/>
              </w:rPr>
            </w:pPr>
            <w:r w:rsidRPr="00543D6B">
              <w:rPr>
                <w:rFonts w:ascii="Times New Roman" w:hAnsi="Times New Roman" w:cs="Times New Roman"/>
                <w:color w:val="000000" w:themeColor="text1"/>
                <w:szCs w:val="24"/>
              </w:rPr>
              <w:t>Iniciatīva</w:t>
            </w:r>
          </w:p>
        </w:tc>
        <w:tc>
          <w:tcPr>
            <w:tcW w:w="1517" w:type="dxa"/>
          </w:tcPr>
          <w:p w:rsidR="00467F1A" w:rsidRPr="00543D6B" w:rsidRDefault="00357834" w:rsidP="00885638">
            <w:pPr>
              <w:spacing w:after="0" w:line="240" w:lineRule="auto"/>
              <w:ind w:left="-90"/>
              <w:jc w:val="center"/>
              <w:rPr>
                <w:rFonts w:ascii="Times New Roman" w:hAnsi="Times New Roman" w:cs="Times New Roman"/>
                <w:color w:val="000000" w:themeColor="text1"/>
                <w:szCs w:val="24"/>
              </w:rPr>
            </w:pPr>
            <w:r w:rsidRPr="00543D6B">
              <w:rPr>
                <w:rFonts w:ascii="Times New Roman" w:hAnsi="Times New Roman" w:cs="Times New Roman"/>
                <w:color w:val="000000" w:themeColor="text1"/>
                <w:szCs w:val="24"/>
              </w:rPr>
              <w:t>7</w:t>
            </w:r>
          </w:p>
        </w:tc>
        <w:tc>
          <w:tcPr>
            <w:tcW w:w="2551" w:type="dxa"/>
          </w:tcPr>
          <w:p w:rsidR="00467F1A" w:rsidRPr="00543D6B" w:rsidRDefault="00467F1A" w:rsidP="00885638">
            <w:pPr>
              <w:spacing w:after="0" w:line="240" w:lineRule="auto"/>
              <w:ind w:left="-90"/>
              <w:jc w:val="center"/>
              <w:rPr>
                <w:rFonts w:ascii="Times New Roman" w:hAnsi="Times New Roman" w:cs="Times New Roman"/>
                <w:color w:val="000000" w:themeColor="text1"/>
                <w:szCs w:val="24"/>
              </w:rPr>
            </w:pPr>
            <w:r w:rsidRPr="00543D6B">
              <w:rPr>
                <w:rFonts w:ascii="Times New Roman" w:hAnsi="Times New Roman" w:cs="Times New Roman"/>
                <w:color w:val="000000" w:themeColor="text1"/>
                <w:szCs w:val="24"/>
              </w:rPr>
              <w:t>Projekt</w:t>
            </w:r>
            <w:r w:rsidR="00C31AA4" w:rsidRPr="00543D6B">
              <w:rPr>
                <w:rFonts w:ascii="Times New Roman" w:hAnsi="Times New Roman" w:cs="Times New Roman"/>
                <w:color w:val="000000" w:themeColor="text1"/>
                <w:szCs w:val="24"/>
              </w:rPr>
              <w:t>u</w:t>
            </w:r>
            <w:r w:rsidRPr="00543D6B">
              <w:rPr>
                <w:rFonts w:ascii="Times New Roman" w:hAnsi="Times New Roman" w:cs="Times New Roman"/>
                <w:color w:val="000000" w:themeColor="text1"/>
                <w:szCs w:val="24"/>
              </w:rPr>
              <w:t xml:space="preserve"> </w:t>
            </w:r>
            <w:r w:rsidR="00C31AA4" w:rsidRPr="00543D6B">
              <w:rPr>
                <w:rFonts w:ascii="Times New Roman" w:hAnsi="Times New Roman" w:cs="Times New Roman"/>
                <w:color w:val="000000" w:themeColor="text1"/>
                <w:szCs w:val="24"/>
              </w:rPr>
              <w:t>pārskati</w:t>
            </w:r>
          </w:p>
        </w:tc>
      </w:tr>
      <w:tr w:rsidR="00467F1A" w:rsidRPr="00543D6B" w:rsidTr="00BD484B">
        <w:tc>
          <w:tcPr>
            <w:tcW w:w="3369" w:type="dxa"/>
          </w:tcPr>
          <w:p w:rsidR="00467F1A" w:rsidRPr="00543D6B" w:rsidRDefault="00BD7123" w:rsidP="00B5517E">
            <w:pPr>
              <w:spacing w:after="0" w:line="240" w:lineRule="auto"/>
              <w:ind w:left="-90"/>
              <w:jc w:val="center"/>
              <w:rPr>
                <w:rFonts w:ascii="Times New Roman" w:hAnsi="Times New Roman" w:cs="Times New Roman"/>
                <w:color w:val="000000" w:themeColor="text1"/>
                <w:szCs w:val="24"/>
              </w:rPr>
            </w:pPr>
            <w:r w:rsidRPr="00543D6B">
              <w:rPr>
                <w:rFonts w:ascii="Times New Roman" w:hAnsi="Times New Roman" w:cs="Times New Roman"/>
                <w:color w:val="000000" w:themeColor="text1"/>
                <w:szCs w:val="24"/>
              </w:rPr>
              <w:t>C</w:t>
            </w:r>
            <w:r w:rsidR="00467F1A" w:rsidRPr="00543D6B">
              <w:rPr>
                <w:rFonts w:ascii="Times New Roman" w:hAnsi="Times New Roman" w:cs="Times New Roman"/>
                <w:color w:val="000000" w:themeColor="text1"/>
                <w:szCs w:val="24"/>
              </w:rPr>
              <w:t xml:space="preserve">ilvēku skaits, kas aktīvi piedalās </w:t>
            </w:r>
            <w:r w:rsidR="00B5517E" w:rsidRPr="00543D6B">
              <w:rPr>
                <w:rFonts w:ascii="Times New Roman" w:hAnsi="Times New Roman" w:cs="Times New Roman"/>
                <w:color w:val="000000" w:themeColor="text1"/>
                <w:szCs w:val="24"/>
              </w:rPr>
              <w:t xml:space="preserve">aktivitātēs, kas saistītas ar vides aizsardzību un sabiedrības informēšanu </w:t>
            </w:r>
          </w:p>
          <w:p w:rsidR="00467F1A" w:rsidRPr="00543D6B" w:rsidRDefault="00467F1A" w:rsidP="00885638">
            <w:pPr>
              <w:spacing w:after="0" w:line="240" w:lineRule="auto"/>
              <w:ind w:left="-90"/>
              <w:jc w:val="center"/>
              <w:rPr>
                <w:rFonts w:ascii="Times New Roman" w:hAnsi="Times New Roman" w:cs="Times New Roman"/>
                <w:color w:val="000000" w:themeColor="text1"/>
                <w:szCs w:val="24"/>
              </w:rPr>
            </w:pPr>
            <w:r w:rsidRPr="00543D6B">
              <w:rPr>
                <w:rFonts w:ascii="Times New Roman" w:hAnsi="Times New Roman" w:cs="Times New Roman"/>
                <w:color w:val="000000" w:themeColor="text1"/>
                <w:szCs w:val="24"/>
              </w:rPr>
              <w:t xml:space="preserve"> (ENI/CBC 17)</w:t>
            </w:r>
          </w:p>
        </w:tc>
        <w:tc>
          <w:tcPr>
            <w:tcW w:w="1743" w:type="dxa"/>
          </w:tcPr>
          <w:p w:rsidR="00467F1A" w:rsidRPr="00543D6B" w:rsidRDefault="00467F1A" w:rsidP="00885638">
            <w:pPr>
              <w:spacing w:after="0" w:line="240" w:lineRule="auto"/>
              <w:ind w:left="-90"/>
              <w:jc w:val="center"/>
              <w:rPr>
                <w:rFonts w:ascii="Times New Roman" w:hAnsi="Times New Roman" w:cs="Times New Roman"/>
                <w:color w:val="000000" w:themeColor="text1"/>
                <w:szCs w:val="24"/>
              </w:rPr>
            </w:pPr>
            <w:r w:rsidRPr="00543D6B">
              <w:rPr>
                <w:rFonts w:ascii="Times New Roman" w:hAnsi="Times New Roman" w:cs="Times New Roman"/>
                <w:color w:val="000000" w:themeColor="text1"/>
                <w:szCs w:val="24"/>
              </w:rPr>
              <w:t>Cilvēki</w:t>
            </w:r>
          </w:p>
        </w:tc>
        <w:tc>
          <w:tcPr>
            <w:tcW w:w="1517" w:type="dxa"/>
          </w:tcPr>
          <w:p w:rsidR="00467F1A" w:rsidRPr="00543D6B" w:rsidRDefault="00357834" w:rsidP="00885638">
            <w:pPr>
              <w:spacing w:after="0" w:line="240" w:lineRule="auto"/>
              <w:ind w:left="-90"/>
              <w:jc w:val="center"/>
              <w:rPr>
                <w:rFonts w:ascii="Times New Roman" w:hAnsi="Times New Roman" w:cs="Times New Roman"/>
                <w:color w:val="000000" w:themeColor="text1"/>
                <w:szCs w:val="24"/>
              </w:rPr>
            </w:pPr>
            <w:r w:rsidRPr="00543D6B">
              <w:rPr>
                <w:rFonts w:ascii="Times New Roman" w:hAnsi="Times New Roman" w:cs="Times New Roman"/>
                <w:color w:val="000000" w:themeColor="text1"/>
                <w:szCs w:val="24"/>
              </w:rPr>
              <w:t>2</w:t>
            </w:r>
            <w:r w:rsidR="00467F1A" w:rsidRPr="00543D6B">
              <w:rPr>
                <w:rFonts w:ascii="Times New Roman" w:hAnsi="Times New Roman" w:cs="Times New Roman"/>
                <w:color w:val="000000" w:themeColor="text1"/>
                <w:szCs w:val="24"/>
              </w:rPr>
              <w:t>00</w:t>
            </w:r>
          </w:p>
        </w:tc>
        <w:tc>
          <w:tcPr>
            <w:tcW w:w="2551" w:type="dxa"/>
          </w:tcPr>
          <w:p w:rsidR="00467F1A" w:rsidRPr="00543D6B" w:rsidRDefault="00467F1A" w:rsidP="00885638">
            <w:pPr>
              <w:spacing w:after="0" w:line="240" w:lineRule="auto"/>
              <w:ind w:left="-90"/>
              <w:jc w:val="center"/>
              <w:rPr>
                <w:rFonts w:ascii="Times New Roman" w:hAnsi="Times New Roman" w:cs="Times New Roman"/>
                <w:color w:val="000000" w:themeColor="text1"/>
                <w:szCs w:val="24"/>
              </w:rPr>
            </w:pPr>
            <w:r w:rsidRPr="00543D6B">
              <w:rPr>
                <w:rFonts w:ascii="Times New Roman" w:hAnsi="Times New Roman" w:cs="Times New Roman"/>
                <w:color w:val="000000" w:themeColor="text1"/>
                <w:szCs w:val="24"/>
              </w:rPr>
              <w:t>Projekt</w:t>
            </w:r>
            <w:r w:rsidR="00C31AA4" w:rsidRPr="00543D6B">
              <w:rPr>
                <w:rFonts w:ascii="Times New Roman" w:hAnsi="Times New Roman" w:cs="Times New Roman"/>
                <w:color w:val="000000" w:themeColor="text1"/>
                <w:szCs w:val="24"/>
              </w:rPr>
              <w:t>u</w:t>
            </w:r>
            <w:r w:rsidRPr="00543D6B">
              <w:rPr>
                <w:rFonts w:ascii="Times New Roman" w:hAnsi="Times New Roman" w:cs="Times New Roman"/>
                <w:color w:val="000000" w:themeColor="text1"/>
                <w:szCs w:val="24"/>
              </w:rPr>
              <w:t xml:space="preserve"> </w:t>
            </w:r>
            <w:r w:rsidR="00C31AA4" w:rsidRPr="00543D6B">
              <w:rPr>
                <w:rFonts w:ascii="Times New Roman" w:hAnsi="Times New Roman" w:cs="Times New Roman"/>
                <w:color w:val="000000" w:themeColor="text1"/>
                <w:szCs w:val="24"/>
              </w:rPr>
              <w:t>pārskati</w:t>
            </w:r>
          </w:p>
        </w:tc>
      </w:tr>
    </w:tbl>
    <w:p w:rsidR="00467F1A" w:rsidRPr="00543D6B" w:rsidRDefault="00467F1A" w:rsidP="00467F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jc w:val="both"/>
        <w:rPr>
          <w:rFonts w:ascii="Times New Roman" w:hAnsi="Times New Roman" w:cs="Times New Roman"/>
          <w:color w:val="000000" w:themeColor="text1"/>
          <w:sz w:val="24"/>
          <w:szCs w:val="24"/>
        </w:rPr>
      </w:pPr>
    </w:p>
    <w:p w:rsidR="00E9673D" w:rsidRPr="00543D6B" w:rsidRDefault="00E9673D" w:rsidP="00E9673D">
      <w:pPr>
        <w:tabs>
          <w:tab w:val="left" w:pos="960"/>
        </w:tabs>
        <w:spacing w:after="0" w:line="240" w:lineRule="auto"/>
        <w:jc w:val="both"/>
        <w:rPr>
          <w:rFonts w:ascii="Times New Roman" w:hAnsi="Times New Roman" w:cs="Times New Roman"/>
          <w:b/>
          <w:i/>
          <w:color w:val="000000" w:themeColor="text1"/>
          <w:sz w:val="24"/>
          <w:szCs w:val="28"/>
        </w:rPr>
      </w:pPr>
      <w:r w:rsidRPr="00543D6B">
        <w:rPr>
          <w:rFonts w:ascii="Times New Roman" w:hAnsi="Times New Roman" w:cs="Times New Roman"/>
          <w:b/>
          <w:i/>
          <w:color w:val="000000" w:themeColor="text1"/>
          <w:sz w:val="24"/>
          <w:szCs w:val="28"/>
        </w:rPr>
        <w:t xml:space="preserve">Potenciālo </w:t>
      </w:r>
      <w:r w:rsidR="00BD7123" w:rsidRPr="00543D6B">
        <w:rPr>
          <w:rFonts w:ascii="Times New Roman" w:hAnsi="Times New Roman" w:cs="Times New Roman"/>
          <w:b/>
          <w:i/>
          <w:color w:val="000000" w:themeColor="text1"/>
          <w:sz w:val="24"/>
          <w:szCs w:val="28"/>
        </w:rPr>
        <w:t>atbalsta</w:t>
      </w:r>
      <w:r w:rsidRPr="00543D6B">
        <w:rPr>
          <w:rFonts w:ascii="Times New Roman" w:hAnsi="Times New Roman" w:cs="Times New Roman"/>
          <w:b/>
          <w:i/>
          <w:color w:val="000000" w:themeColor="text1"/>
          <w:sz w:val="24"/>
          <w:szCs w:val="28"/>
        </w:rPr>
        <w:t xml:space="preserve"> saņēmēju piemēri:</w:t>
      </w:r>
    </w:p>
    <w:p w:rsidR="00E9673D" w:rsidRPr="00543D6B" w:rsidRDefault="00E9673D" w:rsidP="00E9673D">
      <w:pPr>
        <w:pStyle w:val="ListParagraph"/>
        <w:numPr>
          <w:ilvl w:val="0"/>
          <w:numId w:val="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jc w:val="both"/>
        <w:rPr>
          <w:rFonts w:ascii="Times New Roman" w:hAnsi="Times New Roman" w:cs="Times New Roman"/>
          <w:color w:val="000000" w:themeColor="text1"/>
          <w:sz w:val="24"/>
          <w:szCs w:val="24"/>
        </w:rPr>
      </w:pPr>
      <w:r w:rsidRPr="00543D6B">
        <w:rPr>
          <w:rFonts w:ascii="Times New Roman" w:hAnsi="Times New Roman" w:cs="Times New Roman"/>
          <w:color w:val="000000" w:themeColor="text1"/>
          <w:sz w:val="24"/>
          <w:szCs w:val="24"/>
        </w:rPr>
        <w:t>nacionālās, reģionālās un vietējās</w:t>
      </w:r>
      <w:r w:rsidR="003E092D" w:rsidRPr="00543D6B">
        <w:rPr>
          <w:rFonts w:ascii="Times New Roman" w:hAnsi="Times New Roman" w:cs="Times New Roman"/>
          <w:color w:val="000000" w:themeColor="text1"/>
          <w:sz w:val="24"/>
          <w:szCs w:val="24"/>
        </w:rPr>
        <w:t xml:space="preserve"> pārvaldes</w:t>
      </w:r>
      <w:r w:rsidRPr="00543D6B">
        <w:rPr>
          <w:rFonts w:ascii="Times New Roman" w:hAnsi="Times New Roman" w:cs="Times New Roman"/>
          <w:color w:val="000000" w:themeColor="text1"/>
          <w:sz w:val="24"/>
          <w:szCs w:val="24"/>
        </w:rPr>
        <w:t xml:space="preserve"> iestādes;</w:t>
      </w:r>
    </w:p>
    <w:p w:rsidR="00E9673D" w:rsidRPr="00543D6B" w:rsidRDefault="00E9673D" w:rsidP="00E9673D">
      <w:pPr>
        <w:pStyle w:val="ListParagraph"/>
        <w:numPr>
          <w:ilvl w:val="0"/>
          <w:numId w:val="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jc w:val="both"/>
        <w:rPr>
          <w:rFonts w:ascii="Times New Roman" w:hAnsi="Times New Roman" w:cs="Times New Roman"/>
          <w:color w:val="000000" w:themeColor="text1"/>
          <w:sz w:val="24"/>
          <w:szCs w:val="24"/>
        </w:rPr>
      </w:pPr>
      <w:r w:rsidRPr="00543D6B">
        <w:rPr>
          <w:rFonts w:ascii="Times New Roman" w:hAnsi="Times New Roman" w:cs="Times New Roman"/>
          <w:color w:val="000000" w:themeColor="text1"/>
          <w:sz w:val="24"/>
          <w:szCs w:val="24"/>
        </w:rPr>
        <w:t xml:space="preserve">institūcijas un organizācijas (arī nevalstiskās organizācijas, </w:t>
      </w:r>
      <w:r w:rsidR="00B2343F">
        <w:rPr>
          <w:rFonts w:ascii="Times New Roman" w:hAnsi="Times New Roman" w:cs="Times New Roman"/>
          <w:color w:val="000000" w:themeColor="text1"/>
          <w:sz w:val="24"/>
          <w:szCs w:val="24"/>
        </w:rPr>
        <w:t>izglītības iestādes</w:t>
      </w:r>
      <w:r w:rsidRPr="00543D6B">
        <w:rPr>
          <w:rFonts w:ascii="Times New Roman" w:hAnsi="Times New Roman" w:cs="Times New Roman"/>
          <w:color w:val="000000" w:themeColor="text1"/>
          <w:sz w:val="24"/>
          <w:szCs w:val="24"/>
        </w:rPr>
        <w:t>), kas piedalās, organizē un veicina aktivitātes vides aizsardzībai, ilgtspējīgam dzīvesveidam, dabas resursu pārvaldībai un aizsardzībai.</w:t>
      </w:r>
    </w:p>
    <w:p w:rsidR="00E9673D" w:rsidRPr="00543D6B" w:rsidRDefault="00E9673D" w:rsidP="00E9673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jc w:val="both"/>
        <w:rPr>
          <w:rFonts w:ascii="Times New Roman" w:hAnsi="Times New Roman" w:cs="Times New Roman"/>
          <w:color w:val="000000" w:themeColor="text1"/>
          <w:sz w:val="24"/>
          <w:szCs w:val="24"/>
        </w:rPr>
      </w:pPr>
    </w:p>
    <w:p w:rsidR="00E9673D" w:rsidRPr="00543D6B" w:rsidRDefault="00E9673D" w:rsidP="00756239">
      <w:pPr>
        <w:pStyle w:val="Heading3"/>
        <w:numPr>
          <w:ilvl w:val="0"/>
          <w:numId w:val="0"/>
        </w:numPr>
        <w:ind w:left="720" w:hanging="720"/>
        <w:rPr>
          <w:color w:val="000000" w:themeColor="text1"/>
          <w:lang w:val="lv-LV"/>
        </w:rPr>
      </w:pPr>
      <w:bookmarkStart w:id="29" w:name="_Toc421175842"/>
      <w:r w:rsidRPr="00543D6B">
        <w:rPr>
          <w:color w:val="000000" w:themeColor="text1"/>
          <w:lang w:val="lv-LV"/>
        </w:rPr>
        <w:t>Prioritāte 2.3. “Atbalsts ilgtspējīg</w:t>
      </w:r>
      <w:r w:rsidR="005325BB" w:rsidRPr="00543D6B">
        <w:rPr>
          <w:color w:val="000000" w:themeColor="text1"/>
          <w:lang w:val="lv-LV"/>
        </w:rPr>
        <w:t>ām</w:t>
      </w:r>
      <w:r w:rsidRPr="00543D6B">
        <w:rPr>
          <w:color w:val="000000" w:themeColor="text1"/>
          <w:lang w:val="lv-LV"/>
        </w:rPr>
        <w:t xml:space="preserve"> atkritumu un notekūdeņu pārvaldības sistēm</w:t>
      </w:r>
      <w:r w:rsidR="005325BB" w:rsidRPr="00543D6B">
        <w:rPr>
          <w:color w:val="000000" w:themeColor="text1"/>
          <w:lang w:val="lv-LV"/>
        </w:rPr>
        <w:t>ām</w:t>
      </w:r>
      <w:r w:rsidRPr="00543D6B">
        <w:rPr>
          <w:color w:val="000000" w:themeColor="text1"/>
          <w:lang w:val="lv-LV"/>
        </w:rPr>
        <w:t>”</w:t>
      </w:r>
      <w:bookmarkEnd w:id="29"/>
    </w:p>
    <w:p w:rsidR="00E9673D" w:rsidRPr="00543D6B" w:rsidRDefault="00E9673D" w:rsidP="0075623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jc w:val="both"/>
        <w:rPr>
          <w:rFonts w:ascii="Times New Roman" w:hAnsi="Times New Roman" w:cs="Times New Roman"/>
          <w:b/>
          <w:i/>
          <w:color w:val="000000" w:themeColor="text1"/>
          <w:sz w:val="24"/>
          <w:szCs w:val="24"/>
        </w:rPr>
      </w:pPr>
      <w:r w:rsidRPr="00543D6B">
        <w:rPr>
          <w:rFonts w:ascii="Times New Roman" w:hAnsi="Times New Roman" w:cs="Times New Roman"/>
          <w:b/>
          <w:i/>
          <w:color w:val="000000" w:themeColor="text1"/>
          <w:sz w:val="24"/>
          <w:szCs w:val="24"/>
        </w:rPr>
        <w:t>Prioritātes sagaidāmie rezultāti</w:t>
      </w:r>
    </w:p>
    <w:p w:rsidR="00E9673D" w:rsidRPr="00543D6B" w:rsidRDefault="00885638" w:rsidP="0088563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jc w:val="both"/>
        <w:rPr>
          <w:rFonts w:ascii="Times New Roman" w:hAnsi="Times New Roman" w:cs="Times New Roman"/>
          <w:color w:val="000000" w:themeColor="text1"/>
          <w:sz w:val="24"/>
          <w:szCs w:val="24"/>
        </w:rPr>
      </w:pPr>
      <w:r w:rsidRPr="00543D6B">
        <w:rPr>
          <w:rFonts w:ascii="Times New Roman" w:hAnsi="Times New Roman" w:cs="Times New Roman"/>
          <w:color w:val="000000" w:themeColor="text1"/>
          <w:sz w:val="24"/>
          <w:szCs w:val="24"/>
        </w:rPr>
        <w:tab/>
      </w:r>
      <w:r w:rsidRPr="00543D6B">
        <w:rPr>
          <w:rFonts w:ascii="Times New Roman" w:hAnsi="Times New Roman" w:cs="Times New Roman"/>
          <w:color w:val="000000" w:themeColor="text1"/>
          <w:sz w:val="24"/>
          <w:szCs w:val="24"/>
        </w:rPr>
        <w:tab/>
      </w:r>
      <w:r w:rsidR="00E9673D" w:rsidRPr="00543D6B">
        <w:rPr>
          <w:rFonts w:ascii="Times New Roman" w:hAnsi="Times New Roman" w:cs="Times New Roman"/>
          <w:color w:val="000000" w:themeColor="text1"/>
          <w:sz w:val="24"/>
          <w:szCs w:val="24"/>
        </w:rPr>
        <w:t xml:space="preserve">Vietējā un/vai reģionālā līmenī jāveicina un jāievieš labākie risinājumi, kas saistīti ar atkritumu pārvaldību, </w:t>
      </w:r>
      <w:r w:rsidR="00BD40C7" w:rsidRPr="00543D6B">
        <w:rPr>
          <w:rFonts w:ascii="Times New Roman" w:hAnsi="Times New Roman" w:cs="Times New Roman"/>
          <w:color w:val="000000" w:themeColor="text1"/>
          <w:sz w:val="24"/>
          <w:szCs w:val="24"/>
        </w:rPr>
        <w:t>izstrādājot</w:t>
      </w:r>
      <w:r w:rsidR="00E9673D" w:rsidRPr="00543D6B">
        <w:rPr>
          <w:rFonts w:ascii="Times New Roman" w:hAnsi="Times New Roman" w:cs="Times New Roman"/>
          <w:color w:val="000000" w:themeColor="text1"/>
          <w:sz w:val="24"/>
          <w:szCs w:val="24"/>
        </w:rPr>
        <w:t xml:space="preserve"> jaunas vai uzlabotas atkritumu pārvaldības sistēmas.</w:t>
      </w:r>
      <w:r w:rsidR="00934950" w:rsidRPr="00543D6B">
        <w:rPr>
          <w:rFonts w:ascii="Times New Roman" w:hAnsi="Times New Roman" w:cs="Times New Roman"/>
          <w:color w:val="000000" w:themeColor="text1"/>
          <w:sz w:val="24"/>
          <w:szCs w:val="24"/>
        </w:rPr>
        <w:t xml:space="preserve"> </w:t>
      </w:r>
      <w:r w:rsidR="001D47B2" w:rsidRPr="00543D6B">
        <w:rPr>
          <w:rFonts w:ascii="Times New Roman" w:hAnsi="Times New Roman" w:cs="Times New Roman"/>
          <w:color w:val="000000" w:themeColor="text1"/>
          <w:sz w:val="24"/>
          <w:szCs w:val="24"/>
        </w:rPr>
        <w:t>Sagaidāms, ka prioritātes ietvaros īstenotie projekti paaugstinās pašvaldību, kā arī citu atbilstošo organizāciju kapacitāti, daloties ar pieredzi un</w:t>
      </w:r>
      <w:r w:rsidR="009A1D33" w:rsidRPr="00543D6B">
        <w:rPr>
          <w:rFonts w:ascii="Times New Roman" w:hAnsi="Times New Roman" w:cs="Times New Roman"/>
          <w:color w:val="000000" w:themeColor="text1"/>
          <w:sz w:val="24"/>
          <w:szCs w:val="24"/>
        </w:rPr>
        <w:t xml:space="preserve"> praksi</w:t>
      </w:r>
      <w:r w:rsidR="001D47B2" w:rsidRPr="00543D6B">
        <w:rPr>
          <w:rFonts w:ascii="Times New Roman" w:hAnsi="Times New Roman" w:cs="Times New Roman"/>
          <w:color w:val="000000" w:themeColor="text1"/>
          <w:sz w:val="24"/>
          <w:szCs w:val="24"/>
        </w:rPr>
        <w:t xml:space="preserve">. </w:t>
      </w:r>
      <w:r w:rsidR="00934950" w:rsidRPr="00543D6B">
        <w:rPr>
          <w:rFonts w:ascii="Times New Roman" w:hAnsi="Times New Roman" w:cs="Times New Roman"/>
          <w:color w:val="000000" w:themeColor="text1"/>
          <w:sz w:val="24"/>
          <w:szCs w:val="24"/>
        </w:rPr>
        <w:t xml:space="preserve">Lai sasniegtu rezultātus, svarīgi ir ne tikai izplatīt informāciju starp tiem, kas tieši atbildīgi par atkritumiem un to pārvaldību, bet arī </w:t>
      </w:r>
      <w:r w:rsidR="001D47B2" w:rsidRPr="00543D6B">
        <w:rPr>
          <w:rFonts w:ascii="Times New Roman" w:hAnsi="Times New Roman" w:cs="Times New Roman"/>
          <w:color w:val="000000" w:themeColor="text1"/>
          <w:sz w:val="24"/>
          <w:szCs w:val="24"/>
        </w:rPr>
        <w:t>paaugstināt</w:t>
      </w:r>
      <w:r w:rsidR="00934950" w:rsidRPr="00543D6B">
        <w:rPr>
          <w:rFonts w:ascii="Times New Roman" w:hAnsi="Times New Roman" w:cs="Times New Roman"/>
          <w:color w:val="000000" w:themeColor="text1"/>
          <w:sz w:val="24"/>
          <w:szCs w:val="24"/>
        </w:rPr>
        <w:t xml:space="preserve"> plašākas sabiedrības informētību. Parādot vietējiem iedzīvotājiem, kā tie var iesaistīties un palīdzēt </w:t>
      </w:r>
      <w:r w:rsidR="001D47B2" w:rsidRPr="00543D6B">
        <w:rPr>
          <w:rFonts w:ascii="Times New Roman" w:hAnsi="Times New Roman" w:cs="Times New Roman"/>
          <w:color w:val="000000" w:themeColor="text1"/>
          <w:sz w:val="24"/>
          <w:szCs w:val="24"/>
        </w:rPr>
        <w:t>aiz</w:t>
      </w:r>
      <w:r w:rsidR="00934950" w:rsidRPr="00543D6B">
        <w:rPr>
          <w:rFonts w:ascii="Times New Roman" w:hAnsi="Times New Roman" w:cs="Times New Roman"/>
          <w:color w:val="000000" w:themeColor="text1"/>
          <w:sz w:val="24"/>
          <w:szCs w:val="24"/>
        </w:rPr>
        <w:t xml:space="preserve">sargāt vidi, atkritumu pārvaldība kļūs </w:t>
      </w:r>
      <w:r w:rsidR="00BD40C7" w:rsidRPr="00543D6B">
        <w:rPr>
          <w:rFonts w:ascii="Times New Roman" w:hAnsi="Times New Roman" w:cs="Times New Roman"/>
          <w:color w:val="000000" w:themeColor="text1"/>
          <w:sz w:val="24"/>
          <w:szCs w:val="24"/>
        </w:rPr>
        <w:t>efektīvāka</w:t>
      </w:r>
      <w:r w:rsidR="00934950" w:rsidRPr="00543D6B">
        <w:rPr>
          <w:rFonts w:ascii="Times New Roman" w:hAnsi="Times New Roman" w:cs="Times New Roman"/>
          <w:color w:val="000000" w:themeColor="text1"/>
          <w:sz w:val="24"/>
          <w:szCs w:val="24"/>
        </w:rPr>
        <w:t xml:space="preserve">. </w:t>
      </w:r>
      <w:r w:rsidR="00A161E8" w:rsidRPr="00543D6B">
        <w:rPr>
          <w:rFonts w:ascii="Times New Roman" w:hAnsi="Times New Roman" w:cs="Times New Roman"/>
          <w:color w:val="000000" w:themeColor="text1"/>
          <w:sz w:val="24"/>
          <w:szCs w:val="24"/>
        </w:rPr>
        <w:t>Programma</w:t>
      </w:r>
      <w:r w:rsidR="001D47B2" w:rsidRPr="00543D6B">
        <w:rPr>
          <w:rFonts w:ascii="Times New Roman" w:hAnsi="Times New Roman" w:cs="Times New Roman"/>
          <w:color w:val="000000" w:themeColor="text1"/>
          <w:sz w:val="24"/>
          <w:szCs w:val="24"/>
        </w:rPr>
        <w:t>s mērķis ir</w:t>
      </w:r>
      <w:r w:rsidR="00A161E8" w:rsidRPr="00543D6B">
        <w:rPr>
          <w:rFonts w:ascii="Times New Roman" w:hAnsi="Times New Roman" w:cs="Times New Roman"/>
          <w:color w:val="000000" w:themeColor="text1"/>
          <w:sz w:val="24"/>
          <w:szCs w:val="24"/>
        </w:rPr>
        <w:t xml:space="preserve"> ilgtermiņā palielināt vietējo</w:t>
      </w:r>
      <w:r w:rsidR="001D47B2" w:rsidRPr="00543D6B">
        <w:rPr>
          <w:rStyle w:val="CommentReference"/>
          <w:rFonts w:eastAsia="Times New Roman"/>
          <w:color w:val="000000" w:themeColor="text1"/>
        </w:rPr>
        <w:t xml:space="preserve"> </w:t>
      </w:r>
      <w:r w:rsidR="001D47B2" w:rsidRPr="00543D6B">
        <w:rPr>
          <w:rFonts w:ascii="Times New Roman" w:hAnsi="Times New Roman" w:cs="Times New Roman"/>
          <w:color w:val="000000" w:themeColor="text1"/>
          <w:sz w:val="24"/>
        </w:rPr>
        <w:t>i</w:t>
      </w:r>
      <w:r w:rsidR="00A161E8" w:rsidRPr="00543D6B">
        <w:rPr>
          <w:rFonts w:ascii="Times New Roman" w:hAnsi="Times New Roman" w:cs="Times New Roman"/>
          <w:color w:val="000000" w:themeColor="text1"/>
          <w:sz w:val="24"/>
          <w:szCs w:val="24"/>
        </w:rPr>
        <w:t>estāžu kapacitāti darbā ar jautājumiem, kas saistīti ar atkritumiem, uzlabot atkritumu un notekūdeņu pārvaldības sistēmas Programmas teritorijā, kā arī atbalstīt tādas sabiedrības veidošanos, kas pret vidi izturas ar atbildību.</w:t>
      </w:r>
    </w:p>
    <w:p w:rsidR="00170DD1" w:rsidRPr="00543D6B" w:rsidRDefault="00170DD1" w:rsidP="0088563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jc w:val="both"/>
        <w:rPr>
          <w:rFonts w:ascii="Times New Roman" w:hAnsi="Times New Roman" w:cs="Times New Roman"/>
          <w:color w:val="000000" w:themeColor="text1"/>
          <w:sz w:val="24"/>
          <w:szCs w:val="24"/>
        </w:rPr>
      </w:pPr>
    </w:p>
    <w:p w:rsidR="00170DD1" w:rsidRPr="00543D6B" w:rsidRDefault="00170DD1" w:rsidP="0088563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jc w:val="both"/>
        <w:rPr>
          <w:rFonts w:ascii="Times New Roman" w:hAnsi="Times New Roman" w:cs="Times New Roman"/>
          <w:i/>
          <w:color w:val="000000" w:themeColor="text1"/>
          <w:sz w:val="24"/>
          <w:szCs w:val="24"/>
        </w:rPr>
      </w:pPr>
      <w:r w:rsidRPr="00543D6B">
        <w:rPr>
          <w:rFonts w:ascii="Times New Roman" w:hAnsi="Times New Roman" w:cs="Times New Roman"/>
          <w:b/>
          <w:i/>
          <w:color w:val="000000" w:themeColor="text1"/>
          <w:sz w:val="24"/>
          <w:szCs w:val="24"/>
        </w:rPr>
        <w:t xml:space="preserve">Sagaidāmie kopējie rezultāti: </w:t>
      </w:r>
      <w:r w:rsidRPr="00543D6B">
        <w:rPr>
          <w:rFonts w:ascii="Times New Roman" w:hAnsi="Times New Roman" w:cs="Times New Roman"/>
          <w:i/>
          <w:color w:val="000000" w:themeColor="text1"/>
          <w:sz w:val="24"/>
          <w:szCs w:val="24"/>
        </w:rPr>
        <w:t xml:space="preserve">lielāka vietējo un reģionālo iestāžu, kā arī citu </w:t>
      </w:r>
      <w:r w:rsidR="009A1D33" w:rsidRPr="00543D6B">
        <w:rPr>
          <w:rFonts w:ascii="Times New Roman" w:hAnsi="Times New Roman" w:cs="Times New Roman"/>
          <w:i/>
          <w:color w:val="000000" w:themeColor="text1"/>
          <w:sz w:val="24"/>
          <w:szCs w:val="24"/>
        </w:rPr>
        <w:t>attiecīgo</w:t>
      </w:r>
      <w:r w:rsidR="001D47B2" w:rsidRPr="00543D6B">
        <w:rPr>
          <w:rFonts w:ascii="Times New Roman" w:hAnsi="Times New Roman" w:cs="Times New Roman"/>
          <w:i/>
          <w:color w:val="000000" w:themeColor="text1"/>
          <w:sz w:val="24"/>
          <w:szCs w:val="24"/>
        </w:rPr>
        <w:t xml:space="preserve"> organizāciju</w:t>
      </w:r>
      <w:r w:rsidRPr="00543D6B">
        <w:rPr>
          <w:rFonts w:ascii="Times New Roman" w:hAnsi="Times New Roman" w:cs="Times New Roman"/>
          <w:i/>
          <w:color w:val="000000" w:themeColor="text1"/>
          <w:sz w:val="24"/>
          <w:szCs w:val="24"/>
        </w:rPr>
        <w:t xml:space="preserve"> kapacitāte jautājumos par atkritumu un notekūdeņu pārvaldības sistēmām.</w:t>
      </w:r>
    </w:p>
    <w:p w:rsidR="00242260" w:rsidRPr="00543D6B" w:rsidRDefault="00242260" w:rsidP="0024226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jc w:val="both"/>
        <w:rPr>
          <w:rFonts w:ascii="Times New Roman" w:hAnsi="Times New Roman" w:cs="Times New Roman"/>
          <w:b/>
          <w:i/>
          <w:color w:val="000000" w:themeColor="text1"/>
          <w:sz w:val="24"/>
          <w:szCs w:val="24"/>
        </w:rPr>
      </w:pPr>
    </w:p>
    <w:p w:rsidR="00170DD1" w:rsidRPr="00543D6B" w:rsidRDefault="00170DD1" w:rsidP="0024226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jc w:val="both"/>
        <w:rPr>
          <w:rFonts w:ascii="Times New Roman" w:hAnsi="Times New Roman" w:cs="Times New Roman"/>
          <w:b/>
          <w:i/>
          <w:color w:val="000000" w:themeColor="text1"/>
          <w:sz w:val="24"/>
          <w:szCs w:val="24"/>
        </w:rPr>
      </w:pPr>
      <w:r w:rsidRPr="00543D6B">
        <w:rPr>
          <w:rFonts w:ascii="Times New Roman" w:hAnsi="Times New Roman" w:cs="Times New Roman"/>
          <w:b/>
          <w:i/>
          <w:color w:val="000000" w:themeColor="text1"/>
          <w:sz w:val="24"/>
          <w:szCs w:val="24"/>
        </w:rPr>
        <w:t xml:space="preserve">Programmas </w:t>
      </w:r>
      <w:r w:rsidR="00BD40C7" w:rsidRPr="00543D6B">
        <w:rPr>
          <w:rFonts w:ascii="Times New Roman" w:hAnsi="Times New Roman" w:cs="Times New Roman"/>
          <w:b/>
          <w:i/>
          <w:color w:val="000000" w:themeColor="text1"/>
          <w:sz w:val="24"/>
          <w:szCs w:val="24"/>
        </w:rPr>
        <w:t>rezult</w:t>
      </w:r>
      <w:r w:rsidR="00242260" w:rsidRPr="00543D6B">
        <w:rPr>
          <w:rFonts w:ascii="Times New Roman" w:hAnsi="Times New Roman" w:cs="Times New Roman"/>
          <w:b/>
          <w:i/>
          <w:color w:val="000000" w:themeColor="text1"/>
          <w:sz w:val="24"/>
          <w:szCs w:val="24"/>
        </w:rPr>
        <w:t>ātu</w:t>
      </w:r>
      <w:r w:rsidRPr="00543D6B">
        <w:rPr>
          <w:rFonts w:ascii="Times New Roman" w:hAnsi="Times New Roman" w:cs="Times New Roman"/>
          <w:b/>
          <w:i/>
          <w:color w:val="000000" w:themeColor="text1"/>
          <w:sz w:val="24"/>
          <w:szCs w:val="24"/>
        </w:rPr>
        <w:t xml:space="preserve"> rādītāji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77"/>
        <w:gridCol w:w="1573"/>
        <w:gridCol w:w="1523"/>
        <w:gridCol w:w="1190"/>
        <w:gridCol w:w="1626"/>
        <w:gridCol w:w="1891"/>
      </w:tblGrid>
      <w:tr w:rsidR="00E6358B" w:rsidRPr="00543D6B" w:rsidTr="00BD484B">
        <w:tc>
          <w:tcPr>
            <w:tcW w:w="1377" w:type="dxa"/>
            <w:shd w:val="clear" w:color="auto" w:fill="DAEEF3" w:themeFill="accent5" w:themeFillTint="33"/>
          </w:tcPr>
          <w:p w:rsidR="00170DD1" w:rsidRPr="00543D6B" w:rsidRDefault="00170DD1" w:rsidP="005A1C5B">
            <w:pPr>
              <w:spacing w:after="0" w:line="240" w:lineRule="auto"/>
              <w:jc w:val="center"/>
              <w:rPr>
                <w:rFonts w:ascii="Times New Roman" w:hAnsi="Times New Roman" w:cs="Times New Roman"/>
                <w:b/>
                <w:color w:val="000000" w:themeColor="text1"/>
              </w:rPr>
            </w:pPr>
            <w:r w:rsidRPr="00543D6B">
              <w:rPr>
                <w:rFonts w:ascii="Times New Roman" w:hAnsi="Times New Roman" w:cs="Times New Roman"/>
                <w:b/>
                <w:color w:val="000000" w:themeColor="text1"/>
              </w:rPr>
              <w:t>Rādītājs</w:t>
            </w:r>
          </w:p>
        </w:tc>
        <w:tc>
          <w:tcPr>
            <w:tcW w:w="1573" w:type="dxa"/>
            <w:shd w:val="clear" w:color="auto" w:fill="DAEEF3" w:themeFill="accent5" w:themeFillTint="33"/>
          </w:tcPr>
          <w:p w:rsidR="00170DD1" w:rsidRPr="00543D6B" w:rsidRDefault="00170DD1" w:rsidP="005A1C5B">
            <w:pPr>
              <w:spacing w:after="0" w:line="240" w:lineRule="auto"/>
              <w:jc w:val="center"/>
              <w:rPr>
                <w:rFonts w:ascii="Times New Roman" w:hAnsi="Times New Roman" w:cs="Times New Roman"/>
                <w:b/>
                <w:color w:val="000000" w:themeColor="text1"/>
              </w:rPr>
            </w:pPr>
            <w:r w:rsidRPr="00543D6B">
              <w:rPr>
                <w:rFonts w:ascii="Times New Roman" w:hAnsi="Times New Roman" w:cs="Times New Roman"/>
                <w:b/>
                <w:color w:val="000000" w:themeColor="text1"/>
              </w:rPr>
              <w:t>Mērvienība</w:t>
            </w:r>
          </w:p>
        </w:tc>
        <w:tc>
          <w:tcPr>
            <w:tcW w:w="1523" w:type="dxa"/>
            <w:shd w:val="clear" w:color="auto" w:fill="DAEEF3" w:themeFill="accent5" w:themeFillTint="33"/>
          </w:tcPr>
          <w:p w:rsidR="00170DD1" w:rsidRPr="00543D6B" w:rsidRDefault="00170DD1" w:rsidP="005A1C5B">
            <w:pPr>
              <w:spacing w:after="0" w:line="240" w:lineRule="auto"/>
              <w:jc w:val="center"/>
              <w:rPr>
                <w:rFonts w:ascii="Times New Roman" w:hAnsi="Times New Roman" w:cs="Times New Roman"/>
                <w:b/>
                <w:color w:val="000000" w:themeColor="text1"/>
              </w:rPr>
            </w:pPr>
            <w:r w:rsidRPr="00543D6B">
              <w:rPr>
                <w:rFonts w:ascii="Times New Roman" w:hAnsi="Times New Roman" w:cs="Times New Roman"/>
                <w:b/>
                <w:color w:val="000000" w:themeColor="text1"/>
              </w:rPr>
              <w:t>Sākotnējā vērtība</w:t>
            </w:r>
          </w:p>
        </w:tc>
        <w:tc>
          <w:tcPr>
            <w:tcW w:w="1190" w:type="dxa"/>
            <w:shd w:val="clear" w:color="auto" w:fill="DAEEF3" w:themeFill="accent5" w:themeFillTint="33"/>
          </w:tcPr>
          <w:p w:rsidR="00170DD1" w:rsidRPr="00543D6B" w:rsidRDefault="00170DD1" w:rsidP="005A1C5B">
            <w:pPr>
              <w:spacing w:after="0" w:line="240" w:lineRule="auto"/>
              <w:jc w:val="center"/>
              <w:rPr>
                <w:rFonts w:ascii="Times New Roman" w:hAnsi="Times New Roman" w:cs="Times New Roman"/>
                <w:b/>
                <w:color w:val="000000" w:themeColor="text1"/>
              </w:rPr>
            </w:pPr>
            <w:r w:rsidRPr="00543D6B">
              <w:rPr>
                <w:rFonts w:ascii="Times New Roman" w:hAnsi="Times New Roman" w:cs="Times New Roman"/>
                <w:b/>
                <w:color w:val="000000" w:themeColor="text1"/>
              </w:rPr>
              <w:t>Sākuma gads</w:t>
            </w:r>
          </w:p>
        </w:tc>
        <w:tc>
          <w:tcPr>
            <w:tcW w:w="1626" w:type="dxa"/>
            <w:shd w:val="clear" w:color="auto" w:fill="DAEEF3" w:themeFill="accent5" w:themeFillTint="33"/>
          </w:tcPr>
          <w:p w:rsidR="00170DD1" w:rsidRPr="00543D6B" w:rsidRDefault="00170DD1" w:rsidP="005A1C5B">
            <w:pPr>
              <w:spacing w:after="0" w:line="240" w:lineRule="auto"/>
              <w:jc w:val="center"/>
              <w:rPr>
                <w:rFonts w:ascii="Times New Roman" w:hAnsi="Times New Roman" w:cs="Times New Roman"/>
                <w:b/>
                <w:color w:val="000000" w:themeColor="text1"/>
              </w:rPr>
            </w:pPr>
            <w:r w:rsidRPr="00543D6B">
              <w:rPr>
                <w:rFonts w:ascii="Times New Roman" w:hAnsi="Times New Roman" w:cs="Times New Roman"/>
                <w:b/>
                <w:color w:val="000000" w:themeColor="text1"/>
              </w:rPr>
              <w:t>Mērķa vērtība (2023. gadā)</w:t>
            </w:r>
          </w:p>
        </w:tc>
        <w:tc>
          <w:tcPr>
            <w:tcW w:w="1891" w:type="dxa"/>
            <w:shd w:val="clear" w:color="auto" w:fill="DAEEF3" w:themeFill="accent5" w:themeFillTint="33"/>
          </w:tcPr>
          <w:p w:rsidR="00170DD1" w:rsidRPr="00543D6B" w:rsidRDefault="00170DD1" w:rsidP="005A1C5B">
            <w:pPr>
              <w:spacing w:after="0" w:line="240" w:lineRule="auto"/>
              <w:jc w:val="center"/>
              <w:rPr>
                <w:rFonts w:ascii="Times New Roman" w:hAnsi="Times New Roman" w:cs="Times New Roman"/>
                <w:b/>
                <w:color w:val="000000" w:themeColor="text1"/>
              </w:rPr>
            </w:pPr>
            <w:r w:rsidRPr="00543D6B">
              <w:rPr>
                <w:rFonts w:ascii="Times New Roman" w:hAnsi="Times New Roman" w:cs="Times New Roman"/>
                <w:b/>
                <w:color w:val="000000" w:themeColor="text1"/>
              </w:rPr>
              <w:t>Datu avots</w:t>
            </w:r>
          </w:p>
        </w:tc>
      </w:tr>
      <w:tr w:rsidR="00170DD1" w:rsidRPr="00543D6B" w:rsidTr="00BD484B">
        <w:tc>
          <w:tcPr>
            <w:tcW w:w="1377" w:type="dxa"/>
          </w:tcPr>
          <w:p w:rsidR="00170DD1" w:rsidRPr="00543D6B" w:rsidRDefault="00242260" w:rsidP="005A1C5B">
            <w:pPr>
              <w:spacing w:after="0" w:line="240" w:lineRule="auto"/>
              <w:rPr>
                <w:rFonts w:ascii="Times New Roman" w:hAnsi="Times New Roman" w:cs="Times New Roman"/>
                <w:color w:val="000000" w:themeColor="text1"/>
              </w:rPr>
            </w:pPr>
            <w:r w:rsidRPr="00543D6B">
              <w:rPr>
                <w:rFonts w:ascii="Times New Roman" w:hAnsi="Times New Roman" w:cs="Times New Roman"/>
                <w:color w:val="000000" w:themeColor="text1"/>
              </w:rPr>
              <w:t>A</w:t>
            </w:r>
            <w:r w:rsidR="009A1D33" w:rsidRPr="00543D6B">
              <w:rPr>
                <w:rFonts w:ascii="Times New Roman" w:hAnsi="Times New Roman" w:cs="Times New Roman"/>
                <w:color w:val="000000" w:themeColor="text1"/>
              </w:rPr>
              <w:t xml:space="preserve">ttiecīgo </w:t>
            </w:r>
            <w:r w:rsidRPr="00543D6B">
              <w:rPr>
                <w:rFonts w:ascii="Times New Roman" w:hAnsi="Times New Roman" w:cs="Times New Roman"/>
                <w:color w:val="000000" w:themeColor="text1"/>
              </w:rPr>
              <w:t>organizāciju</w:t>
            </w:r>
            <w:r w:rsidR="00170DD1" w:rsidRPr="00543D6B">
              <w:rPr>
                <w:rFonts w:ascii="Times New Roman" w:hAnsi="Times New Roman" w:cs="Times New Roman"/>
                <w:color w:val="000000" w:themeColor="text1"/>
              </w:rPr>
              <w:t xml:space="preserve"> kapacitāte ilgtspējīgai atkritumu un notekūdeņu pārvaldības sistēmu izmantošanai</w:t>
            </w:r>
          </w:p>
        </w:tc>
        <w:tc>
          <w:tcPr>
            <w:tcW w:w="1573" w:type="dxa"/>
          </w:tcPr>
          <w:p w:rsidR="00170DD1" w:rsidRPr="00543D6B" w:rsidRDefault="00BD40C7" w:rsidP="005A1C5B">
            <w:pPr>
              <w:spacing w:after="0" w:line="240" w:lineRule="auto"/>
              <w:rPr>
                <w:rFonts w:ascii="Times New Roman" w:hAnsi="Times New Roman" w:cs="Times New Roman"/>
                <w:color w:val="000000" w:themeColor="text1"/>
              </w:rPr>
            </w:pPr>
            <w:r w:rsidRPr="00543D6B">
              <w:rPr>
                <w:rFonts w:ascii="Times New Roman" w:hAnsi="Times New Roman" w:cs="Times New Roman"/>
                <w:color w:val="000000" w:themeColor="text1"/>
              </w:rPr>
              <w:t>Stāvokļa</w:t>
            </w:r>
            <w:r w:rsidR="00170DD1" w:rsidRPr="00543D6B">
              <w:rPr>
                <w:rFonts w:ascii="Times New Roman" w:hAnsi="Times New Roman" w:cs="Times New Roman"/>
                <w:color w:val="000000" w:themeColor="text1"/>
              </w:rPr>
              <w:t xml:space="preserve"> kvalitatīva analīze</w:t>
            </w:r>
          </w:p>
          <w:p w:rsidR="00170DD1" w:rsidRPr="00543D6B" w:rsidRDefault="00170DD1" w:rsidP="005A1C5B">
            <w:pPr>
              <w:spacing w:after="0" w:line="240" w:lineRule="auto"/>
              <w:rPr>
                <w:rFonts w:ascii="Times New Roman" w:hAnsi="Times New Roman" w:cs="Times New Roman"/>
                <w:color w:val="000000" w:themeColor="text1"/>
              </w:rPr>
            </w:pPr>
          </w:p>
        </w:tc>
        <w:tc>
          <w:tcPr>
            <w:tcW w:w="1523" w:type="dxa"/>
          </w:tcPr>
          <w:p w:rsidR="00170DD1" w:rsidRPr="00543D6B" w:rsidRDefault="00170DD1" w:rsidP="005A1C5B">
            <w:pPr>
              <w:spacing w:after="0" w:line="240" w:lineRule="auto"/>
              <w:rPr>
                <w:rFonts w:ascii="Times New Roman" w:hAnsi="Times New Roman" w:cs="Times New Roman"/>
                <w:color w:val="000000" w:themeColor="text1"/>
              </w:rPr>
            </w:pPr>
            <w:r w:rsidRPr="00543D6B">
              <w:rPr>
                <w:rFonts w:ascii="Times New Roman" w:hAnsi="Times New Roman" w:cs="Times New Roman"/>
                <w:color w:val="000000" w:themeColor="text1"/>
              </w:rPr>
              <w:t>Kvalitatīvs apraksts par situāciju Programmas ieviešanas sākumā</w:t>
            </w:r>
          </w:p>
          <w:p w:rsidR="00170DD1" w:rsidRPr="00543D6B" w:rsidRDefault="00170DD1" w:rsidP="005A1C5B">
            <w:pPr>
              <w:spacing w:after="0" w:line="240" w:lineRule="auto"/>
              <w:rPr>
                <w:rFonts w:ascii="Times New Roman" w:hAnsi="Times New Roman" w:cs="Times New Roman"/>
                <w:color w:val="000000" w:themeColor="text1"/>
              </w:rPr>
            </w:pPr>
          </w:p>
        </w:tc>
        <w:tc>
          <w:tcPr>
            <w:tcW w:w="1190" w:type="dxa"/>
          </w:tcPr>
          <w:p w:rsidR="00170DD1" w:rsidRPr="00543D6B" w:rsidRDefault="00170DD1" w:rsidP="005A1C5B">
            <w:pPr>
              <w:spacing w:after="0" w:line="240" w:lineRule="auto"/>
              <w:rPr>
                <w:rFonts w:ascii="Times New Roman" w:hAnsi="Times New Roman" w:cs="Times New Roman"/>
                <w:color w:val="000000" w:themeColor="text1"/>
              </w:rPr>
            </w:pPr>
            <w:r w:rsidRPr="00543D6B">
              <w:rPr>
                <w:rFonts w:ascii="Times New Roman" w:hAnsi="Times New Roman" w:cs="Times New Roman"/>
                <w:color w:val="000000" w:themeColor="text1"/>
              </w:rPr>
              <w:t>2014</w:t>
            </w:r>
          </w:p>
        </w:tc>
        <w:tc>
          <w:tcPr>
            <w:tcW w:w="1626" w:type="dxa"/>
          </w:tcPr>
          <w:p w:rsidR="00170DD1" w:rsidRPr="00543D6B" w:rsidRDefault="009A1D33" w:rsidP="005A1C5B">
            <w:pPr>
              <w:spacing w:after="0" w:line="240" w:lineRule="auto"/>
              <w:rPr>
                <w:rFonts w:ascii="Times New Roman" w:hAnsi="Times New Roman" w:cs="Times New Roman"/>
                <w:color w:val="000000" w:themeColor="text1"/>
              </w:rPr>
            </w:pPr>
            <w:r w:rsidRPr="00543D6B">
              <w:rPr>
                <w:rFonts w:ascii="Times New Roman" w:hAnsi="Times New Roman" w:cs="Times New Roman"/>
                <w:color w:val="000000" w:themeColor="text1"/>
              </w:rPr>
              <w:t>M</w:t>
            </w:r>
            <w:r w:rsidR="00170DD1" w:rsidRPr="00543D6B">
              <w:rPr>
                <w:rFonts w:ascii="Times New Roman" w:hAnsi="Times New Roman" w:cs="Times New Roman"/>
                <w:color w:val="000000" w:themeColor="text1"/>
              </w:rPr>
              <w:t>ērķis tiks definēts pēc darba grupas/paneļa diskusijas ar nozares ekspertiem</w:t>
            </w:r>
          </w:p>
          <w:p w:rsidR="00170DD1" w:rsidRPr="00543D6B" w:rsidRDefault="00170DD1" w:rsidP="005A1C5B">
            <w:pPr>
              <w:spacing w:after="0" w:line="240" w:lineRule="auto"/>
              <w:rPr>
                <w:rFonts w:ascii="Times New Roman" w:hAnsi="Times New Roman" w:cs="Times New Roman"/>
                <w:color w:val="000000" w:themeColor="text1"/>
              </w:rPr>
            </w:pPr>
          </w:p>
        </w:tc>
        <w:tc>
          <w:tcPr>
            <w:tcW w:w="1891" w:type="dxa"/>
          </w:tcPr>
          <w:p w:rsidR="00170DD1" w:rsidRPr="00543D6B" w:rsidRDefault="00170DD1" w:rsidP="005A1C5B">
            <w:pPr>
              <w:spacing w:after="0" w:line="240" w:lineRule="auto"/>
              <w:rPr>
                <w:rFonts w:ascii="Times New Roman" w:hAnsi="Times New Roman" w:cs="Times New Roman"/>
                <w:color w:val="000000" w:themeColor="text1"/>
              </w:rPr>
            </w:pPr>
            <w:r w:rsidRPr="00543D6B">
              <w:rPr>
                <w:rFonts w:ascii="Times New Roman" w:hAnsi="Times New Roman" w:cs="Times New Roman"/>
                <w:color w:val="000000" w:themeColor="text1"/>
              </w:rPr>
              <w:t>Secinājumi pēc darba grupas/paneļa diskusijas ar nozares ekspertiem</w:t>
            </w:r>
          </w:p>
        </w:tc>
      </w:tr>
    </w:tbl>
    <w:p w:rsidR="00170DD1" w:rsidRPr="00543D6B" w:rsidRDefault="00170DD1" w:rsidP="0088563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jc w:val="both"/>
        <w:rPr>
          <w:rFonts w:ascii="Times New Roman" w:hAnsi="Times New Roman" w:cs="Times New Roman"/>
          <w:i/>
          <w:color w:val="000000" w:themeColor="text1"/>
          <w:sz w:val="24"/>
          <w:szCs w:val="24"/>
        </w:rPr>
      </w:pPr>
    </w:p>
    <w:p w:rsidR="008D69D8" w:rsidRPr="00543D6B" w:rsidRDefault="00C04802" w:rsidP="00C0480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jc w:val="both"/>
        <w:rPr>
          <w:rFonts w:ascii="Times New Roman" w:hAnsi="Times New Roman" w:cs="Times New Roman"/>
          <w:b/>
          <w:i/>
          <w:color w:val="000000" w:themeColor="text1"/>
          <w:sz w:val="24"/>
          <w:szCs w:val="24"/>
        </w:rPr>
      </w:pPr>
      <w:r w:rsidRPr="00543D6B">
        <w:rPr>
          <w:rFonts w:ascii="Times New Roman" w:hAnsi="Times New Roman" w:cs="Times New Roman"/>
          <w:b/>
          <w:i/>
          <w:color w:val="000000" w:themeColor="text1"/>
          <w:sz w:val="24"/>
          <w:szCs w:val="24"/>
        </w:rPr>
        <w:t>P</w:t>
      </w:r>
      <w:r w:rsidR="008D69D8" w:rsidRPr="00543D6B">
        <w:rPr>
          <w:rFonts w:ascii="Times New Roman" w:hAnsi="Times New Roman" w:cs="Times New Roman"/>
          <w:b/>
          <w:i/>
          <w:color w:val="000000" w:themeColor="text1"/>
          <w:sz w:val="24"/>
          <w:szCs w:val="24"/>
        </w:rPr>
        <w:t>rioritātes ietvaros atbalst</w:t>
      </w:r>
      <w:r w:rsidRPr="00543D6B">
        <w:rPr>
          <w:rFonts w:ascii="Times New Roman" w:hAnsi="Times New Roman" w:cs="Times New Roman"/>
          <w:b/>
          <w:i/>
          <w:color w:val="000000" w:themeColor="text1"/>
          <w:sz w:val="24"/>
          <w:szCs w:val="24"/>
        </w:rPr>
        <w:t>āmās</w:t>
      </w:r>
      <w:r w:rsidR="008D69D8" w:rsidRPr="00543D6B">
        <w:rPr>
          <w:rFonts w:ascii="Times New Roman" w:hAnsi="Times New Roman" w:cs="Times New Roman"/>
          <w:b/>
          <w:i/>
          <w:color w:val="000000" w:themeColor="text1"/>
          <w:sz w:val="24"/>
          <w:szCs w:val="24"/>
        </w:rPr>
        <w:t xml:space="preserve"> aktivitātes</w:t>
      </w:r>
    </w:p>
    <w:p w:rsidR="00170DD1" w:rsidRPr="00543D6B" w:rsidRDefault="008D69D8" w:rsidP="0088563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jc w:val="both"/>
        <w:rPr>
          <w:rFonts w:ascii="Times New Roman" w:hAnsi="Times New Roman" w:cs="Times New Roman"/>
          <w:color w:val="000000" w:themeColor="text1"/>
          <w:sz w:val="24"/>
          <w:szCs w:val="24"/>
        </w:rPr>
      </w:pPr>
      <w:r w:rsidRPr="00543D6B">
        <w:rPr>
          <w:rFonts w:ascii="Times New Roman" w:hAnsi="Times New Roman" w:cs="Times New Roman"/>
          <w:color w:val="000000" w:themeColor="text1"/>
          <w:sz w:val="24"/>
          <w:szCs w:val="24"/>
        </w:rPr>
        <w:tab/>
      </w:r>
      <w:r w:rsidRPr="00543D6B">
        <w:rPr>
          <w:rFonts w:ascii="Times New Roman" w:hAnsi="Times New Roman" w:cs="Times New Roman"/>
          <w:color w:val="000000" w:themeColor="text1"/>
          <w:sz w:val="24"/>
          <w:szCs w:val="24"/>
        </w:rPr>
        <w:tab/>
        <w:t xml:space="preserve">Šīs prioritātes ietvaros atbalstāmās aktivitātes ir vērstas uz vietējo un reģionālo iestāžu, kā arī citu </w:t>
      </w:r>
      <w:r w:rsidR="008D2E44" w:rsidRPr="00543D6B">
        <w:rPr>
          <w:rFonts w:ascii="Times New Roman" w:hAnsi="Times New Roman" w:cs="Times New Roman"/>
          <w:color w:val="000000" w:themeColor="text1"/>
          <w:sz w:val="24"/>
          <w:szCs w:val="24"/>
        </w:rPr>
        <w:t>at</w:t>
      </w:r>
      <w:r w:rsidR="009A1D33" w:rsidRPr="00543D6B">
        <w:rPr>
          <w:rFonts w:ascii="Times New Roman" w:hAnsi="Times New Roman" w:cs="Times New Roman"/>
          <w:color w:val="000000" w:themeColor="text1"/>
          <w:sz w:val="24"/>
          <w:szCs w:val="24"/>
        </w:rPr>
        <w:t>tiecīgo</w:t>
      </w:r>
      <w:r w:rsidR="008D2E44" w:rsidRPr="00543D6B">
        <w:rPr>
          <w:rFonts w:ascii="Times New Roman" w:hAnsi="Times New Roman" w:cs="Times New Roman"/>
          <w:color w:val="000000" w:themeColor="text1"/>
          <w:sz w:val="24"/>
          <w:szCs w:val="24"/>
        </w:rPr>
        <w:t xml:space="preserve"> organizāciju </w:t>
      </w:r>
      <w:r w:rsidRPr="00543D6B">
        <w:rPr>
          <w:rFonts w:ascii="Times New Roman" w:hAnsi="Times New Roman" w:cs="Times New Roman"/>
          <w:color w:val="000000" w:themeColor="text1"/>
          <w:sz w:val="24"/>
          <w:szCs w:val="24"/>
        </w:rPr>
        <w:t xml:space="preserve">izpratnes un kapacitātes </w:t>
      </w:r>
      <w:r w:rsidR="00B736D9" w:rsidRPr="00543D6B">
        <w:rPr>
          <w:rFonts w:ascii="Times New Roman" w:hAnsi="Times New Roman" w:cs="Times New Roman"/>
          <w:color w:val="000000" w:themeColor="text1"/>
          <w:sz w:val="24"/>
          <w:szCs w:val="24"/>
        </w:rPr>
        <w:t xml:space="preserve">paaugstināšanu </w:t>
      </w:r>
      <w:r w:rsidRPr="00543D6B">
        <w:rPr>
          <w:rFonts w:ascii="Times New Roman" w:hAnsi="Times New Roman" w:cs="Times New Roman"/>
          <w:color w:val="000000" w:themeColor="text1"/>
          <w:sz w:val="24"/>
          <w:szCs w:val="24"/>
        </w:rPr>
        <w:t xml:space="preserve">saistībā ar atkritumu un notekūdeņu pārvaldību. </w:t>
      </w:r>
    </w:p>
    <w:p w:rsidR="005A1C5B" w:rsidRPr="00543D6B" w:rsidRDefault="005A1C5B" w:rsidP="0088563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jc w:val="both"/>
        <w:rPr>
          <w:rFonts w:ascii="Times New Roman" w:hAnsi="Times New Roman" w:cs="Times New Roman"/>
          <w:color w:val="000000" w:themeColor="text1"/>
          <w:sz w:val="24"/>
          <w:szCs w:val="24"/>
        </w:rPr>
      </w:pPr>
    </w:p>
    <w:p w:rsidR="008D69D8" w:rsidRPr="00543D6B" w:rsidRDefault="008D69D8" w:rsidP="008D69D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ind w:left="360" w:firstLine="360"/>
        <w:jc w:val="both"/>
        <w:rPr>
          <w:rFonts w:ascii="Times New Roman" w:hAnsi="Times New Roman" w:cs="Times New Roman"/>
          <w:color w:val="000000" w:themeColor="text1"/>
          <w:sz w:val="24"/>
          <w:szCs w:val="24"/>
          <w:u w:val="single"/>
        </w:rPr>
      </w:pPr>
      <w:r w:rsidRPr="00543D6B">
        <w:rPr>
          <w:rFonts w:ascii="Times New Roman" w:hAnsi="Times New Roman" w:cs="Times New Roman"/>
          <w:color w:val="000000" w:themeColor="text1"/>
          <w:sz w:val="24"/>
          <w:szCs w:val="24"/>
          <w:u w:val="single"/>
        </w:rPr>
        <w:t xml:space="preserve">Indikatīvs saraksts ar atbalstāmajām aktivitātēm: </w:t>
      </w:r>
    </w:p>
    <w:p w:rsidR="008D69D8" w:rsidRPr="00543D6B" w:rsidRDefault="008D69D8" w:rsidP="008D69D8">
      <w:pPr>
        <w:pStyle w:val="ListParagraph"/>
        <w:numPr>
          <w:ilvl w:val="0"/>
          <w:numId w:val="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jc w:val="both"/>
        <w:rPr>
          <w:rFonts w:ascii="Times New Roman" w:hAnsi="Times New Roman" w:cs="Times New Roman"/>
          <w:color w:val="000000" w:themeColor="text1"/>
          <w:sz w:val="24"/>
          <w:szCs w:val="24"/>
        </w:rPr>
      </w:pPr>
      <w:r w:rsidRPr="00543D6B">
        <w:rPr>
          <w:rFonts w:ascii="Times New Roman" w:hAnsi="Times New Roman" w:cs="Times New Roman"/>
          <w:color w:val="000000" w:themeColor="text1"/>
          <w:sz w:val="24"/>
          <w:szCs w:val="24"/>
        </w:rPr>
        <w:t xml:space="preserve">valsts iestāžu un nodibinājumu kapacitātes </w:t>
      </w:r>
      <w:r w:rsidR="008D2E44" w:rsidRPr="00543D6B">
        <w:rPr>
          <w:rFonts w:ascii="Times New Roman" w:hAnsi="Times New Roman" w:cs="Times New Roman"/>
          <w:color w:val="000000" w:themeColor="text1"/>
          <w:sz w:val="24"/>
          <w:szCs w:val="24"/>
        </w:rPr>
        <w:t>paaugstināšana</w:t>
      </w:r>
      <w:r w:rsidRPr="00543D6B">
        <w:rPr>
          <w:rFonts w:ascii="Times New Roman" w:hAnsi="Times New Roman" w:cs="Times New Roman"/>
          <w:color w:val="000000" w:themeColor="text1"/>
          <w:sz w:val="24"/>
          <w:szCs w:val="24"/>
        </w:rPr>
        <w:t xml:space="preserve"> </w:t>
      </w:r>
      <w:r w:rsidR="009A1D33" w:rsidRPr="00543D6B">
        <w:rPr>
          <w:rFonts w:ascii="Times New Roman" w:hAnsi="Times New Roman" w:cs="Times New Roman"/>
          <w:color w:val="000000" w:themeColor="text1"/>
          <w:sz w:val="24"/>
          <w:szCs w:val="24"/>
        </w:rPr>
        <w:t>attiecībā uz</w:t>
      </w:r>
      <w:r w:rsidRPr="00543D6B">
        <w:rPr>
          <w:rFonts w:ascii="Times New Roman" w:hAnsi="Times New Roman" w:cs="Times New Roman"/>
          <w:color w:val="000000" w:themeColor="text1"/>
          <w:sz w:val="24"/>
          <w:szCs w:val="24"/>
        </w:rPr>
        <w:t xml:space="preserve"> notekūdeņu pārval</w:t>
      </w:r>
      <w:r w:rsidR="009A1D33" w:rsidRPr="00543D6B">
        <w:rPr>
          <w:rFonts w:ascii="Times New Roman" w:hAnsi="Times New Roman" w:cs="Times New Roman"/>
          <w:color w:val="000000" w:themeColor="text1"/>
          <w:sz w:val="24"/>
          <w:szCs w:val="24"/>
        </w:rPr>
        <w:t>dību</w:t>
      </w:r>
      <w:r w:rsidRPr="00543D6B">
        <w:rPr>
          <w:rFonts w:ascii="Times New Roman" w:hAnsi="Times New Roman" w:cs="Times New Roman"/>
          <w:color w:val="000000" w:themeColor="text1"/>
          <w:sz w:val="24"/>
          <w:szCs w:val="24"/>
        </w:rPr>
        <w:t>, daloties ar labākajiem prakses piemēriem;</w:t>
      </w:r>
    </w:p>
    <w:p w:rsidR="008D69D8" w:rsidRPr="00543D6B" w:rsidRDefault="008D69D8" w:rsidP="008D69D8">
      <w:pPr>
        <w:pStyle w:val="ListParagraph"/>
        <w:numPr>
          <w:ilvl w:val="0"/>
          <w:numId w:val="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jc w:val="both"/>
        <w:rPr>
          <w:rFonts w:ascii="Times New Roman" w:hAnsi="Times New Roman" w:cs="Times New Roman"/>
          <w:color w:val="000000" w:themeColor="text1"/>
          <w:sz w:val="24"/>
          <w:szCs w:val="24"/>
        </w:rPr>
      </w:pPr>
      <w:r w:rsidRPr="00543D6B">
        <w:rPr>
          <w:rFonts w:ascii="Times New Roman" w:hAnsi="Times New Roman" w:cs="Times New Roman"/>
          <w:color w:val="000000" w:themeColor="text1"/>
          <w:sz w:val="24"/>
          <w:szCs w:val="24"/>
        </w:rPr>
        <w:t>reģionāl</w:t>
      </w:r>
      <w:r w:rsidR="003E092D" w:rsidRPr="00543D6B">
        <w:rPr>
          <w:rFonts w:ascii="Times New Roman" w:hAnsi="Times New Roman" w:cs="Times New Roman"/>
          <w:color w:val="000000" w:themeColor="text1"/>
          <w:sz w:val="24"/>
          <w:szCs w:val="24"/>
        </w:rPr>
        <w:t>a</w:t>
      </w:r>
      <w:r w:rsidRPr="00543D6B">
        <w:rPr>
          <w:rFonts w:ascii="Times New Roman" w:hAnsi="Times New Roman" w:cs="Times New Roman"/>
          <w:color w:val="000000" w:themeColor="text1"/>
          <w:sz w:val="24"/>
          <w:szCs w:val="24"/>
        </w:rPr>
        <w:t xml:space="preserve"> un vietēj</w:t>
      </w:r>
      <w:r w:rsidR="003E092D" w:rsidRPr="00543D6B">
        <w:rPr>
          <w:rFonts w:ascii="Times New Roman" w:hAnsi="Times New Roman" w:cs="Times New Roman"/>
          <w:color w:val="000000" w:themeColor="text1"/>
          <w:sz w:val="24"/>
          <w:szCs w:val="24"/>
        </w:rPr>
        <w:t>a līmeņa organizāciju</w:t>
      </w:r>
      <w:r w:rsidRPr="00543D6B">
        <w:rPr>
          <w:rFonts w:ascii="Times New Roman" w:hAnsi="Times New Roman" w:cs="Times New Roman"/>
          <w:color w:val="000000" w:themeColor="text1"/>
          <w:sz w:val="24"/>
          <w:szCs w:val="24"/>
        </w:rPr>
        <w:t xml:space="preserve"> kapacitātes stiprināšana, daloties ar labākajiem prakses piemēriem saistībā ar atkritumu apjoma samazināšanu, pārstrādāšanu un resursu reģenerāciju.</w:t>
      </w:r>
    </w:p>
    <w:p w:rsidR="005A1C5B" w:rsidRPr="00543D6B" w:rsidRDefault="005A1C5B" w:rsidP="005A1C5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jc w:val="both"/>
        <w:rPr>
          <w:rFonts w:ascii="Times New Roman" w:hAnsi="Times New Roman" w:cs="Times New Roman"/>
          <w:color w:val="000000" w:themeColor="text1"/>
          <w:sz w:val="24"/>
          <w:szCs w:val="24"/>
        </w:rPr>
      </w:pPr>
    </w:p>
    <w:p w:rsidR="005A1C5B" w:rsidRPr="00543D6B" w:rsidRDefault="005A1C5B" w:rsidP="005A1C5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jc w:val="both"/>
        <w:rPr>
          <w:rFonts w:ascii="Times New Roman" w:hAnsi="Times New Roman" w:cs="Times New Roman"/>
          <w:b/>
          <w:i/>
          <w:color w:val="000000" w:themeColor="text1"/>
          <w:sz w:val="24"/>
          <w:szCs w:val="24"/>
        </w:rPr>
      </w:pPr>
      <w:r w:rsidRPr="00543D6B">
        <w:rPr>
          <w:rFonts w:ascii="Times New Roman" w:hAnsi="Times New Roman" w:cs="Times New Roman"/>
          <w:b/>
          <w:i/>
          <w:color w:val="000000" w:themeColor="text1"/>
          <w:sz w:val="24"/>
          <w:szCs w:val="24"/>
        </w:rPr>
        <w:t xml:space="preserve">Programmas </w:t>
      </w:r>
      <w:r w:rsidR="00992F81">
        <w:rPr>
          <w:rFonts w:ascii="Times New Roman" w:hAnsi="Times New Roman" w:cs="Times New Roman"/>
          <w:b/>
          <w:i/>
          <w:color w:val="000000" w:themeColor="text1"/>
          <w:sz w:val="24"/>
          <w:szCs w:val="24"/>
        </w:rPr>
        <w:t>iznākuma rādītāj</w:t>
      </w:r>
      <w:r w:rsidRPr="00543D6B">
        <w:rPr>
          <w:rFonts w:ascii="Times New Roman" w:hAnsi="Times New Roman" w:cs="Times New Roman"/>
          <w:b/>
          <w:i/>
          <w:color w:val="000000" w:themeColor="text1"/>
          <w:sz w:val="24"/>
          <w:szCs w:val="24"/>
        </w:rPr>
        <w:t>i</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7"/>
        <w:gridCol w:w="2072"/>
        <w:gridCol w:w="1188"/>
        <w:gridCol w:w="2693"/>
      </w:tblGrid>
      <w:tr w:rsidR="00E6358B" w:rsidRPr="00543D6B" w:rsidTr="00543D6B">
        <w:tc>
          <w:tcPr>
            <w:tcW w:w="3227" w:type="dxa"/>
            <w:shd w:val="clear" w:color="auto" w:fill="DAEEF3" w:themeFill="accent5" w:themeFillTint="33"/>
            <w:vAlign w:val="center"/>
          </w:tcPr>
          <w:p w:rsidR="005A1C5B" w:rsidRPr="00543D6B" w:rsidRDefault="005A1C5B" w:rsidP="00734444">
            <w:pPr>
              <w:spacing w:after="0" w:line="240" w:lineRule="auto"/>
              <w:jc w:val="center"/>
              <w:rPr>
                <w:rFonts w:ascii="Times New Roman" w:hAnsi="Times New Roman" w:cs="Times New Roman"/>
                <w:b/>
                <w:color w:val="000000" w:themeColor="text1"/>
                <w:szCs w:val="24"/>
              </w:rPr>
            </w:pPr>
            <w:r w:rsidRPr="00543D6B">
              <w:rPr>
                <w:rFonts w:ascii="Times New Roman" w:hAnsi="Times New Roman" w:cs="Times New Roman"/>
                <w:b/>
                <w:color w:val="000000" w:themeColor="text1"/>
                <w:szCs w:val="24"/>
              </w:rPr>
              <w:t>Rādītājs</w:t>
            </w:r>
          </w:p>
        </w:tc>
        <w:tc>
          <w:tcPr>
            <w:tcW w:w="2072" w:type="dxa"/>
            <w:shd w:val="clear" w:color="auto" w:fill="DAEEF3" w:themeFill="accent5" w:themeFillTint="33"/>
            <w:vAlign w:val="center"/>
          </w:tcPr>
          <w:p w:rsidR="005A1C5B" w:rsidRPr="00543D6B" w:rsidRDefault="005A1C5B" w:rsidP="005A1C5B">
            <w:pPr>
              <w:spacing w:after="0" w:line="240" w:lineRule="auto"/>
              <w:jc w:val="center"/>
              <w:rPr>
                <w:rFonts w:ascii="Times New Roman" w:hAnsi="Times New Roman" w:cs="Times New Roman"/>
                <w:b/>
                <w:color w:val="000000" w:themeColor="text1"/>
                <w:szCs w:val="24"/>
              </w:rPr>
            </w:pPr>
            <w:r w:rsidRPr="00543D6B">
              <w:rPr>
                <w:rFonts w:ascii="Times New Roman" w:hAnsi="Times New Roman" w:cs="Times New Roman"/>
                <w:b/>
                <w:color w:val="000000" w:themeColor="text1"/>
                <w:szCs w:val="24"/>
              </w:rPr>
              <w:t>Mērvienība</w:t>
            </w:r>
          </w:p>
        </w:tc>
        <w:tc>
          <w:tcPr>
            <w:tcW w:w="1188" w:type="dxa"/>
            <w:shd w:val="clear" w:color="auto" w:fill="DAEEF3" w:themeFill="accent5" w:themeFillTint="33"/>
            <w:vAlign w:val="center"/>
          </w:tcPr>
          <w:p w:rsidR="005A1C5B" w:rsidRPr="00543D6B" w:rsidRDefault="005A1C5B" w:rsidP="005A1C5B">
            <w:pPr>
              <w:spacing w:after="0" w:line="240" w:lineRule="auto"/>
              <w:jc w:val="center"/>
              <w:rPr>
                <w:rFonts w:ascii="Times New Roman" w:hAnsi="Times New Roman" w:cs="Times New Roman"/>
                <w:b/>
                <w:color w:val="000000" w:themeColor="text1"/>
                <w:szCs w:val="24"/>
              </w:rPr>
            </w:pPr>
            <w:r w:rsidRPr="00543D6B">
              <w:rPr>
                <w:rFonts w:ascii="Times New Roman" w:hAnsi="Times New Roman" w:cs="Times New Roman"/>
                <w:b/>
                <w:color w:val="000000" w:themeColor="text1"/>
                <w:szCs w:val="24"/>
              </w:rPr>
              <w:t>Mērķa vērtība</w:t>
            </w:r>
          </w:p>
        </w:tc>
        <w:tc>
          <w:tcPr>
            <w:tcW w:w="2693" w:type="dxa"/>
            <w:shd w:val="clear" w:color="auto" w:fill="DAEEF3" w:themeFill="accent5" w:themeFillTint="33"/>
            <w:vAlign w:val="center"/>
          </w:tcPr>
          <w:p w:rsidR="005A1C5B" w:rsidRPr="00543D6B" w:rsidRDefault="005A1C5B" w:rsidP="005A1C5B">
            <w:pPr>
              <w:spacing w:after="0" w:line="240" w:lineRule="auto"/>
              <w:jc w:val="center"/>
              <w:rPr>
                <w:rFonts w:ascii="Times New Roman" w:hAnsi="Times New Roman" w:cs="Times New Roman"/>
                <w:b/>
                <w:color w:val="000000" w:themeColor="text1"/>
                <w:szCs w:val="24"/>
              </w:rPr>
            </w:pPr>
            <w:r w:rsidRPr="00543D6B">
              <w:rPr>
                <w:rFonts w:ascii="Times New Roman" w:hAnsi="Times New Roman" w:cs="Times New Roman"/>
                <w:b/>
                <w:color w:val="000000" w:themeColor="text1"/>
                <w:szCs w:val="24"/>
              </w:rPr>
              <w:t>Datu avots</w:t>
            </w:r>
          </w:p>
        </w:tc>
      </w:tr>
      <w:tr w:rsidR="005A1C5B" w:rsidRPr="00543D6B" w:rsidTr="00543D6B">
        <w:tc>
          <w:tcPr>
            <w:tcW w:w="3227" w:type="dxa"/>
          </w:tcPr>
          <w:p w:rsidR="005A1C5B" w:rsidRPr="00543D6B" w:rsidRDefault="00BC5468" w:rsidP="00BC5468">
            <w:pPr>
              <w:spacing w:after="0" w:line="240" w:lineRule="auto"/>
              <w:ind w:left="-90"/>
              <w:rPr>
                <w:rFonts w:ascii="Times New Roman" w:hAnsi="Times New Roman" w:cs="Times New Roman"/>
                <w:color w:val="000000" w:themeColor="text1"/>
                <w:szCs w:val="24"/>
              </w:rPr>
            </w:pPr>
            <w:r w:rsidRPr="00543D6B">
              <w:rPr>
                <w:rFonts w:ascii="Times New Roman" w:hAnsi="Times New Roman" w:cs="Times New Roman"/>
                <w:color w:val="000000" w:themeColor="text1"/>
                <w:szCs w:val="24"/>
              </w:rPr>
              <w:t>I</w:t>
            </w:r>
            <w:r w:rsidR="005A1C5B" w:rsidRPr="00543D6B">
              <w:rPr>
                <w:rFonts w:ascii="Times New Roman" w:hAnsi="Times New Roman" w:cs="Times New Roman"/>
                <w:color w:val="000000" w:themeColor="text1"/>
                <w:szCs w:val="24"/>
              </w:rPr>
              <w:t xml:space="preserve">nstitūciju skaits, kuras izmanto Programmas finansējumu kapacitātes </w:t>
            </w:r>
            <w:r w:rsidRPr="00543D6B">
              <w:rPr>
                <w:rFonts w:ascii="Times New Roman" w:hAnsi="Times New Roman" w:cs="Times New Roman"/>
                <w:color w:val="000000" w:themeColor="text1"/>
                <w:szCs w:val="24"/>
              </w:rPr>
              <w:t>stiprināšanai</w:t>
            </w:r>
            <w:r w:rsidR="005A1C5B" w:rsidRPr="00543D6B">
              <w:rPr>
                <w:rFonts w:ascii="Times New Roman" w:hAnsi="Times New Roman" w:cs="Times New Roman"/>
                <w:color w:val="000000" w:themeColor="text1"/>
                <w:szCs w:val="24"/>
              </w:rPr>
              <w:t xml:space="preserve"> </w:t>
            </w:r>
          </w:p>
        </w:tc>
        <w:tc>
          <w:tcPr>
            <w:tcW w:w="2072" w:type="dxa"/>
          </w:tcPr>
          <w:p w:rsidR="005A1C5B" w:rsidRPr="00543D6B" w:rsidRDefault="005A1C5B" w:rsidP="005A1C5B">
            <w:pPr>
              <w:spacing w:after="0" w:line="240" w:lineRule="auto"/>
              <w:ind w:left="-90"/>
              <w:jc w:val="center"/>
              <w:rPr>
                <w:rFonts w:ascii="Times New Roman" w:hAnsi="Times New Roman" w:cs="Times New Roman"/>
                <w:color w:val="000000" w:themeColor="text1"/>
                <w:szCs w:val="24"/>
              </w:rPr>
            </w:pPr>
            <w:r w:rsidRPr="00543D6B">
              <w:rPr>
                <w:rFonts w:ascii="Times New Roman" w:hAnsi="Times New Roman" w:cs="Times New Roman"/>
                <w:color w:val="000000" w:themeColor="text1"/>
                <w:szCs w:val="24"/>
              </w:rPr>
              <w:t>Institūcijas</w:t>
            </w:r>
          </w:p>
        </w:tc>
        <w:tc>
          <w:tcPr>
            <w:tcW w:w="1188" w:type="dxa"/>
          </w:tcPr>
          <w:p w:rsidR="005A1C5B" w:rsidRPr="00543D6B" w:rsidRDefault="005A1C5B" w:rsidP="00DF6F2B">
            <w:pPr>
              <w:spacing w:after="0" w:line="240" w:lineRule="auto"/>
              <w:ind w:left="-90"/>
              <w:jc w:val="center"/>
              <w:rPr>
                <w:rFonts w:ascii="Times New Roman" w:hAnsi="Times New Roman" w:cs="Times New Roman"/>
                <w:color w:val="000000" w:themeColor="text1"/>
                <w:szCs w:val="24"/>
              </w:rPr>
            </w:pPr>
            <w:r w:rsidRPr="00543D6B">
              <w:rPr>
                <w:rFonts w:ascii="Times New Roman" w:hAnsi="Times New Roman" w:cs="Times New Roman"/>
                <w:color w:val="000000" w:themeColor="text1"/>
                <w:szCs w:val="24"/>
              </w:rPr>
              <w:t>1</w:t>
            </w:r>
            <w:r w:rsidR="00DF6F2B" w:rsidRPr="00543D6B">
              <w:rPr>
                <w:rFonts w:ascii="Times New Roman" w:hAnsi="Times New Roman" w:cs="Times New Roman"/>
                <w:color w:val="000000" w:themeColor="text1"/>
                <w:szCs w:val="24"/>
              </w:rPr>
              <w:t>3</w:t>
            </w:r>
          </w:p>
        </w:tc>
        <w:tc>
          <w:tcPr>
            <w:tcW w:w="2693" w:type="dxa"/>
          </w:tcPr>
          <w:p w:rsidR="005A1C5B" w:rsidRPr="00543D6B" w:rsidRDefault="005A1C5B" w:rsidP="00B736D9">
            <w:pPr>
              <w:spacing w:after="0" w:line="240" w:lineRule="auto"/>
              <w:ind w:left="-90"/>
              <w:jc w:val="center"/>
              <w:rPr>
                <w:rFonts w:ascii="Times New Roman" w:hAnsi="Times New Roman" w:cs="Times New Roman"/>
                <w:color w:val="000000" w:themeColor="text1"/>
                <w:szCs w:val="24"/>
              </w:rPr>
            </w:pPr>
            <w:r w:rsidRPr="00543D6B">
              <w:rPr>
                <w:rFonts w:ascii="Times New Roman" w:hAnsi="Times New Roman" w:cs="Times New Roman"/>
                <w:color w:val="000000" w:themeColor="text1"/>
                <w:szCs w:val="24"/>
              </w:rPr>
              <w:t>Projekt</w:t>
            </w:r>
            <w:r w:rsidR="00B736D9" w:rsidRPr="00543D6B">
              <w:rPr>
                <w:rFonts w:ascii="Times New Roman" w:hAnsi="Times New Roman" w:cs="Times New Roman"/>
                <w:color w:val="000000" w:themeColor="text1"/>
                <w:szCs w:val="24"/>
              </w:rPr>
              <w:t>u</w:t>
            </w:r>
            <w:r w:rsidRPr="00543D6B">
              <w:rPr>
                <w:rFonts w:ascii="Times New Roman" w:hAnsi="Times New Roman" w:cs="Times New Roman"/>
                <w:color w:val="000000" w:themeColor="text1"/>
                <w:szCs w:val="24"/>
              </w:rPr>
              <w:t xml:space="preserve"> </w:t>
            </w:r>
            <w:r w:rsidR="00B736D9" w:rsidRPr="00543D6B">
              <w:rPr>
                <w:rFonts w:ascii="Times New Roman" w:hAnsi="Times New Roman" w:cs="Times New Roman"/>
                <w:color w:val="000000" w:themeColor="text1"/>
                <w:szCs w:val="24"/>
              </w:rPr>
              <w:t>pārskati</w:t>
            </w:r>
          </w:p>
        </w:tc>
      </w:tr>
    </w:tbl>
    <w:p w:rsidR="005A1C5B" w:rsidRPr="00543D6B" w:rsidRDefault="005A1C5B" w:rsidP="005A1C5B">
      <w:pPr>
        <w:tabs>
          <w:tab w:val="left" w:pos="960"/>
        </w:tabs>
        <w:spacing w:after="0" w:line="240" w:lineRule="auto"/>
        <w:jc w:val="both"/>
        <w:rPr>
          <w:rFonts w:ascii="Times New Roman" w:hAnsi="Times New Roman" w:cs="Times New Roman"/>
          <w:b/>
          <w:i/>
          <w:color w:val="000000" w:themeColor="text1"/>
          <w:sz w:val="24"/>
          <w:szCs w:val="28"/>
        </w:rPr>
      </w:pPr>
    </w:p>
    <w:p w:rsidR="005A1C5B" w:rsidRPr="00543D6B" w:rsidRDefault="005A1C5B" w:rsidP="005A1C5B">
      <w:pPr>
        <w:tabs>
          <w:tab w:val="left" w:pos="960"/>
        </w:tabs>
        <w:spacing w:after="0" w:line="240" w:lineRule="auto"/>
        <w:jc w:val="both"/>
        <w:rPr>
          <w:rFonts w:ascii="Times New Roman" w:hAnsi="Times New Roman" w:cs="Times New Roman"/>
          <w:b/>
          <w:i/>
          <w:color w:val="000000" w:themeColor="text1"/>
          <w:sz w:val="24"/>
          <w:szCs w:val="28"/>
        </w:rPr>
      </w:pPr>
      <w:r w:rsidRPr="00543D6B">
        <w:rPr>
          <w:rFonts w:ascii="Times New Roman" w:hAnsi="Times New Roman" w:cs="Times New Roman"/>
          <w:b/>
          <w:i/>
          <w:color w:val="000000" w:themeColor="text1"/>
          <w:sz w:val="24"/>
          <w:szCs w:val="28"/>
        </w:rPr>
        <w:t xml:space="preserve">Potenciālo </w:t>
      </w:r>
      <w:r w:rsidR="00734444" w:rsidRPr="00543D6B">
        <w:rPr>
          <w:rFonts w:ascii="Times New Roman" w:hAnsi="Times New Roman" w:cs="Times New Roman"/>
          <w:b/>
          <w:i/>
          <w:color w:val="000000" w:themeColor="text1"/>
          <w:sz w:val="24"/>
          <w:szCs w:val="28"/>
        </w:rPr>
        <w:t>atbalsta</w:t>
      </w:r>
      <w:r w:rsidRPr="00543D6B">
        <w:rPr>
          <w:rFonts w:ascii="Times New Roman" w:hAnsi="Times New Roman" w:cs="Times New Roman"/>
          <w:b/>
          <w:i/>
          <w:color w:val="000000" w:themeColor="text1"/>
          <w:sz w:val="24"/>
          <w:szCs w:val="28"/>
        </w:rPr>
        <w:t xml:space="preserve"> saņēmēju piemēri:</w:t>
      </w:r>
    </w:p>
    <w:p w:rsidR="005A1C5B" w:rsidRPr="00543D6B" w:rsidRDefault="005A1C5B" w:rsidP="005A1C5B">
      <w:pPr>
        <w:pStyle w:val="ListParagraph"/>
        <w:numPr>
          <w:ilvl w:val="0"/>
          <w:numId w:val="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jc w:val="both"/>
        <w:rPr>
          <w:rFonts w:ascii="Times New Roman" w:hAnsi="Times New Roman" w:cs="Times New Roman"/>
          <w:color w:val="000000" w:themeColor="text1"/>
          <w:sz w:val="24"/>
          <w:szCs w:val="24"/>
        </w:rPr>
      </w:pPr>
      <w:r w:rsidRPr="00543D6B">
        <w:rPr>
          <w:rFonts w:ascii="Times New Roman" w:hAnsi="Times New Roman" w:cs="Times New Roman"/>
          <w:color w:val="000000" w:themeColor="text1"/>
          <w:sz w:val="24"/>
          <w:szCs w:val="24"/>
        </w:rPr>
        <w:t xml:space="preserve">nacionālās, reģionālās un vietējās </w:t>
      </w:r>
      <w:r w:rsidR="003E092D" w:rsidRPr="00543D6B">
        <w:rPr>
          <w:rFonts w:ascii="Times New Roman" w:hAnsi="Times New Roman" w:cs="Times New Roman"/>
          <w:color w:val="000000" w:themeColor="text1"/>
          <w:sz w:val="24"/>
          <w:szCs w:val="24"/>
        </w:rPr>
        <w:t xml:space="preserve">pārvaldes </w:t>
      </w:r>
      <w:r w:rsidR="00E775EA" w:rsidRPr="00543D6B">
        <w:rPr>
          <w:rFonts w:ascii="Times New Roman" w:hAnsi="Times New Roman" w:cs="Times New Roman"/>
          <w:color w:val="000000" w:themeColor="text1"/>
          <w:sz w:val="24"/>
          <w:szCs w:val="24"/>
        </w:rPr>
        <w:t>iestādes</w:t>
      </w:r>
      <w:r w:rsidRPr="00543D6B">
        <w:rPr>
          <w:rFonts w:ascii="Times New Roman" w:hAnsi="Times New Roman" w:cs="Times New Roman"/>
          <w:color w:val="000000" w:themeColor="text1"/>
          <w:sz w:val="24"/>
          <w:szCs w:val="24"/>
        </w:rPr>
        <w:t>;</w:t>
      </w:r>
    </w:p>
    <w:p w:rsidR="005A1C5B" w:rsidRPr="00543D6B" w:rsidRDefault="00BA349A" w:rsidP="005A1C5B">
      <w:pPr>
        <w:pStyle w:val="ListParagraph"/>
        <w:numPr>
          <w:ilvl w:val="0"/>
          <w:numId w:val="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jc w:val="both"/>
        <w:rPr>
          <w:rFonts w:ascii="Times New Roman" w:hAnsi="Times New Roman" w:cs="Times New Roman"/>
          <w:color w:val="000000" w:themeColor="text1"/>
          <w:sz w:val="24"/>
          <w:szCs w:val="24"/>
        </w:rPr>
      </w:pPr>
      <w:r w:rsidRPr="00543D6B">
        <w:rPr>
          <w:rFonts w:ascii="Times New Roman" w:hAnsi="Times New Roman" w:cs="Times New Roman"/>
          <w:color w:val="000000" w:themeColor="text1"/>
          <w:sz w:val="24"/>
          <w:szCs w:val="24"/>
        </w:rPr>
        <w:t>o</w:t>
      </w:r>
      <w:r w:rsidR="005A1C5B" w:rsidRPr="00543D6B">
        <w:rPr>
          <w:rFonts w:ascii="Times New Roman" w:hAnsi="Times New Roman" w:cs="Times New Roman"/>
          <w:color w:val="000000" w:themeColor="text1"/>
          <w:sz w:val="24"/>
          <w:szCs w:val="24"/>
        </w:rPr>
        <w:t xml:space="preserve">rganizācijas, kas strādā ar ūdens apgādi un notekūdeņu </w:t>
      </w:r>
      <w:r w:rsidR="00E775EA" w:rsidRPr="00543D6B">
        <w:rPr>
          <w:rFonts w:ascii="Times New Roman" w:hAnsi="Times New Roman" w:cs="Times New Roman"/>
          <w:color w:val="000000" w:themeColor="text1"/>
          <w:sz w:val="24"/>
          <w:szCs w:val="24"/>
        </w:rPr>
        <w:t>pārvaldi</w:t>
      </w:r>
      <w:r w:rsidR="005A1C5B" w:rsidRPr="00543D6B">
        <w:rPr>
          <w:rFonts w:ascii="Times New Roman" w:hAnsi="Times New Roman" w:cs="Times New Roman"/>
          <w:color w:val="000000" w:themeColor="text1"/>
          <w:sz w:val="24"/>
          <w:szCs w:val="24"/>
        </w:rPr>
        <w:t>;</w:t>
      </w:r>
    </w:p>
    <w:p w:rsidR="005A1C5B" w:rsidRPr="00543D6B" w:rsidRDefault="005A1C5B" w:rsidP="005A1C5B">
      <w:pPr>
        <w:pStyle w:val="ListParagraph"/>
        <w:numPr>
          <w:ilvl w:val="0"/>
          <w:numId w:val="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jc w:val="both"/>
        <w:rPr>
          <w:rFonts w:ascii="Times New Roman" w:hAnsi="Times New Roman" w:cs="Times New Roman"/>
          <w:color w:val="000000" w:themeColor="text1"/>
          <w:sz w:val="24"/>
          <w:szCs w:val="24"/>
        </w:rPr>
      </w:pPr>
      <w:r w:rsidRPr="00543D6B">
        <w:rPr>
          <w:rFonts w:ascii="Times New Roman" w:hAnsi="Times New Roman" w:cs="Times New Roman"/>
          <w:color w:val="000000" w:themeColor="text1"/>
          <w:sz w:val="24"/>
          <w:szCs w:val="24"/>
        </w:rPr>
        <w:t>nevalstiskās organizācijas.</w:t>
      </w:r>
    </w:p>
    <w:p w:rsidR="005A1C5B" w:rsidRPr="00543D6B" w:rsidRDefault="005A1C5B" w:rsidP="005A1C5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jc w:val="both"/>
        <w:rPr>
          <w:rFonts w:ascii="Times New Roman" w:hAnsi="Times New Roman" w:cs="Times New Roman"/>
          <w:color w:val="000000" w:themeColor="text1"/>
          <w:sz w:val="24"/>
          <w:szCs w:val="24"/>
        </w:rPr>
      </w:pPr>
    </w:p>
    <w:p w:rsidR="0008001D" w:rsidRPr="00543D6B" w:rsidRDefault="00552158" w:rsidP="00961939">
      <w:pPr>
        <w:spacing w:after="0" w:line="240" w:lineRule="auto"/>
        <w:jc w:val="both"/>
        <w:rPr>
          <w:rFonts w:ascii="Times New Roman" w:hAnsi="Times New Roman" w:cs="Times New Roman"/>
          <w:b/>
          <w:bCs/>
          <w:iCs/>
          <w:color w:val="000000" w:themeColor="text1"/>
          <w:sz w:val="24"/>
          <w:szCs w:val="24"/>
        </w:rPr>
      </w:pPr>
      <w:bookmarkStart w:id="30" w:name="_Toc421175843"/>
      <w:r>
        <w:rPr>
          <w:rFonts w:ascii="Times New Roman" w:hAnsi="Times New Roman" w:cs="Times New Roman"/>
          <w:b/>
          <w:bCs/>
          <w:iCs/>
          <w:color w:val="000000" w:themeColor="text1"/>
          <w:sz w:val="24"/>
          <w:szCs w:val="24"/>
        </w:rPr>
        <w:t xml:space="preserve">Liels infrastruktūras </w:t>
      </w:r>
      <w:r w:rsidR="00DC7A56">
        <w:rPr>
          <w:rFonts w:ascii="Times New Roman" w:hAnsi="Times New Roman" w:cs="Times New Roman"/>
          <w:b/>
          <w:bCs/>
          <w:iCs/>
          <w:color w:val="000000" w:themeColor="text1"/>
          <w:sz w:val="24"/>
          <w:szCs w:val="24"/>
        </w:rPr>
        <w:t xml:space="preserve">projekts (LIP) </w:t>
      </w:r>
      <w:r w:rsidR="0008001D" w:rsidRPr="00543D6B">
        <w:rPr>
          <w:rFonts w:ascii="Times New Roman" w:hAnsi="Times New Roman" w:cs="Times New Roman"/>
          <w:b/>
          <w:bCs/>
          <w:iCs/>
          <w:color w:val="000000" w:themeColor="text1"/>
          <w:sz w:val="24"/>
          <w:szCs w:val="24"/>
        </w:rPr>
        <w:t>“</w:t>
      </w:r>
      <w:r w:rsidR="0008001D" w:rsidRPr="00543D6B">
        <w:rPr>
          <w:rStyle w:val="hps"/>
          <w:rFonts w:ascii="Times New Roman" w:hAnsi="Times New Roman" w:cs="Times New Roman"/>
          <w:b/>
          <w:color w:val="000000" w:themeColor="text1"/>
          <w:sz w:val="24"/>
          <w:szCs w:val="24"/>
        </w:rPr>
        <w:t>Tīrs</w:t>
      </w:r>
      <w:r w:rsidR="0008001D" w:rsidRPr="00543D6B">
        <w:rPr>
          <w:rFonts w:ascii="Times New Roman" w:hAnsi="Times New Roman" w:cs="Times New Roman"/>
          <w:b/>
          <w:color w:val="000000" w:themeColor="text1"/>
          <w:sz w:val="24"/>
          <w:szCs w:val="24"/>
        </w:rPr>
        <w:t xml:space="preserve"> </w:t>
      </w:r>
      <w:r w:rsidR="0008001D" w:rsidRPr="00543D6B">
        <w:rPr>
          <w:rStyle w:val="hps"/>
          <w:rFonts w:ascii="Times New Roman" w:hAnsi="Times New Roman" w:cs="Times New Roman"/>
          <w:b/>
          <w:color w:val="000000" w:themeColor="text1"/>
          <w:sz w:val="24"/>
          <w:szCs w:val="24"/>
        </w:rPr>
        <w:t>ūdens</w:t>
      </w:r>
      <w:r w:rsidR="0008001D" w:rsidRPr="00543D6B">
        <w:rPr>
          <w:rFonts w:ascii="Times New Roman" w:hAnsi="Times New Roman" w:cs="Times New Roman"/>
          <w:b/>
          <w:color w:val="000000" w:themeColor="text1"/>
          <w:sz w:val="24"/>
          <w:szCs w:val="24"/>
        </w:rPr>
        <w:t xml:space="preserve"> </w:t>
      </w:r>
      <w:r w:rsidR="0008001D" w:rsidRPr="00543D6B">
        <w:rPr>
          <w:rStyle w:val="hps"/>
          <w:rFonts w:ascii="Times New Roman" w:hAnsi="Times New Roman" w:cs="Times New Roman"/>
          <w:b/>
          <w:color w:val="000000" w:themeColor="text1"/>
          <w:sz w:val="24"/>
          <w:szCs w:val="24"/>
        </w:rPr>
        <w:t>reģionu</w:t>
      </w:r>
      <w:r w:rsidR="0008001D" w:rsidRPr="00543D6B">
        <w:rPr>
          <w:rFonts w:ascii="Times New Roman" w:hAnsi="Times New Roman" w:cs="Times New Roman"/>
          <w:b/>
          <w:color w:val="000000" w:themeColor="text1"/>
          <w:sz w:val="24"/>
          <w:szCs w:val="24"/>
        </w:rPr>
        <w:t xml:space="preserve"> </w:t>
      </w:r>
      <w:r w:rsidR="0008001D" w:rsidRPr="00543D6B">
        <w:rPr>
          <w:rStyle w:val="hps"/>
          <w:rFonts w:ascii="Times New Roman" w:hAnsi="Times New Roman" w:cs="Times New Roman"/>
          <w:b/>
          <w:color w:val="000000" w:themeColor="text1"/>
          <w:sz w:val="24"/>
          <w:szCs w:val="24"/>
        </w:rPr>
        <w:t>pārrobežu centros”</w:t>
      </w:r>
      <w:r w:rsidR="0008001D" w:rsidRPr="00543D6B">
        <w:rPr>
          <w:rFonts w:ascii="Times New Roman" w:hAnsi="Times New Roman" w:cs="Times New Roman"/>
          <w:b/>
          <w:color w:val="000000" w:themeColor="text1"/>
          <w:sz w:val="24"/>
          <w:szCs w:val="24"/>
        </w:rPr>
        <w:t xml:space="preserve"> </w:t>
      </w:r>
      <w:r w:rsidR="0008001D" w:rsidRPr="00543D6B">
        <w:rPr>
          <w:rFonts w:ascii="Times New Roman" w:hAnsi="Times New Roman" w:cs="Times New Roman"/>
          <w:b/>
          <w:bCs/>
          <w:iCs/>
          <w:color w:val="000000" w:themeColor="text1"/>
          <w:sz w:val="24"/>
          <w:szCs w:val="24"/>
        </w:rPr>
        <w:t>2.3. prioritātes ietvaros</w:t>
      </w:r>
    </w:p>
    <w:p w:rsidR="0008001D" w:rsidRPr="00543D6B" w:rsidRDefault="0008001D" w:rsidP="0008001D">
      <w:pPr>
        <w:spacing w:after="0" w:line="240" w:lineRule="auto"/>
        <w:rPr>
          <w:rFonts w:ascii="Times New Roman" w:hAnsi="Times New Roman" w:cs="Times New Roman"/>
          <w:b/>
          <w:bCs/>
          <w:i/>
          <w:iCs/>
          <w:color w:val="000000" w:themeColor="text1"/>
          <w:sz w:val="24"/>
          <w:szCs w:val="24"/>
        </w:rPr>
      </w:pPr>
    </w:p>
    <w:tbl>
      <w:tblPr>
        <w:tblW w:w="9180" w:type="dxa"/>
        <w:tblInd w:w="-98" w:type="dxa"/>
        <w:tblCellMar>
          <w:left w:w="0" w:type="dxa"/>
          <w:right w:w="0" w:type="dxa"/>
        </w:tblCellMar>
        <w:tblLook w:val="00A0"/>
      </w:tblPr>
      <w:tblGrid>
        <w:gridCol w:w="1674"/>
        <w:gridCol w:w="7506"/>
      </w:tblGrid>
      <w:tr w:rsidR="0008001D" w:rsidRPr="00543D6B" w:rsidTr="00543D6B">
        <w:tc>
          <w:tcPr>
            <w:tcW w:w="1674" w:type="dxa"/>
            <w:tcBorders>
              <w:top w:val="single" w:sz="8" w:space="0" w:color="auto"/>
              <w:left w:val="single" w:sz="8" w:space="0" w:color="auto"/>
              <w:bottom w:val="single" w:sz="8" w:space="0" w:color="auto"/>
              <w:right w:val="single" w:sz="8" w:space="0" w:color="auto"/>
            </w:tcBorders>
            <w:shd w:val="clear" w:color="auto" w:fill="DAEEF3"/>
          </w:tcPr>
          <w:p w:rsidR="0008001D" w:rsidRPr="00543D6B" w:rsidRDefault="0008001D" w:rsidP="0008001D">
            <w:pPr>
              <w:spacing w:after="0" w:line="240" w:lineRule="auto"/>
              <w:ind w:left="108"/>
              <w:rPr>
                <w:rFonts w:ascii="Times New Roman" w:hAnsi="Times New Roman" w:cs="Times New Roman"/>
                <w:b/>
                <w:bCs/>
                <w:color w:val="000000" w:themeColor="text1"/>
                <w:sz w:val="24"/>
                <w:szCs w:val="24"/>
              </w:rPr>
            </w:pPr>
            <w:r w:rsidRPr="00543D6B">
              <w:rPr>
                <w:rFonts w:ascii="Times New Roman" w:hAnsi="Times New Roman" w:cs="Times New Roman"/>
                <w:b/>
                <w:bCs/>
                <w:color w:val="000000" w:themeColor="text1"/>
                <w:sz w:val="24"/>
                <w:szCs w:val="24"/>
              </w:rPr>
              <w:t>Projekta nosaukums</w:t>
            </w:r>
          </w:p>
        </w:tc>
        <w:tc>
          <w:tcPr>
            <w:tcW w:w="750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8001D" w:rsidRPr="00543D6B" w:rsidRDefault="0008001D" w:rsidP="0008001D">
            <w:pPr>
              <w:spacing w:after="0" w:line="240" w:lineRule="auto"/>
              <w:rPr>
                <w:rFonts w:ascii="Times New Roman" w:hAnsi="Times New Roman" w:cs="Times New Roman"/>
                <w:i/>
                <w:color w:val="000000" w:themeColor="text1"/>
                <w:sz w:val="24"/>
                <w:szCs w:val="24"/>
                <w:lang w:val="fr-FR"/>
              </w:rPr>
            </w:pPr>
            <w:r w:rsidRPr="00543D6B">
              <w:rPr>
                <w:rStyle w:val="hps"/>
                <w:rFonts w:ascii="Times New Roman" w:hAnsi="Times New Roman" w:cs="Times New Roman"/>
                <w:b/>
                <w:i/>
                <w:color w:val="000000" w:themeColor="text1"/>
                <w:sz w:val="24"/>
                <w:szCs w:val="24"/>
                <w:lang w:val="fr-FR"/>
              </w:rPr>
              <w:t>Tīrs</w:t>
            </w:r>
            <w:r w:rsidRPr="00543D6B">
              <w:rPr>
                <w:rFonts w:ascii="Times New Roman" w:hAnsi="Times New Roman" w:cs="Times New Roman"/>
                <w:b/>
                <w:i/>
                <w:color w:val="000000" w:themeColor="text1"/>
                <w:sz w:val="24"/>
                <w:szCs w:val="24"/>
                <w:lang w:val="fr-FR"/>
              </w:rPr>
              <w:t xml:space="preserve"> </w:t>
            </w:r>
            <w:r w:rsidRPr="00543D6B">
              <w:rPr>
                <w:rStyle w:val="hps"/>
                <w:rFonts w:ascii="Times New Roman" w:hAnsi="Times New Roman" w:cs="Times New Roman"/>
                <w:b/>
                <w:i/>
                <w:color w:val="000000" w:themeColor="text1"/>
                <w:sz w:val="24"/>
                <w:szCs w:val="24"/>
                <w:lang w:val="fr-FR"/>
              </w:rPr>
              <w:t>ūdens</w:t>
            </w:r>
            <w:r w:rsidRPr="00543D6B">
              <w:rPr>
                <w:rFonts w:ascii="Times New Roman" w:hAnsi="Times New Roman" w:cs="Times New Roman"/>
                <w:b/>
                <w:i/>
                <w:color w:val="000000" w:themeColor="text1"/>
                <w:sz w:val="24"/>
                <w:szCs w:val="24"/>
                <w:lang w:val="fr-FR"/>
              </w:rPr>
              <w:t xml:space="preserve"> </w:t>
            </w:r>
            <w:r w:rsidRPr="00543D6B">
              <w:rPr>
                <w:rStyle w:val="hps"/>
                <w:rFonts w:ascii="Times New Roman" w:hAnsi="Times New Roman" w:cs="Times New Roman"/>
                <w:b/>
                <w:i/>
                <w:color w:val="000000" w:themeColor="text1"/>
                <w:sz w:val="24"/>
                <w:szCs w:val="24"/>
                <w:lang w:val="fr-FR"/>
              </w:rPr>
              <w:t>reģionu</w:t>
            </w:r>
            <w:r w:rsidRPr="00543D6B">
              <w:rPr>
                <w:rFonts w:ascii="Times New Roman" w:hAnsi="Times New Roman" w:cs="Times New Roman"/>
                <w:b/>
                <w:i/>
                <w:color w:val="000000" w:themeColor="text1"/>
                <w:sz w:val="24"/>
                <w:szCs w:val="24"/>
                <w:lang w:val="fr-FR"/>
              </w:rPr>
              <w:t xml:space="preserve"> </w:t>
            </w:r>
            <w:r w:rsidRPr="00543D6B">
              <w:rPr>
                <w:rStyle w:val="hps"/>
                <w:rFonts w:ascii="Times New Roman" w:hAnsi="Times New Roman" w:cs="Times New Roman"/>
                <w:b/>
                <w:i/>
                <w:color w:val="000000" w:themeColor="text1"/>
                <w:sz w:val="24"/>
                <w:szCs w:val="24"/>
                <w:lang w:val="fr-FR"/>
              </w:rPr>
              <w:t>pārrobežu centros</w:t>
            </w:r>
          </w:p>
        </w:tc>
      </w:tr>
      <w:tr w:rsidR="0008001D" w:rsidRPr="00543D6B" w:rsidTr="00543D6B">
        <w:tc>
          <w:tcPr>
            <w:tcW w:w="1674" w:type="dxa"/>
            <w:tcBorders>
              <w:top w:val="nil"/>
              <w:left w:val="single" w:sz="8" w:space="0" w:color="auto"/>
              <w:bottom w:val="single" w:sz="8" w:space="0" w:color="auto"/>
              <w:right w:val="single" w:sz="8" w:space="0" w:color="auto"/>
            </w:tcBorders>
            <w:shd w:val="clear" w:color="auto" w:fill="DAEEF3"/>
          </w:tcPr>
          <w:p w:rsidR="0008001D" w:rsidRPr="00543D6B" w:rsidRDefault="0008001D" w:rsidP="0008001D">
            <w:pPr>
              <w:spacing w:after="0" w:line="240" w:lineRule="auto"/>
              <w:ind w:left="108"/>
              <w:rPr>
                <w:rFonts w:ascii="Times New Roman" w:hAnsi="Times New Roman" w:cs="Times New Roman"/>
                <w:b/>
                <w:bCs/>
                <w:color w:val="000000" w:themeColor="text1"/>
                <w:sz w:val="24"/>
                <w:szCs w:val="24"/>
              </w:rPr>
            </w:pPr>
            <w:r w:rsidRPr="00543D6B">
              <w:rPr>
                <w:rFonts w:ascii="Times New Roman" w:hAnsi="Times New Roman" w:cs="Times New Roman"/>
                <w:b/>
                <w:bCs/>
                <w:color w:val="000000" w:themeColor="text1"/>
                <w:sz w:val="24"/>
                <w:szCs w:val="24"/>
              </w:rPr>
              <w:t>Partneri</w:t>
            </w:r>
          </w:p>
        </w:tc>
        <w:tc>
          <w:tcPr>
            <w:tcW w:w="7506" w:type="dxa"/>
            <w:tcBorders>
              <w:top w:val="nil"/>
              <w:left w:val="nil"/>
              <w:bottom w:val="single" w:sz="8" w:space="0" w:color="auto"/>
              <w:right w:val="single" w:sz="8" w:space="0" w:color="auto"/>
            </w:tcBorders>
            <w:tcMar>
              <w:top w:w="0" w:type="dxa"/>
              <w:left w:w="108" w:type="dxa"/>
              <w:bottom w:w="0" w:type="dxa"/>
              <w:right w:w="108" w:type="dxa"/>
            </w:tcMar>
          </w:tcPr>
          <w:p w:rsidR="00DC7A56" w:rsidRDefault="00DC7A56" w:rsidP="0008001D">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Latvija</w:t>
            </w:r>
            <w:r w:rsidR="0008001D" w:rsidRPr="00543D6B">
              <w:rPr>
                <w:rFonts w:ascii="Times New Roman" w:hAnsi="Times New Roman" w:cs="Times New Roman"/>
                <w:color w:val="000000" w:themeColor="text1"/>
                <w:sz w:val="24"/>
                <w:szCs w:val="24"/>
              </w:rPr>
              <w:t xml:space="preserve">: Latgales plānošanas reģions </w:t>
            </w:r>
          </w:p>
          <w:p w:rsidR="0008001D" w:rsidRPr="00DC7A56" w:rsidRDefault="00DC7A56" w:rsidP="0008001D">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Krievija</w:t>
            </w:r>
            <w:r w:rsidR="0008001D" w:rsidRPr="00543D6B">
              <w:rPr>
                <w:rFonts w:ascii="Times New Roman" w:hAnsi="Times New Roman" w:cs="Times New Roman"/>
                <w:color w:val="000000" w:themeColor="text1"/>
                <w:sz w:val="24"/>
                <w:szCs w:val="24"/>
              </w:rPr>
              <w:t>: Pleskavas apgabala Ekonomiskas attīstības un investīciju politikas komiteja;</w:t>
            </w:r>
            <w:r>
              <w:rPr>
                <w:rFonts w:ascii="Times New Roman" w:hAnsi="Times New Roman" w:cs="Times New Roman"/>
                <w:color w:val="000000" w:themeColor="text1"/>
                <w:sz w:val="24"/>
                <w:szCs w:val="24"/>
              </w:rPr>
              <w:t xml:space="preserve"> </w:t>
            </w:r>
            <w:r w:rsidR="0008001D" w:rsidRPr="00543D6B">
              <w:rPr>
                <w:rFonts w:ascii="Times New Roman" w:hAnsi="Times New Roman" w:cs="Times New Roman"/>
                <w:color w:val="000000" w:themeColor="text1"/>
                <w:sz w:val="24"/>
                <w:szCs w:val="24"/>
              </w:rPr>
              <w:t>Pleskavas pilsētas uzņēmums</w:t>
            </w:r>
            <w:r w:rsidR="0008001D" w:rsidRPr="00DC7A56">
              <w:rPr>
                <w:rFonts w:ascii="Times New Roman" w:hAnsi="Times New Roman" w:cs="Times New Roman"/>
                <w:color w:val="000000" w:themeColor="text1"/>
                <w:sz w:val="24"/>
                <w:szCs w:val="24"/>
              </w:rPr>
              <w:t xml:space="preserve"> “</w:t>
            </w:r>
            <w:r w:rsidR="0008001D" w:rsidRPr="00DC7A56">
              <w:rPr>
                <w:rFonts w:ascii="Times New Roman" w:hAnsi="Times New Roman" w:cs="Times New Roman"/>
                <w:i/>
                <w:color w:val="000000" w:themeColor="text1"/>
                <w:sz w:val="24"/>
                <w:szCs w:val="24"/>
              </w:rPr>
              <w:t>Gorvodokanal</w:t>
            </w:r>
            <w:r w:rsidR="0008001D" w:rsidRPr="00DC7A56">
              <w:rPr>
                <w:rFonts w:ascii="Times New Roman" w:hAnsi="Times New Roman" w:cs="Times New Roman"/>
                <w:color w:val="000000" w:themeColor="text1"/>
                <w:sz w:val="24"/>
                <w:szCs w:val="24"/>
              </w:rPr>
              <w:t>”</w:t>
            </w:r>
          </w:p>
        </w:tc>
      </w:tr>
      <w:tr w:rsidR="0008001D" w:rsidRPr="00543D6B" w:rsidTr="00543D6B">
        <w:tc>
          <w:tcPr>
            <w:tcW w:w="1674" w:type="dxa"/>
            <w:tcBorders>
              <w:top w:val="nil"/>
              <w:left w:val="single" w:sz="8" w:space="0" w:color="auto"/>
              <w:bottom w:val="single" w:sz="8" w:space="0" w:color="auto"/>
              <w:right w:val="single" w:sz="8" w:space="0" w:color="auto"/>
            </w:tcBorders>
            <w:shd w:val="clear" w:color="auto" w:fill="DAEEF3"/>
          </w:tcPr>
          <w:p w:rsidR="0008001D" w:rsidRPr="00543D6B" w:rsidRDefault="0008001D" w:rsidP="0008001D">
            <w:pPr>
              <w:spacing w:after="0" w:line="240" w:lineRule="auto"/>
              <w:ind w:left="108"/>
              <w:rPr>
                <w:rFonts w:ascii="Times New Roman" w:hAnsi="Times New Roman" w:cs="Times New Roman"/>
                <w:b/>
                <w:bCs/>
                <w:color w:val="000000" w:themeColor="text1"/>
                <w:sz w:val="24"/>
                <w:szCs w:val="24"/>
              </w:rPr>
            </w:pPr>
            <w:r w:rsidRPr="00543D6B">
              <w:rPr>
                <w:rFonts w:ascii="Times New Roman" w:hAnsi="Times New Roman" w:cs="Times New Roman"/>
                <w:b/>
                <w:bCs/>
                <w:color w:val="000000" w:themeColor="text1"/>
                <w:sz w:val="24"/>
                <w:szCs w:val="24"/>
              </w:rPr>
              <w:t xml:space="preserve">Galvenās aktivitātes un sagaidāmie rezultāti </w:t>
            </w:r>
          </w:p>
        </w:tc>
        <w:tc>
          <w:tcPr>
            <w:tcW w:w="7506" w:type="dxa"/>
            <w:tcBorders>
              <w:top w:val="nil"/>
              <w:left w:val="nil"/>
              <w:bottom w:val="single" w:sz="8" w:space="0" w:color="auto"/>
              <w:right w:val="single" w:sz="8" w:space="0" w:color="auto"/>
            </w:tcBorders>
            <w:tcMar>
              <w:top w:w="0" w:type="dxa"/>
              <w:left w:w="108" w:type="dxa"/>
              <w:bottom w:w="0" w:type="dxa"/>
              <w:right w:w="108" w:type="dxa"/>
            </w:tcMar>
          </w:tcPr>
          <w:p w:rsidR="0008001D" w:rsidRPr="00543D6B" w:rsidRDefault="0008001D" w:rsidP="0008001D">
            <w:pPr>
              <w:autoSpaceDE w:val="0"/>
              <w:autoSpaceDN w:val="0"/>
              <w:spacing w:after="0" w:line="240" w:lineRule="auto"/>
              <w:rPr>
                <w:rFonts w:ascii="Times New Roman" w:hAnsi="Times New Roman" w:cs="Times New Roman"/>
                <w:color w:val="000000" w:themeColor="text1"/>
                <w:sz w:val="24"/>
                <w:szCs w:val="24"/>
              </w:rPr>
            </w:pPr>
            <w:r w:rsidRPr="00543D6B">
              <w:rPr>
                <w:rFonts w:ascii="Times New Roman" w:hAnsi="Times New Roman" w:cs="Times New Roman"/>
                <w:i/>
                <w:iCs/>
                <w:color w:val="000000" w:themeColor="text1"/>
                <w:sz w:val="24"/>
                <w:szCs w:val="24"/>
                <w:u w:val="single"/>
              </w:rPr>
              <w:t>Aktivitātes</w:t>
            </w:r>
            <w:r w:rsidRPr="00543D6B">
              <w:rPr>
                <w:rFonts w:ascii="Times New Roman" w:hAnsi="Times New Roman" w:cs="Times New Roman"/>
                <w:color w:val="000000" w:themeColor="text1"/>
                <w:sz w:val="24"/>
                <w:szCs w:val="24"/>
              </w:rPr>
              <w:t xml:space="preserve">: </w:t>
            </w:r>
          </w:p>
          <w:p w:rsidR="0008001D" w:rsidRPr="00543D6B" w:rsidRDefault="0008001D" w:rsidP="0008001D">
            <w:pPr>
              <w:pStyle w:val="ListParagraph2"/>
              <w:spacing w:after="0"/>
              <w:ind w:left="453" w:hanging="142"/>
              <w:jc w:val="left"/>
              <w:rPr>
                <w:color w:val="000000" w:themeColor="text1"/>
                <w:szCs w:val="24"/>
                <w:lang w:val="lv-LV"/>
              </w:rPr>
            </w:pPr>
            <w:r w:rsidRPr="00543D6B">
              <w:rPr>
                <w:rStyle w:val="hps"/>
                <w:color w:val="000000" w:themeColor="text1"/>
                <w:szCs w:val="24"/>
                <w:lang w:val="lv-LV"/>
              </w:rPr>
              <w:t>•</w:t>
            </w:r>
            <w:r w:rsidRPr="00543D6B">
              <w:rPr>
                <w:color w:val="000000" w:themeColor="text1"/>
                <w:szCs w:val="24"/>
                <w:lang w:val="lv-LV"/>
              </w:rPr>
              <w:t xml:space="preserve"> </w:t>
            </w:r>
            <w:r w:rsidRPr="00543D6B">
              <w:rPr>
                <w:rStyle w:val="hps"/>
                <w:color w:val="000000" w:themeColor="text1"/>
                <w:szCs w:val="24"/>
                <w:lang w:val="lv-LV"/>
              </w:rPr>
              <w:t>Būvniecība</w:t>
            </w:r>
            <w:r w:rsidR="00DC7A56">
              <w:rPr>
                <w:rStyle w:val="hps"/>
                <w:color w:val="000000" w:themeColor="text1"/>
                <w:szCs w:val="24"/>
                <w:lang w:val="lv-LV"/>
              </w:rPr>
              <w:t>s</w:t>
            </w:r>
            <w:r w:rsidRPr="00543D6B">
              <w:rPr>
                <w:color w:val="000000" w:themeColor="text1"/>
                <w:szCs w:val="24"/>
                <w:lang w:val="lv-LV"/>
              </w:rPr>
              <w:t xml:space="preserve"> </w:t>
            </w:r>
            <w:r w:rsidRPr="00543D6B">
              <w:rPr>
                <w:rStyle w:val="hps"/>
                <w:color w:val="000000" w:themeColor="text1"/>
                <w:szCs w:val="24"/>
                <w:lang w:val="lv-LV"/>
              </w:rPr>
              <w:t>darbi ūdens</w:t>
            </w:r>
            <w:r w:rsidRPr="00543D6B">
              <w:rPr>
                <w:color w:val="000000" w:themeColor="text1"/>
                <w:szCs w:val="24"/>
                <w:lang w:val="lv-LV"/>
              </w:rPr>
              <w:t xml:space="preserve"> </w:t>
            </w:r>
            <w:r w:rsidRPr="00543D6B">
              <w:rPr>
                <w:rStyle w:val="hps"/>
                <w:color w:val="000000" w:themeColor="text1"/>
                <w:szCs w:val="24"/>
                <w:lang w:val="lv-LV"/>
              </w:rPr>
              <w:t>ņemšanas kompleksā:</w:t>
            </w:r>
            <w:r w:rsidRPr="00543D6B">
              <w:rPr>
                <w:color w:val="000000" w:themeColor="text1"/>
                <w:szCs w:val="24"/>
                <w:lang w:val="lv-LV"/>
              </w:rPr>
              <w:br/>
            </w:r>
            <w:r w:rsidRPr="00543D6B">
              <w:rPr>
                <w:rStyle w:val="hps"/>
                <w:color w:val="000000" w:themeColor="text1"/>
                <w:szCs w:val="24"/>
                <w:lang w:val="lv-LV"/>
              </w:rPr>
              <w:t>-</w:t>
            </w:r>
            <w:r w:rsidRPr="00543D6B">
              <w:rPr>
                <w:color w:val="000000" w:themeColor="text1"/>
                <w:szCs w:val="24"/>
                <w:lang w:val="lv-LV"/>
              </w:rPr>
              <w:t xml:space="preserve"> akas </w:t>
            </w:r>
            <w:r w:rsidRPr="00543D6B">
              <w:rPr>
                <w:rStyle w:val="hps"/>
                <w:color w:val="000000" w:themeColor="text1"/>
                <w:szCs w:val="24"/>
                <w:lang w:val="lv-LV"/>
              </w:rPr>
              <w:t>urbumi</w:t>
            </w:r>
            <w:r w:rsidRPr="00543D6B">
              <w:rPr>
                <w:color w:val="000000" w:themeColor="text1"/>
                <w:szCs w:val="24"/>
                <w:lang w:val="lv-LV"/>
              </w:rPr>
              <w:t>;</w:t>
            </w:r>
            <w:r w:rsidRPr="00543D6B">
              <w:rPr>
                <w:color w:val="000000" w:themeColor="text1"/>
                <w:szCs w:val="24"/>
                <w:lang w:val="lv-LV"/>
              </w:rPr>
              <w:br/>
            </w:r>
            <w:r w:rsidRPr="00543D6B">
              <w:rPr>
                <w:rStyle w:val="hps"/>
                <w:color w:val="000000" w:themeColor="text1"/>
                <w:szCs w:val="24"/>
                <w:lang w:val="lv-LV"/>
              </w:rPr>
              <w:t>-</w:t>
            </w:r>
            <w:r w:rsidRPr="00543D6B">
              <w:rPr>
                <w:color w:val="000000" w:themeColor="text1"/>
                <w:szCs w:val="24"/>
                <w:lang w:val="lv-LV"/>
              </w:rPr>
              <w:t xml:space="preserve"> </w:t>
            </w:r>
            <w:r w:rsidRPr="00543D6B">
              <w:rPr>
                <w:rStyle w:val="hps"/>
                <w:color w:val="000000" w:themeColor="text1"/>
                <w:szCs w:val="24"/>
                <w:lang w:val="lv-LV"/>
              </w:rPr>
              <w:t>iekārtu iegāde</w:t>
            </w:r>
            <w:r w:rsidRPr="00543D6B">
              <w:rPr>
                <w:color w:val="000000" w:themeColor="text1"/>
                <w:szCs w:val="24"/>
                <w:lang w:val="lv-LV"/>
              </w:rPr>
              <w:t xml:space="preserve"> </w:t>
            </w:r>
            <w:r w:rsidRPr="00543D6B">
              <w:rPr>
                <w:rStyle w:val="hps"/>
                <w:color w:val="000000" w:themeColor="text1"/>
                <w:szCs w:val="24"/>
                <w:lang w:val="lv-LV"/>
              </w:rPr>
              <w:t>un uzstādīšana</w:t>
            </w:r>
            <w:r w:rsidRPr="00543D6B">
              <w:rPr>
                <w:color w:val="000000" w:themeColor="text1"/>
                <w:szCs w:val="24"/>
                <w:lang w:val="lv-LV"/>
              </w:rPr>
              <w:t xml:space="preserve">, savienojot </w:t>
            </w:r>
            <w:r w:rsidRPr="00543D6B">
              <w:rPr>
                <w:rStyle w:val="hps"/>
                <w:color w:val="000000" w:themeColor="text1"/>
                <w:szCs w:val="24"/>
                <w:lang w:val="lv-LV"/>
              </w:rPr>
              <w:t>ar</w:t>
            </w:r>
            <w:r w:rsidRPr="00543D6B">
              <w:rPr>
                <w:color w:val="000000" w:themeColor="text1"/>
                <w:szCs w:val="24"/>
                <w:lang w:val="lv-LV"/>
              </w:rPr>
              <w:t xml:space="preserve"> </w:t>
            </w:r>
            <w:r w:rsidRPr="00543D6B">
              <w:rPr>
                <w:rStyle w:val="hps"/>
                <w:color w:val="000000" w:themeColor="text1"/>
                <w:szCs w:val="24"/>
                <w:lang w:val="lv-LV"/>
              </w:rPr>
              <w:t>elektroapgādes tīklu</w:t>
            </w:r>
            <w:r w:rsidRPr="00543D6B">
              <w:rPr>
                <w:color w:val="000000" w:themeColor="text1"/>
                <w:szCs w:val="24"/>
                <w:lang w:val="lv-LV"/>
              </w:rPr>
              <w:t>;</w:t>
            </w:r>
            <w:r w:rsidRPr="00543D6B">
              <w:rPr>
                <w:color w:val="000000" w:themeColor="text1"/>
                <w:szCs w:val="24"/>
                <w:lang w:val="lv-LV"/>
              </w:rPr>
              <w:br/>
            </w:r>
            <w:r w:rsidRPr="00543D6B">
              <w:rPr>
                <w:rStyle w:val="hps"/>
                <w:color w:val="000000" w:themeColor="text1"/>
                <w:szCs w:val="24"/>
                <w:lang w:val="lv-LV"/>
              </w:rPr>
              <w:t>-</w:t>
            </w:r>
            <w:r w:rsidRPr="00543D6B">
              <w:rPr>
                <w:color w:val="000000" w:themeColor="text1"/>
                <w:szCs w:val="24"/>
                <w:lang w:val="lv-LV"/>
              </w:rPr>
              <w:t xml:space="preserve"> </w:t>
            </w:r>
            <w:r w:rsidRPr="00543D6B">
              <w:rPr>
                <w:rStyle w:val="hps"/>
                <w:color w:val="000000" w:themeColor="text1"/>
                <w:szCs w:val="24"/>
                <w:lang w:val="lv-LV"/>
              </w:rPr>
              <w:t>iekšējo</w:t>
            </w:r>
            <w:r w:rsidRPr="00543D6B">
              <w:rPr>
                <w:color w:val="000000" w:themeColor="text1"/>
                <w:szCs w:val="24"/>
                <w:lang w:val="lv-LV"/>
              </w:rPr>
              <w:t xml:space="preserve"> </w:t>
            </w:r>
            <w:r w:rsidRPr="00543D6B">
              <w:rPr>
                <w:rStyle w:val="hps"/>
                <w:color w:val="000000" w:themeColor="text1"/>
                <w:szCs w:val="24"/>
                <w:lang w:val="lv-LV"/>
              </w:rPr>
              <w:t>ceļu sakārtojums</w:t>
            </w:r>
            <w:r w:rsidRPr="00543D6B">
              <w:rPr>
                <w:color w:val="000000" w:themeColor="text1"/>
                <w:szCs w:val="24"/>
                <w:lang w:val="lv-LV"/>
              </w:rPr>
              <w:t>;</w:t>
            </w:r>
            <w:r w:rsidRPr="00543D6B">
              <w:rPr>
                <w:color w:val="000000" w:themeColor="text1"/>
                <w:szCs w:val="24"/>
                <w:lang w:val="lv-LV"/>
              </w:rPr>
              <w:br/>
            </w:r>
            <w:r w:rsidRPr="00543D6B">
              <w:rPr>
                <w:rStyle w:val="hps"/>
                <w:color w:val="000000" w:themeColor="text1"/>
                <w:szCs w:val="24"/>
                <w:lang w:val="lv-LV"/>
              </w:rPr>
              <w:t>-</w:t>
            </w:r>
            <w:r w:rsidRPr="00543D6B">
              <w:rPr>
                <w:color w:val="000000" w:themeColor="text1"/>
                <w:szCs w:val="24"/>
                <w:lang w:val="lv-LV"/>
              </w:rPr>
              <w:t xml:space="preserve"> </w:t>
            </w:r>
            <w:r w:rsidRPr="00543D6B">
              <w:rPr>
                <w:rStyle w:val="hps"/>
                <w:color w:val="000000" w:themeColor="text1"/>
                <w:szCs w:val="24"/>
                <w:lang w:val="lv-LV"/>
              </w:rPr>
              <w:t>elektrotehniskie darbi</w:t>
            </w:r>
            <w:r w:rsidRPr="00543D6B">
              <w:rPr>
                <w:color w:val="000000" w:themeColor="text1"/>
                <w:szCs w:val="24"/>
                <w:lang w:val="lv-LV"/>
              </w:rPr>
              <w:t>;</w:t>
            </w:r>
            <w:r w:rsidRPr="00543D6B">
              <w:rPr>
                <w:color w:val="000000" w:themeColor="text1"/>
                <w:szCs w:val="24"/>
                <w:lang w:val="lv-LV"/>
              </w:rPr>
              <w:br/>
            </w:r>
            <w:r w:rsidRPr="00543D6B">
              <w:rPr>
                <w:rStyle w:val="hps"/>
                <w:color w:val="000000" w:themeColor="text1"/>
                <w:szCs w:val="24"/>
                <w:lang w:val="lv-LV"/>
              </w:rPr>
              <w:t>-</w:t>
            </w:r>
            <w:r w:rsidRPr="00543D6B">
              <w:rPr>
                <w:color w:val="000000" w:themeColor="text1"/>
                <w:szCs w:val="24"/>
                <w:lang w:val="lv-LV"/>
              </w:rPr>
              <w:t xml:space="preserve"> </w:t>
            </w:r>
            <w:r w:rsidRPr="00543D6B">
              <w:rPr>
                <w:rStyle w:val="hps"/>
                <w:color w:val="000000" w:themeColor="text1"/>
                <w:szCs w:val="24"/>
                <w:lang w:val="lv-LV"/>
              </w:rPr>
              <w:t>teritorijas labiekārtošana</w:t>
            </w:r>
            <w:r w:rsidRPr="00543D6B">
              <w:rPr>
                <w:color w:val="000000" w:themeColor="text1"/>
                <w:szCs w:val="24"/>
                <w:lang w:val="lv-LV"/>
              </w:rPr>
              <w:t>.</w:t>
            </w:r>
            <w:r w:rsidRPr="00543D6B">
              <w:rPr>
                <w:color w:val="000000" w:themeColor="text1"/>
                <w:szCs w:val="24"/>
                <w:lang w:val="lv-LV"/>
              </w:rPr>
              <w:br/>
            </w:r>
            <w:r w:rsidRPr="00543D6B">
              <w:rPr>
                <w:rStyle w:val="hps"/>
                <w:color w:val="000000" w:themeColor="text1"/>
                <w:szCs w:val="24"/>
                <w:lang w:val="lv-LV"/>
              </w:rPr>
              <w:t>•</w:t>
            </w:r>
            <w:r w:rsidRPr="00992F81">
              <w:rPr>
                <w:rStyle w:val="hps"/>
                <w:lang w:val="lv-LV"/>
              </w:rPr>
              <w:t xml:space="preserve"> </w:t>
            </w:r>
            <w:r w:rsidRPr="00543D6B">
              <w:rPr>
                <w:rStyle w:val="hps"/>
                <w:color w:val="000000" w:themeColor="text1"/>
                <w:szCs w:val="24"/>
                <w:lang w:val="lv-LV"/>
              </w:rPr>
              <w:t>Pieredzes apmaiņas pasākumi</w:t>
            </w:r>
            <w:r w:rsidRPr="00992F81">
              <w:rPr>
                <w:rStyle w:val="hps"/>
                <w:lang w:val="lv-LV"/>
              </w:rPr>
              <w:t xml:space="preserve"> </w:t>
            </w:r>
            <w:r w:rsidRPr="00543D6B">
              <w:rPr>
                <w:rStyle w:val="hps"/>
                <w:color w:val="000000" w:themeColor="text1"/>
                <w:szCs w:val="24"/>
                <w:lang w:val="lv-LV"/>
              </w:rPr>
              <w:t>par</w:t>
            </w:r>
            <w:r w:rsidRPr="00992F81">
              <w:rPr>
                <w:rStyle w:val="hps"/>
                <w:lang w:val="lv-LV"/>
              </w:rPr>
              <w:t xml:space="preserve"> </w:t>
            </w:r>
            <w:r w:rsidRPr="00543D6B">
              <w:rPr>
                <w:rStyle w:val="hps"/>
                <w:color w:val="000000" w:themeColor="text1"/>
                <w:szCs w:val="24"/>
                <w:lang w:val="lv-LV"/>
              </w:rPr>
              <w:t>ilgtspējīgu</w:t>
            </w:r>
            <w:r w:rsidRPr="00992F81">
              <w:rPr>
                <w:rStyle w:val="hps"/>
                <w:lang w:val="lv-LV"/>
              </w:rPr>
              <w:t xml:space="preserve"> </w:t>
            </w:r>
            <w:r w:rsidRPr="00543D6B">
              <w:rPr>
                <w:rStyle w:val="hps"/>
                <w:color w:val="000000" w:themeColor="text1"/>
                <w:szCs w:val="24"/>
                <w:lang w:val="lv-LV"/>
              </w:rPr>
              <w:t>atkritumu un</w:t>
            </w:r>
            <w:r w:rsidRPr="00992F81">
              <w:rPr>
                <w:rStyle w:val="hps"/>
                <w:lang w:val="lv-LV"/>
              </w:rPr>
              <w:t xml:space="preserve"> </w:t>
            </w:r>
            <w:r w:rsidRPr="00543D6B">
              <w:rPr>
                <w:rStyle w:val="hps"/>
                <w:color w:val="000000" w:themeColor="text1"/>
                <w:szCs w:val="24"/>
                <w:lang w:val="lv-LV"/>
              </w:rPr>
              <w:t>notekūdeņu</w:t>
            </w:r>
            <w:r w:rsidRPr="00992F81">
              <w:rPr>
                <w:rStyle w:val="hps"/>
                <w:lang w:val="lv-LV"/>
              </w:rPr>
              <w:t xml:space="preserve"> </w:t>
            </w:r>
            <w:r w:rsidRPr="00543D6B">
              <w:rPr>
                <w:rStyle w:val="hps"/>
                <w:color w:val="000000" w:themeColor="text1"/>
                <w:szCs w:val="24"/>
                <w:lang w:val="lv-LV"/>
              </w:rPr>
              <w:t>apsaimniekošanas sistēmu</w:t>
            </w:r>
            <w:r w:rsidRPr="00992F81">
              <w:rPr>
                <w:rStyle w:val="hps"/>
                <w:lang w:val="lv-LV"/>
              </w:rPr>
              <w:t>.</w:t>
            </w:r>
          </w:p>
          <w:p w:rsidR="0008001D" w:rsidRPr="00543D6B" w:rsidRDefault="0008001D" w:rsidP="0008001D">
            <w:pPr>
              <w:pStyle w:val="ListParagraph2"/>
              <w:spacing w:after="0"/>
              <w:ind w:left="0"/>
              <w:rPr>
                <w:color w:val="000000" w:themeColor="text1"/>
                <w:szCs w:val="24"/>
                <w:lang w:val="lv-LV"/>
              </w:rPr>
            </w:pPr>
          </w:p>
          <w:p w:rsidR="0008001D" w:rsidRPr="00543D6B" w:rsidRDefault="0008001D" w:rsidP="0008001D">
            <w:pPr>
              <w:pStyle w:val="ListParagraph2"/>
              <w:spacing w:after="0"/>
              <w:ind w:left="0"/>
              <w:rPr>
                <w:i/>
                <w:iCs/>
                <w:color w:val="000000" w:themeColor="text1"/>
                <w:szCs w:val="24"/>
                <w:u w:val="single"/>
                <w:lang w:val="lv-LV"/>
              </w:rPr>
            </w:pPr>
            <w:r w:rsidRPr="00543D6B">
              <w:rPr>
                <w:i/>
                <w:iCs/>
                <w:color w:val="000000" w:themeColor="text1"/>
                <w:szCs w:val="24"/>
                <w:u w:val="single"/>
                <w:lang w:val="lv-LV"/>
              </w:rPr>
              <w:t>Rezultāti un iznākumi:</w:t>
            </w:r>
          </w:p>
          <w:p w:rsidR="0008001D" w:rsidRPr="00543D6B" w:rsidRDefault="0008001D" w:rsidP="0008001D">
            <w:pPr>
              <w:spacing w:after="0" w:line="240" w:lineRule="auto"/>
              <w:ind w:left="311"/>
              <w:rPr>
                <w:rFonts w:ascii="Times New Roman" w:hAnsi="Times New Roman" w:cs="Times New Roman"/>
                <w:color w:val="000000" w:themeColor="text1"/>
                <w:sz w:val="24"/>
                <w:szCs w:val="24"/>
              </w:rPr>
            </w:pPr>
            <w:r w:rsidRPr="00543D6B">
              <w:rPr>
                <w:rStyle w:val="hps"/>
                <w:rFonts w:ascii="Times New Roman" w:hAnsi="Times New Roman" w:cs="Times New Roman"/>
                <w:color w:val="000000" w:themeColor="text1"/>
                <w:sz w:val="24"/>
                <w:szCs w:val="24"/>
              </w:rPr>
              <w:t>•</w:t>
            </w:r>
            <w:r w:rsidRPr="00543D6B">
              <w:rPr>
                <w:rFonts w:ascii="Times New Roman" w:hAnsi="Times New Roman" w:cs="Times New Roman"/>
                <w:color w:val="000000" w:themeColor="text1"/>
                <w:sz w:val="24"/>
                <w:szCs w:val="24"/>
              </w:rPr>
              <w:t xml:space="preserve"> Izbūvēts </w:t>
            </w:r>
            <w:r w:rsidRPr="00543D6B">
              <w:rPr>
                <w:rStyle w:val="hps"/>
                <w:rFonts w:ascii="Times New Roman" w:hAnsi="Times New Roman" w:cs="Times New Roman"/>
                <w:color w:val="000000" w:themeColor="text1"/>
                <w:sz w:val="24"/>
                <w:szCs w:val="24"/>
              </w:rPr>
              <w:t>alternatīvs</w:t>
            </w:r>
            <w:r w:rsidRPr="00543D6B">
              <w:rPr>
                <w:rFonts w:ascii="Times New Roman" w:hAnsi="Times New Roman" w:cs="Times New Roman"/>
                <w:color w:val="000000" w:themeColor="text1"/>
                <w:sz w:val="24"/>
                <w:szCs w:val="24"/>
              </w:rPr>
              <w:t xml:space="preserve"> </w:t>
            </w:r>
            <w:r w:rsidRPr="00543D6B">
              <w:rPr>
                <w:rStyle w:val="hps"/>
                <w:rFonts w:ascii="Times New Roman" w:hAnsi="Times New Roman" w:cs="Times New Roman"/>
                <w:color w:val="000000" w:themeColor="text1"/>
                <w:sz w:val="24"/>
                <w:szCs w:val="24"/>
              </w:rPr>
              <w:t>avots</w:t>
            </w:r>
            <w:r w:rsidRPr="00543D6B">
              <w:rPr>
                <w:rFonts w:ascii="Times New Roman" w:hAnsi="Times New Roman" w:cs="Times New Roman"/>
                <w:color w:val="000000" w:themeColor="text1"/>
                <w:sz w:val="24"/>
                <w:szCs w:val="24"/>
              </w:rPr>
              <w:t xml:space="preserve"> </w:t>
            </w:r>
            <w:r w:rsidRPr="00543D6B">
              <w:rPr>
                <w:rStyle w:val="hps"/>
                <w:rFonts w:ascii="Times New Roman" w:hAnsi="Times New Roman" w:cs="Times New Roman"/>
                <w:color w:val="000000" w:themeColor="text1"/>
                <w:sz w:val="24"/>
                <w:szCs w:val="24"/>
              </w:rPr>
              <w:t>dzeramā</w:t>
            </w:r>
            <w:r w:rsidRPr="00543D6B">
              <w:rPr>
                <w:rFonts w:ascii="Times New Roman" w:hAnsi="Times New Roman" w:cs="Times New Roman"/>
                <w:color w:val="000000" w:themeColor="text1"/>
                <w:sz w:val="24"/>
                <w:szCs w:val="24"/>
              </w:rPr>
              <w:t xml:space="preserve"> </w:t>
            </w:r>
            <w:r w:rsidRPr="00543D6B">
              <w:rPr>
                <w:rStyle w:val="hps"/>
                <w:rFonts w:ascii="Times New Roman" w:hAnsi="Times New Roman" w:cs="Times New Roman"/>
                <w:color w:val="000000" w:themeColor="text1"/>
                <w:sz w:val="24"/>
                <w:szCs w:val="24"/>
              </w:rPr>
              <w:t>ūdens piegādei Pleskavas</w:t>
            </w:r>
            <w:r w:rsidRPr="00543D6B">
              <w:rPr>
                <w:rFonts w:ascii="Times New Roman" w:hAnsi="Times New Roman" w:cs="Times New Roman"/>
                <w:color w:val="000000" w:themeColor="text1"/>
                <w:sz w:val="24"/>
                <w:szCs w:val="24"/>
              </w:rPr>
              <w:t xml:space="preserve"> </w:t>
            </w:r>
            <w:r w:rsidRPr="00543D6B">
              <w:rPr>
                <w:rStyle w:val="hps"/>
                <w:rFonts w:ascii="Times New Roman" w:hAnsi="Times New Roman" w:cs="Times New Roman"/>
                <w:color w:val="000000" w:themeColor="text1"/>
                <w:sz w:val="24"/>
                <w:szCs w:val="24"/>
              </w:rPr>
              <w:t>pilsētai</w:t>
            </w:r>
            <w:r w:rsidRPr="00543D6B">
              <w:rPr>
                <w:rFonts w:ascii="Times New Roman" w:hAnsi="Times New Roman" w:cs="Times New Roman"/>
                <w:color w:val="000000" w:themeColor="text1"/>
                <w:sz w:val="24"/>
                <w:szCs w:val="24"/>
              </w:rPr>
              <w:t>;</w:t>
            </w:r>
            <w:r w:rsidRPr="00543D6B">
              <w:rPr>
                <w:rFonts w:ascii="Times New Roman" w:hAnsi="Times New Roman" w:cs="Times New Roman"/>
                <w:color w:val="000000" w:themeColor="text1"/>
                <w:sz w:val="24"/>
                <w:szCs w:val="24"/>
              </w:rPr>
              <w:br/>
            </w:r>
            <w:r w:rsidRPr="00543D6B">
              <w:rPr>
                <w:rStyle w:val="hps"/>
                <w:rFonts w:ascii="Times New Roman" w:hAnsi="Times New Roman" w:cs="Times New Roman"/>
                <w:color w:val="000000" w:themeColor="text1"/>
                <w:sz w:val="24"/>
                <w:szCs w:val="24"/>
              </w:rPr>
              <w:t>•</w:t>
            </w:r>
            <w:r w:rsidRPr="00543D6B">
              <w:rPr>
                <w:rFonts w:ascii="Times New Roman" w:hAnsi="Times New Roman" w:cs="Times New Roman"/>
                <w:color w:val="000000" w:themeColor="text1"/>
                <w:sz w:val="24"/>
                <w:szCs w:val="24"/>
              </w:rPr>
              <w:t xml:space="preserve"> </w:t>
            </w:r>
            <w:r w:rsidRPr="00543D6B">
              <w:rPr>
                <w:rStyle w:val="hps"/>
                <w:rFonts w:ascii="Times New Roman" w:hAnsi="Times New Roman" w:cs="Times New Roman"/>
                <w:color w:val="000000" w:themeColor="text1"/>
                <w:sz w:val="24"/>
                <w:szCs w:val="24"/>
              </w:rPr>
              <w:t>Samazināts</w:t>
            </w:r>
            <w:r w:rsidRPr="00543D6B">
              <w:rPr>
                <w:rFonts w:ascii="Times New Roman" w:hAnsi="Times New Roman" w:cs="Times New Roman"/>
                <w:color w:val="000000" w:themeColor="text1"/>
                <w:sz w:val="24"/>
                <w:szCs w:val="24"/>
              </w:rPr>
              <w:t xml:space="preserve"> </w:t>
            </w:r>
            <w:r w:rsidRPr="00543D6B">
              <w:rPr>
                <w:rStyle w:val="hps"/>
                <w:rFonts w:ascii="Times New Roman" w:hAnsi="Times New Roman" w:cs="Times New Roman"/>
                <w:color w:val="000000" w:themeColor="text1"/>
                <w:sz w:val="24"/>
                <w:szCs w:val="24"/>
              </w:rPr>
              <w:t>piegādātā</w:t>
            </w:r>
            <w:r w:rsidRPr="00543D6B">
              <w:rPr>
                <w:rFonts w:ascii="Times New Roman" w:hAnsi="Times New Roman" w:cs="Times New Roman"/>
                <w:color w:val="000000" w:themeColor="text1"/>
                <w:sz w:val="24"/>
                <w:szCs w:val="24"/>
              </w:rPr>
              <w:t xml:space="preserve"> </w:t>
            </w:r>
            <w:r w:rsidRPr="00543D6B">
              <w:rPr>
                <w:rStyle w:val="hps"/>
                <w:rFonts w:ascii="Times New Roman" w:hAnsi="Times New Roman" w:cs="Times New Roman"/>
                <w:color w:val="000000" w:themeColor="text1"/>
                <w:sz w:val="24"/>
                <w:szCs w:val="24"/>
              </w:rPr>
              <w:t>ūdens</w:t>
            </w:r>
            <w:r w:rsidRPr="00543D6B">
              <w:rPr>
                <w:rFonts w:ascii="Times New Roman" w:hAnsi="Times New Roman" w:cs="Times New Roman"/>
                <w:color w:val="000000" w:themeColor="text1"/>
                <w:sz w:val="24"/>
                <w:szCs w:val="24"/>
              </w:rPr>
              <w:t xml:space="preserve"> apjoms ne</w:t>
            </w:r>
            <w:r w:rsidRPr="00543D6B">
              <w:rPr>
                <w:rStyle w:val="hps"/>
                <w:rFonts w:ascii="Times New Roman" w:hAnsi="Times New Roman" w:cs="Times New Roman"/>
                <w:color w:val="000000" w:themeColor="text1"/>
                <w:sz w:val="24"/>
                <w:szCs w:val="24"/>
              </w:rPr>
              <w:t>apdzīvotajā</w:t>
            </w:r>
            <w:r w:rsidRPr="00543D6B">
              <w:rPr>
                <w:rFonts w:ascii="Times New Roman" w:hAnsi="Times New Roman" w:cs="Times New Roman"/>
                <w:color w:val="000000" w:themeColor="text1"/>
                <w:sz w:val="24"/>
                <w:szCs w:val="24"/>
              </w:rPr>
              <w:t xml:space="preserve"> </w:t>
            </w:r>
            <w:r w:rsidRPr="00543D6B">
              <w:rPr>
                <w:rStyle w:val="hps"/>
                <w:rFonts w:ascii="Times New Roman" w:hAnsi="Times New Roman" w:cs="Times New Roman"/>
                <w:color w:val="000000" w:themeColor="text1"/>
                <w:sz w:val="24"/>
                <w:szCs w:val="24"/>
              </w:rPr>
              <w:t>sektorā</w:t>
            </w:r>
            <w:r w:rsidRPr="00543D6B">
              <w:rPr>
                <w:rFonts w:ascii="Times New Roman" w:hAnsi="Times New Roman" w:cs="Times New Roman"/>
                <w:color w:val="000000" w:themeColor="text1"/>
                <w:sz w:val="24"/>
                <w:szCs w:val="24"/>
              </w:rPr>
              <w:t xml:space="preserve"> </w:t>
            </w:r>
            <w:r w:rsidRPr="00543D6B">
              <w:rPr>
                <w:rStyle w:val="hps"/>
                <w:rFonts w:ascii="Times New Roman" w:hAnsi="Times New Roman" w:cs="Times New Roman"/>
                <w:color w:val="000000" w:themeColor="text1"/>
                <w:sz w:val="24"/>
                <w:szCs w:val="24"/>
              </w:rPr>
              <w:t>un</w:t>
            </w:r>
            <w:r w:rsidRPr="00543D6B">
              <w:rPr>
                <w:rFonts w:ascii="Times New Roman" w:hAnsi="Times New Roman" w:cs="Times New Roman"/>
                <w:color w:val="000000" w:themeColor="text1"/>
                <w:sz w:val="24"/>
                <w:szCs w:val="24"/>
              </w:rPr>
              <w:t xml:space="preserve"> </w:t>
            </w:r>
            <w:r w:rsidRPr="00543D6B">
              <w:rPr>
                <w:rStyle w:val="hps"/>
                <w:rFonts w:ascii="Times New Roman" w:hAnsi="Times New Roman" w:cs="Times New Roman"/>
                <w:color w:val="000000" w:themeColor="text1"/>
                <w:sz w:val="24"/>
                <w:szCs w:val="24"/>
              </w:rPr>
              <w:t>Pleskavas pilsētas infrastruktūras</w:t>
            </w:r>
            <w:r w:rsidRPr="00543D6B">
              <w:rPr>
                <w:rFonts w:ascii="Times New Roman" w:hAnsi="Times New Roman" w:cs="Times New Roman"/>
                <w:color w:val="000000" w:themeColor="text1"/>
                <w:sz w:val="24"/>
                <w:szCs w:val="24"/>
              </w:rPr>
              <w:t xml:space="preserve"> </w:t>
            </w:r>
            <w:r w:rsidRPr="00543D6B">
              <w:rPr>
                <w:rStyle w:val="hps"/>
                <w:rFonts w:ascii="Times New Roman" w:hAnsi="Times New Roman" w:cs="Times New Roman"/>
                <w:color w:val="000000" w:themeColor="text1"/>
                <w:sz w:val="24"/>
                <w:szCs w:val="24"/>
              </w:rPr>
              <w:t>objektiem atbilstoši</w:t>
            </w:r>
            <w:r w:rsidRPr="00543D6B">
              <w:rPr>
                <w:rFonts w:ascii="Times New Roman" w:hAnsi="Times New Roman" w:cs="Times New Roman"/>
                <w:color w:val="000000" w:themeColor="text1"/>
                <w:sz w:val="24"/>
                <w:szCs w:val="24"/>
              </w:rPr>
              <w:t xml:space="preserve"> </w:t>
            </w:r>
            <w:r w:rsidRPr="00543D6B">
              <w:rPr>
                <w:rStyle w:val="hps"/>
                <w:rFonts w:ascii="Times New Roman" w:hAnsi="Times New Roman" w:cs="Times New Roman"/>
                <w:color w:val="000000" w:themeColor="text1"/>
                <w:sz w:val="24"/>
                <w:szCs w:val="24"/>
              </w:rPr>
              <w:t>Krievijas Federācijas</w:t>
            </w:r>
            <w:r w:rsidRPr="00543D6B">
              <w:rPr>
                <w:rFonts w:ascii="Times New Roman" w:hAnsi="Times New Roman" w:cs="Times New Roman"/>
                <w:color w:val="000000" w:themeColor="text1"/>
                <w:sz w:val="24"/>
                <w:szCs w:val="24"/>
              </w:rPr>
              <w:t xml:space="preserve"> </w:t>
            </w:r>
            <w:r w:rsidRPr="00543D6B">
              <w:rPr>
                <w:rStyle w:val="hps"/>
                <w:rFonts w:ascii="Times New Roman" w:hAnsi="Times New Roman" w:cs="Times New Roman"/>
                <w:color w:val="000000" w:themeColor="text1"/>
                <w:sz w:val="24"/>
                <w:szCs w:val="24"/>
              </w:rPr>
              <w:t>standartiem</w:t>
            </w:r>
            <w:r w:rsidRPr="00543D6B">
              <w:rPr>
                <w:rFonts w:ascii="Times New Roman" w:hAnsi="Times New Roman" w:cs="Times New Roman"/>
                <w:color w:val="000000" w:themeColor="text1"/>
                <w:sz w:val="24"/>
                <w:szCs w:val="24"/>
              </w:rPr>
              <w:t>;</w:t>
            </w:r>
            <w:r w:rsidRPr="00543D6B">
              <w:rPr>
                <w:rFonts w:ascii="Times New Roman" w:hAnsi="Times New Roman" w:cs="Times New Roman"/>
                <w:color w:val="000000" w:themeColor="text1"/>
                <w:sz w:val="24"/>
                <w:szCs w:val="24"/>
              </w:rPr>
              <w:br/>
            </w:r>
            <w:r w:rsidRPr="00543D6B">
              <w:rPr>
                <w:rStyle w:val="hps"/>
                <w:rFonts w:ascii="Times New Roman" w:hAnsi="Times New Roman" w:cs="Times New Roman"/>
                <w:color w:val="000000" w:themeColor="text1"/>
                <w:sz w:val="24"/>
                <w:szCs w:val="24"/>
              </w:rPr>
              <w:t>•</w:t>
            </w:r>
            <w:r w:rsidRPr="00543D6B">
              <w:rPr>
                <w:rFonts w:ascii="Times New Roman" w:hAnsi="Times New Roman" w:cs="Times New Roman"/>
                <w:color w:val="000000" w:themeColor="text1"/>
                <w:sz w:val="24"/>
                <w:szCs w:val="24"/>
              </w:rPr>
              <w:t xml:space="preserve"> </w:t>
            </w:r>
            <w:r w:rsidRPr="00543D6B">
              <w:rPr>
                <w:rStyle w:val="hps"/>
                <w:rFonts w:ascii="Times New Roman" w:hAnsi="Times New Roman" w:cs="Times New Roman"/>
                <w:color w:val="000000" w:themeColor="text1"/>
                <w:sz w:val="24"/>
                <w:szCs w:val="24"/>
              </w:rPr>
              <w:t>Paaugstināta</w:t>
            </w:r>
            <w:r w:rsidRPr="00543D6B">
              <w:rPr>
                <w:rFonts w:ascii="Times New Roman" w:hAnsi="Times New Roman" w:cs="Times New Roman"/>
                <w:color w:val="000000" w:themeColor="text1"/>
                <w:sz w:val="24"/>
                <w:szCs w:val="24"/>
              </w:rPr>
              <w:t xml:space="preserve"> </w:t>
            </w:r>
            <w:r w:rsidRPr="00543D6B">
              <w:rPr>
                <w:rStyle w:val="hps"/>
                <w:rFonts w:ascii="Times New Roman" w:hAnsi="Times New Roman" w:cs="Times New Roman"/>
                <w:color w:val="000000" w:themeColor="text1"/>
                <w:sz w:val="24"/>
                <w:szCs w:val="24"/>
              </w:rPr>
              <w:t>pieredze par</w:t>
            </w:r>
            <w:r w:rsidRPr="00543D6B">
              <w:rPr>
                <w:rFonts w:ascii="Times New Roman" w:hAnsi="Times New Roman" w:cs="Times New Roman"/>
                <w:color w:val="000000" w:themeColor="text1"/>
                <w:sz w:val="24"/>
                <w:szCs w:val="24"/>
              </w:rPr>
              <w:t xml:space="preserve"> </w:t>
            </w:r>
            <w:r w:rsidRPr="00543D6B">
              <w:rPr>
                <w:rStyle w:val="hps"/>
                <w:rFonts w:ascii="Times New Roman" w:hAnsi="Times New Roman" w:cs="Times New Roman"/>
                <w:color w:val="000000" w:themeColor="text1"/>
                <w:sz w:val="24"/>
                <w:szCs w:val="24"/>
              </w:rPr>
              <w:t>ilgtspējīgu</w:t>
            </w:r>
            <w:r w:rsidRPr="00543D6B">
              <w:rPr>
                <w:rFonts w:ascii="Times New Roman" w:hAnsi="Times New Roman" w:cs="Times New Roman"/>
                <w:color w:val="000000" w:themeColor="text1"/>
                <w:sz w:val="24"/>
                <w:szCs w:val="24"/>
              </w:rPr>
              <w:t xml:space="preserve"> </w:t>
            </w:r>
            <w:r w:rsidRPr="00543D6B">
              <w:rPr>
                <w:rStyle w:val="hps"/>
                <w:rFonts w:ascii="Times New Roman" w:hAnsi="Times New Roman" w:cs="Times New Roman"/>
                <w:color w:val="000000" w:themeColor="text1"/>
                <w:sz w:val="24"/>
                <w:szCs w:val="24"/>
              </w:rPr>
              <w:t>atkritumu un</w:t>
            </w:r>
            <w:r w:rsidRPr="00543D6B">
              <w:rPr>
                <w:rFonts w:ascii="Times New Roman" w:hAnsi="Times New Roman" w:cs="Times New Roman"/>
                <w:color w:val="000000" w:themeColor="text1"/>
                <w:sz w:val="24"/>
                <w:szCs w:val="24"/>
              </w:rPr>
              <w:t xml:space="preserve"> </w:t>
            </w:r>
            <w:r w:rsidRPr="00543D6B">
              <w:rPr>
                <w:rStyle w:val="hps"/>
                <w:rFonts w:ascii="Times New Roman" w:hAnsi="Times New Roman" w:cs="Times New Roman"/>
                <w:color w:val="000000" w:themeColor="text1"/>
                <w:sz w:val="24"/>
                <w:szCs w:val="24"/>
              </w:rPr>
              <w:t>notekūdeņu</w:t>
            </w:r>
            <w:r w:rsidRPr="00543D6B">
              <w:rPr>
                <w:rFonts w:ascii="Times New Roman" w:hAnsi="Times New Roman" w:cs="Times New Roman"/>
                <w:color w:val="000000" w:themeColor="text1"/>
                <w:sz w:val="24"/>
                <w:szCs w:val="24"/>
              </w:rPr>
              <w:t xml:space="preserve"> </w:t>
            </w:r>
            <w:r w:rsidRPr="00543D6B">
              <w:rPr>
                <w:rStyle w:val="hps"/>
                <w:rFonts w:ascii="Times New Roman" w:hAnsi="Times New Roman" w:cs="Times New Roman"/>
                <w:color w:val="000000" w:themeColor="text1"/>
                <w:sz w:val="24"/>
                <w:szCs w:val="24"/>
              </w:rPr>
              <w:t>apsaimniekošanas sistēmu</w:t>
            </w:r>
            <w:r w:rsidRPr="00543D6B">
              <w:rPr>
                <w:rFonts w:ascii="Times New Roman" w:hAnsi="Times New Roman" w:cs="Times New Roman"/>
                <w:color w:val="000000" w:themeColor="text1"/>
                <w:sz w:val="24"/>
                <w:szCs w:val="24"/>
              </w:rPr>
              <w:t>.</w:t>
            </w:r>
          </w:p>
        </w:tc>
      </w:tr>
      <w:tr w:rsidR="0008001D" w:rsidRPr="00543D6B" w:rsidTr="00543D6B">
        <w:tc>
          <w:tcPr>
            <w:tcW w:w="1674" w:type="dxa"/>
            <w:tcBorders>
              <w:top w:val="nil"/>
              <w:left w:val="single" w:sz="8" w:space="0" w:color="auto"/>
              <w:bottom w:val="single" w:sz="8" w:space="0" w:color="auto"/>
              <w:right w:val="single" w:sz="8" w:space="0" w:color="auto"/>
            </w:tcBorders>
            <w:shd w:val="clear" w:color="auto" w:fill="DAEEF3"/>
          </w:tcPr>
          <w:p w:rsidR="0008001D" w:rsidRPr="00543D6B" w:rsidRDefault="0008001D" w:rsidP="0008001D">
            <w:pPr>
              <w:spacing w:after="0" w:line="240" w:lineRule="auto"/>
              <w:ind w:left="108"/>
              <w:rPr>
                <w:rFonts w:ascii="Times New Roman" w:hAnsi="Times New Roman" w:cs="Times New Roman"/>
                <w:b/>
                <w:bCs/>
                <w:color w:val="000000" w:themeColor="text1"/>
                <w:sz w:val="24"/>
                <w:szCs w:val="24"/>
              </w:rPr>
            </w:pPr>
            <w:r w:rsidRPr="00543D6B">
              <w:rPr>
                <w:rFonts w:ascii="Times New Roman" w:hAnsi="Times New Roman" w:cs="Times New Roman"/>
                <w:b/>
                <w:bCs/>
                <w:color w:val="000000" w:themeColor="text1"/>
                <w:sz w:val="24"/>
                <w:szCs w:val="24"/>
              </w:rPr>
              <w:t xml:space="preserve">Pamatojums tiešā piešķīruma saņemšanai </w:t>
            </w:r>
          </w:p>
        </w:tc>
        <w:tc>
          <w:tcPr>
            <w:tcW w:w="7506" w:type="dxa"/>
            <w:tcBorders>
              <w:top w:val="nil"/>
              <w:left w:val="nil"/>
              <w:bottom w:val="single" w:sz="8" w:space="0" w:color="auto"/>
              <w:right w:val="single" w:sz="8" w:space="0" w:color="auto"/>
            </w:tcBorders>
            <w:tcMar>
              <w:top w:w="0" w:type="dxa"/>
              <w:left w:w="108" w:type="dxa"/>
              <w:bottom w:w="0" w:type="dxa"/>
              <w:right w:w="108" w:type="dxa"/>
            </w:tcMar>
          </w:tcPr>
          <w:p w:rsidR="00BD484B" w:rsidRPr="00543D6B" w:rsidRDefault="00BD484B" w:rsidP="0008001D">
            <w:pPr>
              <w:shd w:val="clear" w:color="auto" w:fill="FFFFFF"/>
              <w:spacing w:after="0" w:line="240" w:lineRule="auto"/>
              <w:rPr>
                <w:rFonts w:ascii="Times New Roman" w:hAnsi="Times New Roman" w:cs="Times New Roman"/>
                <w:color w:val="000000" w:themeColor="text1"/>
                <w:sz w:val="24"/>
                <w:szCs w:val="24"/>
              </w:rPr>
            </w:pPr>
          </w:p>
          <w:p w:rsidR="0008001D" w:rsidRPr="00543D6B" w:rsidRDefault="0008001D" w:rsidP="00BD484B">
            <w:pPr>
              <w:shd w:val="clear" w:color="auto" w:fill="FFFFFF"/>
              <w:spacing w:after="0" w:line="240" w:lineRule="auto"/>
              <w:jc w:val="both"/>
              <w:rPr>
                <w:rFonts w:ascii="Times New Roman" w:hAnsi="Times New Roman" w:cs="Times New Roman"/>
                <w:bCs/>
                <w:color w:val="000000" w:themeColor="text1"/>
                <w:spacing w:val="-8"/>
                <w:sz w:val="24"/>
                <w:szCs w:val="24"/>
              </w:rPr>
            </w:pPr>
            <w:r w:rsidRPr="00543D6B">
              <w:rPr>
                <w:rFonts w:ascii="Times New Roman" w:hAnsi="Times New Roman" w:cs="Times New Roman"/>
                <w:color w:val="000000" w:themeColor="text1"/>
                <w:sz w:val="24"/>
                <w:szCs w:val="24"/>
              </w:rPr>
              <w:t xml:space="preserve">Ūdensapgāde </w:t>
            </w:r>
            <w:r w:rsidRPr="00543D6B">
              <w:rPr>
                <w:rStyle w:val="hps"/>
                <w:rFonts w:ascii="Times New Roman" w:hAnsi="Times New Roman" w:cs="Times New Roman"/>
                <w:color w:val="000000" w:themeColor="text1"/>
                <w:sz w:val="24"/>
                <w:szCs w:val="24"/>
              </w:rPr>
              <w:t>Pleskavas</w:t>
            </w:r>
            <w:r w:rsidRPr="00543D6B">
              <w:rPr>
                <w:rFonts w:ascii="Times New Roman" w:hAnsi="Times New Roman" w:cs="Times New Roman"/>
                <w:color w:val="000000" w:themeColor="text1"/>
                <w:sz w:val="24"/>
                <w:szCs w:val="24"/>
              </w:rPr>
              <w:t xml:space="preserve"> </w:t>
            </w:r>
            <w:r w:rsidRPr="00543D6B">
              <w:rPr>
                <w:rStyle w:val="hps"/>
                <w:rFonts w:ascii="Times New Roman" w:hAnsi="Times New Roman" w:cs="Times New Roman"/>
                <w:color w:val="000000" w:themeColor="text1"/>
                <w:sz w:val="24"/>
                <w:szCs w:val="24"/>
              </w:rPr>
              <w:t>reģionā centrā – Pleskavas</w:t>
            </w:r>
            <w:r w:rsidRPr="00543D6B">
              <w:rPr>
                <w:rFonts w:ascii="Times New Roman" w:hAnsi="Times New Roman" w:cs="Times New Roman"/>
                <w:color w:val="000000" w:themeColor="text1"/>
                <w:sz w:val="24"/>
                <w:szCs w:val="24"/>
              </w:rPr>
              <w:t xml:space="preserve"> </w:t>
            </w:r>
            <w:r w:rsidRPr="00543D6B">
              <w:rPr>
                <w:rStyle w:val="hps"/>
                <w:rFonts w:ascii="Times New Roman" w:hAnsi="Times New Roman" w:cs="Times New Roman"/>
                <w:color w:val="000000" w:themeColor="text1"/>
                <w:sz w:val="24"/>
                <w:szCs w:val="24"/>
              </w:rPr>
              <w:t>pilsētā –</w:t>
            </w:r>
            <w:r w:rsidRPr="00543D6B">
              <w:rPr>
                <w:rFonts w:ascii="Times New Roman" w:hAnsi="Times New Roman" w:cs="Times New Roman"/>
                <w:color w:val="000000" w:themeColor="text1"/>
                <w:sz w:val="24"/>
                <w:szCs w:val="24"/>
              </w:rPr>
              <w:t xml:space="preserve"> </w:t>
            </w:r>
            <w:r w:rsidRPr="00543D6B">
              <w:rPr>
                <w:rStyle w:val="hps"/>
                <w:rFonts w:ascii="Times New Roman" w:hAnsi="Times New Roman" w:cs="Times New Roman"/>
                <w:color w:val="000000" w:themeColor="text1"/>
                <w:sz w:val="24"/>
                <w:szCs w:val="24"/>
              </w:rPr>
              <w:t xml:space="preserve">tiek nodrošināta </w:t>
            </w:r>
            <w:r w:rsidRPr="00543D6B">
              <w:rPr>
                <w:rFonts w:ascii="Times New Roman" w:hAnsi="Times New Roman" w:cs="Times New Roman"/>
                <w:color w:val="000000" w:themeColor="text1"/>
                <w:sz w:val="24"/>
                <w:szCs w:val="24"/>
              </w:rPr>
              <w:t xml:space="preserve">no </w:t>
            </w:r>
            <w:r w:rsidRPr="00543D6B">
              <w:rPr>
                <w:rStyle w:val="hps"/>
                <w:rFonts w:ascii="Times New Roman" w:hAnsi="Times New Roman" w:cs="Times New Roman"/>
                <w:color w:val="000000" w:themeColor="text1"/>
                <w:sz w:val="24"/>
                <w:szCs w:val="24"/>
              </w:rPr>
              <w:t>upes</w:t>
            </w:r>
            <w:r w:rsidRPr="00543D6B">
              <w:rPr>
                <w:rFonts w:ascii="Times New Roman" w:hAnsi="Times New Roman" w:cs="Times New Roman"/>
                <w:color w:val="000000" w:themeColor="text1"/>
                <w:sz w:val="24"/>
                <w:szCs w:val="24"/>
              </w:rPr>
              <w:t xml:space="preserve"> </w:t>
            </w:r>
            <w:r w:rsidRPr="00543D6B">
              <w:rPr>
                <w:rStyle w:val="hps"/>
                <w:rFonts w:ascii="Times New Roman" w:hAnsi="Times New Roman" w:cs="Times New Roman"/>
                <w:i/>
                <w:color w:val="000000" w:themeColor="text1"/>
                <w:sz w:val="24"/>
                <w:szCs w:val="24"/>
              </w:rPr>
              <w:t>Velikaya</w:t>
            </w:r>
            <w:r w:rsidRPr="00543D6B">
              <w:rPr>
                <w:rFonts w:ascii="Times New Roman" w:hAnsi="Times New Roman" w:cs="Times New Roman"/>
                <w:color w:val="000000" w:themeColor="text1"/>
                <w:sz w:val="24"/>
                <w:szCs w:val="24"/>
              </w:rPr>
              <w:t xml:space="preserve">. </w:t>
            </w:r>
            <w:r w:rsidRPr="00543D6B">
              <w:rPr>
                <w:rStyle w:val="hps"/>
                <w:rFonts w:ascii="Times New Roman" w:hAnsi="Times New Roman" w:cs="Times New Roman"/>
                <w:color w:val="000000" w:themeColor="text1"/>
                <w:sz w:val="24"/>
                <w:szCs w:val="24"/>
              </w:rPr>
              <w:t>Nav</w:t>
            </w:r>
            <w:r w:rsidRPr="00543D6B">
              <w:rPr>
                <w:rFonts w:ascii="Times New Roman" w:hAnsi="Times New Roman" w:cs="Times New Roman"/>
                <w:color w:val="000000" w:themeColor="text1"/>
                <w:sz w:val="24"/>
                <w:szCs w:val="24"/>
              </w:rPr>
              <w:t xml:space="preserve"> nekāda cita </w:t>
            </w:r>
            <w:r w:rsidRPr="00543D6B">
              <w:rPr>
                <w:rStyle w:val="hps"/>
                <w:rFonts w:ascii="Times New Roman" w:hAnsi="Times New Roman" w:cs="Times New Roman"/>
                <w:color w:val="000000" w:themeColor="text1"/>
                <w:sz w:val="24"/>
                <w:szCs w:val="24"/>
              </w:rPr>
              <w:t>alternatīva risinājuma</w:t>
            </w:r>
            <w:r w:rsidRPr="00543D6B">
              <w:rPr>
                <w:rFonts w:ascii="Times New Roman" w:hAnsi="Times New Roman" w:cs="Times New Roman"/>
                <w:color w:val="000000" w:themeColor="text1"/>
                <w:sz w:val="24"/>
                <w:szCs w:val="24"/>
              </w:rPr>
              <w:t xml:space="preserve"> </w:t>
            </w:r>
            <w:r w:rsidRPr="00543D6B">
              <w:rPr>
                <w:rStyle w:val="hps"/>
                <w:rFonts w:ascii="Times New Roman" w:hAnsi="Times New Roman" w:cs="Times New Roman"/>
                <w:color w:val="000000" w:themeColor="text1"/>
                <w:sz w:val="24"/>
                <w:szCs w:val="24"/>
              </w:rPr>
              <w:t>pilsētas ūdens apgādei</w:t>
            </w:r>
            <w:r w:rsidRPr="00543D6B">
              <w:rPr>
                <w:rFonts w:ascii="Times New Roman" w:hAnsi="Times New Roman" w:cs="Times New Roman"/>
                <w:color w:val="000000" w:themeColor="text1"/>
                <w:sz w:val="24"/>
                <w:szCs w:val="24"/>
              </w:rPr>
              <w:t xml:space="preserve">. </w:t>
            </w:r>
            <w:r w:rsidRPr="00543D6B">
              <w:rPr>
                <w:rStyle w:val="hps"/>
                <w:rFonts w:ascii="Times New Roman" w:hAnsi="Times New Roman" w:cs="Times New Roman"/>
                <w:color w:val="000000" w:themeColor="text1"/>
                <w:sz w:val="24"/>
                <w:szCs w:val="24"/>
              </w:rPr>
              <w:t xml:space="preserve">Ņemot vērā, ka </w:t>
            </w:r>
            <w:r w:rsidRPr="00543D6B">
              <w:rPr>
                <w:rStyle w:val="hps"/>
                <w:rFonts w:ascii="Times New Roman" w:hAnsi="Times New Roman" w:cs="Times New Roman"/>
                <w:i/>
                <w:color w:val="000000" w:themeColor="text1"/>
                <w:sz w:val="24"/>
                <w:szCs w:val="24"/>
              </w:rPr>
              <w:t>Velikaya</w:t>
            </w:r>
            <w:r w:rsidRPr="00543D6B">
              <w:rPr>
                <w:rFonts w:ascii="Times New Roman" w:hAnsi="Times New Roman" w:cs="Times New Roman"/>
                <w:color w:val="000000" w:themeColor="text1"/>
                <w:sz w:val="24"/>
                <w:szCs w:val="24"/>
              </w:rPr>
              <w:t xml:space="preserve"> </w:t>
            </w:r>
            <w:r w:rsidRPr="00543D6B">
              <w:rPr>
                <w:rStyle w:val="hps"/>
                <w:rFonts w:ascii="Times New Roman" w:hAnsi="Times New Roman" w:cs="Times New Roman"/>
                <w:color w:val="000000" w:themeColor="text1"/>
                <w:sz w:val="24"/>
                <w:szCs w:val="24"/>
              </w:rPr>
              <w:t>upe tek</w:t>
            </w:r>
            <w:r w:rsidRPr="00543D6B">
              <w:rPr>
                <w:rFonts w:ascii="Times New Roman" w:hAnsi="Times New Roman" w:cs="Times New Roman"/>
                <w:color w:val="000000" w:themeColor="text1"/>
                <w:sz w:val="24"/>
                <w:szCs w:val="24"/>
              </w:rPr>
              <w:t xml:space="preserve"> </w:t>
            </w:r>
            <w:r w:rsidRPr="00543D6B">
              <w:rPr>
                <w:rStyle w:val="hps"/>
                <w:rFonts w:ascii="Times New Roman" w:hAnsi="Times New Roman" w:cs="Times New Roman"/>
                <w:color w:val="000000" w:themeColor="text1"/>
                <w:sz w:val="24"/>
                <w:szCs w:val="24"/>
              </w:rPr>
              <w:t>galvenokārt</w:t>
            </w:r>
            <w:r w:rsidRPr="00543D6B">
              <w:rPr>
                <w:rFonts w:ascii="Times New Roman" w:hAnsi="Times New Roman" w:cs="Times New Roman"/>
                <w:color w:val="000000" w:themeColor="text1"/>
                <w:sz w:val="24"/>
                <w:szCs w:val="24"/>
              </w:rPr>
              <w:t xml:space="preserve"> </w:t>
            </w:r>
            <w:r w:rsidRPr="00543D6B">
              <w:rPr>
                <w:rStyle w:val="hps"/>
                <w:rFonts w:ascii="Times New Roman" w:hAnsi="Times New Roman" w:cs="Times New Roman"/>
                <w:color w:val="000000" w:themeColor="text1"/>
                <w:sz w:val="24"/>
                <w:szCs w:val="24"/>
              </w:rPr>
              <w:t>mitrāju vietās</w:t>
            </w:r>
            <w:r w:rsidRPr="00543D6B">
              <w:rPr>
                <w:rFonts w:ascii="Times New Roman" w:hAnsi="Times New Roman" w:cs="Times New Roman"/>
                <w:color w:val="000000" w:themeColor="text1"/>
                <w:sz w:val="24"/>
                <w:szCs w:val="24"/>
              </w:rPr>
              <w:t xml:space="preserve">, </w:t>
            </w:r>
            <w:r w:rsidRPr="00543D6B">
              <w:rPr>
                <w:rStyle w:val="hps"/>
                <w:rFonts w:ascii="Times New Roman" w:hAnsi="Times New Roman" w:cs="Times New Roman"/>
                <w:color w:val="000000" w:themeColor="text1"/>
                <w:sz w:val="24"/>
                <w:szCs w:val="24"/>
              </w:rPr>
              <w:t>dzeramais ūdens</w:t>
            </w:r>
            <w:r w:rsidRPr="00543D6B">
              <w:rPr>
                <w:rFonts w:ascii="Times New Roman" w:hAnsi="Times New Roman" w:cs="Times New Roman"/>
                <w:color w:val="000000" w:themeColor="text1"/>
                <w:sz w:val="24"/>
                <w:szCs w:val="24"/>
              </w:rPr>
              <w:t xml:space="preserve"> </w:t>
            </w:r>
            <w:r w:rsidRPr="00543D6B">
              <w:rPr>
                <w:rStyle w:val="hps"/>
                <w:rFonts w:ascii="Times New Roman" w:hAnsi="Times New Roman" w:cs="Times New Roman"/>
                <w:color w:val="000000" w:themeColor="text1"/>
                <w:sz w:val="24"/>
                <w:szCs w:val="24"/>
              </w:rPr>
              <w:t>satur skābi</w:t>
            </w:r>
            <w:r w:rsidRPr="00543D6B">
              <w:rPr>
                <w:rFonts w:ascii="Times New Roman" w:hAnsi="Times New Roman" w:cs="Times New Roman"/>
                <w:color w:val="000000" w:themeColor="text1"/>
                <w:sz w:val="24"/>
                <w:szCs w:val="24"/>
              </w:rPr>
              <w:t xml:space="preserve"> </w:t>
            </w:r>
            <w:r w:rsidRPr="00543D6B">
              <w:rPr>
                <w:rStyle w:val="hps"/>
                <w:rFonts w:ascii="Times New Roman" w:hAnsi="Times New Roman" w:cs="Times New Roman"/>
                <w:color w:val="000000" w:themeColor="text1"/>
                <w:sz w:val="24"/>
                <w:szCs w:val="24"/>
              </w:rPr>
              <w:t>un</w:t>
            </w:r>
            <w:r w:rsidRPr="00543D6B">
              <w:rPr>
                <w:rFonts w:ascii="Times New Roman" w:hAnsi="Times New Roman" w:cs="Times New Roman"/>
                <w:color w:val="000000" w:themeColor="text1"/>
                <w:sz w:val="24"/>
                <w:szCs w:val="24"/>
              </w:rPr>
              <w:t xml:space="preserve"> </w:t>
            </w:r>
            <w:r w:rsidRPr="00543D6B">
              <w:rPr>
                <w:rStyle w:val="hps"/>
                <w:rFonts w:ascii="Times New Roman" w:hAnsi="Times New Roman" w:cs="Times New Roman"/>
                <w:color w:val="000000" w:themeColor="text1"/>
                <w:sz w:val="24"/>
                <w:szCs w:val="24"/>
              </w:rPr>
              <w:t>dzelzi</w:t>
            </w:r>
            <w:r w:rsidRPr="00543D6B">
              <w:rPr>
                <w:rFonts w:ascii="Times New Roman" w:hAnsi="Times New Roman" w:cs="Times New Roman"/>
                <w:color w:val="000000" w:themeColor="text1"/>
                <w:sz w:val="24"/>
                <w:szCs w:val="24"/>
              </w:rPr>
              <w:t xml:space="preserve">. </w:t>
            </w:r>
            <w:r w:rsidRPr="00543D6B">
              <w:rPr>
                <w:rStyle w:val="hps"/>
                <w:rFonts w:ascii="Times New Roman" w:hAnsi="Times New Roman" w:cs="Times New Roman"/>
                <w:color w:val="000000" w:themeColor="text1"/>
                <w:sz w:val="24"/>
                <w:szCs w:val="24"/>
              </w:rPr>
              <w:t>Turklāt</w:t>
            </w:r>
            <w:r w:rsidRPr="00543D6B">
              <w:rPr>
                <w:rFonts w:ascii="Times New Roman" w:hAnsi="Times New Roman" w:cs="Times New Roman"/>
                <w:color w:val="000000" w:themeColor="text1"/>
                <w:sz w:val="24"/>
                <w:szCs w:val="24"/>
              </w:rPr>
              <w:t xml:space="preserve"> plūdu </w:t>
            </w:r>
            <w:r w:rsidRPr="00543D6B">
              <w:rPr>
                <w:rStyle w:val="hps"/>
                <w:rFonts w:ascii="Times New Roman" w:hAnsi="Times New Roman" w:cs="Times New Roman"/>
                <w:color w:val="000000" w:themeColor="text1"/>
                <w:sz w:val="24"/>
                <w:szCs w:val="24"/>
              </w:rPr>
              <w:t>laikā</w:t>
            </w:r>
            <w:r w:rsidRPr="00543D6B">
              <w:rPr>
                <w:rFonts w:ascii="Times New Roman" w:hAnsi="Times New Roman" w:cs="Times New Roman"/>
                <w:color w:val="000000" w:themeColor="text1"/>
                <w:sz w:val="24"/>
                <w:szCs w:val="24"/>
              </w:rPr>
              <w:t xml:space="preserve"> </w:t>
            </w:r>
            <w:r w:rsidRPr="00543D6B">
              <w:rPr>
                <w:rStyle w:val="hps"/>
                <w:rFonts w:ascii="Times New Roman" w:hAnsi="Times New Roman" w:cs="Times New Roman"/>
                <w:color w:val="000000" w:themeColor="text1"/>
                <w:sz w:val="24"/>
                <w:szCs w:val="24"/>
              </w:rPr>
              <w:t>un „</w:t>
            </w:r>
            <w:r w:rsidRPr="00543D6B">
              <w:rPr>
                <w:rFonts w:ascii="Times New Roman" w:hAnsi="Times New Roman" w:cs="Times New Roman"/>
                <w:color w:val="000000" w:themeColor="text1"/>
                <w:sz w:val="24"/>
                <w:szCs w:val="24"/>
              </w:rPr>
              <w:t xml:space="preserve">ziedēšanas” laikā </w:t>
            </w:r>
            <w:r w:rsidRPr="00543D6B">
              <w:rPr>
                <w:rStyle w:val="hps"/>
                <w:rFonts w:ascii="Times New Roman" w:hAnsi="Times New Roman" w:cs="Times New Roman"/>
                <w:color w:val="000000" w:themeColor="text1"/>
                <w:sz w:val="24"/>
                <w:szCs w:val="24"/>
              </w:rPr>
              <w:t>vasaras</w:t>
            </w:r>
            <w:r w:rsidRPr="00543D6B">
              <w:rPr>
                <w:rFonts w:ascii="Times New Roman" w:hAnsi="Times New Roman" w:cs="Times New Roman"/>
                <w:color w:val="000000" w:themeColor="text1"/>
                <w:sz w:val="24"/>
                <w:szCs w:val="24"/>
              </w:rPr>
              <w:t xml:space="preserve"> </w:t>
            </w:r>
            <w:r w:rsidRPr="00543D6B">
              <w:rPr>
                <w:rStyle w:val="hps"/>
                <w:rFonts w:ascii="Times New Roman" w:hAnsi="Times New Roman" w:cs="Times New Roman"/>
                <w:color w:val="000000" w:themeColor="text1"/>
                <w:sz w:val="24"/>
                <w:szCs w:val="24"/>
              </w:rPr>
              <w:t>periodos</w:t>
            </w:r>
            <w:r w:rsidRPr="00543D6B">
              <w:rPr>
                <w:rFonts w:ascii="Times New Roman" w:hAnsi="Times New Roman" w:cs="Times New Roman"/>
                <w:color w:val="000000" w:themeColor="text1"/>
                <w:sz w:val="24"/>
                <w:szCs w:val="24"/>
              </w:rPr>
              <w:t xml:space="preserve"> </w:t>
            </w:r>
            <w:r w:rsidRPr="00543D6B">
              <w:rPr>
                <w:rStyle w:val="hps"/>
                <w:rFonts w:ascii="Times New Roman" w:hAnsi="Times New Roman" w:cs="Times New Roman"/>
                <w:color w:val="000000" w:themeColor="text1"/>
                <w:sz w:val="24"/>
                <w:szCs w:val="24"/>
              </w:rPr>
              <w:t>ūdens</w:t>
            </w:r>
            <w:r w:rsidRPr="00543D6B">
              <w:rPr>
                <w:rFonts w:ascii="Times New Roman" w:hAnsi="Times New Roman" w:cs="Times New Roman"/>
                <w:color w:val="000000" w:themeColor="text1"/>
                <w:sz w:val="24"/>
                <w:szCs w:val="24"/>
              </w:rPr>
              <w:t xml:space="preserve"> kvalitāte </w:t>
            </w:r>
            <w:r w:rsidRPr="00543D6B">
              <w:rPr>
                <w:rStyle w:val="hps"/>
                <w:rFonts w:ascii="Times New Roman" w:hAnsi="Times New Roman" w:cs="Times New Roman"/>
                <w:color w:val="000000" w:themeColor="text1"/>
                <w:sz w:val="24"/>
                <w:szCs w:val="24"/>
              </w:rPr>
              <w:t xml:space="preserve">pasliktinās </w:t>
            </w:r>
            <w:r w:rsidRPr="00543D6B">
              <w:rPr>
                <w:rFonts w:ascii="Times New Roman" w:hAnsi="Times New Roman" w:cs="Times New Roman"/>
                <w:color w:val="000000" w:themeColor="text1"/>
                <w:sz w:val="24"/>
                <w:szCs w:val="24"/>
              </w:rPr>
              <w:t xml:space="preserve">attiecībā uz </w:t>
            </w:r>
            <w:r w:rsidRPr="00543D6B">
              <w:rPr>
                <w:rStyle w:val="hps"/>
                <w:rFonts w:ascii="Times New Roman" w:hAnsi="Times New Roman" w:cs="Times New Roman"/>
                <w:color w:val="000000" w:themeColor="text1"/>
                <w:sz w:val="24"/>
                <w:szCs w:val="24"/>
              </w:rPr>
              <w:t>organoleptiskiem, ķīmiskiem</w:t>
            </w:r>
            <w:r w:rsidRPr="00543D6B">
              <w:rPr>
                <w:rFonts w:ascii="Times New Roman" w:hAnsi="Times New Roman" w:cs="Times New Roman"/>
                <w:color w:val="000000" w:themeColor="text1"/>
                <w:sz w:val="24"/>
                <w:szCs w:val="24"/>
              </w:rPr>
              <w:t xml:space="preserve"> </w:t>
            </w:r>
            <w:r w:rsidRPr="00543D6B">
              <w:rPr>
                <w:rStyle w:val="hps"/>
                <w:rFonts w:ascii="Times New Roman" w:hAnsi="Times New Roman" w:cs="Times New Roman"/>
                <w:color w:val="000000" w:themeColor="text1"/>
                <w:sz w:val="24"/>
                <w:szCs w:val="24"/>
              </w:rPr>
              <w:t>un</w:t>
            </w:r>
            <w:r w:rsidRPr="00543D6B">
              <w:rPr>
                <w:rFonts w:ascii="Times New Roman" w:hAnsi="Times New Roman" w:cs="Times New Roman"/>
                <w:color w:val="000000" w:themeColor="text1"/>
                <w:sz w:val="24"/>
                <w:szCs w:val="24"/>
              </w:rPr>
              <w:t xml:space="preserve"> </w:t>
            </w:r>
            <w:r w:rsidRPr="00543D6B">
              <w:rPr>
                <w:rStyle w:val="hps"/>
                <w:rFonts w:ascii="Times New Roman" w:hAnsi="Times New Roman" w:cs="Times New Roman"/>
                <w:color w:val="000000" w:themeColor="text1"/>
                <w:sz w:val="24"/>
                <w:szCs w:val="24"/>
              </w:rPr>
              <w:t>bakterioloģiskiem</w:t>
            </w:r>
            <w:r w:rsidRPr="00543D6B">
              <w:rPr>
                <w:rFonts w:ascii="Times New Roman" w:hAnsi="Times New Roman" w:cs="Times New Roman"/>
                <w:color w:val="000000" w:themeColor="text1"/>
                <w:sz w:val="24"/>
                <w:szCs w:val="24"/>
              </w:rPr>
              <w:t xml:space="preserve"> </w:t>
            </w:r>
            <w:r w:rsidRPr="00543D6B">
              <w:rPr>
                <w:rStyle w:val="hps"/>
                <w:rFonts w:ascii="Times New Roman" w:hAnsi="Times New Roman" w:cs="Times New Roman"/>
                <w:color w:val="000000" w:themeColor="text1"/>
                <w:sz w:val="24"/>
                <w:szCs w:val="24"/>
              </w:rPr>
              <w:t>rādītājiem un</w:t>
            </w:r>
            <w:r w:rsidRPr="00543D6B">
              <w:rPr>
                <w:rFonts w:ascii="Times New Roman" w:hAnsi="Times New Roman" w:cs="Times New Roman"/>
                <w:color w:val="000000" w:themeColor="text1"/>
                <w:sz w:val="24"/>
                <w:szCs w:val="24"/>
              </w:rPr>
              <w:t xml:space="preserve"> </w:t>
            </w:r>
            <w:r w:rsidRPr="00543D6B">
              <w:rPr>
                <w:rStyle w:val="hps"/>
                <w:rFonts w:ascii="Times New Roman" w:hAnsi="Times New Roman" w:cs="Times New Roman"/>
                <w:color w:val="000000" w:themeColor="text1"/>
                <w:sz w:val="24"/>
                <w:szCs w:val="24"/>
              </w:rPr>
              <w:t>datiem</w:t>
            </w:r>
            <w:r w:rsidRPr="00543D6B">
              <w:rPr>
                <w:rFonts w:ascii="Times New Roman" w:hAnsi="Times New Roman" w:cs="Times New Roman"/>
                <w:color w:val="000000" w:themeColor="text1"/>
                <w:sz w:val="24"/>
                <w:szCs w:val="24"/>
              </w:rPr>
              <w:t xml:space="preserve">. </w:t>
            </w:r>
            <w:r w:rsidRPr="00543D6B">
              <w:rPr>
                <w:rStyle w:val="hps"/>
                <w:rFonts w:ascii="Times New Roman" w:hAnsi="Times New Roman" w:cs="Times New Roman"/>
                <w:color w:val="000000" w:themeColor="text1"/>
                <w:sz w:val="24"/>
                <w:szCs w:val="24"/>
              </w:rPr>
              <w:t>Tādējādi</w:t>
            </w:r>
            <w:r w:rsidRPr="00543D6B">
              <w:rPr>
                <w:rFonts w:ascii="Times New Roman" w:hAnsi="Times New Roman" w:cs="Times New Roman"/>
                <w:color w:val="000000" w:themeColor="text1"/>
                <w:sz w:val="24"/>
                <w:szCs w:val="24"/>
              </w:rPr>
              <w:t xml:space="preserve">, </w:t>
            </w:r>
            <w:r w:rsidRPr="00543D6B">
              <w:rPr>
                <w:rStyle w:val="hps"/>
                <w:rFonts w:ascii="Times New Roman" w:hAnsi="Times New Roman" w:cs="Times New Roman"/>
                <w:i/>
                <w:color w:val="000000" w:themeColor="text1"/>
                <w:sz w:val="24"/>
                <w:szCs w:val="24"/>
              </w:rPr>
              <w:t>Velikaya</w:t>
            </w:r>
            <w:r w:rsidRPr="00543D6B">
              <w:rPr>
                <w:rStyle w:val="hps"/>
                <w:rFonts w:ascii="Times New Roman" w:hAnsi="Times New Roman" w:cs="Times New Roman"/>
                <w:color w:val="000000" w:themeColor="text1"/>
                <w:sz w:val="24"/>
                <w:szCs w:val="24"/>
              </w:rPr>
              <w:t xml:space="preserve"> upes</w:t>
            </w:r>
            <w:r w:rsidRPr="00543D6B">
              <w:rPr>
                <w:rFonts w:ascii="Times New Roman" w:hAnsi="Times New Roman" w:cs="Times New Roman"/>
                <w:color w:val="000000" w:themeColor="text1"/>
                <w:sz w:val="24"/>
                <w:szCs w:val="24"/>
              </w:rPr>
              <w:t xml:space="preserve"> </w:t>
            </w:r>
            <w:r w:rsidRPr="00543D6B">
              <w:rPr>
                <w:rStyle w:val="hps"/>
                <w:rFonts w:ascii="Times New Roman" w:hAnsi="Times New Roman" w:cs="Times New Roman"/>
                <w:color w:val="000000" w:themeColor="text1"/>
                <w:sz w:val="24"/>
                <w:szCs w:val="24"/>
              </w:rPr>
              <w:t>ūdens kvalitāte</w:t>
            </w:r>
            <w:r w:rsidRPr="00543D6B">
              <w:rPr>
                <w:rFonts w:ascii="Times New Roman" w:hAnsi="Times New Roman" w:cs="Times New Roman"/>
                <w:color w:val="000000" w:themeColor="text1"/>
                <w:sz w:val="24"/>
                <w:szCs w:val="24"/>
              </w:rPr>
              <w:t xml:space="preserve"> </w:t>
            </w:r>
            <w:r w:rsidRPr="00543D6B">
              <w:rPr>
                <w:rStyle w:val="hps"/>
                <w:rFonts w:ascii="Times New Roman" w:hAnsi="Times New Roman" w:cs="Times New Roman"/>
                <w:color w:val="000000" w:themeColor="text1"/>
                <w:sz w:val="24"/>
                <w:szCs w:val="24"/>
              </w:rPr>
              <w:t>neatbilst</w:t>
            </w:r>
            <w:r w:rsidRPr="00543D6B">
              <w:rPr>
                <w:rFonts w:ascii="Times New Roman" w:hAnsi="Times New Roman" w:cs="Times New Roman"/>
                <w:color w:val="000000" w:themeColor="text1"/>
                <w:sz w:val="24"/>
                <w:szCs w:val="24"/>
              </w:rPr>
              <w:t xml:space="preserve"> </w:t>
            </w:r>
            <w:r w:rsidRPr="00543D6B">
              <w:rPr>
                <w:rStyle w:val="hps"/>
                <w:rFonts w:ascii="Times New Roman" w:hAnsi="Times New Roman" w:cs="Times New Roman"/>
                <w:color w:val="000000" w:themeColor="text1"/>
                <w:sz w:val="24"/>
                <w:szCs w:val="24"/>
              </w:rPr>
              <w:t>apstiprināto standartu prasībām</w:t>
            </w:r>
            <w:r w:rsidRPr="00543D6B">
              <w:rPr>
                <w:rFonts w:ascii="Times New Roman" w:hAnsi="Times New Roman" w:cs="Times New Roman"/>
                <w:color w:val="000000" w:themeColor="text1"/>
                <w:sz w:val="24"/>
                <w:szCs w:val="24"/>
              </w:rPr>
              <w:t xml:space="preserve">, </w:t>
            </w:r>
            <w:r w:rsidRPr="00543D6B">
              <w:rPr>
                <w:rStyle w:val="hps"/>
                <w:rFonts w:ascii="Times New Roman" w:hAnsi="Times New Roman" w:cs="Times New Roman"/>
                <w:color w:val="000000" w:themeColor="text1"/>
                <w:sz w:val="24"/>
                <w:szCs w:val="24"/>
              </w:rPr>
              <w:t>veicinot dažādu</w:t>
            </w:r>
            <w:r w:rsidRPr="00543D6B">
              <w:rPr>
                <w:rFonts w:ascii="Times New Roman" w:hAnsi="Times New Roman" w:cs="Times New Roman"/>
                <w:color w:val="000000" w:themeColor="text1"/>
                <w:sz w:val="24"/>
                <w:szCs w:val="24"/>
              </w:rPr>
              <w:t xml:space="preserve"> </w:t>
            </w:r>
            <w:r w:rsidRPr="00543D6B">
              <w:rPr>
                <w:rStyle w:val="hps"/>
                <w:rFonts w:ascii="Times New Roman" w:hAnsi="Times New Roman" w:cs="Times New Roman"/>
                <w:color w:val="000000" w:themeColor="text1"/>
                <w:sz w:val="24"/>
                <w:szCs w:val="24"/>
              </w:rPr>
              <w:t>baktēriju</w:t>
            </w:r>
            <w:r w:rsidRPr="00543D6B">
              <w:rPr>
                <w:rFonts w:ascii="Times New Roman" w:hAnsi="Times New Roman" w:cs="Times New Roman"/>
                <w:color w:val="000000" w:themeColor="text1"/>
                <w:sz w:val="24"/>
                <w:szCs w:val="24"/>
              </w:rPr>
              <w:t xml:space="preserve"> </w:t>
            </w:r>
            <w:r w:rsidRPr="00543D6B">
              <w:rPr>
                <w:rStyle w:val="hps"/>
                <w:rFonts w:ascii="Times New Roman" w:hAnsi="Times New Roman" w:cs="Times New Roman"/>
                <w:color w:val="000000" w:themeColor="text1"/>
                <w:sz w:val="24"/>
                <w:szCs w:val="24"/>
              </w:rPr>
              <w:t>izplatīšanās risku</w:t>
            </w:r>
            <w:r w:rsidRPr="00543D6B">
              <w:rPr>
                <w:rFonts w:ascii="Times New Roman" w:hAnsi="Times New Roman" w:cs="Times New Roman"/>
                <w:color w:val="000000" w:themeColor="text1"/>
                <w:sz w:val="24"/>
                <w:szCs w:val="24"/>
              </w:rPr>
              <w:t xml:space="preserve"> </w:t>
            </w:r>
            <w:r w:rsidRPr="00543D6B">
              <w:rPr>
                <w:rStyle w:val="hps"/>
                <w:rFonts w:ascii="Times New Roman" w:hAnsi="Times New Roman" w:cs="Times New Roman"/>
                <w:color w:val="000000" w:themeColor="text1"/>
                <w:sz w:val="24"/>
                <w:szCs w:val="24"/>
              </w:rPr>
              <w:t>pierobežas reģionā</w:t>
            </w:r>
            <w:r w:rsidRPr="00543D6B">
              <w:rPr>
                <w:rFonts w:ascii="Times New Roman" w:hAnsi="Times New Roman" w:cs="Times New Roman"/>
                <w:color w:val="000000" w:themeColor="text1"/>
                <w:sz w:val="24"/>
                <w:szCs w:val="24"/>
              </w:rPr>
              <w:t xml:space="preserve"> </w:t>
            </w:r>
            <w:r w:rsidRPr="00543D6B">
              <w:rPr>
                <w:rStyle w:val="hps"/>
                <w:rFonts w:ascii="Times New Roman" w:hAnsi="Times New Roman" w:cs="Times New Roman"/>
                <w:color w:val="000000" w:themeColor="text1"/>
                <w:sz w:val="24"/>
                <w:szCs w:val="24"/>
              </w:rPr>
              <w:t>un potenciāli apdraudējot</w:t>
            </w:r>
            <w:r w:rsidRPr="00543D6B">
              <w:rPr>
                <w:rFonts w:ascii="Times New Roman" w:hAnsi="Times New Roman" w:cs="Times New Roman"/>
                <w:color w:val="000000" w:themeColor="text1"/>
                <w:sz w:val="24"/>
                <w:szCs w:val="24"/>
              </w:rPr>
              <w:t xml:space="preserve"> </w:t>
            </w:r>
            <w:r w:rsidRPr="00543D6B">
              <w:rPr>
                <w:rStyle w:val="hps"/>
                <w:rFonts w:ascii="Times New Roman" w:hAnsi="Times New Roman" w:cs="Times New Roman"/>
                <w:color w:val="000000" w:themeColor="text1"/>
                <w:sz w:val="24"/>
                <w:szCs w:val="24"/>
              </w:rPr>
              <w:t>iedzīvotāju veselību</w:t>
            </w:r>
            <w:r w:rsidRPr="00543D6B">
              <w:rPr>
                <w:rFonts w:ascii="Times New Roman" w:hAnsi="Times New Roman" w:cs="Times New Roman"/>
                <w:color w:val="000000" w:themeColor="text1"/>
                <w:sz w:val="24"/>
                <w:szCs w:val="24"/>
              </w:rPr>
              <w:t xml:space="preserve">. </w:t>
            </w:r>
            <w:r w:rsidRPr="00543D6B">
              <w:rPr>
                <w:rStyle w:val="hps"/>
                <w:rFonts w:ascii="Times New Roman" w:hAnsi="Times New Roman" w:cs="Times New Roman"/>
                <w:color w:val="000000" w:themeColor="text1"/>
                <w:sz w:val="24"/>
                <w:szCs w:val="24"/>
              </w:rPr>
              <w:t>Pleskavai ir nepieciešams alternatīvs</w:t>
            </w:r>
            <w:r w:rsidRPr="00543D6B">
              <w:rPr>
                <w:rFonts w:ascii="Times New Roman" w:hAnsi="Times New Roman" w:cs="Times New Roman"/>
                <w:color w:val="000000" w:themeColor="text1"/>
                <w:sz w:val="24"/>
                <w:szCs w:val="24"/>
              </w:rPr>
              <w:t xml:space="preserve"> </w:t>
            </w:r>
            <w:r w:rsidRPr="00543D6B">
              <w:rPr>
                <w:rStyle w:val="hps"/>
                <w:rFonts w:ascii="Times New Roman" w:hAnsi="Times New Roman" w:cs="Times New Roman"/>
                <w:color w:val="000000" w:themeColor="text1"/>
                <w:sz w:val="24"/>
                <w:szCs w:val="24"/>
              </w:rPr>
              <w:t>atbilstošs</w:t>
            </w:r>
            <w:r w:rsidRPr="00543D6B">
              <w:rPr>
                <w:rFonts w:ascii="Times New Roman" w:hAnsi="Times New Roman" w:cs="Times New Roman"/>
                <w:color w:val="000000" w:themeColor="text1"/>
                <w:sz w:val="24"/>
                <w:szCs w:val="24"/>
              </w:rPr>
              <w:t xml:space="preserve"> </w:t>
            </w:r>
            <w:r w:rsidRPr="00543D6B">
              <w:rPr>
                <w:rStyle w:val="hps"/>
                <w:rFonts w:ascii="Times New Roman" w:hAnsi="Times New Roman" w:cs="Times New Roman"/>
                <w:color w:val="000000" w:themeColor="text1"/>
                <w:sz w:val="24"/>
                <w:szCs w:val="24"/>
              </w:rPr>
              <w:t>dzeramā</w:t>
            </w:r>
            <w:r w:rsidRPr="00543D6B">
              <w:rPr>
                <w:rFonts w:ascii="Times New Roman" w:hAnsi="Times New Roman" w:cs="Times New Roman"/>
                <w:color w:val="000000" w:themeColor="text1"/>
                <w:sz w:val="24"/>
                <w:szCs w:val="24"/>
              </w:rPr>
              <w:t xml:space="preserve"> </w:t>
            </w:r>
            <w:r w:rsidRPr="00543D6B">
              <w:rPr>
                <w:rStyle w:val="hps"/>
                <w:rFonts w:ascii="Times New Roman" w:hAnsi="Times New Roman" w:cs="Times New Roman"/>
                <w:color w:val="000000" w:themeColor="text1"/>
                <w:sz w:val="24"/>
                <w:szCs w:val="24"/>
              </w:rPr>
              <w:t>ūdens piegādes</w:t>
            </w:r>
            <w:r w:rsidRPr="00543D6B">
              <w:rPr>
                <w:rFonts w:ascii="Times New Roman" w:hAnsi="Times New Roman" w:cs="Times New Roman"/>
                <w:color w:val="000000" w:themeColor="text1"/>
                <w:sz w:val="24"/>
                <w:szCs w:val="24"/>
              </w:rPr>
              <w:t xml:space="preserve"> </w:t>
            </w:r>
            <w:r w:rsidRPr="00543D6B">
              <w:rPr>
                <w:rStyle w:val="hps"/>
                <w:rFonts w:ascii="Times New Roman" w:hAnsi="Times New Roman" w:cs="Times New Roman"/>
                <w:color w:val="000000" w:themeColor="text1"/>
                <w:sz w:val="24"/>
                <w:szCs w:val="24"/>
              </w:rPr>
              <w:t>avots</w:t>
            </w:r>
            <w:r w:rsidRPr="00543D6B">
              <w:rPr>
                <w:rFonts w:ascii="Times New Roman" w:hAnsi="Times New Roman" w:cs="Times New Roman"/>
                <w:color w:val="000000" w:themeColor="text1"/>
                <w:sz w:val="24"/>
                <w:szCs w:val="24"/>
              </w:rPr>
              <w:t xml:space="preserve"> </w:t>
            </w:r>
            <w:r w:rsidRPr="00543D6B">
              <w:rPr>
                <w:rStyle w:val="hps"/>
                <w:rFonts w:ascii="Times New Roman" w:hAnsi="Times New Roman" w:cs="Times New Roman"/>
                <w:color w:val="000000" w:themeColor="text1"/>
                <w:sz w:val="24"/>
                <w:szCs w:val="24"/>
              </w:rPr>
              <w:t>- no</w:t>
            </w:r>
            <w:r w:rsidRPr="00543D6B">
              <w:rPr>
                <w:rFonts w:ascii="Times New Roman" w:hAnsi="Times New Roman" w:cs="Times New Roman"/>
                <w:color w:val="000000" w:themeColor="text1"/>
                <w:sz w:val="24"/>
                <w:szCs w:val="24"/>
              </w:rPr>
              <w:t xml:space="preserve"> </w:t>
            </w:r>
            <w:r w:rsidRPr="00543D6B">
              <w:rPr>
                <w:rStyle w:val="hps"/>
                <w:rFonts w:ascii="Times New Roman" w:hAnsi="Times New Roman" w:cs="Times New Roman"/>
                <w:color w:val="000000" w:themeColor="text1"/>
                <w:sz w:val="24"/>
                <w:szCs w:val="24"/>
              </w:rPr>
              <w:t>pazemes</w:t>
            </w:r>
            <w:r w:rsidRPr="00543D6B">
              <w:rPr>
                <w:rFonts w:ascii="Times New Roman" w:hAnsi="Times New Roman" w:cs="Times New Roman"/>
                <w:color w:val="000000" w:themeColor="text1"/>
                <w:sz w:val="24"/>
                <w:szCs w:val="24"/>
              </w:rPr>
              <w:t xml:space="preserve"> </w:t>
            </w:r>
            <w:r w:rsidRPr="00543D6B">
              <w:rPr>
                <w:rStyle w:val="hps"/>
                <w:rFonts w:ascii="Times New Roman" w:hAnsi="Times New Roman" w:cs="Times New Roman"/>
                <w:color w:val="000000" w:themeColor="text1"/>
                <w:sz w:val="24"/>
                <w:szCs w:val="24"/>
              </w:rPr>
              <w:t>horizonta</w:t>
            </w:r>
            <w:r w:rsidRPr="00543D6B">
              <w:rPr>
                <w:rFonts w:ascii="Times New Roman" w:hAnsi="Times New Roman" w:cs="Times New Roman"/>
                <w:color w:val="000000" w:themeColor="text1"/>
                <w:sz w:val="24"/>
                <w:szCs w:val="24"/>
              </w:rPr>
              <w:t xml:space="preserve">, kas </w:t>
            </w:r>
            <w:r w:rsidRPr="00543D6B">
              <w:rPr>
                <w:rStyle w:val="hps"/>
                <w:rFonts w:ascii="Times New Roman" w:hAnsi="Times New Roman" w:cs="Times New Roman"/>
                <w:color w:val="000000" w:themeColor="text1"/>
                <w:sz w:val="24"/>
                <w:szCs w:val="24"/>
              </w:rPr>
              <w:t>ļaus</w:t>
            </w:r>
            <w:r w:rsidRPr="00543D6B">
              <w:rPr>
                <w:rFonts w:ascii="Times New Roman" w:hAnsi="Times New Roman" w:cs="Times New Roman"/>
                <w:color w:val="000000" w:themeColor="text1"/>
                <w:sz w:val="24"/>
                <w:szCs w:val="24"/>
              </w:rPr>
              <w:t xml:space="preserve"> </w:t>
            </w:r>
            <w:r w:rsidRPr="00543D6B">
              <w:rPr>
                <w:rStyle w:val="hps"/>
                <w:rFonts w:ascii="Times New Roman" w:hAnsi="Times New Roman" w:cs="Times New Roman"/>
                <w:color w:val="000000" w:themeColor="text1"/>
                <w:sz w:val="24"/>
                <w:szCs w:val="24"/>
              </w:rPr>
              <w:t>saņemt</w:t>
            </w:r>
            <w:r w:rsidRPr="00543D6B">
              <w:rPr>
                <w:rFonts w:ascii="Times New Roman" w:hAnsi="Times New Roman" w:cs="Times New Roman"/>
                <w:color w:val="000000" w:themeColor="text1"/>
                <w:sz w:val="24"/>
                <w:szCs w:val="24"/>
              </w:rPr>
              <w:t xml:space="preserve"> </w:t>
            </w:r>
            <w:r w:rsidRPr="00543D6B">
              <w:rPr>
                <w:rStyle w:val="hps"/>
                <w:rFonts w:ascii="Times New Roman" w:hAnsi="Times New Roman" w:cs="Times New Roman"/>
                <w:color w:val="000000" w:themeColor="text1"/>
                <w:sz w:val="24"/>
                <w:szCs w:val="24"/>
              </w:rPr>
              <w:t>dzeramo ūdeni</w:t>
            </w:r>
            <w:r w:rsidRPr="00543D6B">
              <w:rPr>
                <w:rFonts w:ascii="Times New Roman" w:hAnsi="Times New Roman" w:cs="Times New Roman"/>
                <w:color w:val="000000" w:themeColor="text1"/>
                <w:sz w:val="24"/>
                <w:szCs w:val="24"/>
              </w:rPr>
              <w:t xml:space="preserve"> atbilstoši </w:t>
            </w:r>
            <w:r w:rsidRPr="00543D6B">
              <w:rPr>
                <w:rStyle w:val="hps"/>
                <w:rFonts w:ascii="Times New Roman" w:hAnsi="Times New Roman" w:cs="Times New Roman"/>
                <w:color w:val="000000" w:themeColor="text1"/>
                <w:sz w:val="24"/>
                <w:szCs w:val="24"/>
              </w:rPr>
              <w:t>Krievijas Federācijas</w:t>
            </w:r>
            <w:r w:rsidRPr="00543D6B">
              <w:rPr>
                <w:rFonts w:ascii="Times New Roman" w:hAnsi="Times New Roman" w:cs="Times New Roman"/>
                <w:color w:val="000000" w:themeColor="text1"/>
                <w:sz w:val="24"/>
                <w:szCs w:val="24"/>
              </w:rPr>
              <w:t xml:space="preserve"> </w:t>
            </w:r>
            <w:r w:rsidRPr="00543D6B">
              <w:rPr>
                <w:rStyle w:val="hps"/>
                <w:rFonts w:ascii="Times New Roman" w:hAnsi="Times New Roman" w:cs="Times New Roman"/>
                <w:color w:val="000000" w:themeColor="text1"/>
                <w:sz w:val="24"/>
                <w:szCs w:val="24"/>
              </w:rPr>
              <w:t>standartiem</w:t>
            </w:r>
            <w:r w:rsidRPr="00543D6B">
              <w:rPr>
                <w:rFonts w:ascii="Times New Roman" w:hAnsi="Times New Roman" w:cs="Times New Roman"/>
                <w:bCs/>
                <w:color w:val="000000" w:themeColor="text1"/>
                <w:spacing w:val="-8"/>
                <w:sz w:val="24"/>
                <w:szCs w:val="24"/>
              </w:rPr>
              <w:t>.</w:t>
            </w:r>
          </w:p>
          <w:p w:rsidR="00BD484B" w:rsidRPr="00543D6B" w:rsidRDefault="00BD484B" w:rsidP="0008001D">
            <w:pPr>
              <w:shd w:val="clear" w:color="auto" w:fill="FFFFFF"/>
              <w:spacing w:after="0" w:line="240" w:lineRule="auto"/>
              <w:rPr>
                <w:rFonts w:ascii="Times New Roman" w:hAnsi="Times New Roman" w:cs="Times New Roman"/>
                <w:color w:val="000000" w:themeColor="text1"/>
                <w:sz w:val="24"/>
                <w:szCs w:val="24"/>
              </w:rPr>
            </w:pPr>
          </w:p>
        </w:tc>
      </w:tr>
      <w:tr w:rsidR="0008001D" w:rsidRPr="00543D6B" w:rsidTr="00543D6B">
        <w:tc>
          <w:tcPr>
            <w:tcW w:w="1674" w:type="dxa"/>
            <w:tcBorders>
              <w:top w:val="nil"/>
              <w:left w:val="single" w:sz="8" w:space="0" w:color="auto"/>
              <w:bottom w:val="single" w:sz="8" w:space="0" w:color="auto"/>
              <w:right w:val="single" w:sz="8" w:space="0" w:color="auto"/>
            </w:tcBorders>
            <w:shd w:val="clear" w:color="auto" w:fill="DAEEF3"/>
          </w:tcPr>
          <w:p w:rsidR="0008001D" w:rsidRPr="00543D6B" w:rsidRDefault="0008001D" w:rsidP="0008001D">
            <w:pPr>
              <w:spacing w:after="0" w:line="240" w:lineRule="auto"/>
              <w:ind w:left="108"/>
              <w:rPr>
                <w:rFonts w:ascii="Times New Roman" w:hAnsi="Times New Roman" w:cs="Times New Roman"/>
                <w:b/>
                <w:bCs/>
                <w:color w:val="000000" w:themeColor="text1"/>
                <w:sz w:val="24"/>
                <w:szCs w:val="24"/>
              </w:rPr>
            </w:pPr>
            <w:r w:rsidRPr="00543D6B">
              <w:rPr>
                <w:rFonts w:ascii="Times New Roman" w:hAnsi="Times New Roman" w:cs="Times New Roman"/>
                <w:b/>
                <w:bCs/>
                <w:color w:val="000000" w:themeColor="text1"/>
                <w:sz w:val="24"/>
                <w:szCs w:val="24"/>
              </w:rPr>
              <w:t>Plānotais budžets (MEUR)</w:t>
            </w:r>
          </w:p>
        </w:tc>
        <w:tc>
          <w:tcPr>
            <w:tcW w:w="7506" w:type="dxa"/>
            <w:tcBorders>
              <w:top w:val="nil"/>
              <w:left w:val="nil"/>
              <w:bottom w:val="single" w:sz="8" w:space="0" w:color="auto"/>
              <w:right w:val="single" w:sz="8" w:space="0" w:color="auto"/>
            </w:tcBorders>
            <w:tcMar>
              <w:top w:w="0" w:type="dxa"/>
              <w:left w:w="108" w:type="dxa"/>
              <w:bottom w:w="0" w:type="dxa"/>
              <w:right w:w="108" w:type="dxa"/>
            </w:tcMar>
          </w:tcPr>
          <w:p w:rsidR="0008001D" w:rsidRPr="00543D6B" w:rsidRDefault="00DC7A56" w:rsidP="0008001D">
            <w:pPr>
              <w:spacing w:after="0" w:line="240" w:lineRule="auto"/>
              <w:rPr>
                <w:rFonts w:ascii="Times New Roman" w:hAnsi="Times New Roman" w:cs="Times New Roman"/>
                <w:color w:val="000000" w:themeColor="text1"/>
                <w:sz w:val="24"/>
                <w:szCs w:val="24"/>
                <w:lang w:val="fr-FR"/>
              </w:rPr>
            </w:pPr>
            <w:r>
              <w:rPr>
                <w:rFonts w:ascii="Times New Roman" w:hAnsi="Times New Roman" w:cs="Times New Roman"/>
                <w:color w:val="000000" w:themeColor="text1"/>
                <w:sz w:val="24"/>
                <w:szCs w:val="24"/>
                <w:lang w:val="fr-FR"/>
              </w:rPr>
              <w:t>Latvijai</w:t>
            </w:r>
            <w:r w:rsidR="0008001D" w:rsidRPr="00543D6B">
              <w:rPr>
                <w:rFonts w:ascii="Times New Roman" w:hAnsi="Times New Roman" w:cs="Times New Roman"/>
                <w:color w:val="000000" w:themeColor="text1"/>
                <w:sz w:val="24"/>
                <w:szCs w:val="24"/>
                <w:lang w:val="fr-FR"/>
              </w:rPr>
              <w:t xml:space="preserve"> –  0,1 MEUR + 10% </w:t>
            </w:r>
            <w:r w:rsidR="0008001D" w:rsidRPr="00543D6B">
              <w:rPr>
                <w:rFonts w:ascii="Times New Roman" w:hAnsi="Times New Roman" w:cs="Times New Roman"/>
                <w:color w:val="000000" w:themeColor="text1"/>
                <w:sz w:val="24"/>
                <w:szCs w:val="24"/>
              </w:rPr>
              <w:t>partnera līdzfinansējums</w:t>
            </w:r>
          </w:p>
          <w:p w:rsidR="0008001D" w:rsidRPr="00543D6B" w:rsidRDefault="00DC7A56" w:rsidP="0008001D">
            <w:pPr>
              <w:spacing w:after="0" w:line="240" w:lineRule="auto"/>
              <w:rPr>
                <w:rFonts w:ascii="Times New Roman" w:hAnsi="Times New Roman" w:cs="Times New Roman"/>
                <w:color w:val="000000" w:themeColor="text1"/>
                <w:sz w:val="24"/>
                <w:szCs w:val="24"/>
                <w:lang w:val="fr-FR"/>
              </w:rPr>
            </w:pPr>
            <w:r>
              <w:rPr>
                <w:rFonts w:ascii="Times New Roman" w:hAnsi="Times New Roman" w:cs="Times New Roman"/>
                <w:color w:val="000000" w:themeColor="text1"/>
                <w:sz w:val="24"/>
                <w:szCs w:val="24"/>
                <w:lang w:val="fr-FR"/>
              </w:rPr>
              <w:t>Krievijai</w:t>
            </w:r>
            <w:r w:rsidR="0008001D" w:rsidRPr="00543D6B">
              <w:rPr>
                <w:rFonts w:ascii="Times New Roman" w:hAnsi="Times New Roman" w:cs="Times New Roman"/>
                <w:color w:val="000000" w:themeColor="text1"/>
                <w:sz w:val="24"/>
                <w:szCs w:val="24"/>
                <w:lang w:val="fr-FR"/>
              </w:rPr>
              <w:t xml:space="preserve"> – 3,4 MEUR  + 10% </w:t>
            </w:r>
            <w:r w:rsidR="0008001D" w:rsidRPr="00543D6B">
              <w:rPr>
                <w:rFonts w:ascii="Times New Roman" w:hAnsi="Times New Roman" w:cs="Times New Roman"/>
                <w:color w:val="000000" w:themeColor="text1"/>
                <w:sz w:val="24"/>
                <w:szCs w:val="24"/>
              </w:rPr>
              <w:t>partnera līdzfinansējums</w:t>
            </w:r>
          </w:p>
        </w:tc>
      </w:tr>
    </w:tbl>
    <w:p w:rsidR="0008001D" w:rsidRPr="00DC7A56" w:rsidRDefault="0008001D" w:rsidP="0008001D">
      <w:pPr>
        <w:rPr>
          <w:rFonts w:ascii="Times New Roman" w:hAnsi="Times New Roman" w:cs="Times New Roman"/>
          <w:color w:val="000000" w:themeColor="text1"/>
        </w:rPr>
      </w:pPr>
    </w:p>
    <w:p w:rsidR="0008001D" w:rsidRPr="00543D6B" w:rsidRDefault="0008001D" w:rsidP="00961939">
      <w:pPr>
        <w:pStyle w:val="Heading3"/>
        <w:numPr>
          <w:ilvl w:val="0"/>
          <w:numId w:val="0"/>
        </w:numPr>
        <w:rPr>
          <w:color w:val="000000" w:themeColor="text1"/>
          <w:lang w:val="lv-LV"/>
        </w:rPr>
      </w:pPr>
    </w:p>
    <w:p w:rsidR="002745DA" w:rsidRPr="002745DA" w:rsidRDefault="005A1C5B" w:rsidP="002745DA">
      <w:pPr>
        <w:pStyle w:val="Heading3"/>
        <w:numPr>
          <w:ilvl w:val="0"/>
          <w:numId w:val="0"/>
        </w:numPr>
        <w:ind w:left="720" w:hanging="720"/>
        <w:rPr>
          <w:i w:val="0"/>
          <w:color w:val="000000" w:themeColor="text1"/>
          <w:lang w:val="lv-LV"/>
        </w:rPr>
      </w:pPr>
      <w:r w:rsidRPr="002745DA">
        <w:rPr>
          <w:i w:val="0"/>
          <w:color w:val="000000" w:themeColor="text1"/>
          <w:lang w:val="lv-LV"/>
        </w:rPr>
        <w:t>“</w:t>
      </w:r>
      <w:r w:rsidR="00E775EA" w:rsidRPr="002745DA">
        <w:rPr>
          <w:i w:val="0"/>
          <w:color w:val="000000" w:themeColor="text1"/>
          <w:lang w:val="lv-LV"/>
        </w:rPr>
        <w:t>Robežu pārvaldības un drošības veicināšana</w:t>
      </w:r>
      <w:r w:rsidRPr="002745DA">
        <w:rPr>
          <w:i w:val="0"/>
          <w:color w:val="000000" w:themeColor="text1"/>
          <w:lang w:val="lv-LV"/>
        </w:rPr>
        <w:t>” (TM10)</w:t>
      </w:r>
      <w:bookmarkEnd w:id="30"/>
    </w:p>
    <w:p w:rsidR="005A1C5B" w:rsidRPr="00543D6B" w:rsidRDefault="005A1C5B" w:rsidP="00756239">
      <w:pPr>
        <w:pStyle w:val="Heading3"/>
        <w:numPr>
          <w:ilvl w:val="0"/>
          <w:numId w:val="0"/>
        </w:numPr>
        <w:ind w:left="720" w:hanging="720"/>
        <w:rPr>
          <w:color w:val="000000" w:themeColor="text1"/>
          <w:lang w:val="lv-LV"/>
        </w:rPr>
      </w:pPr>
      <w:bookmarkStart w:id="31" w:name="_Toc421175844"/>
      <w:r w:rsidRPr="00543D6B">
        <w:rPr>
          <w:color w:val="000000" w:themeColor="text1"/>
          <w:lang w:val="lv-LV"/>
        </w:rPr>
        <w:t>Prioritāte 3.1. “Robežšķērsošanas efektivitātes un drošības uzlabošana”</w:t>
      </w:r>
      <w:bookmarkEnd w:id="31"/>
    </w:p>
    <w:p w:rsidR="005A1C5B" w:rsidRPr="00543D6B" w:rsidRDefault="005A1C5B" w:rsidP="0075623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jc w:val="both"/>
        <w:rPr>
          <w:rFonts w:ascii="Times New Roman" w:hAnsi="Times New Roman" w:cs="Times New Roman"/>
          <w:color w:val="000000" w:themeColor="text1"/>
          <w:sz w:val="24"/>
          <w:szCs w:val="24"/>
        </w:rPr>
      </w:pPr>
      <w:r w:rsidRPr="00543D6B">
        <w:rPr>
          <w:rFonts w:ascii="Times New Roman" w:hAnsi="Times New Roman" w:cs="Times New Roman"/>
          <w:b/>
          <w:i/>
          <w:color w:val="000000" w:themeColor="text1"/>
          <w:sz w:val="24"/>
          <w:szCs w:val="24"/>
        </w:rPr>
        <w:t>Prioritātes sagaidāmie rezultāti</w:t>
      </w:r>
    </w:p>
    <w:p w:rsidR="005A1C5B" w:rsidRPr="00543D6B" w:rsidRDefault="005904D7" w:rsidP="005904D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jc w:val="both"/>
        <w:rPr>
          <w:rFonts w:ascii="Times New Roman" w:hAnsi="Times New Roman" w:cs="Times New Roman"/>
          <w:color w:val="000000" w:themeColor="text1"/>
          <w:sz w:val="24"/>
          <w:szCs w:val="24"/>
        </w:rPr>
      </w:pPr>
      <w:r w:rsidRPr="00543D6B">
        <w:rPr>
          <w:rFonts w:ascii="Times New Roman" w:hAnsi="Times New Roman" w:cs="Times New Roman"/>
          <w:color w:val="000000" w:themeColor="text1"/>
          <w:sz w:val="24"/>
          <w:szCs w:val="24"/>
        </w:rPr>
        <w:tab/>
      </w:r>
      <w:r w:rsidRPr="00543D6B">
        <w:rPr>
          <w:rFonts w:ascii="Times New Roman" w:hAnsi="Times New Roman" w:cs="Times New Roman"/>
          <w:color w:val="000000" w:themeColor="text1"/>
          <w:sz w:val="24"/>
          <w:szCs w:val="24"/>
        </w:rPr>
        <w:tab/>
      </w:r>
      <w:r w:rsidR="005A1C5B" w:rsidRPr="00543D6B">
        <w:rPr>
          <w:rFonts w:ascii="Times New Roman" w:hAnsi="Times New Roman" w:cs="Times New Roman"/>
          <w:color w:val="000000" w:themeColor="text1"/>
          <w:sz w:val="24"/>
          <w:szCs w:val="24"/>
        </w:rPr>
        <w:t>Sagaidāms, ka Programma</w:t>
      </w:r>
      <w:r w:rsidR="00E775EA" w:rsidRPr="00543D6B">
        <w:rPr>
          <w:rFonts w:ascii="Times New Roman" w:hAnsi="Times New Roman" w:cs="Times New Roman"/>
          <w:color w:val="000000" w:themeColor="text1"/>
          <w:sz w:val="24"/>
          <w:szCs w:val="24"/>
        </w:rPr>
        <w:t>, investējot infrastruktūrā un ieviešot kapacitāt</w:t>
      </w:r>
      <w:r w:rsidR="00734444" w:rsidRPr="00543D6B">
        <w:rPr>
          <w:rFonts w:ascii="Times New Roman" w:hAnsi="Times New Roman" w:cs="Times New Roman"/>
          <w:color w:val="000000" w:themeColor="text1"/>
          <w:sz w:val="24"/>
          <w:szCs w:val="24"/>
        </w:rPr>
        <w:t>es</w:t>
      </w:r>
      <w:r w:rsidR="00E775EA" w:rsidRPr="00543D6B">
        <w:rPr>
          <w:rFonts w:ascii="Times New Roman" w:hAnsi="Times New Roman" w:cs="Times New Roman"/>
          <w:color w:val="000000" w:themeColor="text1"/>
          <w:sz w:val="24"/>
          <w:szCs w:val="24"/>
        </w:rPr>
        <w:t xml:space="preserve"> </w:t>
      </w:r>
      <w:r w:rsidR="00734444" w:rsidRPr="00543D6B">
        <w:rPr>
          <w:rFonts w:ascii="Times New Roman" w:hAnsi="Times New Roman" w:cs="Times New Roman"/>
          <w:color w:val="000000" w:themeColor="text1"/>
          <w:sz w:val="24"/>
          <w:szCs w:val="24"/>
        </w:rPr>
        <w:t>celšanas</w:t>
      </w:r>
      <w:r w:rsidR="00E775EA" w:rsidRPr="00543D6B">
        <w:rPr>
          <w:rFonts w:ascii="Times New Roman" w:hAnsi="Times New Roman" w:cs="Times New Roman"/>
          <w:color w:val="000000" w:themeColor="text1"/>
          <w:sz w:val="24"/>
          <w:szCs w:val="24"/>
        </w:rPr>
        <w:t xml:space="preserve"> aktivitātes,</w:t>
      </w:r>
      <w:r w:rsidR="005A1C5B" w:rsidRPr="00543D6B">
        <w:rPr>
          <w:rFonts w:ascii="Times New Roman" w:hAnsi="Times New Roman" w:cs="Times New Roman"/>
          <w:color w:val="000000" w:themeColor="text1"/>
          <w:sz w:val="24"/>
          <w:szCs w:val="24"/>
        </w:rPr>
        <w:t xml:space="preserve"> veicinās attiecināmo robežšķērsošanas </w:t>
      </w:r>
      <w:r w:rsidR="007E6093" w:rsidRPr="00543D6B">
        <w:rPr>
          <w:rFonts w:ascii="Times New Roman" w:hAnsi="Times New Roman" w:cs="Times New Roman"/>
          <w:color w:val="000000" w:themeColor="text1"/>
          <w:sz w:val="24"/>
          <w:szCs w:val="24"/>
        </w:rPr>
        <w:t xml:space="preserve">vietu </w:t>
      </w:r>
      <w:r w:rsidR="00E775EA" w:rsidRPr="00543D6B">
        <w:rPr>
          <w:rFonts w:ascii="Times New Roman" w:hAnsi="Times New Roman" w:cs="Times New Roman"/>
          <w:color w:val="000000" w:themeColor="text1"/>
          <w:sz w:val="24"/>
          <w:szCs w:val="24"/>
        </w:rPr>
        <w:t>caurlaidību</w:t>
      </w:r>
      <w:r w:rsidR="005A1C5B" w:rsidRPr="00543D6B">
        <w:rPr>
          <w:rFonts w:ascii="Times New Roman" w:hAnsi="Times New Roman" w:cs="Times New Roman"/>
          <w:color w:val="000000" w:themeColor="text1"/>
          <w:sz w:val="24"/>
          <w:szCs w:val="24"/>
        </w:rPr>
        <w:t>.</w:t>
      </w:r>
    </w:p>
    <w:p w:rsidR="005A1C5B" w:rsidRPr="00543D6B" w:rsidRDefault="005904D7" w:rsidP="00B72B9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jc w:val="both"/>
        <w:rPr>
          <w:rFonts w:ascii="Times New Roman" w:hAnsi="Times New Roman" w:cs="Times New Roman"/>
          <w:color w:val="000000" w:themeColor="text1"/>
          <w:sz w:val="24"/>
          <w:szCs w:val="24"/>
        </w:rPr>
      </w:pPr>
      <w:r w:rsidRPr="00543D6B">
        <w:rPr>
          <w:rFonts w:ascii="Times New Roman" w:hAnsi="Times New Roman" w:cs="Times New Roman"/>
          <w:color w:val="000000" w:themeColor="text1"/>
          <w:sz w:val="24"/>
          <w:szCs w:val="24"/>
        </w:rPr>
        <w:tab/>
      </w:r>
      <w:r w:rsidRPr="00543D6B">
        <w:rPr>
          <w:rFonts w:ascii="Times New Roman" w:hAnsi="Times New Roman" w:cs="Times New Roman"/>
          <w:color w:val="000000" w:themeColor="text1"/>
          <w:sz w:val="24"/>
          <w:szCs w:val="24"/>
        </w:rPr>
        <w:tab/>
      </w:r>
      <w:r w:rsidR="006465D0" w:rsidRPr="00543D6B">
        <w:rPr>
          <w:rFonts w:ascii="Times New Roman" w:hAnsi="Times New Roman" w:cs="Times New Roman"/>
          <w:color w:val="000000" w:themeColor="text1"/>
          <w:sz w:val="24"/>
          <w:szCs w:val="24"/>
        </w:rPr>
        <w:t xml:space="preserve">Investīcijām transporta infrastruktūrā tiešā robežšķērsošanas </w:t>
      </w:r>
      <w:r w:rsidR="007E6093" w:rsidRPr="00543D6B">
        <w:rPr>
          <w:rFonts w:ascii="Times New Roman" w:hAnsi="Times New Roman" w:cs="Times New Roman"/>
          <w:color w:val="000000" w:themeColor="text1"/>
          <w:sz w:val="24"/>
          <w:szCs w:val="24"/>
        </w:rPr>
        <w:t xml:space="preserve">vietas </w:t>
      </w:r>
      <w:r w:rsidR="006465D0" w:rsidRPr="00543D6B">
        <w:rPr>
          <w:rFonts w:ascii="Times New Roman" w:hAnsi="Times New Roman" w:cs="Times New Roman"/>
          <w:color w:val="000000" w:themeColor="text1"/>
          <w:sz w:val="24"/>
          <w:szCs w:val="24"/>
        </w:rPr>
        <w:t>tuvumā un tā</w:t>
      </w:r>
      <w:r w:rsidR="009A1D33" w:rsidRPr="00543D6B">
        <w:rPr>
          <w:rFonts w:ascii="Times New Roman" w:hAnsi="Times New Roman" w:cs="Times New Roman"/>
          <w:color w:val="000000" w:themeColor="text1"/>
          <w:sz w:val="24"/>
          <w:szCs w:val="24"/>
        </w:rPr>
        <w:t>s</w:t>
      </w:r>
      <w:r w:rsidR="006465D0" w:rsidRPr="00543D6B">
        <w:rPr>
          <w:rFonts w:ascii="Times New Roman" w:hAnsi="Times New Roman" w:cs="Times New Roman"/>
          <w:color w:val="000000" w:themeColor="text1"/>
          <w:sz w:val="24"/>
          <w:szCs w:val="24"/>
        </w:rPr>
        <w:t xml:space="preserve"> teritorijā jābūt tieši vērstām uz to šķēršļu novēršanu, kas kavē efektīvu un drošu robežas šķērsošanu, palielinot robežas caurlaidības kapacitāti.</w:t>
      </w:r>
      <w:r w:rsidR="007C1329" w:rsidRPr="00543D6B">
        <w:rPr>
          <w:rFonts w:ascii="Times New Roman" w:hAnsi="Times New Roman" w:cs="Times New Roman"/>
          <w:color w:val="000000" w:themeColor="text1"/>
          <w:sz w:val="24"/>
          <w:szCs w:val="24"/>
        </w:rPr>
        <w:t xml:space="preserve"> Savukārt</w:t>
      </w:r>
      <w:r w:rsidR="009A1D33" w:rsidRPr="00543D6B">
        <w:rPr>
          <w:rFonts w:ascii="Times New Roman" w:hAnsi="Times New Roman" w:cs="Times New Roman"/>
          <w:color w:val="000000" w:themeColor="text1"/>
          <w:sz w:val="24"/>
          <w:szCs w:val="24"/>
        </w:rPr>
        <w:t>,</w:t>
      </w:r>
      <w:r w:rsidR="007C1329" w:rsidRPr="00543D6B">
        <w:rPr>
          <w:rFonts w:ascii="Times New Roman" w:hAnsi="Times New Roman" w:cs="Times New Roman"/>
          <w:color w:val="000000" w:themeColor="text1"/>
          <w:sz w:val="24"/>
          <w:szCs w:val="24"/>
        </w:rPr>
        <w:t xml:space="preserve"> investīcijām robežšķērsošanas </w:t>
      </w:r>
      <w:r w:rsidR="007E6093" w:rsidRPr="00543D6B">
        <w:rPr>
          <w:rFonts w:ascii="Times New Roman" w:hAnsi="Times New Roman" w:cs="Times New Roman"/>
          <w:color w:val="000000" w:themeColor="text1"/>
          <w:sz w:val="24"/>
          <w:szCs w:val="24"/>
        </w:rPr>
        <w:t xml:space="preserve">vietu </w:t>
      </w:r>
      <w:r w:rsidR="007C1329" w:rsidRPr="00543D6B">
        <w:rPr>
          <w:rFonts w:ascii="Times New Roman" w:hAnsi="Times New Roman" w:cs="Times New Roman"/>
          <w:color w:val="000000" w:themeColor="text1"/>
          <w:sz w:val="24"/>
          <w:szCs w:val="24"/>
        </w:rPr>
        <w:t xml:space="preserve">pamata </w:t>
      </w:r>
      <w:r w:rsidR="009A1D33" w:rsidRPr="00543D6B">
        <w:rPr>
          <w:rFonts w:ascii="Times New Roman" w:hAnsi="Times New Roman" w:cs="Times New Roman"/>
          <w:color w:val="000000" w:themeColor="text1"/>
          <w:sz w:val="24"/>
          <w:szCs w:val="24"/>
        </w:rPr>
        <w:t>infrastruktūrā un aprīkojumā jānodrošina</w:t>
      </w:r>
      <w:r w:rsidR="007C1329" w:rsidRPr="00543D6B">
        <w:rPr>
          <w:rFonts w:ascii="Times New Roman" w:hAnsi="Times New Roman" w:cs="Times New Roman"/>
          <w:color w:val="000000" w:themeColor="text1"/>
          <w:sz w:val="24"/>
          <w:szCs w:val="24"/>
        </w:rPr>
        <w:t xml:space="preserve"> efektīvāku kontroli un/vai labākus darba apstākļus darbiniekiem un apmeklētājiem. </w:t>
      </w:r>
    </w:p>
    <w:p w:rsidR="007C1329" w:rsidRPr="00543D6B" w:rsidRDefault="005904D7" w:rsidP="00B72B9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jc w:val="both"/>
        <w:rPr>
          <w:rFonts w:ascii="Times New Roman" w:hAnsi="Times New Roman" w:cs="Times New Roman"/>
          <w:color w:val="000000" w:themeColor="text1"/>
          <w:sz w:val="24"/>
          <w:szCs w:val="24"/>
        </w:rPr>
      </w:pPr>
      <w:r w:rsidRPr="00543D6B">
        <w:rPr>
          <w:rFonts w:ascii="Times New Roman" w:hAnsi="Times New Roman" w:cs="Times New Roman"/>
          <w:color w:val="000000" w:themeColor="text1"/>
          <w:sz w:val="24"/>
          <w:szCs w:val="24"/>
        </w:rPr>
        <w:tab/>
      </w:r>
      <w:r w:rsidRPr="00543D6B">
        <w:rPr>
          <w:rFonts w:ascii="Times New Roman" w:hAnsi="Times New Roman" w:cs="Times New Roman"/>
          <w:color w:val="000000" w:themeColor="text1"/>
          <w:sz w:val="24"/>
          <w:szCs w:val="24"/>
        </w:rPr>
        <w:tab/>
      </w:r>
      <w:r w:rsidR="007C1329" w:rsidRPr="00543D6B">
        <w:rPr>
          <w:rFonts w:ascii="Times New Roman" w:hAnsi="Times New Roman" w:cs="Times New Roman"/>
          <w:color w:val="000000" w:themeColor="text1"/>
          <w:sz w:val="24"/>
          <w:szCs w:val="24"/>
        </w:rPr>
        <w:t xml:space="preserve">Kapacitātes </w:t>
      </w:r>
      <w:r w:rsidR="00C5497A" w:rsidRPr="00543D6B">
        <w:rPr>
          <w:rFonts w:ascii="Times New Roman" w:hAnsi="Times New Roman" w:cs="Times New Roman"/>
          <w:color w:val="000000" w:themeColor="text1"/>
          <w:sz w:val="24"/>
          <w:szCs w:val="24"/>
        </w:rPr>
        <w:t xml:space="preserve">celšanas </w:t>
      </w:r>
      <w:r w:rsidR="007C1329" w:rsidRPr="00543D6B">
        <w:rPr>
          <w:rFonts w:ascii="Times New Roman" w:hAnsi="Times New Roman" w:cs="Times New Roman"/>
          <w:color w:val="000000" w:themeColor="text1"/>
          <w:sz w:val="24"/>
          <w:szCs w:val="24"/>
        </w:rPr>
        <w:t xml:space="preserve">aktivitātēm jābūt vērstām uz </w:t>
      </w:r>
      <w:r w:rsidR="009A1D33" w:rsidRPr="00543D6B">
        <w:rPr>
          <w:rFonts w:ascii="Times New Roman" w:hAnsi="Times New Roman" w:cs="Times New Roman"/>
          <w:color w:val="000000" w:themeColor="text1"/>
          <w:sz w:val="24"/>
          <w:szCs w:val="24"/>
        </w:rPr>
        <w:t>sadarbības</w:t>
      </w:r>
      <w:r w:rsidR="007C1329" w:rsidRPr="00543D6B">
        <w:rPr>
          <w:rFonts w:ascii="Times New Roman" w:hAnsi="Times New Roman" w:cs="Times New Roman"/>
          <w:color w:val="000000" w:themeColor="text1"/>
          <w:sz w:val="24"/>
          <w:szCs w:val="24"/>
        </w:rPr>
        <w:t xml:space="preserve"> nostiprināšanu starp tām </w:t>
      </w:r>
      <w:r w:rsidR="00C5497A" w:rsidRPr="00543D6B">
        <w:rPr>
          <w:rFonts w:ascii="Times New Roman" w:hAnsi="Times New Roman" w:cs="Times New Roman"/>
          <w:color w:val="000000" w:themeColor="text1"/>
          <w:sz w:val="24"/>
          <w:szCs w:val="24"/>
        </w:rPr>
        <w:t>valsts pārvaldes</w:t>
      </w:r>
      <w:r w:rsidR="007C1329" w:rsidRPr="00543D6B">
        <w:rPr>
          <w:rFonts w:ascii="Times New Roman" w:hAnsi="Times New Roman" w:cs="Times New Roman"/>
          <w:color w:val="000000" w:themeColor="text1"/>
          <w:sz w:val="24"/>
          <w:szCs w:val="24"/>
        </w:rPr>
        <w:t xml:space="preserve"> iestādēm, kas </w:t>
      </w:r>
      <w:r w:rsidR="007C6A48" w:rsidRPr="00543D6B">
        <w:rPr>
          <w:rFonts w:ascii="Times New Roman" w:hAnsi="Times New Roman" w:cs="Times New Roman"/>
          <w:color w:val="000000" w:themeColor="text1"/>
          <w:sz w:val="24"/>
          <w:szCs w:val="24"/>
        </w:rPr>
        <w:t>atbildīgas</w:t>
      </w:r>
      <w:r w:rsidR="007C1329" w:rsidRPr="00543D6B">
        <w:rPr>
          <w:rFonts w:ascii="Times New Roman" w:hAnsi="Times New Roman" w:cs="Times New Roman"/>
          <w:color w:val="000000" w:themeColor="text1"/>
          <w:sz w:val="24"/>
          <w:szCs w:val="24"/>
        </w:rPr>
        <w:t xml:space="preserve"> par efektīvu robežas šķērsošanu, labāku koordināciju robežšķērsošanas </w:t>
      </w:r>
      <w:r w:rsidR="00B736D9" w:rsidRPr="00543D6B">
        <w:rPr>
          <w:rFonts w:ascii="Times New Roman" w:hAnsi="Times New Roman" w:cs="Times New Roman"/>
          <w:color w:val="000000" w:themeColor="text1"/>
          <w:sz w:val="24"/>
          <w:szCs w:val="24"/>
        </w:rPr>
        <w:t>procesos</w:t>
      </w:r>
      <w:r w:rsidR="007C1329" w:rsidRPr="00543D6B">
        <w:rPr>
          <w:rFonts w:ascii="Times New Roman" w:hAnsi="Times New Roman" w:cs="Times New Roman"/>
          <w:color w:val="000000" w:themeColor="text1"/>
          <w:sz w:val="24"/>
          <w:szCs w:val="24"/>
        </w:rPr>
        <w:t xml:space="preserve">, kā arī </w:t>
      </w:r>
      <w:r w:rsidR="008E75E4" w:rsidRPr="00543D6B">
        <w:rPr>
          <w:rFonts w:ascii="Times New Roman" w:hAnsi="Times New Roman" w:cs="Times New Roman"/>
          <w:color w:val="000000" w:themeColor="text1"/>
          <w:sz w:val="24"/>
          <w:szCs w:val="24"/>
        </w:rPr>
        <w:t xml:space="preserve">jābūt vērstām uz </w:t>
      </w:r>
      <w:r w:rsidR="007C1329" w:rsidRPr="00543D6B">
        <w:rPr>
          <w:rFonts w:ascii="Times New Roman" w:hAnsi="Times New Roman" w:cs="Times New Roman"/>
          <w:color w:val="000000" w:themeColor="text1"/>
          <w:sz w:val="24"/>
          <w:szCs w:val="24"/>
        </w:rPr>
        <w:t>kontroles procedūras</w:t>
      </w:r>
      <w:r w:rsidR="008E75E4" w:rsidRPr="00543D6B">
        <w:rPr>
          <w:rFonts w:ascii="Times New Roman" w:hAnsi="Times New Roman" w:cs="Times New Roman"/>
          <w:color w:val="000000" w:themeColor="text1"/>
          <w:sz w:val="24"/>
          <w:szCs w:val="24"/>
        </w:rPr>
        <w:t xml:space="preserve"> efektivitātes paaugstināšanu</w:t>
      </w:r>
      <w:r w:rsidR="007C1329" w:rsidRPr="00543D6B">
        <w:rPr>
          <w:rFonts w:ascii="Times New Roman" w:hAnsi="Times New Roman" w:cs="Times New Roman"/>
          <w:color w:val="000000" w:themeColor="text1"/>
          <w:sz w:val="24"/>
          <w:szCs w:val="24"/>
        </w:rPr>
        <w:t>.</w:t>
      </w:r>
    </w:p>
    <w:p w:rsidR="007C1329" w:rsidRPr="00543D6B" w:rsidRDefault="007C1329" w:rsidP="005904D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jc w:val="both"/>
        <w:rPr>
          <w:rFonts w:ascii="Times New Roman" w:hAnsi="Times New Roman" w:cs="Times New Roman"/>
          <w:color w:val="000000" w:themeColor="text1"/>
          <w:sz w:val="24"/>
          <w:szCs w:val="24"/>
        </w:rPr>
      </w:pPr>
    </w:p>
    <w:p w:rsidR="007C1329" w:rsidRPr="00543D6B" w:rsidRDefault="007C1329" w:rsidP="005904D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jc w:val="both"/>
        <w:rPr>
          <w:rFonts w:ascii="Times New Roman" w:hAnsi="Times New Roman" w:cs="Times New Roman"/>
          <w:i/>
          <w:color w:val="000000" w:themeColor="text1"/>
          <w:sz w:val="24"/>
          <w:szCs w:val="24"/>
        </w:rPr>
      </w:pPr>
      <w:r w:rsidRPr="00543D6B">
        <w:rPr>
          <w:rFonts w:ascii="Times New Roman" w:hAnsi="Times New Roman" w:cs="Times New Roman"/>
          <w:b/>
          <w:i/>
          <w:color w:val="000000" w:themeColor="text1"/>
          <w:sz w:val="24"/>
          <w:szCs w:val="24"/>
        </w:rPr>
        <w:t>Sagaidāmie kopējie rezultāti:</w:t>
      </w:r>
      <w:r w:rsidRPr="00543D6B">
        <w:rPr>
          <w:rFonts w:ascii="Times New Roman" w:hAnsi="Times New Roman" w:cs="Times New Roman"/>
          <w:i/>
          <w:color w:val="000000" w:themeColor="text1"/>
          <w:sz w:val="24"/>
          <w:szCs w:val="24"/>
        </w:rPr>
        <w:t xml:space="preserve"> efektīvāka robežšķērsošana.</w:t>
      </w:r>
    </w:p>
    <w:p w:rsidR="007C1329" w:rsidRPr="00543D6B" w:rsidRDefault="007C1329" w:rsidP="005904D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jc w:val="both"/>
        <w:rPr>
          <w:rFonts w:ascii="Times New Roman" w:hAnsi="Times New Roman" w:cs="Times New Roman"/>
          <w:color w:val="000000" w:themeColor="text1"/>
          <w:sz w:val="24"/>
          <w:szCs w:val="24"/>
        </w:rPr>
      </w:pPr>
    </w:p>
    <w:p w:rsidR="007C1329" w:rsidRPr="00543D6B" w:rsidRDefault="007C1329" w:rsidP="005904D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jc w:val="both"/>
        <w:rPr>
          <w:rFonts w:ascii="Times New Roman" w:hAnsi="Times New Roman" w:cs="Times New Roman"/>
          <w:b/>
          <w:i/>
          <w:color w:val="000000" w:themeColor="text1"/>
          <w:sz w:val="24"/>
          <w:szCs w:val="24"/>
        </w:rPr>
      </w:pPr>
      <w:r w:rsidRPr="00543D6B">
        <w:rPr>
          <w:rFonts w:ascii="Times New Roman" w:hAnsi="Times New Roman" w:cs="Times New Roman"/>
          <w:b/>
          <w:i/>
          <w:color w:val="000000" w:themeColor="text1"/>
          <w:sz w:val="24"/>
          <w:szCs w:val="24"/>
        </w:rPr>
        <w:t xml:space="preserve">Programmas </w:t>
      </w:r>
      <w:r w:rsidR="00E775EA" w:rsidRPr="00543D6B">
        <w:rPr>
          <w:rFonts w:ascii="Times New Roman" w:hAnsi="Times New Roman" w:cs="Times New Roman"/>
          <w:b/>
          <w:i/>
          <w:color w:val="000000" w:themeColor="text1"/>
          <w:sz w:val="24"/>
          <w:szCs w:val="24"/>
        </w:rPr>
        <w:t>rezul</w:t>
      </w:r>
      <w:r w:rsidR="00C5497A" w:rsidRPr="00543D6B">
        <w:rPr>
          <w:rFonts w:ascii="Times New Roman" w:hAnsi="Times New Roman" w:cs="Times New Roman"/>
          <w:b/>
          <w:i/>
          <w:color w:val="000000" w:themeColor="text1"/>
          <w:sz w:val="24"/>
          <w:szCs w:val="24"/>
        </w:rPr>
        <w:t>tātu</w:t>
      </w:r>
      <w:r w:rsidRPr="00543D6B">
        <w:rPr>
          <w:rFonts w:ascii="Times New Roman" w:hAnsi="Times New Roman" w:cs="Times New Roman"/>
          <w:b/>
          <w:i/>
          <w:color w:val="000000" w:themeColor="text1"/>
          <w:sz w:val="24"/>
          <w:szCs w:val="24"/>
        </w:rPr>
        <w:t xml:space="preserve"> rādītāji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28"/>
        <w:gridCol w:w="1541"/>
        <w:gridCol w:w="1275"/>
        <w:gridCol w:w="993"/>
        <w:gridCol w:w="1417"/>
        <w:gridCol w:w="2126"/>
      </w:tblGrid>
      <w:tr w:rsidR="00E6358B" w:rsidRPr="00543D6B" w:rsidTr="00BD484B">
        <w:tc>
          <w:tcPr>
            <w:tcW w:w="1828"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7C1329" w:rsidRPr="00543D6B" w:rsidRDefault="007C1329" w:rsidP="005904D7">
            <w:pPr>
              <w:spacing w:after="0" w:line="240" w:lineRule="auto"/>
              <w:jc w:val="center"/>
              <w:rPr>
                <w:rFonts w:ascii="Times New Roman" w:hAnsi="Times New Roman" w:cs="Times New Roman"/>
                <w:b/>
                <w:color w:val="000000" w:themeColor="text1"/>
                <w:szCs w:val="24"/>
              </w:rPr>
            </w:pPr>
            <w:r w:rsidRPr="00543D6B">
              <w:rPr>
                <w:rFonts w:ascii="Times New Roman" w:hAnsi="Times New Roman" w:cs="Times New Roman"/>
                <w:b/>
                <w:color w:val="000000" w:themeColor="text1"/>
                <w:szCs w:val="24"/>
              </w:rPr>
              <w:t>Rādītājs</w:t>
            </w:r>
          </w:p>
        </w:tc>
        <w:tc>
          <w:tcPr>
            <w:tcW w:w="1541"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7C1329" w:rsidRPr="00543D6B" w:rsidRDefault="007C1329" w:rsidP="005904D7">
            <w:pPr>
              <w:spacing w:after="0" w:line="240" w:lineRule="auto"/>
              <w:jc w:val="center"/>
              <w:rPr>
                <w:rFonts w:ascii="Times New Roman" w:hAnsi="Times New Roman" w:cs="Times New Roman"/>
                <w:b/>
                <w:color w:val="000000" w:themeColor="text1"/>
                <w:szCs w:val="24"/>
              </w:rPr>
            </w:pPr>
            <w:r w:rsidRPr="00543D6B">
              <w:rPr>
                <w:rFonts w:ascii="Times New Roman" w:hAnsi="Times New Roman" w:cs="Times New Roman"/>
                <w:b/>
                <w:color w:val="000000" w:themeColor="text1"/>
                <w:szCs w:val="24"/>
              </w:rPr>
              <w:t>Mērvienība</w:t>
            </w:r>
          </w:p>
        </w:tc>
        <w:tc>
          <w:tcPr>
            <w:tcW w:w="1275"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7C1329" w:rsidRPr="00543D6B" w:rsidRDefault="007C1329" w:rsidP="005904D7">
            <w:pPr>
              <w:spacing w:after="0" w:line="240" w:lineRule="auto"/>
              <w:jc w:val="center"/>
              <w:rPr>
                <w:rFonts w:ascii="Times New Roman" w:hAnsi="Times New Roman" w:cs="Times New Roman"/>
                <w:b/>
                <w:color w:val="000000" w:themeColor="text1"/>
                <w:szCs w:val="24"/>
              </w:rPr>
            </w:pPr>
            <w:r w:rsidRPr="00543D6B">
              <w:rPr>
                <w:rFonts w:ascii="Times New Roman" w:hAnsi="Times New Roman" w:cs="Times New Roman"/>
                <w:b/>
                <w:color w:val="000000" w:themeColor="text1"/>
                <w:szCs w:val="24"/>
              </w:rPr>
              <w:t>Sākotnējā vērtība</w:t>
            </w:r>
          </w:p>
        </w:tc>
        <w:tc>
          <w:tcPr>
            <w:tcW w:w="993"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7C1329" w:rsidRPr="00543D6B" w:rsidRDefault="007C1329" w:rsidP="005904D7">
            <w:pPr>
              <w:spacing w:after="0" w:line="240" w:lineRule="auto"/>
              <w:jc w:val="center"/>
              <w:rPr>
                <w:rFonts w:ascii="Times New Roman" w:hAnsi="Times New Roman" w:cs="Times New Roman"/>
                <w:b/>
                <w:color w:val="000000" w:themeColor="text1"/>
                <w:szCs w:val="24"/>
              </w:rPr>
            </w:pPr>
            <w:r w:rsidRPr="00543D6B">
              <w:rPr>
                <w:rFonts w:ascii="Times New Roman" w:hAnsi="Times New Roman" w:cs="Times New Roman"/>
                <w:b/>
                <w:color w:val="000000" w:themeColor="text1"/>
                <w:szCs w:val="24"/>
              </w:rPr>
              <w:t>Sākuma gads</w:t>
            </w:r>
          </w:p>
        </w:tc>
        <w:tc>
          <w:tcPr>
            <w:tcW w:w="1417"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7C1329" w:rsidRPr="00543D6B" w:rsidRDefault="007C1329" w:rsidP="005904D7">
            <w:pPr>
              <w:spacing w:after="0" w:line="240" w:lineRule="auto"/>
              <w:jc w:val="center"/>
              <w:rPr>
                <w:rFonts w:ascii="Times New Roman" w:hAnsi="Times New Roman" w:cs="Times New Roman"/>
                <w:b/>
                <w:color w:val="000000" w:themeColor="text1"/>
                <w:szCs w:val="24"/>
              </w:rPr>
            </w:pPr>
            <w:r w:rsidRPr="00543D6B">
              <w:rPr>
                <w:rFonts w:ascii="Times New Roman" w:hAnsi="Times New Roman" w:cs="Times New Roman"/>
                <w:b/>
                <w:color w:val="000000" w:themeColor="text1"/>
                <w:szCs w:val="24"/>
              </w:rPr>
              <w:t>Mērķa vērtība (2023. gadā)</w:t>
            </w:r>
          </w:p>
        </w:tc>
        <w:tc>
          <w:tcPr>
            <w:tcW w:w="2126"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7C1329" w:rsidRPr="00543D6B" w:rsidRDefault="007C1329" w:rsidP="005904D7">
            <w:pPr>
              <w:spacing w:after="0" w:line="240" w:lineRule="auto"/>
              <w:jc w:val="center"/>
              <w:rPr>
                <w:rFonts w:ascii="Times New Roman" w:hAnsi="Times New Roman" w:cs="Times New Roman"/>
                <w:b/>
                <w:color w:val="000000" w:themeColor="text1"/>
                <w:szCs w:val="24"/>
              </w:rPr>
            </w:pPr>
            <w:r w:rsidRPr="00543D6B">
              <w:rPr>
                <w:rFonts w:ascii="Times New Roman" w:hAnsi="Times New Roman" w:cs="Times New Roman"/>
                <w:b/>
                <w:color w:val="000000" w:themeColor="text1"/>
                <w:szCs w:val="24"/>
              </w:rPr>
              <w:t>Datu avots</w:t>
            </w:r>
          </w:p>
        </w:tc>
      </w:tr>
      <w:tr w:rsidR="00E6358B" w:rsidRPr="00543D6B" w:rsidTr="00BD484B">
        <w:tc>
          <w:tcPr>
            <w:tcW w:w="1828" w:type="dxa"/>
            <w:vMerge w:val="restart"/>
            <w:tcBorders>
              <w:top w:val="single" w:sz="4" w:space="0" w:color="auto"/>
              <w:left w:val="single" w:sz="4" w:space="0" w:color="auto"/>
              <w:right w:val="single" w:sz="4" w:space="0" w:color="auto"/>
            </w:tcBorders>
          </w:tcPr>
          <w:p w:rsidR="007C1329" w:rsidRPr="00543D6B" w:rsidRDefault="007C1329" w:rsidP="005904D7">
            <w:pPr>
              <w:spacing w:after="0" w:line="240" w:lineRule="auto"/>
              <w:rPr>
                <w:rFonts w:ascii="Times New Roman" w:hAnsi="Times New Roman" w:cs="Times New Roman"/>
                <w:color w:val="000000" w:themeColor="text1"/>
                <w:szCs w:val="24"/>
              </w:rPr>
            </w:pPr>
            <w:r w:rsidRPr="00543D6B">
              <w:rPr>
                <w:rFonts w:ascii="Times New Roman" w:hAnsi="Times New Roman" w:cs="Times New Roman"/>
                <w:color w:val="000000" w:themeColor="text1"/>
                <w:szCs w:val="24"/>
              </w:rPr>
              <w:t>Uzlabota sauszemes robežšķērsošanas personāla kompetence un prasmes</w:t>
            </w:r>
          </w:p>
          <w:p w:rsidR="007C1329" w:rsidRPr="00543D6B" w:rsidRDefault="007C1329" w:rsidP="005904D7">
            <w:pPr>
              <w:spacing w:after="0" w:line="240" w:lineRule="auto"/>
              <w:rPr>
                <w:rFonts w:ascii="Times New Roman" w:hAnsi="Times New Roman" w:cs="Times New Roman"/>
                <w:color w:val="000000" w:themeColor="text1"/>
                <w:szCs w:val="24"/>
              </w:rPr>
            </w:pP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7C1329" w:rsidRPr="00543D6B" w:rsidRDefault="00BC5468" w:rsidP="00BC5468">
            <w:pPr>
              <w:spacing w:after="0" w:line="240" w:lineRule="auto"/>
              <w:jc w:val="center"/>
              <w:rPr>
                <w:rFonts w:ascii="Times New Roman" w:hAnsi="Times New Roman" w:cs="Times New Roman"/>
                <w:color w:val="000000" w:themeColor="text1"/>
              </w:rPr>
            </w:pPr>
            <w:r w:rsidRPr="00543D6B">
              <w:rPr>
                <w:rFonts w:ascii="Times New Roman" w:hAnsi="Times New Roman" w:cs="Times New Roman"/>
                <w:color w:val="000000" w:themeColor="text1"/>
              </w:rPr>
              <w:t>caurlaidības kapacitātes koeficients (a</w:t>
            </w:r>
            <w:r w:rsidR="007C1329" w:rsidRPr="00543D6B">
              <w:rPr>
                <w:rFonts w:ascii="Times New Roman" w:hAnsi="Times New Roman" w:cs="Times New Roman"/>
                <w:color w:val="000000" w:themeColor="text1"/>
              </w:rPr>
              <w:t>utomašīn</w:t>
            </w:r>
            <w:r w:rsidRPr="00543D6B">
              <w:rPr>
                <w:rFonts w:ascii="Times New Roman" w:hAnsi="Times New Roman" w:cs="Times New Roman"/>
                <w:color w:val="000000" w:themeColor="text1"/>
              </w:rPr>
              <w:t>as /</w:t>
            </w:r>
            <w:r w:rsidR="007C1329" w:rsidRPr="00543D6B">
              <w:rPr>
                <w:rFonts w:ascii="Times New Roman" w:hAnsi="Times New Roman" w:cs="Times New Roman"/>
                <w:color w:val="000000" w:themeColor="text1"/>
              </w:rPr>
              <w:t xml:space="preserve"> personāl</w:t>
            </w:r>
            <w:r w:rsidRPr="00543D6B">
              <w:rPr>
                <w:rFonts w:ascii="Times New Roman" w:hAnsi="Times New Roman" w:cs="Times New Roman"/>
                <w:color w:val="000000" w:themeColor="text1"/>
              </w:rPr>
              <w:t>s)</w:t>
            </w:r>
            <w:r w:rsidR="007C1329" w:rsidRPr="00543D6B">
              <w:rPr>
                <w:rFonts w:ascii="Times New Roman" w:hAnsi="Times New Roman" w:cs="Times New Roman"/>
                <w:color w:val="000000" w:themeColor="text1"/>
              </w:rPr>
              <w:t xml:space="preserve"> </w:t>
            </w:r>
          </w:p>
        </w:tc>
        <w:tc>
          <w:tcPr>
            <w:tcW w:w="1275" w:type="dxa"/>
            <w:vMerge w:val="restart"/>
            <w:tcBorders>
              <w:top w:val="single" w:sz="4" w:space="0" w:color="auto"/>
              <w:left w:val="single" w:sz="4" w:space="0" w:color="auto"/>
              <w:right w:val="single" w:sz="4" w:space="0" w:color="auto"/>
            </w:tcBorders>
            <w:vAlign w:val="center"/>
          </w:tcPr>
          <w:p w:rsidR="007C1329" w:rsidRPr="00543D6B" w:rsidRDefault="00676A0E" w:rsidP="005904D7">
            <w:pPr>
              <w:spacing w:after="0" w:line="240" w:lineRule="auto"/>
              <w:jc w:val="center"/>
              <w:rPr>
                <w:rFonts w:ascii="Times New Roman" w:hAnsi="Times New Roman" w:cs="Times New Roman"/>
                <w:color w:val="000000" w:themeColor="text1"/>
                <w:szCs w:val="24"/>
              </w:rPr>
            </w:pPr>
            <w:r w:rsidRPr="00543D6B">
              <w:rPr>
                <w:rFonts w:ascii="Times New Roman" w:hAnsi="Times New Roman" w:cs="Times New Roman"/>
                <w:color w:val="000000" w:themeColor="text1"/>
                <w:szCs w:val="24"/>
              </w:rPr>
              <w:t>Pēdējo divu gadu vidējie dati</w:t>
            </w:r>
          </w:p>
          <w:p w:rsidR="007C1329" w:rsidRPr="00543D6B" w:rsidRDefault="007C1329" w:rsidP="005904D7">
            <w:pPr>
              <w:spacing w:after="0" w:line="240" w:lineRule="auto"/>
              <w:jc w:val="center"/>
              <w:rPr>
                <w:rFonts w:ascii="Times New Roman" w:hAnsi="Times New Roman" w:cs="Times New Roman"/>
                <w:color w:val="000000" w:themeColor="text1"/>
                <w:szCs w:val="24"/>
              </w:rPr>
            </w:pPr>
          </w:p>
        </w:tc>
        <w:tc>
          <w:tcPr>
            <w:tcW w:w="993" w:type="dxa"/>
            <w:vMerge w:val="restart"/>
            <w:tcBorders>
              <w:top w:val="single" w:sz="4" w:space="0" w:color="auto"/>
              <w:left w:val="single" w:sz="4" w:space="0" w:color="auto"/>
              <w:right w:val="single" w:sz="4" w:space="0" w:color="auto"/>
            </w:tcBorders>
            <w:vAlign w:val="center"/>
          </w:tcPr>
          <w:p w:rsidR="007C1329" w:rsidRPr="00543D6B" w:rsidRDefault="007C1329" w:rsidP="005904D7">
            <w:pPr>
              <w:spacing w:after="0" w:line="240" w:lineRule="auto"/>
              <w:jc w:val="center"/>
              <w:rPr>
                <w:rFonts w:ascii="Times New Roman" w:hAnsi="Times New Roman" w:cs="Times New Roman"/>
                <w:color w:val="000000" w:themeColor="text1"/>
                <w:szCs w:val="24"/>
              </w:rPr>
            </w:pPr>
            <w:r w:rsidRPr="00543D6B">
              <w:rPr>
                <w:rFonts w:ascii="Times New Roman" w:hAnsi="Times New Roman" w:cs="Times New Roman"/>
                <w:color w:val="000000" w:themeColor="text1"/>
                <w:szCs w:val="24"/>
              </w:rPr>
              <w:t>2014</w:t>
            </w:r>
          </w:p>
        </w:tc>
        <w:tc>
          <w:tcPr>
            <w:tcW w:w="1417" w:type="dxa"/>
            <w:vMerge w:val="restart"/>
            <w:tcBorders>
              <w:top w:val="single" w:sz="4" w:space="0" w:color="auto"/>
              <w:left w:val="single" w:sz="4" w:space="0" w:color="auto"/>
              <w:right w:val="single" w:sz="4" w:space="0" w:color="auto"/>
            </w:tcBorders>
            <w:vAlign w:val="center"/>
          </w:tcPr>
          <w:p w:rsidR="00676A0E" w:rsidRPr="00543D6B" w:rsidRDefault="00C5497A" w:rsidP="005904D7">
            <w:pPr>
              <w:spacing w:after="0" w:line="240" w:lineRule="auto"/>
              <w:jc w:val="center"/>
              <w:rPr>
                <w:rFonts w:ascii="Times New Roman" w:hAnsi="Times New Roman" w:cs="Times New Roman"/>
                <w:color w:val="000000" w:themeColor="text1"/>
                <w:szCs w:val="24"/>
              </w:rPr>
            </w:pPr>
            <w:r w:rsidRPr="00543D6B">
              <w:rPr>
                <w:rFonts w:ascii="Times New Roman" w:hAnsi="Times New Roman" w:cs="Times New Roman"/>
                <w:color w:val="000000" w:themeColor="text1"/>
              </w:rPr>
              <w:t>caurlaidības kapacitātes koeficienta pieaugums</w:t>
            </w:r>
            <w:r w:rsidRPr="00543D6B">
              <w:rPr>
                <w:rFonts w:ascii="Times New Roman" w:hAnsi="Times New Roman" w:cs="Times New Roman"/>
                <w:color w:val="000000" w:themeColor="text1"/>
                <w:szCs w:val="24"/>
              </w:rPr>
              <w:t xml:space="preserve"> par 5 %</w:t>
            </w:r>
          </w:p>
          <w:p w:rsidR="007C1329" w:rsidRPr="00543D6B" w:rsidRDefault="007C1329" w:rsidP="005904D7">
            <w:pPr>
              <w:spacing w:after="0" w:line="240" w:lineRule="auto"/>
              <w:jc w:val="center"/>
              <w:rPr>
                <w:rFonts w:ascii="Times New Roman" w:hAnsi="Times New Roman" w:cs="Times New Roman"/>
                <w:color w:val="000000" w:themeColor="text1"/>
                <w:szCs w:val="24"/>
              </w:rPr>
            </w:pPr>
          </w:p>
        </w:tc>
        <w:tc>
          <w:tcPr>
            <w:tcW w:w="2126" w:type="dxa"/>
            <w:vMerge w:val="restart"/>
            <w:tcBorders>
              <w:top w:val="single" w:sz="4" w:space="0" w:color="auto"/>
              <w:left w:val="single" w:sz="4" w:space="0" w:color="auto"/>
              <w:right w:val="single" w:sz="4" w:space="0" w:color="auto"/>
            </w:tcBorders>
            <w:vAlign w:val="center"/>
          </w:tcPr>
          <w:p w:rsidR="00676A0E" w:rsidRPr="00543D6B" w:rsidRDefault="00676A0E" w:rsidP="005904D7">
            <w:pPr>
              <w:spacing w:after="0" w:line="240" w:lineRule="auto"/>
              <w:jc w:val="center"/>
              <w:rPr>
                <w:rFonts w:ascii="Times New Roman" w:hAnsi="Times New Roman" w:cs="Times New Roman"/>
                <w:color w:val="000000" w:themeColor="text1"/>
                <w:szCs w:val="24"/>
              </w:rPr>
            </w:pPr>
            <w:r w:rsidRPr="00543D6B">
              <w:rPr>
                <w:rFonts w:ascii="Times New Roman" w:hAnsi="Times New Roman" w:cs="Times New Roman"/>
                <w:color w:val="000000" w:themeColor="text1"/>
                <w:szCs w:val="24"/>
              </w:rPr>
              <w:t xml:space="preserve">Statistikas dati no robežšķērsošanas </w:t>
            </w:r>
            <w:r w:rsidR="007E6093" w:rsidRPr="00543D6B">
              <w:rPr>
                <w:rFonts w:ascii="Times New Roman" w:hAnsi="Times New Roman" w:cs="Times New Roman"/>
                <w:color w:val="000000" w:themeColor="text1"/>
                <w:szCs w:val="24"/>
              </w:rPr>
              <w:t>vietām</w:t>
            </w:r>
          </w:p>
          <w:p w:rsidR="007C1329" w:rsidRPr="00543D6B" w:rsidRDefault="007C1329" w:rsidP="005904D7">
            <w:pPr>
              <w:spacing w:after="0" w:line="240" w:lineRule="auto"/>
              <w:jc w:val="center"/>
              <w:rPr>
                <w:rFonts w:ascii="Times New Roman" w:hAnsi="Times New Roman" w:cs="Times New Roman"/>
                <w:color w:val="000000" w:themeColor="text1"/>
                <w:szCs w:val="24"/>
              </w:rPr>
            </w:pPr>
          </w:p>
        </w:tc>
      </w:tr>
      <w:tr w:rsidR="00E6358B" w:rsidRPr="00543D6B" w:rsidTr="00BD484B">
        <w:tc>
          <w:tcPr>
            <w:tcW w:w="1828" w:type="dxa"/>
            <w:vMerge/>
            <w:tcBorders>
              <w:left w:val="single" w:sz="4" w:space="0" w:color="auto"/>
              <w:bottom w:val="single" w:sz="4" w:space="0" w:color="auto"/>
              <w:right w:val="single" w:sz="4" w:space="0" w:color="auto"/>
            </w:tcBorders>
          </w:tcPr>
          <w:p w:rsidR="007C1329" w:rsidRPr="00543D6B" w:rsidRDefault="007C1329" w:rsidP="005904D7">
            <w:pPr>
              <w:spacing w:after="0" w:line="240" w:lineRule="auto"/>
              <w:rPr>
                <w:rFonts w:ascii="Times New Roman" w:hAnsi="Times New Roman" w:cs="Times New Roman"/>
                <w:color w:val="000000" w:themeColor="text1"/>
                <w:szCs w:val="24"/>
              </w:rPr>
            </w:pP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7C1329" w:rsidRPr="00543D6B" w:rsidRDefault="00BC5468" w:rsidP="00C5497A">
            <w:pPr>
              <w:spacing w:after="0" w:line="240" w:lineRule="auto"/>
              <w:jc w:val="center"/>
              <w:rPr>
                <w:rFonts w:ascii="Times New Roman" w:hAnsi="Times New Roman" w:cs="Times New Roman"/>
                <w:color w:val="000000" w:themeColor="text1"/>
                <w:szCs w:val="24"/>
              </w:rPr>
            </w:pPr>
            <w:r w:rsidRPr="00543D6B">
              <w:rPr>
                <w:rFonts w:ascii="Times New Roman" w:hAnsi="Times New Roman" w:cs="Times New Roman"/>
                <w:color w:val="000000" w:themeColor="text1"/>
              </w:rPr>
              <w:t>caurlaidības kapacitātes koeficients (smago</w:t>
            </w:r>
            <w:r w:rsidRPr="00543D6B">
              <w:rPr>
                <w:rFonts w:ascii="Times New Roman" w:hAnsi="Times New Roman" w:cs="Times New Roman"/>
                <w:color w:val="000000" w:themeColor="text1"/>
                <w:szCs w:val="24"/>
              </w:rPr>
              <w:t xml:space="preserve"> automašīnas/</w:t>
            </w:r>
            <w:r w:rsidR="00C5497A" w:rsidRPr="00543D6B">
              <w:rPr>
                <w:rFonts w:ascii="Times New Roman" w:hAnsi="Times New Roman" w:cs="Times New Roman"/>
                <w:color w:val="000000" w:themeColor="text1"/>
                <w:szCs w:val="24"/>
              </w:rPr>
              <w:t xml:space="preserve"> </w:t>
            </w:r>
            <w:r w:rsidR="007C1329" w:rsidRPr="00543D6B">
              <w:rPr>
                <w:rFonts w:ascii="Times New Roman" w:hAnsi="Times New Roman" w:cs="Times New Roman"/>
                <w:color w:val="000000" w:themeColor="text1"/>
                <w:szCs w:val="24"/>
              </w:rPr>
              <w:t>personāl</w:t>
            </w:r>
            <w:r w:rsidRPr="00543D6B">
              <w:rPr>
                <w:rFonts w:ascii="Times New Roman" w:hAnsi="Times New Roman" w:cs="Times New Roman"/>
                <w:color w:val="000000" w:themeColor="text1"/>
                <w:szCs w:val="24"/>
              </w:rPr>
              <w:t>s)</w:t>
            </w:r>
          </w:p>
        </w:tc>
        <w:tc>
          <w:tcPr>
            <w:tcW w:w="1275" w:type="dxa"/>
            <w:vMerge/>
            <w:tcBorders>
              <w:left w:val="single" w:sz="4" w:space="0" w:color="auto"/>
              <w:bottom w:val="single" w:sz="4" w:space="0" w:color="auto"/>
              <w:right w:val="single" w:sz="4" w:space="0" w:color="auto"/>
            </w:tcBorders>
          </w:tcPr>
          <w:p w:rsidR="007C1329" w:rsidRPr="00543D6B" w:rsidRDefault="007C1329" w:rsidP="005904D7">
            <w:pPr>
              <w:spacing w:after="0" w:line="240" w:lineRule="auto"/>
              <w:rPr>
                <w:rFonts w:ascii="Times New Roman" w:hAnsi="Times New Roman" w:cs="Times New Roman"/>
                <w:color w:val="000000" w:themeColor="text1"/>
                <w:szCs w:val="24"/>
              </w:rPr>
            </w:pPr>
          </w:p>
        </w:tc>
        <w:tc>
          <w:tcPr>
            <w:tcW w:w="993" w:type="dxa"/>
            <w:vMerge/>
            <w:tcBorders>
              <w:left w:val="single" w:sz="4" w:space="0" w:color="auto"/>
              <w:bottom w:val="single" w:sz="4" w:space="0" w:color="auto"/>
              <w:right w:val="single" w:sz="4" w:space="0" w:color="auto"/>
            </w:tcBorders>
          </w:tcPr>
          <w:p w:rsidR="007C1329" w:rsidRPr="00543D6B" w:rsidRDefault="007C1329" w:rsidP="005904D7">
            <w:pPr>
              <w:spacing w:after="0" w:line="240" w:lineRule="auto"/>
              <w:rPr>
                <w:rFonts w:ascii="Times New Roman" w:hAnsi="Times New Roman" w:cs="Times New Roman"/>
                <w:color w:val="000000" w:themeColor="text1"/>
                <w:szCs w:val="24"/>
              </w:rPr>
            </w:pPr>
          </w:p>
        </w:tc>
        <w:tc>
          <w:tcPr>
            <w:tcW w:w="1417" w:type="dxa"/>
            <w:vMerge/>
            <w:tcBorders>
              <w:left w:val="single" w:sz="4" w:space="0" w:color="auto"/>
              <w:bottom w:val="single" w:sz="4" w:space="0" w:color="auto"/>
              <w:right w:val="single" w:sz="4" w:space="0" w:color="auto"/>
            </w:tcBorders>
          </w:tcPr>
          <w:p w:rsidR="007C1329" w:rsidRPr="00543D6B" w:rsidRDefault="007C1329" w:rsidP="005904D7">
            <w:pPr>
              <w:spacing w:after="0" w:line="240" w:lineRule="auto"/>
              <w:rPr>
                <w:rFonts w:ascii="Times New Roman" w:hAnsi="Times New Roman" w:cs="Times New Roman"/>
                <w:color w:val="000000" w:themeColor="text1"/>
                <w:szCs w:val="24"/>
              </w:rPr>
            </w:pPr>
          </w:p>
        </w:tc>
        <w:tc>
          <w:tcPr>
            <w:tcW w:w="2126" w:type="dxa"/>
            <w:vMerge/>
            <w:tcBorders>
              <w:left w:val="single" w:sz="4" w:space="0" w:color="auto"/>
              <w:bottom w:val="single" w:sz="4" w:space="0" w:color="auto"/>
              <w:right w:val="single" w:sz="4" w:space="0" w:color="auto"/>
            </w:tcBorders>
          </w:tcPr>
          <w:p w:rsidR="007C1329" w:rsidRPr="00543D6B" w:rsidRDefault="007C1329" w:rsidP="005904D7">
            <w:pPr>
              <w:spacing w:after="0" w:line="240" w:lineRule="auto"/>
              <w:rPr>
                <w:rFonts w:ascii="Times New Roman" w:hAnsi="Times New Roman" w:cs="Times New Roman"/>
                <w:color w:val="000000" w:themeColor="text1"/>
                <w:szCs w:val="24"/>
              </w:rPr>
            </w:pPr>
          </w:p>
        </w:tc>
      </w:tr>
    </w:tbl>
    <w:p w:rsidR="005904D7" w:rsidRPr="00543D6B" w:rsidRDefault="005904D7" w:rsidP="005904D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ind w:left="360" w:firstLine="360"/>
        <w:jc w:val="both"/>
        <w:rPr>
          <w:rFonts w:ascii="Times New Roman" w:hAnsi="Times New Roman" w:cs="Times New Roman"/>
          <w:b/>
          <w:i/>
          <w:color w:val="000000" w:themeColor="text1"/>
          <w:sz w:val="24"/>
          <w:szCs w:val="24"/>
        </w:rPr>
      </w:pPr>
    </w:p>
    <w:p w:rsidR="009F4D2F" w:rsidRPr="00543D6B" w:rsidRDefault="00B736D9" w:rsidP="007C1D7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jc w:val="both"/>
        <w:rPr>
          <w:rFonts w:ascii="Times New Roman" w:hAnsi="Times New Roman" w:cs="Times New Roman"/>
          <w:b/>
          <w:i/>
          <w:color w:val="000000" w:themeColor="text1"/>
          <w:sz w:val="24"/>
          <w:szCs w:val="24"/>
        </w:rPr>
      </w:pPr>
      <w:r w:rsidRPr="00543D6B">
        <w:rPr>
          <w:rFonts w:ascii="Times New Roman" w:hAnsi="Times New Roman" w:cs="Times New Roman"/>
          <w:b/>
          <w:i/>
          <w:color w:val="000000" w:themeColor="text1"/>
          <w:sz w:val="24"/>
          <w:szCs w:val="24"/>
        </w:rPr>
        <w:t>P</w:t>
      </w:r>
      <w:r w:rsidR="009F4D2F" w:rsidRPr="00543D6B">
        <w:rPr>
          <w:rFonts w:ascii="Times New Roman" w:hAnsi="Times New Roman" w:cs="Times New Roman"/>
          <w:b/>
          <w:i/>
          <w:color w:val="000000" w:themeColor="text1"/>
          <w:sz w:val="24"/>
          <w:szCs w:val="24"/>
        </w:rPr>
        <w:t xml:space="preserve">rioritātes ietvaros </w:t>
      </w:r>
      <w:r w:rsidR="005D1038" w:rsidRPr="00543D6B">
        <w:rPr>
          <w:rFonts w:ascii="Times New Roman" w:hAnsi="Times New Roman" w:cs="Times New Roman"/>
          <w:b/>
          <w:i/>
          <w:color w:val="000000" w:themeColor="text1"/>
          <w:sz w:val="24"/>
          <w:szCs w:val="24"/>
        </w:rPr>
        <w:t>atbalstāmās</w:t>
      </w:r>
      <w:r w:rsidR="009F4D2F" w:rsidRPr="00543D6B">
        <w:rPr>
          <w:rFonts w:ascii="Times New Roman" w:hAnsi="Times New Roman" w:cs="Times New Roman"/>
          <w:b/>
          <w:i/>
          <w:color w:val="000000" w:themeColor="text1"/>
          <w:sz w:val="24"/>
          <w:szCs w:val="24"/>
        </w:rPr>
        <w:t xml:space="preserve"> aktivitātes</w:t>
      </w:r>
    </w:p>
    <w:p w:rsidR="007C1329" w:rsidRPr="00543D6B" w:rsidRDefault="005904D7" w:rsidP="005904D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jc w:val="both"/>
        <w:rPr>
          <w:rFonts w:ascii="Times New Roman" w:hAnsi="Times New Roman" w:cs="Times New Roman"/>
          <w:color w:val="000000" w:themeColor="text1"/>
          <w:sz w:val="24"/>
          <w:szCs w:val="24"/>
        </w:rPr>
      </w:pPr>
      <w:r w:rsidRPr="00543D6B">
        <w:rPr>
          <w:rFonts w:ascii="Times New Roman" w:hAnsi="Times New Roman" w:cs="Times New Roman"/>
          <w:color w:val="000000" w:themeColor="text1"/>
          <w:sz w:val="24"/>
          <w:szCs w:val="24"/>
        </w:rPr>
        <w:tab/>
      </w:r>
      <w:r w:rsidRPr="00543D6B">
        <w:rPr>
          <w:rFonts w:ascii="Times New Roman" w:hAnsi="Times New Roman" w:cs="Times New Roman"/>
          <w:color w:val="000000" w:themeColor="text1"/>
          <w:sz w:val="24"/>
          <w:szCs w:val="24"/>
        </w:rPr>
        <w:tab/>
      </w:r>
      <w:r w:rsidR="009F4D2F" w:rsidRPr="00543D6B">
        <w:rPr>
          <w:rFonts w:ascii="Times New Roman" w:hAnsi="Times New Roman" w:cs="Times New Roman"/>
          <w:color w:val="000000" w:themeColor="text1"/>
          <w:sz w:val="24"/>
          <w:szCs w:val="24"/>
        </w:rPr>
        <w:t xml:space="preserve">Aktivitātes šīs prioritātes ietvaros lielākoties būs vērstas uz robežšķērsošanas infrastruktūras attīstību un robežšķērsošanas </w:t>
      </w:r>
      <w:r w:rsidR="007C1D7A" w:rsidRPr="00543D6B">
        <w:rPr>
          <w:rFonts w:ascii="Times New Roman" w:hAnsi="Times New Roman" w:cs="Times New Roman"/>
          <w:color w:val="000000" w:themeColor="text1"/>
          <w:sz w:val="24"/>
          <w:szCs w:val="24"/>
        </w:rPr>
        <w:t>procedūru</w:t>
      </w:r>
      <w:r w:rsidR="009F4D2F" w:rsidRPr="00543D6B">
        <w:rPr>
          <w:rFonts w:ascii="Times New Roman" w:hAnsi="Times New Roman" w:cs="Times New Roman"/>
          <w:color w:val="000000" w:themeColor="text1"/>
          <w:sz w:val="24"/>
          <w:szCs w:val="24"/>
        </w:rPr>
        <w:t xml:space="preserve"> uzlabošanu.</w:t>
      </w:r>
    </w:p>
    <w:p w:rsidR="009F4D2F" w:rsidRPr="00543D6B" w:rsidRDefault="009F4D2F" w:rsidP="005904D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jc w:val="both"/>
        <w:rPr>
          <w:rFonts w:ascii="Times New Roman" w:hAnsi="Times New Roman" w:cs="Times New Roman"/>
          <w:color w:val="000000" w:themeColor="text1"/>
          <w:sz w:val="24"/>
          <w:szCs w:val="24"/>
        </w:rPr>
      </w:pPr>
    </w:p>
    <w:p w:rsidR="009F4D2F" w:rsidRPr="00543D6B" w:rsidRDefault="009F4D2F" w:rsidP="005904D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ind w:left="360" w:firstLine="360"/>
        <w:jc w:val="both"/>
        <w:rPr>
          <w:rFonts w:ascii="Times New Roman" w:hAnsi="Times New Roman" w:cs="Times New Roman"/>
          <w:color w:val="000000" w:themeColor="text1"/>
          <w:sz w:val="24"/>
          <w:szCs w:val="24"/>
          <w:u w:val="single"/>
        </w:rPr>
      </w:pPr>
      <w:r w:rsidRPr="00543D6B">
        <w:rPr>
          <w:rFonts w:ascii="Times New Roman" w:hAnsi="Times New Roman" w:cs="Times New Roman"/>
          <w:color w:val="000000" w:themeColor="text1"/>
          <w:sz w:val="24"/>
          <w:szCs w:val="24"/>
          <w:u w:val="single"/>
        </w:rPr>
        <w:t xml:space="preserve">Indikatīvs saraksts ar atbalstāmajām aktivitātēm: </w:t>
      </w:r>
    </w:p>
    <w:p w:rsidR="009F4D2F" w:rsidRPr="00543D6B" w:rsidRDefault="009F4D2F" w:rsidP="005904D7">
      <w:pPr>
        <w:pStyle w:val="ListParagraph"/>
        <w:numPr>
          <w:ilvl w:val="0"/>
          <w:numId w:val="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jc w:val="both"/>
        <w:rPr>
          <w:rFonts w:ascii="Times New Roman" w:hAnsi="Times New Roman" w:cs="Times New Roman"/>
          <w:color w:val="000000" w:themeColor="text1"/>
          <w:sz w:val="24"/>
          <w:szCs w:val="24"/>
        </w:rPr>
      </w:pPr>
      <w:r w:rsidRPr="00543D6B">
        <w:rPr>
          <w:rFonts w:ascii="Times New Roman" w:hAnsi="Times New Roman" w:cs="Times New Roman"/>
          <w:color w:val="000000" w:themeColor="text1"/>
          <w:sz w:val="24"/>
          <w:szCs w:val="24"/>
        </w:rPr>
        <w:t xml:space="preserve">robežšķērsošanas infrastruktūras attīstība (ēku un transporta infrastruktūra, </w:t>
      </w:r>
      <w:r w:rsidR="00A667AB" w:rsidRPr="00543D6B">
        <w:rPr>
          <w:rFonts w:ascii="Times New Roman" w:hAnsi="Times New Roman" w:cs="Times New Roman"/>
          <w:color w:val="000000" w:themeColor="text1"/>
          <w:sz w:val="24"/>
          <w:szCs w:val="24"/>
        </w:rPr>
        <w:t xml:space="preserve">pievedošo ceļu rekonstrukcija, </w:t>
      </w:r>
      <w:r w:rsidRPr="00543D6B">
        <w:rPr>
          <w:rFonts w:ascii="Times New Roman" w:hAnsi="Times New Roman" w:cs="Times New Roman"/>
          <w:color w:val="000000" w:themeColor="text1"/>
          <w:sz w:val="24"/>
          <w:szCs w:val="24"/>
        </w:rPr>
        <w:t xml:space="preserve">ceļa sašaurinājumu novēršana un </w:t>
      </w:r>
      <w:r w:rsidR="005904D7" w:rsidRPr="00543D6B">
        <w:rPr>
          <w:rFonts w:ascii="Times New Roman" w:hAnsi="Times New Roman" w:cs="Times New Roman"/>
          <w:color w:val="000000" w:themeColor="text1"/>
          <w:sz w:val="24"/>
          <w:szCs w:val="24"/>
        </w:rPr>
        <w:t xml:space="preserve">likvidēšana robežšķērsošanas </w:t>
      </w:r>
      <w:r w:rsidR="007E6093" w:rsidRPr="00543D6B">
        <w:rPr>
          <w:rFonts w:ascii="Times New Roman" w:hAnsi="Times New Roman" w:cs="Times New Roman"/>
          <w:color w:val="000000" w:themeColor="text1"/>
          <w:sz w:val="24"/>
          <w:szCs w:val="24"/>
        </w:rPr>
        <w:t>vietās</w:t>
      </w:r>
      <w:r w:rsidR="005904D7" w:rsidRPr="00543D6B">
        <w:rPr>
          <w:rFonts w:ascii="Times New Roman" w:hAnsi="Times New Roman" w:cs="Times New Roman"/>
          <w:color w:val="000000" w:themeColor="text1"/>
          <w:sz w:val="24"/>
          <w:szCs w:val="24"/>
        </w:rPr>
        <w:t>);</w:t>
      </w:r>
    </w:p>
    <w:p w:rsidR="005904D7" w:rsidRPr="00543D6B" w:rsidRDefault="005904D7" w:rsidP="005904D7">
      <w:pPr>
        <w:pStyle w:val="ListParagraph"/>
        <w:numPr>
          <w:ilvl w:val="0"/>
          <w:numId w:val="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jc w:val="both"/>
        <w:rPr>
          <w:rFonts w:ascii="Times New Roman" w:hAnsi="Times New Roman" w:cs="Times New Roman"/>
          <w:color w:val="000000" w:themeColor="text1"/>
          <w:sz w:val="24"/>
          <w:szCs w:val="24"/>
        </w:rPr>
      </w:pPr>
      <w:r w:rsidRPr="00543D6B">
        <w:rPr>
          <w:rFonts w:ascii="Times New Roman" w:hAnsi="Times New Roman" w:cs="Times New Roman"/>
          <w:color w:val="000000" w:themeColor="text1"/>
          <w:sz w:val="24"/>
          <w:szCs w:val="24"/>
        </w:rPr>
        <w:t xml:space="preserve">robežšķērsošanas </w:t>
      </w:r>
      <w:r w:rsidR="007E6093" w:rsidRPr="00543D6B">
        <w:rPr>
          <w:rFonts w:ascii="Times New Roman" w:hAnsi="Times New Roman" w:cs="Times New Roman"/>
          <w:color w:val="000000" w:themeColor="text1"/>
          <w:sz w:val="24"/>
          <w:szCs w:val="24"/>
        </w:rPr>
        <w:t xml:space="preserve">vietām </w:t>
      </w:r>
      <w:r w:rsidRPr="00543D6B">
        <w:rPr>
          <w:rFonts w:ascii="Times New Roman" w:hAnsi="Times New Roman" w:cs="Times New Roman"/>
          <w:color w:val="000000" w:themeColor="text1"/>
          <w:sz w:val="24"/>
          <w:szCs w:val="24"/>
        </w:rPr>
        <w:t>nepieciešamā aprīkojuma iegāde;</w:t>
      </w:r>
    </w:p>
    <w:p w:rsidR="005904D7" w:rsidRPr="00543D6B" w:rsidRDefault="005904D7" w:rsidP="005904D7">
      <w:pPr>
        <w:pStyle w:val="ListParagraph"/>
        <w:numPr>
          <w:ilvl w:val="0"/>
          <w:numId w:val="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jc w:val="both"/>
        <w:rPr>
          <w:rFonts w:ascii="Times New Roman" w:hAnsi="Times New Roman" w:cs="Times New Roman"/>
          <w:color w:val="000000" w:themeColor="text1"/>
          <w:sz w:val="24"/>
          <w:szCs w:val="24"/>
        </w:rPr>
      </w:pPr>
      <w:r w:rsidRPr="00543D6B">
        <w:rPr>
          <w:rFonts w:ascii="Times New Roman" w:hAnsi="Times New Roman" w:cs="Times New Roman"/>
          <w:color w:val="000000" w:themeColor="text1"/>
          <w:sz w:val="24"/>
          <w:szCs w:val="24"/>
        </w:rPr>
        <w:t xml:space="preserve">robežšķērsošanas </w:t>
      </w:r>
      <w:r w:rsidR="007C1D7A" w:rsidRPr="00543D6B">
        <w:rPr>
          <w:rFonts w:ascii="Times New Roman" w:hAnsi="Times New Roman" w:cs="Times New Roman"/>
          <w:color w:val="000000" w:themeColor="text1"/>
          <w:sz w:val="24"/>
          <w:szCs w:val="24"/>
        </w:rPr>
        <w:t>procedūru</w:t>
      </w:r>
      <w:r w:rsidRPr="00543D6B">
        <w:rPr>
          <w:rFonts w:ascii="Times New Roman" w:hAnsi="Times New Roman" w:cs="Times New Roman"/>
          <w:color w:val="000000" w:themeColor="text1"/>
          <w:sz w:val="24"/>
          <w:szCs w:val="24"/>
        </w:rPr>
        <w:t xml:space="preserve"> racionalizēšana;</w:t>
      </w:r>
    </w:p>
    <w:p w:rsidR="005904D7" w:rsidRPr="00543D6B" w:rsidRDefault="005904D7" w:rsidP="005904D7">
      <w:pPr>
        <w:pStyle w:val="ListParagraph"/>
        <w:numPr>
          <w:ilvl w:val="0"/>
          <w:numId w:val="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jc w:val="both"/>
        <w:rPr>
          <w:rFonts w:ascii="Times New Roman" w:hAnsi="Times New Roman" w:cs="Times New Roman"/>
          <w:color w:val="000000" w:themeColor="text1"/>
          <w:sz w:val="24"/>
          <w:szCs w:val="24"/>
        </w:rPr>
      </w:pPr>
      <w:r w:rsidRPr="00543D6B">
        <w:rPr>
          <w:rFonts w:ascii="Times New Roman" w:hAnsi="Times New Roman" w:cs="Times New Roman"/>
          <w:color w:val="000000" w:themeColor="text1"/>
          <w:sz w:val="24"/>
          <w:szCs w:val="24"/>
        </w:rPr>
        <w:t>robežšķērsošanas teritorijas tehniskā stāvokļa uzlabošana;</w:t>
      </w:r>
    </w:p>
    <w:p w:rsidR="005904D7" w:rsidRPr="00543D6B" w:rsidRDefault="005904D7" w:rsidP="005904D7">
      <w:pPr>
        <w:pStyle w:val="ListParagraph"/>
        <w:numPr>
          <w:ilvl w:val="0"/>
          <w:numId w:val="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jc w:val="both"/>
        <w:rPr>
          <w:rFonts w:ascii="Times New Roman" w:hAnsi="Times New Roman" w:cs="Times New Roman"/>
          <w:color w:val="000000" w:themeColor="text1"/>
          <w:sz w:val="24"/>
          <w:szCs w:val="24"/>
        </w:rPr>
      </w:pPr>
      <w:r w:rsidRPr="00543D6B">
        <w:rPr>
          <w:rFonts w:ascii="Times New Roman" w:hAnsi="Times New Roman" w:cs="Times New Roman"/>
          <w:color w:val="000000" w:themeColor="text1"/>
          <w:sz w:val="24"/>
          <w:szCs w:val="24"/>
        </w:rPr>
        <w:t>personāla darba apstākļu uzlabošana;</w:t>
      </w:r>
    </w:p>
    <w:p w:rsidR="005904D7" w:rsidRPr="00543D6B" w:rsidRDefault="00D662C9" w:rsidP="008E75E4">
      <w:pPr>
        <w:pStyle w:val="ListParagraph"/>
        <w:numPr>
          <w:ilvl w:val="0"/>
          <w:numId w:val="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jc w:val="both"/>
        <w:rPr>
          <w:rFonts w:ascii="Times New Roman" w:hAnsi="Times New Roman" w:cs="Times New Roman"/>
          <w:color w:val="000000" w:themeColor="text1"/>
          <w:sz w:val="24"/>
          <w:szCs w:val="24"/>
        </w:rPr>
      </w:pPr>
      <w:r w:rsidRPr="00543D6B">
        <w:rPr>
          <w:rFonts w:ascii="Times New Roman" w:hAnsi="Times New Roman"/>
          <w:color w:val="000000" w:themeColor="text1"/>
          <w:sz w:val="24"/>
          <w:szCs w:val="28"/>
        </w:rPr>
        <w:t>robežšķērsošanas vietu kompetento iestāžu amatpersonu kapacitātes celšana (apmācības, pieredzes apmaiņa, profesionālā pilnveide)</w:t>
      </w:r>
      <w:r w:rsidR="009817B7" w:rsidRPr="00543D6B">
        <w:rPr>
          <w:rFonts w:ascii="Times New Roman" w:hAnsi="Times New Roman"/>
          <w:color w:val="000000" w:themeColor="text1"/>
          <w:sz w:val="24"/>
          <w:szCs w:val="28"/>
        </w:rPr>
        <w:t>;</w:t>
      </w:r>
    </w:p>
    <w:p w:rsidR="00A667AB" w:rsidRPr="00543D6B" w:rsidRDefault="00A667AB" w:rsidP="008E75E4">
      <w:pPr>
        <w:pStyle w:val="ListParagraph"/>
        <w:numPr>
          <w:ilvl w:val="0"/>
          <w:numId w:val="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jc w:val="both"/>
        <w:rPr>
          <w:rFonts w:ascii="Times New Roman" w:hAnsi="Times New Roman" w:cs="Times New Roman"/>
          <w:color w:val="000000" w:themeColor="text1"/>
          <w:sz w:val="24"/>
          <w:szCs w:val="24"/>
        </w:rPr>
      </w:pPr>
      <w:r w:rsidRPr="00543D6B">
        <w:rPr>
          <w:rFonts w:ascii="Times New Roman" w:hAnsi="Times New Roman"/>
          <w:color w:val="000000" w:themeColor="text1"/>
          <w:sz w:val="24"/>
          <w:szCs w:val="28"/>
        </w:rPr>
        <w:t>citas.</w:t>
      </w:r>
    </w:p>
    <w:p w:rsidR="007C1D7A" w:rsidRPr="00543D6B" w:rsidRDefault="007C1D7A" w:rsidP="007C1D7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jc w:val="both"/>
        <w:rPr>
          <w:rFonts w:ascii="Times New Roman" w:hAnsi="Times New Roman" w:cs="Times New Roman"/>
          <w:color w:val="000000" w:themeColor="text1"/>
          <w:sz w:val="24"/>
          <w:szCs w:val="24"/>
        </w:rPr>
      </w:pPr>
    </w:p>
    <w:p w:rsidR="005904D7" w:rsidRPr="00543D6B" w:rsidRDefault="005904D7" w:rsidP="007C1D7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jc w:val="both"/>
        <w:rPr>
          <w:rFonts w:ascii="Times New Roman" w:hAnsi="Times New Roman" w:cs="Times New Roman"/>
          <w:b/>
          <w:i/>
          <w:color w:val="000000" w:themeColor="text1"/>
          <w:sz w:val="24"/>
          <w:szCs w:val="24"/>
        </w:rPr>
      </w:pPr>
      <w:r w:rsidRPr="00543D6B">
        <w:rPr>
          <w:rFonts w:ascii="Times New Roman" w:hAnsi="Times New Roman" w:cs="Times New Roman"/>
          <w:b/>
          <w:i/>
          <w:color w:val="000000" w:themeColor="text1"/>
          <w:sz w:val="24"/>
          <w:szCs w:val="24"/>
        </w:rPr>
        <w:t xml:space="preserve">Programmas </w:t>
      </w:r>
      <w:r w:rsidR="00992F81">
        <w:rPr>
          <w:rFonts w:ascii="Times New Roman" w:hAnsi="Times New Roman" w:cs="Times New Roman"/>
          <w:b/>
          <w:i/>
          <w:color w:val="000000" w:themeColor="text1"/>
          <w:sz w:val="24"/>
          <w:szCs w:val="24"/>
        </w:rPr>
        <w:t>iznākuma rādītāj</w:t>
      </w:r>
      <w:r w:rsidRPr="00543D6B">
        <w:rPr>
          <w:rFonts w:ascii="Times New Roman" w:hAnsi="Times New Roman" w:cs="Times New Roman"/>
          <w:b/>
          <w:i/>
          <w:color w:val="000000" w:themeColor="text1"/>
          <w:sz w:val="24"/>
          <w:szCs w:val="24"/>
        </w:rPr>
        <w:t>i</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2070"/>
        <w:gridCol w:w="1474"/>
        <w:gridCol w:w="2693"/>
      </w:tblGrid>
      <w:tr w:rsidR="00E6358B" w:rsidRPr="00543D6B" w:rsidTr="00543D6B">
        <w:tc>
          <w:tcPr>
            <w:tcW w:w="3085" w:type="dxa"/>
            <w:shd w:val="clear" w:color="auto" w:fill="DAEEF3" w:themeFill="accent5" w:themeFillTint="33"/>
            <w:vAlign w:val="center"/>
          </w:tcPr>
          <w:p w:rsidR="005904D7" w:rsidRPr="00543D6B" w:rsidRDefault="005904D7" w:rsidP="007C1D7A">
            <w:pPr>
              <w:spacing w:after="0" w:line="240" w:lineRule="auto"/>
              <w:jc w:val="center"/>
              <w:rPr>
                <w:rFonts w:ascii="Times New Roman" w:hAnsi="Times New Roman" w:cs="Times New Roman"/>
                <w:b/>
                <w:color w:val="000000" w:themeColor="text1"/>
              </w:rPr>
            </w:pPr>
            <w:r w:rsidRPr="00543D6B">
              <w:rPr>
                <w:rFonts w:ascii="Times New Roman" w:hAnsi="Times New Roman" w:cs="Times New Roman"/>
                <w:b/>
                <w:color w:val="000000" w:themeColor="text1"/>
              </w:rPr>
              <w:t>Rādītājs</w:t>
            </w:r>
          </w:p>
        </w:tc>
        <w:tc>
          <w:tcPr>
            <w:tcW w:w="2070" w:type="dxa"/>
            <w:shd w:val="clear" w:color="auto" w:fill="DAEEF3" w:themeFill="accent5" w:themeFillTint="33"/>
            <w:vAlign w:val="center"/>
          </w:tcPr>
          <w:p w:rsidR="005904D7" w:rsidRPr="00543D6B" w:rsidRDefault="005904D7" w:rsidP="005904D7">
            <w:pPr>
              <w:spacing w:after="0" w:line="240" w:lineRule="auto"/>
              <w:jc w:val="center"/>
              <w:rPr>
                <w:rFonts w:ascii="Times New Roman" w:hAnsi="Times New Roman" w:cs="Times New Roman"/>
                <w:b/>
                <w:color w:val="000000" w:themeColor="text1"/>
              </w:rPr>
            </w:pPr>
            <w:r w:rsidRPr="00543D6B">
              <w:rPr>
                <w:rFonts w:ascii="Times New Roman" w:hAnsi="Times New Roman" w:cs="Times New Roman"/>
                <w:b/>
                <w:color w:val="000000" w:themeColor="text1"/>
              </w:rPr>
              <w:t>Mērvienība</w:t>
            </w:r>
          </w:p>
        </w:tc>
        <w:tc>
          <w:tcPr>
            <w:tcW w:w="1474" w:type="dxa"/>
            <w:shd w:val="clear" w:color="auto" w:fill="DAEEF3" w:themeFill="accent5" w:themeFillTint="33"/>
            <w:vAlign w:val="center"/>
          </w:tcPr>
          <w:p w:rsidR="005904D7" w:rsidRPr="00543D6B" w:rsidRDefault="005904D7" w:rsidP="005904D7">
            <w:pPr>
              <w:spacing w:after="0" w:line="240" w:lineRule="auto"/>
              <w:jc w:val="center"/>
              <w:rPr>
                <w:rFonts w:ascii="Times New Roman" w:hAnsi="Times New Roman" w:cs="Times New Roman"/>
                <w:b/>
                <w:color w:val="000000" w:themeColor="text1"/>
              </w:rPr>
            </w:pPr>
            <w:r w:rsidRPr="00543D6B">
              <w:rPr>
                <w:rFonts w:ascii="Times New Roman" w:hAnsi="Times New Roman" w:cs="Times New Roman"/>
                <w:b/>
                <w:color w:val="000000" w:themeColor="text1"/>
              </w:rPr>
              <w:t>Mērķa vērtība</w:t>
            </w:r>
          </w:p>
        </w:tc>
        <w:tc>
          <w:tcPr>
            <w:tcW w:w="2693" w:type="dxa"/>
            <w:shd w:val="clear" w:color="auto" w:fill="DAEEF3" w:themeFill="accent5" w:themeFillTint="33"/>
            <w:vAlign w:val="center"/>
          </w:tcPr>
          <w:p w:rsidR="005904D7" w:rsidRPr="00543D6B" w:rsidRDefault="005904D7" w:rsidP="005904D7">
            <w:pPr>
              <w:spacing w:after="0" w:line="240" w:lineRule="auto"/>
              <w:jc w:val="center"/>
              <w:rPr>
                <w:rFonts w:ascii="Times New Roman" w:hAnsi="Times New Roman" w:cs="Times New Roman"/>
                <w:b/>
                <w:color w:val="000000" w:themeColor="text1"/>
              </w:rPr>
            </w:pPr>
            <w:r w:rsidRPr="00543D6B">
              <w:rPr>
                <w:rFonts w:ascii="Times New Roman" w:hAnsi="Times New Roman" w:cs="Times New Roman"/>
                <w:b/>
                <w:color w:val="000000" w:themeColor="text1"/>
              </w:rPr>
              <w:t>Datu avots</w:t>
            </w:r>
          </w:p>
        </w:tc>
      </w:tr>
      <w:tr w:rsidR="00E6358B" w:rsidRPr="00543D6B" w:rsidTr="00543D6B">
        <w:tc>
          <w:tcPr>
            <w:tcW w:w="3085" w:type="dxa"/>
          </w:tcPr>
          <w:p w:rsidR="005904D7" w:rsidRPr="00543D6B" w:rsidRDefault="005904D7" w:rsidP="005904D7">
            <w:pPr>
              <w:spacing w:after="0" w:line="240" w:lineRule="auto"/>
              <w:rPr>
                <w:rFonts w:ascii="Times New Roman" w:hAnsi="Times New Roman" w:cs="Times New Roman"/>
                <w:color w:val="000000" w:themeColor="text1"/>
              </w:rPr>
            </w:pPr>
            <w:r w:rsidRPr="00543D6B">
              <w:rPr>
                <w:rFonts w:ascii="Times New Roman" w:hAnsi="Times New Roman" w:cs="Times New Roman"/>
                <w:color w:val="000000" w:themeColor="text1"/>
              </w:rPr>
              <w:t xml:space="preserve">Robežšķērsošanas </w:t>
            </w:r>
            <w:r w:rsidR="007E6093" w:rsidRPr="00543D6B">
              <w:rPr>
                <w:rFonts w:ascii="Times New Roman" w:hAnsi="Times New Roman" w:cs="Times New Roman"/>
                <w:color w:val="000000" w:themeColor="text1"/>
              </w:rPr>
              <w:t xml:space="preserve">vietu </w:t>
            </w:r>
            <w:r w:rsidRPr="00543D6B">
              <w:rPr>
                <w:rFonts w:ascii="Times New Roman" w:hAnsi="Times New Roman" w:cs="Times New Roman"/>
                <w:color w:val="000000" w:themeColor="text1"/>
              </w:rPr>
              <w:t>ar palielinātu caurlaidības kapacitāti skaits</w:t>
            </w:r>
          </w:p>
          <w:p w:rsidR="005904D7" w:rsidRPr="00543D6B" w:rsidRDefault="005904D7" w:rsidP="005904D7">
            <w:pPr>
              <w:spacing w:after="0" w:line="240" w:lineRule="auto"/>
              <w:rPr>
                <w:rFonts w:ascii="Times New Roman" w:hAnsi="Times New Roman" w:cs="Times New Roman"/>
                <w:color w:val="000000" w:themeColor="text1"/>
              </w:rPr>
            </w:pPr>
            <w:r w:rsidRPr="00543D6B">
              <w:rPr>
                <w:rFonts w:ascii="Times New Roman" w:hAnsi="Times New Roman" w:cs="Times New Roman"/>
                <w:color w:val="000000" w:themeColor="text1"/>
              </w:rPr>
              <w:t xml:space="preserve"> (ENI/CBC 35)</w:t>
            </w:r>
          </w:p>
        </w:tc>
        <w:tc>
          <w:tcPr>
            <w:tcW w:w="2070" w:type="dxa"/>
          </w:tcPr>
          <w:p w:rsidR="005904D7" w:rsidRPr="00543D6B" w:rsidRDefault="005904D7" w:rsidP="005904D7">
            <w:pPr>
              <w:spacing w:after="0" w:line="240" w:lineRule="auto"/>
              <w:rPr>
                <w:rFonts w:ascii="Times New Roman" w:hAnsi="Times New Roman" w:cs="Times New Roman"/>
                <w:color w:val="000000" w:themeColor="text1"/>
              </w:rPr>
            </w:pPr>
            <w:r w:rsidRPr="00543D6B">
              <w:rPr>
                <w:rFonts w:ascii="Times New Roman" w:hAnsi="Times New Roman" w:cs="Times New Roman"/>
                <w:color w:val="000000" w:themeColor="text1"/>
              </w:rPr>
              <w:t xml:space="preserve">Robežšķērsošanas </w:t>
            </w:r>
            <w:r w:rsidR="007E6093" w:rsidRPr="00543D6B">
              <w:rPr>
                <w:rFonts w:ascii="Times New Roman" w:hAnsi="Times New Roman" w:cs="Times New Roman"/>
                <w:color w:val="000000" w:themeColor="text1"/>
              </w:rPr>
              <w:t>vieta</w:t>
            </w:r>
          </w:p>
          <w:p w:rsidR="005904D7" w:rsidRPr="00543D6B" w:rsidRDefault="005904D7" w:rsidP="005904D7">
            <w:pPr>
              <w:spacing w:after="0" w:line="240" w:lineRule="auto"/>
              <w:rPr>
                <w:rFonts w:ascii="Times New Roman" w:hAnsi="Times New Roman" w:cs="Times New Roman"/>
                <w:color w:val="000000" w:themeColor="text1"/>
              </w:rPr>
            </w:pPr>
          </w:p>
        </w:tc>
        <w:tc>
          <w:tcPr>
            <w:tcW w:w="1474" w:type="dxa"/>
          </w:tcPr>
          <w:p w:rsidR="005904D7" w:rsidRPr="00543D6B" w:rsidRDefault="005904D7" w:rsidP="005904D7">
            <w:pPr>
              <w:spacing w:after="0" w:line="240" w:lineRule="auto"/>
              <w:jc w:val="center"/>
              <w:rPr>
                <w:rFonts w:ascii="Times New Roman" w:hAnsi="Times New Roman" w:cs="Times New Roman"/>
                <w:color w:val="000000" w:themeColor="text1"/>
              </w:rPr>
            </w:pPr>
            <w:r w:rsidRPr="00543D6B">
              <w:rPr>
                <w:rFonts w:ascii="Times New Roman" w:hAnsi="Times New Roman" w:cs="Times New Roman"/>
                <w:color w:val="000000" w:themeColor="text1"/>
              </w:rPr>
              <w:t>2</w:t>
            </w:r>
          </w:p>
        </w:tc>
        <w:tc>
          <w:tcPr>
            <w:tcW w:w="2693" w:type="dxa"/>
          </w:tcPr>
          <w:p w:rsidR="005904D7" w:rsidRPr="00543D6B" w:rsidRDefault="005904D7" w:rsidP="007C1D7A">
            <w:pPr>
              <w:spacing w:after="0" w:line="240" w:lineRule="auto"/>
              <w:rPr>
                <w:rFonts w:ascii="Times New Roman" w:hAnsi="Times New Roman" w:cs="Times New Roman"/>
                <w:color w:val="000000" w:themeColor="text1"/>
              </w:rPr>
            </w:pPr>
            <w:r w:rsidRPr="00543D6B">
              <w:rPr>
                <w:rFonts w:ascii="Times New Roman" w:hAnsi="Times New Roman" w:cs="Times New Roman"/>
                <w:color w:val="000000" w:themeColor="text1"/>
              </w:rPr>
              <w:t>Projekt</w:t>
            </w:r>
            <w:r w:rsidR="007C1D7A" w:rsidRPr="00543D6B">
              <w:rPr>
                <w:rFonts w:ascii="Times New Roman" w:hAnsi="Times New Roman" w:cs="Times New Roman"/>
                <w:color w:val="000000" w:themeColor="text1"/>
              </w:rPr>
              <w:t>a</w:t>
            </w:r>
            <w:r w:rsidRPr="00543D6B">
              <w:rPr>
                <w:rFonts w:ascii="Times New Roman" w:hAnsi="Times New Roman" w:cs="Times New Roman"/>
                <w:color w:val="000000" w:themeColor="text1"/>
              </w:rPr>
              <w:t xml:space="preserve"> </w:t>
            </w:r>
            <w:r w:rsidR="00B736D9" w:rsidRPr="00543D6B">
              <w:rPr>
                <w:rFonts w:ascii="Times New Roman" w:hAnsi="Times New Roman" w:cs="Times New Roman"/>
                <w:color w:val="000000" w:themeColor="text1"/>
              </w:rPr>
              <w:t>pārskati</w:t>
            </w:r>
          </w:p>
        </w:tc>
      </w:tr>
    </w:tbl>
    <w:p w:rsidR="005904D7" w:rsidRPr="00543D6B" w:rsidRDefault="005904D7" w:rsidP="005904D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jc w:val="both"/>
        <w:rPr>
          <w:rFonts w:ascii="Times New Roman" w:hAnsi="Times New Roman" w:cs="Times New Roman"/>
          <w:color w:val="000000" w:themeColor="text1"/>
          <w:sz w:val="20"/>
          <w:szCs w:val="24"/>
        </w:rPr>
      </w:pPr>
      <w:r w:rsidRPr="00543D6B">
        <w:rPr>
          <w:rFonts w:ascii="Times New Roman" w:hAnsi="Times New Roman" w:cs="Times New Roman"/>
          <w:color w:val="000000" w:themeColor="text1"/>
          <w:sz w:val="20"/>
          <w:szCs w:val="24"/>
        </w:rPr>
        <w:tab/>
      </w:r>
      <w:r w:rsidRPr="00543D6B">
        <w:rPr>
          <w:rFonts w:ascii="Times New Roman" w:hAnsi="Times New Roman" w:cs="Times New Roman"/>
          <w:color w:val="000000" w:themeColor="text1"/>
          <w:sz w:val="20"/>
          <w:szCs w:val="24"/>
        </w:rPr>
        <w:tab/>
      </w:r>
    </w:p>
    <w:p w:rsidR="005904D7" w:rsidRPr="00543D6B" w:rsidRDefault="005904D7" w:rsidP="005904D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jc w:val="both"/>
        <w:rPr>
          <w:rFonts w:ascii="Times New Roman" w:hAnsi="Times New Roman" w:cs="Times New Roman"/>
          <w:color w:val="000000" w:themeColor="text1"/>
          <w:sz w:val="24"/>
          <w:szCs w:val="24"/>
        </w:rPr>
      </w:pPr>
    </w:p>
    <w:p w:rsidR="005904D7" w:rsidRPr="00543D6B" w:rsidRDefault="005904D7" w:rsidP="005904D7">
      <w:pPr>
        <w:tabs>
          <w:tab w:val="left" w:pos="960"/>
        </w:tabs>
        <w:spacing w:after="0" w:line="240" w:lineRule="auto"/>
        <w:jc w:val="both"/>
        <w:rPr>
          <w:rFonts w:ascii="Times New Roman" w:hAnsi="Times New Roman" w:cs="Times New Roman"/>
          <w:b/>
          <w:i/>
          <w:color w:val="000000" w:themeColor="text1"/>
          <w:sz w:val="24"/>
          <w:szCs w:val="24"/>
        </w:rPr>
      </w:pPr>
      <w:r w:rsidRPr="00543D6B">
        <w:rPr>
          <w:rFonts w:ascii="Times New Roman" w:hAnsi="Times New Roman" w:cs="Times New Roman"/>
          <w:b/>
          <w:i/>
          <w:color w:val="000000" w:themeColor="text1"/>
          <w:sz w:val="24"/>
          <w:szCs w:val="24"/>
        </w:rPr>
        <w:t xml:space="preserve">Potenciālo </w:t>
      </w:r>
      <w:r w:rsidR="007C1D7A" w:rsidRPr="00543D6B">
        <w:rPr>
          <w:rFonts w:ascii="Times New Roman" w:hAnsi="Times New Roman" w:cs="Times New Roman"/>
          <w:b/>
          <w:i/>
          <w:color w:val="000000" w:themeColor="text1"/>
          <w:sz w:val="24"/>
          <w:szCs w:val="24"/>
        </w:rPr>
        <w:t>atbalsta</w:t>
      </w:r>
      <w:r w:rsidRPr="00543D6B">
        <w:rPr>
          <w:rFonts w:ascii="Times New Roman" w:hAnsi="Times New Roman" w:cs="Times New Roman"/>
          <w:b/>
          <w:i/>
          <w:color w:val="000000" w:themeColor="text1"/>
          <w:sz w:val="24"/>
          <w:szCs w:val="24"/>
        </w:rPr>
        <w:t xml:space="preserve"> saņēmēju piemēri:</w:t>
      </w:r>
    </w:p>
    <w:p w:rsidR="00740AC6" w:rsidRPr="00543D6B" w:rsidRDefault="005904D7" w:rsidP="00B72B9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jc w:val="both"/>
        <w:rPr>
          <w:rFonts w:ascii="Times New Roman" w:hAnsi="Times New Roman" w:cs="Times New Roman"/>
          <w:color w:val="000000" w:themeColor="text1"/>
          <w:sz w:val="24"/>
          <w:szCs w:val="24"/>
        </w:rPr>
      </w:pPr>
      <w:r w:rsidRPr="00543D6B">
        <w:rPr>
          <w:rFonts w:ascii="Times New Roman" w:hAnsi="Times New Roman" w:cs="Times New Roman"/>
          <w:color w:val="000000" w:themeColor="text1"/>
          <w:sz w:val="24"/>
          <w:szCs w:val="24"/>
        </w:rPr>
        <w:t xml:space="preserve"> </w:t>
      </w:r>
      <w:r w:rsidR="00B72B9D" w:rsidRPr="00543D6B">
        <w:rPr>
          <w:rFonts w:ascii="Times New Roman" w:hAnsi="Times New Roman" w:cs="Times New Roman"/>
          <w:color w:val="000000" w:themeColor="text1"/>
          <w:sz w:val="24"/>
          <w:szCs w:val="24"/>
        </w:rPr>
        <w:t>-</w:t>
      </w:r>
      <w:r w:rsidR="00250B37" w:rsidRPr="00543D6B">
        <w:rPr>
          <w:rFonts w:ascii="Times New Roman" w:hAnsi="Times New Roman" w:cs="Times New Roman"/>
          <w:color w:val="000000" w:themeColor="text1"/>
          <w:sz w:val="24"/>
          <w:szCs w:val="24"/>
        </w:rPr>
        <w:t>n</w:t>
      </w:r>
      <w:r w:rsidRPr="00543D6B">
        <w:rPr>
          <w:rFonts w:ascii="Times New Roman" w:hAnsi="Times New Roman" w:cs="Times New Roman"/>
          <w:color w:val="000000" w:themeColor="text1"/>
          <w:sz w:val="24"/>
          <w:szCs w:val="24"/>
        </w:rPr>
        <w:t xml:space="preserve">acionālās, reģionālās un vietējās </w:t>
      </w:r>
      <w:r w:rsidR="003E092D" w:rsidRPr="00543D6B">
        <w:rPr>
          <w:rFonts w:ascii="Times New Roman" w:hAnsi="Times New Roman" w:cs="Times New Roman"/>
          <w:color w:val="000000" w:themeColor="text1"/>
          <w:sz w:val="24"/>
          <w:szCs w:val="24"/>
        </w:rPr>
        <w:t>pārvaldes</w:t>
      </w:r>
      <w:r w:rsidRPr="00543D6B">
        <w:rPr>
          <w:rFonts w:ascii="Times New Roman" w:hAnsi="Times New Roman" w:cs="Times New Roman"/>
          <w:color w:val="000000" w:themeColor="text1"/>
          <w:sz w:val="24"/>
          <w:szCs w:val="24"/>
        </w:rPr>
        <w:t xml:space="preserve"> iestādes, </w:t>
      </w:r>
      <w:r w:rsidR="00076301" w:rsidRPr="00543D6B">
        <w:rPr>
          <w:rFonts w:ascii="Times New Roman" w:hAnsi="Times New Roman" w:cs="Times New Roman"/>
          <w:color w:val="000000" w:themeColor="text1"/>
          <w:sz w:val="24"/>
          <w:szCs w:val="24"/>
        </w:rPr>
        <w:t>kas atbildīgas par robež</w:t>
      </w:r>
      <w:r w:rsidR="00DC7A56">
        <w:rPr>
          <w:rFonts w:ascii="Times New Roman" w:hAnsi="Times New Roman" w:cs="Times New Roman"/>
          <w:color w:val="000000" w:themeColor="text1"/>
          <w:sz w:val="24"/>
          <w:szCs w:val="24"/>
        </w:rPr>
        <w:t xml:space="preserve">šķērsošanas infrastruktūras </w:t>
      </w:r>
      <w:r w:rsidR="00076301" w:rsidRPr="00543D6B">
        <w:rPr>
          <w:rFonts w:ascii="Times New Roman" w:hAnsi="Times New Roman" w:cs="Times New Roman"/>
          <w:color w:val="000000" w:themeColor="text1"/>
          <w:sz w:val="24"/>
          <w:szCs w:val="24"/>
        </w:rPr>
        <w:t>pārvaldību un attīstību</w:t>
      </w:r>
      <w:r w:rsidR="000C59F4" w:rsidRPr="00543D6B">
        <w:rPr>
          <w:rFonts w:ascii="Times New Roman" w:hAnsi="Times New Roman" w:cs="Times New Roman"/>
          <w:color w:val="000000" w:themeColor="text1"/>
          <w:sz w:val="24"/>
          <w:szCs w:val="24"/>
        </w:rPr>
        <w:t>.</w:t>
      </w:r>
    </w:p>
    <w:p w:rsidR="00740AC6" w:rsidRPr="00543D6B" w:rsidRDefault="00740AC6" w:rsidP="00B72B9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jc w:val="both"/>
        <w:rPr>
          <w:rFonts w:ascii="Times New Roman" w:hAnsi="Times New Roman" w:cs="Times New Roman"/>
          <w:color w:val="000000" w:themeColor="text1"/>
          <w:sz w:val="24"/>
          <w:szCs w:val="24"/>
        </w:rPr>
      </w:pPr>
    </w:p>
    <w:p w:rsidR="00740AC6" w:rsidRPr="00543D6B" w:rsidRDefault="00552158" w:rsidP="00740AC6">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b/>
          <w:bCs/>
          <w:iCs/>
          <w:color w:val="000000" w:themeColor="text1"/>
          <w:sz w:val="24"/>
          <w:szCs w:val="24"/>
        </w:rPr>
        <w:t xml:space="preserve">Liels infrastruktūras </w:t>
      </w:r>
      <w:r w:rsidR="00740AC6" w:rsidRPr="00543D6B">
        <w:rPr>
          <w:rFonts w:ascii="Times New Roman" w:hAnsi="Times New Roman" w:cs="Times New Roman"/>
          <w:b/>
          <w:bCs/>
          <w:iCs/>
          <w:color w:val="000000" w:themeColor="text1"/>
          <w:sz w:val="24"/>
          <w:szCs w:val="24"/>
        </w:rPr>
        <w:t xml:space="preserve"> projekts (LIP)  </w:t>
      </w:r>
      <w:r w:rsidR="00740AC6" w:rsidRPr="00543D6B">
        <w:rPr>
          <w:rFonts w:ascii="Times New Roman" w:hAnsi="Times New Roman" w:cs="Times New Roman"/>
          <w:b/>
          <w:color w:val="000000" w:themeColor="text1"/>
          <w:sz w:val="24"/>
          <w:szCs w:val="24"/>
        </w:rPr>
        <w:t>“Robežu šķērsošanas pieejas ceļa Lavri – robežu šķērsošanas punkta “Bruņiševa” uzlabošana”</w:t>
      </w:r>
      <w:r w:rsidR="00740AC6" w:rsidRPr="00DC7A56">
        <w:rPr>
          <w:rFonts w:ascii="Times New Roman" w:hAnsi="Times New Roman" w:cs="Times New Roman"/>
          <w:b/>
          <w:color w:val="000000" w:themeColor="text1"/>
          <w:sz w:val="24"/>
          <w:szCs w:val="24"/>
        </w:rPr>
        <w:t xml:space="preserve"> 3.1. prioritātes ietvaros</w:t>
      </w:r>
    </w:p>
    <w:p w:rsidR="00740AC6" w:rsidRPr="00543D6B" w:rsidRDefault="00740AC6" w:rsidP="00740AC6">
      <w:pPr>
        <w:spacing w:after="0" w:line="240" w:lineRule="auto"/>
        <w:jc w:val="both"/>
        <w:rPr>
          <w:rFonts w:ascii="Times New Roman" w:hAnsi="Times New Roman" w:cs="Times New Roman"/>
          <w:color w:val="000000" w:themeColor="text1"/>
          <w:sz w:val="24"/>
          <w:szCs w:val="24"/>
        </w:rPr>
      </w:pPr>
    </w:p>
    <w:tbl>
      <w:tblPr>
        <w:tblW w:w="0" w:type="auto"/>
        <w:tblCellMar>
          <w:left w:w="0" w:type="dxa"/>
          <w:right w:w="0" w:type="dxa"/>
        </w:tblCellMar>
        <w:tblLook w:val="00A0"/>
      </w:tblPr>
      <w:tblGrid>
        <w:gridCol w:w="1763"/>
        <w:gridCol w:w="7524"/>
      </w:tblGrid>
      <w:tr w:rsidR="00740AC6" w:rsidRPr="00543D6B" w:rsidTr="00DC7A56">
        <w:tc>
          <w:tcPr>
            <w:tcW w:w="1809" w:type="dxa"/>
            <w:tcBorders>
              <w:top w:val="single" w:sz="8" w:space="0" w:color="auto"/>
              <w:left w:val="single" w:sz="8" w:space="0" w:color="auto"/>
              <w:bottom w:val="single" w:sz="8" w:space="0" w:color="auto"/>
              <w:right w:val="single" w:sz="8" w:space="0" w:color="auto"/>
            </w:tcBorders>
            <w:shd w:val="clear" w:color="auto" w:fill="DAEEF3"/>
            <w:tcMar>
              <w:top w:w="0" w:type="dxa"/>
              <w:left w:w="108" w:type="dxa"/>
              <w:bottom w:w="0" w:type="dxa"/>
              <w:right w:w="108" w:type="dxa"/>
            </w:tcMar>
          </w:tcPr>
          <w:p w:rsidR="00740AC6" w:rsidRPr="00543D6B" w:rsidRDefault="00740AC6" w:rsidP="00DC7A56">
            <w:pPr>
              <w:rPr>
                <w:rFonts w:ascii="Times New Roman" w:hAnsi="Times New Roman" w:cs="Times New Roman"/>
                <w:b/>
                <w:bCs/>
                <w:color w:val="000000" w:themeColor="text1"/>
                <w:sz w:val="24"/>
                <w:szCs w:val="24"/>
              </w:rPr>
            </w:pPr>
            <w:r w:rsidRPr="00543D6B">
              <w:rPr>
                <w:rFonts w:ascii="Times New Roman" w:hAnsi="Times New Roman" w:cs="Times New Roman"/>
                <w:b/>
                <w:bCs/>
                <w:color w:val="000000" w:themeColor="text1"/>
                <w:sz w:val="24"/>
                <w:szCs w:val="24"/>
              </w:rPr>
              <w:t>Projekta nosaukums</w:t>
            </w:r>
          </w:p>
        </w:tc>
        <w:tc>
          <w:tcPr>
            <w:tcW w:w="846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40AC6" w:rsidRPr="00543D6B" w:rsidRDefault="00740AC6" w:rsidP="00DC7A56">
            <w:pPr>
              <w:rPr>
                <w:rFonts w:ascii="Times New Roman" w:hAnsi="Times New Roman" w:cs="Times New Roman"/>
                <w:i/>
                <w:color w:val="000000" w:themeColor="text1"/>
                <w:sz w:val="24"/>
                <w:szCs w:val="24"/>
              </w:rPr>
            </w:pPr>
            <w:r w:rsidRPr="00543D6B">
              <w:rPr>
                <w:rFonts w:ascii="Times New Roman" w:hAnsi="Times New Roman" w:cs="Times New Roman"/>
                <w:b/>
                <w:color w:val="000000" w:themeColor="text1"/>
                <w:sz w:val="24"/>
                <w:szCs w:val="24"/>
              </w:rPr>
              <w:t>“Robežu šķērsošanas</w:t>
            </w:r>
            <w:r w:rsidR="00DC7A56">
              <w:rPr>
                <w:rFonts w:ascii="Times New Roman" w:hAnsi="Times New Roman" w:cs="Times New Roman"/>
                <w:b/>
                <w:color w:val="000000" w:themeColor="text1"/>
                <w:sz w:val="24"/>
                <w:szCs w:val="24"/>
              </w:rPr>
              <w:t xml:space="preserve"> pieejas ceļa posma Lavri – robežšķērsošanas vieta</w:t>
            </w:r>
            <w:r w:rsidRPr="00543D6B">
              <w:rPr>
                <w:rFonts w:ascii="Times New Roman" w:hAnsi="Times New Roman" w:cs="Times New Roman"/>
                <w:b/>
                <w:color w:val="000000" w:themeColor="text1"/>
                <w:sz w:val="24"/>
                <w:szCs w:val="24"/>
              </w:rPr>
              <w:t xml:space="preserve"> “Bruņiševa” uzlabošana”</w:t>
            </w:r>
          </w:p>
        </w:tc>
      </w:tr>
      <w:tr w:rsidR="00740AC6" w:rsidRPr="00543D6B" w:rsidTr="00DC7A56">
        <w:tc>
          <w:tcPr>
            <w:tcW w:w="1809" w:type="dxa"/>
            <w:tcBorders>
              <w:top w:val="nil"/>
              <w:left w:val="single" w:sz="8" w:space="0" w:color="auto"/>
              <w:bottom w:val="single" w:sz="8" w:space="0" w:color="auto"/>
              <w:right w:val="single" w:sz="8" w:space="0" w:color="auto"/>
            </w:tcBorders>
            <w:shd w:val="clear" w:color="auto" w:fill="DAEEF3"/>
            <w:tcMar>
              <w:top w:w="0" w:type="dxa"/>
              <w:left w:w="108" w:type="dxa"/>
              <w:bottom w:w="0" w:type="dxa"/>
              <w:right w:w="108" w:type="dxa"/>
            </w:tcMar>
          </w:tcPr>
          <w:p w:rsidR="00740AC6" w:rsidRPr="00543D6B" w:rsidRDefault="00740AC6" w:rsidP="00DC7A56">
            <w:pPr>
              <w:rPr>
                <w:rFonts w:ascii="Times New Roman" w:hAnsi="Times New Roman" w:cs="Times New Roman"/>
                <w:b/>
                <w:bCs/>
                <w:color w:val="000000" w:themeColor="text1"/>
                <w:sz w:val="24"/>
                <w:szCs w:val="24"/>
              </w:rPr>
            </w:pPr>
            <w:r w:rsidRPr="00543D6B">
              <w:rPr>
                <w:rFonts w:ascii="Times New Roman" w:hAnsi="Times New Roman" w:cs="Times New Roman"/>
                <w:b/>
                <w:bCs/>
                <w:color w:val="000000" w:themeColor="text1"/>
                <w:sz w:val="24"/>
                <w:szCs w:val="24"/>
              </w:rPr>
              <w:t>Partneri</w:t>
            </w:r>
          </w:p>
        </w:tc>
        <w:tc>
          <w:tcPr>
            <w:tcW w:w="8469" w:type="dxa"/>
            <w:tcBorders>
              <w:top w:val="nil"/>
              <w:left w:val="nil"/>
              <w:bottom w:val="single" w:sz="8" w:space="0" w:color="auto"/>
              <w:right w:val="single" w:sz="8" w:space="0" w:color="auto"/>
            </w:tcBorders>
            <w:tcMar>
              <w:top w:w="0" w:type="dxa"/>
              <w:left w:w="108" w:type="dxa"/>
              <w:bottom w:w="0" w:type="dxa"/>
              <w:right w:w="108" w:type="dxa"/>
            </w:tcMar>
          </w:tcPr>
          <w:p w:rsidR="00740AC6" w:rsidRPr="00543D6B" w:rsidRDefault="00DC7A56" w:rsidP="002876B9">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Latvija</w:t>
            </w:r>
            <w:r w:rsidR="00740AC6" w:rsidRPr="00543D6B">
              <w:rPr>
                <w:rFonts w:ascii="Times New Roman" w:hAnsi="Times New Roman" w:cs="Times New Roman"/>
                <w:color w:val="000000" w:themeColor="text1"/>
                <w:sz w:val="24"/>
                <w:szCs w:val="24"/>
              </w:rPr>
              <w:t xml:space="preserve">: </w:t>
            </w:r>
            <w:r w:rsidR="002876B9" w:rsidRPr="00543D6B">
              <w:rPr>
                <w:rFonts w:ascii="Times New Roman" w:hAnsi="Times New Roman" w:cs="Times New Roman"/>
                <w:color w:val="000000" w:themeColor="text1"/>
                <w:sz w:val="24"/>
                <w:szCs w:val="24"/>
              </w:rPr>
              <w:t xml:space="preserve">VAS </w:t>
            </w:r>
            <w:r w:rsidR="002876B9" w:rsidRPr="00543D6B">
              <w:rPr>
                <w:rFonts w:ascii="Times New Roman" w:hAnsi="Times New Roman" w:cs="Times New Roman"/>
                <w:bCs/>
                <w:iCs/>
                <w:color w:val="000000" w:themeColor="text1"/>
                <w:sz w:val="24"/>
                <w:szCs w:val="24"/>
              </w:rPr>
              <w:t>“</w:t>
            </w:r>
            <w:r w:rsidR="002876B9" w:rsidRPr="00543D6B">
              <w:rPr>
                <w:rFonts w:ascii="Times New Roman" w:hAnsi="Times New Roman" w:cs="Times New Roman"/>
                <w:color w:val="000000" w:themeColor="text1"/>
                <w:sz w:val="24"/>
                <w:szCs w:val="24"/>
              </w:rPr>
              <w:t>Valsts nekustamie īpašumi</w:t>
            </w:r>
            <w:r w:rsidR="002876B9" w:rsidRPr="00543D6B">
              <w:rPr>
                <w:rFonts w:ascii="Times New Roman" w:hAnsi="Times New Roman" w:cs="Times New Roman"/>
                <w:bCs/>
                <w:iCs/>
                <w:color w:val="000000" w:themeColor="text1"/>
                <w:sz w:val="24"/>
                <w:szCs w:val="24"/>
              </w:rPr>
              <w:t>”</w:t>
            </w:r>
            <w:r w:rsidR="002876B9" w:rsidRPr="00543D6B">
              <w:rPr>
                <w:rFonts w:ascii="Times New Roman" w:hAnsi="Times New Roman" w:cs="Times New Roman"/>
                <w:color w:val="000000" w:themeColor="text1"/>
                <w:sz w:val="24"/>
                <w:szCs w:val="24"/>
              </w:rPr>
              <w:t>  </w:t>
            </w:r>
          </w:p>
          <w:p w:rsidR="00740AC6" w:rsidRPr="00543D6B" w:rsidRDefault="00DC7A56" w:rsidP="00DC7A56">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Krievija</w:t>
            </w:r>
            <w:r w:rsidR="00740AC6" w:rsidRPr="00543D6B">
              <w:rPr>
                <w:rFonts w:ascii="Times New Roman" w:hAnsi="Times New Roman" w:cs="Times New Roman"/>
                <w:color w:val="000000" w:themeColor="text1"/>
                <w:sz w:val="24"/>
                <w:szCs w:val="24"/>
              </w:rPr>
              <w:t xml:space="preserve">: Pleskavas reģiona Ekonomiskās attīstības un investīciju politikas Valsts komiteja; Pleskavas reģiona Ceļu pārvaldes Valsts komiteja. </w:t>
            </w:r>
          </w:p>
        </w:tc>
      </w:tr>
      <w:tr w:rsidR="00740AC6" w:rsidRPr="00543D6B" w:rsidTr="00DC7A56">
        <w:tc>
          <w:tcPr>
            <w:tcW w:w="1809" w:type="dxa"/>
            <w:tcBorders>
              <w:top w:val="nil"/>
              <w:left w:val="single" w:sz="8" w:space="0" w:color="auto"/>
              <w:bottom w:val="single" w:sz="8" w:space="0" w:color="auto"/>
              <w:right w:val="single" w:sz="8" w:space="0" w:color="auto"/>
            </w:tcBorders>
            <w:shd w:val="clear" w:color="auto" w:fill="DAEEF3"/>
            <w:tcMar>
              <w:top w:w="0" w:type="dxa"/>
              <w:left w:w="108" w:type="dxa"/>
              <w:bottom w:w="0" w:type="dxa"/>
              <w:right w:w="108" w:type="dxa"/>
            </w:tcMar>
          </w:tcPr>
          <w:p w:rsidR="00740AC6" w:rsidRPr="00543D6B" w:rsidRDefault="00740AC6" w:rsidP="00DC7A56">
            <w:pPr>
              <w:rPr>
                <w:rFonts w:ascii="Times New Roman" w:hAnsi="Times New Roman" w:cs="Times New Roman"/>
                <w:b/>
                <w:bCs/>
                <w:color w:val="000000" w:themeColor="text1"/>
                <w:sz w:val="24"/>
                <w:szCs w:val="24"/>
              </w:rPr>
            </w:pPr>
            <w:r w:rsidRPr="00543D6B">
              <w:rPr>
                <w:rFonts w:ascii="Times New Roman" w:hAnsi="Times New Roman" w:cs="Times New Roman"/>
                <w:b/>
                <w:bCs/>
                <w:color w:val="000000" w:themeColor="text1"/>
                <w:sz w:val="24"/>
                <w:szCs w:val="24"/>
              </w:rPr>
              <w:t>Plānotās aktivitātes un rezultāti</w:t>
            </w:r>
          </w:p>
        </w:tc>
        <w:tc>
          <w:tcPr>
            <w:tcW w:w="8469" w:type="dxa"/>
            <w:tcBorders>
              <w:top w:val="nil"/>
              <w:left w:val="nil"/>
              <w:bottom w:val="single" w:sz="8" w:space="0" w:color="auto"/>
              <w:right w:val="single" w:sz="8" w:space="0" w:color="auto"/>
            </w:tcBorders>
            <w:tcMar>
              <w:top w:w="0" w:type="dxa"/>
              <w:left w:w="108" w:type="dxa"/>
              <w:bottom w:w="0" w:type="dxa"/>
              <w:right w:w="108" w:type="dxa"/>
            </w:tcMar>
          </w:tcPr>
          <w:p w:rsidR="00740AC6" w:rsidRPr="00543D6B" w:rsidRDefault="00740AC6" w:rsidP="00DC7A56">
            <w:pPr>
              <w:autoSpaceDE w:val="0"/>
              <w:autoSpaceDN w:val="0"/>
              <w:jc w:val="both"/>
              <w:rPr>
                <w:rFonts w:ascii="Times New Roman" w:hAnsi="Times New Roman" w:cs="Times New Roman"/>
                <w:color w:val="000000" w:themeColor="text1"/>
                <w:sz w:val="24"/>
                <w:szCs w:val="24"/>
              </w:rPr>
            </w:pPr>
            <w:r w:rsidRPr="00543D6B">
              <w:rPr>
                <w:rFonts w:ascii="Times New Roman" w:hAnsi="Times New Roman" w:cs="Times New Roman"/>
                <w:i/>
                <w:iCs/>
                <w:color w:val="000000" w:themeColor="text1"/>
                <w:sz w:val="24"/>
                <w:szCs w:val="24"/>
                <w:u w:val="single"/>
              </w:rPr>
              <w:t>Aktivitātes</w:t>
            </w:r>
          </w:p>
          <w:p w:rsidR="00740AC6" w:rsidRPr="00543D6B" w:rsidRDefault="00740AC6" w:rsidP="00740AC6">
            <w:pPr>
              <w:pStyle w:val="ListParagraph"/>
              <w:numPr>
                <w:ilvl w:val="0"/>
                <w:numId w:val="41"/>
              </w:numPr>
              <w:spacing w:before="120" w:after="0" w:line="240" w:lineRule="auto"/>
              <w:rPr>
                <w:rFonts w:ascii="Times New Roman" w:hAnsi="Times New Roman" w:cs="Times New Roman"/>
                <w:color w:val="000000" w:themeColor="text1"/>
                <w:sz w:val="24"/>
                <w:szCs w:val="24"/>
              </w:rPr>
            </w:pPr>
            <w:r w:rsidRPr="00543D6B">
              <w:rPr>
                <w:rFonts w:ascii="Times New Roman" w:hAnsi="Times New Roman" w:cs="Times New Roman"/>
                <w:color w:val="000000" w:themeColor="text1"/>
                <w:sz w:val="24"/>
                <w:szCs w:val="24"/>
              </w:rPr>
              <w:t>Sociālās kampaņas abās valstīs par drošības un praktiskiem jautājumiem personām, kuras vēlas šķērsot robežu;</w:t>
            </w:r>
          </w:p>
          <w:p w:rsidR="00740AC6" w:rsidRPr="00543D6B" w:rsidRDefault="00740AC6" w:rsidP="00740AC6">
            <w:pPr>
              <w:pStyle w:val="ListParagraph"/>
              <w:numPr>
                <w:ilvl w:val="0"/>
                <w:numId w:val="41"/>
              </w:numPr>
              <w:spacing w:before="120" w:after="0" w:line="240" w:lineRule="auto"/>
              <w:rPr>
                <w:rFonts w:ascii="Times New Roman" w:hAnsi="Times New Roman" w:cs="Times New Roman"/>
                <w:color w:val="000000" w:themeColor="text1"/>
                <w:sz w:val="24"/>
                <w:szCs w:val="24"/>
              </w:rPr>
            </w:pPr>
            <w:r w:rsidRPr="00543D6B">
              <w:rPr>
                <w:rFonts w:ascii="Times New Roman" w:hAnsi="Times New Roman" w:cs="Times New Roman"/>
                <w:color w:val="000000" w:themeColor="text1"/>
                <w:sz w:val="24"/>
                <w:szCs w:val="24"/>
              </w:rPr>
              <w:t>Tehniskie projekti transporta infrastruktūras modernizācijas aktivitātēm Krievijā;</w:t>
            </w:r>
          </w:p>
          <w:p w:rsidR="00740AC6" w:rsidRPr="00543D6B" w:rsidRDefault="00740AC6" w:rsidP="00740AC6">
            <w:pPr>
              <w:pStyle w:val="ListParagraph"/>
              <w:numPr>
                <w:ilvl w:val="0"/>
                <w:numId w:val="41"/>
              </w:numPr>
              <w:spacing w:before="120" w:after="0" w:line="240" w:lineRule="auto"/>
              <w:rPr>
                <w:rFonts w:ascii="Times New Roman" w:hAnsi="Times New Roman" w:cs="Times New Roman"/>
                <w:color w:val="000000" w:themeColor="text1"/>
                <w:sz w:val="24"/>
                <w:szCs w:val="24"/>
              </w:rPr>
            </w:pPr>
            <w:r w:rsidRPr="00543D6B">
              <w:rPr>
                <w:rFonts w:ascii="Times New Roman" w:hAnsi="Times New Roman" w:cs="Times New Roman"/>
                <w:color w:val="000000" w:themeColor="text1"/>
                <w:sz w:val="24"/>
                <w:szCs w:val="24"/>
              </w:rPr>
              <w:t xml:space="preserve">Pieejas ceļu Pečorskas rajonā Krievijā rekonstrukcija piekļuvei robežšķērsošanas </w:t>
            </w:r>
            <w:r w:rsidR="00DC7A56">
              <w:rPr>
                <w:rFonts w:ascii="Times New Roman" w:hAnsi="Times New Roman" w:cs="Times New Roman"/>
                <w:color w:val="000000" w:themeColor="text1"/>
                <w:sz w:val="24"/>
                <w:szCs w:val="24"/>
              </w:rPr>
              <w:t>vietai</w:t>
            </w:r>
            <w:r w:rsidRPr="00543D6B">
              <w:rPr>
                <w:rFonts w:ascii="Times New Roman" w:hAnsi="Times New Roman" w:cs="Times New Roman"/>
                <w:color w:val="000000" w:themeColor="text1"/>
                <w:sz w:val="24"/>
                <w:szCs w:val="24"/>
              </w:rPr>
              <w:t xml:space="preserve"> „Pededze – Bruņiševa”, nodrošinot savienojumus ar nacionālajiem ceļiem.</w:t>
            </w:r>
          </w:p>
          <w:p w:rsidR="00740AC6" w:rsidRPr="00543D6B" w:rsidRDefault="00740AC6" w:rsidP="00DC7A56">
            <w:pPr>
              <w:pStyle w:val="ListParagraph2"/>
              <w:spacing w:after="0" w:line="276" w:lineRule="auto"/>
              <w:ind w:left="0"/>
              <w:rPr>
                <w:i/>
                <w:iCs/>
                <w:color w:val="000000" w:themeColor="text1"/>
                <w:szCs w:val="24"/>
                <w:u w:val="single"/>
                <w:lang w:val="lv-LV"/>
              </w:rPr>
            </w:pPr>
          </w:p>
          <w:p w:rsidR="00740AC6" w:rsidRPr="00543D6B" w:rsidRDefault="00740AC6" w:rsidP="00DC7A56">
            <w:pPr>
              <w:pStyle w:val="ListParagraph2"/>
              <w:spacing w:after="0" w:line="276" w:lineRule="auto"/>
              <w:ind w:left="0"/>
              <w:rPr>
                <w:i/>
                <w:iCs/>
                <w:color w:val="000000" w:themeColor="text1"/>
                <w:szCs w:val="24"/>
                <w:u w:val="single"/>
                <w:lang w:val="lv-LV"/>
              </w:rPr>
            </w:pPr>
            <w:r w:rsidRPr="00543D6B">
              <w:rPr>
                <w:i/>
                <w:iCs/>
                <w:color w:val="000000" w:themeColor="text1"/>
                <w:szCs w:val="24"/>
                <w:u w:val="single"/>
                <w:lang w:val="lv-LV"/>
              </w:rPr>
              <w:t>Rezultāti un iznākumi:</w:t>
            </w:r>
          </w:p>
          <w:p w:rsidR="00740AC6" w:rsidRPr="00543D6B" w:rsidRDefault="00DC7A56" w:rsidP="00740AC6">
            <w:pPr>
              <w:pStyle w:val="ListParagraph"/>
              <w:numPr>
                <w:ilvl w:val="0"/>
                <w:numId w:val="41"/>
              </w:numPr>
              <w:spacing w:before="120"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Uzlabots</w:t>
            </w:r>
            <w:r w:rsidR="00740AC6" w:rsidRPr="00543D6B">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viens</w:t>
            </w:r>
            <w:r w:rsidR="00740AC6" w:rsidRPr="00543D6B">
              <w:rPr>
                <w:rFonts w:ascii="Times New Roman" w:hAnsi="Times New Roman" w:cs="Times New Roman"/>
                <w:color w:val="000000" w:themeColor="text1"/>
                <w:sz w:val="24"/>
                <w:szCs w:val="24"/>
              </w:rPr>
              <w:t xml:space="preserve"> tehniskais projekts;</w:t>
            </w:r>
          </w:p>
          <w:p w:rsidR="00740AC6" w:rsidRPr="00543D6B" w:rsidRDefault="00740AC6" w:rsidP="00740AC6">
            <w:pPr>
              <w:pStyle w:val="ListParagraph"/>
              <w:numPr>
                <w:ilvl w:val="0"/>
                <w:numId w:val="41"/>
              </w:numPr>
              <w:spacing w:before="120" w:after="0" w:line="240" w:lineRule="auto"/>
              <w:rPr>
                <w:rFonts w:ascii="Times New Roman" w:hAnsi="Times New Roman" w:cs="Times New Roman"/>
                <w:color w:val="000000" w:themeColor="text1"/>
                <w:sz w:val="24"/>
                <w:szCs w:val="24"/>
              </w:rPr>
            </w:pPr>
            <w:r w:rsidRPr="00543D6B">
              <w:rPr>
                <w:rFonts w:ascii="Times New Roman" w:hAnsi="Times New Roman" w:cs="Times New Roman"/>
                <w:color w:val="000000" w:themeColor="text1"/>
                <w:sz w:val="24"/>
                <w:szCs w:val="24"/>
              </w:rPr>
              <w:t>Pabeigta tehniskā projekta ekspertīze;</w:t>
            </w:r>
          </w:p>
          <w:p w:rsidR="00740AC6" w:rsidRPr="00543D6B" w:rsidRDefault="00740AC6" w:rsidP="00740AC6">
            <w:pPr>
              <w:pStyle w:val="ListParagraph"/>
              <w:numPr>
                <w:ilvl w:val="0"/>
                <w:numId w:val="41"/>
              </w:numPr>
              <w:spacing w:before="120" w:after="0" w:line="240" w:lineRule="auto"/>
              <w:rPr>
                <w:rFonts w:ascii="Times New Roman" w:hAnsi="Times New Roman" w:cs="Times New Roman"/>
                <w:color w:val="000000" w:themeColor="text1"/>
                <w:sz w:val="24"/>
                <w:szCs w:val="24"/>
              </w:rPr>
            </w:pPr>
            <w:r w:rsidRPr="00543D6B">
              <w:rPr>
                <w:rFonts w:ascii="Times New Roman" w:hAnsi="Times New Roman" w:cs="Times New Roman"/>
                <w:color w:val="000000" w:themeColor="text1"/>
                <w:sz w:val="24"/>
                <w:szCs w:val="24"/>
              </w:rPr>
              <w:t xml:space="preserve">Reģionālā ceļa rekonstrukcija, nodrošinot robežu šķērsošanas </w:t>
            </w:r>
            <w:r w:rsidR="00DC7A56">
              <w:rPr>
                <w:rFonts w:ascii="Times New Roman" w:hAnsi="Times New Roman" w:cs="Times New Roman"/>
                <w:color w:val="000000" w:themeColor="text1"/>
                <w:sz w:val="24"/>
                <w:szCs w:val="24"/>
              </w:rPr>
              <w:t>vietas</w:t>
            </w:r>
            <w:r w:rsidRPr="00543D6B">
              <w:rPr>
                <w:rFonts w:ascii="Times New Roman" w:hAnsi="Times New Roman" w:cs="Times New Roman"/>
                <w:color w:val="000000" w:themeColor="text1"/>
                <w:sz w:val="24"/>
                <w:szCs w:val="24"/>
              </w:rPr>
              <w:t xml:space="preserve"> “Pededze – Bruņiševa” savienojumu ar nacionālajiem ceļiem;</w:t>
            </w:r>
          </w:p>
          <w:p w:rsidR="00740AC6" w:rsidRPr="00543D6B" w:rsidRDefault="00740AC6" w:rsidP="00740AC6">
            <w:pPr>
              <w:pStyle w:val="ListParagraph"/>
              <w:numPr>
                <w:ilvl w:val="0"/>
                <w:numId w:val="41"/>
              </w:numPr>
              <w:spacing w:before="120" w:after="0" w:line="240" w:lineRule="auto"/>
              <w:rPr>
                <w:rFonts w:ascii="Times New Roman" w:hAnsi="Times New Roman" w:cs="Times New Roman"/>
                <w:color w:val="000000" w:themeColor="text1"/>
                <w:sz w:val="24"/>
                <w:szCs w:val="24"/>
              </w:rPr>
            </w:pPr>
            <w:r w:rsidRPr="00543D6B">
              <w:rPr>
                <w:rFonts w:ascii="Times New Roman" w:hAnsi="Times New Roman" w:cs="Times New Roman"/>
                <w:color w:val="000000" w:themeColor="text1"/>
                <w:sz w:val="24"/>
                <w:szCs w:val="24"/>
              </w:rPr>
              <w:t xml:space="preserve">Veikta sociālā kampaņa. </w:t>
            </w:r>
          </w:p>
        </w:tc>
      </w:tr>
      <w:tr w:rsidR="00740AC6" w:rsidRPr="00543D6B" w:rsidTr="00DC7A56">
        <w:tc>
          <w:tcPr>
            <w:tcW w:w="1809" w:type="dxa"/>
            <w:tcBorders>
              <w:top w:val="nil"/>
              <w:left w:val="single" w:sz="8" w:space="0" w:color="auto"/>
              <w:bottom w:val="single" w:sz="8" w:space="0" w:color="auto"/>
              <w:right w:val="single" w:sz="8" w:space="0" w:color="auto"/>
            </w:tcBorders>
            <w:shd w:val="clear" w:color="auto" w:fill="DAEEF3"/>
            <w:tcMar>
              <w:top w:w="0" w:type="dxa"/>
              <w:left w:w="108" w:type="dxa"/>
              <w:bottom w:w="0" w:type="dxa"/>
              <w:right w:w="108" w:type="dxa"/>
            </w:tcMar>
          </w:tcPr>
          <w:p w:rsidR="00740AC6" w:rsidRPr="00543D6B" w:rsidRDefault="00740AC6" w:rsidP="00DC7A56">
            <w:pPr>
              <w:rPr>
                <w:rFonts w:ascii="Times New Roman" w:hAnsi="Times New Roman" w:cs="Times New Roman"/>
                <w:b/>
                <w:bCs/>
                <w:color w:val="000000" w:themeColor="text1"/>
                <w:sz w:val="24"/>
                <w:szCs w:val="24"/>
              </w:rPr>
            </w:pPr>
            <w:r w:rsidRPr="00543D6B">
              <w:rPr>
                <w:rFonts w:ascii="Times New Roman" w:hAnsi="Times New Roman" w:cs="Times New Roman"/>
                <w:b/>
                <w:bCs/>
                <w:color w:val="000000" w:themeColor="text1"/>
                <w:sz w:val="24"/>
                <w:szCs w:val="24"/>
              </w:rPr>
              <w:t>Pamatojums tiešai piešķīruma saņemšanai</w:t>
            </w:r>
          </w:p>
        </w:tc>
        <w:tc>
          <w:tcPr>
            <w:tcW w:w="8469" w:type="dxa"/>
            <w:tcBorders>
              <w:top w:val="nil"/>
              <w:left w:val="nil"/>
              <w:bottom w:val="single" w:sz="8" w:space="0" w:color="auto"/>
              <w:right w:val="single" w:sz="8" w:space="0" w:color="auto"/>
            </w:tcBorders>
            <w:tcMar>
              <w:top w:w="0" w:type="dxa"/>
              <w:left w:w="108" w:type="dxa"/>
              <w:bottom w:w="0" w:type="dxa"/>
              <w:right w:w="108" w:type="dxa"/>
            </w:tcMar>
          </w:tcPr>
          <w:p w:rsidR="00740AC6" w:rsidRPr="00543D6B" w:rsidRDefault="00740AC6" w:rsidP="002876B9">
            <w:pPr>
              <w:spacing w:before="240" w:after="0" w:line="100" w:lineRule="atLeast"/>
              <w:jc w:val="both"/>
              <w:rPr>
                <w:rFonts w:ascii="Times New Roman" w:hAnsi="Times New Roman" w:cs="Times New Roman"/>
                <w:iCs/>
                <w:color w:val="000000" w:themeColor="text1"/>
                <w:sz w:val="24"/>
                <w:szCs w:val="24"/>
              </w:rPr>
            </w:pPr>
            <w:r w:rsidRPr="00543D6B">
              <w:rPr>
                <w:rFonts w:ascii="Times New Roman" w:hAnsi="Times New Roman" w:cs="Times New Roman"/>
                <w:iCs/>
                <w:color w:val="000000" w:themeColor="text1"/>
                <w:sz w:val="24"/>
                <w:szCs w:val="24"/>
              </w:rPr>
              <w:t xml:space="preserve">Projekta vispārējais mērķis ir mazināt sastrēgumus efektīvai personu un preču mobilitātei pāri Latvijas-Krievijas robežai, uzlabot robežu šķērsošanas un tālākas ceļošanas drošību, efektivitāti un ērtību. Projekts risina robežu šķērsošanas </w:t>
            </w:r>
            <w:r w:rsidR="002876B9">
              <w:rPr>
                <w:rFonts w:ascii="Times New Roman" w:hAnsi="Times New Roman" w:cs="Times New Roman"/>
                <w:iCs/>
                <w:color w:val="000000" w:themeColor="text1"/>
                <w:sz w:val="24"/>
                <w:szCs w:val="24"/>
              </w:rPr>
              <w:t>vietas</w:t>
            </w:r>
            <w:r w:rsidRPr="00543D6B">
              <w:rPr>
                <w:rFonts w:ascii="Times New Roman" w:hAnsi="Times New Roman" w:cs="Times New Roman"/>
                <w:iCs/>
                <w:color w:val="000000" w:themeColor="text1"/>
                <w:sz w:val="24"/>
                <w:szCs w:val="24"/>
              </w:rPr>
              <w:t xml:space="preserve"> „Pededze-Bruņiševa” zemās caurlaidspējas jautājumu Krievijā. Projekts veicinās reģiona savienojamību un integrāciju, palielinot attālāko Latvijas un Krievijas reģionu pieejamību un mazinot esošos šķēršļus robežu šķērsošanai efektīvā veidā (īsāks laiks, ērti un droši).</w:t>
            </w:r>
          </w:p>
        </w:tc>
      </w:tr>
      <w:tr w:rsidR="00740AC6" w:rsidRPr="00543D6B" w:rsidTr="00DC7A56">
        <w:tc>
          <w:tcPr>
            <w:tcW w:w="1809" w:type="dxa"/>
            <w:tcBorders>
              <w:top w:val="nil"/>
              <w:left w:val="single" w:sz="8" w:space="0" w:color="auto"/>
              <w:bottom w:val="single" w:sz="8" w:space="0" w:color="auto"/>
              <w:right w:val="single" w:sz="8" w:space="0" w:color="auto"/>
            </w:tcBorders>
            <w:shd w:val="clear" w:color="auto" w:fill="DAEEF3"/>
            <w:tcMar>
              <w:top w:w="0" w:type="dxa"/>
              <w:left w:w="108" w:type="dxa"/>
              <w:bottom w:w="0" w:type="dxa"/>
              <w:right w:w="108" w:type="dxa"/>
            </w:tcMar>
          </w:tcPr>
          <w:p w:rsidR="00740AC6" w:rsidRPr="00543D6B" w:rsidRDefault="00740AC6" w:rsidP="00DC7A56">
            <w:pPr>
              <w:rPr>
                <w:rFonts w:ascii="Times New Roman" w:hAnsi="Times New Roman" w:cs="Times New Roman"/>
                <w:b/>
                <w:bCs/>
                <w:color w:val="000000" w:themeColor="text1"/>
                <w:sz w:val="24"/>
                <w:szCs w:val="24"/>
              </w:rPr>
            </w:pPr>
            <w:r w:rsidRPr="00543D6B">
              <w:rPr>
                <w:rFonts w:ascii="Times New Roman" w:hAnsi="Times New Roman" w:cs="Times New Roman"/>
                <w:b/>
                <w:bCs/>
                <w:color w:val="000000" w:themeColor="text1"/>
                <w:sz w:val="24"/>
                <w:szCs w:val="24"/>
              </w:rPr>
              <w:t>Plānotais budžets (MEUR)</w:t>
            </w:r>
          </w:p>
        </w:tc>
        <w:tc>
          <w:tcPr>
            <w:tcW w:w="8469" w:type="dxa"/>
            <w:tcBorders>
              <w:top w:val="nil"/>
              <w:left w:val="nil"/>
              <w:bottom w:val="single" w:sz="8" w:space="0" w:color="auto"/>
              <w:right w:val="single" w:sz="8" w:space="0" w:color="auto"/>
            </w:tcBorders>
            <w:tcMar>
              <w:top w:w="0" w:type="dxa"/>
              <w:left w:w="108" w:type="dxa"/>
              <w:bottom w:w="0" w:type="dxa"/>
              <w:right w:w="108" w:type="dxa"/>
            </w:tcMar>
          </w:tcPr>
          <w:p w:rsidR="00740AC6" w:rsidRPr="00543D6B" w:rsidRDefault="002876B9" w:rsidP="00DC7A56">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Latvijai</w:t>
            </w:r>
            <w:r w:rsidR="00740AC6" w:rsidRPr="00543D6B">
              <w:rPr>
                <w:rFonts w:ascii="Times New Roman" w:hAnsi="Times New Roman" w:cs="Times New Roman"/>
                <w:color w:val="000000" w:themeColor="text1"/>
                <w:sz w:val="24"/>
                <w:szCs w:val="24"/>
              </w:rPr>
              <w:t xml:space="preserve"> –  0,05 + 10% partnera līdzfinansējums</w:t>
            </w:r>
          </w:p>
          <w:p w:rsidR="00740AC6" w:rsidRPr="00543D6B" w:rsidRDefault="002876B9" w:rsidP="00DC7A56">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Krievijai</w:t>
            </w:r>
            <w:r w:rsidR="00740AC6" w:rsidRPr="00543D6B">
              <w:rPr>
                <w:rFonts w:ascii="Times New Roman" w:hAnsi="Times New Roman" w:cs="Times New Roman"/>
                <w:color w:val="000000" w:themeColor="text1"/>
                <w:sz w:val="24"/>
                <w:szCs w:val="24"/>
              </w:rPr>
              <w:t xml:space="preserve"> – 1,80  + 10% partnera līdzfinansējums</w:t>
            </w:r>
          </w:p>
        </w:tc>
      </w:tr>
    </w:tbl>
    <w:p w:rsidR="00740AC6" w:rsidRPr="00543D6B" w:rsidRDefault="00740AC6" w:rsidP="00740AC6">
      <w:pPr>
        <w:rPr>
          <w:b/>
          <w:bCs/>
          <w:i/>
          <w:iCs/>
          <w:color w:val="000000" w:themeColor="text1"/>
          <w:lang w:val="en-US"/>
        </w:rPr>
      </w:pPr>
    </w:p>
    <w:p w:rsidR="00740AC6" w:rsidRPr="00543D6B" w:rsidRDefault="00552158" w:rsidP="00740AC6">
      <w:pPr>
        <w:jc w:val="both"/>
        <w:rPr>
          <w:rFonts w:ascii="Times New Roman" w:hAnsi="Times New Roman" w:cs="Times New Roman"/>
          <w:b/>
          <w:color w:val="000000" w:themeColor="text1"/>
          <w:sz w:val="24"/>
          <w:szCs w:val="24"/>
        </w:rPr>
      </w:pPr>
      <w:r>
        <w:rPr>
          <w:rFonts w:ascii="Times New Roman" w:hAnsi="Times New Roman" w:cs="Times New Roman"/>
          <w:b/>
          <w:bCs/>
          <w:iCs/>
          <w:color w:val="000000" w:themeColor="text1"/>
          <w:sz w:val="24"/>
          <w:szCs w:val="24"/>
        </w:rPr>
        <w:t xml:space="preserve">Liels infrastruktūras </w:t>
      </w:r>
      <w:r w:rsidR="00740AC6" w:rsidRPr="00543D6B">
        <w:rPr>
          <w:rFonts w:ascii="Times New Roman" w:hAnsi="Times New Roman" w:cs="Times New Roman"/>
          <w:b/>
          <w:bCs/>
          <w:iCs/>
          <w:color w:val="000000" w:themeColor="text1"/>
          <w:sz w:val="24"/>
          <w:szCs w:val="24"/>
        </w:rPr>
        <w:t xml:space="preserve">projekts (LIP) </w:t>
      </w:r>
      <w:r w:rsidR="00740AC6" w:rsidRPr="00543D6B">
        <w:rPr>
          <w:rFonts w:ascii="Times New Roman" w:hAnsi="Times New Roman" w:cs="Times New Roman"/>
          <w:b/>
          <w:bCs/>
          <w:i/>
          <w:iCs/>
          <w:color w:val="000000" w:themeColor="text1"/>
          <w:sz w:val="24"/>
          <w:szCs w:val="24"/>
        </w:rPr>
        <w:t>„</w:t>
      </w:r>
      <w:r w:rsidR="002876B9">
        <w:rPr>
          <w:rFonts w:ascii="Times New Roman" w:hAnsi="Times New Roman" w:cs="Times New Roman"/>
          <w:b/>
          <w:color w:val="000000" w:themeColor="text1"/>
          <w:sz w:val="24"/>
          <w:szCs w:val="24"/>
        </w:rPr>
        <w:t>Robežš</w:t>
      </w:r>
      <w:r w:rsidR="00740AC6" w:rsidRPr="00543D6B">
        <w:rPr>
          <w:rFonts w:ascii="Times New Roman" w:hAnsi="Times New Roman" w:cs="Times New Roman"/>
          <w:b/>
          <w:color w:val="000000" w:themeColor="text1"/>
          <w:sz w:val="24"/>
          <w:szCs w:val="24"/>
        </w:rPr>
        <w:t xml:space="preserve">ķērsošanas </w:t>
      </w:r>
      <w:r w:rsidR="002876B9">
        <w:rPr>
          <w:rFonts w:ascii="Times New Roman" w:hAnsi="Times New Roman" w:cs="Times New Roman"/>
          <w:b/>
          <w:color w:val="000000" w:themeColor="text1"/>
          <w:sz w:val="24"/>
          <w:szCs w:val="24"/>
        </w:rPr>
        <w:t xml:space="preserve">vietas </w:t>
      </w:r>
      <w:r w:rsidR="00740AC6" w:rsidRPr="00543D6B">
        <w:rPr>
          <w:rFonts w:ascii="Times New Roman" w:hAnsi="Times New Roman" w:cs="Times New Roman"/>
          <w:b/>
          <w:color w:val="000000" w:themeColor="text1"/>
          <w:sz w:val="24"/>
          <w:szCs w:val="24"/>
        </w:rPr>
        <w:t xml:space="preserve">“Terehova-Burački” </w:t>
      </w:r>
      <w:r w:rsidR="002876B9">
        <w:rPr>
          <w:rFonts w:ascii="Times New Roman" w:hAnsi="Times New Roman" w:cs="Times New Roman"/>
          <w:b/>
          <w:color w:val="000000" w:themeColor="text1"/>
          <w:sz w:val="24"/>
          <w:szCs w:val="24"/>
        </w:rPr>
        <w:t>attīstība</w:t>
      </w:r>
      <w:r w:rsidR="00740AC6" w:rsidRPr="00543D6B">
        <w:rPr>
          <w:rFonts w:ascii="Times New Roman" w:hAnsi="Times New Roman" w:cs="Times New Roman"/>
          <w:b/>
          <w:color w:val="000000" w:themeColor="text1"/>
          <w:sz w:val="24"/>
          <w:szCs w:val="24"/>
        </w:rPr>
        <w:t>” 3.1. prioritātes ietvaros</w:t>
      </w:r>
    </w:p>
    <w:tbl>
      <w:tblPr>
        <w:tblW w:w="0" w:type="auto"/>
        <w:tblCellMar>
          <w:left w:w="0" w:type="dxa"/>
          <w:right w:w="0" w:type="dxa"/>
        </w:tblCellMar>
        <w:tblLook w:val="00A0"/>
      </w:tblPr>
      <w:tblGrid>
        <w:gridCol w:w="1760"/>
        <w:gridCol w:w="7527"/>
      </w:tblGrid>
      <w:tr w:rsidR="00740AC6" w:rsidRPr="00543D6B" w:rsidTr="00DC7A56">
        <w:tc>
          <w:tcPr>
            <w:tcW w:w="1809" w:type="dxa"/>
            <w:tcBorders>
              <w:top w:val="single" w:sz="8" w:space="0" w:color="auto"/>
              <w:left w:val="single" w:sz="8" w:space="0" w:color="auto"/>
              <w:bottom w:val="single" w:sz="8" w:space="0" w:color="auto"/>
              <w:right w:val="single" w:sz="8" w:space="0" w:color="auto"/>
            </w:tcBorders>
            <w:shd w:val="clear" w:color="auto" w:fill="DAEEF3"/>
            <w:tcMar>
              <w:top w:w="0" w:type="dxa"/>
              <w:left w:w="108" w:type="dxa"/>
              <w:bottom w:w="0" w:type="dxa"/>
              <w:right w:w="108" w:type="dxa"/>
            </w:tcMar>
          </w:tcPr>
          <w:p w:rsidR="00740AC6" w:rsidRPr="00543D6B" w:rsidRDefault="00740AC6" w:rsidP="00DC7A56">
            <w:pPr>
              <w:rPr>
                <w:rFonts w:ascii="Times New Roman" w:hAnsi="Times New Roman" w:cs="Times New Roman"/>
                <w:b/>
                <w:bCs/>
                <w:color w:val="000000" w:themeColor="text1"/>
                <w:sz w:val="24"/>
                <w:szCs w:val="24"/>
              </w:rPr>
            </w:pPr>
            <w:r w:rsidRPr="00543D6B">
              <w:rPr>
                <w:rFonts w:ascii="Times New Roman" w:hAnsi="Times New Roman" w:cs="Times New Roman"/>
                <w:b/>
                <w:bCs/>
                <w:color w:val="000000" w:themeColor="text1"/>
                <w:sz w:val="24"/>
                <w:szCs w:val="24"/>
              </w:rPr>
              <w:t>Projekta nosaukums</w:t>
            </w:r>
          </w:p>
        </w:tc>
        <w:tc>
          <w:tcPr>
            <w:tcW w:w="846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40AC6" w:rsidRPr="00543D6B" w:rsidRDefault="002876B9" w:rsidP="002876B9">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Robežš</w:t>
            </w:r>
            <w:r w:rsidR="00740AC6" w:rsidRPr="00543D6B">
              <w:rPr>
                <w:rFonts w:ascii="Times New Roman" w:hAnsi="Times New Roman" w:cs="Times New Roman"/>
                <w:b/>
                <w:color w:val="000000" w:themeColor="text1"/>
                <w:sz w:val="24"/>
                <w:szCs w:val="24"/>
              </w:rPr>
              <w:t xml:space="preserve">ķērsošanas </w:t>
            </w:r>
            <w:r>
              <w:rPr>
                <w:rFonts w:ascii="Times New Roman" w:hAnsi="Times New Roman" w:cs="Times New Roman"/>
                <w:b/>
                <w:color w:val="000000" w:themeColor="text1"/>
                <w:sz w:val="24"/>
                <w:szCs w:val="24"/>
              </w:rPr>
              <w:t>vietas</w:t>
            </w:r>
            <w:r w:rsidR="00740AC6" w:rsidRPr="00543D6B">
              <w:rPr>
                <w:rFonts w:ascii="Times New Roman" w:hAnsi="Times New Roman" w:cs="Times New Roman"/>
                <w:b/>
                <w:color w:val="000000" w:themeColor="text1"/>
                <w:sz w:val="24"/>
                <w:szCs w:val="24"/>
              </w:rPr>
              <w:t xml:space="preserve"> “Terehova-Burački” </w:t>
            </w:r>
            <w:r>
              <w:rPr>
                <w:rFonts w:ascii="Times New Roman" w:hAnsi="Times New Roman" w:cs="Times New Roman"/>
                <w:b/>
                <w:color w:val="000000" w:themeColor="text1"/>
                <w:sz w:val="24"/>
                <w:szCs w:val="24"/>
              </w:rPr>
              <w:t>attīstība</w:t>
            </w:r>
          </w:p>
        </w:tc>
      </w:tr>
      <w:tr w:rsidR="00740AC6" w:rsidRPr="00543D6B" w:rsidTr="00DC7A56">
        <w:tc>
          <w:tcPr>
            <w:tcW w:w="1809" w:type="dxa"/>
            <w:tcBorders>
              <w:top w:val="nil"/>
              <w:left w:val="single" w:sz="8" w:space="0" w:color="auto"/>
              <w:bottom w:val="single" w:sz="8" w:space="0" w:color="auto"/>
              <w:right w:val="single" w:sz="8" w:space="0" w:color="auto"/>
            </w:tcBorders>
            <w:shd w:val="clear" w:color="auto" w:fill="DAEEF3"/>
            <w:tcMar>
              <w:top w:w="0" w:type="dxa"/>
              <w:left w:w="108" w:type="dxa"/>
              <w:bottom w:w="0" w:type="dxa"/>
              <w:right w:w="108" w:type="dxa"/>
            </w:tcMar>
          </w:tcPr>
          <w:p w:rsidR="00740AC6" w:rsidRPr="00543D6B" w:rsidRDefault="00740AC6" w:rsidP="00DC7A56">
            <w:pPr>
              <w:rPr>
                <w:rFonts w:ascii="Times New Roman" w:hAnsi="Times New Roman" w:cs="Times New Roman"/>
                <w:b/>
                <w:bCs/>
                <w:color w:val="000000" w:themeColor="text1"/>
                <w:sz w:val="24"/>
                <w:szCs w:val="24"/>
              </w:rPr>
            </w:pPr>
            <w:r w:rsidRPr="00543D6B">
              <w:rPr>
                <w:rFonts w:ascii="Times New Roman" w:hAnsi="Times New Roman" w:cs="Times New Roman"/>
                <w:b/>
                <w:bCs/>
                <w:color w:val="000000" w:themeColor="text1"/>
                <w:sz w:val="24"/>
                <w:szCs w:val="24"/>
              </w:rPr>
              <w:t>Partneri</w:t>
            </w:r>
          </w:p>
        </w:tc>
        <w:tc>
          <w:tcPr>
            <w:tcW w:w="8469" w:type="dxa"/>
            <w:tcBorders>
              <w:top w:val="nil"/>
              <w:left w:val="nil"/>
              <w:bottom w:val="single" w:sz="8" w:space="0" w:color="auto"/>
              <w:right w:val="single" w:sz="8" w:space="0" w:color="auto"/>
            </w:tcBorders>
            <w:tcMar>
              <w:top w:w="0" w:type="dxa"/>
              <w:left w:w="108" w:type="dxa"/>
              <w:bottom w:w="0" w:type="dxa"/>
              <w:right w:w="108" w:type="dxa"/>
            </w:tcMar>
          </w:tcPr>
          <w:p w:rsidR="00740AC6" w:rsidRPr="00543D6B" w:rsidRDefault="00740AC6" w:rsidP="002876B9">
            <w:pPr>
              <w:spacing w:after="0" w:line="240" w:lineRule="auto"/>
              <w:rPr>
                <w:rFonts w:ascii="Times New Roman" w:hAnsi="Times New Roman" w:cs="Times New Roman"/>
                <w:color w:val="000000" w:themeColor="text1"/>
                <w:sz w:val="24"/>
                <w:szCs w:val="24"/>
              </w:rPr>
            </w:pPr>
            <w:r w:rsidRPr="00543D6B">
              <w:rPr>
                <w:rFonts w:ascii="Times New Roman" w:hAnsi="Times New Roman" w:cs="Times New Roman"/>
                <w:color w:val="000000" w:themeColor="text1"/>
                <w:sz w:val="24"/>
                <w:szCs w:val="24"/>
              </w:rPr>
              <w:t xml:space="preserve">LV: </w:t>
            </w:r>
            <w:r w:rsidR="002876B9" w:rsidRPr="00543D6B">
              <w:rPr>
                <w:rFonts w:ascii="Times New Roman" w:hAnsi="Times New Roman" w:cs="Times New Roman"/>
                <w:color w:val="000000" w:themeColor="text1"/>
                <w:sz w:val="24"/>
                <w:szCs w:val="24"/>
              </w:rPr>
              <w:t xml:space="preserve">VAS </w:t>
            </w:r>
            <w:r w:rsidR="002876B9" w:rsidRPr="00543D6B">
              <w:rPr>
                <w:rFonts w:ascii="Times New Roman" w:hAnsi="Times New Roman" w:cs="Times New Roman"/>
                <w:bCs/>
                <w:iCs/>
                <w:color w:val="000000" w:themeColor="text1"/>
                <w:sz w:val="24"/>
                <w:szCs w:val="24"/>
              </w:rPr>
              <w:t>“</w:t>
            </w:r>
            <w:r w:rsidR="002876B9" w:rsidRPr="00543D6B">
              <w:rPr>
                <w:rFonts w:ascii="Times New Roman" w:hAnsi="Times New Roman" w:cs="Times New Roman"/>
                <w:color w:val="000000" w:themeColor="text1"/>
                <w:sz w:val="24"/>
                <w:szCs w:val="24"/>
              </w:rPr>
              <w:t>Valsts nekustamie īpašumi</w:t>
            </w:r>
            <w:r w:rsidR="002876B9" w:rsidRPr="00543D6B">
              <w:rPr>
                <w:rFonts w:ascii="Times New Roman" w:hAnsi="Times New Roman" w:cs="Times New Roman"/>
                <w:bCs/>
                <w:iCs/>
                <w:color w:val="000000" w:themeColor="text1"/>
                <w:sz w:val="24"/>
                <w:szCs w:val="24"/>
              </w:rPr>
              <w:t>”</w:t>
            </w:r>
            <w:r w:rsidR="002876B9" w:rsidRPr="00543D6B">
              <w:rPr>
                <w:rFonts w:ascii="Times New Roman" w:hAnsi="Times New Roman" w:cs="Times New Roman"/>
                <w:color w:val="000000" w:themeColor="text1"/>
                <w:sz w:val="24"/>
                <w:szCs w:val="24"/>
              </w:rPr>
              <w:t>  </w:t>
            </w:r>
          </w:p>
          <w:p w:rsidR="00740AC6" w:rsidRPr="00543D6B" w:rsidRDefault="00740AC6" w:rsidP="00DC7A56">
            <w:pPr>
              <w:spacing w:after="0"/>
              <w:rPr>
                <w:rFonts w:ascii="Times New Roman" w:hAnsi="Times New Roman" w:cs="Times New Roman"/>
                <w:color w:val="000000" w:themeColor="text1"/>
                <w:sz w:val="24"/>
                <w:szCs w:val="24"/>
              </w:rPr>
            </w:pPr>
            <w:r w:rsidRPr="00543D6B">
              <w:rPr>
                <w:rFonts w:ascii="Times New Roman" w:hAnsi="Times New Roman" w:cs="Times New Roman"/>
                <w:color w:val="000000" w:themeColor="text1"/>
                <w:sz w:val="24"/>
                <w:szCs w:val="24"/>
              </w:rPr>
              <w:t>RU: Pleskavas reģiona Ekonomiskās attīstības un investīciju politikas Valsts komiteja.</w:t>
            </w:r>
          </w:p>
        </w:tc>
      </w:tr>
      <w:tr w:rsidR="00740AC6" w:rsidRPr="00543D6B" w:rsidTr="00DC7A56">
        <w:tc>
          <w:tcPr>
            <w:tcW w:w="1809" w:type="dxa"/>
            <w:tcBorders>
              <w:top w:val="nil"/>
              <w:left w:val="single" w:sz="8" w:space="0" w:color="auto"/>
              <w:bottom w:val="single" w:sz="8" w:space="0" w:color="auto"/>
              <w:right w:val="single" w:sz="8" w:space="0" w:color="auto"/>
            </w:tcBorders>
            <w:shd w:val="clear" w:color="auto" w:fill="DAEEF3"/>
            <w:tcMar>
              <w:top w:w="0" w:type="dxa"/>
              <w:left w:w="108" w:type="dxa"/>
              <w:bottom w:w="0" w:type="dxa"/>
              <w:right w:w="108" w:type="dxa"/>
            </w:tcMar>
          </w:tcPr>
          <w:p w:rsidR="00740AC6" w:rsidRPr="00543D6B" w:rsidRDefault="00740AC6" w:rsidP="00DC7A56">
            <w:pPr>
              <w:rPr>
                <w:rFonts w:ascii="Times New Roman" w:hAnsi="Times New Roman" w:cs="Times New Roman"/>
                <w:b/>
                <w:bCs/>
                <w:color w:val="000000" w:themeColor="text1"/>
                <w:sz w:val="24"/>
                <w:szCs w:val="24"/>
              </w:rPr>
            </w:pPr>
            <w:r w:rsidRPr="00543D6B">
              <w:rPr>
                <w:rFonts w:ascii="Times New Roman" w:hAnsi="Times New Roman" w:cs="Times New Roman"/>
                <w:b/>
                <w:bCs/>
                <w:color w:val="000000" w:themeColor="text1"/>
                <w:sz w:val="24"/>
                <w:szCs w:val="24"/>
              </w:rPr>
              <w:t>Plānotās aktivitātes un rezultāti</w:t>
            </w:r>
          </w:p>
        </w:tc>
        <w:tc>
          <w:tcPr>
            <w:tcW w:w="8469" w:type="dxa"/>
            <w:tcBorders>
              <w:top w:val="nil"/>
              <w:left w:val="nil"/>
              <w:bottom w:val="single" w:sz="8" w:space="0" w:color="auto"/>
              <w:right w:val="single" w:sz="8" w:space="0" w:color="auto"/>
            </w:tcBorders>
            <w:tcMar>
              <w:top w:w="0" w:type="dxa"/>
              <w:left w:w="108" w:type="dxa"/>
              <w:bottom w:w="0" w:type="dxa"/>
              <w:right w:w="108" w:type="dxa"/>
            </w:tcMar>
          </w:tcPr>
          <w:p w:rsidR="00740AC6" w:rsidRPr="00543D6B" w:rsidRDefault="00740AC6" w:rsidP="00DC7A56">
            <w:pPr>
              <w:autoSpaceDE w:val="0"/>
              <w:autoSpaceDN w:val="0"/>
              <w:jc w:val="both"/>
              <w:rPr>
                <w:rFonts w:ascii="Times New Roman" w:hAnsi="Times New Roman" w:cs="Times New Roman"/>
                <w:color w:val="000000" w:themeColor="text1"/>
                <w:sz w:val="24"/>
                <w:szCs w:val="24"/>
              </w:rPr>
            </w:pPr>
            <w:r w:rsidRPr="00543D6B">
              <w:rPr>
                <w:rFonts w:ascii="Times New Roman" w:hAnsi="Times New Roman" w:cs="Times New Roman"/>
                <w:i/>
                <w:iCs/>
                <w:color w:val="000000" w:themeColor="text1"/>
                <w:sz w:val="24"/>
                <w:szCs w:val="24"/>
                <w:u w:val="single"/>
              </w:rPr>
              <w:t>Aktivitātes:</w:t>
            </w:r>
          </w:p>
          <w:p w:rsidR="00740AC6" w:rsidRPr="00543D6B" w:rsidRDefault="00740AC6" w:rsidP="00740AC6">
            <w:pPr>
              <w:pStyle w:val="ListParagraph"/>
              <w:numPr>
                <w:ilvl w:val="0"/>
                <w:numId w:val="41"/>
              </w:numPr>
              <w:spacing w:before="120" w:after="0" w:line="240" w:lineRule="auto"/>
              <w:rPr>
                <w:rFonts w:ascii="Times New Roman" w:hAnsi="Times New Roman" w:cs="Times New Roman"/>
                <w:color w:val="000000" w:themeColor="text1"/>
                <w:sz w:val="24"/>
                <w:szCs w:val="24"/>
              </w:rPr>
            </w:pPr>
            <w:r w:rsidRPr="00543D6B">
              <w:rPr>
                <w:rFonts w:ascii="Times New Roman" w:hAnsi="Times New Roman" w:cs="Times New Roman"/>
                <w:color w:val="000000" w:themeColor="text1"/>
                <w:sz w:val="24"/>
                <w:szCs w:val="24"/>
              </w:rPr>
              <w:t>Tehniskais projekts infrastruktūras modernizācijas aktivitātēm Latvijā;</w:t>
            </w:r>
          </w:p>
          <w:p w:rsidR="00740AC6" w:rsidRPr="00543D6B" w:rsidRDefault="00740AC6" w:rsidP="00740AC6">
            <w:pPr>
              <w:pStyle w:val="ListParagraph"/>
              <w:numPr>
                <w:ilvl w:val="0"/>
                <w:numId w:val="41"/>
              </w:numPr>
              <w:spacing w:before="120" w:after="0" w:line="240" w:lineRule="auto"/>
              <w:rPr>
                <w:rFonts w:ascii="Times New Roman" w:hAnsi="Times New Roman" w:cs="Times New Roman"/>
                <w:color w:val="000000" w:themeColor="text1"/>
                <w:sz w:val="24"/>
                <w:szCs w:val="24"/>
              </w:rPr>
            </w:pPr>
            <w:r w:rsidRPr="00543D6B">
              <w:rPr>
                <w:rFonts w:ascii="Times New Roman" w:hAnsi="Times New Roman" w:cs="Times New Roman"/>
                <w:color w:val="000000" w:themeColor="text1"/>
                <w:sz w:val="24"/>
                <w:szCs w:val="24"/>
              </w:rPr>
              <w:t xml:space="preserve">6 kontroles </w:t>
            </w:r>
            <w:r w:rsidR="002876B9">
              <w:rPr>
                <w:rFonts w:ascii="Times New Roman" w:hAnsi="Times New Roman" w:cs="Times New Roman"/>
                <w:color w:val="000000" w:themeColor="text1"/>
                <w:sz w:val="24"/>
                <w:szCs w:val="24"/>
              </w:rPr>
              <w:t>paviljonu rekonstrukcija robež</w:t>
            </w:r>
            <w:r w:rsidRPr="00543D6B">
              <w:rPr>
                <w:rFonts w:ascii="Times New Roman" w:hAnsi="Times New Roman" w:cs="Times New Roman"/>
                <w:color w:val="000000" w:themeColor="text1"/>
                <w:sz w:val="24"/>
                <w:szCs w:val="24"/>
              </w:rPr>
              <w:t xml:space="preserve">šķērsošanas </w:t>
            </w:r>
            <w:r w:rsidR="002876B9">
              <w:rPr>
                <w:rFonts w:ascii="Times New Roman" w:hAnsi="Times New Roman" w:cs="Times New Roman"/>
                <w:color w:val="000000" w:themeColor="text1"/>
                <w:sz w:val="24"/>
                <w:szCs w:val="24"/>
              </w:rPr>
              <w:t xml:space="preserve">vietā </w:t>
            </w:r>
            <w:r w:rsidRPr="00543D6B">
              <w:rPr>
                <w:rFonts w:ascii="Times New Roman" w:hAnsi="Times New Roman" w:cs="Times New Roman"/>
                <w:color w:val="000000" w:themeColor="text1"/>
                <w:sz w:val="24"/>
                <w:szCs w:val="24"/>
              </w:rPr>
              <w:t>“Terehova”</w:t>
            </w:r>
            <w:r w:rsidR="002876B9">
              <w:rPr>
                <w:rFonts w:ascii="Times New Roman" w:hAnsi="Times New Roman" w:cs="Times New Roman"/>
                <w:color w:val="000000" w:themeColor="text1"/>
                <w:sz w:val="24"/>
                <w:szCs w:val="24"/>
              </w:rPr>
              <w:t>;</w:t>
            </w:r>
          </w:p>
          <w:p w:rsidR="00740AC6" w:rsidRPr="00543D6B" w:rsidRDefault="00740AC6" w:rsidP="00740AC6">
            <w:pPr>
              <w:pStyle w:val="ListParagraph"/>
              <w:numPr>
                <w:ilvl w:val="0"/>
                <w:numId w:val="41"/>
              </w:numPr>
              <w:spacing w:before="120" w:after="0" w:line="240" w:lineRule="auto"/>
              <w:rPr>
                <w:rFonts w:ascii="Times New Roman" w:hAnsi="Times New Roman" w:cs="Times New Roman"/>
                <w:color w:val="000000" w:themeColor="text1"/>
                <w:sz w:val="24"/>
                <w:szCs w:val="24"/>
              </w:rPr>
            </w:pPr>
            <w:r w:rsidRPr="00543D6B">
              <w:rPr>
                <w:rFonts w:ascii="Times New Roman" w:hAnsi="Times New Roman" w:cs="Times New Roman"/>
                <w:color w:val="000000" w:themeColor="text1"/>
                <w:sz w:val="24"/>
                <w:szCs w:val="24"/>
              </w:rPr>
              <w:t>Jaunu pārbaudes angāru būvniecība ar palielinātu muitas pakalpojumu kapacitāti, tai skaitā nepieciešamo aprīkojumu pārbaužu veikšanai</w:t>
            </w:r>
            <w:r w:rsidR="002876B9">
              <w:rPr>
                <w:rFonts w:ascii="Times New Roman" w:hAnsi="Times New Roman" w:cs="Times New Roman"/>
                <w:color w:val="000000" w:themeColor="text1"/>
                <w:sz w:val="24"/>
                <w:szCs w:val="24"/>
              </w:rPr>
              <w:t xml:space="preserve"> iegāde</w:t>
            </w:r>
            <w:r w:rsidRPr="00543D6B">
              <w:rPr>
                <w:rFonts w:ascii="Times New Roman" w:hAnsi="Times New Roman" w:cs="Times New Roman"/>
                <w:color w:val="000000" w:themeColor="text1"/>
                <w:sz w:val="24"/>
                <w:szCs w:val="24"/>
              </w:rPr>
              <w:t>, piemēram, rampas, videokameras utt.</w:t>
            </w:r>
            <w:r w:rsidR="002876B9">
              <w:rPr>
                <w:rFonts w:ascii="Times New Roman" w:hAnsi="Times New Roman" w:cs="Times New Roman"/>
                <w:color w:val="000000" w:themeColor="text1"/>
                <w:sz w:val="24"/>
                <w:szCs w:val="24"/>
              </w:rPr>
              <w:t>;</w:t>
            </w:r>
          </w:p>
          <w:p w:rsidR="00740AC6" w:rsidRPr="00543D6B" w:rsidRDefault="00740AC6" w:rsidP="00740AC6">
            <w:pPr>
              <w:pStyle w:val="ListParagraph"/>
              <w:numPr>
                <w:ilvl w:val="0"/>
                <w:numId w:val="41"/>
              </w:numPr>
              <w:spacing w:before="120" w:after="0" w:line="240" w:lineRule="auto"/>
              <w:rPr>
                <w:rFonts w:ascii="Times New Roman" w:hAnsi="Times New Roman" w:cs="Times New Roman"/>
                <w:color w:val="000000" w:themeColor="text1"/>
                <w:sz w:val="24"/>
                <w:szCs w:val="24"/>
              </w:rPr>
            </w:pPr>
            <w:r w:rsidRPr="00543D6B">
              <w:rPr>
                <w:rFonts w:ascii="Times New Roman" w:hAnsi="Times New Roman" w:cs="Times New Roman"/>
                <w:color w:val="000000" w:themeColor="text1"/>
                <w:sz w:val="24"/>
                <w:szCs w:val="24"/>
              </w:rPr>
              <w:t>Komunikāciju,</w:t>
            </w:r>
            <w:r w:rsidR="002876B9">
              <w:rPr>
                <w:rFonts w:ascii="Times New Roman" w:hAnsi="Times New Roman" w:cs="Times New Roman"/>
                <w:color w:val="000000" w:themeColor="text1"/>
                <w:sz w:val="24"/>
                <w:szCs w:val="24"/>
              </w:rPr>
              <w:t xml:space="preserve"> inženiertīklu robežšķērsošanas vietā </w:t>
            </w:r>
            <w:r w:rsidRPr="00543D6B">
              <w:rPr>
                <w:rFonts w:ascii="Times New Roman" w:hAnsi="Times New Roman" w:cs="Times New Roman"/>
                <w:color w:val="000000" w:themeColor="text1"/>
                <w:sz w:val="24"/>
                <w:szCs w:val="24"/>
              </w:rPr>
              <w:t>“Terehova” uzlabošana (tiks precizēts teh</w:t>
            </w:r>
            <w:r w:rsidR="002876B9">
              <w:rPr>
                <w:rFonts w:ascii="Times New Roman" w:hAnsi="Times New Roman" w:cs="Times New Roman"/>
                <w:color w:val="000000" w:themeColor="text1"/>
                <w:sz w:val="24"/>
                <w:szCs w:val="24"/>
              </w:rPr>
              <w:t>niskā projekta izstrādes laikā);</w:t>
            </w:r>
          </w:p>
          <w:p w:rsidR="00740AC6" w:rsidRPr="00543D6B" w:rsidRDefault="00740AC6" w:rsidP="00740AC6">
            <w:pPr>
              <w:pStyle w:val="ListParagraph"/>
              <w:numPr>
                <w:ilvl w:val="0"/>
                <w:numId w:val="41"/>
              </w:numPr>
              <w:spacing w:before="120" w:after="0" w:line="240" w:lineRule="auto"/>
              <w:rPr>
                <w:rFonts w:ascii="Times New Roman" w:hAnsi="Times New Roman" w:cs="Times New Roman"/>
                <w:color w:val="000000" w:themeColor="text1"/>
                <w:sz w:val="24"/>
                <w:szCs w:val="24"/>
              </w:rPr>
            </w:pPr>
            <w:r w:rsidRPr="00543D6B">
              <w:rPr>
                <w:rFonts w:ascii="Times New Roman" w:hAnsi="Times New Roman" w:cs="Times New Roman"/>
                <w:color w:val="000000" w:themeColor="text1"/>
                <w:sz w:val="24"/>
                <w:szCs w:val="24"/>
              </w:rPr>
              <w:t>Sociālās kampaņas par drošību un praktiskiem jautājumiem personām, kuras vēlas šķērsot robežu.</w:t>
            </w:r>
          </w:p>
          <w:p w:rsidR="00740AC6" w:rsidRPr="00543D6B" w:rsidRDefault="00740AC6" w:rsidP="00DC7A56">
            <w:pPr>
              <w:pStyle w:val="ListParagraph"/>
              <w:spacing w:after="0"/>
              <w:rPr>
                <w:rFonts w:ascii="Times New Roman" w:hAnsi="Times New Roman" w:cs="Times New Roman"/>
                <w:color w:val="000000" w:themeColor="text1"/>
                <w:sz w:val="24"/>
                <w:szCs w:val="24"/>
              </w:rPr>
            </w:pPr>
          </w:p>
          <w:p w:rsidR="00740AC6" w:rsidRPr="00543D6B" w:rsidRDefault="00740AC6" w:rsidP="00DC7A56">
            <w:pPr>
              <w:pStyle w:val="ListParagraph2"/>
              <w:spacing w:after="0" w:line="276" w:lineRule="auto"/>
              <w:ind w:left="0"/>
              <w:rPr>
                <w:i/>
                <w:iCs/>
                <w:color w:val="000000" w:themeColor="text1"/>
                <w:szCs w:val="24"/>
                <w:u w:val="single"/>
                <w:lang w:val="lv-LV"/>
              </w:rPr>
            </w:pPr>
            <w:r w:rsidRPr="00543D6B">
              <w:rPr>
                <w:i/>
                <w:iCs/>
                <w:color w:val="000000" w:themeColor="text1"/>
                <w:szCs w:val="24"/>
                <w:u w:val="single"/>
                <w:lang w:val="lv-LV"/>
              </w:rPr>
              <w:t>Rezultāti un iznākumi:</w:t>
            </w:r>
          </w:p>
          <w:p w:rsidR="00740AC6" w:rsidRPr="00543D6B" w:rsidRDefault="002876B9" w:rsidP="00740AC6">
            <w:pPr>
              <w:pStyle w:val="ListParagraph"/>
              <w:numPr>
                <w:ilvl w:val="0"/>
                <w:numId w:val="41"/>
              </w:numPr>
              <w:spacing w:before="120"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Izstrādāts viens</w:t>
            </w:r>
            <w:r w:rsidR="00740AC6" w:rsidRPr="00543D6B">
              <w:rPr>
                <w:rFonts w:ascii="Times New Roman" w:hAnsi="Times New Roman" w:cs="Times New Roman"/>
                <w:color w:val="000000" w:themeColor="text1"/>
                <w:sz w:val="24"/>
                <w:szCs w:val="24"/>
              </w:rPr>
              <w:t xml:space="preserve"> tehniskais projekts;</w:t>
            </w:r>
          </w:p>
          <w:p w:rsidR="00740AC6" w:rsidRPr="00543D6B" w:rsidRDefault="00740AC6" w:rsidP="00740AC6">
            <w:pPr>
              <w:pStyle w:val="ListParagraph"/>
              <w:numPr>
                <w:ilvl w:val="0"/>
                <w:numId w:val="41"/>
              </w:numPr>
              <w:spacing w:before="120" w:after="0" w:line="240" w:lineRule="auto"/>
              <w:rPr>
                <w:rFonts w:ascii="Times New Roman" w:hAnsi="Times New Roman" w:cs="Times New Roman"/>
                <w:color w:val="000000" w:themeColor="text1"/>
                <w:sz w:val="24"/>
                <w:szCs w:val="24"/>
              </w:rPr>
            </w:pPr>
            <w:r w:rsidRPr="00543D6B">
              <w:rPr>
                <w:rFonts w:ascii="Times New Roman" w:hAnsi="Times New Roman" w:cs="Times New Roman"/>
                <w:color w:val="000000" w:themeColor="text1"/>
                <w:sz w:val="24"/>
                <w:szCs w:val="24"/>
              </w:rPr>
              <w:t>Uzbūvēta jauna ēka muitas pārbaudēm (~1378 m2, precīzs apjoms tiks noskaidrots tehniskā projekta izstrādes laikā)</w:t>
            </w:r>
            <w:r w:rsidR="002876B9">
              <w:rPr>
                <w:rFonts w:ascii="Times New Roman" w:hAnsi="Times New Roman" w:cs="Times New Roman"/>
                <w:color w:val="000000" w:themeColor="text1"/>
                <w:sz w:val="24"/>
                <w:szCs w:val="24"/>
              </w:rPr>
              <w:t>;</w:t>
            </w:r>
            <w:r w:rsidRPr="00543D6B">
              <w:rPr>
                <w:rFonts w:ascii="Times New Roman" w:hAnsi="Times New Roman" w:cs="Times New Roman"/>
                <w:color w:val="000000" w:themeColor="text1"/>
                <w:sz w:val="24"/>
                <w:szCs w:val="24"/>
              </w:rPr>
              <w:t xml:space="preserve"> </w:t>
            </w:r>
          </w:p>
          <w:p w:rsidR="00740AC6" w:rsidRPr="00543D6B" w:rsidRDefault="00740AC6" w:rsidP="00740AC6">
            <w:pPr>
              <w:pStyle w:val="ListParagraph"/>
              <w:numPr>
                <w:ilvl w:val="0"/>
                <w:numId w:val="41"/>
              </w:numPr>
              <w:spacing w:before="120" w:after="0" w:line="240" w:lineRule="auto"/>
              <w:rPr>
                <w:rFonts w:ascii="Times New Roman" w:hAnsi="Times New Roman" w:cs="Times New Roman"/>
                <w:color w:val="000000" w:themeColor="text1"/>
                <w:sz w:val="24"/>
                <w:szCs w:val="24"/>
              </w:rPr>
            </w:pPr>
            <w:r w:rsidRPr="00543D6B">
              <w:rPr>
                <w:rFonts w:ascii="Times New Roman" w:hAnsi="Times New Roman" w:cs="Times New Roman"/>
                <w:color w:val="000000" w:themeColor="text1"/>
                <w:sz w:val="24"/>
                <w:szCs w:val="24"/>
              </w:rPr>
              <w:t>Rekonstruēti inženiertīkli (apjoms tiks precizēts tehniskā projektas izstrādes laikā);</w:t>
            </w:r>
          </w:p>
          <w:p w:rsidR="00740AC6" w:rsidRPr="00543D6B" w:rsidRDefault="00740AC6" w:rsidP="00740AC6">
            <w:pPr>
              <w:pStyle w:val="ListParagraph"/>
              <w:numPr>
                <w:ilvl w:val="0"/>
                <w:numId w:val="41"/>
              </w:numPr>
              <w:spacing w:before="120" w:after="0" w:line="240" w:lineRule="auto"/>
              <w:rPr>
                <w:rFonts w:ascii="Times New Roman" w:hAnsi="Times New Roman" w:cs="Times New Roman"/>
                <w:color w:val="000000" w:themeColor="text1"/>
                <w:sz w:val="24"/>
                <w:szCs w:val="24"/>
              </w:rPr>
            </w:pPr>
            <w:r w:rsidRPr="00543D6B">
              <w:rPr>
                <w:rFonts w:ascii="Times New Roman" w:hAnsi="Times New Roman" w:cs="Times New Roman"/>
                <w:color w:val="000000" w:themeColor="text1"/>
                <w:sz w:val="24"/>
                <w:szCs w:val="24"/>
              </w:rPr>
              <w:t>Rekonstruēti 6 kontroles paviljoni;</w:t>
            </w:r>
          </w:p>
          <w:p w:rsidR="00740AC6" w:rsidRPr="00543D6B" w:rsidRDefault="002876B9" w:rsidP="002876B9">
            <w:pPr>
              <w:pStyle w:val="ListParagraph"/>
              <w:numPr>
                <w:ilvl w:val="0"/>
                <w:numId w:val="41"/>
              </w:numPr>
              <w:spacing w:before="120"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Nojaukts</w:t>
            </w:r>
            <w:r w:rsidR="00740AC6" w:rsidRPr="00543D6B">
              <w:rPr>
                <w:rFonts w:ascii="Times New Roman" w:hAnsi="Times New Roman" w:cs="Times New Roman"/>
                <w:color w:val="000000" w:themeColor="text1"/>
                <w:sz w:val="24"/>
                <w:szCs w:val="24"/>
              </w:rPr>
              <w:t xml:space="preserve"> esošais pārbaudes angārs un </w:t>
            </w:r>
            <w:r>
              <w:rPr>
                <w:rFonts w:ascii="Times New Roman" w:hAnsi="Times New Roman" w:cs="Times New Roman"/>
                <w:color w:val="000000" w:themeColor="text1"/>
                <w:sz w:val="24"/>
                <w:szCs w:val="24"/>
              </w:rPr>
              <w:t>labiekārtota</w:t>
            </w:r>
            <w:r w:rsidR="00740AC6" w:rsidRPr="00543D6B">
              <w:rPr>
                <w:rFonts w:ascii="Times New Roman" w:hAnsi="Times New Roman" w:cs="Times New Roman"/>
                <w:color w:val="000000" w:themeColor="text1"/>
                <w:sz w:val="24"/>
                <w:szCs w:val="24"/>
              </w:rPr>
              <w:t xml:space="preserve"> teritorija.</w:t>
            </w:r>
          </w:p>
        </w:tc>
      </w:tr>
      <w:tr w:rsidR="00740AC6" w:rsidRPr="00543D6B" w:rsidTr="00DC7A56">
        <w:tc>
          <w:tcPr>
            <w:tcW w:w="1809" w:type="dxa"/>
            <w:tcBorders>
              <w:top w:val="nil"/>
              <w:left w:val="single" w:sz="8" w:space="0" w:color="auto"/>
              <w:bottom w:val="single" w:sz="8" w:space="0" w:color="auto"/>
              <w:right w:val="single" w:sz="8" w:space="0" w:color="auto"/>
            </w:tcBorders>
            <w:shd w:val="clear" w:color="auto" w:fill="DAEEF3"/>
            <w:tcMar>
              <w:top w:w="0" w:type="dxa"/>
              <w:left w:w="108" w:type="dxa"/>
              <w:bottom w:w="0" w:type="dxa"/>
              <w:right w:w="108" w:type="dxa"/>
            </w:tcMar>
          </w:tcPr>
          <w:p w:rsidR="00740AC6" w:rsidRPr="00543D6B" w:rsidRDefault="00740AC6" w:rsidP="00DC7A56">
            <w:pPr>
              <w:rPr>
                <w:rFonts w:ascii="Times New Roman" w:hAnsi="Times New Roman" w:cs="Times New Roman"/>
                <w:b/>
                <w:bCs/>
                <w:color w:val="000000" w:themeColor="text1"/>
                <w:sz w:val="24"/>
                <w:szCs w:val="24"/>
              </w:rPr>
            </w:pPr>
            <w:r w:rsidRPr="00543D6B">
              <w:rPr>
                <w:rFonts w:ascii="Times New Roman" w:hAnsi="Times New Roman" w:cs="Times New Roman"/>
                <w:b/>
                <w:bCs/>
                <w:color w:val="000000" w:themeColor="text1"/>
                <w:sz w:val="24"/>
                <w:szCs w:val="24"/>
              </w:rPr>
              <w:t>Pamatojums tiešai piešķīruma saņemšanai</w:t>
            </w:r>
          </w:p>
        </w:tc>
        <w:tc>
          <w:tcPr>
            <w:tcW w:w="8469" w:type="dxa"/>
            <w:tcBorders>
              <w:top w:val="nil"/>
              <w:left w:val="nil"/>
              <w:bottom w:val="single" w:sz="8" w:space="0" w:color="auto"/>
              <w:right w:val="single" w:sz="8" w:space="0" w:color="auto"/>
            </w:tcBorders>
            <w:tcMar>
              <w:top w:w="0" w:type="dxa"/>
              <w:left w:w="108" w:type="dxa"/>
              <w:bottom w:w="0" w:type="dxa"/>
              <w:right w:w="108" w:type="dxa"/>
            </w:tcMar>
          </w:tcPr>
          <w:p w:rsidR="00740AC6" w:rsidRPr="00543D6B" w:rsidRDefault="00740AC6" w:rsidP="00DC7A56">
            <w:pPr>
              <w:spacing w:after="0"/>
              <w:rPr>
                <w:rFonts w:ascii="Times New Roman" w:hAnsi="Times New Roman" w:cs="Times New Roman"/>
                <w:color w:val="000000" w:themeColor="text1"/>
                <w:sz w:val="24"/>
                <w:szCs w:val="24"/>
              </w:rPr>
            </w:pPr>
            <w:r w:rsidRPr="00543D6B">
              <w:rPr>
                <w:rFonts w:ascii="Times New Roman" w:hAnsi="Times New Roman" w:cs="Times New Roman"/>
                <w:color w:val="000000" w:themeColor="text1"/>
                <w:sz w:val="24"/>
                <w:szCs w:val="24"/>
              </w:rPr>
              <w:t>Projekta vispārējais mērķis ir mazināt šķēršļus efektīvai personu un preču mobilitātei pāri Lat</w:t>
            </w:r>
            <w:r w:rsidR="002876B9">
              <w:rPr>
                <w:rFonts w:ascii="Times New Roman" w:hAnsi="Times New Roman" w:cs="Times New Roman"/>
                <w:color w:val="000000" w:themeColor="text1"/>
                <w:sz w:val="24"/>
                <w:szCs w:val="24"/>
              </w:rPr>
              <w:t>vijas-Krievijas robežai, uzlabojot</w:t>
            </w:r>
            <w:r w:rsidRPr="00543D6B">
              <w:rPr>
                <w:rFonts w:ascii="Times New Roman" w:hAnsi="Times New Roman" w:cs="Times New Roman"/>
                <w:color w:val="000000" w:themeColor="text1"/>
                <w:sz w:val="24"/>
                <w:szCs w:val="24"/>
              </w:rPr>
              <w:t xml:space="preserve"> </w:t>
            </w:r>
            <w:r w:rsidRPr="00543D6B">
              <w:rPr>
                <w:rFonts w:ascii="Times New Roman" w:hAnsi="Times New Roman" w:cs="Times New Roman"/>
                <w:iCs/>
                <w:color w:val="000000" w:themeColor="text1"/>
                <w:sz w:val="24"/>
                <w:szCs w:val="24"/>
              </w:rPr>
              <w:t>robežu šķērsošanas un tālākas ceļošanas drošību, efektivitāti un ērtību.</w:t>
            </w:r>
          </w:p>
        </w:tc>
      </w:tr>
      <w:tr w:rsidR="00740AC6" w:rsidRPr="00543D6B" w:rsidTr="00DC7A56">
        <w:tc>
          <w:tcPr>
            <w:tcW w:w="1809" w:type="dxa"/>
            <w:tcBorders>
              <w:top w:val="nil"/>
              <w:left w:val="single" w:sz="8" w:space="0" w:color="auto"/>
              <w:bottom w:val="single" w:sz="8" w:space="0" w:color="auto"/>
              <w:right w:val="single" w:sz="8" w:space="0" w:color="auto"/>
            </w:tcBorders>
            <w:shd w:val="clear" w:color="auto" w:fill="DAEEF3"/>
            <w:tcMar>
              <w:top w:w="0" w:type="dxa"/>
              <w:left w:w="108" w:type="dxa"/>
              <w:bottom w:w="0" w:type="dxa"/>
              <w:right w:w="108" w:type="dxa"/>
            </w:tcMar>
          </w:tcPr>
          <w:p w:rsidR="00740AC6" w:rsidRPr="00543D6B" w:rsidRDefault="00740AC6" w:rsidP="00DC7A56">
            <w:pPr>
              <w:rPr>
                <w:rFonts w:ascii="Times New Roman" w:hAnsi="Times New Roman" w:cs="Times New Roman"/>
                <w:b/>
                <w:bCs/>
                <w:color w:val="000000" w:themeColor="text1"/>
                <w:sz w:val="24"/>
                <w:szCs w:val="24"/>
              </w:rPr>
            </w:pPr>
            <w:r w:rsidRPr="00543D6B">
              <w:rPr>
                <w:rFonts w:ascii="Times New Roman" w:hAnsi="Times New Roman" w:cs="Times New Roman"/>
                <w:b/>
                <w:bCs/>
                <w:color w:val="000000" w:themeColor="text1"/>
                <w:sz w:val="24"/>
                <w:szCs w:val="24"/>
              </w:rPr>
              <w:t>Plānotais budžets (MEUR)</w:t>
            </w:r>
          </w:p>
        </w:tc>
        <w:tc>
          <w:tcPr>
            <w:tcW w:w="8469" w:type="dxa"/>
            <w:tcBorders>
              <w:top w:val="nil"/>
              <w:left w:val="nil"/>
              <w:bottom w:val="single" w:sz="8" w:space="0" w:color="auto"/>
              <w:right w:val="single" w:sz="8" w:space="0" w:color="auto"/>
            </w:tcBorders>
            <w:tcMar>
              <w:top w:w="0" w:type="dxa"/>
              <w:left w:w="108" w:type="dxa"/>
              <w:bottom w:w="0" w:type="dxa"/>
              <w:right w:w="108" w:type="dxa"/>
            </w:tcMar>
          </w:tcPr>
          <w:p w:rsidR="00740AC6" w:rsidRPr="00543D6B" w:rsidRDefault="002876B9" w:rsidP="00DC7A56">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Latvijai</w:t>
            </w:r>
            <w:r w:rsidR="00740AC6" w:rsidRPr="00543D6B">
              <w:rPr>
                <w:rFonts w:ascii="Times New Roman" w:hAnsi="Times New Roman" w:cs="Times New Roman"/>
                <w:color w:val="000000" w:themeColor="text1"/>
                <w:sz w:val="24"/>
                <w:szCs w:val="24"/>
              </w:rPr>
              <w:t xml:space="preserve"> –  2,80 + 10% partnera līdzfinansējums</w:t>
            </w:r>
          </w:p>
          <w:p w:rsidR="00740AC6" w:rsidRPr="00543D6B" w:rsidRDefault="002876B9" w:rsidP="00DC7A56">
            <w:pP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rPr>
              <w:t xml:space="preserve">Krievijai </w:t>
            </w:r>
            <w:r w:rsidR="00740AC6" w:rsidRPr="00543D6B">
              <w:rPr>
                <w:rFonts w:ascii="Times New Roman" w:hAnsi="Times New Roman" w:cs="Times New Roman"/>
                <w:color w:val="000000" w:themeColor="text1"/>
                <w:sz w:val="24"/>
                <w:szCs w:val="24"/>
              </w:rPr>
              <w:t xml:space="preserve"> – 0,05 + 10% partnera līdzfinansējums</w:t>
            </w:r>
          </w:p>
        </w:tc>
      </w:tr>
    </w:tbl>
    <w:p w:rsidR="00740AC6" w:rsidRPr="00543D6B" w:rsidRDefault="00740AC6" w:rsidP="00740AC6">
      <w:pPr>
        <w:rPr>
          <w:rFonts w:ascii="Times New Roman" w:hAnsi="Times New Roman" w:cs="Times New Roman"/>
          <w:color w:val="000000" w:themeColor="text1"/>
          <w:sz w:val="24"/>
          <w:szCs w:val="24"/>
          <w:lang w:val="en-US"/>
        </w:rPr>
      </w:pPr>
    </w:p>
    <w:p w:rsidR="00740AC6" w:rsidRPr="00543D6B" w:rsidRDefault="00740AC6" w:rsidP="00740AC6">
      <w:pPr>
        <w:rPr>
          <w:b/>
          <w:bCs/>
          <w:i/>
          <w:iCs/>
          <w:color w:val="000000" w:themeColor="text1"/>
          <w:lang w:val="en-US"/>
        </w:rPr>
      </w:pPr>
    </w:p>
    <w:p w:rsidR="00740AC6" w:rsidRPr="00543D6B" w:rsidRDefault="00740AC6" w:rsidP="00740AC6">
      <w:pPr>
        <w:rPr>
          <w:b/>
          <w:bCs/>
          <w:i/>
          <w:iCs/>
          <w:color w:val="000000" w:themeColor="text1"/>
          <w:lang w:val="en-US"/>
        </w:rPr>
      </w:pPr>
    </w:p>
    <w:p w:rsidR="00740AC6" w:rsidRPr="00543D6B" w:rsidRDefault="00740AC6" w:rsidP="00740AC6">
      <w:pPr>
        <w:rPr>
          <w:b/>
          <w:bCs/>
          <w:i/>
          <w:iCs/>
          <w:color w:val="000000" w:themeColor="text1"/>
          <w:lang w:val="en-US"/>
        </w:rPr>
      </w:pPr>
    </w:p>
    <w:p w:rsidR="008839CB" w:rsidRPr="00543D6B" w:rsidRDefault="008839CB" w:rsidP="00B72B9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jc w:val="both"/>
        <w:rPr>
          <w:rFonts w:ascii="Times New Roman" w:eastAsia="Times New Roman" w:hAnsi="Times New Roman" w:cs="Times New Roman"/>
          <w:b/>
          <w:color w:val="000000" w:themeColor="text1"/>
          <w:sz w:val="24"/>
          <w:szCs w:val="24"/>
        </w:rPr>
      </w:pPr>
      <w:r w:rsidRPr="00543D6B">
        <w:rPr>
          <w:color w:val="000000" w:themeColor="text1"/>
        </w:rPr>
        <w:br w:type="page"/>
      </w:r>
    </w:p>
    <w:p w:rsidR="00003AEE" w:rsidRPr="00543D6B" w:rsidRDefault="00CF6017" w:rsidP="00003AEE">
      <w:pPr>
        <w:pStyle w:val="Heading1"/>
        <w:rPr>
          <w:color w:val="000000" w:themeColor="text1"/>
          <w:lang w:val="lv-LV"/>
        </w:rPr>
      </w:pPr>
      <w:bookmarkStart w:id="32" w:name="_Toc421175845"/>
      <w:r w:rsidRPr="00543D6B">
        <w:rPr>
          <w:color w:val="000000" w:themeColor="text1"/>
          <w:lang w:val="lv-LV"/>
        </w:rPr>
        <w:t>4. NODAĻA. Starpnozaru izaicinājumi</w:t>
      </w:r>
      <w:bookmarkEnd w:id="32"/>
    </w:p>
    <w:p w:rsidR="00003AEE" w:rsidRPr="00543D6B" w:rsidRDefault="00003AEE" w:rsidP="00003AE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jc w:val="both"/>
        <w:rPr>
          <w:rFonts w:ascii="Times New Roman" w:hAnsi="Times New Roman" w:cs="Times New Roman"/>
          <w:color w:val="000000" w:themeColor="text1"/>
          <w:sz w:val="24"/>
          <w:szCs w:val="24"/>
        </w:rPr>
      </w:pPr>
    </w:p>
    <w:p w:rsidR="00003AEE" w:rsidRPr="00543D6B" w:rsidRDefault="00771D05" w:rsidP="00003AE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jc w:val="both"/>
        <w:rPr>
          <w:rFonts w:ascii="Times New Roman" w:hAnsi="Times New Roman" w:cs="Times New Roman"/>
          <w:color w:val="000000" w:themeColor="text1"/>
          <w:sz w:val="24"/>
          <w:szCs w:val="24"/>
        </w:rPr>
      </w:pPr>
      <w:r w:rsidRPr="00543D6B">
        <w:rPr>
          <w:rFonts w:ascii="Times New Roman" w:hAnsi="Times New Roman" w:cs="Times New Roman"/>
          <w:color w:val="000000" w:themeColor="text1"/>
          <w:sz w:val="24"/>
          <w:szCs w:val="24"/>
        </w:rPr>
        <w:tab/>
      </w:r>
      <w:r w:rsidRPr="00543D6B">
        <w:rPr>
          <w:rFonts w:ascii="Times New Roman" w:hAnsi="Times New Roman" w:cs="Times New Roman"/>
          <w:color w:val="000000" w:themeColor="text1"/>
          <w:sz w:val="24"/>
          <w:szCs w:val="24"/>
        </w:rPr>
        <w:tab/>
        <w:t>Līdztekus jau definētajiem izaicinājumiem</w:t>
      </w:r>
      <w:r w:rsidR="00003AEE" w:rsidRPr="00543D6B">
        <w:rPr>
          <w:rFonts w:ascii="Times New Roman" w:hAnsi="Times New Roman" w:cs="Times New Roman"/>
          <w:color w:val="000000" w:themeColor="text1"/>
          <w:sz w:val="24"/>
          <w:szCs w:val="24"/>
        </w:rPr>
        <w:t xml:space="preserve">, kuru ieviešana būs galvenais Programmas mērķis, </w:t>
      </w:r>
      <w:r w:rsidR="000162F4" w:rsidRPr="00543D6B">
        <w:rPr>
          <w:rFonts w:ascii="Times New Roman" w:hAnsi="Times New Roman" w:cs="Times New Roman"/>
          <w:color w:val="000000" w:themeColor="text1"/>
          <w:sz w:val="24"/>
          <w:szCs w:val="24"/>
        </w:rPr>
        <w:t>ir</w:t>
      </w:r>
      <w:r w:rsidR="008E75E4" w:rsidRPr="00543D6B">
        <w:rPr>
          <w:rFonts w:ascii="Times New Roman" w:hAnsi="Times New Roman" w:cs="Times New Roman"/>
          <w:color w:val="000000" w:themeColor="text1"/>
          <w:sz w:val="24"/>
          <w:szCs w:val="24"/>
        </w:rPr>
        <w:t xml:space="preserve"> definēti</w:t>
      </w:r>
      <w:r w:rsidR="00003AEE" w:rsidRPr="00543D6B">
        <w:rPr>
          <w:rFonts w:ascii="Times New Roman" w:hAnsi="Times New Roman" w:cs="Times New Roman"/>
          <w:color w:val="000000" w:themeColor="text1"/>
          <w:sz w:val="24"/>
          <w:szCs w:val="24"/>
        </w:rPr>
        <w:t xml:space="preserve"> arī </w:t>
      </w:r>
      <w:r w:rsidRPr="00543D6B">
        <w:rPr>
          <w:rFonts w:ascii="Times New Roman" w:hAnsi="Times New Roman" w:cs="Times New Roman"/>
          <w:color w:val="000000" w:themeColor="text1"/>
          <w:sz w:val="24"/>
          <w:szCs w:val="24"/>
        </w:rPr>
        <w:t>citi</w:t>
      </w:r>
      <w:r w:rsidR="00003AEE" w:rsidRPr="00543D6B">
        <w:rPr>
          <w:rFonts w:ascii="Times New Roman" w:hAnsi="Times New Roman" w:cs="Times New Roman"/>
          <w:color w:val="000000" w:themeColor="text1"/>
          <w:sz w:val="24"/>
          <w:szCs w:val="24"/>
        </w:rPr>
        <w:t xml:space="preserve"> </w:t>
      </w:r>
      <w:r w:rsidRPr="00543D6B">
        <w:rPr>
          <w:rFonts w:ascii="Times New Roman" w:hAnsi="Times New Roman" w:cs="Times New Roman"/>
          <w:color w:val="000000" w:themeColor="text1"/>
          <w:sz w:val="24"/>
          <w:szCs w:val="24"/>
        </w:rPr>
        <w:t>jautājumi</w:t>
      </w:r>
      <w:r w:rsidR="00003AEE" w:rsidRPr="00543D6B">
        <w:rPr>
          <w:rFonts w:ascii="Times New Roman" w:hAnsi="Times New Roman" w:cs="Times New Roman"/>
          <w:color w:val="000000" w:themeColor="text1"/>
          <w:sz w:val="24"/>
          <w:szCs w:val="24"/>
        </w:rPr>
        <w:t xml:space="preserve">, </w:t>
      </w:r>
      <w:r w:rsidR="00704162" w:rsidRPr="00543D6B">
        <w:rPr>
          <w:rFonts w:ascii="Times New Roman" w:hAnsi="Times New Roman" w:cs="Times New Roman"/>
          <w:color w:val="000000" w:themeColor="text1"/>
          <w:sz w:val="24"/>
          <w:szCs w:val="24"/>
        </w:rPr>
        <w:t xml:space="preserve">kuriem </w:t>
      </w:r>
      <w:r w:rsidR="00003AEE" w:rsidRPr="00543D6B">
        <w:rPr>
          <w:rFonts w:ascii="Times New Roman" w:hAnsi="Times New Roman" w:cs="Times New Roman"/>
          <w:color w:val="000000" w:themeColor="text1"/>
          <w:sz w:val="24"/>
          <w:szCs w:val="24"/>
        </w:rPr>
        <w:t xml:space="preserve">jābūt </w:t>
      </w:r>
      <w:r w:rsidR="00704162" w:rsidRPr="00543D6B">
        <w:rPr>
          <w:rFonts w:ascii="Times New Roman" w:hAnsi="Times New Roman" w:cs="Times New Roman"/>
          <w:color w:val="000000" w:themeColor="text1"/>
          <w:sz w:val="24"/>
          <w:szCs w:val="24"/>
        </w:rPr>
        <w:t xml:space="preserve">integrētiem </w:t>
      </w:r>
      <w:r w:rsidR="00003AEE" w:rsidRPr="00543D6B">
        <w:rPr>
          <w:rFonts w:ascii="Times New Roman" w:hAnsi="Times New Roman" w:cs="Times New Roman"/>
          <w:color w:val="000000" w:themeColor="text1"/>
          <w:sz w:val="24"/>
          <w:szCs w:val="24"/>
        </w:rPr>
        <w:t xml:space="preserve">visās Programmas prioritātēs un </w:t>
      </w:r>
      <w:r w:rsidR="00704162" w:rsidRPr="00543D6B">
        <w:rPr>
          <w:rFonts w:ascii="Times New Roman" w:hAnsi="Times New Roman" w:cs="Times New Roman"/>
          <w:color w:val="000000" w:themeColor="text1"/>
          <w:sz w:val="24"/>
          <w:szCs w:val="24"/>
        </w:rPr>
        <w:t xml:space="preserve">ievērotiem </w:t>
      </w:r>
      <w:r w:rsidR="00003AEE" w:rsidRPr="00543D6B">
        <w:rPr>
          <w:rFonts w:ascii="Times New Roman" w:hAnsi="Times New Roman" w:cs="Times New Roman"/>
          <w:color w:val="000000" w:themeColor="text1"/>
          <w:sz w:val="24"/>
          <w:szCs w:val="24"/>
        </w:rPr>
        <w:t>atbalstītajos projektos.</w:t>
      </w:r>
    </w:p>
    <w:p w:rsidR="00003AEE" w:rsidRPr="00543D6B" w:rsidRDefault="00003AEE" w:rsidP="00003AE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jc w:val="both"/>
        <w:rPr>
          <w:rFonts w:ascii="Times New Roman" w:hAnsi="Times New Roman" w:cs="Times New Roman"/>
          <w:color w:val="000000" w:themeColor="text1"/>
          <w:sz w:val="24"/>
          <w:szCs w:val="24"/>
        </w:rPr>
      </w:pPr>
    </w:p>
    <w:p w:rsidR="00003AEE" w:rsidRPr="00543D6B" w:rsidRDefault="00003AEE" w:rsidP="00003AEE">
      <w:pPr>
        <w:pStyle w:val="Heading2"/>
        <w:rPr>
          <w:color w:val="000000" w:themeColor="text1"/>
        </w:rPr>
      </w:pPr>
      <w:bookmarkStart w:id="33" w:name="_Toc421175846"/>
      <w:r w:rsidRPr="00543D6B">
        <w:rPr>
          <w:color w:val="000000" w:themeColor="text1"/>
        </w:rPr>
        <w:t>Vides ilgtspēja</w:t>
      </w:r>
      <w:bookmarkEnd w:id="33"/>
    </w:p>
    <w:p w:rsidR="00925A4E" w:rsidRPr="00543D6B" w:rsidRDefault="00003AEE" w:rsidP="00925A4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jc w:val="both"/>
        <w:rPr>
          <w:rFonts w:ascii="Times New Roman" w:hAnsi="Times New Roman" w:cs="Times New Roman"/>
          <w:color w:val="000000" w:themeColor="text1"/>
          <w:sz w:val="24"/>
          <w:szCs w:val="24"/>
        </w:rPr>
      </w:pPr>
      <w:r w:rsidRPr="00543D6B">
        <w:rPr>
          <w:rFonts w:ascii="Times New Roman" w:hAnsi="Times New Roman" w:cs="Times New Roman"/>
          <w:color w:val="000000" w:themeColor="text1"/>
          <w:sz w:val="24"/>
          <w:szCs w:val="24"/>
        </w:rPr>
        <w:tab/>
      </w:r>
      <w:r w:rsidRPr="00543D6B">
        <w:rPr>
          <w:rFonts w:ascii="Times New Roman" w:hAnsi="Times New Roman" w:cs="Times New Roman"/>
          <w:color w:val="000000" w:themeColor="text1"/>
          <w:sz w:val="24"/>
          <w:szCs w:val="24"/>
        </w:rPr>
        <w:tab/>
        <w:t xml:space="preserve">Visas Programmas prioritātes būs vērstas uz ilgtspējīgu attīstību. Sagaidāms, ka tās </w:t>
      </w:r>
      <w:r w:rsidR="00402594" w:rsidRPr="00543D6B">
        <w:rPr>
          <w:rFonts w:ascii="Times New Roman" w:hAnsi="Times New Roman" w:cs="Times New Roman"/>
          <w:color w:val="000000" w:themeColor="text1"/>
          <w:sz w:val="24"/>
          <w:szCs w:val="24"/>
        </w:rPr>
        <w:t>risinās ekonomikas, vides un sociālas ilgtspējas jautājumus</w:t>
      </w:r>
      <w:r w:rsidRPr="00543D6B">
        <w:rPr>
          <w:rFonts w:ascii="Times New Roman" w:hAnsi="Times New Roman" w:cs="Times New Roman"/>
          <w:color w:val="000000" w:themeColor="text1"/>
          <w:sz w:val="24"/>
          <w:szCs w:val="24"/>
        </w:rPr>
        <w:t xml:space="preserve">. Turklāt, kā aprakstīts iepriekš, Programmā izmantota starpnozaru pieeja vides ilgtspējai, panākot, ka aktivitātes atbilst attiecīgās nozares </w:t>
      </w:r>
      <w:r w:rsidR="007C173E" w:rsidRPr="00543D6B">
        <w:rPr>
          <w:rFonts w:ascii="Times New Roman" w:hAnsi="Times New Roman" w:cs="Times New Roman"/>
          <w:color w:val="000000" w:themeColor="text1"/>
          <w:sz w:val="24"/>
          <w:szCs w:val="24"/>
        </w:rPr>
        <w:t>politiskajam regulējumam</w:t>
      </w:r>
      <w:r w:rsidRPr="00543D6B">
        <w:rPr>
          <w:rFonts w:ascii="Times New Roman" w:hAnsi="Times New Roman" w:cs="Times New Roman"/>
          <w:color w:val="000000" w:themeColor="text1"/>
          <w:sz w:val="24"/>
          <w:szCs w:val="24"/>
        </w:rPr>
        <w:t>.</w:t>
      </w:r>
    </w:p>
    <w:p w:rsidR="00925A4E" w:rsidRPr="00543D6B" w:rsidRDefault="00961B95" w:rsidP="00925A4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543D6B">
        <w:rPr>
          <w:rFonts w:ascii="Times New Roman" w:eastAsia="Calibri" w:hAnsi="Times New Roman" w:cs="Times New Roman"/>
          <w:color w:val="000000" w:themeColor="text1"/>
          <w:sz w:val="24"/>
          <w:szCs w:val="24"/>
        </w:rPr>
        <w:t xml:space="preserve">Komisijas ziņojums Eiropas Parlamentam, Padomei, Eiropas Ekonomikas un sociālo lietu komitejai un Reģionu komitejai par ilgtspējīgas attīstības integrēšanu ES politikas jomās (COM (2009.) 400) izskata ES Ilgtspējīgas attīstības stratēģiju un uzsver veiksmīgu ilgtspējas dimensiju integrāciju daudzās politikas jomās. Šīs jomas, kas saistītas galvenokārt ar vides ilgtspēju, ir klimata pārmaiņas un tīra enerģija, ilgtspējīgs transports, ilgtspējīgs patēriņš un ražošana, kā arī dabas resursu saglabāšana un pārvaldība. </w:t>
      </w:r>
      <w:r w:rsidR="00925A4E" w:rsidRPr="00543D6B">
        <w:rPr>
          <w:rStyle w:val="hps"/>
          <w:rFonts w:ascii="Times New Roman" w:hAnsi="Times New Roman" w:cs="Times New Roman"/>
          <w:color w:val="000000" w:themeColor="text1"/>
          <w:sz w:val="24"/>
          <w:szCs w:val="24"/>
        </w:rPr>
        <w:t>Saskaņā ar</w:t>
      </w:r>
      <w:r w:rsidR="00925A4E" w:rsidRPr="00543D6B">
        <w:rPr>
          <w:rFonts w:ascii="Times New Roman" w:hAnsi="Times New Roman" w:cs="Times New Roman"/>
          <w:color w:val="000000" w:themeColor="text1"/>
          <w:sz w:val="24"/>
          <w:szCs w:val="24"/>
        </w:rPr>
        <w:t xml:space="preserve"> </w:t>
      </w:r>
      <w:r w:rsidR="00925A4E" w:rsidRPr="00543D6B">
        <w:rPr>
          <w:rStyle w:val="hps"/>
          <w:rFonts w:ascii="Times New Roman" w:hAnsi="Times New Roman" w:cs="Times New Roman"/>
          <w:color w:val="000000" w:themeColor="text1"/>
          <w:sz w:val="24"/>
          <w:szCs w:val="24"/>
        </w:rPr>
        <w:t>prioritāti</w:t>
      </w:r>
      <w:r w:rsidR="00925A4E" w:rsidRPr="00543D6B">
        <w:rPr>
          <w:rFonts w:ascii="Times New Roman" w:hAnsi="Times New Roman" w:cs="Times New Roman"/>
          <w:color w:val="000000" w:themeColor="text1"/>
          <w:sz w:val="24"/>
          <w:szCs w:val="24"/>
        </w:rPr>
        <w:t xml:space="preserve"> </w:t>
      </w:r>
      <w:r w:rsidR="00925A4E" w:rsidRPr="00543D6B">
        <w:rPr>
          <w:rStyle w:val="hps"/>
          <w:rFonts w:ascii="Times New Roman" w:hAnsi="Times New Roman" w:cs="Times New Roman"/>
          <w:color w:val="000000" w:themeColor="text1"/>
          <w:sz w:val="24"/>
          <w:szCs w:val="24"/>
        </w:rPr>
        <w:t>2.1</w:t>
      </w:r>
      <w:r w:rsidR="00925A4E" w:rsidRPr="00543D6B">
        <w:rPr>
          <w:rFonts w:ascii="Times New Roman" w:hAnsi="Times New Roman" w:cs="Times New Roman"/>
          <w:color w:val="000000" w:themeColor="text1"/>
          <w:sz w:val="24"/>
          <w:szCs w:val="24"/>
        </w:rPr>
        <w:t xml:space="preserve">.Programma </w:t>
      </w:r>
      <w:r w:rsidR="00925A4E" w:rsidRPr="00543D6B">
        <w:rPr>
          <w:rStyle w:val="hps"/>
          <w:rFonts w:ascii="Times New Roman" w:hAnsi="Times New Roman" w:cs="Times New Roman"/>
          <w:color w:val="000000" w:themeColor="text1"/>
          <w:sz w:val="24"/>
          <w:szCs w:val="24"/>
        </w:rPr>
        <w:t>atbalsta</w:t>
      </w:r>
      <w:r w:rsidR="00925A4E" w:rsidRPr="00543D6B">
        <w:rPr>
          <w:rFonts w:ascii="Times New Roman" w:hAnsi="Times New Roman" w:cs="Times New Roman"/>
          <w:color w:val="000000" w:themeColor="text1"/>
          <w:sz w:val="24"/>
          <w:szCs w:val="24"/>
        </w:rPr>
        <w:t xml:space="preserve"> </w:t>
      </w:r>
      <w:r w:rsidR="00925A4E" w:rsidRPr="00543D6B">
        <w:rPr>
          <w:rStyle w:val="hps"/>
          <w:rFonts w:ascii="Times New Roman" w:hAnsi="Times New Roman" w:cs="Times New Roman"/>
          <w:color w:val="000000" w:themeColor="text1"/>
          <w:sz w:val="24"/>
          <w:szCs w:val="24"/>
        </w:rPr>
        <w:t>dabas objektu pasargāšanu un ilgtspējīg</w:t>
      </w:r>
      <w:r w:rsidR="007C173E" w:rsidRPr="00543D6B">
        <w:rPr>
          <w:rStyle w:val="hps"/>
          <w:rFonts w:ascii="Times New Roman" w:hAnsi="Times New Roman" w:cs="Times New Roman"/>
          <w:color w:val="000000" w:themeColor="text1"/>
          <w:sz w:val="24"/>
          <w:szCs w:val="24"/>
        </w:rPr>
        <w:t>u</w:t>
      </w:r>
      <w:r w:rsidR="00925A4E" w:rsidRPr="00543D6B">
        <w:rPr>
          <w:rStyle w:val="hps"/>
          <w:rFonts w:ascii="Times New Roman" w:hAnsi="Times New Roman" w:cs="Times New Roman"/>
          <w:color w:val="000000" w:themeColor="text1"/>
          <w:sz w:val="24"/>
          <w:szCs w:val="24"/>
        </w:rPr>
        <w:t xml:space="preserve"> izmantošanu</w:t>
      </w:r>
      <w:r w:rsidR="00925A4E" w:rsidRPr="00543D6B">
        <w:rPr>
          <w:rStyle w:val="hps"/>
          <w:color w:val="000000" w:themeColor="text1"/>
        </w:rPr>
        <w:t>;</w:t>
      </w:r>
      <w:r w:rsidR="00925A4E" w:rsidRPr="00543D6B">
        <w:rPr>
          <w:rStyle w:val="hps"/>
          <w:rFonts w:ascii="Times New Roman" w:hAnsi="Times New Roman" w:cs="Times New Roman"/>
          <w:color w:val="000000" w:themeColor="text1"/>
          <w:sz w:val="24"/>
          <w:szCs w:val="24"/>
        </w:rPr>
        <w:t xml:space="preserve"> prioritātē</w:t>
      </w:r>
      <w:r w:rsidR="00925A4E" w:rsidRPr="00543D6B">
        <w:rPr>
          <w:rFonts w:ascii="Times New Roman" w:hAnsi="Times New Roman" w:cs="Times New Roman"/>
          <w:color w:val="000000" w:themeColor="text1"/>
          <w:sz w:val="24"/>
          <w:szCs w:val="24"/>
        </w:rPr>
        <w:t xml:space="preserve"> </w:t>
      </w:r>
      <w:r w:rsidR="00925A4E" w:rsidRPr="00543D6B">
        <w:rPr>
          <w:rStyle w:val="hps"/>
          <w:rFonts w:ascii="Times New Roman" w:hAnsi="Times New Roman" w:cs="Times New Roman"/>
          <w:color w:val="000000" w:themeColor="text1"/>
          <w:sz w:val="24"/>
          <w:szCs w:val="24"/>
        </w:rPr>
        <w:t>2.2</w:t>
      </w:r>
      <w:r w:rsidR="00925A4E" w:rsidRPr="00543D6B">
        <w:rPr>
          <w:rFonts w:ascii="Times New Roman" w:hAnsi="Times New Roman" w:cs="Times New Roman"/>
          <w:color w:val="000000" w:themeColor="text1"/>
          <w:sz w:val="24"/>
          <w:szCs w:val="24"/>
        </w:rPr>
        <w:t xml:space="preserve">. </w:t>
      </w:r>
      <w:r w:rsidR="00925A4E" w:rsidRPr="00543D6B">
        <w:rPr>
          <w:rStyle w:val="hps"/>
          <w:rFonts w:ascii="Times New Roman" w:hAnsi="Times New Roman" w:cs="Times New Roman"/>
          <w:color w:val="000000" w:themeColor="text1"/>
          <w:sz w:val="24"/>
          <w:szCs w:val="24"/>
        </w:rPr>
        <w:t>vietējās</w:t>
      </w:r>
      <w:r w:rsidR="00925A4E" w:rsidRPr="00543D6B">
        <w:rPr>
          <w:rFonts w:ascii="Times New Roman" w:hAnsi="Times New Roman" w:cs="Times New Roman"/>
          <w:color w:val="000000" w:themeColor="text1"/>
          <w:sz w:val="24"/>
          <w:szCs w:val="24"/>
        </w:rPr>
        <w:t xml:space="preserve">, </w:t>
      </w:r>
      <w:r w:rsidR="00925A4E" w:rsidRPr="00543D6B">
        <w:rPr>
          <w:rStyle w:val="hps"/>
          <w:rFonts w:ascii="Times New Roman" w:hAnsi="Times New Roman" w:cs="Times New Roman"/>
          <w:color w:val="000000" w:themeColor="text1"/>
          <w:sz w:val="24"/>
          <w:szCs w:val="24"/>
        </w:rPr>
        <w:t>reģionālās un valsts iestādes veiks kopīgas darbības</w:t>
      </w:r>
      <w:r w:rsidR="00925A4E" w:rsidRPr="00543D6B">
        <w:rPr>
          <w:rFonts w:ascii="Times New Roman" w:hAnsi="Times New Roman" w:cs="Times New Roman"/>
          <w:color w:val="000000" w:themeColor="text1"/>
          <w:sz w:val="24"/>
          <w:szCs w:val="24"/>
        </w:rPr>
        <w:t xml:space="preserve"> </w:t>
      </w:r>
      <w:r w:rsidR="00925A4E" w:rsidRPr="00543D6B">
        <w:rPr>
          <w:rStyle w:val="hps"/>
          <w:rFonts w:ascii="Times New Roman" w:hAnsi="Times New Roman" w:cs="Times New Roman"/>
          <w:color w:val="000000" w:themeColor="text1"/>
          <w:sz w:val="24"/>
          <w:szCs w:val="24"/>
        </w:rPr>
        <w:t>vides</w:t>
      </w:r>
      <w:r w:rsidR="00925A4E" w:rsidRPr="00543D6B">
        <w:rPr>
          <w:rFonts w:ascii="Times New Roman" w:hAnsi="Times New Roman" w:cs="Times New Roman"/>
          <w:color w:val="000000" w:themeColor="text1"/>
          <w:sz w:val="24"/>
          <w:szCs w:val="24"/>
        </w:rPr>
        <w:t xml:space="preserve"> </w:t>
      </w:r>
      <w:r w:rsidR="00925A4E" w:rsidRPr="00543D6B">
        <w:rPr>
          <w:rStyle w:val="hps"/>
          <w:rFonts w:ascii="Times New Roman" w:hAnsi="Times New Roman" w:cs="Times New Roman"/>
          <w:color w:val="000000" w:themeColor="text1"/>
          <w:sz w:val="24"/>
          <w:szCs w:val="24"/>
        </w:rPr>
        <w:t>pārvaldībā</w:t>
      </w:r>
      <w:r w:rsidR="00925A4E" w:rsidRPr="00543D6B">
        <w:rPr>
          <w:rFonts w:ascii="Times New Roman" w:hAnsi="Times New Roman" w:cs="Times New Roman"/>
          <w:color w:val="000000" w:themeColor="text1"/>
          <w:sz w:val="24"/>
          <w:szCs w:val="24"/>
        </w:rPr>
        <w:t xml:space="preserve">, lai </w:t>
      </w:r>
      <w:r w:rsidR="00925A4E" w:rsidRPr="00543D6B">
        <w:rPr>
          <w:rStyle w:val="hps"/>
          <w:rFonts w:ascii="Times New Roman" w:hAnsi="Times New Roman" w:cs="Times New Roman"/>
          <w:color w:val="000000" w:themeColor="text1"/>
          <w:sz w:val="24"/>
          <w:szCs w:val="24"/>
        </w:rPr>
        <w:t>risinātu kopīgas</w:t>
      </w:r>
      <w:r w:rsidR="00925A4E" w:rsidRPr="00543D6B">
        <w:rPr>
          <w:rFonts w:ascii="Times New Roman" w:hAnsi="Times New Roman" w:cs="Times New Roman"/>
          <w:color w:val="000000" w:themeColor="text1"/>
          <w:sz w:val="24"/>
          <w:szCs w:val="24"/>
        </w:rPr>
        <w:t xml:space="preserve"> </w:t>
      </w:r>
      <w:r w:rsidR="00925A4E" w:rsidRPr="00543D6B">
        <w:rPr>
          <w:rStyle w:val="hps"/>
          <w:rFonts w:ascii="Times New Roman" w:hAnsi="Times New Roman" w:cs="Times New Roman"/>
          <w:color w:val="000000" w:themeColor="text1"/>
          <w:sz w:val="24"/>
          <w:szCs w:val="24"/>
        </w:rPr>
        <w:t>vides problēmas</w:t>
      </w:r>
      <w:r w:rsidR="00925A4E" w:rsidRPr="00543D6B">
        <w:rPr>
          <w:rFonts w:ascii="Times New Roman" w:hAnsi="Times New Roman" w:cs="Times New Roman"/>
          <w:color w:val="000000" w:themeColor="text1"/>
          <w:sz w:val="24"/>
          <w:szCs w:val="24"/>
        </w:rPr>
        <w:t xml:space="preserve">; </w:t>
      </w:r>
      <w:r w:rsidR="00925A4E" w:rsidRPr="00543D6B">
        <w:rPr>
          <w:rStyle w:val="hps"/>
          <w:rFonts w:ascii="Times New Roman" w:hAnsi="Times New Roman" w:cs="Times New Roman"/>
          <w:color w:val="000000" w:themeColor="text1"/>
          <w:sz w:val="24"/>
          <w:szCs w:val="24"/>
        </w:rPr>
        <w:t>turklāt</w:t>
      </w:r>
      <w:r w:rsidR="00925A4E" w:rsidRPr="00543D6B">
        <w:rPr>
          <w:rFonts w:ascii="Times New Roman" w:hAnsi="Times New Roman" w:cs="Times New Roman"/>
          <w:color w:val="000000" w:themeColor="text1"/>
          <w:sz w:val="24"/>
          <w:szCs w:val="24"/>
        </w:rPr>
        <w:t xml:space="preserve"> </w:t>
      </w:r>
      <w:r w:rsidR="00925A4E" w:rsidRPr="00543D6B">
        <w:rPr>
          <w:rStyle w:val="hps"/>
          <w:rFonts w:ascii="Times New Roman" w:hAnsi="Times New Roman" w:cs="Times New Roman"/>
          <w:color w:val="000000" w:themeColor="text1"/>
          <w:sz w:val="24"/>
          <w:szCs w:val="24"/>
        </w:rPr>
        <w:t>prioritātē</w:t>
      </w:r>
      <w:r w:rsidR="00925A4E" w:rsidRPr="00543D6B">
        <w:rPr>
          <w:rFonts w:ascii="Times New Roman" w:hAnsi="Times New Roman" w:cs="Times New Roman"/>
          <w:color w:val="000000" w:themeColor="text1"/>
          <w:sz w:val="24"/>
          <w:szCs w:val="24"/>
        </w:rPr>
        <w:t xml:space="preserve"> </w:t>
      </w:r>
      <w:r w:rsidR="00925A4E" w:rsidRPr="00543D6B">
        <w:rPr>
          <w:rStyle w:val="hps"/>
          <w:rFonts w:ascii="Times New Roman" w:hAnsi="Times New Roman" w:cs="Times New Roman"/>
          <w:color w:val="000000" w:themeColor="text1"/>
          <w:sz w:val="24"/>
          <w:szCs w:val="24"/>
        </w:rPr>
        <w:t>2.3</w:t>
      </w:r>
      <w:r w:rsidR="00925A4E" w:rsidRPr="00543D6B">
        <w:rPr>
          <w:rFonts w:ascii="Times New Roman" w:hAnsi="Times New Roman" w:cs="Times New Roman"/>
          <w:color w:val="000000" w:themeColor="text1"/>
          <w:sz w:val="24"/>
          <w:szCs w:val="24"/>
        </w:rPr>
        <w:t xml:space="preserve">. </w:t>
      </w:r>
      <w:r w:rsidR="00925A4E" w:rsidRPr="00543D6B">
        <w:rPr>
          <w:rStyle w:val="hps"/>
          <w:rFonts w:ascii="Times New Roman" w:hAnsi="Times New Roman" w:cs="Times New Roman"/>
          <w:color w:val="000000" w:themeColor="text1"/>
          <w:sz w:val="24"/>
          <w:szCs w:val="24"/>
        </w:rPr>
        <w:t>paredz</w:t>
      </w:r>
      <w:r w:rsidR="00925A4E" w:rsidRPr="00543D6B">
        <w:rPr>
          <w:rStyle w:val="hps"/>
          <w:color w:val="000000" w:themeColor="text1"/>
        </w:rPr>
        <w:t>ēts</w:t>
      </w:r>
      <w:r w:rsidR="00925A4E" w:rsidRPr="00543D6B">
        <w:rPr>
          <w:rStyle w:val="hps"/>
          <w:rFonts w:ascii="Times New Roman" w:hAnsi="Times New Roman" w:cs="Times New Roman"/>
          <w:color w:val="000000" w:themeColor="text1"/>
          <w:sz w:val="24"/>
          <w:szCs w:val="24"/>
        </w:rPr>
        <w:t xml:space="preserve"> paaugstināt</w:t>
      </w:r>
      <w:r w:rsidR="00925A4E" w:rsidRPr="00543D6B">
        <w:rPr>
          <w:rFonts w:ascii="Times New Roman" w:hAnsi="Times New Roman" w:cs="Times New Roman"/>
          <w:color w:val="000000" w:themeColor="text1"/>
          <w:sz w:val="24"/>
          <w:szCs w:val="24"/>
        </w:rPr>
        <w:t xml:space="preserve"> </w:t>
      </w:r>
      <w:r w:rsidR="00925A4E" w:rsidRPr="00543D6B">
        <w:rPr>
          <w:rStyle w:val="hps"/>
          <w:rFonts w:ascii="Times New Roman" w:hAnsi="Times New Roman" w:cs="Times New Roman"/>
          <w:color w:val="000000" w:themeColor="text1"/>
          <w:sz w:val="24"/>
          <w:szCs w:val="24"/>
        </w:rPr>
        <w:t>vietējo un</w:t>
      </w:r>
      <w:r w:rsidR="00925A4E" w:rsidRPr="00543D6B">
        <w:rPr>
          <w:rFonts w:ascii="Times New Roman" w:hAnsi="Times New Roman" w:cs="Times New Roman"/>
          <w:color w:val="000000" w:themeColor="text1"/>
          <w:sz w:val="24"/>
          <w:szCs w:val="24"/>
        </w:rPr>
        <w:t xml:space="preserve"> </w:t>
      </w:r>
      <w:r w:rsidR="00925A4E" w:rsidRPr="00543D6B">
        <w:rPr>
          <w:rStyle w:val="hps"/>
          <w:rFonts w:ascii="Times New Roman" w:hAnsi="Times New Roman" w:cs="Times New Roman"/>
          <w:color w:val="000000" w:themeColor="text1"/>
          <w:sz w:val="24"/>
          <w:szCs w:val="24"/>
        </w:rPr>
        <w:t>reģionālo pašvaldību un</w:t>
      </w:r>
      <w:r w:rsidR="00925A4E" w:rsidRPr="00543D6B">
        <w:rPr>
          <w:rFonts w:ascii="Times New Roman" w:hAnsi="Times New Roman" w:cs="Times New Roman"/>
          <w:color w:val="000000" w:themeColor="text1"/>
          <w:sz w:val="24"/>
          <w:szCs w:val="24"/>
        </w:rPr>
        <w:t xml:space="preserve"> </w:t>
      </w:r>
      <w:r w:rsidR="00925A4E" w:rsidRPr="00543D6B">
        <w:rPr>
          <w:rStyle w:val="hps"/>
          <w:rFonts w:ascii="Times New Roman" w:hAnsi="Times New Roman" w:cs="Times New Roman"/>
          <w:color w:val="000000" w:themeColor="text1"/>
          <w:sz w:val="24"/>
          <w:szCs w:val="24"/>
        </w:rPr>
        <w:t>citu ieinteresēto pušu izpratni un</w:t>
      </w:r>
      <w:r w:rsidR="00925A4E" w:rsidRPr="00543D6B">
        <w:rPr>
          <w:rFonts w:ascii="Times New Roman" w:hAnsi="Times New Roman" w:cs="Times New Roman"/>
          <w:color w:val="000000" w:themeColor="text1"/>
          <w:sz w:val="24"/>
          <w:szCs w:val="24"/>
        </w:rPr>
        <w:t xml:space="preserve"> </w:t>
      </w:r>
      <w:r w:rsidR="00925A4E" w:rsidRPr="00543D6B">
        <w:rPr>
          <w:rStyle w:val="hps"/>
          <w:rFonts w:ascii="Times New Roman" w:hAnsi="Times New Roman" w:cs="Times New Roman"/>
          <w:color w:val="000000" w:themeColor="text1"/>
          <w:sz w:val="24"/>
          <w:szCs w:val="24"/>
        </w:rPr>
        <w:t>kapacitāti</w:t>
      </w:r>
      <w:r w:rsidR="00925A4E" w:rsidRPr="00543D6B">
        <w:rPr>
          <w:rFonts w:ascii="Times New Roman" w:hAnsi="Times New Roman" w:cs="Times New Roman"/>
          <w:color w:val="000000" w:themeColor="text1"/>
          <w:sz w:val="24"/>
          <w:szCs w:val="24"/>
        </w:rPr>
        <w:t xml:space="preserve"> </w:t>
      </w:r>
      <w:r w:rsidR="00925A4E" w:rsidRPr="00543D6B">
        <w:rPr>
          <w:rStyle w:val="hps"/>
          <w:rFonts w:ascii="Times New Roman" w:hAnsi="Times New Roman" w:cs="Times New Roman"/>
          <w:color w:val="000000" w:themeColor="text1"/>
          <w:sz w:val="24"/>
          <w:szCs w:val="24"/>
        </w:rPr>
        <w:t>attiecībā uz</w:t>
      </w:r>
      <w:r w:rsidR="00925A4E" w:rsidRPr="00543D6B">
        <w:rPr>
          <w:rFonts w:ascii="Times New Roman" w:hAnsi="Times New Roman" w:cs="Times New Roman"/>
          <w:color w:val="000000" w:themeColor="text1"/>
          <w:sz w:val="24"/>
          <w:szCs w:val="24"/>
        </w:rPr>
        <w:t xml:space="preserve"> </w:t>
      </w:r>
      <w:r w:rsidR="00925A4E" w:rsidRPr="00543D6B">
        <w:rPr>
          <w:rStyle w:val="hps"/>
          <w:rFonts w:ascii="Times New Roman" w:hAnsi="Times New Roman" w:cs="Times New Roman"/>
          <w:color w:val="000000" w:themeColor="text1"/>
          <w:sz w:val="24"/>
          <w:szCs w:val="24"/>
        </w:rPr>
        <w:t>jautājumiem, kas skar</w:t>
      </w:r>
      <w:r w:rsidR="00925A4E" w:rsidRPr="00543D6B">
        <w:rPr>
          <w:rFonts w:ascii="Times New Roman" w:hAnsi="Times New Roman" w:cs="Times New Roman"/>
          <w:color w:val="000000" w:themeColor="text1"/>
          <w:sz w:val="24"/>
          <w:szCs w:val="24"/>
        </w:rPr>
        <w:t xml:space="preserve"> </w:t>
      </w:r>
      <w:r w:rsidR="00925A4E" w:rsidRPr="00543D6B">
        <w:rPr>
          <w:rStyle w:val="hps"/>
          <w:rFonts w:ascii="Times New Roman" w:hAnsi="Times New Roman" w:cs="Times New Roman"/>
          <w:color w:val="000000" w:themeColor="text1"/>
          <w:sz w:val="24"/>
          <w:szCs w:val="24"/>
        </w:rPr>
        <w:t>atkritumu</w:t>
      </w:r>
      <w:r w:rsidR="00925A4E" w:rsidRPr="00543D6B">
        <w:rPr>
          <w:rFonts w:ascii="Times New Roman" w:hAnsi="Times New Roman" w:cs="Times New Roman"/>
          <w:color w:val="000000" w:themeColor="text1"/>
          <w:sz w:val="24"/>
          <w:szCs w:val="24"/>
        </w:rPr>
        <w:t xml:space="preserve"> </w:t>
      </w:r>
      <w:r w:rsidR="00925A4E" w:rsidRPr="00543D6B">
        <w:rPr>
          <w:rStyle w:val="hps"/>
          <w:rFonts w:ascii="Times New Roman" w:hAnsi="Times New Roman" w:cs="Times New Roman"/>
          <w:color w:val="000000" w:themeColor="text1"/>
          <w:sz w:val="24"/>
          <w:szCs w:val="24"/>
        </w:rPr>
        <w:t>un</w:t>
      </w:r>
      <w:r w:rsidR="00925A4E" w:rsidRPr="00543D6B">
        <w:rPr>
          <w:rFonts w:ascii="Times New Roman" w:hAnsi="Times New Roman" w:cs="Times New Roman"/>
          <w:color w:val="000000" w:themeColor="text1"/>
          <w:sz w:val="24"/>
          <w:szCs w:val="24"/>
        </w:rPr>
        <w:t xml:space="preserve"> </w:t>
      </w:r>
      <w:r w:rsidR="00925A4E" w:rsidRPr="00543D6B">
        <w:rPr>
          <w:rStyle w:val="hps"/>
          <w:rFonts w:ascii="Times New Roman" w:hAnsi="Times New Roman" w:cs="Times New Roman"/>
          <w:color w:val="000000" w:themeColor="text1"/>
          <w:sz w:val="24"/>
          <w:szCs w:val="24"/>
        </w:rPr>
        <w:t>notekūdeņu</w:t>
      </w:r>
      <w:r w:rsidR="00925A4E" w:rsidRPr="00543D6B">
        <w:rPr>
          <w:rFonts w:ascii="Times New Roman" w:hAnsi="Times New Roman" w:cs="Times New Roman"/>
          <w:color w:val="000000" w:themeColor="text1"/>
          <w:sz w:val="24"/>
          <w:szCs w:val="24"/>
        </w:rPr>
        <w:t xml:space="preserve"> </w:t>
      </w:r>
      <w:r w:rsidR="00925A4E" w:rsidRPr="00543D6B">
        <w:rPr>
          <w:rStyle w:val="hps"/>
          <w:rFonts w:ascii="Times New Roman" w:hAnsi="Times New Roman" w:cs="Times New Roman"/>
          <w:color w:val="000000" w:themeColor="text1"/>
          <w:sz w:val="24"/>
          <w:szCs w:val="24"/>
        </w:rPr>
        <w:t>apsaimniekošanas</w:t>
      </w:r>
      <w:r w:rsidR="00925A4E" w:rsidRPr="00543D6B">
        <w:rPr>
          <w:rFonts w:ascii="Times New Roman" w:hAnsi="Times New Roman" w:cs="Times New Roman"/>
          <w:color w:val="000000" w:themeColor="text1"/>
          <w:sz w:val="24"/>
          <w:szCs w:val="24"/>
        </w:rPr>
        <w:t xml:space="preserve"> </w:t>
      </w:r>
      <w:r w:rsidR="00925A4E" w:rsidRPr="00543D6B">
        <w:rPr>
          <w:rStyle w:val="hps"/>
          <w:rFonts w:ascii="Times New Roman" w:hAnsi="Times New Roman" w:cs="Times New Roman"/>
          <w:color w:val="000000" w:themeColor="text1"/>
          <w:sz w:val="24"/>
          <w:szCs w:val="24"/>
        </w:rPr>
        <w:t>sistēmas</w:t>
      </w:r>
      <w:r w:rsidR="00925A4E" w:rsidRPr="00543D6B">
        <w:rPr>
          <w:rFonts w:ascii="Times New Roman" w:hAnsi="Times New Roman" w:cs="Times New Roman"/>
          <w:color w:val="000000" w:themeColor="text1"/>
          <w:sz w:val="24"/>
          <w:szCs w:val="24"/>
        </w:rPr>
        <w:t>.</w:t>
      </w:r>
    </w:p>
    <w:p w:rsidR="00961B95" w:rsidRPr="00543D6B" w:rsidRDefault="00961B95" w:rsidP="00961B9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543D6B">
        <w:rPr>
          <w:rFonts w:ascii="Times New Roman" w:eastAsia="Calibri" w:hAnsi="Times New Roman" w:cs="Times New Roman"/>
          <w:color w:val="000000" w:themeColor="text1"/>
          <w:sz w:val="24"/>
          <w:szCs w:val="24"/>
        </w:rPr>
        <w:t xml:space="preserve">Katrs Programmas ietvaros finansētais projekts jāīsteno atbilstoši valsts tiesību aktiem. Vides tiesību sistēmas Latvijā </w:t>
      </w:r>
      <w:r w:rsidRPr="00543D6B">
        <w:rPr>
          <w:rFonts w:ascii="Times New Roman" w:hAnsi="Times New Roman" w:cs="Times New Roman"/>
          <w:color w:val="000000" w:themeColor="text1"/>
          <w:sz w:val="24"/>
          <w:szCs w:val="24"/>
        </w:rPr>
        <w:t xml:space="preserve">ir </w:t>
      </w:r>
      <w:r w:rsidRPr="00543D6B">
        <w:rPr>
          <w:rFonts w:ascii="Times New Roman" w:eastAsia="Calibri" w:hAnsi="Times New Roman" w:cs="Times New Roman"/>
          <w:color w:val="000000" w:themeColor="text1"/>
          <w:sz w:val="24"/>
          <w:szCs w:val="24"/>
        </w:rPr>
        <w:t xml:space="preserve">balstītas uz ES direktīvām, kuras tika </w:t>
      </w:r>
      <w:r w:rsidR="00604AEF" w:rsidRPr="00543D6B">
        <w:rPr>
          <w:rFonts w:ascii="Times New Roman" w:eastAsia="Calibri" w:hAnsi="Times New Roman" w:cs="Times New Roman"/>
          <w:color w:val="000000" w:themeColor="text1"/>
          <w:sz w:val="24"/>
          <w:szCs w:val="24"/>
        </w:rPr>
        <w:t>integrētas</w:t>
      </w:r>
      <w:r w:rsidRPr="00543D6B">
        <w:rPr>
          <w:rFonts w:ascii="Times New Roman" w:eastAsia="Calibri" w:hAnsi="Times New Roman" w:cs="Times New Roman"/>
          <w:color w:val="000000" w:themeColor="text1"/>
          <w:sz w:val="24"/>
          <w:szCs w:val="24"/>
        </w:rPr>
        <w:t xml:space="preserve"> valsts tiesību aktos. ES politikas un projekti, kuru nolūks ir ilgtspējīgu vides dimensiju veicināšana, balstās galvenokārt uz direktīvām, piemēram, </w:t>
      </w:r>
      <w:r w:rsidR="00DC2A60" w:rsidRPr="00543D6B">
        <w:rPr>
          <w:rFonts w:ascii="Times New Roman" w:hAnsi="Times New Roman" w:cs="Times New Roman"/>
          <w:color w:val="000000" w:themeColor="text1"/>
          <w:sz w:val="24"/>
          <w:szCs w:val="24"/>
        </w:rPr>
        <w:t xml:space="preserve">Eiropas Padomes 1992.gada 21.maija </w:t>
      </w:r>
      <w:r w:rsidR="006B7FFD" w:rsidRPr="00543D6B">
        <w:rPr>
          <w:rFonts w:ascii="Times New Roman" w:hAnsi="Times New Roman" w:cs="Times New Roman"/>
          <w:color w:val="000000" w:themeColor="text1"/>
          <w:sz w:val="24"/>
          <w:szCs w:val="24"/>
        </w:rPr>
        <w:t>D</w:t>
      </w:r>
      <w:r w:rsidR="00DC2A60" w:rsidRPr="00543D6B">
        <w:rPr>
          <w:rFonts w:ascii="Times New Roman" w:hAnsi="Times New Roman" w:cs="Times New Roman"/>
          <w:color w:val="000000" w:themeColor="text1"/>
          <w:sz w:val="24"/>
          <w:szCs w:val="24"/>
        </w:rPr>
        <w:t xml:space="preserve">irektīvu </w:t>
      </w:r>
      <w:hyperlink r:id="rId20" w:tgtFrame="_blank" w:history="1">
        <w:r w:rsidR="00DC2A60" w:rsidRPr="00543D6B">
          <w:rPr>
            <w:rFonts w:ascii="Times New Roman" w:hAnsi="Times New Roman" w:cs="Times New Roman"/>
            <w:color w:val="000000" w:themeColor="text1"/>
            <w:sz w:val="24"/>
            <w:szCs w:val="24"/>
          </w:rPr>
          <w:t>92/43/EEK</w:t>
        </w:r>
      </w:hyperlink>
      <w:r w:rsidR="00DC2A60" w:rsidRPr="00543D6B">
        <w:rPr>
          <w:rFonts w:ascii="Times New Roman" w:hAnsi="Times New Roman" w:cs="Times New Roman"/>
          <w:color w:val="000000" w:themeColor="text1"/>
          <w:sz w:val="24"/>
          <w:szCs w:val="24"/>
        </w:rPr>
        <w:t xml:space="preserve"> par dabisko dzīvotņu, savvaļas faunas un floras aizsardzību </w:t>
      </w:r>
      <w:r w:rsidRPr="00543D6B">
        <w:rPr>
          <w:rFonts w:ascii="Times New Roman" w:eastAsia="Calibri" w:hAnsi="Times New Roman" w:cs="Times New Roman"/>
          <w:color w:val="000000" w:themeColor="text1"/>
          <w:sz w:val="24"/>
          <w:szCs w:val="24"/>
        </w:rPr>
        <w:t xml:space="preserve">un </w:t>
      </w:r>
      <w:r w:rsidR="00DC2A60" w:rsidRPr="00543D6B">
        <w:rPr>
          <w:rFonts w:ascii="Times New Roman" w:hAnsi="Times New Roman" w:cs="Times New Roman"/>
          <w:color w:val="000000" w:themeColor="text1"/>
          <w:sz w:val="24"/>
          <w:szCs w:val="24"/>
        </w:rPr>
        <w:t xml:space="preserve">Eiropas Parlamenta un Padomes 2009.gada 30.novembra direktīvu </w:t>
      </w:r>
      <w:hyperlink r:id="rId21" w:tgtFrame="_blank" w:history="1">
        <w:r w:rsidR="00DC2A60" w:rsidRPr="00543D6B">
          <w:rPr>
            <w:rFonts w:ascii="Times New Roman" w:hAnsi="Times New Roman" w:cs="Times New Roman"/>
            <w:color w:val="000000" w:themeColor="text1"/>
            <w:sz w:val="24"/>
            <w:szCs w:val="24"/>
          </w:rPr>
          <w:t>2009/147/EK</w:t>
        </w:r>
      </w:hyperlink>
      <w:r w:rsidR="00DC2A60" w:rsidRPr="00543D6B">
        <w:rPr>
          <w:rFonts w:ascii="Times New Roman" w:hAnsi="Times New Roman" w:cs="Times New Roman"/>
          <w:color w:val="000000" w:themeColor="text1"/>
          <w:sz w:val="24"/>
          <w:szCs w:val="24"/>
        </w:rPr>
        <w:t xml:space="preserve"> par savvaļas putnu aizsardzību </w:t>
      </w:r>
      <w:r w:rsidRPr="00543D6B">
        <w:rPr>
          <w:rFonts w:ascii="Times New Roman" w:eastAsia="Calibri" w:hAnsi="Times New Roman" w:cs="Times New Roman"/>
          <w:color w:val="000000" w:themeColor="text1"/>
          <w:sz w:val="24"/>
          <w:szCs w:val="24"/>
        </w:rPr>
        <w:t xml:space="preserve">(kuras </w:t>
      </w:r>
      <w:r w:rsidR="00604AEF" w:rsidRPr="00543D6B">
        <w:rPr>
          <w:rFonts w:ascii="Times New Roman" w:eastAsia="Calibri" w:hAnsi="Times New Roman" w:cs="Times New Roman"/>
          <w:color w:val="000000" w:themeColor="text1"/>
          <w:sz w:val="24"/>
          <w:szCs w:val="24"/>
        </w:rPr>
        <w:t>nosaka prasības</w:t>
      </w:r>
      <w:r w:rsidRPr="00543D6B">
        <w:rPr>
          <w:rFonts w:ascii="Times New Roman" w:eastAsia="Calibri" w:hAnsi="Times New Roman" w:cs="Times New Roman"/>
          <w:color w:val="000000" w:themeColor="text1"/>
          <w:sz w:val="24"/>
          <w:szCs w:val="24"/>
        </w:rPr>
        <w:t xml:space="preserve"> Natura 2000 ietvaros aizsargājamās </w:t>
      </w:r>
      <w:r w:rsidR="00604AEF" w:rsidRPr="00543D6B">
        <w:rPr>
          <w:rFonts w:ascii="Times New Roman" w:eastAsia="Calibri" w:hAnsi="Times New Roman" w:cs="Times New Roman"/>
          <w:color w:val="000000" w:themeColor="text1"/>
          <w:sz w:val="24"/>
          <w:szCs w:val="24"/>
        </w:rPr>
        <w:t xml:space="preserve">dabas </w:t>
      </w:r>
      <w:r w:rsidRPr="00543D6B">
        <w:rPr>
          <w:rFonts w:ascii="Times New Roman" w:eastAsia="Calibri" w:hAnsi="Times New Roman" w:cs="Times New Roman"/>
          <w:color w:val="000000" w:themeColor="text1"/>
          <w:sz w:val="24"/>
          <w:szCs w:val="24"/>
        </w:rPr>
        <w:t xml:space="preserve">teritorijas apdraudēto dzīvotņu un sugu saglabāšanai Eiropas Savienībā), </w:t>
      </w:r>
      <w:r w:rsidR="006B7FFD" w:rsidRPr="00543D6B">
        <w:rPr>
          <w:rFonts w:ascii="Times New Roman" w:hAnsi="Times New Roman" w:cs="Times New Roman"/>
          <w:color w:val="000000" w:themeColor="text1"/>
          <w:sz w:val="24"/>
          <w:szCs w:val="24"/>
        </w:rPr>
        <w:t>Eiropas Parlamenta un Padomes 2008.gada 19. novembra Direktīvu 2008/98/EK par atkritumiem,</w:t>
      </w:r>
      <w:r w:rsidR="00604AEF" w:rsidRPr="00543D6B">
        <w:rPr>
          <w:rFonts w:ascii="Times New Roman" w:hAnsi="Times New Roman" w:cs="Times New Roman"/>
          <w:color w:val="000000" w:themeColor="text1"/>
          <w:sz w:val="24"/>
          <w:szCs w:val="24"/>
        </w:rPr>
        <w:t xml:space="preserve"> Eiropas Parlamenta un Padomes 2000. gada 23. oktobra Direktīvu 2000/60/EC ar ko izveido struktūru Kopienas rīcībai ūdens resursu politikas jomā, </w:t>
      </w:r>
      <w:r w:rsidR="00DC2A60" w:rsidRPr="00543D6B">
        <w:rPr>
          <w:rFonts w:ascii="Times New Roman" w:hAnsi="Times New Roman" w:cs="Times New Roman"/>
          <w:color w:val="000000" w:themeColor="text1"/>
          <w:sz w:val="24"/>
          <w:szCs w:val="24"/>
        </w:rPr>
        <w:t xml:space="preserve">Eiropas Parlamenta un Padomes 2007.gada 23.oktobra </w:t>
      </w:r>
      <w:r w:rsidR="006B7FFD" w:rsidRPr="00543D6B">
        <w:rPr>
          <w:rFonts w:ascii="Times New Roman" w:hAnsi="Times New Roman" w:cs="Times New Roman"/>
          <w:color w:val="000000" w:themeColor="text1"/>
          <w:sz w:val="24"/>
          <w:szCs w:val="24"/>
        </w:rPr>
        <w:t>D</w:t>
      </w:r>
      <w:r w:rsidR="00DC2A60" w:rsidRPr="00543D6B">
        <w:rPr>
          <w:rFonts w:ascii="Times New Roman" w:hAnsi="Times New Roman" w:cs="Times New Roman"/>
          <w:color w:val="000000" w:themeColor="text1"/>
          <w:sz w:val="24"/>
          <w:szCs w:val="24"/>
        </w:rPr>
        <w:t>irektīvu 2007/60/EK par plūdu riska novērtējumu un pārvaldību</w:t>
      </w:r>
      <w:r w:rsidRPr="00543D6B">
        <w:rPr>
          <w:rFonts w:ascii="Times New Roman" w:eastAsia="Calibri" w:hAnsi="Times New Roman" w:cs="Times New Roman"/>
          <w:color w:val="000000" w:themeColor="text1"/>
          <w:sz w:val="24"/>
          <w:szCs w:val="24"/>
        </w:rPr>
        <w:t xml:space="preserve">, </w:t>
      </w:r>
      <w:r w:rsidR="006B7FFD" w:rsidRPr="00543D6B">
        <w:rPr>
          <w:rFonts w:ascii="Times New Roman" w:hAnsi="Times New Roman" w:cs="Times New Roman"/>
          <w:color w:val="000000" w:themeColor="text1"/>
          <w:sz w:val="24"/>
          <w:szCs w:val="24"/>
        </w:rPr>
        <w:t xml:space="preserve">Eiropas Parlamenta un Padomes 2006.gada 12.decembra Direktīvu </w:t>
      </w:r>
      <w:hyperlink r:id="rId22" w:tgtFrame="_blank" w:history="1">
        <w:r w:rsidR="006B7FFD" w:rsidRPr="00543D6B">
          <w:rPr>
            <w:rFonts w:ascii="Times New Roman" w:hAnsi="Times New Roman" w:cs="Times New Roman"/>
            <w:color w:val="000000" w:themeColor="text1"/>
            <w:sz w:val="24"/>
            <w:szCs w:val="24"/>
          </w:rPr>
          <w:t>2006/118/EK</w:t>
        </w:r>
      </w:hyperlink>
      <w:r w:rsidR="006B7FFD" w:rsidRPr="00543D6B">
        <w:rPr>
          <w:rFonts w:ascii="Times New Roman" w:hAnsi="Times New Roman" w:cs="Times New Roman"/>
          <w:color w:val="000000" w:themeColor="text1"/>
          <w:sz w:val="24"/>
          <w:szCs w:val="24"/>
        </w:rPr>
        <w:t xml:space="preserve"> par gruntsūdeņu aizsardzību pret piesārņojumu un pasliktināšanos, </w:t>
      </w:r>
      <w:r w:rsidRPr="00543D6B">
        <w:rPr>
          <w:rFonts w:ascii="Times New Roman" w:eastAsia="Calibri" w:hAnsi="Times New Roman" w:cs="Times New Roman"/>
          <w:color w:val="000000" w:themeColor="text1"/>
          <w:sz w:val="24"/>
          <w:szCs w:val="24"/>
        </w:rPr>
        <w:t xml:space="preserve">kā arī </w:t>
      </w:r>
      <w:r w:rsidR="006B7FFD" w:rsidRPr="00543D6B">
        <w:rPr>
          <w:rFonts w:ascii="Times New Roman" w:hAnsi="Times New Roman" w:cs="Times New Roman"/>
          <w:color w:val="000000" w:themeColor="text1"/>
          <w:sz w:val="24"/>
          <w:szCs w:val="24"/>
        </w:rPr>
        <w:t>Eiropas Parlamenta un Padomes 2008.gada 15.janvāra D</w:t>
      </w:r>
      <w:r w:rsidR="007C173E" w:rsidRPr="00543D6B">
        <w:rPr>
          <w:rFonts w:ascii="Times New Roman" w:hAnsi="Times New Roman" w:cs="Times New Roman"/>
          <w:color w:val="000000" w:themeColor="text1"/>
          <w:sz w:val="24"/>
          <w:szCs w:val="24"/>
        </w:rPr>
        <w:t xml:space="preserve">irektīvu 2008/1/EK </w:t>
      </w:r>
      <w:r w:rsidR="006B7FFD" w:rsidRPr="00543D6B">
        <w:rPr>
          <w:rFonts w:ascii="Times New Roman" w:hAnsi="Times New Roman" w:cs="Times New Roman"/>
          <w:color w:val="000000" w:themeColor="text1"/>
          <w:sz w:val="24"/>
          <w:szCs w:val="24"/>
        </w:rPr>
        <w:t>par piesārņojuma integrētu novēršanu un kontroli</w:t>
      </w:r>
      <w:r w:rsidR="006B7FFD" w:rsidRPr="00543D6B">
        <w:rPr>
          <w:rFonts w:ascii="Arial" w:hAnsi="Arial" w:cs="Arial"/>
          <w:color w:val="000000" w:themeColor="text1"/>
        </w:rPr>
        <w:t>.</w:t>
      </w:r>
    </w:p>
    <w:p w:rsidR="00B72B9D" w:rsidRPr="00543D6B" w:rsidRDefault="00961B95" w:rsidP="00B72B9D">
      <w:pPr>
        <w:spacing w:after="0" w:line="240" w:lineRule="auto"/>
        <w:ind w:firstLine="709"/>
        <w:jc w:val="both"/>
        <w:rPr>
          <w:rFonts w:ascii="Times New Roman" w:hAnsi="Times New Roman" w:cs="Times New Roman"/>
          <w:color w:val="000000" w:themeColor="text1"/>
          <w:sz w:val="24"/>
          <w:szCs w:val="24"/>
        </w:rPr>
      </w:pPr>
      <w:r w:rsidRPr="00543D6B">
        <w:rPr>
          <w:rFonts w:ascii="Times New Roman" w:hAnsi="Times New Roman" w:cs="Times New Roman"/>
          <w:color w:val="000000" w:themeColor="text1"/>
          <w:sz w:val="24"/>
          <w:szCs w:val="24"/>
        </w:rPr>
        <w:t xml:space="preserve">Krievijā vides likumdošanu nosaka Federālie normatīvie akti. Galvenie likumi ir: </w:t>
      </w:r>
      <w:r w:rsidR="00A667AB" w:rsidRPr="00543D6B">
        <w:rPr>
          <w:rFonts w:ascii="Times New Roman" w:hAnsi="Times New Roman" w:cs="Times New Roman"/>
          <w:color w:val="000000" w:themeColor="text1"/>
          <w:sz w:val="24"/>
          <w:szCs w:val="24"/>
        </w:rPr>
        <w:t>2002.gada 10.janvāra Federālais likums Nr. 7-FZ “Par vides aizsardzību”</w:t>
      </w:r>
      <w:r w:rsidRPr="00543D6B">
        <w:rPr>
          <w:rFonts w:ascii="Times New Roman" w:hAnsi="Times New Roman" w:cs="Times New Roman"/>
          <w:color w:val="000000" w:themeColor="text1"/>
          <w:sz w:val="24"/>
          <w:szCs w:val="24"/>
        </w:rPr>
        <w:t>,</w:t>
      </w:r>
      <w:r w:rsidR="00A667AB" w:rsidRPr="00543D6B">
        <w:rPr>
          <w:rFonts w:ascii="Times New Roman" w:hAnsi="Times New Roman" w:cs="Times New Roman"/>
          <w:color w:val="000000" w:themeColor="text1"/>
          <w:sz w:val="24"/>
          <w:szCs w:val="24"/>
        </w:rPr>
        <w:t xml:space="preserve"> 1999.gada 4.maija</w:t>
      </w:r>
      <w:r w:rsidRPr="00543D6B">
        <w:rPr>
          <w:rFonts w:ascii="Times New Roman" w:hAnsi="Times New Roman" w:cs="Times New Roman"/>
          <w:color w:val="000000" w:themeColor="text1"/>
          <w:sz w:val="24"/>
          <w:szCs w:val="24"/>
        </w:rPr>
        <w:t xml:space="preserve"> </w:t>
      </w:r>
      <w:r w:rsidR="00A667AB" w:rsidRPr="00543D6B">
        <w:rPr>
          <w:rFonts w:ascii="Times New Roman" w:hAnsi="Times New Roman" w:cs="Times New Roman"/>
          <w:color w:val="000000" w:themeColor="text1"/>
          <w:sz w:val="24"/>
          <w:szCs w:val="24"/>
        </w:rPr>
        <w:t>Federālais likums Nr. 96-FZ “Par atmosfēras gaisa aizsardzību”, 19995.gada 14.marta Federālais likums Nr. 33-FZ “Par īpaši aizsargājamām dabas saglabāšanas teritorijām”</w:t>
      </w:r>
      <w:r w:rsidRPr="00543D6B">
        <w:rPr>
          <w:rFonts w:ascii="Times New Roman" w:hAnsi="Times New Roman" w:cs="Times New Roman"/>
          <w:color w:val="000000" w:themeColor="text1"/>
          <w:sz w:val="24"/>
          <w:szCs w:val="24"/>
        </w:rPr>
        <w:t>,</w:t>
      </w:r>
      <w:r w:rsidR="00A667AB" w:rsidRPr="00543D6B">
        <w:rPr>
          <w:rFonts w:ascii="Times New Roman" w:hAnsi="Times New Roman" w:cs="Times New Roman"/>
          <w:color w:val="000000" w:themeColor="text1"/>
          <w:sz w:val="24"/>
          <w:szCs w:val="24"/>
        </w:rPr>
        <w:t xml:space="preserve"> 1998.gada 24.jūnija</w:t>
      </w:r>
      <w:r w:rsidRPr="00543D6B">
        <w:rPr>
          <w:rFonts w:ascii="Times New Roman" w:hAnsi="Times New Roman" w:cs="Times New Roman"/>
          <w:color w:val="000000" w:themeColor="text1"/>
          <w:sz w:val="24"/>
          <w:szCs w:val="24"/>
        </w:rPr>
        <w:t xml:space="preserve"> </w:t>
      </w:r>
      <w:r w:rsidR="00A667AB" w:rsidRPr="00543D6B">
        <w:rPr>
          <w:rFonts w:ascii="Times New Roman" w:hAnsi="Times New Roman" w:cs="Times New Roman"/>
          <w:color w:val="000000" w:themeColor="text1"/>
          <w:sz w:val="24"/>
          <w:szCs w:val="24"/>
        </w:rPr>
        <w:t xml:space="preserve">Federālais likums Nr. 89-FZ “Par ražošanas un patēriņa atkritumiem”. </w:t>
      </w:r>
      <w:r w:rsidRPr="00543D6B">
        <w:rPr>
          <w:rFonts w:ascii="Times New Roman" w:hAnsi="Times New Roman" w:cs="Times New Roman"/>
          <w:color w:val="000000" w:themeColor="text1"/>
          <w:sz w:val="24"/>
          <w:szCs w:val="24"/>
        </w:rPr>
        <w:t xml:space="preserve">Ilgtspējīgu dabas resursu apsaimniekošanu regulē: </w:t>
      </w:r>
      <w:r w:rsidR="00A667AB" w:rsidRPr="00543D6B">
        <w:rPr>
          <w:rFonts w:ascii="Times New Roman" w:hAnsi="Times New Roman" w:cs="Times New Roman"/>
          <w:color w:val="000000" w:themeColor="text1"/>
          <w:sz w:val="24"/>
          <w:szCs w:val="24"/>
        </w:rPr>
        <w:t>1992.gada 21.februāra Krievijas Federācijas likums Nr. 2395-1 “Par augsni”</w:t>
      </w:r>
      <w:r w:rsidRPr="00543D6B">
        <w:rPr>
          <w:rFonts w:ascii="Times New Roman" w:hAnsi="Times New Roman" w:cs="Times New Roman"/>
          <w:color w:val="000000" w:themeColor="text1"/>
          <w:sz w:val="24"/>
          <w:szCs w:val="24"/>
        </w:rPr>
        <w:t xml:space="preserve">; </w:t>
      </w:r>
      <w:r w:rsidR="00A667AB" w:rsidRPr="00543D6B">
        <w:rPr>
          <w:rFonts w:ascii="Times New Roman" w:hAnsi="Times New Roman" w:cs="Times New Roman"/>
          <w:color w:val="000000" w:themeColor="text1"/>
          <w:sz w:val="24"/>
          <w:szCs w:val="24"/>
        </w:rPr>
        <w:t>2006.gada 3.jūnija Krievijas Federācijas Ūdens Kodekss Nr. 74-FZ</w:t>
      </w:r>
      <w:r w:rsidRPr="00543D6B">
        <w:rPr>
          <w:rFonts w:ascii="Times New Roman" w:hAnsi="Times New Roman" w:cs="Times New Roman"/>
          <w:color w:val="000000" w:themeColor="text1"/>
          <w:sz w:val="24"/>
          <w:szCs w:val="24"/>
        </w:rPr>
        <w:t>,</w:t>
      </w:r>
      <w:r w:rsidR="00A667AB" w:rsidRPr="00543D6B">
        <w:rPr>
          <w:rFonts w:ascii="Times New Roman" w:hAnsi="Times New Roman" w:cs="Times New Roman"/>
          <w:color w:val="000000" w:themeColor="text1"/>
          <w:sz w:val="24"/>
          <w:szCs w:val="24"/>
        </w:rPr>
        <w:t xml:space="preserve"> </w:t>
      </w:r>
      <w:r w:rsidR="00115A49" w:rsidRPr="00543D6B">
        <w:rPr>
          <w:rFonts w:ascii="Times New Roman" w:hAnsi="Times New Roman" w:cs="Times New Roman"/>
          <w:color w:val="000000" w:themeColor="text1"/>
          <w:sz w:val="24"/>
          <w:szCs w:val="24"/>
        </w:rPr>
        <w:t xml:space="preserve">2001.gada 25.oktobra </w:t>
      </w:r>
      <w:r w:rsidR="00A667AB" w:rsidRPr="00543D6B">
        <w:rPr>
          <w:rFonts w:ascii="Times New Roman" w:hAnsi="Times New Roman" w:cs="Times New Roman"/>
          <w:color w:val="000000" w:themeColor="text1"/>
          <w:sz w:val="24"/>
          <w:szCs w:val="24"/>
        </w:rPr>
        <w:t>Krievijas Federācijas Zemes Kodekss N</w:t>
      </w:r>
      <w:r w:rsidR="00115A49" w:rsidRPr="00543D6B">
        <w:rPr>
          <w:rFonts w:ascii="Times New Roman" w:hAnsi="Times New Roman" w:cs="Times New Roman"/>
          <w:color w:val="000000" w:themeColor="text1"/>
          <w:sz w:val="24"/>
          <w:szCs w:val="24"/>
        </w:rPr>
        <w:t>r. 136-FZ — Federālais Likums</w:t>
      </w:r>
      <w:r w:rsidRPr="00543D6B">
        <w:rPr>
          <w:rFonts w:ascii="Times New Roman" w:hAnsi="Times New Roman" w:cs="Times New Roman"/>
          <w:color w:val="000000" w:themeColor="text1"/>
          <w:sz w:val="24"/>
          <w:szCs w:val="24"/>
        </w:rPr>
        <w:t xml:space="preserve">, </w:t>
      </w:r>
      <w:r w:rsidR="00115A49" w:rsidRPr="00543D6B">
        <w:rPr>
          <w:rFonts w:ascii="Times New Roman" w:hAnsi="Times New Roman" w:cs="Times New Roman"/>
          <w:color w:val="000000" w:themeColor="text1"/>
          <w:sz w:val="24"/>
          <w:szCs w:val="24"/>
        </w:rPr>
        <w:t>2006.gada 4.decembra Krievijas Federācijas Mežu Kodekss Nr. 200-FZ — Federālais Likums</w:t>
      </w:r>
      <w:r w:rsidRPr="00543D6B">
        <w:rPr>
          <w:rFonts w:ascii="Times New Roman" w:hAnsi="Times New Roman" w:cs="Times New Roman"/>
          <w:color w:val="000000" w:themeColor="text1"/>
          <w:sz w:val="24"/>
          <w:szCs w:val="24"/>
        </w:rPr>
        <w:t>. Plānošanas mērķi vides kvalitātes jomā ir iekļauti Krievijas Federācijas Valsts programmā “Vides aizsardzība periodam no 2012. līdz 2020. gadam”.</w:t>
      </w:r>
    </w:p>
    <w:p w:rsidR="00003AEE" w:rsidRPr="00543D6B" w:rsidRDefault="007C173E" w:rsidP="00B72B9D">
      <w:pPr>
        <w:spacing w:after="0" w:line="240" w:lineRule="auto"/>
        <w:ind w:firstLine="709"/>
        <w:jc w:val="both"/>
        <w:rPr>
          <w:color w:val="000000" w:themeColor="text1"/>
        </w:rPr>
      </w:pPr>
      <w:r w:rsidRPr="00543D6B">
        <w:rPr>
          <w:rFonts w:ascii="Times New Roman" w:hAnsi="Times New Roman" w:cs="Times New Roman"/>
          <w:color w:val="000000" w:themeColor="text1"/>
          <w:sz w:val="24"/>
          <w:szCs w:val="24"/>
        </w:rPr>
        <w:t>Projektu īstenotājiem</w:t>
      </w:r>
      <w:r w:rsidR="00003AEE" w:rsidRPr="00543D6B">
        <w:rPr>
          <w:rFonts w:ascii="Times New Roman" w:hAnsi="Times New Roman" w:cs="Times New Roman"/>
          <w:color w:val="000000" w:themeColor="text1"/>
          <w:sz w:val="24"/>
          <w:szCs w:val="24"/>
        </w:rPr>
        <w:t xml:space="preserve"> </w:t>
      </w:r>
      <w:r w:rsidRPr="00543D6B">
        <w:rPr>
          <w:rFonts w:ascii="Times New Roman" w:hAnsi="Times New Roman" w:cs="Times New Roman"/>
          <w:color w:val="000000" w:themeColor="text1"/>
          <w:sz w:val="24"/>
          <w:szCs w:val="24"/>
        </w:rPr>
        <w:t>vides ilgtspējas</w:t>
      </w:r>
      <w:r w:rsidR="00003AEE" w:rsidRPr="00543D6B">
        <w:rPr>
          <w:rFonts w:ascii="Times New Roman" w:hAnsi="Times New Roman" w:cs="Times New Roman"/>
          <w:color w:val="000000" w:themeColor="text1"/>
          <w:sz w:val="24"/>
          <w:szCs w:val="24"/>
        </w:rPr>
        <w:t xml:space="preserve"> aspekts jāņem vērā </w:t>
      </w:r>
      <w:r w:rsidRPr="00543D6B">
        <w:rPr>
          <w:rFonts w:ascii="Times New Roman" w:hAnsi="Times New Roman" w:cs="Times New Roman"/>
          <w:color w:val="000000" w:themeColor="text1"/>
          <w:sz w:val="24"/>
          <w:szCs w:val="24"/>
        </w:rPr>
        <w:t>projektu</w:t>
      </w:r>
      <w:r w:rsidR="00003AEE" w:rsidRPr="00543D6B">
        <w:rPr>
          <w:rFonts w:ascii="Times New Roman" w:hAnsi="Times New Roman" w:cs="Times New Roman"/>
          <w:color w:val="000000" w:themeColor="text1"/>
          <w:sz w:val="24"/>
          <w:szCs w:val="24"/>
        </w:rPr>
        <w:t xml:space="preserve"> sagatavošanas procesā. Plašāka informācija par </w:t>
      </w:r>
      <w:r w:rsidRPr="00543D6B">
        <w:rPr>
          <w:rFonts w:ascii="Times New Roman" w:hAnsi="Times New Roman" w:cs="Times New Roman"/>
          <w:color w:val="000000" w:themeColor="text1"/>
          <w:sz w:val="24"/>
          <w:szCs w:val="24"/>
        </w:rPr>
        <w:t>vides ilgtspēju</w:t>
      </w:r>
      <w:r w:rsidR="00003AEE" w:rsidRPr="00543D6B">
        <w:rPr>
          <w:rFonts w:ascii="Times New Roman" w:hAnsi="Times New Roman" w:cs="Times New Roman"/>
          <w:color w:val="000000" w:themeColor="text1"/>
          <w:sz w:val="24"/>
          <w:szCs w:val="24"/>
        </w:rPr>
        <w:t xml:space="preserve"> un prasībām</w:t>
      </w:r>
      <w:r w:rsidRPr="00543D6B">
        <w:rPr>
          <w:rFonts w:ascii="Times New Roman" w:hAnsi="Times New Roman" w:cs="Times New Roman"/>
          <w:color w:val="000000" w:themeColor="text1"/>
          <w:sz w:val="24"/>
          <w:szCs w:val="24"/>
        </w:rPr>
        <w:t xml:space="preserve"> tās īstenošanā</w:t>
      </w:r>
      <w:r w:rsidR="00003AEE" w:rsidRPr="00543D6B">
        <w:rPr>
          <w:rFonts w:ascii="Times New Roman" w:hAnsi="Times New Roman" w:cs="Times New Roman"/>
          <w:color w:val="000000" w:themeColor="text1"/>
          <w:sz w:val="24"/>
          <w:szCs w:val="24"/>
        </w:rPr>
        <w:t xml:space="preserve">, kas </w:t>
      </w:r>
      <w:r w:rsidRPr="00543D6B">
        <w:rPr>
          <w:rFonts w:ascii="Times New Roman" w:hAnsi="Times New Roman" w:cs="Times New Roman"/>
          <w:color w:val="000000" w:themeColor="text1"/>
          <w:sz w:val="24"/>
          <w:szCs w:val="24"/>
        </w:rPr>
        <w:t xml:space="preserve">tiks </w:t>
      </w:r>
      <w:r w:rsidR="00003AEE" w:rsidRPr="00543D6B">
        <w:rPr>
          <w:rFonts w:ascii="Times New Roman" w:hAnsi="Times New Roman" w:cs="Times New Roman"/>
          <w:color w:val="000000" w:themeColor="text1"/>
          <w:sz w:val="24"/>
          <w:szCs w:val="24"/>
        </w:rPr>
        <w:t>izvirzītas projektiem, būs sniegta Programmas rokasgrām</w:t>
      </w:r>
      <w:r w:rsidRPr="00543D6B">
        <w:rPr>
          <w:rFonts w:ascii="Times New Roman" w:hAnsi="Times New Roman" w:cs="Times New Roman"/>
          <w:color w:val="000000" w:themeColor="text1"/>
          <w:sz w:val="24"/>
          <w:szCs w:val="24"/>
        </w:rPr>
        <w:t>atā.</w:t>
      </w:r>
    </w:p>
    <w:p w:rsidR="00AD6A80" w:rsidRPr="00543D6B" w:rsidRDefault="00CF6017" w:rsidP="00AD6A80">
      <w:pPr>
        <w:pStyle w:val="Heading1"/>
        <w:rPr>
          <w:color w:val="000000" w:themeColor="text1"/>
        </w:rPr>
      </w:pPr>
      <w:r w:rsidRPr="00543D6B">
        <w:rPr>
          <w:i/>
          <w:color w:val="000000" w:themeColor="text1"/>
          <w:lang w:val="lv-LV"/>
        </w:rPr>
        <w:br w:type="page"/>
      </w:r>
      <w:bookmarkStart w:id="34" w:name="_Toc413831965"/>
      <w:bookmarkStart w:id="35" w:name="_Toc421175847"/>
      <w:bookmarkStart w:id="36" w:name="_Toc404435664"/>
      <w:r w:rsidR="00AD6A80" w:rsidRPr="00543D6B">
        <w:rPr>
          <w:color w:val="000000" w:themeColor="text1"/>
        </w:rPr>
        <w:t>5. NODAĻA. Kompetento institūciju un pārvaldes iestāžu struktūras un izraudzīšana</w:t>
      </w:r>
      <w:bookmarkEnd w:id="34"/>
      <w:bookmarkEnd w:id="35"/>
    </w:p>
    <w:p w:rsidR="00AD6A80" w:rsidRPr="00543D6B" w:rsidRDefault="00AD6A80" w:rsidP="00AD6A80">
      <w:pPr>
        <w:pStyle w:val="Text1"/>
        <w:rPr>
          <w:color w:val="000000" w:themeColor="text1"/>
        </w:rPr>
      </w:pPr>
    </w:p>
    <w:p w:rsidR="00AD6A80" w:rsidRPr="00543D6B" w:rsidRDefault="00AD6A80" w:rsidP="00AD6A80">
      <w:pPr>
        <w:pStyle w:val="Heading2"/>
        <w:rPr>
          <w:color w:val="000000" w:themeColor="text1"/>
        </w:rPr>
      </w:pPr>
      <w:bookmarkStart w:id="37" w:name="_Toc404435665"/>
      <w:bookmarkStart w:id="38" w:name="_Toc404870399"/>
      <w:bookmarkStart w:id="39" w:name="_Toc410395298"/>
      <w:bookmarkStart w:id="40" w:name="_Toc413831966"/>
      <w:bookmarkStart w:id="41" w:name="_Toc421175848"/>
      <w:r w:rsidRPr="00543D6B">
        <w:rPr>
          <w:color w:val="000000" w:themeColor="text1"/>
        </w:rPr>
        <w:t>5.1.</w:t>
      </w:r>
      <w:bookmarkEnd w:id="37"/>
      <w:bookmarkEnd w:id="38"/>
      <w:bookmarkEnd w:id="39"/>
      <w:r w:rsidRPr="00543D6B">
        <w:rPr>
          <w:color w:val="000000" w:themeColor="text1"/>
        </w:rPr>
        <w:t xml:space="preserve"> Attiecīgās iestādes un institūcijas</w:t>
      </w:r>
      <w:bookmarkEnd w:id="40"/>
      <w:bookmarkEnd w:id="41"/>
    </w:p>
    <w:p w:rsidR="00AD6A80" w:rsidRPr="00543D6B" w:rsidRDefault="00AD6A80" w:rsidP="00AD6A80">
      <w:pPr>
        <w:pStyle w:val="Caption"/>
        <w:jc w:val="right"/>
        <w:rPr>
          <w:b w:val="0"/>
          <w:color w:val="000000" w:themeColor="text1"/>
          <w:szCs w:val="24"/>
          <w:lang w:val="lv-LV"/>
        </w:rPr>
      </w:pPr>
      <w:r w:rsidRPr="00543D6B">
        <w:rPr>
          <w:b w:val="0"/>
          <w:color w:val="000000" w:themeColor="text1"/>
          <w:szCs w:val="24"/>
          <w:lang w:val="lv-LV"/>
        </w:rPr>
        <w:t>4. tabula</w:t>
      </w:r>
    </w:p>
    <w:p w:rsidR="00AD6A80" w:rsidRPr="00543D6B" w:rsidRDefault="00AD6A80" w:rsidP="00AD6A80">
      <w:pPr>
        <w:pStyle w:val="Caption"/>
        <w:jc w:val="center"/>
        <w:rPr>
          <w:color w:val="000000" w:themeColor="text1"/>
          <w:szCs w:val="24"/>
          <w:lang w:val="lv-LV" w:eastAsia="fr-BE"/>
        </w:rPr>
      </w:pPr>
      <w:r w:rsidRPr="00543D6B">
        <w:rPr>
          <w:color w:val="000000" w:themeColor="text1"/>
          <w:szCs w:val="24"/>
          <w:lang w:val="lv-LV"/>
        </w:rPr>
        <w:t>Programmas iestādes</w:t>
      </w:r>
    </w:p>
    <w:tbl>
      <w:tblPr>
        <w:tblW w:w="497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94"/>
        <w:gridCol w:w="3550"/>
        <w:gridCol w:w="3489"/>
      </w:tblGrid>
      <w:tr w:rsidR="00AD6A80" w:rsidRPr="00543D6B" w:rsidTr="007A54CB">
        <w:trPr>
          <w:jc w:val="center"/>
        </w:trPr>
        <w:tc>
          <w:tcPr>
            <w:tcW w:w="2013" w:type="dxa"/>
            <w:shd w:val="clear" w:color="auto" w:fill="DBE5F1"/>
          </w:tcPr>
          <w:p w:rsidR="00AD6A80" w:rsidRPr="00543D6B" w:rsidRDefault="00AD6A80" w:rsidP="007A54CB">
            <w:pPr>
              <w:suppressAutoHyphens/>
              <w:jc w:val="center"/>
              <w:rPr>
                <w:rFonts w:ascii="Times New Roman" w:hAnsi="Times New Roman" w:cs="Times New Roman"/>
                <w:b/>
                <w:color w:val="000000" w:themeColor="text1"/>
              </w:rPr>
            </w:pPr>
            <w:r w:rsidRPr="00543D6B">
              <w:rPr>
                <w:rFonts w:ascii="Times New Roman" w:hAnsi="Times New Roman" w:cs="Times New Roman"/>
                <w:b/>
                <w:color w:val="000000" w:themeColor="text1"/>
              </w:rPr>
              <w:t>Iestāde/ institūcija</w:t>
            </w:r>
          </w:p>
        </w:tc>
        <w:tc>
          <w:tcPr>
            <w:tcW w:w="3258" w:type="dxa"/>
            <w:shd w:val="clear" w:color="auto" w:fill="DBE5F1"/>
          </w:tcPr>
          <w:p w:rsidR="00AD6A80" w:rsidRPr="00543D6B" w:rsidRDefault="00AD6A80" w:rsidP="007A54CB">
            <w:pPr>
              <w:suppressAutoHyphens/>
              <w:jc w:val="center"/>
              <w:rPr>
                <w:rFonts w:ascii="Times New Roman" w:hAnsi="Times New Roman" w:cs="Times New Roman"/>
                <w:b/>
                <w:color w:val="000000" w:themeColor="text1"/>
              </w:rPr>
            </w:pPr>
            <w:r w:rsidRPr="00543D6B">
              <w:rPr>
                <w:rFonts w:ascii="Times New Roman" w:hAnsi="Times New Roman" w:cs="Times New Roman"/>
                <w:b/>
                <w:color w:val="000000" w:themeColor="text1"/>
              </w:rPr>
              <w:t>Iestādes/ institūcijas nosaukums</w:t>
            </w:r>
          </w:p>
        </w:tc>
        <w:tc>
          <w:tcPr>
            <w:tcW w:w="3202" w:type="dxa"/>
            <w:shd w:val="clear" w:color="auto" w:fill="DBE5F1"/>
          </w:tcPr>
          <w:p w:rsidR="00AD6A80" w:rsidRPr="00543D6B" w:rsidRDefault="00AD6A80" w:rsidP="007A54CB">
            <w:pPr>
              <w:suppressAutoHyphens/>
              <w:jc w:val="center"/>
              <w:rPr>
                <w:rFonts w:ascii="Times New Roman" w:hAnsi="Times New Roman" w:cs="Times New Roman"/>
                <w:b/>
                <w:color w:val="000000" w:themeColor="text1"/>
              </w:rPr>
            </w:pPr>
            <w:r w:rsidRPr="00543D6B">
              <w:rPr>
                <w:rFonts w:ascii="Times New Roman" w:hAnsi="Times New Roman" w:cs="Times New Roman"/>
                <w:b/>
                <w:color w:val="000000" w:themeColor="text1"/>
              </w:rPr>
              <w:t>Iestādes/ institūcijas vadītājs</w:t>
            </w:r>
          </w:p>
        </w:tc>
      </w:tr>
      <w:tr w:rsidR="00AD6A80" w:rsidRPr="00543D6B" w:rsidTr="007A54CB">
        <w:trPr>
          <w:jc w:val="center"/>
        </w:trPr>
        <w:tc>
          <w:tcPr>
            <w:tcW w:w="2013" w:type="dxa"/>
            <w:tcBorders>
              <w:bottom w:val="single" w:sz="4" w:space="0" w:color="auto"/>
            </w:tcBorders>
            <w:shd w:val="clear" w:color="auto" w:fill="auto"/>
          </w:tcPr>
          <w:p w:rsidR="00AD6A80" w:rsidRPr="00543D6B" w:rsidRDefault="00AD6A80" w:rsidP="007A54CB">
            <w:pPr>
              <w:suppressAutoHyphens/>
              <w:spacing w:after="0"/>
              <w:rPr>
                <w:rFonts w:ascii="Times New Roman" w:hAnsi="Times New Roman" w:cs="Times New Roman"/>
                <w:color w:val="000000" w:themeColor="text1"/>
              </w:rPr>
            </w:pPr>
            <w:r w:rsidRPr="00543D6B">
              <w:rPr>
                <w:rFonts w:ascii="Times New Roman" w:hAnsi="Times New Roman" w:cs="Times New Roman"/>
                <w:color w:val="000000" w:themeColor="text1"/>
              </w:rPr>
              <w:t xml:space="preserve">Vadošā iestāde </w:t>
            </w:r>
          </w:p>
        </w:tc>
        <w:tc>
          <w:tcPr>
            <w:tcW w:w="3258" w:type="dxa"/>
            <w:tcBorders>
              <w:bottom w:val="single" w:sz="4" w:space="0" w:color="auto"/>
            </w:tcBorders>
            <w:shd w:val="clear" w:color="auto" w:fill="auto"/>
          </w:tcPr>
          <w:p w:rsidR="00AD6A80" w:rsidRPr="00543D6B" w:rsidRDefault="00AD6A80" w:rsidP="007A54CB">
            <w:pPr>
              <w:pStyle w:val="ListDash2"/>
              <w:numPr>
                <w:ilvl w:val="0"/>
                <w:numId w:val="0"/>
              </w:numPr>
              <w:spacing w:before="0" w:after="0"/>
              <w:jc w:val="both"/>
              <w:rPr>
                <w:color w:val="000000" w:themeColor="text1"/>
                <w:sz w:val="22"/>
                <w:szCs w:val="22"/>
                <w:lang w:val="lv-LV"/>
              </w:rPr>
            </w:pPr>
            <w:r w:rsidRPr="00543D6B">
              <w:rPr>
                <w:color w:val="000000" w:themeColor="text1"/>
                <w:sz w:val="22"/>
                <w:szCs w:val="22"/>
                <w:lang w:val="lv-LV"/>
              </w:rPr>
              <w:t>Latvijas Republikas Vides aizsardzības un reģionālās attīstības ministrijas Attīstības instrumentu departaments.</w:t>
            </w:r>
          </w:p>
          <w:p w:rsidR="00AD6A80" w:rsidRPr="00543D6B" w:rsidRDefault="00AD6A80" w:rsidP="007A54CB">
            <w:pPr>
              <w:pStyle w:val="ListDash2"/>
              <w:numPr>
                <w:ilvl w:val="0"/>
                <w:numId w:val="0"/>
              </w:numPr>
              <w:spacing w:before="0" w:after="0"/>
              <w:jc w:val="both"/>
              <w:rPr>
                <w:color w:val="000000" w:themeColor="text1"/>
                <w:sz w:val="22"/>
                <w:szCs w:val="22"/>
                <w:lang w:val="lv-LV"/>
              </w:rPr>
            </w:pPr>
          </w:p>
        </w:tc>
        <w:tc>
          <w:tcPr>
            <w:tcW w:w="3202" w:type="dxa"/>
            <w:tcBorders>
              <w:bottom w:val="single" w:sz="4" w:space="0" w:color="auto"/>
            </w:tcBorders>
            <w:shd w:val="clear" w:color="auto" w:fill="auto"/>
          </w:tcPr>
          <w:p w:rsidR="00AD6A80" w:rsidRPr="00543D6B" w:rsidRDefault="00AD6A80" w:rsidP="007A54CB">
            <w:pPr>
              <w:pStyle w:val="ListDash2"/>
              <w:numPr>
                <w:ilvl w:val="0"/>
                <w:numId w:val="0"/>
              </w:numPr>
              <w:spacing w:before="0" w:after="0"/>
              <w:jc w:val="both"/>
              <w:rPr>
                <w:i/>
                <w:color w:val="000000" w:themeColor="text1"/>
                <w:sz w:val="22"/>
                <w:szCs w:val="22"/>
                <w:lang w:val="lv-LV"/>
              </w:rPr>
            </w:pPr>
            <w:r w:rsidRPr="00543D6B">
              <w:rPr>
                <w:color w:val="000000" w:themeColor="text1"/>
                <w:sz w:val="22"/>
                <w:szCs w:val="22"/>
                <w:lang w:val="lv-LV"/>
              </w:rPr>
              <w:t xml:space="preserve">Latvijas Republikas Vides aizsardzības un reģionālās attīstības ministrijas </w:t>
            </w:r>
            <w:r w:rsidRPr="00543D6B">
              <w:rPr>
                <w:i/>
                <w:color w:val="000000" w:themeColor="text1"/>
                <w:sz w:val="22"/>
                <w:szCs w:val="22"/>
                <w:lang w:val="lv-LV"/>
              </w:rPr>
              <w:t>Valsts sekretāra vietnieks.</w:t>
            </w:r>
          </w:p>
        </w:tc>
      </w:tr>
      <w:tr w:rsidR="00AD6A80" w:rsidRPr="00543D6B" w:rsidTr="007A54CB">
        <w:trPr>
          <w:jc w:val="center"/>
        </w:trPr>
        <w:tc>
          <w:tcPr>
            <w:tcW w:w="2013" w:type="dxa"/>
            <w:vMerge w:val="restart"/>
            <w:shd w:val="clear" w:color="auto" w:fill="auto"/>
          </w:tcPr>
          <w:p w:rsidR="00AD6A80" w:rsidRPr="00543D6B" w:rsidRDefault="00AD6A80" w:rsidP="007A54CB">
            <w:pPr>
              <w:suppressAutoHyphens/>
              <w:spacing w:after="0"/>
              <w:rPr>
                <w:rFonts w:ascii="Times New Roman" w:hAnsi="Times New Roman" w:cs="Times New Roman"/>
                <w:color w:val="000000" w:themeColor="text1"/>
              </w:rPr>
            </w:pPr>
            <w:r w:rsidRPr="00543D6B">
              <w:rPr>
                <w:rFonts w:ascii="Times New Roman" w:hAnsi="Times New Roman" w:cs="Times New Roman"/>
                <w:color w:val="000000" w:themeColor="text1"/>
              </w:rPr>
              <w:t xml:space="preserve">Nacionālās atbildīgās iestādes </w:t>
            </w:r>
          </w:p>
        </w:tc>
        <w:tc>
          <w:tcPr>
            <w:tcW w:w="3258" w:type="dxa"/>
            <w:shd w:val="clear" w:color="auto" w:fill="auto"/>
          </w:tcPr>
          <w:p w:rsidR="00AD6A80" w:rsidRPr="00543D6B" w:rsidRDefault="00AD6A80" w:rsidP="007A54CB">
            <w:pPr>
              <w:pStyle w:val="ListDash2"/>
              <w:numPr>
                <w:ilvl w:val="0"/>
                <w:numId w:val="0"/>
              </w:numPr>
              <w:spacing w:before="0" w:after="0"/>
              <w:jc w:val="both"/>
              <w:rPr>
                <w:color w:val="000000" w:themeColor="text1"/>
                <w:sz w:val="22"/>
                <w:szCs w:val="22"/>
                <w:lang w:val="lv-LV"/>
              </w:rPr>
            </w:pPr>
            <w:r w:rsidRPr="00543D6B">
              <w:rPr>
                <w:i/>
                <w:color w:val="000000" w:themeColor="text1"/>
                <w:sz w:val="22"/>
                <w:szCs w:val="22"/>
                <w:lang w:val="lv-LV"/>
              </w:rPr>
              <w:t xml:space="preserve">Latvija: </w:t>
            </w:r>
            <w:r w:rsidRPr="00543D6B">
              <w:rPr>
                <w:color w:val="000000" w:themeColor="text1"/>
                <w:sz w:val="22"/>
                <w:szCs w:val="22"/>
                <w:lang w:val="lv-LV"/>
              </w:rPr>
              <w:t>Latvijas Republikas Vides aizsardzības un reģionālās attīstības ministrijas Attīstības instrumentu departaments.</w:t>
            </w:r>
          </w:p>
          <w:p w:rsidR="00AD6A80" w:rsidRPr="00543D6B" w:rsidRDefault="00AD6A80" w:rsidP="007A54CB">
            <w:pPr>
              <w:pStyle w:val="ListDash2"/>
              <w:numPr>
                <w:ilvl w:val="0"/>
                <w:numId w:val="0"/>
              </w:numPr>
              <w:spacing w:before="0" w:after="0"/>
              <w:jc w:val="both"/>
              <w:rPr>
                <w:color w:val="000000" w:themeColor="text1"/>
                <w:sz w:val="22"/>
                <w:szCs w:val="22"/>
                <w:lang w:val="lv-LV"/>
              </w:rPr>
            </w:pPr>
          </w:p>
        </w:tc>
        <w:tc>
          <w:tcPr>
            <w:tcW w:w="3202" w:type="dxa"/>
            <w:shd w:val="clear" w:color="auto" w:fill="auto"/>
          </w:tcPr>
          <w:p w:rsidR="00AD6A80" w:rsidRPr="00543D6B" w:rsidRDefault="00AD6A80" w:rsidP="007A54CB">
            <w:pPr>
              <w:pStyle w:val="ListDash2"/>
              <w:numPr>
                <w:ilvl w:val="0"/>
                <w:numId w:val="0"/>
              </w:numPr>
              <w:spacing w:before="0" w:after="0"/>
              <w:jc w:val="both"/>
              <w:rPr>
                <w:color w:val="000000" w:themeColor="text1"/>
                <w:sz w:val="22"/>
                <w:szCs w:val="22"/>
                <w:lang w:val="lv-LV"/>
              </w:rPr>
            </w:pPr>
            <w:r w:rsidRPr="00543D6B">
              <w:rPr>
                <w:color w:val="000000" w:themeColor="text1"/>
                <w:sz w:val="22"/>
                <w:szCs w:val="22"/>
                <w:lang w:val="lv-LV"/>
              </w:rPr>
              <w:t>Attīstības instrumentu departamenta direktors.</w:t>
            </w:r>
          </w:p>
          <w:p w:rsidR="00AD6A80" w:rsidRPr="00543D6B" w:rsidRDefault="00AD6A80" w:rsidP="007A54CB">
            <w:pPr>
              <w:pStyle w:val="ListDash2"/>
              <w:numPr>
                <w:ilvl w:val="0"/>
                <w:numId w:val="0"/>
              </w:numPr>
              <w:spacing w:before="0" w:after="0"/>
              <w:jc w:val="both"/>
              <w:rPr>
                <w:i/>
                <w:color w:val="000000" w:themeColor="text1"/>
                <w:sz w:val="22"/>
                <w:szCs w:val="22"/>
                <w:lang w:val="lv-LV"/>
              </w:rPr>
            </w:pPr>
          </w:p>
        </w:tc>
      </w:tr>
      <w:tr w:rsidR="00AD6A80" w:rsidRPr="00543D6B" w:rsidTr="007A54CB">
        <w:trPr>
          <w:jc w:val="center"/>
        </w:trPr>
        <w:tc>
          <w:tcPr>
            <w:tcW w:w="2013" w:type="dxa"/>
            <w:vMerge/>
            <w:tcBorders>
              <w:bottom w:val="single" w:sz="4" w:space="0" w:color="auto"/>
            </w:tcBorders>
            <w:shd w:val="clear" w:color="auto" w:fill="auto"/>
          </w:tcPr>
          <w:p w:rsidR="00AD6A80" w:rsidRPr="00543D6B" w:rsidRDefault="00AD6A80" w:rsidP="007A54CB">
            <w:pPr>
              <w:suppressAutoHyphens/>
              <w:spacing w:after="0"/>
              <w:jc w:val="both"/>
              <w:rPr>
                <w:rFonts w:ascii="Times New Roman" w:hAnsi="Times New Roman" w:cs="Times New Roman"/>
                <w:color w:val="000000" w:themeColor="text1"/>
              </w:rPr>
            </w:pPr>
          </w:p>
        </w:tc>
        <w:tc>
          <w:tcPr>
            <w:tcW w:w="3258" w:type="dxa"/>
            <w:tcBorders>
              <w:bottom w:val="single" w:sz="4" w:space="0" w:color="auto"/>
            </w:tcBorders>
            <w:shd w:val="clear" w:color="auto" w:fill="auto"/>
          </w:tcPr>
          <w:p w:rsidR="00AD6A80" w:rsidRPr="00543D6B" w:rsidRDefault="00AD6A80" w:rsidP="007A54CB">
            <w:pPr>
              <w:spacing w:after="0"/>
              <w:jc w:val="both"/>
              <w:rPr>
                <w:rFonts w:ascii="Times New Roman" w:hAnsi="Times New Roman" w:cs="Times New Roman"/>
                <w:color w:val="000000" w:themeColor="text1"/>
              </w:rPr>
            </w:pPr>
            <w:r w:rsidRPr="00543D6B">
              <w:rPr>
                <w:rFonts w:ascii="Times New Roman" w:hAnsi="Times New Roman" w:cs="Times New Roman"/>
                <w:i/>
                <w:color w:val="000000" w:themeColor="text1"/>
              </w:rPr>
              <w:t xml:space="preserve">Krievija: </w:t>
            </w:r>
            <w:r w:rsidRPr="00543D6B">
              <w:rPr>
                <w:rFonts w:ascii="Times New Roman" w:hAnsi="Times New Roman" w:cs="Times New Roman"/>
                <w:color w:val="000000" w:themeColor="text1"/>
              </w:rPr>
              <w:t>Krievijas Federācijas Ekonomiskās attīstības ministrijas Reģionālais un pārrobežu sadarbības departaments.</w:t>
            </w:r>
          </w:p>
          <w:p w:rsidR="00AD6A80" w:rsidRPr="00543D6B" w:rsidRDefault="00AD6A80" w:rsidP="007A54CB">
            <w:pPr>
              <w:spacing w:after="0"/>
              <w:jc w:val="both"/>
              <w:rPr>
                <w:rFonts w:ascii="Times New Roman" w:hAnsi="Times New Roman" w:cs="Times New Roman"/>
                <w:color w:val="000000" w:themeColor="text1"/>
              </w:rPr>
            </w:pPr>
          </w:p>
        </w:tc>
        <w:tc>
          <w:tcPr>
            <w:tcW w:w="3202" w:type="dxa"/>
            <w:tcBorders>
              <w:bottom w:val="single" w:sz="4" w:space="0" w:color="auto"/>
            </w:tcBorders>
            <w:shd w:val="clear" w:color="auto" w:fill="auto"/>
          </w:tcPr>
          <w:p w:rsidR="00AD6A80" w:rsidRPr="00543D6B" w:rsidRDefault="00AD6A80" w:rsidP="007A54CB">
            <w:pPr>
              <w:pStyle w:val="ListDash2"/>
              <w:numPr>
                <w:ilvl w:val="0"/>
                <w:numId w:val="0"/>
              </w:numPr>
              <w:spacing w:before="0" w:after="0"/>
              <w:jc w:val="both"/>
              <w:rPr>
                <w:color w:val="000000" w:themeColor="text1"/>
                <w:sz w:val="22"/>
                <w:szCs w:val="22"/>
                <w:lang w:val="lv-LV"/>
              </w:rPr>
            </w:pPr>
            <w:r w:rsidRPr="00543D6B">
              <w:rPr>
                <w:color w:val="000000" w:themeColor="text1"/>
                <w:sz w:val="22"/>
                <w:szCs w:val="22"/>
                <w:lang w:val="lv-LV"/>
              </w:rPr>
              <w:t>Reģionālā un pārrobežu sadarbības departamenta direktors.</w:t>
            </w:r>
          </w:p>
        </w:tc>
      </w:tr>
      <w:tr w:rsidR="00AD6A80" w:rsidRPr="00543D6B" w:rsidTr="007A54CB">
        <w:trPr>
          <w:jc w:val="center"/>
        </w:trPr>
        <w:tc>
          <w:tcPr>
            <w:tcW w:w="2013" w:type="dxa"/>
            <w:tcBorders>
              <w:bottom w:val="single" w:sz="4" w:space="0" w:color="auto"/>
            </w:tcBorders>
            <w:shd w:val="clear" w:color="auto" w:fill="auto"/>
          </w:tcPr>
          <w:p w:rsidR="00AD6A80" w:rsidRPr="00543D6B" w:rsidRDefault="00AD6A80" w:rsidP="007A54CB">
            <w:pPr>
              <w:suppressAutoHyphens/>
              <w:spacing w:after="0"/>
              <w:rPr>
                <w:rFonts w:ascii="Times New Roman" w:hAnsi="Times New Roman" w:cs="Times New Roman"/>
                <w:color w:val="000000" w:themeColor="text1"/>
              </w:rPr>
            </w:pPr>
            <w:r w:rsidRPr="00543D6B">
              <w:rPr>
                <w:rFonts w:ascii="Times New Roman" w:hAnsi="Times New Roman" w:cs="Times New Roman"/>
                <w:color w:val="000000" w:themeColor="text1"/>
              </w:rPr>
              <w:t xml:space="preserve">Revīzijas iestāde </w:t>
            </w:r>
          </w:p>
        </w:tc>
        <w:tc>
          <w:tcPr>
            <w:tcW w:w="3258" w:type="dxa"/>
            <w:tcBorders>
              <w:bottom w:val="single" w:sz="4" w:space="0" w:color="auto"/>
            </w:tcBorders>
            <w:shd w:val="clear" w:color="auto" w:fill="auto"/>
          </w:tcPr>
          <w:p w:rsidR="00AD6A80" w:rsidRPr="00543D6B" w:rsidRDefault="00AD6A80" w:rsidP="007A54CB">
            <w:pPr>
              <w:pStyle w:val="ListDash2"/>
              <w:numPr>
                <w:ilvl w:val="0"/>
                <w:numId w:val="0"/>
              </w:numPr>
              <w:spacing w:before="0" w:after="0"/>
              <w:jc w:val="both"/>
              <w:rPr>
                <w:color w:val="000000" w:themeColor="text1"/>
                <w:sz w:val="22"/>
                <w:szCs w:val="22"/>
                <w:lang w:val="lv-LV"/>
              </w:rPr>
            </w:pPr>
            <w:r w:rsidRPr="00543D6B">
              <w:rPr>
                <w:color w:val="000000" w:themeColor="text1"/>
                <w:sz w:val="22"/>
                <w:szCs w:val="22"/>
                <w:lang w:val="lv-LV"/>
              </w:rPr>
              <w:t>Latvijas Republikas Vides aizsardzības un reģionālās attīstības ministrijas Iekšējā audita departaments.</w:t>
            </w:r>
          </w:p>
          <w:p w:rsidR="00AD6A80" w:rsidRPr="00543D6B" w:rsidRDefault="00AD6A80" w:rsidP="007A54CB">
            <w:pPr>
              <w:pStyle w:val="ListDash2"/>
              <w:numPr>
                <w:ilvl w:val="0"/>
                <w:numId w:val="0"/>
              </w:numPr>
              <w:spacing w:before="0" w:after="0"/>
              <w:jc w:val="both"/>
              <w:rPr>
                <w:color w:val="000000" w:themeColor="text1"/>
                <w:sz w:val="22"/>
                <w:szCs w:val="22"/>
                <w:lang w:val="lv-LV"/>
              </w:rPr>
            </w:pPr>
          </w:p>
          <w:p w:rsidR="00AD6A80" w:rsidRPr="00543D6B" w:rsidRDefault="00AD6A80" w:rsidP="007A54CB">
            <w:pPr>
              <w:pStyle w:val="ListDash2"/>
              <w:numPr>
                <w:ilvl w:val="0"/>
                <w:numId w:val="0"/>
              </w:numPr>
              <w:spacing w:before="0" w:after="0"/>
              <w:jc w:val="both"/>
              <w:rPr>
                <w:color w:val="000000" w:themeColor="text1"/>
                <w:sz w:val="22"/>
                <w:szCs w:val="22"/>
                <w:lang w:val="lv-LV"/>
              </w:rPr>
            </w:pPr>
          </w:p>
          <w:p w:rsidR="00AD6A80" w:rsidRPr="00543D6B" w:rsidRDefault="00AD6A80" w:rsidP="007A54CB">
            <w:pPr>
              <w:pStyle w:val="ListDash2"/>
              <w:numPr>
                <w:ilvl w:val="0"/>
                <w:numId w:val="0"/>
              </w:numPr>
              <w:spacing w:before="0" w:after="0"/>
              <w:jc w:val="both"/>
              <w:rPr>
                <w:color w:val="000000" w:themeColor="text1"/>
                <w:sz w:val="22"/>
                <w:szCs w:val="22"/>
                <w:lang w:val="lv-LV"/>
              </w:rPr>
            </w:pPr>
            <w:r w:rsidRPr="00543D6B">
              <w:rPr>
                <w:color w:val="000000" w:themeColor="text1"/>
                <w:sz w:val="22"/>
                <w:szCs w:val="22"/>
                <w:lang w:val="lv-LV"/>
              </w:rPr>
              <w:t>Atbalsta Revidentu grupa.</w:t>
            </w:r>
          </w:p>
          <w:p w:rsidR="00AD6A80" w:rsidRPr="00543D6B" w:rsidRDefault="00AD6A80" w:rsidP="007A54CB">
            <w:pPr>
              <w:pStyle w:val="ListDash2"/>
              <w:numPr>
                <w:ilvl w:val="0"/>
                <w:numId w:val="0"/>
              </w:numPr>
              <w:spacing w:before="0" w:after="0"/>
              <w:jc w:val="both"/>
              <w:rPr>
                <w:color w:val="000000" w:themeColor="text1"/>
                <w:sz w:val="22"/>
                <w:szCs w:val="22"/>
                <w:lang w:val="lv-LV"/>
              </w:rPr>
            </w:pPr>
          </w:p>
        </w:tc>
        <w:tc>
          <w:tcPr>
            <w:tcW w:w="3202" w:type="dxa"/>
            <w:tcBorders>
              <w:bottom w:val="single" w:sz="4" w:space="0" w:color="auto"/>
            </w:tcBorders>
            <w:shd w:val="clear" w:color="auto" w:fill="auto"/>
          </w:tcPr>
          <w:p w:rsidR="00AD6A80" w:rsidRPr="00543D6B" w:rsidRDefault="00AD6A80" w:rsidP="007A54CB">
            <w:pPr>
              <w:pStyle w:val="ListDash2"/>
              <w:numPr>
                <w:ilvl w:val="0"/>
                <w:numId w:val="0"/>
              </w:numPr>
              <w:spacing w:before="0" w:after="0"/>
              <w:jc w:val="both"/>
              <w:rPr>
                <w:color w:val="000000" w:themeColor="text1"/>
                <w:sz w:val="22"/>
                <w:szCs w:val="22"/>
                <w:lang w:val="lv-LV"/>
              </w:rPr>
            </w:pPr>
            <w:r w:rsidRPr="00543D6B">
              <w:rPr>
                <w:color w:val="000000" w:themeColor="text1"/>
                <w:sz w:val="22"/>
                <w:szCs w:val="22"/>
                <w:lang w:val="lv-LV"/>
              </w:rPr>
              <w:t>Iekšējā audita departamenta direktors.</w:t>
            </w:r>
          </w:p>
        </w:tc>
      </w:tr>
      <w:tr w:rsidR="00AD6A80" w:rsidRPr="00543D6B" w:rsidTr="007A54CB">
        <w:trPr>
          <w:jc w:val="center"/>
        </w:trPr>
        <w:tc>
          <w:tcPr>
            <w:tcW w:w="8473" w:type="dxa"/>
            <w:gridSpan w:val="3"/>
            <w:tcBorders>
              <w:top w:val="single" w:sz="4" w:space="0" w:color="auto"/>
              <w:left w:val="nil"/>
              <w:bottom w:val="nil"/>
              <w:right w:val="nil"/>
            </w:tcBorders>
            <w:shd w:val="clear" w:color="auto" w:fill="auto"/>
          </w:tcPr>
          <w:p w:rsidR="00AD6A80" w:rsidRPr="00543D6B" w:rsidRDefault="00AD6A80" w:rsidP="007A54CB">
            <w:pPr>
              <w:suppressAutoHyphens/>
              <w:jc w:val="right"/>
              <w:rPr>
                <w:rFonts w:ascii="Times New Roman" w:hAnsi="Times New Roman" w:cs="Times New Roman"/>
                <w:color w:val="000000" w:themeColor="text1"/>
                <w:sz w:val="24"/>
                <w:szCs w:val="24"/>
              </w:rPr>
            </w:pPr>
          </w:p>
          <w:p w:rsidR="00AD6A80" w:rsidRPr="00543D6B" w:rsidRDefault="00AD6A80" w:rsidP="007A54CB">
            <w:pPr>
              <w:suppressAutoHyphens/>
              <w:jc w:val="right"/>
              <w:rPr>
                <w:rFonts w:ascii="Times New Roman" w:hAnsi="Times New Roman" w:cs="Times New Roman"/>
                <w:color w:val="000000" w:themeColor="text1"/>
                <w:sz w:val="24"/>
                <w:szCs w:val="24"/>
              </w:rPr>
            </w:pPr>
            <w:r w:rsidRPr="00543D6B">
              <w:rPr>
                <w:rFonts w:ascii="Times New Roman" w:hAnsi="Times New Roman" w:cs="Times New Roman"/>
                <w:color w:val="000000" w:themeColor="text1"/>
                <w:sz w:val="24"/>
                <w:szCs w:val="24"/>
              </w:rPr>
              <w:t>5. tabula</w:t>
            </w:r>
          </w:p>
          <w:p w:rsidR="00AD6A80" w:rsidRPr="00543D6B" w:rsidRDefault="00AD6A80" w:rsidP="007A54CB">
            <w:pPr>
              <w:pStyle w:val="Caption"/>
              <w:jc w:val="center"/>
              <w:rPr>
                <w:color w:val="000000" w:themeColor="text1"/>
                <w:sz w:val="22"/>
                <w:szCs w:val="22"/>
                <w:lang w:val="lv-LV" w:eastAsia="fr-BE"/>
              </w:rPr>
            </w:pPr>
            <w:r w:rsidRPr="00543D6B">
              <w:rPr>
                <w:color w:val="000000" w:themeColor="text1"/>
                <w:szCs w:val="24"/>
                <w:lang w:val="lv-LV"/>
              </w:rPr>
              <w:t>Institūcija vai institūcijas, kas veic ar kontroli un revīziju saistītos uzdevumus</w:t>
            </w:r>
          </w:p>
        </w:tc>
      </w:tr>
      <w:tr w:rsidR="00AD6A80" w:rsidRPr="00543D6B" w:rsidTr="007A54CB">
        <w:trPr>
          <w:jc w:val="center"/>
        </w:trPr>
        <w:tc>
          <w:tcPr>
            <w:tcW w:w="2013" w:type="dxa"/>
            <w:shd w:val="clear" w:color="auto" w:fill="DBE5F1"/>
          </w:tcPr>
          <w:p w:rsidR="00AD6A80" w:rsidRPr="00543D6B" w:rsidRDefault="00AD6A80" w:rsidP="007A54CB">
            <w:pPr>
              <w:suppressAutoHyphens/>
              <w:jc w:val="center"/>
              <w:rPr>
                <w:rFonts w:ascii="Times New Roman" w:hAnsi="Times New Roman" w:cs="Times New Roman"/>
                <w:b/>
                <w:color w:val="000000" w:themeColor="text1"/>
                <w:sz w:val="20"/>
              </w:rPr>
            </w:pPr>
            <w:r w:rsidRPr="00543D6B">
              <w:rPr>
                <w:rFonts w:ascii="Times New Roman" w:hAnsi="Times New Roman" w:cs="Times New Roman"/>
                <w:b/>
                <w:color w:val="000000" w:themeColor="text1"/>
                <w:sz w:val="20"/>
              </w:rPr>
              <w:t>Iestāde/ institūcija</w:t>
            </w:r>
          </w:p>
        </w:tc>
        <w:tc>
          <w:tcPr>
            <w:tcW w:w="3258" w:type="dxa"/>
            <w:shd w:val="clear" w:color="auto" w:fill="DBE5F1"/>
          </w:tcPr>
          <w:p w:rsidR="00AD6A80" w:rsidRPr="00543D6B" w:rsidRDefault="00AD6A80" w:rsidP="007A54CB">
            <w:pPr>
              <w:suppressAutoHyphens/>
              <w:jc w:val="center"/>
              <w:rPr>
                <w:rFonts w:ascii="Times New Roman" w:hAnsi="Times New Roman" w:cs="Times New Roman"/>
                <w:b/>
                <w:color w:val="000000" w:themeColor="text1"/>
              </w:rPr>
            </w:pPr>
            <w:r w:rsidRPr="00543D6B">
              <w:rPr>
                <w:rFonts w:ascii="Times New Roman" w:hAnsi="Times New Roman" w:cs="Times New Roman"/>
                <w:b/>
                <w:color w:val="000000" w:themeColor="text1"/>
              </w:rPr>
              <w:t>Iestādes/ institūcijas nosaukums</w:t>
            </w:r>
          </w:p>
        </w:tc>
        <w:tc>
          <w:tcPr>
            <w:tcW w:w="3202" w:type="dxa"/>
            <w:shd w:val="clear" w:color="auto" w:fill="DBE5F1"/>
          </w:tcPr>
          <w:p w:rsidR="00AD6A80" w:rsidRPr="00543D6B" w:rsidRDefault="00AD6A80" w:rsidP="007A54CB">
            <w:pPr>
              <w:suppressAutoHyphens/>
              <w:jc w:val="center"/>
              <w:rPr>
                <w:rFonts w:ascii="Times New Roman" w:hAnsi="Times New Roman" w:cs="Times New Roman"/>
                <w:b/>
                <w:color w:val="000000" w:themeColor="text1"/>
              </w:rPr>
            </w:pPr>
            <w:r w:rsidRPr="00543D6B">
              <w:rPr>
                <w:rFonts w:ascii="Times New Roman" w:hAnsi="Times New Roman" w:cs="Times New Roman"/>
                <w:b/>
                <w:color w:val="000000" w:themeColor="text1"/>
              </w:rPr>
              <w:t>Iestādes/ institūcijas vadītājs</w:t>
            </w:r>
          </w:p>
        </w:tc>
      </w:tr>
      <w:tr w:rsidR="00AD6A80" w:rsidRPr="00543D6B" w:rsidTr="007A54CB">
        <w:trPr>
          <w:jc w:val="center"/>
        </w:trPr>
        <w:tc>
          <w:tcPr>
            <w:tcW w:w="2013" w:type="dxa"/>
            <w:vMerge w:val="restart"/>
            <w:shd w:val="clear" w:color="auto" w:fill="auto"/>
          </w:tcPr>
          <w:p w:rsidR="00AD6A80" w:rsidRPr="00543D6B" w:rsidRDefault="00AD6A80" w:rsidP="007A54CB">
            <w:pPr>
              <w:suppressAutoHyphens/>
              <w:spacing w:after="0"/>
              <w:rPr>
                <w:rFonts w:ascii="Times New Roman" w:hAnsi="Times New Roman" w:cs="Times New Roman"/>
                <w:color w:val="000000" w:themeColor="text1"/>
                <w:sz w:val="20"/>
              </w:rPr>
            </w:pPr>
            <w:r w:rsidRPr="00543D6B">
              <w:rPr>
                <w:rFonts w:ascii="Times New Roman" w:hAnsi="Times New Roman" w:cs="Times New Roman"/>
                <w:color w:val="000000" w:themeColor="text1"/>
                <w:sz w:val="20"/>
              </w:rPr>
              <w:t xml:space="preserve">Kontroles kontaktpunkti </w:t>
            </w:r>
          </w:p>
        </w:tc>
        <w:tc>
          <w:tcPr>
            <w:tcW w:w="3258" w:type="dxa"/>
            <w:shd w:val="clear" w:color="auto" w:fill="auto"/>
          </w:tcPr>
          <w:p w:rsidR="00AD6A80" w:rsidRPr="00543D6B" w:rsidRDefault="00AD6A80" w:rsidP="007A54CB">
            <w:pPr>
              <w:pStyle w:val="ListDash2"/>
              <w:numPr>
                <w:ilvl w:val="0"/>
                <w:numId w:val="0"/>
              </w:numPr>
              <w:spacing w:before="0" w:after="0"/>
              <w:jc w:val="both"/>
              <w:rPr>
                <w:color w:val="000000" w:themeColor="text1"/>
                <w:sz w:val="22"/>
                <w:szCs w:val="22"/>
                <w:lang w:val="lv-LV"/>
              </w:rPr>
            </w:pPr>
            <w:r w:rsidRPr="00543D6B">
              <w:rPr>
                <w:i/>
                <w:color w:val="000000" w:themeColor="text1"/>
                <w:sz w:val="22"/>
                <w:szCs w:val="22"/>
                <w:lang w:val="lv-LV"/>
              </w:rPr>
              <w:t xml:space="preserve">Latvija: </w:t>
            </w:r>
            <w:r w:rsidRPr="00543D6B">
              <w:rPr>
                <w:color w:val="000000" w:themeColor="text1"/>
                <w:sz w:val="22"/>
                <w:szCs w:val="22"/>
                <w:lang w:val="lv-LV"/>
              </w:rPr>
              <w:t>Latvijas Republikas Vides aizsardzības un reģionālās attīstības ministrijas Investīciju uzraudzības departaments.</w:t>
            </w:r>
          </w:p>
        </w:tc>
        <w:tc>
          <w:tcPr>
            <w:tcW w:w="3202" w:type="dxa"/>
            <w:shd w:val="clear" w:color="auto" w:fill="auto"/>
          </w:tcPr>
          <w:p w:rsidR="00AD6A80" w:rsidRPr="00543D6B" w:rsidRDefault="00AD6A80" w:rsidP="007A54CB">
            <w:pPr>
              <w:pStyle w:val="ListDash2"/>
              <w:numPr>
                <w:ilvl w:val="0"/>
                <w:numId w:val="0"/>
              </w:numPr>
              <w:spacing w:before="0" w:after="0"/>
              <w:rPr>
                <w:color w:val="000000" w:themeColor="text1"/>
                <w:sz w:val="22"/>
                <w:szCs w:val="22"/>
                <w:lang w:val="lv-LV"/>
              </w:rPr>
            </w:pPr>
            <w:r w:rsidRPr="00543D6B">
              <w:rPr>
                <w:color w:val="000000" w:themeColor="text1"/>
                <w:sz w:val="22"/>
                <w:szCs w:val="22"/>
                <w:lang w:val="lv-LV"/>
              </w:rPr>
              <w:t>Investīciju uzraudzības departamenta direktors</w:t>
            </w:r>
          </w:p>
          <w:p w:rsidR="00AD6A80" w:rsidRPr="00543D6B" w:rsidRDefault="00AD6A80" w:rsidP="007A54CB">
            <w:pPr>
              <w:pStyle w:val="ListDash2"/>
              <w:numPr>
                <w:ilvl w:val="0"/>
                <w:numId w:val="0"/>
              </w:numPr>
              <w:spacing w:before="0" w:after="0"/>
              <w:rPr>
                <w:i/>
                <w:color w:val="000000" w:themeColor="text1"/>
                <w:sz w:val="22"/>
                <w:szCs w:val="22"/>
                <w:lang w:val="lv-LV"/>
              </w:rPr>
            </w:pPr>
          </w:p>
          <w:p w:rsidR="00AD6A80" w:rsidRPr="00543D6B" w:rsidRDefault="00AD6A80" w:rsidP="007A54CB">
            <w:pPr>
              <w:pStyle w:val="ListDash2"/>
              <w:numPr>
                <w:ilvl w:val="0"/>
                <w:numId w:val="0"/>
              </w:numPr>
              <w:spacing w:before="0" w:after="0"/>
              <w:rPr>
                <w:i/>
                <w:color w:val="000000" w:themeColor="text1"/>
                <w:sz w:val="22"/>
                <w:szCs w:val="22"/>
                <w:lang w:val="lv-LV"/>
              </w:rPr>
            </w:pPr>
          </w:p>
        </w:tc>
      </w:tr>
      <w:tr w:rsidR="00AD6A80" w:rsidRPr="00543D6B" w:rsidTr="007A54CB">
        <w:trPr>
          <w:jc w:val="center"/>
        </w:trPr>
        <w:tc>
          <w:tcPr>
            <w:tcW w:w="2013" w:type="dxa"/>
            <w:vMerge/>
            <w:shd w:val="clear" w:color="auto" w:fill="auto"/>
          </w:tcPr>
          <w:p w:rsidR="00AD6A80" w:rsidRPr="00543D6B" w:rsidRDefault="00AD6A80" w:rsidP="007A54CB">
            <w:pPr>
              <w:suppressAutoHyphens/>
              <w:spacing w:after="0"/>
              <w:rPr>
                <w:rFonts w:ascii="Times New Roman" w:hAnsi="Times New Roman" w:cs="Times New Roman"/>
                <w:color w:val="000000" w:themeColor="text1"/>
                <w:sz w:val="20"/>
              </w:rPr>
            </w:pPr>
          </w:p>
        </w:tc>
        <w:tc>
          <w:tcPr>
            <w:tcW w:w="3258" w:type="dxa"/>
            <w:shd w:val="clear" w:color="auto" w:fill="auto"/>
          </w:tcPr>
          <w:p w:rsidR="00AD6A80" w:rsidRPr="00543D6B" w:rsidRDefault="00AD6A80" w:rsidP="007A54CB">
            <w:pPr>
              <w:pStyle w:val="ListDash2"/>
              <w:numPr>
                <w:ilvl w:val="0"/>
                <w:numId w:val="0"/>
              </w:numPr>
              <w:spacing w:before="0" w:after="0"/>
              <w:jc w:val="both"/>
              <w:rPr>
                <w:color w:val="000000" w:themeColor="text1"/>
                <w:sz w:val="22"/>
                <w:szCs w:val="22"/>
                <w:lang w:val="lv-LV"/>
              </w:rPr>
            </w:pPr>
            <w:r w:rsidRPr="00543D6B">
              <w:rPr>
                <w:i/>
                <w:color w:val="000000" w:themeColor="text1"/>
                <w:sz w:val="22"/>
                <w:szCs w:val="22"/>
                <w:lang w:val="lv-LV"/>
              </w:rPr>
              <w:t xml:space="preserve">Krievija: </w:t>
            </w:r>
            <w:r w:rsidRPr="00543D6B">
              <w:rPr>
                <w:color w:val="000000" w:themeColor="text1"/>
                <w:sz w:val="22"/>
                <w:lang w:val="lv-LV"/>
              </w:rPr>
              <w:t xml:space="preserve">Krievijas Federācijas Ekonomiskās attīstības ministrijas Reģionālais un pārrobežu sadarbības </w:t>
            </w:r>
            <w:r w:rsidR="001B14EC" w:rsidRPr="00543D6B">
              <w:rPr>
                <w:color w:val="000000" w:themeColor="text1"/>
                <w:sz w:val="22"/>
                <w:lang w:val="lv-LV"/>
              </w:rPr>
              <w:t xml:space="preserve">attīstības </w:t>
            </w:r>
            <w:r w:rsidRPr="00543D6B">
              <w:rPr>
                <w:color w:val="000000" w:themeColor="text1"/>
                <w:sz w:val="22"/>
                <w:lang w:val="lv-LV"/>
              </w:rPr>
              <w:t>departaments, Reģionālās un pārrobežu sadarbības koordinācijas un juridiskā atbalsta nodaļa</w:t>
            </w:r>
          </w:p>
        </w:tc>
        <w:tc>
          <w:tcPr>
            <w:tcW w:w="3202" w:type="dxa"/>
            <w:shd w:val="clear" w:color="auto" w:fill="auto"/>
          </w:tcPr>
          <w:p w:rsidR="00AD6A80" w:rsidRPr="00543D6B" w:rsidRDefault="00AD6A80" w:rsidP="007A54CB">
            <w:pPr>
              <w:pStyle w:val="ListDash2"/>
              <w:numPr>
                <w:ilvl w:val="0"/>
                <w:numId w:val="0"/>
              </w:numPr>
              <w:spacing w:before="0" w:after="0"/>
              <w:rPr>
                <w:i/>
                <w:color w:val="000000" w:themeColor="text1"/>
                <w:sz w:val="22"/>
                <w:szCs w:val="22"/>
                <w:lang w:val="lv-LV"/>
              </w:rPr>
            </w:pPr>
            <w:r w:rsidRPr="00543D6B">
              <w:rPr>
                <w:color w:val="000000" w:themeColor="text1"/>
                <w:sz w:val="22"/>
                <w:lang w:val="lv-LV"/>
              </w:rPr>
              <w:t>Reģionālās un pārrobežu sadarbības koordinācijas un juridiskā atbalsta nodaļas vadītājs</w:t>
            </w:r>
          </w:p>
        </w:tc>
      </w:tr>
      <w:tr w:rsidR="00AD6A80" w:rsidRPr="00543D6B" w:rsidTr="007A54CB">
        <w:trPr>
          <w:jc w:val="center"/>
        </w:trPr>
        <w:tc>
          <w:tcPr>
            <w:tcW w:w="2013" w:type="dxa"/>
            <w:vMerge w:val="restart"/>
            <w:shd w:val="clear" w:color="auto" w:fill="auto"/>
          </w:tcPr>
          <w:p w:rsidR="00AD6A80" w:rsidRPr="00543D6B" w:rsidRDefault="00AD6A80" w:rsidP="007A54CB">
            <w:pPr>
              <w:suppressAutoHyphens/>
              <w:spacing w:after="0"/>
              <w:rPr>
                <w:rFonts w:ascii="Times New Roman" w:hAnsi="Times New Roman" w:cs="Times New Roman"/>
                <w:color w:val="000000" w:themeColor="text1"/>
                <w:sz w:val="20"/>
              </w:rPr>
            </w:pPr>
            <w:r w:rsidRPr="00543D6B">
              <w:rPr>
                <w:rFonts w:ascii="Times New Roman" w:hAnsi="Times New Roman" w:cs="Times New Roman"/>
                <w:color w:val="000000" w:themeColor="text1"/>
                <w:sz w:val="20"/>
              </w:rPr>
              <w:t>Institūcija vai institūcijas, kas izraudzītas ar kontroli saistīto uzdevumu veikšanai</w:t>
            </w:r>
          </w:p>
          <w:p w:rsidR="00AD6A80" w:rsidRPr="00543D6B" w:rsidRDefault="00AD6A80" w:rsidP="007A54CB">
            <w:pPr>
              <w:suppressAutoHyphens/>
              <w:spacing w:after="0"/>
              <w:rPr>
                <w:rFonts w:ascii="Times New Roman" w:hAnsi="Times New Roman" w:cs="Times New Roman"/>
                <w:color w:val="000000" w:themeColor="text1"/>
                <w:sz w:val="20"/>
              </w:rPr>
            </w:pPr>
          </w:p>
          <w:p w:rsidR="00AD6A80" w:rsidRPr="00543D6B" w:rsidRDefault="00AD6A80" w:rsidP="007A54CB">
            <w:pPr>
              <w:suppressAutoHyphens/>
              <w:spacing w:after="0"/>
              <w:rPr>
                <w:rFonts w:ascii="Times New Roman" w:hAnsi="Times New Roman" w:cs="Times New Roman"/>
                <w:color w:val="000000" w:themeColor="text1"/>
                <w:sz w:val="20"/>
              </w:rPr>
            </w:pPr>
          </w:p>
          <w:p w:rsidR="00AD6A80" w:rsidRPr="00543D6B" w:rsidRDefault="00AD6A80" w:rsidP="007A54CB">
            <w:pPr>
              <w:suppressAutoHyphens/>
              <w:spacing w:after="0"/>
              <w:rPr>
                <w:rFonts w:ascii="Times New Roman" w:hAnsi="Times New Roman" w:cs="Times New Roman"/>
                <w:color w:val="000000" w:themeColor="text1"/>
                <w:sz w:val="20"/>
              </w:rPr>
            </w:pPr>
          </w:p>
          <w:p w:rsidR="00AD6A80" w:rsidRPr="00543D6B" w:rsidRDefault="00AD6A80" w:rsidP="007A54CB">
            <w:pPr>
              <w:suppressAutoHyphens/>
              <w:spacing w:after="0"/>
              <w:rPr>
                <w:rFonts w:ascii="Times New Roman" w:hAnsi="Times New Roman" w:cs="Times New Roman"/>
                <w:b/>
                <w:color w:val="000000" w:themeColor="text1"/>
                <w:sz w:val="20"/>
              </w:rPr>
            </w:pPr>
          </w:p>
        </w:tc>
        <w:tc>
          <w:tcPr>
            <w:tcW w:w="3258" w:type="dxa"/>
            <w:shd w:val="clear" w:color="auto" w:fill="auto"/>
          </w:tcPr>
          <w:p w:rsidR="00AD6A80" w:rsidRPr="00543D6B" w:rsidRDefault="00AD6A80" w:rsidP="007A54CB">
            <w:pPr>
              <w:pStyle w:val="ListDash2"/>
              <w:numPr>
                <w:ilvl w:val="0"/>
                <w:numId w:val="0"/>
              </w:numPr>
              <w:spacing w:before="0" w:after="0"/>
              <w:jc w:val="both"/>
              <w:rPr>
                <w:i/>
                <w:color w:val="000000" w:themeColor="text1"/>
                <w:sz w:val="22"/>
                <w:szCs w:val="22"/>
                <w:lang w:val="lv-LV"/>
              </w:rPr>
            </w:pPr>
            <w:r w:rsidRPr="00543D6B">
              <w:rPr>
                <w:i/>
                <w:color w:val="000000" w:themeColor="text1"/>
                <w:sz w:val="22"/>
                <w:szCs w:val="22"/>
                <w:lang w:val="lv-LV"/>
              </w:rPr>
              <w:t xml:space="preserve">Latvija: Kontroles kontaktpunkts </w:t>
            </w:r>
          </w:p>
          <w:p w:rsidR="00AD6A80" w:rsidRPr="00543D6B" w:rsidRDefault="00AD6A80" w:rsidP="007A54CB">
            <w:pPr>
              <w:pStyle w:val="ListDash2"/>
              <w:numPr>
                <w:ilvl w:val="0"/>
                <w:numId w:val="0"/>
              </w:numPr>
              <w:spacing w:before="0" w:after="0"/>
              <w:jc w:val="both"/>
              <w:rPr>
                <w:color w:val="000000" w:themeColor="text1"/>
                <w:sz w:val="22"/>
                <w:szCs w:val="22"/>
                <w:lang w:val="lv-LV"/>
              </w:rPr>
            </w:pPr>
          </w:p>
        </w:tc>
        <w:tc>
          <w:tcPr>
            <w:tcW w:w="3202" w:type="dxa"/>
            <w:shd w:val="clear" w:color="auto" w:fill="auto"/>
          </w:tcPr>
          <w:p w:rsidR="00AD6A80" w:rsidRPr="00543D6B" w:rsidRDefault="00AD6A80" w:rsidP="007A54CB">
            <w:pPr>
              <w:pStyle w:val="ListDash2"/>
              <w:numPr>
                <w:ilvl w:val="0"/>
                <w:numId w:val="0"/>
              </w:numPr>
              <w:spacing w:before="0" w:after="0"/>
              <w:jc w:val="both"/>
              <w:rPr>
                <w:i/>
                <w:color w:val="000000" w:themeColor="text1"/>
                <w:sz w:val="22"/>
                <w:szCs w:val="22"/>
                <w:lang w:val="lv-LV"/>
              </w:rPr>
            </w:pPr>
            <w:r w:rsidRPr="00543D6B">
              <w:rPr>
                <w:i/>
                <w:color w:val="000000" w:themeColor="text1"/>
                <w:sz w:val="22"/>
                <w:szCs w:val="22"/>
                <w:lang w:val="lv-LV"/>
              </w:rPr>
              <w:t>Kontroles kontaktpunkta  vadītājs</w:t>
            </w:r>
          </w:p>
        </w:tc>
      </w:tr>
      <w:tr w:rsidR="00AD6A80" w:rsidRPr="00543D6B" w:rsidTr="007A54CB">
        <w:trPr>
          <w:jc w:val="center"/>
        </w:trPr>
        <w:tc>
          <w:tcPr>
            <w:tcW w:w="2013" w:type="dxa"/>
            <w:vMerge/>
            <w:tcBorders>
              <w:bottom w:val="single" w:sz="4" w:space="0" w:color="auto"/>
            </w:tcBorders>
            <w:shd w:val="clear" w:color="auto" w:fill="auto"/>
          </w:tcPr>
          <w:p w:rsidR="00AD6A80" w:rsidRPr="00543D6B" w:rsidRDefault="00AD6A80" w:rsidP="007A54CB">
            <w:pPr>
              <w:suppressAutoHyphens/>
              <w:spacing w:after="0"/>
              <w:rPr>
                <w:rFonts w:ascii="Times New Roman" w:hAnsi="Times New Roman" w:cs="Times New Roman"/>
                <w:color w:val="000000" w:themeColor="text1"/>
                <w:sz w:val="20"/>
              </w:rPr>
            </w:pPr>
          </w:p>
        </w:tc>
        <w:tc>
          <w:tcPr>
            <w:tcW w:w="3258" w:type="dxa"/>
            <w:shd w:val="clear" w:color="auto" w:fill="auto"/>
          </w:tcPr>
          <w:p w:rsidR="00AD6A80" w:rsidRPr="00543D6B" w:rsidRDefault="00AD6A80" w:rsidP="007A54CB">
            <w:pPr>
              <w:pStyle w:val="ListDash2"/>
              <w:numPr>
                <w:ilvl w:val="0"/>
                <w:numId w:val="0"/>
              </w:numPr>
              <w:spacing w:before="0" w:after="0"/>
              <w:jc w:val="both"/>
              <w:rPr>
                <w:color w:val="000000" w:themeColor="text1"/>
                <w:sz w:val="22"/>
                <w:szCs w:val="22"/>
                <w:lang w:val="lv-LV"/>
              </w:rPr>
            </w:pPr>
            <w:r w:rsidRPr="00543D6B">
              <w:rPr>
                <w:i/>
                <w:color w:val="000000" w:themeColor="text1"/>
                <w:sz w:val="22"/>
                <w:szCs w:val="22"/>
                <w:lang w:val="lv-LV"/>
              </w:rPr>
              <w:t xml:space="preserve">Krievija: </w:t>
            </w:r>
            <w:r w:rsidRPr="00543D6B">
              <w:rPr>
                <w:color w:val="000000" w:themeColor="text1"/>
                <w:sz w:val="22"/>
                <w:szCs w:val="22"/>
                <w:lang w:val="lv-LV"/>
              </w:rPr>
              <w:t>darbojas decentralizēta kontroles sistēma. Izdevumus, kas radušies Krievijas atbalsta saņēmējiem, pārbaudīs katram projekta partnerim atsevišķi izraudzīti revidenti.</w:t>
            </w:r>
          </w:p>
          <w:p w:rsidR="00AD6A80" w:rsidRPr="00543D6B" w:rsidRDefault="00AD6A80" w:rsidP="007A54CB">
            <w:pPr>
              <w:pStyle w:val="ListDash2"/>
              <w:numPr>
                <w:ilvl w:val="0"/>
                <w:numId w:val="0"/>
              </w:numPr>
              <w:spacing w:before="0" w:after="0"/>
              <w:jc w:val="both"/>
              <w:rPr>
                <w:color w:val="000000" w:themeColor="text1"/>
                <w:sz w:val="22"/>
                <w:szCs w:val="22"/>
                <w:lang w:val="lv-LV"/>
              </w:rPr>
            </w:pPr>
          </w:p>
        </w:tc>
        <w:tc>
          <w:tcPr>
            <w:tcW w:w="3202" w:type="dxa"/>
            <w:shd w:val="clear" w:color="auto" w:fill="auto"/>
          </w:tcPr>
          <w:p w:rsidR="00AD6A80" w:rsidRPr="00543D6B" w:rsidRDefault="00AD6A80" w:rsidP="007A54CB">
            <w:pPr>
              <w:pStyle w:val="ListDash2"/>
              <w:numPr>
                <w:ilvl w:val="0"/>
                <w:numId w:val="0"/>
              </w:numPr>
              <w:spacing w:before="0" w:after="0"/>
              <w:rPr>
                <w:i/>
                <w:color w:val="000000" w:themeColor="text1"/>
                <w:sz w:val="22"/>
                <w:szCs w:val="22"/>
                <w:lang w:val="lv-LV"/>
              </w:rPr>
            </w:pPr>
          </w:p>
        </w:tc>
      </w:tr>
      <w:tr w:rsidR="00AD6A80" w:rsidRPr="00543D6B" w:rsidTr="007A54CB">
        <w:trPr>
          <w:jc w:val="center"/>
        </w:trPr>
        <w:tc>
          <w:tcPr>
            <w:tcW w:w="2013" w:type="dxa"/>
            <w:vMerge w:val="restart"/>
            <w:tcBorders>
              <w:top w:val="single" w:sz="4" w:space="0" w:color="auto"/>
            </w:tcBorders>
            <w:shd w:val="clear" w:color="auto" w:fill="auto"/>
          </w:tcPr>
          <w:p w:rsidR="00AD6A80" w:rsidRPr="00543D6B" w:rsidRDefault="00AD6A80" w:rsidP="007A54CB">
            <w:pPr>
              <w:suppressAutoHyphens/>
              <w:spacing w:after="0"/>
              <w:rPr>
                <w:rFonts w:ascii="Times New Roman" w:hAnsi="Times New Roman" w:cs="Times New Roman"/>
                <w:color w:val="000000" w:themeColor="text1"/>
                <w:sz w:val="20"/>
              </w:rPr>
            </w:pPr>
            <w:r w:rsidRPr="00543D6B">
              <w:rPr>
                <w:rFonts w:ascii="Times New Roman" w:hAnsi="Times New Roman" w:cs="Times New Roman"/>
                <w:color w:val="000000" w:themeColor="text1"/>
                <w:sz w:val="20"/>
              </w:rPr>
              <w:t>Institūcija vai institūcijas, kas izraudzītas ar revīziju saistīto uzdevumu veikšanai</w:t>
            </w:r>
          </w:p>
          <w:p w:rsidR="00AD6A80" w:rsidRPr="00543D6B" w:rsidRDefault="00AD6A80" w:rsidP="007A54CB">
            <w:pPr>
              <w:suppressAutoHyphens/>
              <w:spacing w:after="0"/>
              <w:rPr>
                <w:rFonts w:ascii="Times New Roman" w:hAnsi="Times New Roman" w:cs="Times New Roman"/>
                <w:color w:val="000000" w:themeColor="text1"/>
                <w:sz w:val="20"/>
              </w:rPr>
            </w:pPr>
          </w:p>
        </w:tc>
        <w:tc>
          <w:tcPr>
            <w:tcW w:w="3258" w:type="dxa"/>
            <w:shd w:val="clear" w:color="auto" w:fill="auto"/>
          </w:tcPr>
          <w:p w:rsidR="00AD6A80" w:rsidRPr="00543D6B" w:rsidRDefault="00AD6A80" w:rsidP="007A54CB">
            <w:pPr>
              <w:pStyle w:val="ListDash2"/>
              <w:numPr>
                <w:ilvl w:val="0"/>
                <w:numId w:val="0"/>
              </w:numPr>
              <w:spacing w:before="0" w:after="0"/>
              <w:jc w:val="both"/>
              <w:rPr>
                <w:color w:val="000000" w:themeColor="text1"/>
                <w:sz w:val="22"/>
                <w:szCs w:val="22"/>
                <w:lang w:val="lv-LV"/>
              </w:rPr>
            </w:pPr>
            <w:r w:rsidRPr="00543D6B">
              <w:rPr>
                <w:i/>
                <w:color w:val="000000" w:themeColor="text1"/>
                <w:sz w:val="22"/>
                <w:szCs w:val="22"/>
                <w:lang w:val="lv-LV"/>
              </w:rPr>
              <w:t xml:space="preserve">Latvija: </w:t>
            </w:r>
            <w:r w:rsidRPr="00543D6B">
              <w:rPr>
                <w:color w:val="000000" w:themeColor="text1"/>
                <w:sz w:val="22"/>
                <w:szCs w:val="22"/>
                <w:lang w:val="lv-LV"/>
              </w:rPr>
              <w:t>Revīzijas iestādes pārstāvji tiek izraudzīti kā Latvijas pārstāvji Revidentu grupā.</w:t>
            </w:r>
          </w:p>
        </w:tc>
        <w:tc>
          <w:tcPr>
            <w:tcW w:w="3202" w:type="dxa"/>
            <w:shd w:val="clear" w:color="auto" w:fill="auto"/>
          </w:tcPr>
          <w:p w:rsidR="00AD6A80" w:rsidRPr="00543D6B" w:rsidRDefault="00AD6A80" w:rsidP="007A54CB">
            <w:pPr>
              <w:pStyle w:val="ListDash2"/>
              <w:numPr>
                <w:ilvl w:val="0"/>
                <w:numId w:val="0"/>
              </w:numPr>
              <w:spacing w:before="0" w:after="200" w:line="276" w:lineRule="auto"/>
              <w:rPr>
                <w:i/>
                <w:color w:val="000000" w:themeColor="text1"/>
                <w:sz w:val="22"/>
                <w:szCs w:val="22"/>
                <w:lang w:val="lv-LV"/>
              </w:rPr>
            </w:pPr>
            <w:r w:rsidRPr="00543D6B">
              <w:rPr>
                <w:color w:val="000000" w:themeColor="text1"/>
                <w:sz w:val="22"/>
                <w:szCs w:val="22"/>
                <w:lang w:val="lv-LV"/>
              </w:rPr>
              <w:t>Revīzijas iestādes vadītājs</w:t>
            </w:r>
          </w:p>
          <w:p w:rsidR="00AD6A80" w:rsidRPr="00543D6B" w:rsidRDefault="00AD6A80" w:rsidP="007A54CB">
            <w:pPr>
              <w:pStyle w:val="ListDash2"/>
              <w:numPr>
                <w:ilvl w:val="0"/>
                <w:numId w:val="0"/>
              </w:numPr>
              <w:spacing w:before="0" w:after="0"/>
              <w:rPr>
                <w:i/>
                <w:color w:val="000000" w:themeColor="text1"/>
                <w:sz w:val="22"/>
                <w:szCs w:val="22"/>
                <w:lang w:val="lv-LV"/>
              </w:rPr>
            </w:pPr>
          </w:p>
          <w:p w:rsidR="00AD6A80" w:rsidRPr="00543D6B" w:rsidRDefault="00AD6A80" w:rsidP="007A54CB">
            <w:pPr>
              <w:pStyle w:val="ListDash2"/>
              <w:numPr>
                <w:ilvl w:val="0"/>
                <w:numId w:val="0"/>
              </w:numPr>
              <w:spacing w:before="0" w:after="0"/>
              <w:rPr>
                <w:i/>
                <w:color w:val="000000" w:themeColor="text1"/>
                <w:sz w:val="22"/>
                <w:szCs w:val="22"/>
                <w:lang w:val="lv-LV"/>
              </w:rPr>
            </w:pPr>
          </w:p>
        </w:tc>
      </w:tr>
      <w:tr w:rsidR="00AD6A80" w:rsidRPr="00543D6B" w:rsidTr="007A54CB">
        <w:trPr>
          <w:jc w:val="center"/>
        </w:trPr>
        <w:tc>
          <w:tcPr>
            <w:tcW w:w="2013" w:type="dxa"/>
            <w:vMerge/>
            <w:shd w:val="clear" w:color="auto" w:fill="auto"/>
          </w:tcPr>
          <w:p w:rsidR="00AD6A80" w:rsidRPr="00543D6B" w:rsidRDefault="00AD6A80" w:rsidP="007A54CB">
            <w:pPr>
              <w:suppressAutoHyphens/>
              <w:spacing w:after="0"/>
              <w:rPr>
                <w:rFonts w:ascii="Times New Roman" w:hAnsi="Times New Roman" w:cs="Times New Roman"/>
                <w:color w:val="000000" w:themeColor="text1"/>
                <w:sz w:val="20"/>
              </w:rPr>
            </w:pPr>
          </w:p>
        </w:tc>
        <w:tc>
          <w:tcPr>
            <w:tcW w:w="3258" w:type="dxa"/>
            <w:shd w:val="clear" w:color="auto" w:fill="auto"/>
          </w:tcPr>
          <w:p w:rsidR="00AD6A80" w:rsidRPr="00543D6B" w:rsidRDefault="00AD6A80" w:rsidP="007A54CB">
            <w:pPr>
              <w:pStyle w:val="ListDash2"/>
              <w:numPr>
                <w:ilvl w:val="0"/>
                <w:numId w:val="0"/>
              </w:numPr>
              <w:spacing w:before="0" w:after="0"/>
              <w:jc w:val="both"/>
              <w:rPr>
                <w:i/>
                <w:color w:val="000000" w:themeColor="text1"/>
                <w:sz w:val="22"/>
                <w:szCs w:val="22"/>
                <w:lang w:val="lv-LV"/>
              </w:rPr>
            </w:pPr>
            <w:r w:rsidRPr="00543D6B">
              <w:rPr>
                <w:i/>
                <w:color w:val="000000" w:themeColor="text1"/>
                <w:sz w:val="22"/>
                <w:szCs w:val="22"/>
                <w:lang w:val="lv-LV"/>
              </w:rPr>
              <w:t xml:space="preserve">Krievija: </w:t>
            </w:r>
          </w:p>
        </w:tc>
        <w:tc>
          <w:tcPr>
            <w:tcW w:w="3202" w:type="dxa"/>
            <w:shd w:val="clear" w:color="auto" w:fill="auto"/>
          </w:tcPr>
          <w:p w:rsidR="00AD6A80" w:rsidRPr="00543D6B" w:rsidRDefault="00AD6A80" w:rsidP="007A54CB">
            <w:pPr>
              <w:pStyle w:val="ListDash2"/>
              <w:numPr>
                <w:ilvl w:val="0"/>
                <w:numId w:val="0"/>
              </w:numPr>
              <w:spacing w:before="0" w:after="0"/>
              <w:jc w:val="both"/>
              <w:rPr>
                <w:i/>
                <w:color w:val="000000" w:themeColor="text1"/>
                <w:sz w:val="22"/>
                <w:szCs w:val="22"/>
                <w:lang w:val="lv-LV"/>
              </w:rPr>
            </w:pPr>
          </w:p>
        </w:tc>
      </w:tr>
      <w:tr w:rsidR="00AD6A80" w:rsidRPr="00543D6B" w:rsidTr="007A54CB">
        <w:trPr>
          <w:jc w:val="center"/>
        </w:trPr>
        <w:tc>
          <w:tcPr>
            <w:tcW w:w="2013" w:type="dxa"/>
            <w:vMerge/>
            <w:shd w:val="clear" w:color="auto" w:fill="auto"/>
          </w:tcPr>
          <w:p w:rsidR="00AD6A80" w:rsidRPr="00543D6B" w:rsidRDefault="00AD6A80" w:rsidP="007A54CB">
            <w:pPr>
              <w:suppressAutoHyphens/>
              <w:spacing w:after="0"/>
              <w:rPr>
                <w:rFonts w:ascii="Times New Roman" w:hAnsi="Times New Roman" w:cs="Times New Roman"/>
                <w:color w:val="000000" w:themeColor="text1"/>
                <w:sz w:val="20"/>
              </w:rPr>
            </w:pPr>
          </w:p>
        </w:tc>
        <w:tc>
          <w:tcPr>
            <w:tcW w:w="3258" w:type="dxa"/>
            <w:shd w:val="clear" w:color="auto" w:fill="auto"/>
          </w:tcPr>
          <w:p w:rsidR="00AD6A80" w:rsidRPr="00543D6B" w:rsidRDefault="00AD6A80" w:rsidP="007A54CB">
            <w:pPr>
              <w:pStyle w:val="ListDash2"/>
              <w:numPr>
                <w:ilvl w:val="0"/>
                <w:numId w:val="0"/>
              </w:numPr>
              <w:spacing w:before="0" w:after="0"/>
              <w:jc w:val="both"/>
              <w:rPr>
                <w:color w:val="000000" w:themeColor="text1"/>
                <w:sz w:val="22"/>
                <w:szCs w:val="22"/>
                <w:lang w:val="lv-LV"/>
              </w:rPr>
            </w:pPr>
            <w:r w:rsidRPr="00543D6B">
              <w:rPr>
                <w:color w:val="000000" w:themeColor="text1"/>
                <w:sz w:val="22"/>
                <w:szCs w:val="22"/>
                <w:lang w:val="lv-LV"/>
              </w:rPr>
              <w:t>RI izraugās neatkarīgu ārējo revīzijas institūciju, kas veic izlases projekta pārbaudes.</w:t>
            </w:r>
          </w:p>
        </w:tc>
        <w:tc>
          <w:tcPr>
            <w:tcW w:w="3202" w:type="dxa"/>
            <w:shd w:val="clear" w:color="auto" w:fill="auto"/>
          </w:tcPr>
          <w:p w:rsidR="00AD6A80" w:rsidRPr="00543D6B" w:rsidRDefault="00AD6A80" w:rsidP="007A54CB">
            <w:pPr>
              <w:pStyle w:val="ListDash2"/>
              <w:numPr>
                <w:ilvl w:val="0"/>
                <w:numId w:val="0"/>
              </w:numPr>
              <w:spacing w:before="0" w:after="0"/>
              <w:rPr>
                <w:i/>
                <w:color w:val="000000" w:themeColor="text1"/>
                <w:sz w:val="22"/>
                <w:szCs w:val="22"/>
                <w:lang w:val="lv-LV"/>
              </w:rPr>
            </w:pPr>
          </w:p>
        </w:tc>
      </w:tr>
    </w:tbl>
    <w:p w:rsidR="00AD6A80" w:rsidRPr="00543D6B" w:rsidRDefault="00AD6A80" w:rsidP="00AD6A80">
      <w:pPr>
        <w:pStyle w:val="Heading2"/>
        <w:rPr>
          <w:color w:val="000000" w:themeColor="text1"/>
          <w:lang w:val="lv-LV"/>
        </w:rPr>
      </w:pPr>
      <w:bookmarkStart w:id="42" w:name="_Toc379289829"/>
      <w:bookmarkStart w:id="43" w:name="_Toc404435666"/>
    </w:p>
    <w:p w:rsidR="00AD6A80" w:rsidRPr="00543D6B" w:rsidRDefault="00AD6A80" w:rsidP="00AD6A80">
      <w:pPr>
        <w:rPr>
          <w:rFonts w:ascii="Times New Roman" w:hAnsi="Times New Roman" w:cs="Times New Roman"/>
          <w:color w:val="000000" w:themeColor="text1"/>
          <w:sz w:val="24"/>
          <w:szCs w:val="24"/>
          <w:lang w:eastAsia="fr-BE"/>
        </w:rPr>
      </w:pPr>
      <w:r w:rsidRPr="00543D6B">
        <w:rPr>
          <w:b/>
          <w:noProof/>
          <w:color w:val="000000" w:themeColor="text1"/>
          <w:lang w:eastAsia="lv-LV"/>
        </w:rPr>
        <w:drawing>
          <wp:inline distT="0" distB="0" distL="0" distR="0">
            <wp:extent cx="5274310" cy="1916890"/>
            <wp:effectExtent l="19050" t="0" r="2540" b="0"/>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274310" cy="1916890"/>
                    </a:xfrm>
                    <a:prstGeom prst="rect">
                      <a:avLst/>
                    </a:prstGeom>
                    <a:noFill/>
                    <a:ln>
                      <a:noFill/>
                    </a:ln>
                  </pic:spPr>
                </pic:pic>
              </a:graphicData>
            </a:graphic>
          </wp:inline>
        </w:drawing>
      </w:r>
    </w:p>
    <w:p w:rsidR="00AD6A80" w:rsidRPr="00543D6B" w:rsidRDefault="00AD6A80" w:rsidP="00AD6A80">
      <w:pPr>
        <w:rPr>
          <w:rFonts w:ascii="Times New Roman" w:hAnsi="Times New Roman" w:cs="Times New Roman"/>
          <w:b/>
          <w:color w:val="000000" w:themeColor="text1"/>
          <w:sz w:val="24"/>
          <w:szCs w:val="24"/>
          <w:lang w:eastAsia="fr-BE"/>
        </w:rPr>
      </w:pPr>
      <w:r w:rsidRPr="00543D6B">
        <w:rPr>
          <w:rFonts w:ascii="Times New Roman" w:hAnsi="Times New Roman" w:cs="Times New Roman"/>
          <w:color w:val="000000" w:themeColor="text1"/>
          <w:sz w:val="24"/>
          <w:szCs w:val="24"/>
          <w:lang w:eastAsia="fr-BE"/>
        </w:rPr>
        <w:t>3. attēls.</w:t>
      </w:r>
      <w:r w:rsidRPr="00543D6B">
        <w:rPr>
          <w:rFonts w:ascii="Times New Roman" w:hAnsi="Times New Roman" w:cs="Times New Roman"/>
          <w:b/>
          <w:color w:val="000000" w:themeColor="text1"/>
          <w:sz w:val="24"/>
          <w:szCs w:val="24"/>
          <w:lang w:eastAsia="fr-BE"/>
        </w:rPr>
        <w:t xml:space="preserve"> VI, NAI, KKP un RI funkcionālā padotība Vides aizsardzības un reģionālās attīstības ministrijas struktūras ietvaros</w:t>
      </w:r>
    </w:p>
    <w:p w:rsidR="002745DA" w:rsidRDefault="002745DA" w:rsidP="00AD6A80">
      <w:pPr>
        <w:pStyle w:val="Heading3"/>
        <w:numPr>
          <w:ilvl w:val="0"/>
          <w:numId w:val="0"/>
        </w:numPr>
        <w:ind w:left="720" w:hanging="720"/>
        <w:rPr>
          <w:color w:val="000000" w:themeColor="text1"/>
          <w:lang w:val="lv-LV"/>
        </w:rPr>
      </w:pPr>
      <w:bookmarkStart w:id="44" w:name="_Toc404870400"/>
      <w:bookmarkStart w:id="45" w:name="_Toc410395299"/>
      <w:bookmarkStart w:id="46" w:name="_Toc413831967"/>
      <w:bookmarkStart w:id="47" w:name="_Toc421175849"/>
    </w:p>
    <w:p w:rsidR="00AD6A80" w:rsidRPr="00543D6B" w:rsidRDefault="00AD6A80" w:rsidP="002745DA">
      <w:pPr>
        <w:pStyle w:val="Heading3"/>
        <w:numPr>
          <w:ilvl w:val="0"/>
          <w:numId w:val="0"/>
        </w:numPr>
        <w:ind w:left="720" w:hanging="720"/>
        <w:rPr>
          <w:color w:val="000000" w:themeColor="text1"/>
          <w:lang w:val="lv-LV"/>
        </w:rPr>
      </w:pPr>
      <w:r w:rsidRPr="00543D6B">
        <w:rPr>
          <w:color w:val="000000" w:themeColor="text1"/>
          <w:lang w:val="lv-LV"/>
        </w:rPr>
        <w:t xml:space="preserve">5.1.1. </w:t>
      </w:r>
      <w:bookmarkEnd w:id="42"/>
      <w:bookmarkEnd w:id="43"/>
      <w:bookmarkEnd w:id="44"/>
      <w:bookmarkEnd w:id="45"/>
      <w:r w:rsidRPr="00543D6B">
        <w:rPr>
          <w:color w:val="000000" w:themeColor="text1"/>
          <w:lang w:val="lv-LV"/>
        </w:rPr>
        <w:t>Apvienotā uzraudzības komiteja</w:t>
      </w:r>
      <w:bookmarkEnd w:id="46"/>
      <w:bookmarkEnd w:id="47"/>
    </w:p>
    <w:p w:rsidR="00AD6A80" w:rsidRPr="00543D6B" w:rsidRDefault="00AD6A80" w:rsidP="00AD6A80">
      <w:pPr>
        <w:spacing w:line="240" w:lineRule="auto"/>
        <w:ind w:firstLine="720"/>
        <w:jc w:val="both"/>
        <w:rPr>
          <w:rFonts w:ascii="Times New Roman" w:hAnsi="Times New Roman" w:cs="Times New Roman"/>
          <w:color w:val="000000" w:themeColor="text1"/>
          <w:sz w:val="24"/>
          <w:szCs w:val="24"/>
          <w:lang w:eastAsia="fr-BE"/>
        </w:rPr>
      </w:pPr>
      <w:r w:rsidRPr="00543D6B">
        <w:rPr>
          <w:rFonts w:ascii="Times New Roman" w:hAnsi="Times New Roman" w:cs="Times New Roman"/>
          <w:color w:val="000000" w:themeColor="text1"/>
          <w:sz w:val="24"/>
          <w:szCs w:val="24"/>
          <w:lang w:eastAsia="fr-BE"/>
        </w:rPr>
        <w:t xml:space="preserve">Pēc Programmas apstiprināšanas Latvijas un Krievijas valdībās un trīs mēnešu laikā, sākot no dienas, kad EK ir apstiprinājusi Programmu, tiek izveidota AUK. AUK sastāvā ietilpst 14 pārstāvji (7 pārstāvji no katras iesaistītās valsts), kas ir valsts, reģionālo un nepieciešamības gadījumā vietējo iestāžu pārstāvji, kurus izraugās iesaistītās valstis. AUK tiek vadīta ikgadējā rotācijas kārtībā. EK tiks iesaistīta AUK darbā novērotāja statusā un tiks uzaicināta uz katru AUK sanāksmi vienlaicīgi ar abu valstu pārstāvjiem. AUK visi lēmumi tiek pieņemti vienbalsīgi, katrai valstij esot tiesīgai uz vienu balsi neatkarīgi no tās izraudzīto pārstāvju skaita. AUK tās pirmajā sapulcē apstiprina Reglamentu, kurā ir detalizēti izklāstīta informācija par tās darbības principiem – it īpaši saistībā ar objektivitātes un konfidencialitātes ievērošanu un atsevišķu locekļu neatkarību no AUK. Lēmums par AUK reglamentu tiek pieņemts vienbalsīgi. </w:t>
      </w:r>
    </w:p>
    <w:p w:rsidR="00AD6A80" w:rsidRPr="00543D6B" w:rsidRDefault="00AD6A80" w:rsidP="00AD6A80">
      <w:pPr>
        <w:spacing w:line="240" w:lineRule="auto"/>
        <w:ind w:firstLine="720"/>
        <w:jc w:val="both"/>
        <w:rPr>
          <w:rFonts w:ascii="Times New Roman" w:hAnsi="Times New Roman" w:cs="Times New Roman"/>
          <w:color w:val="000000" w:themeColor="text1"/>
          <w:sz w:val="24"/>
          <w:szCs w:val="24"/>
        </w:rPr>
      </w:pPr>
      <w:r w:rsidRPr="00543D6B">
        <w:rPr>
          <w:rFonts w:ascii="Times New Roman" w:hAnsi="Times New Roman" w:cs="Times New Roman"/>
          <w:color w:val="000000" w:themeColor="text1"/>
          <w:sz w:val="24"/>
          <w:szCs w:val="24"/>
        </w:rPr>
        <w:t>AUK galvenais uzdevums ir pārraudzīt Programmas īstenošanu. AUK</w:t>
      </w:r>
      <w:r w:rsidRPr="00543D6B">
        <w:rPr>
          <w:rFonts w:ascii="Times New Roman" w:hAnsi="Times New Roman" w:cs="Times New Roman"/>
          <w:i/>
          <w:color w:val="000000" w:themeColor="text1"/>
          <w:sz w:val="24"/>
          <w:szCs w:val="24"/>
        </w:rPr>
        <w:t xml:space="preserve"> </w:t>
      </w:r>
      <w:r w:rsidRPr="00543D6B">
        <w:rPr>
          <w:rFonts w:ascii="Times New Roman" w:hAnsi="Times New Roman" w:cs="Times New Roman"/>
          <w:color w:val="000000" w:themeColor="text1"/>
          <w:sz w:val="24"/>
          <w:szCs w:val="24"/>
        </w:rPr>
        <w:t>seko līdzi Programmas īstenošanas gaitai un virzībai uz prioritāšu izpildi, izmantojot Programmā definētos objektīvi pārbaudāmos rādītājus un attiecīgās mērķa vērtības. Turklāt tā izskata visus jautājumus, kas ietekmē Programmas izpildi, un var sniegt ieteikumus VI saistībā ar Programmas īstenošanu un tās novērtēšanu. Sekojoši AUK pārrauga darbības, kas veiktas tās sniegto ieteikumu rezultātā. Turklāt AUK piedalās projekta atlases procesā, ieskaitot gala lēmuma pieņemšanu par atlasītiem projektiem un tiem piešķirto finansējuma apjomu. AUK satiekas vismaz reizi gadā; laikā starp sanāksmēm AUK lēmumus var pieņemt arī izmantojot rakstisko procedūru.</w:t>
      </w:r>
    </w:p>
    <w:p w:rsidR="00AD6A80" w:rsidRPr="00543D6B" w:rsidRDefault="00AD6A80" w:rsidP="00AD6A80">
      <w:pPr>
        <w:spacing w:line="240" w:lineRule="auto"/>
        <w:jc w:val="both"/>
        <w:rPr>
          <w:rFonts w:ascii="Times New Roman" w:hAnsi="Times New Roman" w:cs="Times New Roman"/>
          <w:color w:val="000000" w:themeColor="text1"/>
          <w:sz w:val="24"/>
          <w:szCs w:val="24"/>
        </w:rPr>
      </w:pPr>
      <w:r w:rsidRPr="00543D6B">
        <w:rPr>
          <w:rFonts w:ascii="Times New Roman" w:hAnsi="Times New Roman" w:cs="Times New Roman"/>
          <w:color w:val="000000" w:themeColor="text1"/>
          <w:sz w:val="24"/>
          <w:szCs w:val="24"/>
        </w:rPr>
        <w:t>AUK veic šādas funkcijas:</w:t>
      </w:r>
    </w:p>
    <w:p w:rsidR="00AD6A80" w:rsidRPr="00543D6B" w:rsidRDefault="00AD6A80" w:rsidP="00AD6A80">
      <w:pPr>
        <w:pStyle w:val="ListParagraph"/>
        <w:numPr>
          <w:ilvl w:val="0"/>
          <w:numId w:val="6"/>
        </w:numPr>
        <w:spacing w:after="120" w:line="240" w:lineRule="auto"/>
        <w:jc w:val="both"/>
        <w:rPr>
          <w:rFonts w:ascii="Times New Roman" w:hAnsi="Times New Roman" w:cs="Times New Roman"/>
          <w:color w:val="000000" w:themeColor="text1"/>
          <w:sz w:val="24"/>
          <w:szCs w:val="24"/>
        </w:rPr>
      </w:pPr>
      <w:r w:rsidRPr="00543D6B">
        <w:rPr>
          <w:rFonts w:ascii="Times New Roman" w:hAnsi="Times New Roman" w:cs="Times New Roman"/>
          <w:color w:val="000000" w:themeColor="text1"/>
          <w:sz w:val="24"/>
          <w:szCs w:val="24"/>
        </w:rPr>
        <w:t>pārbauda un apstiprina:</w:t>
      </w:r>
    </w:p>
    <w:p w:rsidR="00AD6A80" w:rsidRPr="00543D6B" w:rsidRDefault="00AD6A80" w:rsidP="00AD6A80">
      <w:pPr>
        <w:pStyle w:val="ListParagraph"/>
        <w:numPr>
          <w:ilvl w:val="0"/>
          <w:numId w:val="23"/>
        </w:numPr>
        <w:spacing w:after="120" w:line="240" w:lineRule="auto"/>
        <w:ind w:left="1080"/>
        <w:contextualSpacing w:val="0"/>
        <w:jc w:val="both"/>
        <w:rPr>
          <w:rFonts w:ascii="Times New Roman" w:hAnsi="Times New Roman" w:cs="Times New Roman"/>
          <w:color w:val="000000" w:themeColor="text1"/>
          <w:sz w:val="24"/>
          <w:szCs w:val="24"/>
        </w:rPr>
      </w:pPr>
      <w:r w:rsidRPr="00543D6B">
        <w:rPr>
          <w:rFonts w:ascii="Times New Roman" w:hAnsi="Times New Roman" w:cs="Times New Roman"/>
          <w:color w:val="000000" w:themeColor="text1"/>
          <w:sz w:val="24"/>
          <w:szCs w:val="24"/>
        </w:rPr>
        <w:t>VI darba programmu un finanšu plānu (ieskaitot tehniskās palīdzības (turpmāk - TP) plānoto izmantošanu);</w:t>
      </w:r>
    </w:p>
    <w:p w:rsidR="00AD6A80" w:rsidRPr="00543D6B" w:rsidRDefault="00AD6A80" w:rsidP="00AD6A80">
      <w:pPr>
        <w:pStyle w:val="ListParagraph"/>
        <w:numPr>
          <w:ilvl w:val="0"/>
          <w:numId w:val="23"/>
        </w:numPr>
        <w:spacing w:after="120" w:line="240" w:lineRule="auto"/>
        <w:ind w:left="1080"/>
        <w:contextualSpacing w:val="0"/>
        <w:jc w:val="both"/>
        <w:rPr>
          <w:rFonts w:ascii="Times New Roman" w:hAnsi="Times New Roman" w:cs="Times New Roman"/>
          <w:color w:val="000000" w:themeColor="text1"/>
          <w:sz w:val="24"/>
          <w:szCs w:val="24"/>
        </w:rPr>
      </w:pPr>
      <w:r w:rsidRPr="00543D6B">
        <w:rPr>
          <w:rFonts w:ascii="Times New Roman" w:hAnsi="Times New Roman" w:cs="Times New Roman"/>
          <w:color w:val="000000" w:themeColor="text1"/>
          <w:sz w:val="24"/>
          <w:szCs w:val="24"/>
        </w:rPr>
        <w:t>Programmas ietvaros finansēto projektu atlases kritērijus;</w:t>
      </w:r>
    </w:p>
    <w:p w:rsidR="00AD6A80" w:rsidRPr="00543D6B" w:rsidRDefault="00AD6A80" w:rsidP="00AD6A80">
      <w:pPr>
        <w:pStyle w:val="ListParagraph"/>
        <w:numPr>
          <w:ilvl w:val="0"/>
          <w:numId w:val="23"/>
        </w:numPr>
        <w:spacing w:after="120" w:line="240" w:lineRule="auto"/>
        <w:ind w:left="1080"/>
        <w:contextualSpacing w:val="0"/>
        <w:jc w:val="both"/>
        <w:rPr>
          <w:rFonts w:ascii="Times New Roman" w:hAnsi="Times New Roman" w:cs="Times New Roman"/>
          <w:color w:val="000000" w:themeColor="text1"/>
          <w:sz w:val="24"/>
          <w:szCs w:val="24"/>
        </w:rPr>
      </w:pPr>
      <w:r w:rsidRPr="00543D6B">
        <w:rPr>
          <w:rFonts w:ascii="Times New Roman" w:hAnsi="Times New Roman" w:cs="Times New Roman"/>
          <w:color w:val="000000" w:themeColor="text1"/>
          <w:sz w:val="24"/>
          <w:szCs w:val="24"/>
        </w:rPr>
        <w:t>projekta pieteikuma dokumentu kopumu, ieskatot Programmas rokasgrāmatu;</w:t>
      </w:r>
    </w:p>
    <w:p w:rsidR="00AD6A80" w:rsidRPr="00543D6B" w:rsidRDefault="00AD6A80" w:rsidP="00AD6A80">
      <w:pPr>
        <w:pStyle w:val="ListParagraph"/>
        <w:numPr>
          <w:ilvl w:val="0"/>
          <w:numId w:val="6"/>
        </w:numPr>
        <w:spacing w:after="120" w:line="240" w:lineRule="auto"/>
        <w:ind w:left="714" w:hanging="357"/>
        <w:contextualSpacing w:val="0"/>
        <w:jc w:val="both"/>
        <w:rPr>
          <w:rFonts w:ascii="Times New Roman" w:hAnsi="Times New Roman" w:cs="Times New Roman"/>
          <w:color w:val="000000" w:themeColor="text1"/>
          <w:sz w:val="24"/>
          <w:szCs w:val="24"/>
        </w:rPr>
      </w:pPr>
      <w:r w:rsidRPr="00543D6B">
        <w:rPr>
          <w:rFonts w:ascii="Times New Roman" w:hAnsi="Times New Roman" w:cs="Times New Roman"/>
          <w:color w:val="000000" w:themeColor="text1"/>
          <w:sz w:val="24"/>
          <w:szCs w:val="24"/>
        </w:rPr>
        <w:t>atbild par vērtēšanas un atlases procedūru, ko piemēro projektiem, kurus finansēs saskaņā ar programmu;</w:t>
      </w:r>
    </w:p>
    <w:p w:rsidR="001B14EC" w:rsidRPr="00543D6B" w:rsidRDefault="001B14EC" w:rsidP="00AD6A80">
      <w:pPr>
        <w:pStyle w:val="ListParagraph"/>
        <w:numPr>
          <w:ilvl w:val="0"/>
          <w:numId w:val="6"/>
        </w:numPr>
        <w:spacing w:after="120" w:line="240" w:lineRule="auto"/>
        <w:ind w:left="714" w:hanging="357"/>
        <w:contextualSpacing w:val="0"/>
        <w:jc w:val="both"/>
        <w:rPr>
          <w:rFonts w:ascii="Times New Roman" w:hAnsi="Times New Roman" w:cs="Times New Roman"/>
          <w:color w:val="000000" w:themeColor="text1"/>
          <w:sz w:val="24"/>
          <w:szCs w:val="24"/>
        </w:rPr>
      </w:pPr>
      <w:r w:rsidRPr="00543D6B">
        <w:rPr>
          <w:rFonts w:ascii="Times New Roman" w:hAnsi="Times New Roman" w:cs="Times New Roman"/>
          <w:color w:val="000000" w:themeColor="text1"/>
          <w:sz w:val="24"/>
          <w:szCs w:val="24"/>
        </w:rPr>
        <w:t>pieņem galīgo lēmumu par projektu pieteikumu apstiprināšanu vai noraidīšanu, kā arī par tiem piešķirtā finansējuma apjomu;</w:t>
      </w:r>
    </w:p>
    <w:p w:rsidR="00AD6A80" w:rsidRPr="00543D6B" w:rsidRDefault="00AD6A80" w:rsidP="00AD6A80">
      <w:pPr>
        <w:pStyle w:val="ListParagraph"/>
        <w:numPr>
          <w:ilvl w:val="0"/>
          <w:numId w:val="6"/>
        </w:numPr>
        <w:spacing w:after="120" w:line="240" w:lineRule="auto"/>
        <w:ind w:left="714" w:hanging="357"/>
        <w:contextualSpacing w:val="0"/>
        <w:jc w:val="both"/>
        <w:rPr>
          <w:rFonts w:ascii="Times New Roman" w:hAnsi="Times New Roman" w:cs="Times New Roman"/>
          <w:color w:val="000000" w:themeColor="text1"/>
          <w:sz w:val="24"/>
          <w:szCs w:val="24"/>
        </w:rPr>
      </w:pPr>
      <w:r w:rsidRPr="00543D6B">
        <w:rPr>
          <w:rFonts w:ascii="Times New Roman" w:hAnsi="Times New Roman" w:cs="Times New Roman"/>
          <w:color w:val="000000" w:themeColor="text1"/>
          <w:sz w:val="24"/>
          <w:szCs w:val="24"/>
        </w:rPr>
        <w:t>pārrauga:</w:t>
      </w:r>
    </w:p>
    <w:p w:rsidR="00AD6A80" w:rsidRPr="00543D6B" w:rsidRDefault="00AD6A80" w:rsidP="00AD6A80">
      <w:pPr>
        <w:pStyle w:val="ListParagraph"/>
        <w:numPr>
          <w:ilvl w:val="0"/>
          <w:numId w:val="23"/>
        </w:numPr>
        <w:spacing w:after="120" w:line="240" w:lineRule="auto"/>
        <w:ind w:left="1080"/>
        <w:contextualSpacing w:val="0"/>
        <w:jc w:val="both"/>
        <w:rPr>
          <w:rFonts w:ascii="Times New Roman" w:hAnsi="Times New Roman" w:cs="Times New Roman"/>
          <w:color w:val="000000" w:themeColor="text1"/>
          <w:sz w:val="24"/>
          <w:szCs w:val="24"/>
        </w:rPr>
      </w:pPr>
      <w:r w:rsidRPr="00543D6B">
        <w:rPr>
          <w:rFonts w:ascii="Times New Roman" w:hAnsi="Times New Roman" w:cs="Times New Roman"/>
          <w:color w:val="000000" w:themeColor="text1"/>
          <w:sz w:val="24"/>
          <w:szCs w:val="24"/>
        </w:rPr>
        <w:t>to, kā VI īsteno darba programmu un finanšu plānu;</w:t>
      </w:r>
    </w:p>
    <w:p w:rsidR="00AD6A80" w:rsidRPr="00543D6B" w:rsidRDefault="00AD6A80" w:rsidP="00AD6A80">
      <w:pPr>
        <w:pStyle w:val="ListParagraph"/>
        <w:numPr>
          <w:ilvl w:val="0"/>
          <w:numId w:val="23"/>
        </w:numPr>
        <w:spacing w:after="120" w:line="240" w:lineRule="auto"/>
        <w:ind w:left="1080"/>
        <w:contextualSpacing w:val="0"/>
        <w:jc w:val="both"/>
        <w:rPr>
          <w:rFonts w:ascii="Times New Roman" w:hAnsi="Times New Roman" w:cs="Times New Roman"/>
          <w:color w:val="000000" w:themeColor="text1"/>
          <w:sz w:val="24"/>
          <w:szCs w:val="24"/>
        </w:rPr>
      </w:pPr>
      <w:r w:rsidRPr="00543D6B">
        <w:rPr>
          <w:rFonts w:ascii="Times New Roman" w:hAnsi="Times New Roman" w:cs="Times New Roman"/>
          <w:color w:val="000000" w:themeColor="text1"/>
          <w:sz w:val="24"/>
          <w:szCs w:val="24"/>
        </w:rPr>
        <w:t>ikgadējā informācijas un saziņas plāna īstenošanu;</w:t>
      </w:r>
    </w:p>
    <w:p w:rsidR="00AD6A80" w:rsidRPr="00543D6B" w:rsidRDefault="00AD6A80" w:rsidP="00AD6A80">
      <w:pPr>
        <w:pStyle w:val="ListParagraph"/>
        <w:numPr>
          <w:ilvl w:val="0"/>
          <w:numId w:val="23"/>
        </w:numPr>
        <w:spacing w:after="120" w:line="240" w:lineRule="auto"/>
        <w:ind w:left="1080"/>
        <w:contextualSpacing w:val="0"/>
        <w:jc w:val="both"/>
        <w:rPr>
          <w:rFonts w:ascii="Times New Roman" w:hAnsi="Times New Roman" w:cs="Times New Roman"/>
          <w:color w:val="000000" w:themeColor="text1"/>
          <w:sz w:val="24"/>
          <w:szCs w:val="24"/>
        </w:rPr>
      </w:pPr>
      <w:r w:rsidRPr="00543D6B">
        <w:rPr>
          <w:rFonts w:ascii="Times New Roman" w:hAnsi="Times New Roman" w:cs="Times New Roman"/>
          <w:color w:val="000000" w:themeColor="text1"/>
          <w:sz w:val="24"/>
          <w:szCs w:val="24"/>
        </w:rPr>
        <w:t>ikgadējā uzraudzības un novērtēšanas gada plāna īstenošanu;</w:t>
      </w:r>
    </w:p>
    <w:p w:rsidR="001B14EC" w:rsidRPr="00543D6B" w:rsidRDefault="001B14EC" w:rsidP="00AD6A80">
      <w:pPr>
        <w:pStyle w:val="ListParagraph"/>
        <w:numPr>
          <w:ilvl w:val="0"/>
          <w:numId w:val="6"/>
        </w:numPr>
        <w:spacing w:after="120" w:line="240" w:lineRule="auto"/>
        <w:jc w:val="both"/>
        <w:rPr>
          <w:rFonts w:ascii="Times New Roman" w:hAnsi="Times New Roman" w:cs="Times New Roman"/>
          <w:color w:val="000000" w:themeColor="text1"/>
          <w:sz w:val="24"/>
          <w:szCs w:val="24"/>
        </w:rPr>
      </w:pPr>
      <w:r w:rsidRPr="00543D6B">
        <w:rPr>
          <w:rFonts w:ascii="Times New Roman" w:hAnsi="Times New Roman" w:cs="Times New Roman"/>
          <w:color w:val="000000" w:themeColor="text1"/>
          <w:sz w:val="24"/>
          <w:szCs w:val="24"/>
        </w:rPr>
        <w:t>pārbauda VI iesniegtās atskaites un nepieciešamības gadījumā veic atbilstošu</w:t>
      </w:r>
      <w:r w:rsidR="00DA48AF" w:rsidRPr="00543D6B">
        <w:rPr>
          <w:rFonts w:ascii="Times New Roman" w:hAnsi="Times New Roman" w:cs="Times New Roman"/>
          <w:color w:val="000000" w:themeColor="text1"/>
          <w:sz w:val="24"/>
          <w:szCs w:val="24"/>
        </w:rPr>
        <w:t>s</w:t>
      </w:r>
      <w:r w:rsidRPr="00543D6B">
        <w:rPr>
          <w:rFonts w:ascii="Times New Roman" w:hAnsi="Times New Roman" w:cs="Times New Roman"/>
          <w:color w:val="000000" w:themeColor="text1"/>
          <w:sz w:val="24"/>
          <w:szCs w:val="24"/>
        </w:rPr>
        <w:t xml:space="preserve"> pasākumus;</w:t>
      </w:r>
    </w:p>
    <w:p w:rsidR="00AD6A80" w:rsidRPr="00543D6B" w:rsidRDefault="00AD6A80" w:rsidP="00AD6A80">
      <w:pPr>
        <w:pStyle w:val="ListParagraph"/>
        <w:numPr>
          <w:ilvl w:val="0"/>
          <w:numId w:val="6"/>
        </w:numPr>
        <w:spacing w:after="120" w:line="240" w:lineRule="auto"/>
        <w:jc w:val="both"/>
        <w:rPr>
          <w:rFonts w:ascii="Times New Roman" w:hAnsi="Times New Roman" w:cs="Times New Roman"/>
          <w:color w:val="000000" w:themeColor="text1"/>
          <w:sz w:val="24"/>
          <w:szCs w:val="24"/>
        </w:rPr>
      </w:pPr>
      <w:r w:rsidRPr="00543D6B">
        <w:rPr>
          <w:rFonts w:ascii="Times New Roman" w:hAnsi="Times New Roman" w:cs="Times New Roman"/>
          <w:color w:val="000000" w:themeColor="text1"/>
          <w:sz w:val="24"/>
          <w:szCs w:val="24"/>
        </w:rPr>
        <w:t>pārbauda un apstiprina Programmas ikgadējos un nobeiguma īstenošanas ziņojumus, ieskaitot ikgadējos informācijas un saziņas plānus, kā arī ikgadējos uzraudzības un novērtēšanas plānus;</w:t>
      </w:r>
    </w:p>
    <w:p w:rsidR="00AD6A80" w:rsidRPr="00543D6B" w:rsidRDefault="00AD6A80" w:rsidP="00AD6A80">
      <w:pPr>
        <w:pStyle w:val="ListParagraph"/>
        <w:numPr>
          <w:ilvl w:val="0"/>
          <w:numId w:val="6"/>
        </w:numPr>
        <w:spacing w:after="120" w:line="240" w:lineRule="auto"/>
        <w:ind w:left="714" w:hanging="357"/>
        <w:contextualSpacing w:val="0"/>
        <w:jc w:val="both"/>
        <w:rPr>
          <w:rFonts w:ascii="Times New Roman" w:hAnsi="Times New Roman" w:cs="Times New Roman"/>
          <w:color w:val="000000" w:themeColor="text1"/>
          <w:sz w:val="24"/>
          <w:szCs w:val="24"/>
        </w:rPr>
      </w:pPr>
      <w:r w:rsidRPr="00543D6B">
        <w:rPr>
          <w:rFonts w:ascii="Times New Roman" w:hAnsi="Times New Roman" w:cs="Times New Roman"/>
          <w:color w:val="000000" w:themeColor="text1"/>
          <w:sz w:val="24"/>
          <w:szCs w:val="24"/>
        </w:rPr>
        <w:t>izskata jebkurus strīdīgus gadījumus, uz kuriem tās uzmanību vērsusi VI;</w:t>
      </w:r>
    </w:p>
    <w:p w:rsidR="00AD6A80" w:rsidRPr="00543D6B" w:rsidRDefault="00AD6A80" w:rsidP="00AD6A80">
      <w:pPr>
        <w:pStyle w:val="ListParagraph"/>
        <w:numPr>
          <w:ilvl w:val="0"/>
          <w:numId w:val="6"/>
        </w:numPr>
        <w:spacing w:after="120" w:line="240" w:lineRule="auto"/>
        <w:ind w:left="714" w:hanging="357"/>
        <w:contextualSpacing w:val="0"/>
        <w:jc w:val="both"/>
        <w:rPr>
          <w:rFonts w:ascii="Times New Roman" w:hAnsi="Times New Roman" w:cs="Times New Roman"/>
          <w:color w:val="000000" w:themeColor="text1"/>
          <w:sz w:val="24"/>
          <w:szCs w:val="24"/>
        </w:rPr>
      </w:pPr>
      <w:r w:rsidRPr="00543D6B">
        <w:rPr>
          <w:rFonts w:ascii="Times New Roman" w:hAnsi="Times New Roman" w:cs="Times New Roman"/>
          <w:color w:val="000000" w:themeColor="text1"/>
          <w:sz w:val="24"/>
          <w:szCs w:val="24"/>
        </w:rPr>
        <w:t>apspriež un apstiprina jebkuru priekšlikumu, lai pārskatītu Programmu;</w:t>
      </w:r>
    </w:p>
    <w:p w:rsidR="005B756D" w:rsidRPr="00543D6B" w:rsidRDefault="005B756D" w:rsidP="005B756D">
      <w:pPr>
        <w:pStyle w:val="ListParagraph"/>
        <w:numPr>
          <w:ilvl w:val="0"/>
          <w:numId w:val="6"/>
        </w:numPr>
        <w:spacing w:after="120" w:line="240" w:lineRule="auto"/>
        <w:ind w:left="714" w:hanging="357"/>
        <w:contextualSpacing w:val="0"/>
        <w:jc w:val="both"/>
        <w:rPr>
          <w:rFonts w:ascii="Times New Roman" w:hAnsi="Times New Roman" w:cs="Times New Roman"/>
          <w:color w:val="000000" w:themeColor="text1"/>
          <w:sz w:val="24"/>
          <w:szCs w:val="24"/>
        </w:rPr>
      </w:pPr>
      <w:r w:rsidRPr="00543D6B">
        <w:rPr>
          <w:rFonts w:ascii="Times New Roman" w:hAnsi="Times New Roman" w:cs="Times New Roman"/>
          <w:color w:val="000000" w:themeColor="text1"/>
          <w:sz w:val="24"/>
          <w:szCs w:val="24"/>
        </w:rPr>
        <w:t>ir konfliktu risināšanas galīgā instance.</w:t>
      </w:r>
    </w:p>
    <w:p w:rsidR="00AD6A80" w:rsidRPr="00543D6B" w:rsidRDefault="00AD6A80" w:rsidP="00AD6A80">
      <w:pPr>
        <w:pStyle w:val="ListParagraph"/>
        <w:spacing w:after="120" w:line="240" w:lineRule="auto"/>
        <w:ind w:left="714"/>
        <w:contextualSpacing w:val="0"/>
        <w:jc w:val="both"/>
        <w:rPr>
          <w:rFonts w:ascii="Times New Roman" w:hAnsi="Times New Roman" w:cs="Times New Roman"/>
          <w:color w:val="000000" w:themeColor="text1"/>
          <w:sz w:val="24"/>
          <w:szCs w:val="24"/>
        </w:rPr>
      </w:pPr>
      <w:r w:rsidRPr="00543D6B">
        <w:rPr>
          <w:rFonts w:ascii="Times New Roman" w:hAnsi="Times New Roman" w:cs="Times New Roman"/>
          <w:color w:val="000000" w:themeColor="text1"/>
          <w:sz w:val="24"/>
          <w:szCs w:val="24"/>
        </w:rPr>
        <w:t xml:space="preserve">AUK ir tiesības izveidot apakškomitejas. </w:t>
      </w:r>
    </w:p>
    <w:p w:rsidR="00AD6A80" w:rsidRPr="00543D6B" w:rsidRDefault="00AD6A80" w:rsidP="00AD6A80">
      <w:pPr>
        <w:pStyle w:val="Heading3"/>
        <w:numPr>
          <w:ilvl w:val="0"/>
          <w:numId w:val="0"/>
        </w:numPr>
        <w:ind w:left="720" w:hanging="720"/>
        <w:rPr>
          <w:color w:val="000000" w:themeColor="text1"/>
          <w:lang w:val="lv-LV"/>
        </w:rPr>
      </w:pPr>
      <w:bookmarkStart w:id="48" w:name="_Toc379289830"/>
      <w:bookmarkStart w:id="49" w:name="_Toc404435667"/>
      <w:bookmarkStart w:id="50" w:name="_Toc404870401"/>
      <w:bookmarkStart w:id="51" w:name="_Toc410395300"/>
      <w:bookmarkStart w:id="52" w:name="_Toc413831968"/>
    </w:p>
    <w:p w:rsidR="00AD6A80" w:rsidRPr="00543D6B" w:rsidRDefault="00AD6A80" w:rsidP="002745DA">
      <w:pPr>
        <w:pStyle w:val="Heading3"/>
        <w:numPr>
          <w:ilvl w:val="0"/>
          <w:numId w:val="0"/>
        </w:numPr>
        <w:ind w:left="720" w:hanging="720"/>
        <w:rPr>
          <w:color w:val="000000" w:themeColor="text1"/>
          <w:lang w:val="lv-LV"/>
        </w:rPr>
      </w:pPr>
      <w:bookmarkStart w:id="53" w:name="_Toc421175850"/>
      <w:r w:rsidRPr="00543D6B">
        <w:rPr>
          <w:color w:val="000000" w:themeColor="text1"/>
          <w:lang w:val="lv-LV"/>
        </w:rPr>
        <w:t xml:space="preserve">5.1.2. </w:t>
      </w:r>
      <w:bookmarkEnd w:id="48"/>
      <w:bookmarkEnd w:id="49"/>
      <w:bookmarkEnd w:id="50"/>
      <w:bookmarkEnd w:id="51"/>
      <w:r w:rsidRPr="00543D6B">
        <w:rPr>
          <w:color w:val="000000" w:themeColor="text1"/>
          <w:lang w:val="lv-LV"/>
        </w:rPr>
        <w:t>Vadošā iestāde</w:t>
      </w:r>
      <w:bookmarkEnd w:id="52"/>
      <w:bookmarkEnd w:id="53"/>
      <w:r w:rsidRPr="00543D6B">
        <w:rPr>
          <w:color w:val="000000" w:themeColor="text1"/>
          <w:lang w:val="lv-LV"/>
        </w:rPr>
        <w:t xml:space="preserve"> </w:t>
      </w:r>
    </w:p>
    <w:p w:rsidR="002745DA" w:rsidRDefault="00AD6A80" w:rsidP="002745DA">
      <w:pPr>
        <w:spacing w:line="240" w:lineRule="auto"/>
        <w:ind w:firstLine="720"/>
        <w:jc w:val="both"/>
        <w:rPr>
          <w:rFonts w:ascii="Times New Roman" w:hAnsi="Times New Roman" w:cs="Times New Roman"/>
          <w:color w:val="000000" w:themeColor="text1"/>
          <w:sz w:val="24"/>
          <w:szCs w:val="24"/>
        </w:rPr>
      </w:pPr>
      <w:r w:rsidRPr="00543D6B">
        <w:rPr>
          <w:rFonts w:ascii="Times New Roman" w:hAnsi="Times New Roman" w:cs="Times New Roman"/>
          <w:color w:val="000000" w:themeColor="text1"/>
          <w:sz w:val="24"/>
          <w:szCs w:val="24"/>
        </w:rPr>
        <w:t>VI darbosies saskaņā ar piemērojamajām ES regulām un nosacījumiem, par ko vienojušās Programmas iesaistītās valstis finansēšanas līgumā starp ES un Krieviju, ko līdzparakstījusi Latvija. VI tiks finansēta no TP budžeta no Prog</w:t>
      </w:r>
      <w:r w:rsidR="002745DA">
        <w:rPr>
          <w:rFonts w:ascii="Times New Roman" w:hAnsi="Times New Roman" w:cs="Times New Roman"/>
          <w:color w:val="000000" w:themeColor="text1"/>
          <w:sz w:val="24"/>
          <w:szCs w:val="24"/>
        </w:rPr>
        <w:t>rammas apstiprināšanas brīža EK.</w:t>
      </w:r>
    </w:p>
    <w:p w:rsidR="00AD6A80" w:rsidRPr="00543D6B" w:rsidRDefault="00AD6A80" w:rsidP="002745DA">
      <w:pPr>
        <w:spacing w:line="240" w:lineRule="auto"/>
        <w:ind w:firstLine="720"/>
        <w:jc w:val="both"/>
        <w:rPr>
          <w:rFonts w:ascii="Times New Roman" w:hAnsi="Times New Roman" w:cs="Times New Roman"/>
          <w:color w:val="000000" w:themeColor="text1"/>
          <w:sz w:val="24"/>
          <w:szCs w:val="24"/>
        </w:rPr>
      </w:pPr>
      <w:r w:rsidRPr="00543D6B">
        <w:rPr>
          <w:rFonts w:ascii="Times New Roman" w:hAnsi="Times New Roman" w:cs="Times New Roman"/>
          <w:color w:val="000000" w:themeColor="text1"/>
          <w:sz w:val="24"/>
          <w:szCs w:val="24"/>
        </w:rPr>
        <w:t>VI galvenais uzdevums ir Programmas pārvaldība saskaņā ar pareizas finanšu pārvaldības principu.</w:t>
      </w:r>
    </w:p>
    <w:p w:rsidR="00AD6A80" w:rsidRPr="00543D6B" w:rsidRDefault="00AD6A80" w:rsidP="00AD6A80">
      <w:pPr>
        <w:spacing w:line="240" w:lineRule="auto"/>
        <w:ind w:firstLine="720"/>
        <w:jc w:val="both"/>
        <w:rPr>
          <w:rFonts w:ascii="Times New Roman" w:hAnsi="Times New Roman" w:cs="Times New Roman"/>
          <w:color w:val="000000" w:themeColor="text1"/>
          <w:sz w:val="24"/>
          <w:szCs w:val="24"/>
        </w:rPr>
      </w:pPr>
      <w:r w:rsidRPr="00543D6B">
        <w:rPr>
          <w:rFonts w:ascii="Times New Roman" w:hAnsi="Times New Roman" w:cs="Times New Roman"/>
          <w:color w:val="000000" w:themeColor="text1"/>
          <w:sz w:val="24"/>
          <w:szCs w:val="24"/>
        </w:rPr>
        <w:t xml:space="preserve">VARAM, kas pildīja </w:t>
      </w:r>
      <w:r w:rsidR="00A915ED" w:rsidRPr="00543D6B">
        <w:rPr>
          <w:rFonts w:ascii="Times New Roman" w:hAnsi="Times New Roman" w:cs="Times New Roman"/>
          <w:color w:val="000000" w:themeColor="text1"/>
          <w:sz w:val="24"/>
          <w:szCs w:val="24"/>
        </w:rPr>
        <w:t xml:space="preserve">trīspusējās Igaunijas-Latvijas-Krievijas Programma 2007.–2013.gadam </w:t>
      </w:r>
      <w:r w:rsidRPr="00543D6B">
        <w:rPr>
          <w:rFonts w:ascii="Times New Roman" w:hAnsi="Times New Roman" w:cs="Times New Roman"/>
          <w:color w:val="000000" w:themeColor="text1"/>
          <w:sz w:val="24"/>
          <w:szCs w:val="24"/>
        </w:rPr>
        <w:t>Apvienotās vadošās iestādes funkcijas, pildīs VI funkcijas 2014.-2020.gada plānošanas perioda Programmai. Tādēļ tās rīcībā jau ir uzkrātas zināšanas, administratīvā kompetence un pieredzējis personāls.</w:t>
      </w:r>
    </w:p>
    <w:p w:rsidR="00AD6A80" w:rsidRPr="00543D6B" w:rsidRDefault="00AD6A80" w:rsidP="00AD6A80">
      <w:pPr>
        <w:spacing w:line="240" w:lineRule="auto"/>
        <w:jc w:val="both"/>
        <w:rPr>
          <w:rFonts w:ascii="Times New Roman" w:hAnsi="Times New Roman" w:cs="Times New Roman"/>
          <w:color w:val="000000" w:themeColor="text1"/>
          <w:sz w:val="24"/>
          <w:szCs w:val="24"/>
        </w:rPr>
      </w:pPr>
      <w:r w:rsidRPr="00543D6B">
        <w:rPr>
          <w:rFonts w:ascii="Times New Roman" w:hAnsi="Times New Roman" w:cs="Times New Roman"/>
          <w:color w:val="000000" w:themeColor="text1"/>
          <w:sz w:val="24"/>
          <w:szCs w:val="24"/>
        </w:rPr>
        <w:t>VI galvenie uzdevumi:</w:t>
      </w:r>
    </w:p>
    <w:p w:rsidR="00AD6A80" w:rsidRPr="00543D6B" w:rsidRDefault="00AD6A80" w:rsidP="00AD6A80">
      <w:pPr>
        <w:pStyle w:val="ListParagraph"/>
        <w:numPr>
          <w:ilvl w:val="0"/>
          <w:numId w:val="26"/>
        </w:numPr>
        <w:spacing w:line="240" w:lineRule="auto"/>
        <w:jc w:val="both"/>
        <w:rPr>
          <w:rFonts w:ascii="Times New Roman" w:hAnsi="Times New Roman" w:cs="Times New Roman"/>
          <w:color w:val="000000" w:themeColor="text1"/>
          <w:sz w:val="24"/>
          <w:szCs w:val="24"/>
        </w:rPr>
      </w:pPr>
      <w:r w:rsidRPr="00543D6B">
        <w:rPr>
          <w:rFonts w:ascii="Times New Roman" w:hAnsi="Times New Roman" w:cs="Times New Roman"/>
          <w:color w:val="000000" w:themeColor="text1"/>
          <w:sz w:val="24"/>
          <w:szCs w:val="24"/>
        </w:rPr>
        <w:t>Ar Programmas pārvaldību saistītie uzdevumi:</w:t>
      </w:r>
    </w:p>
    <w:p w:rsidR="00AD6A80" w:rsidRPr="00543D6B" w:rsidRDefault="00AD6A80" w:rsidP="00AD6A80">
      <w:pPr>
        <w:numPr>
          <w:ilvl w:val="0"/>
          <w:numId w:val="7"/>
        </w:numPr>
        <w:spacing w:line="240" w:lineRule="auto"/>
        <w:jc w:val="both"/>
        <w:rPr>
          <w:rFonts w:ascii="Times New Roman" w:hAnsi="Times New Roman" w:cs="Times New Roman"/>
          <w:color w:val="000000" w:themeColor="text1"/>
          <w:sz w:val="24"/>
          <w:szCs w:val="24"/>
        </w:rPr>
      </w:pPr>
      <w:r w:rsidRPr="00543D6B">
        <w:rPr>
          <w:rFonts w:ascii="Times New Roman" w:hAnsi="Times New Roman" w:cs="Times New Roman"/>
          <w:color w:val="000000" w:themeColor="text1"/>
          <w:sz w:val="24"/>
          <w:szCs w:val="24"/>
        </w:rPr>
        <w:t>nodrošināt (ar ATS atbalstu), ka AUK:</w:t>
      </w:r>
    </w:p>
    <w:p w:rsidR="00AD6A80" w:rsidRPr="00543D6B" w:rsidRDefault="00AD6A80" w:rsidP="00AD6A80">
      <w:pPr>
        <w:pStyle w:val="ListParagraph"/>
        <w:numPr>
          <w:ilvl w:val="0"/>
          <w:numId w:val="22"/>
        </w:numPr>
        <w:spacing w:line="240" w:lineRule="auto"/>
        <w:contextualSpacing w:val="0"/>
        <w:jc w:val="both"/>
        <w:rPr>
          <w:rFonts w:ascii="Times New Roman" w:hAnsi="Times New Roman" w:cs="Times New Roman"/>
          <w:color w:val="000000" w:themeColor="text1"/>
          <w:sz w:val="24"/>
          <w:szCs w:val="24"/>
        </w:rPr>
      </w:pPr>
      <w:r w:rsidRPr="00543D6B">
        <w:rPr>
          <w:rFonts w:ascii="Times New Roman" w:hAnsi="Times New Roman" w:cs="Times New Roman"/>
          <w:color w:val="000000" w:themeColor="text1"/>
          <w:sz w:val="24"/>
          <w:szCs w:val="24"/>
        </w:rPr>
        <w:t>rīcībā ir dati par programmas virzību plānoto rezultātu un mērķu sasniegšanā;</w:t>
      </w:r>
    </w:p>
    <w:p w:rsidR="00AD6A80" w:rsidRPr="00543D6B" w:rsidRDefault="00AD6A80" w:rsidP="00AD6A80">
      <w:pPr>
        <w:pStyle w:val="ListParagraph"/>
        <w:numPr>
          <w:ilvl w:val="0"/>
          <w:numId w:val="22"/>
        </w:numPr>
        <w:spacing w:line="240" w:lineRule="auto"/>
        <w:contextualSpacing w:val="0"/>
        <w:jc w:val="both"/>
        <w:rPr>
          <w:rFonts w:ascii="Times New Roman" w:hAnsi="Times New Roman" w:cs="Times New Roman"/>
          <w:color w:val="000000" w:themeColor="text1"/>
          <w:sz w:val="24"/>
          <w:szCs w:val="24"/>
        </w:rPr>
      </w:pPr>
      <w:r w:rsidRPr="00543D6B">
        <w:rPr>
          <w:rFonts w:ascii="Times New Roman" w:hAnsi="Times New Roman" w:cs="Times New Roman"/>
          <w:color w:val="000000" w:themeColor="text1"/>
          <w:sz w:val="24"/>
          <w:szCs w:val="24"/>
        </w:rPr>
        <w:t>tiek sniegts atbalsts, tai pildot tās uzdevumus;</w:t>
      </w:r>
    </w:p>
    <w:p w:rsidR="00AD6A80" w:rsidRPr="00543D6B" w:rsidRDefault="00AD6A80" w:rsidP="00AD6A80">
      <w:pPr>
        <w:numPr>
          <w:ilvl w:val="0"/>
          <w:numId w:val="7"/>
        </w:numPr>
        <w:spacing w:line="240" w:lineRule="auto"/>
        <w:ind w:left="714" w:hanging="357"/>
        <w:jc w:val="both"/>
        <w:rPr>
          <w:rFonts w:ascii="Times New Roman" w:hAnsi="Times New Roman" w:cs="Times New Roman"/>
          <w:color w:val="000000" w:themeColor="text1"/>
          <w:sz w:val="24"/>
          <w:szCs w:val="24"/>
        </w:rPr>
      </w:pPr>
      <w:r w:rsidRPr="00543D6B">
        <w:rPr>
          <w:rFonts w:ascii="Times New Roman" w:hAnsi="Times New Roman" w:cs="Times New Roman"/>
          <w:color w:val="000000" w:themeColor="text1"/>
          <w:sz w:val="24"/>
          <w:szCs w:val="24"/>
        </w:rPr>
        <w:t xml:space="preserve">nodrošināt, ka tiek sagatavoti ikgadējie un noslēguma ziņojumi par Programmas īstenošanu, ieskaitot ikgadējos informācijas un saziņas plānus, kā arī ikgadējos uzraudzības un novērtēšanas plānus, un pēc AUK apstiprināšanas, iesniegti EK un abām NAI; </w:t>
      </w:r>
    </w:p>
    <w:p w:rsidR="00AD6A80" w:rsidRPr="00543D6B" w:rsidRDefault="00AD6A80" w:rsidP="00AD6A80">
      <w:pPr>
        <w:numPr>
          <w:ilvl w:val="0"/>
          <w:numId w:val="7"/>
        </w:numPr>
        <w:spacing w:line="240" w:lineRule="auto"/>
        <w:ind w:left="714" w:hanging="357"/>
        <w:jc w:val="both"/>
        <w:rPr>
          <w:rFonts w:ascii="Times New Roman" w:hAnsi="Times New Roman" w:cs="Times New Roman"/>
          <w:color w:val="000000" w:themeColor="text1"/>
          <w:sz w:val="24"/>
          <w:szCs w:val="24"/>
        </w:rPr>
      </w:pPr>
      <w:r w:rsidRPr="00543D6B">
        <w:rPr>
          <w:rFonts w:ascii="Times New Roman" w:hAnsi="Times New Roman" w:cs="Times New Roman"/>
          <w:color w:val="000000" w:themeColor="text1"/>
          <w:sz w:val="24"/>
          <w:szCs w:val="24"/>
        </w:rPr>
        <w:t>izveidot un uzturēt datorizētu sistēmu, lai reģistrētu un uzglabātu datus par katru projektu, kas nepieciešami pārraudzības, novērtēšanas, finanšu pārvaldības, kontroles un revīzijas īstenošanai (ar ATS atbalstu);</w:t>
      </w:r>
    </w:p>
    <w:p w:rsidR="00AD6A80" w:rsidRPr="00543D6B" w:rsidRDefault="00AD6A80" w:rsidP="00AD6A80">
      <w:pPr>
        <w:numPr>
          <w:ilvl w:val="0"/>
          <w:numId w:val="7"/>
        </w:numPr>
        <w:spacing w:line="240" w:lineRule="auto"/>
        <w:ind w:left="714" w:hanging="357"/>
        <w:jc w:val="both"/>
        <w:rPr>
          <w:rFonts w:ascii="Times New Roman" w:hAnsi="Times New Roman" w:cs="Times New Roman"/>
          <w:color w:val="000000" w:themeColor="text1"/>
          <w:sz w:val="24"/>
          <w:szCs w:val="24"/>
        </w:rPr>
      </w:pPr>
      <w:r w:rsidRPr="00543D6B">
        <w:rPr>
          <w:rFonts w:ascii="Times New Roman" w:hAnsi="Times New Roman" w:cs="Times New Roman"/>
          <w:color w:val="000000" w:themeColor="text1"/>
          <w:sz w:val="24"/>
          <w:szCs w:val="24"/>
        </w:rPr>
        <w:t>īstenot uzraudzības un novērtēšanas plānus (ar ATS atbalstu);</w:t>
      </w:r>
    </w:p>
    <w:p w:rsidR="00AD6A80" w:rsidRPr="00543D6B" w:rsidRDefault="00AD6A80" w:rsidP="00AD6A80">
      <w:pPr>
        <w:numPr>
          <w:ilvl w:val="0"/>
          <w:numId w:val="7"/>
        </w:numPr>
        <w:spacing w:line="240" w:lineRule="auto"/>
        <w:jc w:val="both"/>
        <w:rPr>
          <w:rFonts w:ascii="Times New Roman" w:hAnsi="Times New Roman" w:cs="Times New Roman"/>
          <w:b/>
          <w:color w:val="000000" w:themeColor="text1"/>
          <w:sz w:val="24"/>
          <w:szCs w:val="24"/>
        </w:rPr>
      </w:pPr>
      <w:r w:rsidRPr="00543D6B">
        <w:rPr>
          <w:rFonts w:ascii="Times New Roman" w:hAnsi="Times New Roman" w:cs="Times New Roman"/>
          <w:color w:val="000000" w:themeColor="text1"/>
          <w:sz w:val="24"/>
          <w:szCs w:val="24"/>
        </w:rPr>
        <w:t>grozīt Programmu, saņemot AUK apstiprinājumu pielāgojumu gadījumos un saņemot AUK un EK apstiprinājumu pārskatīšanas gadījumos, un informēt Komisiju un abas NAI par jebkurām šīm izmaiņām, sniedzot visu nepieciešamo informāciju;</w:t>
      </w:r>
    </w:p>
    <w:p w:rsidR="00AD6A80" w:rsidRPr="00543D6B" w:rsidRDefault="00AD6A80" w:rsidP="00AD6A80">
      <w:pPr>
        <w:numPr>
          <w:ilvl w:val="0"/>
          <w:numId w:val="7"/>
        </w:numPr>
        <w:spacing w:line="240" w:lineRule="auto"/>
        <w:jc w:val="both"/>
        <w:rPr>
          <w:rFonts w:ascii="Times New Roman" w:hAnsi="Times New Roman" w:cs="Times New Roman"/>
          <w:b/>
          <w:color w:val="000000" w:themeColor="text1"/>
          <w:sz w:val="24"/>
          <w:szCs w:val="24"/>
        </w:rPr>
      </w:pPr>
      <w:r w:rsidRPr="00543D6B">
        <w:rPr>
          <w:rFonts w:ascii="Times New Roman" w:hAnsi="Times New Roman" w:cs="Times New Roman"/>
          <w:color w:val="000000" w:themeColor="text1"/>
          <w:sz w:val="24"/>
          <w:szCs w:val="24"/>
        </w:rPr>
        <w:t>pēc pieprasījuma, sazināties ar abām NAI un sniegt visu nepieciešamo informāciju par projektiem un Programmu;</w:t>
      </w:r>
    </w:p>
    <w:p w:rsidR="00AD6A80" w:rsidRPr="00543D6B" w:rsidRDefault="00AD6A80" w:rsidP="00AD6A80">
      <w:pPr>
        <w:numPr>
          <w:ilvl w:val="0"/>
          <w:numId w:val="7"/>
        </w:numPr>
        <w:spacing w:line="240" w:lineRule="auto"/>
        <w:jc w:val="both"/>
        <w:rPr>
          <w:rFonts w:ascii="Times New Roman" w:hAnsi="Times New Roman" w:cs="Times New Roman"/>
          <w:color w:val="000000" w:themeColor="text1"/>
          <w:sz w:val="24"/>
          <w:szCs w:val="24"/>
        </w:rPr>
      </w:pPr>
      <w:r w:rsidRPr="00543D6B">
        <w:rPr>
          <w:rFonts w:ascii="Times New Roman" w:hAnsi="Times New Roman" w:cs="Times New Roman"/>
          <w:color w:val="000000" w:themeColor="text1"/>
          <w:sz w:val="24"/>
          <w:szCs w:val="24"/>
        </w:rPr>
        <w:t>sniegt informāciju RI un finansējuma saņēmējiem, un, ja nepieciešams, Programmas valstu audita iestādēm, kas ir nepieciešama to funkciju nodrošināšanai vai projektu īstenošanai;</w:t>
      </w:r>
    </w:p>
    <w:p w:rsidR="00AD6A80" w:rsidRPr="00543D6B" w:rsidRDefault="00AD6A80" w:rsidP="00AD6A80">
      <w:pPr>
        <w:jc w:val="both"/>
        <w:rPr>
          <w:rFonts w:ascii="Times New Roman" w:hAnsi="Times New Roman" w:cs="Times New Roman"/>
          <w:color w:val="000000" w:themeColor="text1"/>
          <w:sz w:val="24"/>
          <w:szCs w:val="24"/>
        </w:rPr>
      </w:pPr>
      <w:r w:rsidRPr="00543D6B">
        <w:rPr>
          <w:rFonts w:ascii="Times New Roman" w:hAnsi="Times New Roman" w:cs="Times New Roman"/>
          <w:color w:val="000000" w:themeColor="text1"/>
          <w:sz w:val="24"/>
          <w:szCs w:val="24"/>
        </w:rPr>
        <w:t>2. Ar projektu atlasi un uzraudzību saistītie uzdevumi:</w:t>
      </w:r>
    </w:p>
    <w:p w:rsidR="00AD6A80" w:rsidRPr="00543D6B" w:rsidRDefault="00AD6A80" w:rsidP="00AD6A80">
      <w:pPr>
        <w:numPr>
          <w:ilvl w:val="0"/>
          <w:numId w:val="7"/>
        </w:numPr>
        <w:spacing w:line="240" w:lineRule="auto"/>
        <w:jc w:val="both"/>
        <w:rPr>
          <w:rFonts w:ascii="Times New Roman" w:hAnsi="Times New Roman" w:cs="Times New Roman"/>
          <w:color w:val="000000" w:themeColor="text1"/>
          <w:sz w:val="24"/>
          <w:szCs w:val="24"/>
        </w:rPr>
      </w:pPr>
      <w:r w:rsidRPr="00543D6B">
        <w:rPr>
          <w:rFonts w:ascii="Times New Roman" w:hAnsi="Times New Roman" w:cs="Times New Roman"/>
          <w:color w:val="000000" w:themeColor="text1"/>
          <w:sz w:val="24"/>
          <w:szCs w:val="24"/>
        </w:rPr>
        <w:t xml:space="preserve">nodrošināt, projektu atlases procedūru un Programmas Rokasgrāmatas izstrādi un pēc to apstiprināšanas AUK, izsludināt uzaicinājumu iesniegt priekšlikumus (ar ATS atbalstu); </w:t>
      </w:r>
    </w:p>
    <w:p w:rsidR="00AD6A80" w:rsidRPr="00543D6B" w:rsidRDefault="00AD6A80" w:rsidP="00AD6A80">
      <w:pPr>
        <w:numPr>
          <w:ilvl w:val="0"/>
          <w:numId w:val="7"/>
        </w:numPr>
        <w:spacing w:line="240" w:lineRule="auto"/>
        <w:jc w:val="both"/>
        <w:rPr>
          <w:rFonts w:ascii="Times New Roman" w:hAnsi="Times New Roman" w:cs="Times New Roman"/>
          <w:color w:val="000000" w:themeColor="text1"/>
          <w:sz w:val="24"/>
          <w:szCs w:val="24"/>
        </w:rPr>
      </w:pPr>
      <w:r w:rsidRPr="00543D6B">
        <w:rPr>
          <w:rFonts w:ascii="Times New Roman" w:hAnsi="Times New Roman" w:cs="Times New Roman"/>
          <w:color w:val="000000" w:themeColor="text1"/>
          <w:sz w:val="24"/>
          <w:szCs w:val="24"/>
        </w:rPr>
        <w:t>nodrošināt efektīvu projektu atlases procedūru pārvaldību (ar ATS atbalstu);</w:t>
      </w:r>
    </w:p>
    <w:p w:rsidR="00AD6A80" w:rsidRPr="00543D6B" w:rsidRDefault="00AD6A80" w:rsidP="00AD6A80">
      <w:pPr>
        <w:pStyle w:val="ListParagraph"/>
        <w:numPr>
          <w:ilvl w:val="0"/>
          <w:numId w:val="7"/>
        </w:numPr>
        <w:spacing w:line="240" w:lineRule="auto"/>
        <w:contextualSpacing w:val="0"/>
        <w:jc w:val="both"/>
        <w:rPr>
          <w:rFonts w:ascii="Times New Roman" w:hAnsi="Times New Roman" w:cs="Times New Roman"/>
          <w:color w:val="000000" w:themeColor="text1"/>
          <w:sz w:val="24"/>
          <w:szCs w:val="24"/>
        </w:rPr>
      </w:pPr>
      <w:r w:rsidRPr="00543D6B">
        <w:rPr>
          <w:rFonts w:ascii="Times New Roman" w:hAnsi="Times New Roman" w:cs="Times New Roman"/>
          <w:color w:val="000000" w:themeColor="text1"/>
          <w:sz w:val="24"/>
          <w:szCs w:val="24"/>
        </w:rPr>
        <w:t>izskatīt pretendentu sūdzības (ar ATS atbalstu) un secinājumus paziņot AUK;</w:t>
      </w:r>
    </w:p>
    <w:p w:rsidR="00AD6A80" w:rsidRPr="00543D6B" w:rsidRDefault="00AD6A80" w:rsidP="00AD6A80">
      <w:pPr>
        <w:numPr>
          <w:ilvl w:val="0"/>
          <w:numId w:val="7"/>
        </w:numPr>
        <w:spacing w:line="240" w:lineRule="auto"/>
        <w:ind w:left="714" w:hanging="357"/>
        <w:jc w:val="both"/>
        <w:rPr>
          <w:rFonts w:ascii="Times New Roman" w:hAnsi="Times New Roman" w:cs="Times New Roman"/>
          <w:color w:val="000000" w:themeColor="text1"/>
          <w:sz w:val="24"/>
          <w:szCs w:val="24"/>
        </w:rPr>
      </w:pPr>
      <w:r w:rsidRPr="00543D6B">
        <w:rPr>
          <w:rFonts w:ascii="Times New Roman" w:hAnsi="Times New Roman" w:cs="Times New Roman"/>
          <w:color w:val="000000" w:themeColor="text1"/>
          <w:sz w:val="24"/>
          <w:szCs w:val="24"/>
        </w:rPr>
        <w:t>parakstīt finansēšanas līgumus ar galvenajiem atbalsta saņēmējiem;</w:t>
      </w:r>
    </w:p>
    <w:p w:rsidR="00AD6A80" w:rsidRPr="00543D6B" w:rsidRDefault="00AD6A80" w:rsidP="00AD6A80">
      <w:pPr>
        <w:numPr>
          <w:ilvl w:val="0"/>
          <w:numId w:val="7"/>
        </w:numPr>
        <w:spacing w:line="240" w:lineRule="auto"/>
        <w:ind w:left="714" w:hanging="357"/>
        <w:jc w:val="both"/>
        <w:rPr>
          <w:rFonts w:ascii="Times New Roman" w:hAnsi="Times New Roman" w:cs="Times New Roman"/>
          <w:color w:val="000000" w:themeColor="text1"/>
          <w:sz w:val="24"/>
          <w:szCs w:val="24"/>
        </w:rPr>
      </w:pPr>
      <w:r w:rsidRPr="00543D6B">
        <w:rPr>
          <w:rFonts w:ascii="Times New Roman" w:hAnsi="Times New Roman" w:cs="Times New Roman"/>
          <w:color w:val="000000" w:themeColor="text1"/>
          <w:sz w:val="24"/>
          <w:szCs w:val="24"/>
        </w:rPr>
        <w:t>nodrošināt ikvienu galveno atbalsta saņēmēju ar dokumentu, kurā izklāstīti nosacījumi katra projekta atbalstam, ieskaitot finanšu plānu un izpildes termiņu (ar ATS atbalstu);</w:t>
      </w:r>
    </w:p>
    <w:p w:rsidR="00AD6A80" w:rsidRPr="00543D6B" w:rsidRDefault="00AD6A80" w:rsidP="00AD6A80">
      <w:pPr>
        <w:numPr>
          <w:ilvl w:val="0"/>
          <w:numId w:val="7"/>
        </w:numPr>
        <w:spacing w:line="240" w:lineRule="auto"/>
        <w:ind w:left="714" w:hanging="357"/>
        <w:jc w:val="both"/>
        <w:rPr>
          <w:rFonts w:ascii="Times New Roman" w:hAnsi="Times New Roman" w:cs="Times New Roman"/>
          <w:color w:val="000000" w:themeColor="text1"/>
          <w:sz w:val="24"/>
          <w:szCs w:val="24"/>
        </w:rPr>
      </w:pPr>
      <w:r w:rsidRPr="00543D6B">
        <w:rPr>
          <w:rFonts w:ascii="Times New Roman" w:hAnsi="Times New Roman" w:cs="Times New Roman"/>
          <w:color w:val="000000" w:themeColor="text1"/>
          <w:sz w:val="24"/>
          <w:szCs w:val="24"/>
        </w:rPr>
        <w:t>pārliecināties par to, ka atbalsta saņēmējiem tiek nodrošināta projektu īstenošanai nepieciešamā informācija (ar ATS atbalstu);</w:t>
      </w:r>
    </w:p>
    <w:p w:rsidR="00AD6A80" w:rsidRPr="00543D6B" w:rsidRDefault="00AD6A80" w:rsidP="00AD6A80">
      <w:pPr>
        <w:numPr>
          <w:ilvl w:val="0"/>
          <w:numId w:val="7"/>
        </w:numPr>
        <w:spacing w:line="240" w:lineRule="auto"/>
        <w:jc w:val="both"/>
        <w:rPr>
          <w:rFonts w:ascii="Times New Roman" w:hAnsi="Times New Roman" w:cs="Times New Roman"/>
          <w:color w:val="000000" w:themeColor="text1"/>
          <w:sz w:val="24"/>
          <w:szCs w:val="24"/>
        </w:rPr>
      </w:pPr>
      <w:r w:rsidRPr="00543D6B">
        <w:rPr>
          <w:rFonts w:ascii="Times New Roman" w:hAnsi="Times New Roman" w:cs="Times New Roman"/>
          <w:color w:val="000000" w:themeColor="text1"/>
          <w:sz w:val="24"/>
          <w:szCs w:val="24"/>
        </w:rPr>
        <w:t>pārliecināties par to, ka tiek īstenota projekta ieviešana (ar ATS palīdzību);</w:t>
      </w:r>
    </w:p>
    <w:p w:rsidR="00AD6A80" w:rsidRPr="00543D6B" w:rsidRDefault="00AD6A80" w:rsidP="00AD6A80">
      <w:pPr>
        <w:numPr>
          <w:ilvl w:val="0"/>
          <w:numId w:val="7"/>
        </w:numPr>
        <w:spacing w:line="240" w:lineRule="auto"/>
        <w:jc w:val="both"/>
        <w:rPr>
          <w:rFonts w:ascii="Times New Roman" w:hAnsi="Times New Roman" w:cs="Times New Roman"/>
          <w:color w:val="000000" w:themeColor="text1"/>
          <w:sz w:val="24"/>
          <w:szCs w:val="24"/>
        </w:rPr>
      </w:pPr>
      <w:r w:rsidRPr="00543D6B">
        <w:rPr>
          <w:rFonts w:ascii="Times New Roman" w:hAnsi="Times New Roman" w:cs="Times New Roman"/>
          <w:color w:val="000000" w:themeColor="text1"/>
          <w:sz w:val="24"/>
          <w:szCs w:val="24"/>
        </w:rPr>
        <w:t>pieņemt lēmumus saistībā ar pieprasītajām projekta izmaiņām. Apstiprinot pieprasījumu projekta izmaiņām VI vērtēs izmaiņu raksturu un piemērojamo procedūru. Sīkāka informācija tiks sniegta programmas rokasgrāmatā;</w:t>
      </w:r>
    </w:p>
    <w:p w:rsidR="00AD6A80" w:rsidRPr="00543D6B" w:rsidRDefault="00AD6A80" w:rsidP="00AD6A80">
      <w:pPr>
        <w:numPr>
          <w:ilvl w:val="0"/>
          <w:numId w:val="7"/>
        </w:numPr>
        <w:spacing w:line="240" w:lineRule="auto"/>
        <w:jc w:val="both"/>
        <w:rPr>
          <w:rFonts w:ascii="Times New Roman" w:hAnsi="Times New Roman" w:cs="Times New Roman"/>
          <w:color w:val="000000" w:themeColor="text1"/>
          <w:sz w:val="24"/>
          <w:szCs w:val="24"/>
        </w:rPr>
      </w:pPr>
      <w:r w:rsidRPr="00543D6B">
        <w:rPr>
          <w:rFonts w:ascii="Times New Roman" w:hAnsi="Times New Roman" w:cs="Times New Roman"/>
          <w:color w:val="000000" w:themeColor="text1"/>
          <w:sz w:val="24"/>
          <w:szCs w:val="24"/>
        </w:rPr>
        <w:t>sniegt metodoloģisku atbalstu Krievijas partneriem, lai iegūtu tiesības saņemt atbrīvojumu no muitas nodevām un nodokļiem;</w:t>
      </w:r>
    </w:p>
    <w:p w:rsidR="00AD6A80" w:rsidRPr="00543D6B" w:rsidRDefault="00AD6A80" w:rsidP="00AD6A80">
      <w:pPr>
        <w:ind w:left="357"/>
        <w:jc w:val="both"/>
        <w:rPr>
          <w:rFonts w:ascii="Times New Roman" w:hAnsi="Times New Roman" w:cs="Times New Roman"/>
          <w:color w:val="000000" w:themeColor="text1"/>
          <w:sz w:val="24"/>
          <w:szCs w:val="24"/>
        </w:rPr>
      </w:pPr>
      <w:r w:rsidRPr="00543D6B">
        <w:rPr>
          <w:rFonts w:ascii="Times New Roman" w:hAnsi="Times New Roman" w:cs="Times New Roman"/>
          <w:color w:val="000000" w:themeColor="text1"/>
          <w:sz w:val="24"/>
          <w:szCs w:val="24"/>
        </w:rPr>
        <w:t>3. Ar finanšu pārvaldību un kontroli saistītie uzdevumi:</w:t>
      </w:r>
    </w:p>
    <w:p w:rsidR="00AD6A80" w:rsidRPr="00543D6B" w:rsidRDefault="00AD6A80" w:rsidP="00AD6A80">
      <w:pPr>
        <w:numPr>
          <w:ilvl w:val="0"/>
          <w:numId w:val="7"/>
        </w:numPr>
        <w:spacing w:line="240" w:lineRule="auto"/>
        <w:jc w:val="both"/>
        <w:rPr>
          <w:rFonts w:ascii="Times New Roman" w:hAnsi="Times New Roman" w:cs="Times New Roman"/>
          <w:color w:val="000000" w:themeColor="text1"/>
          <w:sz w:val="24"/>
          <w:szCs w:val="24"/>
        </w:rPr>
      </w:pPr>
      <w:r w:rsidRPr="00543D6B">
        <w:rPr>
          <w:rFonts w:ascii="Times New Roman" w:hAnsi="Times New Roman" w:cs="Times New Roman"/>
          <w:color w:val="000000" w:themeColor="text1"/>
          <w:sz w:val="24"/>
          <w:szCs w:val="24"/>
        </w:rPr>
        <w:t>pārliecināties (ar ATS atbalstu) par to, ka institūcijas, kas tikušas izraudzītas ar kontroli saistīto uzdevumu veikšanai, lai pārbaudītu, vai pakalpojumi ir sniegti, piegādes veiktas vai būvdarbi ir izpildīti un vai atbalsta saņēmēji ir samaksājuši deklarētos izdevumus, un vai tas atbilst piemērojamiem tiesību aktiem, programmas noteikumiem un nosacījumiem projektu atbalsta saņemšanai, ir pārbaudījušas katra atbalsta saņēmēja izdevumus. Šīs pārbaudes ietver projektu administratīvās pārbaudes un pārbaudes uz vietas;</w:t>
      </w:r>
    </w:p>
    <w:p w:rsidR="00AD6A80" w:rsidRPr="00543D6B" w:rsidRDefault="00AD6A80" w:rsidP="00AD6A80">
      <w:pPr>
        <w:numPr>
          <w:ilvl w:val="0"/>
          <w:numId w:val="7"/>
        </w:numPr>
        <w:spacing w:line="240" w:lineRule="auto"/>
        <w:jc w:val="both"/>
        <w:rPr>
          <w:rFonts w:ascii="Times New Roman" w:hAnsi="Times New Roman" w:cs="Times New Roman"/>
          <w:color w:val="000000" w:themeColor="text1"/>
          <w:sz w:val="24"/>
          <w:szCs w:val="24"/>
        </w:rPr>
      </w:pPr>
      <w:r w:rsidRPr="00543D6B">
        <w:rPr>
          <w:rFonts w:ascii="Times New Roman" w:hAnsi="Times New Roman" w:cs="Times New Roman"/>
          <w:color w:val="000000" w:themeColor="text1"/>
          <w:sz w:val="24"/>
          <w:szCs w:val="24"/>
        </w:rPr>
        <w:t>pārliecināties par to, ka projektu īstenošanā iesaistītie atbalsta saņēmēji uztur atsevišķu grāmatvedības sistēmu vai piemērotu grāmatvedības kodu sistēmu, lai reģistrētu visus ar projektu saistītos darījumus (ar ATS atbalstu);</w:t>
      </w:r>
    </w:p>
    <w:p w:rsidR="00AD6A80" w:rsidRPr="00543D6B" w:rsidRDefault="00AD6A80" w:rsidP="00AD6A80">
      <w:pPr>
        <w:numPr>
          <w:ilvl w:val="0"/>
          <w:numId w:val="7"/>
        </w:numPr>
        <w:spacing w:line="240" w:lineRule="auto"/>
        <w:jc w:val="both"/>
        <w:rPr>
          <w:rFonts w:ascii="Times New Roman" w:hAnsi="Times New Roman" w:cs="Times New Roman"/>
          <w:color w:val="000000" w:themeColor="text1"/>
          <w:sz w:val="24"/>
          <w:szCs w:val="24"/>
        </w:rPr>
      </w:pPr>
      <w:r w:rsidRPr="00543D6B">
        <w:rPr>
          <w:rFonts w:ascii="Times New Roman" w:hAnsi="Times New Roman" w:cs="Times New Roman"/>
          <w:color w:val="000000" w:themeColor="text1"/>
          <w:sz w:val="24"/>
          <w:szCs w:val="24"/>
        </w:rPr>
        <w:t>pārliecināties, ka ir piemēroti efektīvi un samērīgi krāpšanas apkarošanas pasākumi;</w:t>
      </w:r>
    </w:p>
    <w:p w:rsidR="00AD6A80" w:rsidRPr="00543D6B" w:rsidRDefault="00AD6A80" w:rsidP="00AD6A80">
      <w:pPr>
        <w:numPr>
          <w:ilvl w:val="0"/>
          <w:numId w:val="7"/>
        </w:numPr>
        <w:spacing w:line="240" w:lineRule="auto"/>
        <w:jc w:val="both"/>
        <w:rPr>
          <w:rFonts w:ascii="Times New Roman" w:hAnsi="Times New Roman" w:cs="Times New Roman"/>
          <w:color w:val="000000" w:themeColor="text1"/>
          <w:sz w:val="24"/>
          <w:szCs w:val="24"/>
        </w:rPr>
      </w:pPr>
      <w:r w:rsidRPr="00543D6B">
        <w:rPr>
          <w:rFonts w:ascii="Times New Roman" w:hAnsi="Times New Roman" w:cs="Times New Roman"/>
          <w:color w:val="000000" w:themeColor="text1"/>
          <w:sz w:val="24"/>
          <w:szCs w:val="24"/>
        </w:rPr>
        <w:t>nodrošināt, ka tiek izstrādātas procedūras, lai pārvaldītu ar izdevumiem un revīziju saistītos dokumentus, tādējādi nodrošinot atbilstošu revīzijas izsekojamību (ar ATS atbalstu);</w:t>
      </w:r>
    </w:p>
    <w:p w:rsidR="00AD6A80" w:rsidRPr="00543D6B" w:rsidRDefault="00AD6A80" w:rsidP="00AD6A80">
      <w:pPr>
        <w:numPr>
          <w:ilvl w:val="0"/>
          <w:numId w:val="7"/>
        </w:numPr>
        <w:spacing w:line="240" w:lineRule="auto"/>
        <w:ind w:left="714" w:hanging="357"/>
        <w:jc w:val="both"/>
        <w:rPr>
          <w:rFonts w:ascii="Times New Roman" w:hAnsi="Times New Roman" w:cs="Times New Roman"/>
          <w:color w:val="000000" w:themeColor="text1"/>
          <w:sz w:val="24"/>
          <w:szCs w:val="24"/>
        </w:rPr>
      </w:pPr>
      <w:r w:rsidRPr="00543D6B">
        <w:rPr>
          <w:rFonts w:ascii="Times New Roman" w:hAnsi="Times New Roman" w:cs="Times New Roman"/>
          <w:color w:val="000000" w:themeColor="text1"/>
          <w:sz w:val="24"/>
          <w:szCs w:val="24"/>
        </w:rPr>
        <w:t>sagatavot Programmas gada pārskatus;</w:t>
      </w:r>
    </w:p>
    <w:p w:rsidR="00AD6A80" w:rsidRPr="00543D6B" w:rsidRDefault="00AD6A80" w:rsidP="00AD6A80">
      <w:pPr>
        <w:numPr>
          <w:ilvl w:val="0"/>
          <w:numId w:val="8"/>
        </w:numPr>
        <w:spacing w:line="240" w:lineRule="auto"/>
        <w:jc w:val="both"/>
        <w:rPr>
          <w:rFonts w:ascii="Times New Roman" w:hAnsi="Times New Roman" w:cs="Times New Roman"/>
          <w:color w:val="000000" w:themeColor="text1"/>
          <w:sz w:val="24"/>
          <w:szCs w:val="24"/>
        </w:rPr>
      </w:pPr>
      <w:r w:rsidRPr="00543D6B">
        <w:rPr>
          <w:rFonts w:ascii="Times New Roman" w:hAnsi="Times New Roman" w:cs="Times New Roman"/>
          <w:color w:val="000000" w:themeColor="text1"/>
          <w:sz w:val="24"/>
          <w:szCs w:val="24"/>
        </w:rPr>
        <w:t>sagatavot un iesniegt EK maksājuma pieprasījumus, ņemot vērā visu to revīziju rezultātus, kurus veikusi vai par kuriem atbildīga ir RI;</w:t>
      </w:r>
    </w:p>
    <w:p w:rsidR="00AD6A80" w:rsidRPr="00543D6B" w:rsidRDefault="00AD6A80" w:rsidP="00AD6A80">
      <w:pPr>
        <w:numPr>
          <w:ilvl w:val="0"/>
          <w:numId w:val="8"/>
        </w:numPr>
        <w:spacing w:line="240" w:lineRule="auto"/>
        <w:jc w:val="both"/>
        <w:rPr>
          <w:rFonts w:ascii="Times New Roman" w:hAnsi="Times New Roman" w:cs="Times New Roman"/>
          <w:color w:val="000000" w:themeColor="text1"/>
          <w:sz w:val="24"/>
          <w:szCs w:val="24"/>
        </w:rPr>
      </w:pPr>
      <w:r w:rsidRPr="00543D6B">
        <w:rPr>
          <w:rFonts w:ascii="Times New Roman" w:hAnsi="Times New Roman" w:cs="Times New Roman"/>
          <w:color w:val="000000" w:themeColor="text1"/>
          <w:sz w:val="24"/>
          <w:szCs w:val="24"/>
        </w:rPr>
        <w:t>pēc iespējas ātrāk veikt maksājumus atbalsta saņēmējiem saskaņā ar noslēgtajiem līgumiem;</w:t>
      </w:r>
    </w:p>
    <w:p w:rsidR="00AD6A80" w:rsidRPr="00543D6B" w:rsidRDefault="00AD6A80" w:rsidP="00AD6A80">
      <w:pPr>
        <w:pStyle w:val="ListParagraph"/>
        <w:numPr>
          <w:ilvl w:val="0"/>
          <w:numId w:val="8"/>
        </w:numPr>
        <w:jc w:val="both"/>
        <w:rPr>
          <w:rFonts w:ascii="Times New Roman" w:hAnsi="Times New Roman" w:cs="Times New Roman"/>
          <w:color w:val="000000" w:themeColor="text1"/>
          <w:sz w:val="24"/>
        </w:rPr>
      </w:pPr>
      <w:r w:rsidRPr="00543D6B">
        <w:rPr>
          <w:rStyle w:val="hps"/>
          <w:rFonts w:ascii="Times New Roman" w:hAnsi="Times New Roman" w:cs="Times New Roman"/>
          <w:color w:val="000000" w:themeColor="text1"/>
          <w:sz w:val="24"/>
        </w:rPr>
        <w:t>uzraudzīt programmas līdzekļu piešķīrumus un maksājumus programmas līmenī atbilstoši intervenciju kategorijām;</w:t>
      </w:r>
    </w:p>
    <w:p w:rsidR="00AD6A80" w:rsidRPr="00543D6B" w:rsidRDefault="00AD6A80" w:rsidP="00AD6A80">
      <w:pPr>
        <w:numPr>
          <w:ilvl w:val="0"/>
          <w:numId w:val="8"/>
        </w:numPr>
        <w:spacing w:line="240" w:lineRule="auto"/>
        <w:ind w:left="714" w:hanging="357"/>
        <w:jc w:val="both"/>
        <w:rPr>
          <w:rFonts w:ascii="Times New Roman" w:hAnsi="Times New Roman" w:cs="Times New Roman"/>
          <w:color w:val="000000" w:themeColor="text1"/>
          <w:sz w:val="24"/>
          <w:szCs w:val="24"/>
        </w:rPr>
      </w:pPr>
      <w:r w:rsidRPr="00543D6B">
        <w:rPr>
          <w:rFonts w:ascii="Times New Roman" w:hAnsi="Times New Roman" w:cs="Times New Roman"/>
          <w:color w:val="000000" w:themeColor="text1"/>
          <w:sz w:val="24"/>
          <w:szCs w:val="24"/>
        </w:rPr>
        <w:t>elektroniskā formātā uzturēt EK deklarēto izdevumu un atbalsta saņēmējiem izmaksāto summu uzskaiti;</w:t>
      </w:r>
    </w:p>
    <w:p w:rsidR="00AD6A80" w:rsidRPr="00543D6B" w:rsidRDefault="00AD6A80" w:rsidP="00AD6A80">
      <w:pPr>
        <w:numPr>
          <w:ilvl w:val="0"/>
          <w:numId w:val="8"/>
        </w:numPr>
        <w:spacing w:line="240" w:lineRule="auto"/>
        <w:ind w:left="714" w:hanging="357"/>
        <w:jc w:val="both"/>
        <w:rPr>
          <w:rFonts w:ascii="Times New Roman" w:hAnsi="Times New Roman" w:cs="Times New Roman"/>
          <w:color w:val="000000" w:themeColor="text1"/>
          <w:sz w:val="24"/>
          <w:szCs w:val="24"/>
        </w:rPr>
      </w:pPr>
      <w:r w:rsidRPr="00543D6B">
        <w:rPr>
          <w:rFonts w:ascii="Times New Roman" w:hAnsi="Times New Roman" w:cs="Times New Roman"/>
          <w:color w:val="000000" w:themeColor="text1"/>
          <w:sz w:val="24"/>
          <w:szCs w:val="24"/>
        </w:rPr>
        <w:t>reģistrēt atgūstamās naudas summas un summas, par kurām ir samazināts vai atcelts piešķirtā finansējuma apjoms;</w:t>
      </w:r>
    </w:p>
    <w:p w:rsidR="00AD6A80" w:rsidRPr="00543D6B" w:rsidRDefault="00AD6A80" w:rsidP="00AD6A80">
      <w:pPr>
        <w:numPr>
          <w:ilvl w:val="0"/>
          <w:numId w:val="7"/>
        </w:numPr>
        <w:spacing w:line="240" w:lineRule="auto"/>
        <w:jc w:val="both"/>
        <w:rPr>
          <w:rFonts w:ascii="Times New Roman" w:hAnsi="Times New Roman" w:cs="Times New Roman"/>
          <w:color w:val="000000" w:themeColor="text1"/>
          <w:sz w:val="24"/>
          <w:szCs w:val="24"/>
        </w:rPr>
      </w:pPr>
      <w:r w:rsidRPr="00543D6B">
        <w:rPr>
          <w:rFonts w:ascii="Times New Roman" w:hAnsi="Times New Roman" w:cs="Times New Roman"/>
          <w:color w:val="000000" w:themeColor="text1"/>
          <w:sz w:val="24"/>
          <w:szCs w:val="24"/>
        </w:rPr>
        <w:t>nodrošināt, ka tiek sagatavota vadības deklarācija un gada kopsavilkums; pēc AUK apstiprinājuma saņemšanas tiek iesniegts EK;</w:t>
      </w:r>
    </w:p>
    <w:p w:rsidR="00AD6A80" w:rsidRPr="00543D6B" w:rsidRDefault="00AD6A80" w:rsidP="00AD6A80">
      <w:pPr>
        <w:numPr>
          <w:ilvl w:val="0"/>
          <w:numId w:val="7"/>
        </w:numPr>
        <w:spacing w:line="240" w:lineRule="auto"/>
        <w:jc w:val="both"/>
        <w:rPr>
          <w:rFonts w:ascii="Times New Roman" w:hAnsi="Times New Roman" w:cs="Times New Roman"/>
          <w:color w:val="000000" w:themeColor="text1"/>
          <w:sz w:val="24"/>
          <w:szCs w:val="24"/>
        </w:rPr>
      </w:pPr>
      <w:r w:rsidRPr="00543D6B">
        <w:rPr>
          <w:rFonts w:ascii="Times New Roman" w:hAnsi="Times New Roman" w:cs="Times New Roman"/>
          <w:color w:val="000000" w:themeColor="text1"/>
          <w:sz w:val="24"/>
          <w:szCs w:val="24"/>
        </w:rPr>
        <w:t>saglabāt visus ar Programmu vai projektu saistītos dokumentus (piemēram, ziņojumus, atbalsta dokumentus, uzskaiti, uzskaites dokumentus, līguma dokumentus u.c.) piecus gadus pēc tam, kad ticis samaksāts galīgā atlikuma maksājums par Programmu vai projektu.</w:t>
      </w:r>
    </w:p>
    <w:p w:rsidR="00AD6A80" w:rsidRPr="00543D6B" w:rsidRDefault="00AD6A80" w:rsidP="00AD6A80">
      <w:pPr>
        <w:spacing w:line="240" w:lineRule="auto"/>
        <w:ind w:left="360"/>
        <w:jc w:val="both"/>
        <w:rPr>
          <w:rFonts w:ascii="Times New Roman" w:hAnsi="Times New Roman" w:cs="Times New Roman"/>
          <w:color w:val="000000" w:themeColor="text1"/>
          <w:sz w:val="24"/>
          <w:szCs w:val="24"/>
        </w:rPr>
      </w:pPr>
      <w:r w:rsidRPr="00543D6B">
        <w:rPr>
          <w:rFonts w:ascii="Times New Roman" w:hAnsi="Times New Roman" w:cs="Times New Roman"/>
          <w:color w:val="000000" w:themeColor="text1"/>
          <w:sz w:val="24"/>
          <w:szCs w:val="24"/>
        </w:rPr>
        <w:t xml:space="preserve">4. Lai nodrošinātu to, ka VI, sākot ar programmēšanas periodu , ir izstrādājusi nepieciešamo un atbilstošo pārvaldības un kontroles sistēmu, tādējādi pārliecinoties par to, ka tā spēj izpildīt tai noteiktos pienākumus, VI izraudzīšanu saskaņā ar nodrošina RI, kas izvērtē pārvaldības un kontroles sistēmu atbilstību, ieskaitot ATS lomu, ņemot vērā atlases kritērijus, kas ietverti </w:t>
      </w:r>
      <w:r w:rsidRPr="00543D6B">
        <w:rPr>
          <w:rFonts w:ascii="Times New Roman" w:hAnsi="Times New Roman" w:cs="Times New Roman"/>
          <w:i/>
          <w:color w:val="000000" w:themeColor="text1"/>
          <w:sz w:val="24"/>
          <w:szCs w:val="24"/>
        </w:rPr>
        <w:t>Regulas (ES) Nr.897/2014 1.Pielikumā</w:t>
      </w:r>
      <w:r w:rsidRPr="00543D6B">
        <w:rPr>
          <w:rFonts w:ascii="Times New Roman" w:hAnsi="Times New Roman" w:cs="Times New Roman"/>
          <w:color w:val="000000" w:themeColor="text1"/>
          <w:sz w:val="24"/>
          <w:szCs w:val="24"/>
        </w:rPr>
        <w:t>. RI veic tās darbu saskaņā ar starptautiskajiem revīzijas standartiem. Paziņojumu par iestādes izraudzīšanu, balstoties uz RI ziņojumu un atzinumu, VARAM iesniedz EK un NAI pēc iespējas ātrāk pēc tam, kad EK ir apstiprinājusi Programmu.</w:t>
      </w:r>
    </w:p>
    <w:p w:rsidR="00AD6A80" w:rsidRPr="00543D6B" w:rsidRDefault="00AD6A80" w:rsidP="00AD6A80">
      <w:pPr>
        <w:spacing w:line="240" w:lineRule="auto"/>
        <w:ind w:left="360"/>
        <w:jc w:val="both"/>
        <w:rPr>
          <w:rFonts w:ascii="Times New Roman" w:hAnsi="Times New Roman" w:cs="Times New Roman"/>
          <w:color w:val="000000" w:themeColor="text1"/>
          <w:sz w:val="24"/>
          <w:szCs w:val="24"/>
        </w:rPr>
      </w:pPr>
    </w:p>
    <w:p w:rsidR="00AD6A80" w:rsidRPr="00543D6B" w:rsidRDefault="00AD6A80" w:rsidP="002745DA">
      <w:pPr>
        <w:pStyle w:val="Heading3"/>
        <w:numPr>
          <w:ilvl w:val="0"/>
          <w:numId w:val="0"/>
        </w:numPr>
        <w:ind w:left="720" w:hanging="720"/>
        <w:rPr>
          <w:color w:val="000000" w:themeColor="text1"/>
          <w:lang w:val="lv-LV"/>
        </w:rPr>
      </w:pPr>
      <w:bookmarkStart w:id="54" w:name="_Toc379289831"/>
      <w:bookmarkStart w:id="55" w:name="_Toc404435668"/>
      <w:bookmarkStart w:id="56" w:name="_Toc404870402"/>
      <w:bookmarkStart w:id="57" w:name="_Toc410395301"/>
      <w:bookmarkStart w:id="58" w:name="_Toc413831969"/>
      <w:bookmarkStart w:id="59" w:name="_Toc421175851"/>
      <w:r w:rsidRPr="00543D6B">
        <w:rPr>
          <w:color w:val="000000" w:themeColor="text1"/>
          <w:lang w:val="lv-LV"/>
        </w:rPr>
        <w:t xml:space="preserve">5.1.3. </w:t>
      </w:r>
      <w:bookmarkEnd w:id="54"/>
      <w:bookmarkEnd w:id="55"/>
      <w:bookmarkEnd w:id="56"/>
      <w:bookmarkEnd w:id="57"/>
      <w:r w:rsidRPr="00543D6B">
        <w:rPr>
          <w:color w:val="000000" w:themeColor="text1"/>
          <w:lang w:val="lv-LV"/>
        </w:rPr>
        <w:t>Nacionālās atbildīgās iestādes</w:t>
      </w:r>
      <w:bookmarkEnd w:id="58"/>
      <w:bookmarkEnd w:id="59"/>
      <w:r w:rsidRPr="00543D6B">
        <w:rPr>
          <w:color w:val="000000" w:themeColor="text1"/>
          <w:lang w:val="lv-LV"/>
        </w:rPr>
        <w:t xml:space="preserve"> </w:t>
      </w:r>
    </w:p>
    <w:p w:rsidR="00AD6A80" w:rsidRPr="00543D6B" w:rsidRDefault="00AD6A80" w:rsidP="00AD6A80">
      <w:pPr>
        <w:tabs>
          <w:tab w:val="left" w:pos="360"/>
        </w:tabs>
        <w:spacing w:line="240" w:lineRule="auto"/>
        <w:ind w:firstLine="357"/>
        <w:jc w:val="both"/>
        <w:rPr>
          <w:rFonts w:ascii="Times New Roman" w:hAnsi="Times New Roman" w:cs="Times New Roman"/>
          <w:color w:val="000000" w:themeColor="text1"/>
          <w:sz w:val="24"/>
          <w:szCs w:val="24"/>
        </w:rPr>
      </w:pPr>
      <w:r w:rsidRPr="00543D6B">
        <w:rPr>
          <w:rFonts w:ascii="Times New Roman" w:hAnsi="Times New Roman" w:cs="Times New Roman"/>
          <w:color w:val="000000" w:themeColor="text1"/>
          <w:sz w:val="24"/>
          <w:szCs w:val="24"/>
        </w:rPr>
        <w:t>Ikviena Programmas dalībvalsts izraugās NAI. NAI nodrošina efektīvu pārvaldības un kontroles sistēmu izveidi un darbību valsts līmenī un atbalsta VI, lai pārliecinātos par to, Programmas pārvaldības un kontroles sistēma ir izstrādāta un ka tā darbojas efektīvi.</w:t>
      </w:r>
    </w:p>
    <w:p w:rsidR="00AD6A80" w:rsidRPr="00543D6B" w:rsidRDefault="00AD6A80" w:rsidP="00AD6A80">
      <w:pPr>
        <w:spacing w:line="240" w:lineRule="auto"/>
        <w:rPr>
          <w:rFonts w:ascii="Times New Roman" w:hAnsi="Times New Roman" w:cs="Times New Roman"/>
          <w:color w:val="000000" w:themeColor="text1"/>
          <w:sz w:val="24"/>
          <w:szCs w:val="24"/>
        </w:rPr>
      </w:pPr>
      <w:r w:rsidRPr="00543D6B">
        <w:rPr>
          <w:rFonts w:ascii="Times New Roman" w:hAnsi="Times New Roman" w:cs="Times New Roman"/>
          <w:color w:val="000000" w:themeColor="text1"/>
          <w:sz w:val="24"/>
          <w:szCs w:val="24"/>
        </w:rPr>
        <w:t>NAI funkcijas:</w:t>
      </w:r>
    </w:p>
    <w:p w:rsidR="00AD6A80" w:rsidRPr="00543D6B" w:rsidRDefault="00AD6A80" w:rsidP="00AD6A80">
      <w:pPr>
        <w:pStyle w:val="ListParagraph"/>
        <w:numPr>
          <w:ilvl w:val="0"/>
          <w:numId w:val="24"/>
        </w:numPr>
        <w:spacing w:line="240" w:lineRule="auto"/>
        <w:contextualSpacing w:val="0"/>
        <w:jc w:val="both"/>
        <w:rPr>
          <w:rFonts w:ascii="Times New Roman" w:eastAsia="Calibri" w:hAnsi="Times New Roman" w:cs="Times New Roman"/>
          <w:color w:val="000000" w:themeColor="text1"/>
          <w:sz w:val="24"/>
          <w:szCs w:val="24"/>
        </w:rPr>
      </w:pPr>
      <w:r w:rsidRPr="00543D6B">
        <w:rPr>
          <w:rFonts w:ascii="Times New Roman" w:eastAsia="Calibri" w:hAnsi="Times New Roman" w:cs="Times New Roman"/>
          <w:color w:val="000000" w:themeColor="text1"/>
          <w:sz w:val="24"/>
          <w:szCs w:val="24"/>
        </w:rPr>
        <w:t>nodrošināt to, ka valsts līmenī ir tikusi izstrādāta pārvaldības un kontroles sistēma un ka tā darbojas efektīvi;</w:t>
      </w:r>
    </w:p>
    <w:p w:rsidR="00AD6A80" w:rsidRPr="00543D6B" w:rsidRDefault="00AD6A80" w:rsidP="00AD6A80">
      <w:pPr>
        <w:pStyle w:val="ListParagraph"/>
        <w:numPr>
          <w:ilvl w:val="0"/>
          <w:numId w:val="24"/>
        </w:numPr>
        <w:rPr>
          <w:rFonts w:ascii="Times New Roman" w:eastAsia="Calibri" w:hAnsi="Times New Roman" w:cs="Times New Roman"/>
          <w:color w:val="000000" w:themeColor="text1"/>
          <w:sz w:val="24"/>
          <w:szCs w:val="24"/>
        </w:rPr>
      </w:pPr>
      <w:r w:rsidRPr="00543D6B">
        <w:rPr>
          <w:rFonts w:ascii="Times New Roman" w:eastAsia="Calibri" w:hAnsi="Times New Roman" w:cs="Times New Roman"/>
          <w:color w:val="000000" w:themeColor="text1"/>
          <w:sz w:val="24"/>
          <w:szCs w:val="24"/>
        </w:rPr>
        <w:t xml:space="preserve">Nodrošināt koordināciju starp institūcijām, iesaistītām programmas ieviešanā nacionālajā līmenī, tai skaitā institūcijām, kuras darbojas kā KKP un revīzijas grupas locekļi; </w:t>
      </w:r>
    </w:p>
    <w:p w:rsidR="00AD6A80" w:rsidRPr="00543D6B" w:rsidRDefault="00AD6A80" w:rsidP="00AD6A80">
      <w:pPr>
        <w:pStyle w:val="ListParagraph"/>
        <w:numPr>
          <w:ilvl w:val="0"/>
          <w:numId w:val="24"/>
        </w:numPr>
        <w:spacing w:line="240" w:lineRule="auto"/>
        <w:contextualSpacing w:val="0"/>
        <w:jc w:val="both"/>
        <w:rPr>
          <w:rFonts w:ascii="Times New Roman" w:eastAsia="Calibri" w:hAnsi="Times New Roman" w:cs="Times New Roman"/>
          <w:color w:val="000000" w:themeColor="text1"/>
          <w:sz w:val="24"/>
          <w:szCs w:val="24"/>
        </w:rPr>
      </w:pPr>
      <w:r w:rsidRPr="00543D6B">
        <w:rPr>
          <w:rFonts w:ascii="Times New Roman" w:eastAsia="Calibri" w:hAnsi="Times New Roman" w:cs="Times New Roman"/>
          <w:color w:val="000000" w:themeColor="text1"/>
          <w:sz w:val="24"/>
          <w:szCs w:val="24"/>
        </w:rPr>
        <w:t>nodrošināt to, ka valsts sistēma pārkāpumu novēršanai, atklāšanai un seku labošanai darbojas efektīvi;</w:t>
      </w:r>
    </w:p>
    <w:p w:rsidR="00AD6A80" w:rsidRPr="00543D6B" w:rsidRDefault="00AD6A80" w:rsidP="00AD6A80">
      <w:pPr>
        <w:pStyle w:val="ListParagraph"/>
        <w:numPr>
          <w:ilvl w:val="0"/>
          <w:numId w:val="24"/>
        </w:numPr>
        <w:spacing w:line="240" w:lineRule="auto"/>
        <w:contextualSpacing w:val="0"/>
        <w:jc w:val="both"/>
        <w:rPr>
          <w:rFonts w:ascii="Times New Roman" w:eastAsia="Calibri" w:hAnsi="Times New Roman" w:cs="Times New Roman"/>
          <w:color w:val="000000" w:themeColor="text1"/>
          <w:sz w:val="24"/>
          <w:szCs w:val="24"/>
        </w:rPr>
      </w:pPr>
      <w:r w:rsidRPr="00543D6B">
        <w:rPr>
          <w:rFonts w:ascii="Times New Roman" w:eastAsia="Calibri" w:hAnsi="Times New Roman" w:cs="Times New Roman"/>
          <w:color w:val="000000" w:themeColor="text1"/>
          <w:sz w:val="24"/>
          <w:szCs w:val="24"/>
        </w:rPr>
        <w:t xml:space="preserve">novērst un atklāt pārkāpumus un labot sekas tās attiecīgajās teritorijās un nekavējoties par tiem ziņot VI un EK; </w:t>
      </w:r>
      <w:r w:rsidR="001B14EC" w:rsidRPr="00543D6B">
        <w:rPr>
          <w:rFonts w:ascii="Times New Roman" w:eastAsia="Calibri" w:hAnsi="Times New Roman" w:cs="Times New Roman"/>
          <w:color w:val="000000" w:themeColor="text1"/>
          <w:sz w:val="24"/>
          <w:szCs w:val="24"/>
        </w:rPr>
        <w:t>informēt</w:t>
      </w:r>
      <w:r w:rsidRPr="00543D6B">
        <w:rPr>
          <w:rFonts w:ascii="Times New Roman" w:eastAsia="Calibri" w:hAnsi="Times New Roman" w:cs="Times New Roman"/>
          <w:color w:val="000000" w:themeColor="text1"/>
          <w:sz w:val="24"/>
          <w:szCs w:val="24"/>
        </w:rPr>
        <w:t xml:space="preserve"> par administratīvā un juridiskā rakstura aktivitātēm;</w:t>
      </w:r>
    </w:p>
    <w:p w:rsidR="00AD6A80" w:rsidRPr="00543D6B" w:rsidRDefault="00010B63" w:rsidP="00AD6A80">
      <w:pPr>
        <w:pStyle w:val="ListParagraph"/>
        <w:numPr>
          <w:ilvl w:val="0"/>
          <w:numId w:val="24"/>
        </w:numPr>
        <w:spacing w:line="240" w:lineRule="auto"/>
        <w:contextualSpacing w:val="0"/>
        <w:jc w:val="both"/>
        <w:rPr>
          <w:rFonts w:ascii="Times New Roman" w:eastAsia="Calibri" w:hAnsi="Times New Roman" w:cs="Times New Roman"/>
          <w:color w:val="000000" w:themeColor="text1"/>
          <w:sz w:val="24"/>
          <w:szCs w:val="24"/>
        </w:rPr>
      </w:pPr>
      <w:r w:rsidRPr="00543D6B">
        <w:rPr>
          <w:rFonts w:ascii="Times New Roman" w:eastAsia="Calibri" w:hAnsi="Times New Roman" w:cs="Times New Roman"/>
          <w:color w:val="000000" w:themeColor="text1"/>
          <w:sz w:val="24"/>
          <w:szCs w:val="24"/>
        </w:rPr>
        <w:t>uzņemties atbildību par</w:t>
      </w:r>
      <w:r w:rsidR="00AD6A80" w:rsidRPr="00543D6B">
        <w:rPr>
          <w:rFonts w:ascii="Times New Roman" w:eastAsia="Calibri" w:hAnsi="Times New Roman" w:cs="Times New Roman"/>
          <w:color w:val="000000" w:themeColor="text1"/>
          <w:sz w:val="24"/>
          <w:szCs w:val="24"/>
        </w:rPr>
        <w:t xml:space="preserve"> līdzekļu atgūšanu tās teritorijā saskaņā ar </w:t>
      </w:r>
      <w:r w:rsidR="00AD6A80" w:rsidRPr="00543D6B">
        <w:rPr>
          <w:rFonts w:ascii="Times New Roman" w:hAnsi="Times New Roman" w:cs="Times New Roman"/>
          <w:color w:val="000000" w:themeColor="text1"/>
          <w:sz w:val="24"/>
          <w:szCs w:val="24"/>
        </w:rPr>
        <w:t>finansēšanas līgumu starp ES un Krieviju, ko līdzparakstījusi Latvija</w:t>
      </w:r>
      <w:r w:rsidR="00AD6A80" w:rsidRPr="00543D6B">
        <w:rPr>
          <w:rFonts w:ascii="Times New Roman" w:eastAsia="Calibri" w:hAnsi="Times New Roman" w:cs="Times New Roman"/>
          <w:color w:val="000000" w:themeColor="text1"/>
          <w:sz w:val="24"/>
          <w:szCs w:val="24"/>
        </w:rPr>
        <w:t>;</w:t>
      </w:r>
    </w:p>
    <w:p w:rsidR="00AD6A80" w:rsidRPr="00543D6B" w:rsidRDefault="00AD6A80" w:rsidP="00AD6A80">
      <w:pPr>
        <w:pStyle w:val="ListParagraph"/>
        <w:numPr>
          <w:ilvl w:val="0"/>
          <w:numId w:val="24"/>
        </w:numPr>
        <w:spacing w:line="240" w:lineRule="auto"/>
        <w:contextualSpacing w:val="0"/>
        <w:jc w:val="both"/>
        <w:rPr>
          <w:rFonts w:ascii="Times New Roman" w:eastAsia="Calibri" w:hAnsi="Times New Roman" w:cs="Times New Roman"/>
          <w:i/>
          <w:color w:val="000000" w:themeColor="text1"/>
          <w:sz w:val="24"/>
          <w:szCs w:val="24"/>
        </w:rPr>
      </w:pPr>
      <w:r w:rsidRPr="00543D6B">
        <w:rPr>
          <w:rFonts w:ascii="Times New Roman" w:eastAsia="Calibri" w:hAnsi="Times New Roman" w:cs="Times New Roman"/>
          <w:color w:val="000000" w:themeColor="text1"/>
          <w:sz w:val="24"/>
          <w:szCs w:val="24"/>
        </w:rPr>
        <w:t>attiecībā uz Krievij</w:t>
      </w:r>
      <w:r w:rsidR="00AD1D62" w:rsidRPr="00543D6B">
        <w:rPr>
          <w:rFonts w:ascii="Times New Roman" w:eastAsia="Calibri" w:hAnsi="Times New Roman" w:cs="Times New Roman"/>
          <w:color w:val="000000" w:themeColor="text1"/>
          <w:sz w:val="24"/>
          <w:szCs w:val="24"/>
        </w:rPr>
        <w:t>u</w:t>
      </w:r>
      <w:r w:rsidRPr="00543D6B">
        <w:rPr>
          <w:rFonts w:ascii="Times New Roman" w:eastAsia="Calibri" w:hAnsi="Times New Roman" w:cs="Times New Roman"/>
          <w:color w:val="000000" w:themeColor="text1"/>
          <w:sz w:val="24"/>
          <w:szCs w:val="24"/>
        </w:rPr>
        <w:t xml:space="preserve"> NAI ir atbildīga par </w:t>
      </w:r>
      <w:r w:rsidRPr="00543D6B">
        <w:rPr>
          <w:rFonts w:ascii="Times New Roman" w:hAnsi="Times New Roman" w:cs="Times New Roman"/>
          <w:color w:val="000000" w:themeColor="text1"/>
          <w:sz w:val="24"/>
          <w:szCs w:val="24"/>
        </w:rPr>
        <w:t>finansēšanas līgumā starp ES un Krieviju, ko līdzparakstījusi Latvija</w:t>
      </w:r>
      <w:r w:rsidRPr="00543D6B">
        <w:rPr>
          <w:rFonts w:ascii="Times New Roman" w:eastAsia="Calibri" w:hAnsi="Times New Roman" w:cs="Times New Roman"/>
          <w:color w:val="000000" w:themeColor="text1"/>
          <w:sz w:val="24"/>
          <w:szCs w:val="24"/>
        </w:rPr>
        <w:t xml:space="preserve"> atrunāto noteikumu izpildi; </w:t>
      </w:r>
    </w:p>
    <w:p w:rsidR="00AD6A80" w:rsidRPr="00543D6B" w:rsidRDefault="00AD6A80" w:rsidP="00AD6A80">
      <w:pPr>
        <w:pStyle w:val="ListParagraph"/>
        <w:numPr>
          <w:ilvl w:val="0"/>
          <w:numId w:val="24"/>
        </w:numPr>
        <w:spacing w:line="240" w:lineRule="auto"/>
        <w:contextualSpacing w:val="0"/>
        <w:jc w:val="both"/>
        <w:rPr>
          <w:rFonts w:ascii="Times New Roman" w:eastAsia="Calibri" w:hAnsi="Times New Roman" w:cs="Times New Roman"/>
          <w:color w:val="000000" w:themeColor="text1"/>
          <w:sz w:val="24"/>
          <w:szCs w:val="24"/>
        </w:rPr>
      </w:pPr>
      <w:r w:rsidRPr="00543D6B">
        <w:rPr>
          <w:rFonts w:ascii="Times New Roman" w:eastAsia="Calibri" w:hAnsi="Times New Roman" w:cs="Times New Roman"/>
          <w:color w:val="000000" w:themeColor="text1"/>
          <w:sz w:val="24"/>
          <w:szCs w:val="24"/>
        </w:rPr>
        <w:t>pēc ATS vai VI pieprasījuma pārbaudīt to projektu dubultas finansēšanas risku, kurus atbalsta saņēmēji ir īstenojuši, darbojoties tās teritorijā;</w:t>
      </w:r>
    </w:p>
    <w:p w:rsidR="00AD6A80" w:rsidRPr="00543D6B" w:rsidRDefault="00AD6A80" w:rsidP="00AD6A80">
      <w:pPr>
        <w:pStyle w:val="ListParagraph"/>
        <w:numPr>
          <w:ilvl w:val="0"/>
          <w:numId w:val="24"/>
        </w:numPr>
        <w:spacing w:line="240" w:lineRule="auto"/>
        <w:contextualSpacing w:val="0"/>
        <w:jc w:val="both"/>
        <w:rPr>
          <w:rFonts w:ascii="Times New Roman" w:eastAsia="Calibri" w:hAnsi="Times New Roman" w:cs="Times New Roman"/>
          <w:color w:val="000000" w:themeColor="text1"/>
          <w:sz w:val="24"/>
          <w:szCs w:val="24"/>
        </w:rPr>
      </w:pPr>
      <w:r w:rsidRPr="00543D6B">
        <w:rPr>
          <w:rFonts w:ascii="Times New Roman" w:eastAsia="Calibri" w:hAnsi="Times New Roman" w:cs="Times New Roman"/>
          <w:color w:val="000000" w:themeColor="text1"/>
          <w:sz w:val="24"/>
          <w:szCs w:val="24"/>
        </w:rPr>
        <w:t>uzņemties atbildību par valsts iemaksām TP budžetā un programmas budžetā;</w:t>
      </w:r>
    </w:p>
    <w:p w:rsidR="00AD6A80" w:rsidRPr="00543D6B" w:rsidRDefault="00AD6A80" w:rsidP="00AD6A80">
      <w:pPr>
        <w:pStyle w:val="ListParagraph"/>
        <w:numPr>
          <w:ilvl w:val="0"/>
          <w:numId w:val="24"/>
        </w:numPr>
        <w:spacing w:line="240" w:lineRule="auto"/>
        <w:contextualSpacing w:val="0"/>
        <w:jc w:val="both"/>
        <w:rPr>
          <w:rFonts w:ascii="Times New Roman" w:eastAsia="Calibri" w:hAnsi="Times New Roman" w:cs="Times New Roman"/>
          <w:color w:val="000000" w:themeColor="text1"/>
          <w:sz w:val="24"/>
          <w:szCs w:val="24"/>
        </w:rPr>
      </w:pPr>
      <w:r w:rsidRPr="00543D6B">
        <w:rPr>
          <w:rFonts w:ascii="Times New Roman" w:eastAsia="Calibri" w:hAnsi="Times New Roman" w:cs="Times New Roman"/>
          <w:color w:val="000000" w:themeColor="text1"/>
          <w:sz w:val="24"/>
          <w:szCs w:val="24"/>
        </w:rPr>
        <w:t>pārstāv tās valsti AUK un darbojas kā nacionālās delegācijas koordinators.</w:t>
      </w:r>
    </w:p>
    <w:p w:rsidR="00AD6A80" w:rsidRPr="00543D6B" w:rsidRDefault="00AD6A80" w:rsidP="00AD6A80">
      <w:pPr>
        <w:pStyle w:val="Heading3"/>
        <w:numPr>
          <w:ilvl w:val="0"/>
          <w:numId w:val="0"/>
        </w:numPr>
        <w:ind w:left="720" w:hanging="720"/>
        <w:rPr>
          <w:color w:val="000000" w:themeColor="text1"/>
          <w:lang w:val="lv-LV"/>
        </w:rPr>
      </w:pPr>
      <w:bookmarkStart w:id="60" w:name="_Toc379289832"/>
      <w:bookmarkStart w:id="61" w:name="_Toc404435669"/>
      <w:bookmarkStart w:id="62" w:name="_Toc404870403"/>
      <w:bookmarkStart w:id="63" w:name="_Toc410395302"/>
      <w:bookmarkStart w:id="64" w:name="_Toc413831970"/>
    </w:p>
    <w:p w:rsidR="00AD6A80" w:rsidRPr="00543D6B" w:rsidRDefault="00AD6A80" w:rsidP="002745DA">
      <w:pPr>
        <w:pStyle w:val="Heading3"/>
        <w:numPr>
          <w:ilvl w:val="0"/>
          <w:numId w:val="0"/>
        </w:numPr>
        <w:ind w:left="720" w:hanging="720"/>
        <w:rPr>
          <w:color w:val="000000" w:themeColor="text1"/>
          <w:lang w:val="lv-LV"/>
        </w:rPr>
      </w:pPr>
      <w:bookmarkStart w:id="65" w:name="_Toc421175852"/>
      <w:r w:rsidRPr="00543D6B">
        <w:rPr>
          <w:color w:val="000000" w:themeColor="text1"/>
          <w:lang w:val="lv-LV"/>
        </w:rPr>
        <w:t xml:space="preserve">5.1.4. </w:t>
      </w:r>
      <w:bookmarkEnd w:id="60"/>
      <w:bookmarkEnd w:id="61"/>
      <w:bookmarkEnd w:id="62"/>
      <w:bookmarkEnd w:id="63"/>
      <w:r w:rsidRPr="00543D6B">
        <w:rPr>
          <w:color w:val="000000" w:themeColor="text1"/>
          <w:lang w:val="lv-LV"/>
        </w:rPr>
        <w:t>Apvienotais tehniskais sekretariāts</w:t>
      </w:r>
      <w:bookmarkEnd w:id="64"/>
      <w:bookmarkEnd w:id="65"/>
    </w:p>
    <w:p w:rsidR="00AD6A80" w:rsidRPr="00543D6B" w:rsidRDefault="00AD6A80" w:rsidP="00AD6A80">
      <w:pPr>
        <w:tabs>
          <w:tab w:val="left" w:pos="360"/>
        </w:tabs>
        <w:spacing w:after="0" w:line="240" w:lineRule="auto"/>
        <w:ind w:left="-51" w:firstLine="357"/>
        <w:jc w:val="both"/>
        <w:rPr>
          <w:rFonts w:ascii="Times New Roman" w:hAnsi="Times New Roman" w:cs="Times New Roman"/>
          <w:color w:val="000000" w:themeColor="text1"/>
          <w:sz w:val="24"/>
          <w:szCs w:val="24"/>
        </w:rPr>
      </w:pPr>
      <w:r w:rsidRPr="00543D6B">
        <w:rPr>
          <w:rFonts w:ascii="Times New Roman" w:hAnsi="Times New Roman" w:cs="Times New Roman"/>
          <w:color w:val="000000" w:themeColor="text1"/>
          <w:sz w:val="24"/>
          <w:szCs w:val="24"/>
        </w:rPr>
        <w:t>Saskaņā ar iesaistīto valstu vienošanos, tiks izveidots ATS, bet līdz tā darbības nolikuma apstiprināšanai tā funkcijas aprobežosies ar AUK pirmās sanāksmes organizēšanu.</w:t>
      </w:r>
    </w:p>
    <w:p w:rsidR="00AD6A80" w:rsidRPr="00543D6B" w:rsidRDefault="00AD6A80" w:rsidP="00AD6A80">
      <w:pPr>
        <w:tabs>
          <w:tab w:val="left" w:pos="360"/>
        </w:tabs>
        <w:spacing w:after="0" w:line="240" w:lineRule="auto"/>
        <w:ind w:left="-51" w:firstLine="357"/>
        <w:jc w:val="both"/>
        <w:rPr>
          <w:rFonts w:ascii="Times New Roman" w:hAnsi="Times New Roman" w:cs="Times New Roman"/>
          <w:color w:val="000000" w:themeColor="text1"/>
          <w:sz w:val="24"/>
          <w:szCs w:val="24"/>
        </w:rPr>
      </w:pPr>
      <w:r w:rsidRPr="00543D6B">
        <w:rPr>
          <w:rFonts w:ascii="Times New Roman" w:hAnsi="Times New Roman" w:cs="Times New Roman"/>
          <w:color w:val="000000" w:themeColor="text1"/>
          <w:sz w:val="24"/>
          <w:szCs w:val="24"/>
        </w:rPr>
        <w:t xml:space="preserve">ATS atradīsies Rīgā, VARAM, tas darbosies saskaņā ar nolikumu un tiks finansēts no Programmas TP no brīža, kad Programma tiks apstiprināta EK. ATS darbinieki tiek nodarbināti saskaņā ar Latvijas Republikas Darba likumu. ATS personāls pārvaldīs visas attiecīgās valodas – latviešu, krievu un angļu valodu. Personāla skaitam un kvalifikācijai jāatbilst ATS veicamajām funkcijām. </w:t>
      </w:r>
    </w:p>
    <w:p w:rsidR="00AD6A80" w:rsidRPr="00543D6B" w:rsidRDefault="0044667F" w:rsidP="00AD6A80">
      <w:pPr>
        <w:tabs>
          <w:tab w:val="left" w:pos="360"/>
        </w:tabs>
        <w:spacing w:after="0" w:line="240" w:lineRule="auto"/>
        <w:ind w:left="-51" w:firstLine="357"/>
        <w:jc w:val="both"/>
        <w:rPr>
          <w:rFonts w:ascii="Times New Roman" w:hAnsi="Times New Roman" w:cs="Times New Roman"/>
          <w:color w:val="000000" w:themeColor="text1"/>
          <w:sz w:val="24"/>
          <w:szCs w:val="24"/>
        </w:rPr>
      </w:pPr>
      <w:r w:rsidRPr="00543D6B">
        <w:rPr>
          <w:rFonts w:ascii="Times New Roman" w:hAnsi="Times New Roman" w:cs="Times New Roman"/>
          <w:color w:val="000000" w:themeColor="text1"/>
          <w:sz w:val="24"/>
          <w:szCs w:val="24"/>
        </w:rPr>
        <w:t xml:space="preserve">Saskaņā ar iesaistīto valstu vienošanos, tiks izveidotas </w:t>
      </w:r>
      <w:r w:rsidR="00AD6A80" w:rsidRPr="00543D6B">
        <w:rPr>
          <w:rFonts w:ascii="Times New Roman" w:hAnsi="Times New Roman" w:cs="Times New Roman"/>
          <w:color w:val="000000" w:themeColor="text1"/>
          <w:sz w:val="24"/>
          <w:szCs w:val="24"/>
        </w:rPr>
        <w:t xml:space="preserve">divas ATS filiāles </w:t>
      </w:r>
      <w:r w:rsidRPr="00543D6B">
        <w:rPr>
          <w:rFonts w:ascii="Times New Roman" w:hAnsi="Times New Roman" w:cs="Times New Roman"/>
          <w:color w:val="000000" w:themeColor="text1"/>
          <w:sz w:val="24"/>
          <w:szCs w:val="24"/>
        </w:rPr>
        <w:t>Krievijā </w:t>
      </w:r>
      <w:r w:rsidR="00AD6A80" w:rsidRPr="00543D6B">
        <w:rPr>
          <w:rFonts w:ascii="Times New Roman" w:hAnsi="Times New Roman" w:cs="Times New Roman"/>
          <w:color w:val="000000" w:themeColor="text1"/>
          <w:sz w:val="24"/>
          <w:szCs w:val="24"/>
        </w:rPr>
        <w:t>–</w:t>
      </w:r>
      <w:r w:rsidRPr="00543D6B">
        <w:rPr>
          <w:rFonts w:ascii="Times New Roman" w:hAnsi="Times New Roman" w:cs="Times New Roman"/>
          <w:color w:val="000000" w:themeColor="text1"/>
          <w:sz w:val="24"/>
          <w:szCs w:val="24"/>
        </w:rPr>
        <w:t> </w:t>
      </w:r>
      <w:r w:rsidR="00AD6A80" w:rsidRPr="00543D6B">
        <w:rPr>
          <w:rFonts w:ascii="Times New Roman" w:hAnsi="Times New Roman" w:cs="Times New Roman"/>
          <w:color w:val="000000" w:themeColor="text1"/>
          <w:sz w:val="24"/>
          <w:szCs w:val="24"/>
        </w:rPr>
        <w:t>Pleskavā un Sanktpēterburgā. To uzdevumi ietvers saziņu, informēšanu, palīdzību VI un ATS projektu novērtēšanā un īstenošanas uzraudzībā, kā arī atbalstu projektu partneriem, NAI un AUK. Filiāles nekādā gadījumā neveiks uzdevumus, kas saistīti ar valsts iestādes uzdevumiem vai lēmumu par projektiem pieņemšanu pēc saviem ieskatiem</w:t>
      </w:r>
      <w:r w:rsidR="00AD6A80" w:rsidRPr="00543D6B">
        <w:rPr>
          <w:color w:val="000000" w:themeColor="text1"/>
        </w:rPr>
        <w:t xml:space="preserve">. </w:t>
      </w:r>
      <w:r w:rsidR="00AD6A80" w:rsidRPr="00543D6B">
        <w:rPr>
          <w:rFonts w:ascii="Times New Roman" w:hAnsi="Times New Roman" w:cs="Times New Roman"/>
          <w:color w:val="000000" w:themeColor="text1"/>
          <w:sz w:val="24"/>
          <w:szCs w:val="24"/>
        </w:rPr>
        <w:t>Detalizētāks ATS filiāļu uzdevumu un funkciju apraksts tiks sniegts ATS nolikumā. Lēmumu par ATS filiāļu uzņemošo institūciju pieņems AUK</w:t>
      </w:r>
      <w:r w:rsidR="00DB0AA1" w:rsidRPr="00543D6B">
        <w:rPr>
          <w:rFonts w:ascii="Times New Roman" w:hAnsi="Times New Roman" w:cs="Times New Roman"/>
          <w:color w:val="000000" w:themeColor="text1"/>
          <w:sz w:val="24"/>
          <w:szCs w:val="24"/>
        </w:rPr>
        <w:t xml:space="preserve"> tās pirmajā sanāksmē</w:t>
      </w:r>
      <w:r w:rsidR="00AD6A80" w:rsidRPr="00543D6B">
        <w:rPr>
          <w:rFonts w:ascii="Times New Roman" w:hAnsi="Times New Roman" w:cs="Times New Roman"/>
          <w:color w:val="000000" w:themeColor="text1"/>
          <w:sz w:val="24"/>
          <w:szCs w:val="24"/>
        </w:rPr>
        <w:t>, ņemot vērā Krievijas delegācijas rekomendācijas. ATS filiāļu darbinieki tiks nodarbināti saskaņā ar Krievijas likumdošanu.</w:t>
      </w:r>
      <w:r w:rsidR="00AD6A80" w:rsidRPr="00543D6B">
        <w:rPr>
          <w:rFonts w:ascii="Times New Roman" w:hAnsi="Times New Roman" w:cs="Times New Roman"/>
          <w:i/>
          <w:color w:val="000000" w:themeColor="text1"/>
          <w:sz w:val="24"/>
          <w:szCs w:val="24"/>
        </w:rPr>
        <w:t xml:space="preserve"> </w:t>
      </w:r>
      <w:r w:rsidR="00AD6A80" w:rsidRPr="00543D6B">
        <w:rPr>
          <w:rFonts w:ascii="Times New Roman" w:hAnsi="Times New Roman" w:cs="Times New Roman"/>
          <w:color w:val="000000" w:themeColor="text1"/>
          <w:sz w:val="24"/>
          <w:szCs w:val="24"/>
        </w:rPr>
        <w:t xml:space="preserve">Informācija par ATS filiāļu darbību tiks ietverta uzturēšanas līgumā starp VARAM </w:t>
      </w:r>
      <w:r w:rsidR="00DB0AA1" w:rsidRPr="00543D6B">
        <w:rPr>
          <w:rFonts w:ascii="Times New Roman" w:hAnsi="Times New Roman" w:cs="Times New Roman"/>
          <w:color w:val="000000" w:themeColor="text1"/>
          <w:sz w:val="24"/>
          <w:szCs w:val="24"/>
        </w:rPr>
        <w:t xml:space="preserve">kā VI </w:t>
      </w:r>
      <w:r w:rsidR="00AD6A80" w:rsidRPr="00543D6B">
        <w:rPr>
          <w:rFonts w:ascii="Times New Roman" w:hAnsi="Times New Roman" w:cs="Times New Roman"/>
          <w:color w:val="000000" w:themeColor="text1"/>
          <w:sz w:val="24"/>
          <w:szCs w:val="24"/>
        </w:rPr>
        <w:t>un uzņemošo institūciju.</w:t>
      </w:r>
      <w:r w:rsidR="005B756D" w:rsidRPr="00543D6B">
        <w:rPr>
          <w:rFonts w:ascii="Times New Roman" w:hAnsi="Times New Roman" w:cs="Times New Roman"/>
          <w:color w:val="000000" w:themeColor="text1"/>
          <w:sz w:val="24"/>
          <w:szCs w:val="24"/>
        </w:rPr>
        <w:t xml:space="preserve"> Uzturēšanas līgums tiks saskaņots ar Krievijas NAI un tajā tiks nodrošināta Krievijas likumdošanas ievērošana.</w:t>
      </w:r>
    </w:p>
    <w:p w:rsidR="00AD6A80" w:rsidRPr="00543D6B" w:rsidRDefault="00AD6A80" w:rsidP="00AD6A80">
      <w:pPr>
        <w:tabs>
          <w:tab w:val="left" w:pos="360"/>
        </w:tabs>
        <w:spacing w:after="0" w:line="240" w:lineRule="auto"/>
        <w:ind w:left="-51" w:firstLine="357"/>
        <w:jc w:val="both"/>
        <w:rPr>
          <w:rFonts w:ascii="Times New Roman" w:hAnsi="Times New Roman" w:cs="Times New Roman"/>
          <w:color w:val="000000" w:themeColor="text1"/>
          <w:sz w:val="24"/>
          <w:szCs w:val="24"/>
        </w:rPr>
      </w:pPr>
      <w:r w:rsidRPr="00543D6B">
        <w:rPr>
          <w:rFonts w:ascii="Times New Roman" w:hAnsi="Times New Roman" w:cs="Times New Roman"/>
          <w:color w:val="000000" w:themeColor="text1"/>
          <w:sz w:val="24"/>
          <w:szCs w:val="24"/>
        </w:rPr>
        <w:t>ATS galvenais uzdevums ir palīdzēt VI, AUK, NAI un nepieciešamības gadījumā RI veikt to attiecīgās funkcijas. Tas it īpaši informē potenciālos atbalsta saņēmējus par finansēšanas iespējām Programmas ietvaros un palīdz atbalsta saņēmējiem projekta īstenošanas laikā.</w:t>
      </w:r>
    </w:p>
    <w:p w:rsidR="00AD6A80" w:rsidRPr="00543D6B" w:rsidRDefault="00AD6A80" w:rsidP="00AD6A80">
      <w:pPr>
        <w:tabs>
          <w:tab w:val="left" w:pos="360"/>
        </w:tabs>
        <w:spacing w:after="0" w:line="240" w:lineRule="auto"/>
        <w:ind w:left="-51" w:firstLine="357"/>
        <w:jc w:val="both"/>
        <w:rPr>
          <w:rFonts w:ascii="Times New Roman" w:hAnsi="Times New Roman" w:cs="Times New Roman"/>
          <w:color w:val="000000" w:themeColor="text1"/>
          <w:sz w:val="24"/>
          <w:szCs w:val="24"/>
        </w:rPr>
      </w:pPr>
      <w:r w:rsidRPr="00543D6B">
        <w:rPr>
          <w:rFonts w:ascii="Times New Roman" w:hAnsi="Times New Roman" w:cs="Times New Roman"/>
          <w:color w:val="000000" w:themeColor="text1"/>
          <w:sz w:val="24"/>
          <w:szCs w:val="24"/>
        </w:rPr>
        <w:t>Dažas VI funkcijas tiks nodotas ATS, ņemot vērā nosacījumu, ka</w:t>
      </w:r>
      <w:r w:rsidRPr="00543D6B">
        <w:rPr>
          <w:rFonts w:ascii="Times New Roman" w:hAnsi="Times New Roman" w:cs="Times New Roman"/>
          <w:i/>
          <w:color w:val="000000" w:themeColor="text1"/>
          <w:sz w:val="24"/>
          <w:szCs w:val="24"/>
        </w:rPr>
        <w:t xml:space="preserve"> </w:t>
      </w:r>
      <w:r w:rsidRPr="00543D6B">
        <w:rPr>
          <w:rFonts w:ascii="Times New Roman" w:hAnsi="Times New Roman" w:cs="Times New Roman"/>
          <w:color w:val="000000" w:themeColor="text1"/>
          <w:sz w:val="24"/>
          <w:szCs w:val="24"/>
        </w:rPr>
        <w:t>ir tikuši izstrādāti pamatnoteikumi, ar kuriem tiek nodrošināta attiecīgo ATS pienākumu un saistību noteikšana un tā kompetences pārbaude, pildot tam noteiktos uzdevumus, un ka ir tikušas noteiktas atskaitīšanas procedūras. Nodotie uzdevumi formāli tiek reģistrēti rakstveidā.</w:t>
      </w:r>
    </w:p>
    <w:p w:rsidR="00AD6A80" w:rsidRPr="00543D6B" w:rsidRDefault="00AD6A80" w:rsidP="00AD6A80">
      <w:pPr>
        <w:tabs>
          <w:tab w:val="left" w:pos="360"/>
        </w:tabs>
        <w:spacing w:line="240" w:lineRule="auto"/>
        <w:ind w:left="-49"/>
        <w:jc w:val="both"/>
        <w:rPr>
          <w:rFonts w:ascii="Times New Roman" w:hAnsi="Times New Roman" w:cs="Times New Roman"/>
          <w:color w:val="000000" w:themeColor="text1"/>
          <w:sz w:val="24"/>
          <w:szCs w:val="24"/>
        </w:rPr>
      </w:pPr>
      <w:r w:rsidRPr="00543D6B">
        <w:rPr>
          <w:rFonts w:ascii="Times New Roman" w:hAnsi="Times New Roman" w:cs="Times New Roman"/>
          <w:color w:val="000000" w:themeColor="text1"/>
          <w:sz w:val="24"/>
          <w:szCs w:val="24"/>
        </w:rPr>
        <w:t>ATS pilda šādas funkcijas:</w:t>
      </w:r>
    </w:p>
    <w:p w:rsidR="00AD6A80" w:rsidRPr="00543D6B" w:rsidRDefault="00AD6A80" w:rsidP="00AD6A80">
      <w:pPr>
        <w:pStyle w:val="ListParagraph"/>
        <w:numPr>
          <w:ilvl w:val="0"/>
          <w:numId w:val="27"/>
        </w:numPr>
        <w:tabs>
          <w:tab w:val="left" w:pos="360"/>
        </w:tabs>
        <w:spacing w:line="240" w:lineRule="auto"/>
        <w:jc w:val="both"/>
        <w:rPr>
          <w:rFonts w:ascii="Times New Roman" w:hAnsi="Times New Roman" w:cs="Times New Roman"/>
          <w:color w:val="000000" w:themeColor="text1"/>
          <w:sz w:val="24"/>
          <w:szCs w:val="24"/>
        </w:rPr>
      </w:pPr>
      <w:r w:rsidRPr="00543D6B">
        <w:rPr>
          <w:rFonts w:ascii="Times New Roman" w:hAnsi="Times New Roman" w:cs="Times New Roman"/>
          <w:color w:val="000000" w:themeColor="text1"/>
          <w:sz w:val="24"/>
          <w:szCs w:val="24"/>
        </w:rPr>
        <w:t>Ar Programmas uzraudzību saistītie uzdevumi:</w:t>
      </w:r>
    </w:p>
    <w:p w:rsidR="00AD6A80" w:rsidRPr="00543D6B" w:rsidRDefault="00AD6A80" w:rsidP="00AD6A80">
      <w:pPr>
        <w:pStyle w:val="ListParagraph"/>
        <w:numPr>
          <w:ilvl w:val="0"/>
          <w:numId w:val="7"/>
        </w:numPr>
        <w:spacing w:line="240" w:lineRule="auto"/>
        <w:ind w:left="714" w:hanging="357"/>
        <w:contextualSpacing w:val="0"/>
        <w:jc w:val="both"/>
        <w:rPr>
          <w:rFonts w:ascii="Times New Roman" w:hAnsi="Times New Roman" w:cs="Times New Roman"/>
          <w:color w:val="000000" w:themeColor="text1"/>
          <w:sz w:val="24"/>
          <w:szCs w:val="24"/>
        </w:rPr>
      </w:pPr>
      <w:r w:rsidRPr="00543D6B">
        <w:rPr>
          <w:rFonts w:ascii="Times New Roman" w:hAnsi="Times New Roman" w:cs="Times New Roman"/>
          <w:color w:val="000000" w:themeColor="text1"/>
          <w:sz w:val="24"/>
          <w:szCs w:val="24"/>
        </w:rPr>
        <w:t>izstrādāt un īstenot informācijas un saziņas plānus, t.i.:</w:t>
      </w:r>
    </w:p>
    <w:p w:rsidR="00AD6A80" w:rsidRPr="00543D6B" w:rsidRDefault="00AD6A80" w:rsidP="00AD6A80">
      <w:pPr>
        <w:pStyle w:val="ListParagraph"/>
        <w:numPr>
          <w:ilvl w:val="0"/>
          <w:numId w:val="9"/>
        </w:numPr>
        <w:spacing w:line="240" w:lineRule="auto"/>
        <w:contextualSpacing w:val="0"/>
        <w:jc w:val="both"/>
        <w:rPr>
          <w:rFonts w:ascii="Times New Roman" w:hAnsi="Times New Roman" w:cs="Times New Roman"/>
          <w:color w:val="000000" w:themeColor="text1"/>
          <w:sz w:val="24"/>
          <w:szCs w:val="24"/>
        </w:rPr>
      </w:pPr>
      <w:r w:rsidRPr="00543D6B">
        <w:rPr>
          <w:rFonts w:ascii="Times New Roman" w:hAnsi="Times New Roman" w:cs="Times New Roman"/>
          <w:color w:val="000000" w:themeColor="text1"/>
          <w:sz w:val="24"/>
          <w:szCs w:val="24"/>
        </w:rPr>
        <w:t>sniegt informāciju un konsultācijas pretendentiem;</w:t>
      </w:r>
    </w:p>
    <w:p w:rsidR="00AD6A80" w:rsidRPr="00543D6B" w:rsidRDefault="00AD6A80" w:rsidP="00AD6A80">
      <w:pPr>
        <w:pStyle w:val="ListParagraph"/>
        <w:numPr>
          <w:ilvl w:val="0"/>
          <w:numId w:val="9"/>
        </w:numPr>
        <w:spacing w:line="240" w:lineRule="auto"/>
        <w:contextualSpacing w:val="0"/>
        <w:jc w:val="both"/>
        <w:rPr>
          <w:rFonts w:ascii="Times New Roman" w:hAnsi="Times New Roman" w:cs="Times New Roman"/>
          <w:color w:val="000000" w:themeColor="text1"/>
          <w:sz w:val="24"/>
          <w:szCs w:val="24"/>
        </w:rPr>
      </w:pPr>
      <w:r w:rsidRPr="00543D6B">
        <w:rPr>
          <w:rFonts w:ascii="Times New Roman" w:hAnsi="Times New Roman" w:cs="Times New Roman"/>
          <w:color w:val="000000" w:themeColor="text1"/>
          <w:sz w:val="24"/>
          <w:szCs w:val="24"/>
        </w:rPr>
        <w:t>sniegt atbalsta saņēmējiem informāciju, kas nepieciešama projektu īstenošanai;</w:t>
      </w:r>
    </w:p>
    <w:p w:rsidR="00AD6A80" w:rsidRPr="00543D6B" w:rsidRDefault="00AD6A80" w:rsidP="00AD6A80">
      <w:pPr>
        <w:pStyle w:val="ListParagraph"/>
        <w:numPr>
          <w:ilvl w:val="0"/>
          <w:numId w:val="9"/>
        </w:numPr>
        <w:spacing w:line="240" w:lineRule="auto"/>
        <w:contextualSpacing w:val="0"/>
        <w:jc w:val="both"/>
        <w:rPr>
          <w:rFonts w:ascii="Times New Roman" w:hAnsi="Times New Roman" w:cs="Times New Roman"/>
          <w:color w:val="000000" w:themeColor="text1"/>
          <w:sz w:val="24"/>
          <w:szCs w:val="24"/>
        </w:rPr>
      </w:pPr>
      <w:r w:rsidRPr="00543D6B">
        <w:rPr>
          <w:rFonts w:ascii="Times New Roman" w:hAnsi="Times New Roman" w:cs="Times New Roman"/>
          <w:color w:val="000000" w:themeColor="text1"/>
          <w:sz w:val="24"/>
          <w:szCs w:val="24"/>
        </w:rPr>
        <w:t>izplatīt informāciju par Programmu un tās projektiem, t.sk., nodrošināt Programmas tīmekļa vietnes uzturēšanu;</w:t>
      </w:r>
    </w:p>
    <w:p w:rsidR="00AD6A80" w:rsidRPr="00543D6B" w:rsidRDefault="00AD6A80" w:rsidP="00AD6A80">
      <w:pPr>
        <w:pStyle w:val="ListParagraph"/>
        <w:numPr>
          <w:ilvl w:val="0"/>
          <w:numId w:val="9"/>
        </w:numPr>
        <w:spacing w:line="240" w:lineRule="auto"/>
        <w:contextualSpacing w:val="0"/>
        <w:jc w:val="both"/>
        <w:rPr>
          <w:rFonts w:ascii="Times New Roman" w:hAnsi="Times New Roman" w:cs="Times New Roman"/>
          <w:color w:val="000000" w:themeColor="text1"/>
          <w:sz w:val="24"/>
          <w:szCs w:val="24"/>
        </w:rPr>
      </w:pPr>
      <w:r w:rsidRPr="00543D6B">
        <w:rPr>
          <w:rFonts w:ascii="Times New Roman" w:hAnsi="Times New Roman" w:cs="Times New Roman"/>
          <w:color w:val="000000" w:themeColor="text1"/>
          <w:sz w:val="24"/>
          <w:szCs w:val="24"/>
        </w:rPr>
        <w:t>organizēt Programmas popularizēšanas aktivitātes;</w:t>
      </w:r>
    </w:p>
    <w:p w:rsidR="00AD6A80" w:rsidRPr="00543D6B" w:rsidRDefault="00AD6A80" w:rsidP="00AD6A80">
      <w:pPr>
        <w:pStyle w:val="ListParagraph"/>
        <w:numPr>
          <w:ilvl w:val="0"/>
          <w:numId w:val="9"/>
        </w:numPr>
        <w:spacing w:line="240" w:lineRule="auto"/>
        <w:contextualSpacing w:val="0"/>
        <w:jc w:val="both"/>
        <w:rPr>
          <w:rFonts w:ascii="Times New Roman" w:hAnsi="Times New Roman" w:cs="Times New Roman"/>
          <w:color w:val="000000" w:themeColor="text1"/>
          <w:sz w:val="24"/>
          <w:szCs w:val="24"/>
        </w:rPr>
      </w:pPr>
      <w:r w:rsidRPr="00543D6B">
        <w:rPr>
          <w:rFonts w:ascii="Times New Roman" w:hAnsi="Times New Roman" w:cs="Times New Roman"/>
          <w:color w:val="000000" w:themeColor="text1"/>
          <w:sz w:val="24"/>
          <w:szCs w:val="24"/>
        </w:rPr>
        <w:t>organizēt partnerības veidošanas pasākumus Programmas teritorijā;</w:t>
      </w:r>
    </w:p>
    <w:p w:rsidR="00AD6A80" w:rsidRPr="00543D6B" w:rsidRDefault="00AD6A80" w:rsidP="00AD6A80">
      <w:pPr>
        <w:numPr>
          <w:ilvl w:val="0"/>
          <w:numId w:val="7"/>
        </w:numPr>
        <w:spacing w:line="240" w:lineRule="auto"/>
        <w:ind w:left="714" w:hanging="357"/>
        <w:jc w:val="both"/>
        <w:rPr>
          <w:rFonts w:ascii="Times New Roman" w:hAnsi="Times New Roman" w:cs="Times New Roman"/>
          <w:color w:val="000000" w:themeColor="text1"/>
          <w:sz w:val="24"/>
          <w:szCs w:val="24"/>
        </w:rPr>
      </w:pPr>
      <w:r w:rsidRPr="00543D6B">
        <w:rPr>
          <w:rFonts w:ascii="Times New Roman" w:hAnsi="Times New Roman" w:cs="Times New Roman"/>
          <w:color w:val="000000" w:themeColor="text1"/>
          <w:sz w:val="24"/>
          <w:szCs w:val="24"/>
        </w:rPr>
        <w:t>palīdzēt VI sniegt atbalstu AUK – it īpaši, veicot AUK sekretariāta ierasto darbu, t.i., organizējot sanāksmes, sagatavojot dokumentus un protokolus u.c.;</w:t>
      </w:r>
    </w:p>
    <w:p w:rsidR="00AD6A80" w:rsidRPr="00543D6B" w:rsidRDefault="00AD6A80" w:rsidP="00AD6A80">
      <w:pPr>
        <w:numPr>
          <w:ilvl w:val="0"/>
          <w:numId w:val="7"/>
        </w:numPr>
        <w:spacing w:line="240" w:lineRule="auto"/>
        <w:ind w:left="714" w:hanging="357"/>
        <w:jc w:val="both"/>
        <w:rPr>
          <w:rFonts w:ascii="Times New Roman" w:hAnsi="Times New Roman" w:cs="Times New Roman"/>
          <w:color w:val="000000" w:themeColor="text1"/>
          <w:sz w:val="24"/>
          <w:szCs w:val="24"/>
        </w:rPr>
      </w:pPr>
      <w:r w:rsidRPr="00543D6B">
        <w:rPr>
          <w:rFonts w:ascii="Times New Roman" w:hAnsi="Times New Roman" w:cs="Times New Roman"/>
          <w:color w:val="000000" w:themeColor="text1"/>
          <w:sz w:val="24"/>
          <w:szCs w:val="24"/>
        </w:rPr>
        <w:t>palīdzēt VI izveidot datorizētu sistēmu, lai reģistrētu un uzglabātu datus par katru projektu, kas nepieciešami uzraudzības, novērtēšanas, finanšu pārvaldības, kontroles un revīzijas, kā arī šīs sistēmas pārvaldības īstenošanai;</w:t>
      </w:r>
    </w:p>
    <w:p w:rsidR="00AD6A80" w:rsidRPr="00543D6B" w:rsidRDefault="00AD6A80" w:rsidP="00AD6A80">
      <w:pPr>
        <w:numPr>
          <w:ilvl w:val="0"/>
          <w:numId w:val="7"/>
        </w:numPr>
        <w:spacing w:line="240" w:lineRule="auto"/>
        <w:ind w:left="714" w:hanging="357"/>
        <w:jc w:val="both"/>
        <w:rPr>
          <w:rFonts w:ascii="Times New Roman" w:hAnsi="Times New Roman" w:cs="Times New Roman"/>
          <w:color w:val="000000" w:themeColor="text1"/>
          <w:sz w:val="24"/>
          <w:szCs w:val="24"/>
        </w:rPr>
      </w:pPr>
      <w:r w:rsidRPr="00543D6B">
        <w:rPr>
          <w:rFonts w:ascii="Times New Roman" w:hAnsi="Times New Roman" w:cs="Times New Roman"/>
          <w:color w:val="000000" w:themeColor="text1"/>
          <w:sz w:val="24"/>
          <w:szCs w:val="24"/>
        </w:rPr>
        <w:t>palīdzēt VI īstenot ar uzraudzību un novērtēšanu saistītās darbības, it īpaši:</w:t>
      </w:r>
    </w:p>
    <w:p w:rsidR="00AD6A80" w:rsidRPr="00543D6B" w:rsidRDefault="00AD6A80" w:rsidP="00AD6A80">
      <w:pPr>
        <w:pStyle w:val="ListParagraph"/>
        <w:numPr>
          <w:ilvl w:val="0"/>
          <w:numId w:val="9"/>
        </w:numPr>
        <w:spacing w:line="240" w:lineRule="auto"/>
        <w:contextualSpacing w:val="0"/>
        <w:jc w:val="both"/>
        <w:rPr>
          <w:rFonts w:ascii="Times New Roman" w:hAnsi="Times New Roman" w:cs="Times New Roman"/>
          <w:color w:val="000000" w:themeColor="text1"/>
          <w:sz w:val="24"/>
          <w:szCs w:val="24"/>
        </w:rPr>
      </w:pPr>
      <w:r w:rsidRPr="00543D6B">
        <w:rPr>
          <w:rFonts w:ascii="Times New Roman" w:hAnsi="Times New Roman" w:cs="Times New Roman"/>
          <w:color w:val="000000" w:themeColor="text1"/>
          <w:sz w:val="24"/>
          <w:szCs w:val="24"/>
        </w:rPr>
        <w:t>pārraudzīt projektu progresu, saņemot un pārbaudot ziņojumus, uzraugot projektu sasniegumus un finanšu apguves rezultātus, kā arī sekot līdzi projektu uzstādīto mērķu sasniegšanai;</w:t>
      </w:r>
    </w:p>
    <w:p w:rsidR="00AD6A80" w:rsidRPr="00543D6B" w:rsidRDefault="00AD6A80" w:rsidP="00AD6A80">
      <w:pPr>
        <w:pStyle w:val="ListParagraph"/>
        <w:numPr>
          <w:ilvl w:val="0"/>
          <w:numId w:val="9"/>
        </w:numPr>
        <w:spacing w:line="240" w:lineRule="auto"/>
        <w:contextualSpacing w:val="0"/>
        <w:jc w:val="both"/>
        <w:rPr>
          <w:rFonts w:ascii="Times New Roman" w:hAnsi="Times New Roman" w:cs="Times New Roman"/>
          <w:color w:val="000000" w:themeColor="text1"/>
          <w:sz w:val="24"/>
          <w:szCs w:val="24"/>
        </w:rPr>
      </w:pPr>
      <w:r w:rsidRPr="00543D6B">
        <w:rPr>
          <w:rFonts w:ascii="Times New Roman" w:hAnsi="Times New Roman" w:cs="Times New Roman"/>
          <w:color w:val="000000" w:themeColor="text1"/>
          <w:sz w:val="24"/>
          <w:szCs w:val="24"/>
        </w:rPr>
        <w:t>nodrošināt VI ar informāciju, nepieciešamu Programmas</w:t>
      </w:r>
      <w:r w:rsidRPr="00543D6B">
        <w:rPr>
          <w:color w:val="000000" w:themeColor="text1"/>
        </w:rPr>
        <w:t xml:space="preserve"> </w:t>
      </w:r>
      <w:r w:rsidRPr="00543D6B">
        <w:rPr>
          <w:rFonts w:ascii="Times New Roman" w:hAnsi="Times New Roman" w:cs="Times New Roman"/>
          <w:color w:val="000000" w:themeColor="text1"/>
          <w:sz w:val="24"/>
          <w:szCs w:val="24"/>
        </w:rPr>
        <w:t xml:space="preserve">sasniegto mērķu un rezultātu progresa izsekošanai; </w:t>
      </w:r>
    </w:p>
    <w:p w:rsidR="00AD6A80" w:rsidRPr="00543D6B" w:rsidRDefault="00AD6A80" w:rsidP="00AD6A80">
      <w:pPr>
        <w:pStyle w:val="ListParagraph"/>
        <w:numPr>
          <w:ilvl w:val="0"/>
          <w:numId w:val="9"/>
        </w:numPr>
        <w:spacing w:line="240" w:lineRule="auto"/>
        <w:contextualSpacing w:val="0"/>
        <w:jc w:val="both"/>
        <w:rPr>
          <w:rFonts w:ascii="Times New Roman" w:hAnsi="Times New Roman" w:cs="Times New Roman"/>
          <w:color w:val="000000" w:themeColor="text1"/>
          <w:sz w:val="24"/>
          <w:szCs w:val="24"/>
        </w:rPr>
      </w:pPr>
      <w:r w:rsidRPr="00543D6B">
        <w:rPr>
          <w:rFonts w:ascii="Times New Roman" w:hAnsi="Times New Roman" w:cs="Times New Roman"/>
          <w:color w:val="000000" w:themeColor="text1"/>
          <w:sz w:val="24"/>
          <w:szCs w:val="24"/>
        </w:rPr>
        <w:t>veikt pārbaudes projektu īstenošanas vietās;</w:t>
      </w:r>
    </w:p>
    <w:p w:rsidR="00AD6A80" w:rsidRPr="00543D6B" w:rsidRDefault="00AD6A80" w:rsidP="00AD6A80">
      <w:pPr>
        <w:pStyle w:val="ListParagraph"/>
        <w:numPr>
          <w:ilvl w:val="0"/>
          <w:numId w:val="9"/>
        </w:numPr>
        <w:spacing w:line="240" w:lineRule="auto"/>
        <w:contextualSpacing w:val="0"/>
        <w:jc w:val="both"/>
        <w:rPr>
          <w:rFonts w:ascii="Times New Roman" w:hAnsi="Times New Roman" w:cs="Times New Roman"/>
          <w:color w:val="000000" w:themeColor="text1"/>
          <w:sz w:val="24"/>
          <w:szCs w:val="24"/>
        </w:rPr>
      </w:pPr>
      <w:r w:rsidRPr="00543D6B">
        <w:rPr>
          <w:rFonts w:ascii="Times New Roman" w:hAnsi="Times New Roman" w:cs="Times New Roman"/>
          <w:color w:val="000000" w:themeColor="text1"/>
          <w:sz w:val="24"/>
          <w:szCs w:val="24"/>
        </w:rPr>
        <w:t>sniegt VI informāciju, kas nepieciešama, lai uzraudzītu projektu naudas līdzekļu saistības un maksājumus atbilstoši intervences kategorijām;</w:t>
      </w:r>
    </w:p>
    <w:p w:rsidR="00AD6A80" w:rsidRPr="00543D6B" w:rsidRDefault="00AD6A80" w:rsidP="00AD6A80">
      <w:pPr>
        <w:pStyle w:val="ListParagraph"/>
        <w:numPr>
          <w:ilvl w:val="0"/>
          <w:numId w:val="27"/>
        </w:numPr>
        <w:spacing w:line="240" w:lineRule="auto"/>
        <w:jc w:val="both"/>
        <w:rPr>
          <w:rFonts w:ascii="Times New Roman" w:hAnsi="Times New Roman" w:cs="Times New Roman"/>
          <w:color w:val="000000" w:themeColor="text1"/>
          <w:sz w:val="24"/>
          <w:szCs w:val="24"/>
        </w:rPr>
      </w:pPr>
      <w:r w:rsidRPr="00543D6B">
        <w:rPr>
          <w:rFonts w:ascii="Times New Roman" w:hAnsi="Times New Roman" w:cs="Times New Roman"/>
          <w:color w:val="000000" w:themeColor="text1"/>
          <w:sz w:val="24"/>
          <w:szCs w:val="24"/>
        </w:rPr>
        <w:t>Ar projektu atlasi un pārvaldību saistītie uzdevumi:</w:t>
      </w:r>
    </w:p>
    <w:p w:rsidR="00AD6A80" w:rsidRPr="00543D6B" w:rsidRDefault="00AD6A80" w:rsidP="00AD6A80">
      <w:pPr>
        <w:numPr>
          <w:ilvl w:val="0"/>
          <w:numId w:val="7"/>
        </w:numPr>
        <w:spacing w:line="240" w:lineRule="auto"/>
        <w:ind w:left="714" w:hanging="357"/>
        <w:jc w:val="both"/>
        <w:rPr>
          <w:rFonts w:ascii="Times New Roman" w:hAnsi="Times New Roman" w:cs="Times New Roman"/>
          <w:color w:val="000000" w:themeColor="text1"/>
          <w:sz w:val="24"/>
          <w:szCs w:val="24"/>
        </w:rPr>
      </w:pPr>
      <w:r w:rsidRPr="00543D6B">
        <w:rPr>
          <w:rFonts w:ascii="Times New Roman" w:hAnsi="Times New Roman" w:cs="Times New Roman"/>
          <w:color w:val="000000" w:themeColor="text1"/>
          <w:sz w:val="24"/>
          <w:szCs w:val="24"/>
        </w:rPr>
        <w:t>palīdzēt VI izstrādāt projektu atlases procedūras un Programmas Rokasgrāmatu;</w:t>
      </w:r>
    </w:p>
    <w:p w:rsidR="00AD6A80" w:rsidRPr="00543D6B" w:rsidRDefault="00AD6A80" w:rsidP="00AD6A80">
      <w:pPr>
        <w:numPr>
          <w:ilvl w:val="0"/>
          <w:numId w:val="7"/>
        </w:numPr>
        <w:spacing w:line="240" w:lineRule="auto"/>
        <w:jc w:val="both"/>
        <w:rPr>
          <w:rFonts w:ascii="Times New Roman" w:hAnsi="Times New Roman" w:cs="Times New Roman"/>
          <w:color w:val="000000" w:themeColor="text1"/>
          <w:sz w:val="24"/>
          <w:szCs w:val="24"/>
        </w:rPr>
      </w:pPr>
      <w:r w:rsidRPr="00543D6B">
        <w:rPr>
          <w:rFonts w:ascii="Times New Roman" w:hAnsi="Times New Roman" w:cs="Times New Roman"/>
          <w:color w:val="000000" w:themeColor="text1"/>
          <w:sz w:val="24"/>
          <w:szCs w:val="24"/>
        </w:rPr>
        <w:t>izsludināt uzaicinājumu iesniegt priekšlikumus;</w:t>
      </w:r>
    </w:p>
    <w:p w:rsidR="00AD6A80" w:rsidRPr="00543D6B" w:rsidRDefault="00AD6A80" w:rsidP="00AD6A80">
      <w:pPr>
        <w:numPr>
          <w:ilvl w:val="0"/>
          <w:numId w:val="7"/>
        </w:numPr>
        <w:spacing w:line="240" w:lineRule="auto"/>
        <w:ind w:left="714" w:hanging="357"/>
        <w:jc w:val="both"/>
        <w:rPr>
          <w:rFonts w:ascii="Times New Roman" w:hAnsi="Times New Roman" w:cs="Times New Roman"/>
          <w:color w:val="000000" w:themeColor="text1"/>
          <w:sz w:val="24"/>
          <w:szCs w:val="24"/>
        </w:rPr>
      </w:pPr>
      <w:r w:rsidRPr="00543D6B">
        <w:rPr>
          <w:rFonts w:ascii="Times New Roman" w:hAnsi="Times New Roman" w:cs="Times New Roman"/>
          <w:color w:val="000000" w:themeColor="text1"/>
          <w:sz w:val="24"/>
          <w:szCs w:val="24"/>
        </w:rPr>
        <w:t>reģistrēt iesniegtos projekta pieteikumus;</w:t>
      </w:r>
    </w:p>
    <w:p w:rsidR="00AD6A80" w:rsidRPr="00543D6B" w:rsidRDefault="00AD6A80" w:rsidP="00AD6A80">
      <w:pPr>
        <w:numPr>
          <w:ilvl w:val="0"/>
          <w:numId w:val="7"/>
        </w:numPr>
        <w:spacing w:line="240" w:lineRule="auto"/>
        <w:ind w:left="714" w:hanging="357"/>
        <w:jc w:val="both"/>
        <w:rPr>
          <w:rFonts w:ascii="Times New Roman" w:hAnsi="Times New Roman" w:cs="Times New Roman"/>
          <w:color w:val="000000" w:themeColor="text1"/>
          <w:sz w:val="24"/>
          <w:szCs w:val="24"/>
        </w:rPr>
      </w:pPr>
      <w:r w:rsidRPr="00543D6B">
        <w:rPr>
          <w:rFonts w:ascii="Times New Roman" w:hAnsi="Times New Roman" w:cs="Times New Roman"/>
          <w:color w:val="000000" w:themeColor="text1"/>
          <w:sz w:val="24"/>
          <w:szCs w:val="24"/>
        </w:rPr>
        <w:t xml:space="preserve">veikt projektu pieteikumu administratīvās atbilstības, tehniskās piemērotības, un, sadarbībā ar VI, kvalitātes izvērtējumu un sniedz ieteikumiem AUK; </w:t>
      </w:r>
    </w:p>
    <w:p w:rsidR="00AD6A80" w:rsidRPr="00543D6B" w:rsidRDefault="00AD6A80" w:rsidP="00AD6A80">
      <w:pPr>
        <w:numPr>
          <w:ilvl w:val="0"/>
          <w:numId w:val="7"/>
        </w:numPr>
        <w:spacing w:line="240" w:lineRule="auto"/>
        <w:ind w:left="714" w:hanging="357"/>
        <w:jc w:val="both"/>
        <w:rPr>
          <w:rFonts w:ascii="Times New Roman" w:hAnsi="Times New Roman" w:cs="Times New Roman"/>
          <w:color w:val="000000" w:themeColor="text1"/>
          <w:sz w:val="24"/>
          <w:szCs w:val="24"/>
        </w:rPr>
      </w:pPr>
      <w:r w:rsidRPr="00543D6B">
        <w:rPr>
          <w:rFonts w:ascii="Times New Roman" w:hAnsi="Times New Roman" w:cs="Times New Roman"/>
          <w:color w:val="000000" w:themeColor="text1"/>
          <w:sz w:val="24"/>
          <w:szCs w:val="24"/>
        </w:rPr>
        <w:t>atbalstīt VI attiecībā uz pretendentu sūdzību izskatīšanu;</w:t>
      </w:r>
    </w:p>
    <w:p w:rsidR="00AD6A80" w:rsidRPr="00543D6B" w:rsidRDefault="00AD6A80" w:rsidP="00AD6A80">
      <w:pPr>
        <w:numPr>
          <w:ilvl w:val="0"/>
          <w:numId w:val="7"/>
        </w:numPr>
        <w:spacing w:line="240" w:lineRule="auto"/>
        <w:jc w:val="both"/>
        <w:rPr>
          <w:rFonts w:ascii="Times New Roman" w:hAnsi="Times New Roman" w:cs="Times New Roman"/>
          <w:color w:val="000000" w:themeColor="text1"/>
          <w:sz w:val="24"/>
          <w:szCs w:val="24"/>
        </w:rPr>
      </w:pPr>
      <w:r w:rsidRPr="00543D6B">
        <w:rPr>
          <w:rFonts w:ascii="Times New Roman" w:hAnsi="Times New Roman" w:cs="Times New Roman"/>
          <w:color w:val="000000" w:themeColor="text1"/>
          <w:sz w:val="24"/>
          <w:szCs w:val="24"/>
        </w:rPr>
        <w:t>saņemot AUK lēmumu par atlasītajiem projektiem, informēt vadošos partnerus par lēmumu;</w:t>
      </w:r>
    </w:p>
    <w:p w:rsidR="00AD6A80" w:rsidRPr="00543D6B" w:rsidRDefault="00AD6A80" w:rsidP="00AD6A80">
      <w:pPr>
        <w:numPr>
          <w:ilvl w:val="0"/>
          <w:numId w:val="7"/>
        </w:numPr>
        <w:spacing w:line="240" w:lineRule="auto"/>
        <w:jc w:val="both"/>
        <w:rPr>
          <w:rFonts w:ascii="Times New Roman" w:hAnsi="Times New Roman" w:cs="Times New Roman"/>
          <w:color w:val="000000" w:themeColor="text1"/>
          <w:sz w:val="24"/>
          <w:szCs w:val="24"/>
        </w:rPr>
      </w:pPr>
      <w:r w:rsidRPr="00543D6B">
        <w:rPr>
          <w:rFonts w:ascii="Times New Roman" w:hAnsi="Times New Roman" w:cs="Times New Roman"/>
          <w:color w:val="000000" w:themeColor="text1"/>
          <w:sz w:val="24"/>
          <w:szCs w:val="24"/>
        </w:rPr>
        <w:t xml:space="preserve">sagatavot finansēšanas līgumus; </w:t>
      </w:r>
    </w:p>
    <w:p w:rsidR="00AD6A80" w:rsidRPr="00543D6B" w:rsidRDefault="00AD6A80" w:rsidP="00AD6A80">
      <w:pPr>
        <w:pStyle w:val="ListParagraph"/>
        <w:numPr>
          <w:ilvl w:val="0"/>
          <w:numId w:val="10"/>
        </w:numPr>
        <w:spacing w:line="240" w:lineRule="auto"/>
        <w:contextualSpacing w:val="0"/>
        <w:jc w:val="both"/>
        <w:rPr>
          <w:rFonts w:ascii="Times New Roman" w:hAnsi="Times New Roman" w:cs="Times New Roman"/>
          <w:color w:val="000000" w:themeColor="text1"/>
          <w:sz w:val="24"/>
          <w:szCs w:val="24"/>
        </w:rPr>
      </w:pPr>
      <w:r w:rsidRPr="00543D6B">
        <w:rPr>
          <w:rFonts w:ascii="Times New Roman" w:hAnsi="Times New Roman" w:cs="Times New Roman"/>
          <w:color w:val="000000" w:themeColor="text1"/>
          <w:sz w:val="24"/>
          <w:szCs w:val="24"/>
        </w:rPr>
        <w:t>sniegt atbalstu saistībā ar projektu īstenošanu, t.i.:</w:t>
      </w:r>
    </w:p>
    <w:p w:rsidR="00AD6A80" w:rsidRPr="00543D6B" w:rsidRDefault="00AD6A80" w:rsidP="00AD6A80">
      <w:pPr>
        <w:pStyle w:val="ListParagraph"/>
        <w:numPr>
          <w:ilvl w:val="0"/>
          <w:numId w:val="9"/>
        </w:numPr>
        <w:spacing w:line="240" w:lineRule="auto"/>
        <w:contextualSpacing w:val="0"/>
        <w:jc w:val="both"/>
        <w:rPr>
          <w:rFonts w:ascii="Times New Roman" w:hAnsi="Times New Roman" w:cs="Times New Roman"/>
          <w:color w:val="000000" w:themeColor="text1"/>
          <w:sz w:val="24"/>
          <w:szCs w:val="24"/>
        </w:rPr>
      </w:pPr>
      <w:r w:rsidRPr="00543D6B">
        <w:rPr>
          <w:rFonts w:ascii="Times New Roman" w:hAnsi="Times New Roman" w:cs="Times New Roman"/>
          <w:color w:val="000000" w:themeColor="text1"/>
          <w:sz w:val="24"/>
          <w:szCs w:val="24"/>
        </w:rPr>
        <w:t>iesniegt atbalsta saņēmējiem dokumentu kopu, kurā ietverti katra projekta atbalsta noteikumi, ieskaitot, finansēšanas plānu un izpildes termiņu;</w:t>
      </w:r>
    </w:p>
    <w:p w:rsidR="00AD6A80" w:rsidRPr="00543D6B" w:rsidRDefault="00AD6A80" w:rsidP="00AD6A80">
      <w:pPr>
        <w:pStyle w:val="ListParagraph"/>
        <w:numPr>
          <w:ilvl w:val="0"/>
          <w:numId w:val="9"/>
        </w:numPr>
        <w:spacing w:line="240" w:lineRule="auto"/>
        <w:contextualSpacing w:val="0"/>
        <w:jc w:val="both"/>
        <w:rPr>
          <w:rFonts w:ascii="Times New Roman" w:hAnsi="Times New Roman" w:cs="Times New Roman"/>
          <w:color w:val="000000" w:themeColor="text1"/>
          <w:sz w:val="24"/>
          <w:szCs w:val="24"/>
        </w:rPr>
      </w:pPr>
      <w:r w:rsidRPr="00543D6B">
        <w:rPr>
          <w:rFonts w:ascii="Times New Roman" w:hAnsi="Times New Roman" w:cs="Times New Roman"/>
          <w:color w:val="000000" w:themeColor="text1"/>
          <w:sz w:val="24"/>
          <w:szCs w:val="24"/>
        </w:rPr>
        <w:t>sekot līdzi projektu īstenošanas gaitai, tai skaitā uzraudzīt uz rezultātu orientētas aktivitātes un veikt pārbaudes uz vietas;</w:t>
      </w:r>
    </w:p>
    <w:p w:rsidR="00AD6A80" w:rsidRPr="00543D6B" w:rsidRDefault="00AD6A80" w:rsidP="00AD6A80">
      <w:pPr>
        <w:pStyle w:val="ListParagraph"/>
        <w:numPr>
          <w:ilvl w:val="0"/>
          <w:numId w:val="9"/>
        </w:numPr>
        <w:spacing w:line="240" w:lineRule="auto"/>
        <w:contextualSpacing w:val="0"/>
        <w:jc w:val="both"/>
        <w:rPr>
          <w:rFonts w:ascii="Times New Roman" w:hAnsi="Times New Roman" w:cs="Times New Roman"/>
          <w:color w:val="000000" w:themeColor="text1"/>
          <w:sz w:val="24"/>
          <w:szCs w:val="24"/>
        </w:rPr>
      </w:pPr>
      <w:r w:rsidRPr="00543D6B">
        <w:rPr>
          <w:rFonts w:ascii="Times New Roman" w:hAnsi="Times New Roman" w:cs="Times New Roman"/>
          <w:color w:val="000000" w:themeColor="text1"/>
          <w:sz w:val="24"/>
          <w:szCs w:val="24"/>
        </w:rPr>
        <w:t>veikt projekta partneru ziņojumu un maksājuma pieprasījumu pārbaudi un iesniegt secinājumus VI;</w:t>
      </w:r>
    </w:p>
    <w:p w:rsidR="00AD6A80" w:rsidRPr="00543D6B" w:rsidRDefault="00AD6A80" w:rsidP="00AD6A80">
      <w:pPr>
        <w:pStyle w:val="ListParagraph"/>
        <w:numPr>
          <w:ilvl w:val="0"/>
          <w:numId w:val="9"/>
        </w:numPr>
        <w:spacing w:line="240" w:lineRule="auto"/>
        <w:contextualSpacing w:val="0"/>
        <w:jc w:val="both"/>
        <w:rPr>
          <w:rFonts w:ascii="Times New Roman" w:hAnsi="Times New Roman" w:cs="Times New Roman"/>
          <w:color w:val="000000" w:themeColor="text1"/>
          <w:sz w:val="24"/>
          <w:szCs w:val="24"/>
        </w:rPr>
      </w:pPr>
      <w:r w:rsidRPr="00543D6B">
        <w:rPr>
          <w:rFonts w:ascii="Times New Roman" w:hAnsi="Times New Roman" w:cs="Times New Roman"/>
          <w:color w:val="000000" w:themeColor="text1"/>
          <w:sz w:val="24"/>
          <w:szCs w:val="24"/>
        </w:rPr>
        <w:t>veikt pasākumus, lai izvairītos no projektu dubultas finansēšanas;</w:t>
      </w:r>
    </w:p>
    <w:p w:rsidR="00AD6A80" w:rsidRPr="00543D6B" w:rsidRDefault="00AD6A80" w:rsidP="00AD6A80">
      <w:pPr>
        <w:pStyle w:val="ListParagraph"/>
        <w:numPr>
          <w:ilvl w:val="0"/>
          <w:numId w:val="9"/>
        </w:numPr>
        <w:spacing w:line="240" w:lineRule="auto"/>
        <w:contextualSpacing w:val="0"/>
        <w:jc w:val="both"/>
        <w:rPr>
          <w:rFonts w:ascii="Times New Roman" w:hAnsi="Times New Roman" w:cs="Times New Roman"/>
          <w:color w:val="000000" w:themeColor="text1"/>
          <w:sz w:val="24"/>
          <w:szCs w:val="24"/>
        </w:rPr>
      </w:pPr>
      <w:r w:rsidRPr="00543D6B">
        <w:rPr>
          <w:rFonts w:ascii="Times New Roman" w:hAnsi="Times New Roman" w:cs="Times New Roman"/>
          <w:color w:val="000000" w:themeColor="text1"/>
          <w:sz w:val="24"/>
          <w:szCs w:val="24"/>
        </w:rPr>
        <w:t>pārbaudīt pieprasījumus par projekta izmaiņām un iesniedz VI ATS atzinumu;</w:t>
      </w:r>
    </w:p>
    <w:p w:rsidR="00AD6A80" w:rsidRPr="00543D6B" w:rsidRDefault="00AD6A80" w:rsidP="00AD6A80">
      <w:pPr>
        <w:numPr>
          <w:ilvl w:val="0"/>
          <w:numId w:val="9"/>
        </w:numPr>
        <w:spacing w:line="240" w:lineRule="auto"/>
        <w:jc w:val="both"/>
        <w:rPr>
          <w:rFonts w:ascii="Times New Roman" w:hAnsi="Times New Roman" w:cs="Times New Roman"/>
          <w:color w:val="000000" w:themeColor="text1"/>
          <w:sz w:val="24"/>
          <w:szCs w:val="24"/>
        </w:rPr>
      </w:pPr>
      <w:r w:rsidRPr="00543D6B">
        <w:rPr>
          <w:rFonts w:ascii="Times New Roman" w:hAnsi="Times New Roman" w:cs="Times New Roman"/>
          <w:color w:val="000000" w:themeColor="text1"/>
          <w:sz w:val="24"/>
          <w:szCs w:val="24"/>
        </w:rPr>
        <w:t>nodrošināt, ka katra atbalsta saņēmēja izdevumi ir pārbaudīti;</w:t>
      </w:r>
    </w:p>
    <w:p w:rsidR="00AD6A80" w:rsidRPr="00543D6B" w:rsidRDefault="00AD6A80" w:rsidP="00AD6A80">
      <w:pPr>
        <w:numPr>
          <w:ilvl w:val="0"/>
          <w:numId w:val="9"/>
        </w:numPr>
        <w:spacing w:line="240" w:lineRule="auto"/>
        <w:jc w:val="both"/>
        <w:rPr>
          <w:rFonts w:ascii="Times New Roman" w:hAnsi="Times New Roman" w:cs="Times New Roman"/>
          <w:color w:val="000000" w:themeColor="text1"/>
          <w:sz w:val="24"/>
          <w:szCs w:val="24"/>
        </w:rPr>
      </w:pPr>
      <w:r w:rsidRPr="00543D6B">
        <w:rPr>
          <w:rFonts w:ascii="Times New Roman" w:hAnsi="Times New Roman" w:cs="Times New Roman"/>
          <w:color w:val="000000" w:themeColor="text1"/>
          <w:sz w:val="24"/>
          <w:szCs w:val="24"/>
        </w:rPr>
        <w:t>pārliecināties par to, ka no attiecīgajām iestādēm tiek saņemti izdevumu un revīzijas pārbaudes dokumenti;</w:t>
      </w:r>
    </w:p>
    <w:p w:rsidR="00AD6A80" w:rsidRPr="00543D6B" w:rsidRDefault="00AD6A80" w:rsidP="00AD6A80">
      <w:pPr>
        <w:numPr>
          <w:ilvl w:val="0"/>
          <w:numId w:val="9"/>
        </w:numPr>
        <w:spacing w:line="240" w:lineRule="auto"/>
        <w:jc w:val="both"/>
        <w:rPr>
          <w:rFonts w:ascii="Times New Roman" w:hAnsi="Times New Roman" w:cs="Times New Roman"/>
          <w:color w:val="000000" w:themeColor="text1"/>
          <w:sz w:val="24"/>
          <w:szCs w:val="24"/>
        </w:rPr>
      </w:pPr>
      <w:r w:rsidRPr="00543D6B">
        <w:rPr>
          <w:rFonts w:ascii="Times New Roman" w:hAnsi="Times New Roman" w:cs="Times New Roman"/>
          <w:color w:val="000000" w:themeColor="text1"/>
          <w:sz w:val="24"/>
          <w:szCs w:val="24"/>
        </w:rPr>
        <w:t>sarežģītos gadījumos kontaktēties ar visiem projektu partneriem (ne tikai vadošajiem partneriem un veicināt problēmsituāciju atrisināšanu.</w:t>
      </w:r>
    </w:p>
    <w:p w:rsidR="00AD6A80" w:rsidRPr="00543D6B" w:rsidRDefault="00AD6A80" w:rsidP="00AD6A80">
      <w:pPr>
        <w:jc w:val="both"/>
        <w:rPr>
          <w:rFonts w:ascii="Times New Roman" w:hAnsi="Times New Roman" w:cs="Times New Roman"/>
          <w:color w:val="000000" w:themeColor="text1"/>
          <w:sz w:val="24"/>
          <w:szCs w:val="24"/>
        </w:rPr>
      </w:pPr>
      <w:r w:rsidRPr="00543D6B">
        <w:rPr>
          <w:rFonts w:ascii="Times New Roman" w:hAnsi="Times New Roman" w:cs="Times New Roman"/>
          <w:color w:val="000000" w:themeColor="text1"/>
          <w:sz w:val="24"/>
          <w:szCs w:val="24"/>
        </w:rPr>
        <w:t>3. Ar finanšu pārvaldību un kontroli saistītie uzdevumi:</w:t>
      </w:r>
    </w:p>
    <w:p w:rsidR="00AD6A80" w:rsidRPr="00543D6B" w:rsidRDefault="00AD6A80" w:rsidP="00AD6A80">
      <w:pPr>
        <w:numPr>
          <w:ilvl w:val="0"/>
          <w:numId w:val="7"/>
        </w:numPr>
        <w:spacing w:line="240" w:lineRule="auto"/>
        <w:jc w:val="both"/>
        <w:rPr>
          <w:rFonts w:ascii="Times New Roman" w:hAnsi="Times New Roman" w:cs="Times New Roman"/>
          <w:color w:val="000000" w:themeColor="text1"/>
          <w:sz w:val="24"/>
          <w:szCs w:val="24"/>
        </w:rPr>
      </w:pPr>
      <w:r w:rsidRPr="00543D6B">
        <w:rPr>
          <w:rFonts w:ascii="Times New Roman" w:hAnsi="Times New Roman" w:cs="Times New Roman"/>
          <w:color w:val="000000" w:themeColor="text1"/>
          <w:sz w:val="24"/>
          <w:szCs w:val="24"/>
        </w:rPr>
        <w:t>pārliecināties par to, ka institūcijas, kas tikušas izraudzītas ar kontroli saistīto uzdevumu veikšanai, lai pārbaudītu, vai pakalpojumi ir sniegti, piegādes veiktas vai būvdarbi ir izpildīti un vai atbalsta saņēmēji ir samaksājuši deklarētos izdevumus, un vai tas atbilst piemērojamiem tiesību aktiem, programmas noteikumiem un nosacījumiem projektu atbalsta saņemšana,</w:t>
      </w:r>
      <w:r w:rsidRPr="00543D6B">
        <w:rPr>
          <w:color w:val="000000" w:themeColor="text1"/>
        </w:rPr>
        <w:t xml:space="preserve"> </w:t>
      </w:r>
      <w:r w:rsidRPr="00543D6B">
        <w:rPr>
          <w:rFonts w:ascii="Times New Roman" w:hAnsi="Times New Roman" w:cs="Times New Roman"/>
          <w:color w:val="000000" w:themeColor="text1"/>
          <w:sz w:val="24"/>
          <w:szCs w:val="24"/>
        </w:rPr>
        <w:t>ir pārbaudījušas katra atbalsta saņēmēja izdevumus, it īpaši veicot sevī projektu administratīvo pārbaudi un pārbaudi uz vietas;</w:t>
      </w:r>
    </w:p>
    <w:p w:rsidR="00AD6A80" w:rsidRPr="00543D6B" w:rsidRDefault="00AD6A80" w:rsidP="00AD6A80">
      <w:pPr>
        <w:numPr>
          <w:ilvl w:val="0"/>
          <w:numId w:val="7"/>
        </w:numPr>
        <w:spacing w:line="240" w:lineRule="auto"/>
        <w:jc w:val="both"/>
        <w:rPr>
          <w:rFonts w:ascii="Times New Roman" w:hAnsi="Times New Roman" w:cs="Times New Roman"/>
          <w:color w:val="000000" w:themeColor="text1"/>
          <w:sz w:val="24"/>
          <w:szCs w:val="24"/>
        </w:rPr>
      </w:pPr>
      <w:r w:rsidRPr="00543D6B">
        <w:rPr>
          <w:rFonts w:ascii="Times New Roman" w:hAnsi="Times New Roman" w:cs="Times New Roman"/>
          <w:color w:val="000000" w:themeColor="text1"/>
          <w:sz w:val="24"/>
          <w:szCs w:val="24"/>
        </w:rPr>
        <w:t>pārliecināties par to, ka projektu īstenošanā iesaistītie atbalsta saņēmēji uztur vai nu atsevišķu uzskaites grāmatvedības sistēmu vai kādu atbilstošu uzskaites piemērotu grāmatvedības kodu sistēmu, lai reģistrētu visus ar projektu saistītos darījumus;</w:t>
      </w:r>
    </w:p>
    <w:p w:rsidR="00AD6A80" w:rsidRPr="00543D6B" w:rsidRDefault="00AD6A80" w:rsidP="00AD6A80">
      <w:pPr>
        <w:numPr>
          <w:ilvl w:val="0"/>
          <w:numId w:val="7"/>
        </w:numPr>
        <w:spacing w:line="240" w:lineRule="auto"/>
        <w:jc w:val="both"/>
        <w:rPr>
          <w:rFonts w:ascii="Times New Roman" w:hAnsi="Times New Roman" w:cs="Times New Roman"/>
          <w:color w:val="000000" w:themeColor="text1"/>
          <w:sz w:val="24"/>
          <w:szCs w:val="24"/>
        </w:rPr>
      </w:pPr>
      <w:r w:rsidRPr="00543D6B">
        <w:rPr>
          <w:rFonts w:ascii="Times New Roman" w:hAnsi="Times New Roman" w:cs="Times New Roman"/>
          <w:color w:val="000000" w:themeColor="text1"/>
          <w:sz w:val="24"/>
          <w:szCs w:val="24"/>
        </w:rPr>
        <w:t>izstrādāt procedūras, lai pārvaldītu ar izdevumiem un revīziju saistītos dokumentus, tādējādi nodrošinot atbilstošu revīzijas izsekojamību;</w:t>
      </w:r>
    </w:p>
    <w:p w:rsidR="00AD6A80" w:rsidRPr="00543D6B" w:rsidRDefault="00AD6A80" w:rsidP="00AD6A80">
      <w:pPr>
        <w:numPr>
          <w:ilvl w:val="0"/>
          <w:numId w:val="7"/>
        </w:numPr>
        <w:spacing w:line="240" w:lineRule="auto"/>
        <w:jc w:val="both"/>
        <w:rPr>
          <w:rFonts w:ascii="Times New Roman" w:hAnsi="Times New Roman" w:cs="Times New Roman"/>
          <w:color w:val="000000" w:themeColor="text1"/>
          <w:sz w:val="24"/>
          <w:szCs w:val="24"/>
        </w:rPr>
      </w:pPr>
      <w:r w:rsidRPr="00543D6B">
        <w:rPr>
          <w:rFonts w:ascii="Times New Roman" w:hAnsi="Times New Roman" w:cs="Times New Roman"/>
          <w:color w:val="000000" w:themeColor="text1"/>
          <w:sz w:val="24"/>
          <w:szCs w:val="24"/>
        </w:rPr>
        <w:t>saglabāt visus ar Programmu vai projektu saistītos dokumentus (piemēram, ziņojumus, atbalsta dokumentus, uzskaiti, uzskaites dokumentus, līguma dokumentus u.c.) piecus gadus pēc tam, kad ticis samaksāts galīgā atlikuma maksājums par Programmu vai projektu;</w:t>
      </w:r>
    </w:p>
    <w:p w:rsidR="00AD6A80" w:rsidRPr="00543D6B" w:rsidRDefault="00AD6A80" w:rsidP="00AD6A80">
      <w:pPr>
        <w:pStyle w:val="ListDash2"/>
        <w:numPr>
          <w:ilvl w:val="0"/>
          <w:numId w:val="0"/>
        </w:numPr>
        <w:spacing w:before="0" w:after="200"/>
        <w:jc w:val="both"/>
        <w:rPr>
          <w:color w:val="000000" w:themeColor="text1"/>
          <w:szCs w:val="24"/>
          <w:lang w:val="lv-LV"/>
        </w:rPr>
      </w:pPr>
      <w:r w:rsidRPr="00543D6B">
        <w:rPr>
          <w:color w:val="000000" w:themeColor="text1"/>
          <w:szCs w:val="24"/>
          <w:lang w:val="lv-LV"/>
        </w:rPr>
        <w:t xml:space="preserve">Detalizētāks ATS </w:t>
      </w:r>
      <w:r w:rsidR="00DB0AA1" w:rsidRPr="00543D6B">
        <w:rPr>
          <w:color w:val="000000" w:themeColor="text1"/>
          <w:szCs w:val="24"/>
          <w:lang w:val="lv-LV"/>
        </w:rPr>
        <w:t xml:space="preserve">un tā filiāļu </w:t>
      </w:r>
      <w:r w:rsidRPr="00543D6B">
        <w:rPr>
          <w:color w:val="000000" w:themeColor="text1"/>
          <w:szCs w:val="24"/>
          <w:lang w:val="lv-LV"/>
        </w:rPr>
        <w:t>uzdevumu un funkciju apraksts tiks nodrošināts ATS nolikumā.</w:t>
      </w:r>
    </w:p>
    <w:p w:rsidR="00AD6A80" w:rsidRPr="00543D6B" w:rsidRDefault="00AD6A80" w:rsidP="002745DA">
      <w:pPr>
        <w:pStyle w:val="Heading3"/>
        <w:numPr>
          <w:ilvl w:val="0"/>
          <w:numId w:val="0"/>
        </w:numPr>
        <w:ind w:left="720" w:hanging="720"/>
        <w:rPr>
          <w:color w:val="000000" w:themeColor="text1"/>
          <w:lang w:val="lv-LV"/>
        </w:rPr>
      </w:pPr>
      <w:bookmarkStart w:id="66" w:name="_Toc379289833"/>
      <w:bookmarkStart w:id="67" w:name="_Toc404435670"/>
      <w:bookmarkStart w:id="68" w:name="_Toc404870404"/>
      <w:bookmarkStart w:id="69" w:name="_Toc410395303"/>
      <w:bookmarkStart w:id="70" w:name="_Toc413831971"/>
      <w:bookmarkStart w:id="71" w:name="_Toc421175853"/>
      <w:r w:rsidRPr="00543D6B">
        <w:rPr>
          <w:color w:val="000000" w:themeColor="text1"/>
          <w:lang w:val="lv-LV"/>
        </w:rPr>
        <w:t xml:space="preserve">5.1.5. </w:t>
      </w:r>
      <w:bookmarkEnd w:id="66"/>
      <w:bookmarkEnd w:id="67"/>
      <w:bookmarkEnd w:id="68"/>
      <w:bookmarkEnd w:id="69"/>
      <w:r w:rsidRPr="00543D6B">
        <w:rPr>
          <w:color w:val="000000" w:themeColor="text1"/>
          <w:lang w:val="lv-LV"/>
        </w:rPr>
        <w:t>Revīzijas iestāde</w:t>
      </w:r>
      <w:bookmarkEnd w:id="70"/>
      <w:bookmarkEnd w:id="71"/>
    </w:p>
    <w:p w:rsidR="00AD6A80" w:rsidRPr="00543D6B" w:rsidRDefault="00AD6A80" w:rsidP="00AD6A80">
      <w:pPr>
        <w:pStyle w:val="ListDash2"/>
        <w:numPr>
          <w:ilvl w:val="0"/>
          <w:numId w:val="0"/>
        </w:numPr>
        <w:spacing w:before="0" w:after="200"/>
        <w:ind w:firstLine="720"/>
        <w:jc w:val="both"/>
        <w:rPr>
          <w:color w:val="000000" w:themeColor="text1"/>
          <w:szCs w:val="24"/>
          <w:lang w:val="lv-LV"/>
        </w:rPr>
      </w:pPr>
      <w:r w:rsidRPr="00543D6B">
        <w:rPr>
          <w:color w:val="000000" w:themeColor="text1"/>
          <w:szCs w:val="24"/>
          <w:lang w:val="lv-LV"/>
        </w:rPr>
        <w:t xml:space="preserve">Tiks izveidota RI, kas atrodas </w:t>
      </w:r>
      <w:r w:rsidR="00DB0AA1" w:rsidRPr="00543D6B">
        <w:rPr>
          <w:color w:val="000000" w:themeColor="text1"/>
          <w:szCs w:val="24"/>
          <w:lang w:val="lv-LV"/>
        </w:rPr>
        <w:t xml:space="preserve">ES dalībvalstī </w:t>
      </w:r>
      <w:r w:rsidRPr="00543D6B">
        <w:rPr>
          <w:color w:val="000000" w:themeColor="text1"/>
          <w:szCs w:val="24"/>
          <w:lang w:val="lv-LV"/>
        </w:rPr>
        <w:t>Latvijā, kurā darbojas VI, un ir funkcionāli neatkarīga no VI. Tai palīdz Revidentu grupa, kas izstrādā pati savu reglamentu un kuras priekšsēdētāja funkcijas ir RI. EK sadarbojas ar RI, lai koordinētu tās revīzijas plānus un metodes.</w:t>
      </w:r>
      <w:r w:rsidR="002F7CD2" w:rsidRPr="00543D6B">
        <w:rPr>
          <w:color w:val="000000" w:themeColor="text1"/>
          <w:szCs w:val="24"/>
          <w:lang w:val="lv-LV"/>
        </w:rPr>
        <w:t xml:space="preserve"> Visi </w:t>
      </w:r>
      <w:r w:rsidR="002F7CD2" w:rsidRPr="00543D6B">
        <w:rPr>
          <w:color w:val="000000" w:themeColor="text1"/>
          <w:szCs w:val="24"/>
          <w:lang w:val="lv-LV" w:eastAsia="fr-BE"/>
        </w:rPr>
        <w:t>RI ziņojumi, kas tiks nosūtīti EK, tiks nosūtīti arī NAs.</w:t>
      </w:r>
    </w:p>
    <w:p w:rsidR="00AD6A80" w:rsidRPr="00543D6B" w:rsidRDefault="00AD6A80" w:rsidP="00AD6A80">
      <w:pPr>
        <w:pStyle w:val="ListDash2"/>
        <w:numPr>
          <w:ilvl w:val="0"/>
          <w:numId w:val="0"/>
        </w:numPr>
        <w:spacing w:before="0" w:after="200"/>
        <w:ind w:firstLine="720"/>
        <w:jc w:val="both"/>
        <w:rPr>
          <w:color w:val="000000" w:themeColor="text1"/>
          <w:szCs w:val="24"/>
          <w:lang w:val="lv-LV"/>
        </w:rPr>
      </w:pPr>
      <w:r w:rsidRPr="00543D6B">
        <w:rPr>
          <w:color w:val="000000" w:themeColor="text1"/>
          <w:szCs w:val="24"/>
          <w:lang w:val="lv-LV"/>
        </w:rPr>
        <w:t>VARAM veiks Programmas RI funkcijas.</w:t>
      </w:r>
    </w:p>
    <w:p w:rsidR="00AD6A80" w:rsidRPr="00543D6B" w:rsidRDefault="00AD6A80" w:rsidP="00AD6A80">
      <w:pPr>
        <w:jc w:val="both"/>
        <w:rPr>
          <w:rFonts w:ascii="Times New Roman" w:hAnsi="Times New Roman" w:cs="Times New Roman"/>
          <w:color w:val="000000" w:themeColor="text1"/>
          <w:sz w:val="24"/>
          <w:szCs w:val="24"/>
        </w:rPr>
      </w:pPr>
      <w:r w:rsidRPr="00543D6B">
        <w:rPr>
          <w:rFonts w:ascii="Times New Roman" w:hAnsi="Times New Roman" w:cs="Times New Roman"/>
          <w:color w:val="000000" w:themeColor="text1"/>
          <w:sz w:val="24"/>
          <w:szCs w:val="24"/>
        </w:rPr>
        <w:t>RI ar Revidentu grupas atbalstu veicamās funkcijas:</w:t>
      </w:r>
    </w:p>
    <w:p w:rsidR="00AD6A80" w:rsidRPr="00543D6B" w:rsidRDefault="00AD6A80" w:rsidP="00AD6A80">
      <w:pPr>
        <w:pStyle w:val="ListParagraph"/>
        <w:numPr>
          <w:ilvl w:val="0"/>
          <w:numId w:val="12"/>
        </w:numPr>
        <w:spacing w:line="240" w:lineRule="auto"/>
        <w:contextualSpacing w:val="0"/>
        <w:jc w:val="both"/>
        <w:rPr>
          <w:rFonts w:ascii="Times New Roman" w:hAnsi="Times New Roman" w:cs="Times New Roman"/>
          <w:color w:val="000000" w:themeColor="text1"/>
          <w:sz w:val="24"/>
          <w:szCs w:val="24"/>
        </w:rPr>
      </w:pPr>
      <w:r w:rsidRPr="00543D6B">
        <w:rPr>
          <w:rFonts w:ascii="Times New Roman" w:hAnsi="Times New Roman" w:cs="Times New Roman"/>
          <w:color w:val="000000" w:themeColor="text1"/>
          <w:sz w:val="24"/>
          <w:szCs w:val="24"/>
        </w:rPr>
        <w:t>9 mēnešu laikā pēc tam, kad parakstīts finansēšanas līgums starp ES un Krieviju, ko līdzparakstījusi Latvija, RI iesniegs revīzijas stratēģiju EK un NAI</w:t>
      </w:r>
      <w:r w:rsidRPr="00543D6B">
        <w:rPr>
          <w:rFonts w:ascii="Times New Roman" w:hAnsi="Times New Roman" w:cs="Times New Roman"/>
          <w:i/>
          <w:color w:val="000000" w:themeColor="text1"/>
          <w:sz w:val="24"/>
          <w:szCs w:val="24"/>
        </w:rPr>
        <w:t>;</w:t>
      </w:r>
    </w:p>
    <w:p w:rsidR="00AD6A80" w:rsidRPr="00543D6B" w:rsidRDefault="00AD6A80" w:rsidP="00AD6A80">
      <w:pPr>
        <w:pStyle w:val="ListParagraph"/>
        <w:numPr>
          <w:ilvl w:val="0"/>
          <w:numId w:val="12"/>
        </w:numPr>
        <w:spacing w:line="240" w:lineRule="auto"/>
        <w:contextualSpacing w:val="0"/>
        <w:jc w:val="both"/>
        <w:rPr>
          <w:rFonts w:ascii="Times New Roman" w:hAnsi="Times New Roman" w:cs="Times New Roman"/>
          <w:color w:val="000000" w:themeColor="text1"/>
          <w:sz w:val="24"/>
          <w:szCs w:val="24"/>
        </w:rPr>
      </w:pPr>
      <w:r w:rsidRPr="00543D6B">
        <w:rPr>
          <w:rFonts w:ascii="Times New Roman" w:hAnsi="Times New Roman" w:cs="Times New Roman"/>
          <w:color w:val="000000" w:themeColor="text1"/>
          <w:sz w:val="24"/>
          <w:szCs w:val="24"/>
        </w:rPr>
        <w:t>nodrošināt to, ka revīzijas tiek veiktas saskaņā ar atbilstošu projektu izlasi;</w:t>
      </w:r>
    </w:p>
    <w:p w:rsidR="00AD6A80" w:rsidRPr="00543D6B" w:rsidRDefault="00AD6A80" w:rsidP="00AD6A80">
      <w:pPr>
        <w:pStyle w:val="ListParagraph"/>
        <w:numPr>
          <w:ilvl w:val="0"/>
          <w:numId w:val="12"/>
        </w:numPr>
        <w:spacing w:line="240" w:lineRule="auto"/>
        <w:contextualSpacing w:val="0"/>
        <w:jc w:val="both"/>
        <w:rPr>
          <w:rFonts w:ascii="Times New Roman" w:hAnsi="Times New Roman" w:cs="Times New Roman"/>
          <w:color w:val="000000" w:themeColor="text1"/>
          <w:sz w:val="24"/>
          <w:szCs w:val="24"/>
        </w:rPr>
      </w:pPr>
      <w:r w:rsidRPr="00543D6B">
        <w:rPr>
          <w:rFonts w:ascii="Times New Roman" w:hAnsi="Times New Roman" w:cs="Times New Roman"/>
          <w:color w:val="000000" w:themeColor="text1"/>
          <w:sz w:val="24"/>
          <w:szCs w:val="24"/>
        </w:rPr>
        <w:t>nodrošināt to, ka revīzijas tiek veiktas attiecībā uz Programmas pārvaldības un kontroles sistēmām;</w:t>
      </w:r>
    </w:p>
    <w:p w:rsidR="00AD6A80" w:rsidRPr="00543D6B" w:rsidRDefault="00AD6A80" w:rsidP="00AD6A80">
      <w:pPr>
        <w:pStyle w:val="ListParagraph"/>
        <w:numPr>
          <w:ilvl w:val="0"/>
          <w:numId w:val="12"/>
        </w:numPr>
        <w:spacing w:line="240" w:lineRule="auto"/>
        <w:contextualSpacing w:val="0"/>
        <w:jc w:val="both"/>
        <w:rPr>
          <w:rFonts w:ascii="Times New Roman" w:hAnsi="Times New Roman" w:cs="Times New Roman"/>
          <w:color w:val="000000" w:themeColor="text1"/>
          <w:sz w:val="24"/>
          <w:szCs w:val="24"/>
        </w:rPr>
      </w:pPr>
      <w:r w:rsidRPr="00543D6B">
        <w:rPr>
          <w:rFonts w:ascii="Times New Roman" w:hAnsi="Times New Roman" w:cs="Times New Roman"/>
          <w:color w:val="000000" w:themeColor="text1"/>
          <w:sz w:val="24"/>
          <w:szCs w:val="24"/>
        </w:rPr>
        <w:t xml:space="preserve">nodrošināt to, ka revīzijas tiek veiktas attiecībā uz Programmas gada pārskatiem; </w:t>
      </w:r>
    </w:p>
    <w:p w:rsidR="00AD6A80" w:rsidRPr="00543D6B" w:rsidRDefault="00AD6A80" w:rsidP="00AD6A80">
      <w:pPr>
        <w:pStyle w:val="ListParagraph"/>
        <w:numPr>
          <w:ilvl w:val="0"/>
          <w:numId w:val="12"/>
        </w:numPr>
        <w:spacing w:line="240" w:lineRule="auto"/>
        <w:contextualSpacing w:val="0"/>
        <w:jc w:val="both"/>
        <w:rPr>
          <w:rFonts w:ascii="Times New Roman" w:hAnsi="Times New Roman" w:cs="Times New Roman"/>
          <w:color w:val="000000" w:themeColor="text1"/>
          <w:sz w:val="24"/>
          <w:szCs w:val="24"/>
        </w:rPr>
      </w:pPr>
      <w:r w:rsidRPr="00543D6B">
        <w:rPr>
          <w:rFonts w:ascii="Times New Roman" w:hAnsi="Times New Roman" w:cs="Times New Roman"/>
          <w:color w:val="000000" w:themeColor="text1"/>
          <w:sz w:val="24"/>
          <w:szCs w:val="24"/>
        </w:rPr>
        <w:t>nodrošināt to, ka veiktā revīzija atbilst starptautiskajiem revīzijas standartiem;</w:t>
      </w:r>
    </w:p>
    <w:p w:rsidR="00AD6A80" w:rsidRPr="00543D6B" w:rsidRDefault="00AD6A80" w:rsidP="00AD6A80">
      <w:pPr>
        <w:pStyle w:val="ListParagraph"/>
        <w:numPr>
          <w:ilvl w:val="0"/>
          <w:numId w:val="11"/>
        </w:numPr>
        <w:spacing w:line="240" w:lineRule="auto"/>
        <w:contextualSpacing w:val="0"/>
        <w:jc w:val="both"/>
        <w:rPr>
          <w:rFonts w:ascii="Times New Roman" w:hAnsi="Times New Roman" w:cs="Times New Roman"/>
          <w:color w:val="000000" w:themeColor="text1"/>
          <w:sz w:val="24"/>
          <w:szCs w:val="24"/>
        </w:rPr>
      </w:pPr>
      <w:r w:rsidRPr="00543D6B">
        <w:rPr>
          <w:rFonts w:ascii="Times New Roman" w:hAnsi="Times New Roman" w:cs="Times New Roman"/>
          <w:color w:val="000000" w:themeColor="text1"/>
          <w:sz w:val="24"/>
          <w:szCs w:val="24"/>
        </w:rPr>
        <w:t>sagatavot slēdzienu par iepriekšējo grāmatvedības gada pārskatu</w:t>
      </w:r>
      <w:r w:rsidRPr="00543D6B">
        <w:rPr>
          <w:rFonts w:ascii="Times New Roman" w:hAnsi="Times New Roman" w:cs="Times New Roman"/>
          <w:i/>
          <w:color w:val="000000" w:themeColor="text1"/>
          <w:sz w:val="24"/>
          <w:szCs w:val="24"/>
        </w:rPr>
        <w:t>;</w:t>
      </w:r>
    </w:p>
    <w:p w:rsidR="00AD6A80" w:rsidRPr="00543D6B" w:rsidRDefault="00AD6A80" w:rsidP="00AD6A80">
      <w:pPr>
        <w:pStyle w:val="ListParagraph"/>
        <w:numPr>
          <w:ilvl w:val="0"/>
          <w:numId w:val="11"/>
        </w:numPr>
        <w:spacing w:line="240" w:lineRule="auto"/>
        <w:contextualSpacing w:val="0"/>
        <w:jc w:val="both"/>
        <w:rPr>
          <w:rFonts w:ascii="Times New Roman" w:hAnsi="Times New Roman" w:cs="Times New Roman"/>
          <w:color w:val="000000" w:themeColor="text1"/>
          <w:sz w:val="24"/>
          <w:szCs w:val="24"/>
        </w:rPr>
      </w:pPr>
      <w:r w:rsidRPr="00543D6B">
        <w:rPr>
          <w:rFonts w:ascii="Times New Roman" w:hAnsi="Times New Roman" w:cs="Times New Roman"/>
          <w:color w:val="000000" w:themeColor="text1"/>
          <w:sz w:val="24"/>
          <w:szCs w:val="24"/>
        </w:rPr>
        <w:t>sagatavot gada revīzijas pārskatu</w:t>
      </w:r>
      <w:r w:rsidRPr="00543D6B">
        <w:rPr>
          <w:rFonts w:ascii="Times New Roman" w:hAnsi="Times New Roman" w:cs="Times New Roman"/>
          <w:i/>
          <w:color w:val="000000" w:themeColor="text1"/>
          <w:sz w:val="24"/>
          <w:szCs w:val="24"/>
        </w:rPr>
        <w:t>.</w:t>
      </w:r>
    </w:p>
    <w:p w:rsidR="00AD6A80" w:rsidRPr="00543D6B" w:rsidRDefault="00AD6A80" w:rsidP="00AD6A80">
      <w:pPr>
        <w:jc w:val="both"/>
        <w:rPr>
          <w:rFonts w:ascii="Times New Roman" w:hAnsi="Times New Roman" w:cs="Times New Roman"/>
          <w:color w:val="000000" w:themeColor="text1"/>
          <w:sz w:val="24"/>
          <w:szCs w:val="24"/>
          <w:lang w:eastAsia="fr-BE"/>
        </w:rPr>
      </w:pPr>
      <w:r w:rsidRPr="00543D6B">
        <w:rPr>
          <w:rFonts w:ascii="Times New Roman" w:hAnsi="Times New Roman" w:cs="Times New Roman"/>
          <w:color w:val="000000" w:themeColor="text1"/>
          <w:sz w:val="24"/>
          <w:szCs w:val="24"/>
          <w:lang w:eastAsia="fr-BE"/>
        </w:rPr>
        <w:t>VI izraudzīšanas mērķiem RI sagatavo ziņojumu un pauž viedokli.</w:t>
      </w:r>
      <w:r w:rsidR="00DB0AA1" w:rsidRPr="00543D6B">
        <w:rPr>
          <w:rFonts w:ascii="Times New Roman" w:hAnsi="Times New Roman" w:cs="Times New Roman"/>
          <w:color w:val="000000" w:themeColor="text1"/>
          <w:sz w:val="24"/>
          <w:szCs w:val="24"/>
          <w:lang w:eastAsia="fr-BE"/>
        </w:rPr>
        <w:t xml:space="preserve"> </w:t>
      </w:r>
    </w:p>
    <w:p w:rsidR="002F7CD2" w:rsidRPr="00543D6B" w:rsidRDefault="002F7CD2" w:rsidP="00AD6A80">
      <w:pPr>
        <w:jc w:val="both"/>
        <w:rPr>
          <w:rFonts w:ascii="Times New Roman" w:hAnsi="Times New Roman" w:cs="Times New Roman"/>
          <w:color w:val="000000" w:themeColor="text1"/>
          <w:sz w:val="24"/>
          <w:szCs w:val="24"/>
          <w:lang w:eastAsia="fr-BE"/>
        </w:rPr>
      </w:pPr>
    </w:p>
    <w:p w:rsidR="00AD6A80" w:rsidRPr="00543D6B" w:rsidRDefault="00AD6A80" w:rsidP="002745DA">
      <w:pPr>
        <w:pStyle w:val="Heading3"/>
        <w:numPr>
          <w:ilvl w:val="0"/>
          <w:numId w:val="0"/>
        </w:numPr>
        <w:ind w:left="720" w:hanging="720"/>
        <w:rPr>
          <w:color w:val="000000" w:themeColor="text1"/>
          <w:lang w:val="lv-LV"/>
        </w:rPr>
      </w:pPr>
      <w:bookmarkStart w:id="72" w:name="_Toc379289834"/>
      <w:bookmarkStart w:id="73" w:name="_Toc404435671"/>
      <w:bookmarkStart w:id="74" w:name="_Toc404870405"/>
      <w:bookmarkStart w:id="75" w:name="_Toc410395304"/>
      <w:bookmarkStart w:id="76" w:name="_Toc413831972"/>
      <w:bookmarkStart w:id="77" w:name="_Toc421175854"/>
      <w:r w:rsidRPr="00543D6B">
        <w:rPr>
          <w:color w:val="000000" w:themeColor="text1"/>
          <w:lang w:val="lv-LV"/>
        </w:rPr>
        <w:t xml:space="preserve">5.1.6. </w:t>
      </w:r>
      <w:bookmarkEnd w:id="72"/>
      <w:bookmarkEnd w:id="73"/>
      <w:bookmarkEnd w:id="74"/>
      <w:bookmarkEnd w:id="75"/>
      <w:r w:rsidRPr="00543D6B">
        <w:rPr>
          <w:color w:val="000000" w:themeColor="text1"/>
          <w:lang w:val="lv-LV"/>
        </w:rPr>
        <w:t>Kontroles kontaktpunkti</w:t>
      </w:r>
      <w:bookmarkEnd w:id="76"/>
      <w:bookmarkEnd w:id="77"/>
    </w:p>
    <w:p w:rsidR="00AD6A80" w:rsidRPr="00543D6B" w:rsidRDefault="00AD6A80" w:rsidP="00AD6A80">
      <w:pPr>
        <w:spacing w:after="0" w:line="240" w:lineRule="auto"/>
        <w:ind w:firstLine="720"/>
        <w:jc w:val="both"/>
        <w:rPr>
          <w:rFonts w:ascii="Times New Roman" w:hAnsi="Times New Roman" w:cs="Times New Roman"/>
          <w:color w:val="000000" w:themeColor="text1"/>
          <w:sz w:val="24"/>
          <w:szCs w:val="24"/>
          <w:lang w:eastAsia="fr-BE"/>
        </w:rPr>
      </w:pPr>
      <w:r w:rsidRPr="00543D6B">
        <w:rPr>
          <w:rFonts w:ascii="Times New Roman" w:hAnsi="Times New Roman" w:cs="Times New Roman"/>
          <w:color w:val="000000" w:themeColor="text1"/>
          <w:sz w:val="24"/>
          <w:szCs w:val="24"/>
          <w:lang w:eastAsia="fr-BE"/>
        </w:rPr>
        <w:t>VARAM Investīciju uzraudzības departaments, veicot KKP funkcijas, veic ar kontroli saistītos uzdevumus. KKP valsts amatpersonas veiks arī kontroles uzdevumus - pārbaudīt, vai atbalsta saņēmēja deklarētās izmaksas un projekta ieņēmumi ir reāli, precīzi reģistrēti un attiecināmi saskaņā ar līgumu.</w:t>
      </w:r>
    </w:p>
    <w:p w:rsidR="00AD6A80" w:rsidRPr="00543D6B" w:rsidRDefault="00AD6A80" w:rsidP="00AD6A80">
      <w:pPr>
        <w:spacing w:after="0" w:line="240" w:lineRule="auto"/>
        <w:ind w:firstLine="720"/>
        <w:jc w:val="both"/>
        <w:rPr>
          <w:rFonts w:ascii="Times New Roman" w:hAnsi="Times New Roman" w:cs="Times New Roman"/>
          <w:color w:val="000000" w:themeColor="text1"/>
          <w:sz w:val="24"/>
          <w:szCs w:val="24"/>
          <w:lang w:eastAsia="fr-BE"/>
        </w:rPr>
      </w:pPr>
      <w:r w:rsidRPr="00543D6B">
        <w:rPr>
          <w:rFonts w:ascii="Times New Roman" w:hAnsi="Times New Roman" w:cs="Times New Roman"/>
          <w:color w:val="000000" w:themeColor="text1"/>
          <w:sz w:val="24"/>
          <w:szCs w:val="24"/>
        </w:rPr>
        <w:t>Krievijas iepriekš minētos kontroles uzdevumus</w:t>
      </w:r>
      <w:r w:rsidRPr="00543D6B">
        <w:rPr>
          <w:rFonts w:ascii="Times New Roman" w:hAnsi="Times New Roman" w:cs="Times New Roman"/>
          <w:i/>
          <w:color w:val="000000" w:themeColor="text1"/>
          <w:sz w:val="24"/>
          <w:szCs w:val="24"/>
          <w:lang w:eastAsia="fr-BE"/>
        </w:rPr>
        <w:t xml:space="preserve"> </w:t>
      </w:r>
      <w:r w:rsidRPr="00543D6B">
        <w:rPr>
          <w:rFonts w:ascii="Times New Roman" w:hAnsi="Times New Roman" w:cs="Times New Roman"/>
          <w:color w:val="000000" w:themeColor="text1"/>
          <w:sz w:val="24"/>
          <w:szCs w:val="24"/>
          <w:lang w:eastAsia="fr-BE"/>
        </w:rPr>
        <w:t xml:space="preserve">veic audita kompānijas. Krievijas Federācijas Ekonomiskās attīstības ministrijas Reģionālais un pārrobežu sadarbības departaments, Reģionālās un pārrobežu sadarbības koordinācijas un juridiskā atbalsta nodaļa, kas darbojas kā KKP, </w:t>
      </w:r>
      <w:r w:rsidRPr="00543D6B">
        <w:rPr>
          <w:rFonts w:ascii="Times New Roman" w:hAnsi="Times New Roman" w:cs="Times New Roman"/>
          <w:color w:val="000000" w:themeColor="text1"/>
          <w:sz w:val="24"/>
          <w:szCs w:val="24"/>
        </w:rPr>
        <w:t xml:space="preserve">galvenokārt palīdz VI veikt pārbaudes Krievijas teritorijā, </w:t>
      </w:r>
      <w:r w:rsidRPr="00543D6B">
        <w:rPr>
          <w:rFonts w:ascii="Times New Roman" w:hAnsi="Times New Roman" w:cs="Times New Roman"/>
          <w:color w:val="000000" w:themeColor="text1"/>
          <w:sz w:val="24"/>
          <w:szCs w:val="24"/>
          <w:lang w:eastAsia="fr-BE"/>
        </w:rPr>
        <w:t>sniedzot informāciju un skaidrojumus par nacionālajiem nosacījumiem, kas nepieciešami projektu auditu vai pārbaužu veikšanai, atbalsta VI projektu auditoru apmācību organizēšanā un saņem informāciju no VI par projektu izdevumu kontroles kvalitāti. Vēlākā Programmas ieviešanas posmā iespējama KKP uzdevumu paplašināšana.</w:t>
      </w:r>
    </w:p>
    <w:p w:rsidR="00AD6A80" w:rsidRPr="00543D6B" w:rsidRDefault="00AD6A80" w:rsidP="00AD6A80">
      <w:pPr>
        <w:spacing w:after="0" w:line="240" w:lineRule="auto"/>
        <w:ind w:firstLine="720"/>
        <w:jc w:val="both"/>
        <w:rPr>
          <w:rFonts w:ascii="Times New Roman" w:hAnsi="Times New Roman" w:cs="Times New Roman"/>
          <w:color w:val="000000" w:themeColor="text1"/>
          <w:sz w:val="24"/>
          <w:szCs w:val="24"/>
          <w:lang w:eastAsia="fr-BE"/>
        </w:rPr>
      </w:pPr>
    </w:p>
    <w:p w:rsidR="00AD6A80" w:rsidRPr="00543D6B" w:rsidRDefault="00AD6A80" w:rsidP="002745DA">
      <w:pPr>
        <w:pStyle w:val="Heading3"/>
        <w:numPr>
          <w:ilvl w:val="0"/>
          <w:numId w:val="0"/>
        </w:numPr>
        <w:ind w:left="720" w:hanging="720"/>
        <w:rPr>
          <w:color w:val="000000" w:themeColor="text1"/>
          <w:lang w:val="lv-LV"/>
        </w:rPr>
      </w:pPr>
      <w:bookmarkStart w:id="78" w:name="_Toc421175855"/>
      <w:bookmarkStart w:id="79" w:name="_Toc379289835"/>
      <w:bookmarkStart w:id="80" w:name="_Toc404435672"/>
      <w:r w:rsidRPr="00543D6B">
        <w:rPr>
          <w:color w:val="000000" w:themeColor="text1"/>
          <w:lang w:val="lv-LV"/>
        </w:rPr>
        <w:t>5.1.7. Programmas pārvaldībai paredzēto darba resursu apraksts</w:t>
      </w:r>
      <w:bookmarkEnd w:id="78"/>
    </w:p>
    <w:p w:rsidR="00AD6A80" w:rsidRPr="00543D6B" w:rsidRDefault="00AD6A80" w:rsidP="00AD6A80">
      <w:pPr>
        <w:spacing w:after="0" w:line="240" w:lineRule="auto"/>
        <w:ind w:firstLine="720"/>
        <w:jc w:val="both"/>
        <w:rPr>
          <w:rFonts w:ascii="Times New Roman" w:hAnsi="Times New Roman" w:cs="Times New Roman"/>
          <w:color w:val="000000" w:themeColor="text1"/>
          <w:sz w:val="24"/>
          <w:szCs w:val="24"/>
        </w:rPr>
      </w:pPr>
      <w:r w:rsidRPr="00543D6B">
        <w:rPr>
          <w:rFonts w:ascii="Times New Roman" w:hAnsi="Times New Roman" w:cs="Times New Roman"/>
          <w:color w:val="000000" w:themeColor="text1"/>
          <w:sz w:val="24"/>
          <w:szCs w:val="24"/>
        </w:rPr>
        <w:t>Plānotais darbinieku skaits katrā Programmas pārvaldībā iesaistītajā struktūrvienībā (VI, RI, ATS, filiāles) turpmāk jāapstiprina AUK.</w:t>
      </w:r>
    </w:p>
    <w:p w:rsidR="00AD6A80" w:rsidRPr="00543D6B" w:rsidRDefault="00AD6A80" w:rsidP="00AD6A80">
      <w:pPr>
        <w:spacing w:after="0" w:line="240" w:lineRule="auto"/>
        <w:ind w:firstLine="720"/>
        <w:jc w:val="both"/>
        <w:rPr>
          <w:rFonts w:ascii="Times New Roman" w:hAnsi="Times New Roman" w:cs="Times New Roman"/>
          <w:color w:val="000000" w:themeColor="text1"/>
          <w:sz w:val="24"/>
          <w:szCs w:val="24"/>
        </w:rPr>
      </w:pPr>
      <w:r w:rsidRPr="00543D6B">
        <w:rPr>
          <w:rFonts w:ascii="Times New Roman" w:hAnsi="Times New Roman" w:cs="Times New Roman"/>
          <w:color w:val="000000" w:themeColor="text1"/>
          <w:sz w:val="24"/>
          <w:szCs w:val="24"/>
        </w:rPr>
        <w:t>Programmas pārvaldībai un ieviešanai VI, piešķirtā TP budžeta ietvaros, nodrošinās kvalificēta un profesionāla personāla piesaisti, nepieciešamo datorsistēmu pieejamību un grāmatvedības un finanšu sistēmu esamību, saskaņā ar attiecīgajām ES prasībām.</w:t>
      </w:r>
    </w:p>
    <w:p w:rsidR="00AD6A80" w:rsidRPr="002745DA" w:rsidRDefault="00AD6A80" w:rsidP="002745DA">
      <w:pPr>
        <w:spacing w:after="0"/>
        <w:rPr>
          <w:rFonts w:ascii="Times New Roman" w:hAnsi="Times New Roman" w:cs="Times New Roman"/>
          <w:b/>
          <w:i/>
          <w:color w:val="000000" w:themeColor="text1"/>
          <w:szCs w:val="24"/>
        </w:rPr>
      </w:pPr>
    </w:p>
    <w:p w:rsidR="00AD6A80" w:rsidRPr="00543D6B" w:rsidRDefault="00CF6017" w:rsidP="00AD6A80">
      <w:pPr>
        <w:pStyle w:val="Heading1"/>
        <w:rPr>
          <w:color w:val="000000" w:themeColor="text1"/>
          <w:lang w:val="lv-LV"/>
        </w:rPr>
      </w:pPr>
      <w:bookmarkStart w:id="81" w:name="_Toc404870406"/>
      <w:bookmarkStart w:id="82" w:name="_Toc410395305"/>
      <w:bookmarkStart w:id="83" w:name="_Toc413831973"/>
      <w:bookmarkStart w:id="84" w:name="_Toc421175856"/>
      <w:r w:rsidRPr="00543D6B">
        <w:rPr>
          <w:color w:val="000000" w:themeColor="text1"/>
          <w:lang w:val="lv-LV"/>
        </w:rPr>
        <w:t>6. NODAĻA. Programmas īstenošana</w:t>
      </w:r>
      <w:bookmarkEnd w:id="81"/>
      <w:bookmarkEnd w:id="82"/>
      <w:bookmarkEnd w:id="83"/>
      <w:bookmarkEnd w:id="84"/>
    </w:p>
    <w:p w:rsidR="00AD6A80" w:rsidRPr="00543D6B" w:rsidRDefault="00AD6A80" w:rsidP="00AD6A80">
      <w:pPr>
        <w:pStyle w:val="Heading2"/>
        <w:rPr>
          <w:color w:val="000000" w:themeColor="text1"/>
          <w:lang w:val="lv-LV"/>
        </w:rPr>
      </w:pPr>
      <w:bookmarkStart w:id="85" w:name="_Toc404870407"/>
      <w:bookmarkStart w:id="86" w:name="_Toc410395306"/>
      <w:bookmarkStart w:id="87" w:name="_Toc413831974"/>
    </w:p>
    <w:p w:rsidR="00AD6A80" w:rsidRPr="002745DA" w:rsidRDefault="00AD6A80" w:rsidP="002745DA">
      <w:pPr>
        <w:pStyle w:val="Heading2"/>
        <w:rPr>
          <w:color w:val="000000" w:themeColor="text1"/>
          <w:lang w:val="lv-LV"/>
        </w:rPr>
      </w:pPr>
      <w:bookmarkStart w:id="88" w:name="_Toc421175857"/>
      <w:r w:rsidRPr="00543D6B">
        <w:rPr>
          <w:color w:val="000000" w:themeColor="text1"/>
          <w:lang w:val="lv-LV"/>
        </w:rPr>
        <w:t xml:space="preserve">6.1. </w:t>
      </w:r>
      <w:bookmarkEnd w:id="79"/>
      <w:bookmarkEnd w:id="80"/>
      <w:bookmarkEnd w:id="85"/>
      <w:bookmarkEnd w:id="86"/>
      <w:r w:rsidRPr="00543D6B">
        <w:rPr>
          <w:color w:val="000000" w:themeColor="text1"/>
          <w:lang w:val="lv-LV"/>
        </w:rPr>
        <w:t>Ar pārvaldību un kontroli saistīto pasākumu apraksts</w:t>
      </w:r>
      <w:bookmarkEnd w:id="87"/>
      <w:bookmarkEnd w:id="88"/>
    </w:p>
    <w:p w:rsidR="00AD6A80" w:rsidRPr="00543D6B" w:rsidRDefault="00AD6A80" w:rsidP="00AD6A80">
      <w:pPr>
        <w:pStyle w:val="Normal1"/>
        <w:ind w:firstLine="720"/>
        <w:rPr>
          <w:color w:val="000000" w:themeColor="text1"/>
        </w:rPr>
      </w:pPr>
      <w:r w:rsidRPr="00543D6B">
        <w:rPr>
          <w:color w:val="000000" w:themeColor="text1"/>
        </w:rPr>
        <w:t>Programma tiek īstenota dalītā pārvaldībā. Pārvaldības un kontroles sistēmas sistēmas ietver:</w:t>
      </w:r>
    </w:p>
    <w:p w:rsidR="00AD6A80" w:rsidRPr="00543D6B" w:rsidRDefault="00AD6A80" w:rsidP="00AD6A80">
      <w:pPr>
        <w:pStyle w:val="Normal1"/>
        <w:numPr>
          <w:ilvl w:val="0"/>
          <w:numId w:val="33"/>
        </w:numPr>
        <w:rPr>
          <w:i/>
          <w:color w:val="000000" w:themeColor="text1"/>
        </w:rPr>
      </w:pPr>
      <w:r w:rsidRPr="00543D6B">
        <w:rPr>
          <w:i/>
          <w:color w:val="000000" w:themeColor="text1"/>
        </w:rPr>
        <w:t>Katras pārvaldē un kontrolē iesaistītās institūcijas funkcijas, ieskaitot funkciju sadalījumu katrā institūcijā, to iekšējo organizāciju atbilstoši funkciju nošķiršanas principam gan starp šādām institūcijām, gan to iekšienē.</w:t>
      </w:r>
    </w:p>
    <w:p w:rsidR="00AD6A80" w:rsidRPr="00543D6B" w:rsidRDefault="00AD6A80" w:rsidP="00AD6A80">
      <w:pPr>
        <w:pStyle w:val="Normal1"/>
        <w:rPr>
          <w:color w:val="000000" w:themeColor="text1"/>
        </w:rPr>
      </w:pPr>
      <w:r w:rsidRPr="00543D6B">
        <w:rPr>
          <w:color w:val="000000" w:themeColor="text1"/>
        </w:rPr>
        <w:t>Detalizētāku aprakstu var apskatīt 5.sadaļā.</w:t>
      </w:r>
    </w:p>
    <w:p w:rsidR="00AD6A80" w:rsidRPr="00543D6B" w:rsidRDefault="00AD6A80" w:rsidP="00AD6A80">
      <w:pPr>
        <w:pStyle w:val="Normal1"/>
        <w:numPr>
          <w:ilvl w:val="0"/>
          <w:numId w:val="33"/>
        </w:numPr>
        <w:rPr>
          <w:i/>
          <w:color w:val="000000" w:themeColor="text1"/>
        </w:rPr>
      </w:pPr>
      <w:r w:rsidRPr="00543D6B">
        <w:rPr>
          <w:i/>
          <w:color w:val="000000" w:themeColor="text1"/>
        </w:rPr>
        <w:t>Procedūras deklarēto izdevumu pareizības un precizitātes nodrošināšanai.</w:t>
      </w:r>
    </w:p>
    <w:p w:rsidR="00AD6A80" w:rsidRPr="00543D6B" w:rsidRDefault="00AD6A80" w:rsidP="00AD6A80">
      <w:pPr>
        <w:pStyle w:val="Normal1"/>
        <w:spacing w:before="0"/>
        <w:ind w:firstLine="720"/>
        <w:rPr>
          <w:color w:val="000000" w:themeColor="text1"/>
        </w:rPr>
      </w:pPr>
      <w:r w:rsidRPr="00543D6B">
        <w:rPr>
          <w:color w:val="000000" w:themeColor="text1"/>
        </w:rPr>
        <w:t>VI izstrādās procedūras, lai nodrošinātu Programmas ietvaros deklarēto izdevumu īstumu un pamatotību, kā arī izveidos uzticamas datorizētas grāmatvedības, uzraudzības un finanšu informācijas sistēmas.</w:t>
      </w:r>
    </w:p>
    <w:p w:rsidR="00AD6A80" w:rsidRPr="00543D6B" w:rsidRDefault="00AD6A80" w:rsidP="00AD6A80">
      <w:pPr>
        <w:pStyle w:val="Normal1"/>
        <w:spacing w:before="0"/>
        <w:ind w:firstLine="720"/>
        <w:rPr>
          <w:color w:val="000000" w:themeColor="text1"/>
        </w:rPr>
      </w:pPr>
      <w:r w:rsidRPr="00543D6B">
        <w:rPr>
          <w:color w:val="000000" w:themeColor="text1"/>
        </w:rPr>
        <w:t xml:space="preserve">VI, piemērojot atbilstošas procedūras, pārbaudīs, vai pakalpojumi, piegādes un būvdarbi ir veikti, piegādāti un/vai uzstādīti un vai atbalsta saņēmēju deklarētie izdevumi atbilst spēkā esošajiem tiesību aktu un Programmas noteikumiem, kā arī atbalsta saņemšanas nosacījumiem. Pārbaude projekta izdevumiem jāveic 100% apmērā, un pārbaudes rezultātus nepieciešams atspoguļot izdevumu pārbaudes ziņojumā. VI izstrādā pamatnostādnes revidentiem, nosakot pārbaužu saturu un apjomu. </w:t>
      </w:r>
    </w:p>
    <w:p w:rsidR="00AD6A80" w:rsidRPr="00543D6B" w:rsidRDefault="00AD6A80" w:rsidP="00AD6A80">
      <w:pPr>
        <w:pStyle w:val="Normal1"/>
        <w:spacing w:before="0"/>
        <w:ind w:firstLine="720"/>
        <w:rPr>
          <w:color w:val="000000" w:themeColor="text1"/>
        </w:rPr>
      </w:pPr>
      <w:r w:rsidRPr="00543D6B">
        <w:rPr>
          <w:color w:val="000000" w:themeColor="text1"/>
        </w:rPr>
        <w:t>Programmas iesaistītās valstis ir vienojušās par kontroles sistēmu, kas ļauj pārbaudīt deklarēto izdevumu attiecināmību projektiem vai tām projektu daļām, kas tiek īstenotas iesaistīto dalībvalstu atbilstošajās teritorijās, kā arī šo izdevumu atbilstību ES un nacionālo likumdošanu nosacījumiem. Šīs pārbaudes veiks revidenti.</w:t>
      </w:r>
    </w:p>
    <w:p w:rsidR="00AD6A80" w:rsidRPr="00543D6B" w:rsidRDefault="00AD6A80" w:rsidP="00AD6A80">
      <w:pPr>
        <w:pStyle w:val="Normal1"/>
        <w:spacing w:before="0"/>
        <w:ind w:firstLine="720"/>
        <w:rPr>
          <w:color w:val="000000" w:themeColor="text1"/>
        </w:rPr>
      </w:pPr>
      <w:r w:rsidRPr="00543D6B">
        <w:rPr>
          <w:color w:val="000000" w:themeColor="text1"/>
        </w:rPr>
        <w:t>Latvijā centralizēto kontroles sistēmu ieviesīs un tā funkcijas veiks VARAM Investīciju uzraudzības departaments. Atbalsta saņēmēju deklarētos izdevumus, kas pamato maksājuma pieprasījumu, izskatīs no atbalsta saņēmēja neatkarīga kompetenta valsts amatpersona. Amatpersonai būs pārbaudes veikšanai nepieciešamās zināšanas.</w:t>
      </w:r>
    </w:p>
    <w:p w:rsidR="00AD6A80" w:rsidRPr="00543D6B" w:rsidRDefault="00AD6A80" w:rsidP="00AD6A80">
      <w:pPr>
        <w:pStyle w:val="Normal1"/>
        <w:spacing w:before="0"/>
        <w:ind w:firstLine="720"/>
        <w:rPr>
          <w:color w:val="000000" w:themeColor="text1"/>
        </w:rPr>
      </w:pPr>
      <w:r w:rsidRPr="00543D6B">
        <w:rPr>
          <w:color w:val="000000" w:themeColor="text1"/>
        </w:rPr>
        <w:t>Krievijā darbosies decentralizēta kontroles sistēma. Izdevumus, kas radušies atbalsta saņēmējiem no Krievijas, katram atbalsta saņēmējam atsevišķi pārbaudīs publiska iepirkuma procedūrā izraudzīts revidents. Revidents atbildīs vismaz vienai no šīm prasībām:</w:t>
      </w:r>
    </w:p>
    <w:p w:rsidR="00AD6A80" w:rsidRPr="00543D6B" w:rsidRDefault="00AD6A80" w:rsidP="00AD6A80">
      <w:pPr>
        <w:pStyle w:val="Normal1"/>
        <w:numPr>
          <w:ilvl w:val="0"/>
          <w:numId w:val="1"/>
        </w:numPr>
        <w:rPr>
          <w:color w:val="000000" w:themeColor="text1"/>
        </w:rPr>
      </w:pPr>
      <w:r w:rsidRPr="00543D6B">
        <w:rPr>
          <w:color w:val="000000" w:themeColor="text1"/>
        </w:rPr>
        <w:t>ir biedrs nacionālā grāmatvedības vai revīzijas organizācijā vai iestādē, kas, savukārt, ir Starptautiskās Grāmatvežu Federācijas (turpmāk - SGF) biedrs;</w:t>
      </w:r>
    </w:p>
    <w:p w:rsidR="00AD6A80" w:rsidRPr="00543D6B" w:rsidRDefault="00AD6A80" w:rsidP="00AD6A80">
      <w:pPr>
        <w:pStyle w:val="Normal1"/>
        <w:numPr>
          <w:ilvl w:val="0"/>
          <w:numId w:val="1"/>
        </w:numPr>
        <w:rPr>
          <w:color w:val="000000" w:themeColor="text1"/>
        </w:rPr>
      </w:pPr>
      <w:r w:rsidRPr="00543D6B">
        <w:rPr>
          <w:color w:val="000000" w:themeColor="text1"/>
        </w:rPr>
        <w:t>ir biedrs nacionālā grāmatvedības vai revīzijas organizācijā vai iestādē. Ja tā nav SGF biedrs, revidents apņemsies veikt darbu atbilstoši SGF standartiem un ētikas normām;</w:t>
      </w:r>
    </w:p>
    <w:p w:rsidR="00AD6A80" w:rsidRPr="00543D6B" w:rsidRDefault="00AD6A80" w:rsidP="00AD6A80">
      <w:pPr>
        <w:pStyle w:val="Normal1"/>
        <w:numPr>
          <w:ilvl w:val="0"/>
          <w:numId w:val="1"/>
        </w:numPr>
        <w:rPr>
          <w:color w:val="000000" w:themeColor="text1"/>
        </w:rPr>
      </w:pPr>
      <w:r w:rsidRPr="00543D6B">
        <w:rPr>
          <w:color w:val="000000" w:themeColor="text1"/>
        </w:rPr>
        <w:t xml:space="preserve">ir reģistrējies kā revidents ar likumdošanu noteiktā publiskā uzraudzības reģistrā pārrobežu sadarbības partnervalstī ar nosacījumu, ka </w:t>
      </w:r>
      <w:r w:rsidRPr="00543D6B">
        <w:rPr>
          <w:rStyle w:val="hps"/>
          <w:color w:val="000000" w:themeColor="text1"/>
        </w:rPr>
        <w:t>šis reģistrs</w:t>
      </w:r>
      <w:r w:rsidRPr="00543D6B">
        <w:rPr>
          <w:color w:val="000000" w:themeColor="text1"/>
        </w:rPr>
        <w:t xml:space="preserve"> </w:t>
      </w:r>
      <w:r w:rsidRPr="00543D6B">
        <w:rPr>
          <w:rStyle w:val="hps"/>
          <w:color w:val="000000" w:themeColor="text1"/>
        </w:rPr>
        <w:t>ir pakļauts</w:t>
      </w:r>
      <w:r w:rsidRPr="00543D6B">
        <w:rPr>
          <w:color w:val="000000" w:themeColor="text1"/>
        </w:rPr>
        <w:t xml:space="preserve"> </w:t>
      </w:r>
      <w:r w:rsidRPr="00543D6B">
        <w:rPr>
          <w:rStyle w:val="hps"/>
          <w:color w:val="000000" w:themeColor="text1"/>
        </w:rPr>
        <w:t>publiskās uzraudzības principiem</w:t>
      </w:r>
      <w:r w:rsidRPr="00543D6B">
        <w:rPr>
          <w:color w:val="000000" w:themeColor="text1"/>
        </w:rPr>
        <w:t xml:space="preserve">, kā noteikts </w:t>
      </w:r>
      <w:r w:rsidRPr="00543D6B">
        <w:rPr>
          <w:rStyle w:val="hps"/>
          <w:color w:val="000000" w:themeColor="text1"/>
        </w:rPr>
        <w:t>attiecīgās valsts likumdošanā</w:t>
      </w:r>
      <w:r w:rsidRPr="00543D6B">
        <w:rPr>
          <w:color w:val="000000" w:themeColor="text1"/>
        </w:rPr>
        <w:t>.</w:t>
      </w:r>
    </w:p>
    <w:p w:rsidR="00AD6A80" w:rsidRPr="00543D6B" w:rsidRDefault="00AD6A80" w:rsidP="00AD6A80">
      <w:pPr>
        <w:pStyle w:val="Normal1"/>
        <w:spacing w:before="0"/>
        <w:ind w:firstLine="720"/>
        <w:rPr>
          <w:color w:val="000000" w:themeColor="text1"/>
        </w:rPr>
      </w:pPr>
      <w:r w:rsidRPr="00543D6B">
        <w:rPr>
          <w:color w:val="000000" w:themeColor="text1"/>
        </w:rPr>
        <w:t xml:space="preserve">Atbalsta saņēmējiem no Krievijas izdevumu pārbaudes izmaksas tiks segtas no projektu budžeta. </w:t>
      </w:r>
    </w:p>
    <w:p w:rsidR="00AD6A80" w:rsidRPr="00543D6B" w:rsidRDefault="00AD6A80" w:rsidP="00AD6A80">
      <w:pPr>
        <w:pStyle w:val="Normal1"/>
        <w:spacing w:before="0"/>
        <w:ind w:firstLine="720"/>
        <w:rPr>
          <w:color w:val="000000" w:themeColor="text1"/>
        </w:rPr>
      </w:pPr>
      <w:r w:rsidRPr="00543D6B">
        <w:rPr>
          <w:color w:val="000000" w:themeColor="text1"/>
        </w:rPr>
        <w:t xml:space="preserve">Revidents pārbaudīs, vai atbalsta saņēmēja deklarētie izdevumi un ienākumi no projekta ir patiesi, precīzi reģistrēti un attiecināmi saskaņā ar līgumu. </w:t>
      </w:r>
    </w:p>
    <w:p w:rsidR="00AD6A80" w:rsidRPr="00543D6B" w:rsidRDefault="00AD6A80" w:rsidP="00AD6A80">
      <w:pPr>
        <w:pStyle w:val="Normal1"/>
        <w:spacing w:before="0"/>
        <w:ind w:firstLine="720"/>
        <w:rPr>
          <w:color w:val="000000" w:themeColor="text1"/>
        </w:rPr>
      </w:pPr>
      <w:r w:rsidRPr="00543D6B">
        <w:rPr>
          <w:color w:val="000000" w:themeColor="text1"/>
        </w:rPr>
        <w:t>Pārbaude tiks veikta balstoties uz saskaņotu procedūru, saskaņā ar:</w:t>
      </w:r>
    </w:p>
    <w:p w:rsidR="00AD6A80" w:rsidRPr="00543D6B" w:rsidRDefault="00AD6A80" w:rsidP="00AD6A80">
      <w:pPr>
        <w:pStyle w:val="Normal1"/>
        <w:numPr>
          <w:ilvl w:val="0"/>
          <w:numId w:val="1"/>
        </w:numPr>
        <w:rPr>
          <w:color w:val="000000" w:themeColor="text1"/>
        </w:rPr>
      </w:pPr>
      <w:r w:rsidRPr="00543D6B">
        <w:rPr>
          <w:color w:val="000000" w:themeColor="text1"/>
        </w:rPr>
        <w:t xml:space="preserve"> SGF izsludināto Saistīto pakalpojumu starptautisko standartu 4400 </w:t>
      </w:r>
      <w:r w:rsidRPr="00543D6B">
        <w:rPr>
          <w:i/>
          <w:color w:val="000000" w:themeColor="text1"/>
        </w:rPr>
        <w:t>Vienošanās veikt iepriekš saskaņotas procedūras attiecībā uz finanšu informāciju</w:t>
      </w:r>
      <w:r w:rsidRPr="00543D6B">
        <w:rPr>
          <w:color w:val="000000" w:themeColor="text1"/>
        </w:rPr>
        <w:t>;</w:t>
      </w:r>
    </w:p>
    <w:p w:rsidR="00AD6A80" w:rsidRPr="00543D6B" w:rsidRDefault="00AD6A80" w:rsidP="00AD6A80">
      <w:pPr>
        <w:pStyle w:val="Normal1"/>
        <w:numPr>
          <w:ilvl w:val="0"/>
          <w:numId w:val="1"/>
        </w:numPr>
        <w:rPr>
          <w:color w:val="000000" w:themeColor="text1"/>
        </w:rPr>
      </w:pPr>
      <w:r w:rsidRPr="00543D6B">
        <w:rPr>
          <w:color w:val="000000" w:themeColor="text1"/>
        </w:rPr>
        <w:t xml:space="preserve"> </w:t>
      </w:r>
      <w:r w:rsidRPr="00543D6B">
        <w:rPr>
          <w:i/>
          <w:color w:val="000000" w:themeColor="text1"/>
        </w:rPr>
        <w:t>SGF Ētikas kodu profesionāliem grāmatvežiem</w:t>
      </w:r>
      <w:r w:rsidRPr="00543D6B">
        <w:rPr>
          <w:color w:val="000000" w:themeColor="text1"/>
        </w:rPr>
        <w:t xml:space="preserve">, ko izdevusi SGF Starptautiskās ētikas standartu padome grāmatvežiem.  </w:t>
      </w:r>
    </w:p>
    <w:p w:rsidR="00AD6A80" w:rsidRPr="00543D6B" w:rsidRDefault="00AD6A80" w:rsidP="00AD6A80">
      <w:pPr>
        <w:pStyle w:val="Normal1"/>
        <w:spacing w:before="0"/>
        <w:ind w:firstLine="720"/>
        <w:rPr>
          <w:color w:val="000000" w:themeColor="text1"/>
        </w:rPr>
      </w:pPr>
      <w:r w:rsidRPr="00543D6B">
        <w:rPr>
          <w:color w:val="000000" w:themeColor="text1"/>
        </w:rPr>
        <w:t xml:space="preserve">Valsts amatpersonām šīs procedūras un standartus noteiks nacionālā līmenī, ņemot vērā starptautiskos standartus. </w:t>
      </w:r>
    </w:p>
    <w:p w:rsidR="00AD6A80" w:rsidRPr="00543D6B" w:rsidRDefault="00AD6A80" w:rsidP="00AD6A80">
      <w:pPr>
        <w:pStyle w:val="Normal1"/>
        <w:spacing w:before="0"/>
        <w:ind w:firstLine="720"/>
        <w:rPr>
          <w:color w:val="000000" w:themeColor="text1"/>
        </w:rPr>
      </w:pPr>
      <w:r w:rsidRPr="00543D6B">
        <w:rPr>
          <w:color w:val="000000" w:themeColor="text1"/>
        </w:rPr>
        <w:t xml:space="preserve">Pārbaudītās atskaites un maksājumu pieprasījumus atbalsta saņēmēji iesniegs ATS. Pēc atskaišu apstiprināšanas ATS un VI maksājuma pieprasījumi tiks nodoti tālākai apstrādei no Programmas puses.  </w:t>
      </w:r>
    </w:p>
    <w:p w:rsidR="00AD6A80" w:rsidRPr="00543D6B" w:rsidRDefault="00AD6A80" w:rsidP="00AD6A80">
      <w:pPr>
        <w:pStyle w:val="Normal1"/>
        <w:numPr>
          <w:ilvl w:val="0"/>
          <w:numId w:val="33"/>
        </w:numPr>
        <w:rPr>
          <w:i/>
          <w:color w:val="000000" w:themeColor="text1"/>
        </w:rPr>
      </w:pPr>
      <w:r w:rsidRPr="00543D6B">
        <w:rPr>
          <w:color w:val="000000" w:themeColor="text1"/>
        </w:rPr>
        <w:t xml:space="preserve"> </w:t>
      </w:r>
      <w:r w:rsidRPr="00543D6B">
        <w:rPr>
          <w:i/>
          <w:color w:val="000000" w:themeColor="text1"/>
        </w:rPr>
        <w:t>Elektroniskas datu sistēmas uzskaite, uzglabāšana, uzraudzīšana un ziņošana.</w:t>
      </w:r>
    </w:p>
    <w:p w:rsidR="00AD6A80" w:rsidRPr="00543D6B" w:rsidRDefault="00AD6A80" w:rsidP="00AD6A80">
      <w:pPr>
        <w:jc w:val="both"/>
        <w:rPr>
          <w:rFonts w:ascii="Times New Roman" w:hAnsi="Times New Roman" w:cs="Times New Roman"/>
          <w:color w:val="000000" w:themeColor="text1"/>
          <w:sz w:val="24"/>
          <w:szCs w:val="24"/>
        </w:rPr>
      </w:pPr>
      <w:r w:rsidRPr="00543D6B">
        <w:rPr>
          <w:rFonts w:ascii="Times New Roman" w:hAnsi="Times New Roman" w:cs="Times New Roman"/>
          <w:color w:val="000000" w:themeColor="text1"/>
          <w:sz w:val="24"/>
          <w:szCs w:val="24"/>
        </w:rPr>
        <w:t>Galvenās funkcionālās prasības minētas 6.7.sadaļā.</w:t>
      </w:r>
    </w:p>
    <w:p w:rsidR="00AD6A80" w:rsidRPr="00543D6B" w:rsidRDefault="00AD6A80" w:rsidP="00AD6A80">
      <w:pPr>
        <w:pStyle w:val="Normal1"/>
        <w:numPr>
          <w:ilvl w:val="0"/>
          <w:numId w:val="33"/>
        </w:numPr>
        <w:rPr>
          <w:i/>
          <w:color w:val="000000" w:themeColor="text1"/>
        </w:rPr>
      </w:pPr>
      <w:r w:rsidRPr="00543D6B">
        <w:rPr>
          <w:i/>
          <w:color w:val="000000" w:themeColor="text1"/>
        </w:rPr>
        <w:t>Sistēmas uzraudzīšanai un ziņošanai, ja atbildīgā institūcija tās uzdevumu izpildi uztic kādai citai institūcijai.</w:t>
      </w:r>
    </w:p>
    <w:p w:rsidR="00AD6A80" w:rsidRPr="00543D6B" w:rsidRDefault="00AD6A80" w:rsidP="00AD6A80">
      <w:pPr>
        <w:spacing w:after="0" w:line="240" w:lineRule="auto"/>
        <w:ind w:firstLine="720"/>
        <w:jc w:val="both"/>
        <w:rPr>
          <w:rFonts w:ascii="Times New Roman" w:hAnsi="Times New Roman" w:cs="Times New Roman"/>
          <w:color w:val="000000" w:themeColor="text1"/>
          <w:sz w:val="24"/>
          <w:szCs w:val="24"/>
        </w:rPr>
      </w:pPr>
    </w:p>
    <w:p w:rsidR="00AD6A80" w:rsidRPr="00543D6B" w:rsidRDefault="00AD6A80" w:rsidP="00AD6A80">
      <w:pPr>
        <w:spacing w:after="0" w:line="240" w:lineRule="auto"/>
        <w:ind w:firstLine="720"/>
        <w:jc w:val="both"/>
        <w:rPr>
          <w:rFonts w:ascii="Times New Roman" w:hAnsi="Times New Roman" w:cs="Times New Roman"/>
          <w:color w:val="000000" w:themeColor="text1"/>
          <w:sz w:val="24"/>
          <w:szCs w:val="24"/>
        </w:rPr>
      </w:pPr>
      <w:r w:rsidRPr="00543D6B">
        <w:rPr>
          <w:rFonts w:ascii="Times New Roman" w:hAnsi="Times New Roman" w:cs="Times New Roman"/>
          <w:color w:val="000000" w:themeColor="text1"/>
          <w:sz w:val="24"/>
          <w:szCs w:val="24"/>
        </w:rPr>
        <w:t>Dažas VI funkcijas tiks deleģētas ATS. Gan VI, gan ATS būs VARAM Attīstības instrumentu departamenta struktūrvienības, pakļautas departamenta direktora vietniekam (skat. 3.attēlu), tādā veidā nodrošinot uzticēto uzdevumu atbilstošu kontroli. Attiecīgiem ATS pienākumiem un atbildībai, kā arī atskaitīšanās prasībām jābūt definētām Attīstības instrumentu departamenta nolikumā.</w:t>
      </w:r>
    </w:p>
    <w:p w:rsidR="00AD6A80" w:rsidRPr="00543D6B" w:rsidRDefault="00AD6A80" w:rsidP="00AD6A80">
      <w:pPr>
        <w:pStyle w:val="Normal1"/>
        <w:numPr>
          <w:ilvl w:val="0"/>
          <w:numId w:val="33"/>
        </w:numPr>
        <w:rPr>
          <w:i/>
          <w:color w:val="000000" w:themeColor="text1"/>
        </w:rPr>
      </w:pPr>
      <w:r w:rsidRPr="00543D6B">
        <w:rPr>
          <w:i/>
          <w:color w:val="000000" w:themeColor="text1"/>
        </w:rPr>
        <w:t>Kārtība, kādā tiek veikta pārvaldības un kontroles sistēmu darbības revīzija.</w:t>
      </w:r>
    </w:p>
    <w:p w:rsidR="00AD6A80" w:rsidRPr="00543D6B" w:rsidRDefault="00AD6A80" w:rsidP="00AD6A80">
      <w:pPr>
        <w:pStyle w:val="Normal1"/>
        <w:spacing w:before="0"/>
        <w:ind w:firstLine="720"/>
        <w:rPr>
          <w:color w:val="000000" w:themeColor="text1"/>
        </w:rPr>
      </w:pPr>
    </w:p>
    <w:p w:rsidR="00AD6A80" w:rsidRPr="00543D6B" w:rsidRDefault="00AD6A80" w:rsidP="00AD6A80">
      <w:pPr>
        <w:pStyle w:val="Normal1"/>
        <w:spacing w:before="0"/>
        <w:ind w:firstLine="720"/>
        <w:rPr>
          <w:color w:val="000000" w:themeColor="text1"/>
        </w:rPr>
      </w:pPr>
      <w:r w:rsidRPr="00543D6B">
        <w:rPr>
          <w:color w:val="000000" w:themeColor="text1"/>
        </w:rPr>
        <w:t>RI ar Revidentu grupas atbalstu ik gadu izpildīs revīzijas programmu, lai pārbaudītu iekšējās darbības un nodrošinātu, ka Programmas iestādes atbilstoši piemēro procedūras.</w:t>
      </w:r>
    </w:p>
    <w:p w:rsidR="00AD6A80" w:rsidRPr="00543D6B" w:rsidRDefault="00AD6A80" w:rsidP="00AD6A80">
      <w:pPr>
        <w:pStyle w:val="Normal1"/>
        <w:spacing w:before="0"/>
        <w:ind w:firstLine="720"/>
        <w:rPr>
          <w:color w:val="000000" w:themeColor="text1"/>
        </w:rPr>
      </w:pPr>
      <w:r w:rsidRPr="00543D6B">
        <w:rPr>
          <w:color w:val="000000" w:themeColor="text1"/>
        </w:rPr>
        <w:t xml:space="preserve">RI sastādīs ikgadējo audita ziņojumu, kas ietver veikto revīziju kopsavilkumu, kurā iekļauta atklāto neatbilstību un trūkumu analīze gan sistēmas līmenī, gan projektiem, kā arī informācija par veiktajiem un plānotajiem korektīvajiem pasākumiem, un nosūtīs to AUK un EK kā Programmas ieviešanas ikgadējā ziņojuma daļu. </w:t>
      </w:r>
    </w:p>
    <w:p w:rsidR="00AD6A80" w:rsidRPr="00543D6B" w:rsidRDefault="00AD6A80" w:rsidP="00AD6A80">
      <w:pPr>
        <w:pStyle w:val="Normal1"/>
        <w:rPr>
          <w:color w:val="000000" w:themeColor="text1"/>
        </w:rPr>
      </w:pPr>
      <w:r w:rsidRPr="00543D6B">
        <w:rPr>
          <w:color w:val="000000" w:themeColor="text1"/>
        </w:rPr>
        <w:t xml:space="preserve">AUK izvērtēs atklātos trūkumus un piedāvās korektīvus pasākumus sistēmai un projektiem, VI kopā ar ATS izstrādās un ieviesīs nepieciešamās darbības. </w:t>
      </w:r>
    </w:p>
    <w:p w:rsidR="00AD6A80" w:rsidRPr="00543D6B" w:rsidRDefault="00AD6A80" w:rsidP="00AD6A80">
      <w:pPr>
        <w:pStyle w:val="Normal1"/>
        <w:numPr>
          <w:ilvl w:val="0"/>
          <w:numId w:val="33"/>
        </w:numPr>
        <w:rPr>
          <w:i/>
          <w:color w:val="000000" w:themeColor="text1"/>
        </w:rPr>
      </w:pPr>
      <w:r w:rsidRPr="00543D6B">
        <w:rPr>
          <w:color w:val="000000" w:themeColor="text1"/>
        </w:rPr>
        <w:t xml:space="preserve"> </w:t>
      </w:r>
      <w:r w:rsidRPr="00543D6B">
        <w:rPr>
          <w:i/>
          <w:color w:val="000000" w:themeColor="text1"/>
        </w:rPr>
        <w:t>Sistēmas un procedūras, kas nodrošina atbilstošu revīzijas izsekojamību.</w:t>
      </w:r>
    </w:p>
    <w:p w:rsidR="00AD6A80" w:rsidRPr="00543D6B" w:rsidRDefault="00AD6A80" w:rsidP="00AD6A80">
      <w:pPr>
        <w:pStyle w:val="Normal1"/>
        <w:spacing w:before="0"/>
        <w:ind w:firstLine="720"/>
        <w:rPr>
          <w:color w:val="000000" w:themeColor="text1"/>
        </w:rPr>
      </w:pPr>
    </w:p>
    <w:p w:rsidR="00AD6A80" w:rsidRPr="00543D6B" w:rsidRDefault="00AD6A80" w:rsidP="00AD6A80">
      <w:pPr>
        <w:pStyle w:val="Normal1"/>
        <w:spacing w:before="0"/>
        <w:ind w:firstLine="720"/>
        <w:rPr>
          <w:color w:val="000000" w:themeColor="text1"/>
        </w:rPr>
      </w:pPr>
      <w:r w:rsidRPr="00543D6B">
        <w:rPr>
          <w:color w:val="000000" w:themeColor="text1"/>
        </w:rPr>
        <w:t xml:space="preserve">Katras Programmas iestādes iekšējās procedūrās tiks plānota un aprakstīta atbilstoša revīzijas izsekojamības un dokumentu arhivēšanas sistēma, piemēram, projektu vērtēšanas un atlases dokumentācijai, veiktajām pārbaudēm un revīzijām utt. </w:t>
      </w:r>
    </w:p>
    <w:p w:rsidR="00AD6A80" w:rsidRPr="00543D6B" w:rsidRDefault="00AD6A80" w:rsidP="00AD6A80">
      <w:pPr>
        <w:pStyle w:val="Normal1"/>
        <w:spacing w:before="0"/>
        <w:ind w:firstLine="720"/>
        <w:rPr>
          <w:color w:val="000000" w:themeColor="text1"/>
        </w:rPr>
      </w:pPr>
      <w:r w:rsidRPr="00543D6B">
        <w:rPr>
          <w:color w:val="000000" w:themeColor="text1"/>
        </w:rPr>
        <w:t xml:space="preserve">Visi grāmatvedības uzskaites un maksājumus pamatojošie dokumenti par programmas finansējumu galvenajiem atbalsta saņēmējiem un summām, kas apstiprinātas EK, tiks glabāti 6.7.sadaļā minētajā Programmas vadības sistēmā. Detalizētākas prasības savās procedūrās sniegts VI. </w:t>
      </w:r>
    </w:p>
    <w:p w:rsidR="00AD6A80" w:rsidRPr="00543D6B" w:rsidRDefault="00AD6A80" w:rsidP="00AD6A80">
      <w:pPr>
        <w:pStyle w:val="Normal1"/>
        <w:spacing w:before="0"/>
        <w:ind w:firstLine="720"/>
        <w:rPr>
          <w:color w:val="000000" w:themeColor="text1"/>
        </w:rPr>
      </w:pPr>
      <w:r w:rsidRPr="00543D6B">
        <w:rPr>
          <w:color w:val="000000" w:themeColor="text1"/>
        </w:rPr>
        <w:t xml:space="preserve">Visa saistītā informācija tiks glabāta Programmas vadības un informācijas sistēmā (Programmas kopējā sistēmā), un visām Programmas iestādēm būs jāizstrādā dokumentu arhivēšanas procedūras, lai nodrošinātu atbilstošu revīzijas izsekojamību. </w:t>
      </w:r>
    </w:p>
    <w:p w:rsidR="00AD6A80" w:rsidRPr="00543D6B" w:rsidRDefault="00AD6A80" w:rsidP="00AD6A80">
      <w:pPr>
        <w:pStyle w:val="Normal1"/>
        <w:spacing w:before="0"/>
        <w:ind w:firstLine="720"/>
        <w:rPr>
          <w:color w:val="000000" w:themeColor="text1"/>
        </w:rPr>
      </w:pPr>
      <w:r w:rsidRPr="00543D6B">
        <w:rPr>
          <w:color w:val="000000" w:themeColor="text1"/>
        </w:rPr>
        <w:t xml:space="preserve">Prasības galvenajiem atbalsta saņēmējiem par pamatojošo dokumentu oriģinālu saglabāšanu, lai ļautu veikt programmas finansējuma maksājuma pārbaudi, tiks sniegtas Programmas rokasgrāmatā un projekta finansēšanas līgumā. </w:t>
      </w:r>
    </w:p>
    <w:p w:rsidR="00AD6A80" w:rsidRPr="00543D6B" w:rsidRDefault="00AD6A80" w:rsidP="00AD6A80">
      <w:pPr>
        <w:pStyle w:val="Normal1"/>
        <w:numPr>
          <w:ilvl w:val="0"/>
          <w:numId w:val="33"/>
        </w:numPr>
        <w:rPr>
          <w:i/>
          <w:color w:val="000000" w:themeColor="text1"/>
        </w:rPr>
      </w:pPr>
      <w:r w:rsidRPr="00543D6B">
        <w:rPr>
          <w:i/>
          <w:color w:val="000000" w:themeColor="text1"/>
        </w:rPr>
        <w:t>procedūra par pārkāpumu, tostarp krāpšanas novēršanu, atklāšanu un seku labošanu un nepamatoti izmaksāto summu atgūšanu, ieskaitot procentus.</w:t>
      </w:r>
    </w:p>
    <w:p w:rsidR="00AD6A80" w:rsidRPr="00543D6B" w:rsidRDefault="00AD6A80" w:rsidP="00AD6A80">
      <w:pPr>
        <w:pStyle w:val="Normal1"/>
        <w:spacing w:before="0"/>
        <w:ind w:firstLine="720"/>
        <w:rPr>
          <w:color w:val="000000" w:themeColor="text1"/>
        </w:rPr>
      </w:pPr>
    </w:p>
    <w:p w:rsidR="00AD6A80" w:rsidRPr="00543D6B" w:rsidRDefault="00AD6A80" w:rsidP="00AD6A80">
      <w:pPr>
        <w:pStyle w:val="Normal1"/>
        <w:spacing w:before="0"/>
        <w:ind w:firstLine="720"/>
        <w:rPr>
          <w:rStyle w:val="hps"/>
          <w:color w:val="000000" w:themeColor="text1"/>
        </w:rPr>
      </w:pPr>
      <w:r w:rsidRPr="00543D6B">
        <w:rPr>
          <w:color w:val="000000" w:themeColor="text1"/>
        </w:rPr>
        <w:t>Katras valsts NAI nodrošinās nacionālas sistēmas izveidi neatbilstību novēršanai, atklāšanai un labošanai un šīs sistēmas efektīvu darbību. NAI ar citu institūciju, kas iesaistītas Programmas ieviešanā nacionālā līmenī (citu starpā, institūcijas, kas darbojas kā KKP un Revidentu grupas), atbalstu savā teritorijā novērsīs, atklās un labos neatbilstības, tai skaitā krāpšanos. NAI nekavējoties ziņos par neatbilstībām VI un EK, kā arī turpmāk informēs par saistīto a</w:t>
      </w:r>
      <w:r w:rsidRPr="00543D6B">
        <w:rPr>
          <w:rStyle w:val="hps"/>
          <w:color w:val="000000" w:themeColor="text1"/>
        </w:rPr>
        <w:t>dministratīvo</w:t>
      </w:r>
      <w:r w:rsidRPr="00543D6B">
        <w:rPr>
          <w:color w:val="000000" w:themeColor="text1"/>
        </w:rPr>
        <w:t xml:space="preserve"> </w:t>
      </w:r>
      <w:r w:rsidRPr="00543D6B">
        <w:rPr>
          <w:rStyle w:val="hps"/>
          <w:color w:val="000000" w:themeColor="text1"/>
        </w:rPr>
        <w:t xml:space="preserve">procedūru un tiesvedības gaitu. VI izstrādās un AUK apstiprinās procedūru par </w:t>
      </w:r>
      <w:r w:rsidRPr="00543D6B">
        <w:rPr>
          <w:color w:val="000000" w:themeColor="text1"/>
        </w:rPr>
        <w:t>pārkāpumu, tostarp krāpšanas novēršanu, atklāšanu un seku labošanu un nepamatoti izmaksāto summu atgūšanu</w:t>
      </w:r>
      <w:r w:rsidRPr="00543D6B">
        <w:rPr>
          <w:rStyle w:val="hps"/>
          <w:color w:val="000000" w:themeColor="text1"/>
        </w:rPr>
        <w:t xml:space="preserve">. </w:t>
      </w:r>
    </w:p>
    <w:p w:rsidR="00AD6A80" w:rsidRPr="00543D6B" w:rsidRDefault="00AD6A80" w:rsidP="00AD6A80">
      <w:pPr>
        <w:pStyle w:val="Normal1"/>
        <w:spacing w:before="0"/>
        <w:ind w:firstLine="720"/>
        <w:rPr>
          <w:color w:val="000000" w:themeColor="text1"/>
        </w:rPr>
      </w:pPr>
      <w:r w:rsidRPr="00543D6B">
        <w:rPr>
          <w:rStyle w:val="hps"/>
          <w:color w:val="000000" w:themeColor="text1"/>
        </w:rPr>
        <w:t>VI būs atbildīga par nepamatoti</w:t>
      </w:r>
      <w:r w:rsidRPr="00543D6B">
        <w:rPr>
          <w:color w:val="000000" w:themeColor="text1"/>
        </w:rPr>
        <w:t xml:space="preserve"> </w:t>
      </w:r>
      <w:r w:rsidRPr="00543D6B">
        <w:rPr>
          <w:rStyle w:val="hps"/>
          <w:color w:val="000000" w:themeColor="text1"/>
        </w:rPr>
        <w:t>samaksāto līdzekļu atgūšanu</w:t>
      </w:r>
      <w:r w:rsidRPr="00543D6B">
        <w:rPr>
          <w:color w:val="000000" w:themeColor="text1"/>
        </w:rPr>
        <w:t xml:space="preserve">, kā noteikts </w:t>
      </w:r>
      <w:r w:rsidRPr="00543D6B">
        <w:rPr>
          <w:rStyle w:val="hps"/>
          <w:color w:val="000000" w:themeColor="text1"/>
        </w:rPr>
        <w:t>6.8.sadaļā</w:t>
      </w:r>
      <w:r w:rsidRPr="00543D6B">
        <w:rPr>
          <w:color w:val="000000" w:themeColor="text1"/>
        </w:rPr>
        <w:t xml:space="preserve"> </w:t>
      </w:r>
    </w:p>
    <w:p w:rsidR="00AD6A80" w:rsidRPr="00543D6B" w:rsidRDefault="00AD6A80" w:rsidP="00AD6A80">
      <w:pPr>
        <w:pStyle w:val="Normal1"/>
        <w:numPr>
          <w:ilvl w:val="0"/>
          <w:numId w:val="33"/>
        </w:numPr>
        <w:rPr>
          <w:i/>
          <w:color w:val="000000" w:themeColor="text1"/>
        </w:rPr>
      </w:pPr>
      <w:r w:rsidRPr="00543D6B">
        <w:rPr>
          <w:i/>
          <w:color w:val="000000" w:themeColor="text1"/>
        </w:rPr>
        <w:t>līgumu slēgšanas procedūra TP un projektu atlases procedūras.</w:t>
      </w:r>
    </w:p>
    <w:p w:rsidR="00AD6A80" w:rsidRPr="00543D6B" w:rsidRDefault="00AD6A80" w:rsidP="00AD6A80">
      <w:pPr>
        <w:jc w:val="both"/>
        <w:rPr>
          <w:rFonts w:ascii="Times New Roman" w:hAnsi="Times New Roman" w:cs="Times New Roman"/>
          <w:color w:val="000000" w:themeColor="text1"/>
          <w:sz w:val="24"/>
          <w:szCs w:val="24"/>
        </w:rPr>
      </w:pPr>
      <w:r w:rsidRPr="00543D6B">
        <w:rPr>
          <w:rFonts w:ascii="Times New Roman" w:hAnsi="Times New Roman" w:cs="Times New Roman"/>
          <w:color w:val="000000" w:themeColor="text1"/>
          <w:sz w:val="24"/>
          <w:szCs w:val="24"/>
        </w:rPr>
        <w:t>TP līgumu slēgšanai piemērojamo procedūru apraksts sniegts sadaļā 6.9.</w:t>
      </w:r>
    </w:p>
    <w:p w:rsidR="00AD6A80" w:rsidRPr="00543D6B" w:rsidRDefault="00AD6A80" w:rsidP="00AD6A80">
      <w:pPr>
        <w:jc w:val="both"/>
        <w:rPr>
          <w:rFonts w:ascii="Times New Roman" w:hAnsi="Times New Roman" w:cs="Times New Roman"/>
          <w:color w:val="000000" w:themeColor="text1"/>
          <w:sz w:val="24"/>
          <w:szCs w:val="24"/>
        </w:rPr>
      </w:pPr>
      <w:r w:rsidRPr="00543D6B">
        <w:rPr>
          <w:rFonts w:ascii="Times New Roman" w:hAnsi="Times New Roman" w:cs="Times New Roman"/>
          <w:color w:val="000000" w:themeColor="text1"/>
          <w:sz w:val="24"/>
          <w:szCs w:val="24"/>
        </w:rPr>
        <w:t>Projektu atlases procedūras aprakstītas 6.3.5.sadaļā.</w:t>
      </w:r>
    </w:p>
    <w:p w:rsidR="00AD6A80" w:rsidRPr="00543D6B" w:rsidRDefault="00AD6A80" w:rsidP="00AD6A80">
      <w:pPr>
        <w:pStyle w:val="Normal1"/>
        <w:numPr>
          <w:ilvl w:val="0"/>
          <w:numId w:val="33"/>
        </w:numPr>
        <w:rPr>
          <w:i/>
          <w:color w:val="000000" w:themeColor="text1"/>
        </w:rPr>
      </w:pPr>
      <w:r w:rsidRPr="00543D6B">
        <w:rPr>
          <w:i/>
          <w:color w:val="000000" w:themeColor="text1"/>
        </w:rPr>
        <w:t>NAI loma un iesaistīto valstu atbildība.</w:t>
      </w:r>
    </w:p>
    <w:p w:rsidR="00AD6A80" w:rsidRPr="00543D6B" w:rsidRDefault="00AD6A80" w:rsidP="00AD6A80">
      <w:pPr>
        <w:jc w:val="both"/>
        <w:rPr>
          <w:rFonts w:ascii="Times New Roman" w:hAnsi="Times New Roman" w:cs="Times New Roman"/>
          <w:color w:val="000000" w:themeColor="text1"/>
          <w:sz w:val="24"/>
          <w:szCs w:val="24"/>
        </w:rPr>
      </w:pPr>
      <w:bookmarkStart w:id="89" w:name="_Toc404435673"/>
      <w:bookmarkStart w:id="90" w:name="_Toc404870408"/>
      <w:r w:rsidRPr="00543D6B">
        <w:rPr>
          <w:rFonts w:ascii="Times New Roman" w:hAnsi="Times New Roman" w:cs="Times New Roman"/>
          <w:color w:val="000000" w:themeColor="text1"/>
          <w:sz w:val="24"/>
          <w:szCs w:val="24"/>
        </w:rPr>
        <w:t>Informācija pieejama 5.1.3.sadaļā.</w:t>
      </w:r>
    </w:p>
    <w:p w:rsidR="00AD6A80" w:rsidRPr="00543D6B" w:rsidRDefault="00AD6A80" w:rsidP="002745DA">
      <w:pPr>
        <w:pStyle w:val="Heading2"/>
        <w:rPr>
          <w:color w:val="000000" w:themeColor="text1"/>
        </w:rPr>
      </w:pPr>
      <w:bookmarkStart w:id="91" w:name="_Toc410395307"/>
      <w:bookmarkStart w:id="92" w:name="_Toc413831975"/>
      <w:bookmarkStart w:id="93" w:name="_Toc421175858"/>
      <w:r w:rsidRPr="00543D6B">
        <w:rPr>
          <w:color w:val="000000" w:themeColor="text1"/>
        </w:rPr>
        <w:t>6.2.</w:t>
      </w:r>
      <w:bookmarkEnd w:id="89"/>
      <w:bookmarkEnd w:id="90"/>
      <w:bookmarkEnd w:id="91"/>
      <w:r w:rsidRPr="00543D6B">
        <w:rPr>
          <w:color w:val="000000" w:themeColor="text1"/>
        </w:rPr>
        <w:t xml:space="preserve"> Programmas izpildes periods</w:t>
      </w:r>
      <w:bookmarkEnd w:id="92"/>
      <w:bookmarkEnd w:id="93"/>
    </w:p>
    <w:p w:rsidR="00AD6A80" w:rsidRPr="00543D6B" w:rsidRDefault="00AD6A80" w:rsidP="00AD6A80">
      <w:pPr>
        <w:spacing w:after="0" w:line="240" w:lineRule="auto"/>
        <w:ind w:firstLine="720"/>
        <w:jc w:val="both"/>
        <w:rPr>
          <w:rFonts w:ascii="Times New Roman" w:hAnsi="Times New Roman" w:cs="Times New Roman"/>
          <w:color w:val="000000" w:themeColor="text1"/>
          <w:sz w:val="24"/>
          <w:szCs w:val="24"/>
        </w:rPr>
      </w:pPr>
      <w:r w:rsidRPr="00543D6B">
        <w:rPr>
          <w:rFonts w:ascii="Times New Roman" w:hAnsi="Times New Roman" w:cs="Times New Roman"/>
          <w:color w:val="000000" w:themeColor="text1"/>
          <w:sz w:val="24"/>
          <w:szCs w:val="24"/>
        </w:rPr>
        <w:t xml:space="preserve">Programmas īstenošanas periods sākas ne agrāk kā dienā, kad EK ir apstiprinājusi Programmu, un beidzas ne vēlāk kā 2024.gada 31.decembrī. </w:t>
      </w:r>
    </w:p>
    <w:p w:rsidR="00AD6A80" w:rsidRPr="00543D6B" w:rsidRDefault="00AD6A80" w:rsidP="00AD6A80">
      <w:pPr>
        <w:spacing w:after="0" w:line="240" w:lineRule="auto"/>
        <w:ind w:firstLine="720"/>
        <w:jc w:val="both"/>
        <w:rPr>
          <w:rFonts w:ascii="Times New Roman" w:hAnsi="Times New Roman" w:cs="Times New Roman"/>
          <w:color w:val="000000" w:themeColor="text1"/>
          <w:sz w:val="24"/>
          <w:szCs w:val="24"/>
        </w:rPr>
      </w:pPr>
      <w:r w:rsidRPr="00543D6B">
        <w:rPr>
          <w:rFonts w:ascii="Times New Roman" w:hAnsi="Times New Roman" w:cs="Times New Roman"/>
          <w:color w:val="000000" w:themeColor="text1"/>
          <w:sz w:val="24"/>
          <w:szCs w:val="24"/>
        </w:rPr>
        <w:t xml:space="preserve">Līgumiem par liela mēroga infrastruktūras projektu īstenošanu, kas atlasīti tiešās atlases procedūrā, jābūt noslēgtiem līdz 2019.gada 30.jūnijam. Līgumiem par pārējo projektu īstenošanu jābūt noslēgtiem līdz 2021.gada 31.decembrim. </w:t>
      </w:r>
    </w:p>
    <w:p w:rsidR="00AD6A80" w:rsidRPr="00543D6B" w:rsidRDefault="00AD6A80" w:rsidP="00AD6A80">
      <w:pPr>
        <w:spacing w:after="0" w:line="240" w:lineRule="auto"/>
        <w:ind w:firstLine="720"/>
        <w:jc w:val="both"/>
        <w:rPr>
          <w:rFonts w:ascii="Times New Roman" w:hAnsi="Times New Roman" w:cs="Times New Roman"/>
          <w:color w:val="000000" w:themeColor="text1"/>
          <w:sz w:val="24"/>
          <w:szCs w:val="24"/>
        </w:rPr>
      </w:pPr>
      <w:r w:rsidRPr="00543D6B">
        <w:rPr>
          <w:rFonts w:ascii="Times New Roman" w:hAnsi="Times New Roman" w:cs="Times New Roman"/>
          <w:color w:val="000000" w:themeColor="text1"/>
          <w:sz w:val="24"/>
          <w:szCs w:val="24"/>
        </w:rPr>
        <w:t>Visas Programmas ietvaros finansējamās projektu aktivitātes beidzas ne vēlāk kā 2022. gada 31.decembrī.</w:t>
      </w:r>
    </w:p>
    <w:p w:rsidR="00AD6A80" w:rsidRPr="00543D6B" w:rsidRDefault="00AD6A80" w:rsidP="00AD6A80">
      <w:pPr>
        <w:pStyle w:val="Heading2"/>
        <w:rPr>
          <w:color w:val="000000" w:themeColor="text1"/>
          <w:lang w:val="lv-LV"/>
        </w:rPr>
      </w:pPr>
      <w:bookmarkStart w:id="94" w:name="_Toc404435674"/>
      <w:bookmarkStart w:id="95" w:name="_Toc404870409"/>
      <w:bookmarkStart w:id="96" w:name="_Toc410395308"/>
      <w:bookmarkStart w:id="97" w:name="_Toc413831976"/>
    </w:p>
    <w:p w:rsidR="00AD6A80" w:rsidRPr="00543D6B" w:rsidRDefault="00AD6A80" w:rsidP="002745DA">
      <w:pPr>
        <w:pStyle w:val="Heading2"/>
        <w:rPr>
          <w:color w:val="000000" w:themeColor="text1"/>
        </w:rPr>
      </w:pPr>
      <w:bookmarkStart w:id="98" w:name="_Toc421175859"/>
      <w:r w:rsidRPr="00543D6B">
        <w:rPr>
          <w:color w:val="000000" w:themeColor="text1"/>
        </w:rPr>
        <w:t xml:space="preserve">6.3. </w:t>
      </w:r>
      <w:bookmarkEnd w:id="94"/>
      <w:bookmarkEnd w:id="95"/>
      <w:bookmarkEnd w:id="96"/>
      <w:r w:rsidRPr="00543D6B">
        <w:rPr>
          <w:color w:val="000000" w:themeColor="text1"/>
        </w:rPr>
        <w:t>Pamatprincipi saistībā ar projektiem un atbalsta saņēmējiem</w:t>
      </w:r>
      <w:bookmarkEnd w:id="97"/>
      <w:bookmarkEnd w:id="98"/>
    </w:p>
    <w:p w:rsidR="00AD6A80" w:rsidRPr="00543D6B" w:rsidRDefault="00AD6A80" w:rsidP="00AD6A80">
      <w:pPr>
        <w:pStyle w:val="Heading3"/>
        <w:numPr>
          <w:ilvl w:val="0"/>
          <w:numId w:val="0"/>
        </w:numPr>
        <w:ind w:left="720" w:hanging="720"/>
        <w:rPr>
          <w:color w:val="000000" w:themeColor="text1"/>
          <w:lang w:val="lv-LV"/>
        </w:rPr>
      </w:pPr>
      <w:bookmarkStart w:id="99" w:name="_Toc404870410"/>
      <w:bookmarkStart w:id="100" w:name="_Toc410395309"/>
      <w:bookmarkStart w:id="101" w:name="_Toc413831977"/>
      <w:bookmarkStart w:id="102" w:name="_Toc421175860"/>
      <w:r w:rsidRPr="00543D6B">
        <w:rPr>
          <w:color w:val="000000" w:themeColor="text1"/>
          <w:lang w:val="lv-LV"/>
        </w:rPr>
        <w:t xml:space="preserve">6.3.1. </w:t>
      </w:r>
      <w:bookmarkEnd w:id="99"/>
      <w:bookmarkEnd w:id="100"/>
      <w:r w:rsidRPr="00543D6B">
        <w:rPr>
          <w:color w:val="000000" w:themeColor="text1"/>
          <w:lang w:val="lv-LV"/>
        </w:rPr>
        <w:t>Atbalsta būtība</w:t>
      </w:r>
      <w:bookmarkEnd w:id="101"/>
      <w:bookmarkEnd w:id="102"/>
    </w:p>
    <w:p w:rsidR="00AD6A80" w:rsidRPr="00543D6B" w:rsidRDefault="00AD6A80" w:rsidP="00AD6A80">
      <w:pPr>
        <w:spacing w:after="0" w:line="240" w:lineRule="auto"/>
        <w:ind w:firstLine="720"/>
        <w:jc w:val="both"/>
        <w:rPr>
          <w:rFonts w:ascii="Times New Roman" w:hAnsi="Times New Roman" w:cs="Times New Roman"/>
          <w:color w:val="000000" w:themeColor="text1"/>
          <w:sz w:val="24"/>
          <w:szCs w:val="24"/>
        </w:rPr>
      </w:pPr>
      <w:r w:rsidRPr="00543D6B">
        <w:rPr>
          <w:rFonts w:ascii="Times New Roman" w:hAnsi="Times New Roman" w:cs="Times New Roman"/>
          <w:color w:val="000000" w:themeColor="text1"/>
          <w:sz w:val="24"/>
          <w:szCs w:val="24"/>
        </w:rPr>
        <w:t xml:space="preserve">Projekti, kas tiek atbalstīti visu Programmas tematisko mērķu ietvaros, tiek atlasīti, izmantojot uzaicinājumu iesniegt projektu iesniegumus. </w:t>
      </w:r>
    </w:p>
    <w:p w:rsidR="00AD6A80" w:rsidRPr="00543D6B" w:rsidRDefault="00AD6A80" w:rsidP="00AD6A80">
      <w:pPr>
        <w:spacing w:after="0" w:line="240" w:lineRule="auto"/>
        <w:ind w:firstLine="720"/>
        <w:jc w:val="both"/>
        <w:rPr>
          <w:rFonts w:ascii="Times New Roman" w:hAnsi="Times New Roman" w:cs="Times New Roman"/>
          <w:color w:val="000000" w:themeColor="text1"/>
          <w:sz w:val="24"/>
          <w:szCs w:val="24"/>
        </w:rPr>
      </w:pPr>
      <w:r w:rsidRPr="00543D6B">
        <w:rPr>
          <w:rFonts w:ascii="Times New Roman" w:hAnsi="Times New Roman" w:cs="Times New Roman"/>
          <w:color w:val="000000" w:themeColor="text1"/>
          <w:sz w:val="24"/>
          <w:szCs w:val="24"/>
        </w:rPr>
        <w:t>Uzaicinājumu skaitu nosaka AUK atkarībā no Programmas īstenošanas gaitas. Attiecībā uz katru uzaicinājumu iesniegt priekšlikumus ATS nodrošinās pretendentiem Programmas Rokasgrāmatu, kurā ietverti noteikumi par dalību uzaicinājumā iesniegt projektu iesniegumus, kā arī projekta atlasi un īstenošanu, ieskaitot īpašas prasības saistībā ar projekta ietvaros iesniedzamajiem dokumentiem, finansēšanas plānu un īstenošanas termiņu.</w:t>
      </w:r>
    </w:p>
    <w:p w:rsidR="00AD6A80" w:rsidRPr="00543D6B" w:rsidRDefault="00AD6A80" w:rsidP="00AD6A80">
      <w:pPr>
        <w:spacing w:after="0" w:line="240" w:lineRule="auto"/>
        <w:ind w:firstLine="720"/>
        <w:jc w:val="both"/>
        <w:rPr>
          <w:rFonts w:ascii="Times New Roman" w:hAnsi="Times New Roman" w:cs="Times New Roman"/>
          <w:color w:val="000000" w:themeColor="text1"/>
          <w:sz w:val="24"/>
          <w:szCs w:val="24"/>
        </w:rPr>
      </w:pPr>
      <w:r w:rsidRPr="00543D6B">
        <w:rPr>
          <w:rFonts w:ascii="Times New Roman" w:hAnsi="Times New Roman" w:cs="Times New Roman"/>
          <w:color w:val="000000" w:themeColor="text1"/>
          <w:sz w:val="24"/>
          <w:szCs w:val="24"/>
        </w:rPr>
        <w:t>Līdz 30% no ES finansējuma Programmai drīkst tikt piešķirti lieliem infrastruktūras projektiem, kuru budžeta daļa vismaz 2,5 miljonu euro apmērā ir piešķirta infrastruktūras iegūšanai.</w:t>
      </w:r>
    </w:p>
    <w:p w:rsidR="00AD6A80" w:rsidRPr="00543D6B" w:rsidRDefault="00AD6A80" w:rsidP="00AD6A80">
      <w:pPr>
        <w:spacing w:after="0" w:line="240" w:lineRule="auto"/>
        <w:ind w:firstLine="720"/>
        <w:jc w:val="both"/>
        <w:rPr>
          <w:rFonts w:ascii="Times New Roman" w:hAnsi="Times New Roman" w:cs="Times New Roman"/>
          <w:color w:val="000000" w:themeColor="text1"/>
          <w:sz w:val="24"/>
          <w:szCs w:val="24"/>
        </w:rPr>
      </w:pPr>
      <w:r w:rsidRPr="00543D6B">
        <w:rPr>
          <w:rFonts w:ascii="Times New Roman" w:hAnsi="Times New Roman" w:cs="Times New Roman"/>
          <w:color w:val="000000" w:themeColor="text1"/>
          <w:sz w:val="24"/>
          <w:szCs w:val="24"/>
        </w:rPr>
        <w:t>AUK var izlemt atlasīt projektus, kas nav lielie infrastruktūras projekti, izmantojot tiešu piešķīrumu pēc Programmas apstiprināšanas.</w:t>
      </w:r>
    </w:p>
    <w:p w:rsidR="002745DA" w:rsidRDefault="002745DA" w:rsidP="00AD6A80">
      <w:pPr>
        <w:pStyle w:val="Heading3"/>
        <w:numPr>
          <w:ilvl w:val="0"/>
          <w:numId w:val="0"/>
        </w:numPr>
        <w:ind w:left="720" w:hanging="720"/>
        <w:rPr>
          <w:color w:val="000000" w:themeColor="text1"/>
          <w:lang w:val="lv-LV" w:eastAsia="fr-BE"/>
        </w:rPr>
      </w:pPr>
      <w:bookmarkStart w:id="103" w:name="_Toc404870411"/>
      <w:bookmarkStart w:id="104" w:name="_Toc410395310"/>
      <w:bookmarkStart w:id="105" w:name="_Toc413831978"/>
      <w:bookmarkStart w:id="106" w:name="_Toc421175861"/>
    </w:p>
    <w:p w:rsidR="00AD6A80" w:rsidRPr="00543D6B" w:rsidRDefault="00AD6A80" w:rsidP="00AD6A80">
      <w:pPr>
        <w:pStyle w:val="Heading3"/>
        <w:numPr>
          <w:ilvl w:val="0"/>
          <w:numId w:val="0"/>
        </w:numPr>
        <w:ind w:left="720" w:hanging="720"/>
        <w:rPr>
          <w:color w:val="000000" w:themeColor="text1"/>
          <w:lang w:val="lv-LV" w:eastAsia="fr-BE"/>
        </w:rPr>
      </w:pPr>
      <w:r w:rsidRPr="00543D6B">
        <w:rPr>
          <w:color w:val="000000" w:themeColor="text1"/>
          <w:lang w:val="lv-LV" w:eastAsia="fr-BE"/>
        </w:rPr>
        <w:t xml:space="preserve">6.3.2. </w:t>
      </w:r>
      <w:bookmarkEnd w:id="103"/>
      <w:bookmarkEnd w:id="104"/>
      <w:r w:rsidRPr="00543D6B">
        <w:rPr>
          <w:color w:val="000000" w:themeColor="text1"/>
          <w:lang w:val="lv-LV" w:eastAsia="fr-BE"/>
        </w:rPr>
        <w:t>Atbalsta saņēmēji</w:t>
      </w:r>
      <w:bookmarkEnd w:id="105"/>
      <w:bookmarkEnd w:id="106"/>
    </w:p>
    <w:p w:rsidR="00AD6A80" w:rsidRPr="00543D6B" w:rsidRDefault="00AD6A80" w:rsidP="00AD6A80">
      <w:pPr>
        <w:spacing w:after="0" w:line="240" w:lineRule="auto"/>
        <w:ind w:firstLine="720"/>
        <w:jc w:val="both"/>
        <w:rPr>
          <w:rFonts w:ascii="Times New Roman" w:eastAsia="TimesNewRoman" w:hAnsi="Times New Roman" w:cs="Times New Roman"/>
          <w:i/>
          <w:color w:val="000000" w:themeColor="text1"/>
          <w:sz w:val="24"/>
          <w:szCs w:val="24"/>
          <w:lang w:eastAsia="zh-TW"/>
        </w:rPr>
      </w:pPr>
      <w:r w:rsidRPr="00543D6B">
        <w:rPr>
          <w:rFonts w:ascii="Times New Roman" w:eastAsia="TimesNewRoman" w:hAnsi="Times New Roman" w:cs="Times New Roman"/>
          <w:color w:val="000000" w:themeColor="text1"/>
          <w:sz w:val="24"/>
          <w:szCs w:val="24"/>
          <w:lang w:eastAsia="zh-TW"/>
        </w:rPr>
        <w:t>Ikvienu Programmas ietvaros atbalstīto projektu īsteno vismaz divi projekta partneri (vismaz viens no katras Programmā iesaistītās valsts). Visi atbalsta saņēmēji aktīvi sadarbojas attiecībā uz projektu izstrādi un īstenošanu, kā arī personāla izraudzīšanos un/ vai projektu finansēšanu</w:t>
      </w:r>
      <w:r w:rsidRPr="00543D6B">
        <w:rPr>
          <w:rFonts w:ascii="Times New Roman" w:eastAsia="TimesNewRoman" w:hAnsi="Times New Roman" w:cs="Times New Roman"/>
          <w:i/>
          <w:color w:val="000000" w:themeColor="text1"/>
          <w:sz w:val="24"/>
          <w:szCs w:val="24"/>
          <w:lang w:eastAsia="zh-TW"/>
        </w:rPr>
        <w:t xml:space="preserve">. </w:t>
      </w:r>
    </w:p>
    <w:p w:rsidR="00AD6A80" w:rsidRPr="00543D6B" w:rsidRDefault="00AD6A80" w:rsidP="00AD6A80">
      <w:pPr>
        <w:spacing w:after="0" w:line="240" w:lineRule="auto"/>
        <w:ind w:firstLine="720"/>
        <w:jc w:val="both"/>
        <w:rPr>
          <w:rFonts w:ascii="Times New Roman" w:eastAsia="TimesNewRoman" w:hAnsi="Times New Roman" w:cs="Times New Roman"/>
          <w:color w:val="000000" w:themeColor="text1"/>
          <w:sz w:val="24"/>
          <w:szCs w:val="24"/>
          <w:lang w:eastAsia="zh-TW"/>
        </w:rPr>
      </w:pPr>
      <w:r w:rsidRPr="00543D6B">
        <w:rPr>
          <w:rFonts w:ascii="Times New Roman" w:eastAsia="TimesNewRoman" w:hAnsi="Times New Roman" w:cs="Times New Roman"/>
          <w:color w:val="000000" w:themeColor="text1"/>
          <w:sz w:val="24"/>
          <w:szCs w:val="24"/>
          <w:lang w:eastAsia="zh-TW"/>
        </w:rPr>
        <w:t>Galvenais atbalsta saņēmējs un/ vai partneris var būt:</w:t>
      </w:r>
    </w:p>
    <w:p w:rsidR="00AD6A80" w:rsidRPr="00543D6B" w:rsidRDefault="00AD6A80" w:rsidP="00AD6A80">
      <w:pPr>
        <w:spacing w:after="0" w:line="240" w:lineRule="auto"/>
        <w:ind w:firstLine="720"/>
        <w:jc w:val="both"/>
        <w:rPr>
          <w:rFonts w:ascii="Times New Roman" w:hAnsi="Times New Roman" w:cs="Times New Roman"/>
          <w:color w:val="000000" w:themeColor="text1"/>
          <w:sz w:val="24"/>
          <w:szCs w:val="24"/>
        </w:rPr>
      </w:pPr>
    </w:p>
    <w:p w:rsidR="00AD6A80" w:rsidRPr="00543D6B" w:rsidRDefault="001A153A" w:rsidP="00AD6A80">
      <w:pPr>
        <w:pStyle w:val="ListParagraph"/>
        <w:numPr>
          <w:ilvl w:val="0"/>
          <w:numId w:val="25"/>
        </w:numPr>
        <w:spacing w:after="12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pārvaldes</w:t>
      </w:r>
      <w:r w:rsidR="00AD6A80" w:rsidRPr="00543D6B">
        <w:rPr>
          <w:rFonts w:ascii="Times New Roman" w:hAnsi="Times New Roman" w:cs="Times New Roman"/>
          <w:color w:val="000000" w:themeColor="text1"/>
          <w:sz w:val="24"/>
          <w:szCs w:val="24"/>
        </w:rPr>
        <w:t xml:space="preserve"> iestādes (valsts institūcijas, reģionālās un vietējās iestādes);</w:t>
      </w:r>
    </w:p>
    <w:p w:rsidR="00AD6A80" w:rsidRPr="00543D6B" w:rsidRDefault="00AD6A80" w:rsidP="00AD6A80">
      <w:pPr>
        <w:pStyle w:val="ListParagraph"/>
        <w:numPr>
          <w:ilvl w:val="0"/>
          <w:numId w:val="25"/>
        </w:numPr>
        <w:spacing w:after="120" w:line="240" w:lineRule="auto"/>
        <w:contextualSpacing w:val="0"/>
        <w:jc w:val="both"/>
        <w:rPr>
          <w:rFonts w:ascii="Times New Roman" w:hAnsi="Times New Roman" w:cs="Times New Roman"/>
          <w:color w:val="000000" w:themeColor="text1"/>
          <w:sz w:val="24"/>
          <w:szCs w:val="24"/>
        </w:rPr>
      </w:pPr>
      <w:r w:rsidRPr="00543D6B">
        <w:rPr>
          <w:rFonts w:ascii="Times New Roman" w:hAnsi="Times New Roman" w:cs="Times New Roman"/>
          <w:color w:val="000000" w:themeColor="text1"/>
          <w:sz w:val="24"/>
          <w:szCs w:val="24"/>
        </w:rPr>
        <w:t>institūcijas un organizācijas (arī nevalstiskās organizācijas, izglītības iestādes</w:t>
      </w:r>
      <w:r w:rsidR="001A153A">
        <w:rPr>
          <w:rFonts w:ascii="Times New Roman" w:hAnsi="Times New Roman" w:cs="Times New Roman"/>
          <w:color w:val="000000" w:themeColor="text1"/>
          <w:sz w:val="24"/>
          <w:szCs w:val="24"/>
        </w:rPr>
        <w:t>), kas ir jebkura publisko vai privāto</w:t>
      </w:r>
      <w:r w:rsidRPr="00543D6B">
        <w:rPr>
          <w:rFonts w:ascii="Times New Roman" w:hAnsi="Times New Roman" w:cs="Times New Roman"/>
          <w:color w:val="000000" w:themeColor="text1"/>
          <w:sz w:val="24"/>
          <w:szCs w:val="24"/>
        </w:rPr>
        <w:t xml:space="preserve"> ties</w:t>
      </w:r>
      <w:r w:rsidR="001A153A">
        <w:rPr>
          <w:rFonts w:ascii="Times New Roman" w:hAnsi="Times New Roman" w:cs="Times New Roman"/>
          <w:color w:val="000000" w:themeColor="text1"/>
          <w:sz w:val="24"/>
          <w:szCs w:val="24"/>
        </w:rPr>
        <w:t>ību</w:t>
      </w:r>
      <w:r w:rsidRPr="00543D6B">
        <w:rPr>
          <w:rFonts w:ascii="Times New Roman" w:hAnsi="Times New Roman" w:cs="Times New Roman"/>
          <w:color w:val="000000" w:themeColor="text1"/>
          <w:sz w:val="24"/>
          <w:szCs w:val="24"/>
        </w:rPr>
        <w:t xml:space="preserve"> </w:t>
      </w:r>
      <w:r w:rsidR="001A153A">
        <w:rPr>
          <w:rFonts w:ascii="Times New Roman" w:hAnsi="Times New Roman" w:cs="Times New Roman"/>
          <w:color w:val="000000" w:themeColor="text1"/>
          <w:sz w:val="24"/>
          <w:szCs w:val="24"/>
        </w:rPr>
        <w:t>juridiskā</w:t>
      </w:r>
      <w:r w:rsidRPr="00543D6B">
        <w:rPr>
          <w:rFonts w:ascii="Times New Roman" w:hAnsi="Times New Roman" w:cs="Times New Roman"/>
          <w:color w:val="000000" w:themeColor="text1"/>
          <w:sz w:val="24"/>
          <w:szCs w:val="24"/>
        </w:rPr>
        <w:t xml:space="preserve"> persona:</w:t>
      </w:r>
    </w:p>
    <w:p w:rsidR="00AD6A80" w:rsidRPr="00543D6B" w:rsidRDefault="00AD6A80" w:rsidP="00AD6A80">
      <w:pPr>
        <w:pStyle w:val="ListParagraph"/>
        <w:numPr>
          <w:ilvl w:val="0"/>
          <w:numId w:val="38"/>
        </w:numPr>
        <w:spacing w:line="240" w:lineRule="auto"/>
        <w:contextualSpacing w:val="0"/>
        <w:jc w:val="both"/>
        <w:rPr>
          <w:rFonts w:ascii="Times New Roman" w:hAnsi="Times New Roman" w:cs="Times New Roman"/>
          <w:color w:val="000000" w:themeColor="text1"/>
          <w:sz w:val="24"/>
          <w:szCs w:val="24"/>
        </w:rPr>
      </w:pPr>
      <w:r w:rsidRPr="00543D6B">
        <w:rPr>
          <w:rFonts w:ascii="Times New Roman" w:hAnsi="Times New Roman" w:cs="Times New Roman"/>
          <w:color w:val="000000" w:themeColor="text1"/>
          <w:sz w:val="24"/>
          <w:szCs w:val="24"/>
        </w:rPr>
        <w:t>izveidota noteiktajam mērķim, proti, galveno interešu īstenošanai, un tam nav rūpnieciska vai komerciāla rakstura;</w:t>
      </w:r>
    </w:p>
    <w:p w:rsidR="00AD6A80" w:rsidRPr="00543D6B" w:rsidRDefault="00AD6A80" w:rsidP="00AD6A80">
      <w:pPr>
        <w:pStyle w:val="ListParagraph"/>
        <w:numPr>
          <w:ilvl w:val="0"/>
          <w:numId w:val="38"/>
        </w:numPr>
        <w:spacing w:line="240" w:lineRule="auto"/>
        <w:contextualSpacing w:val="0"/>
        <w:jc w:val="both"/>
        <w:rPr>
          <w:rFonts w:ascii="Times New Roman" w:hAnsi="Times New Roman" w:cs="Times New Roman"/>
          <w:color w:val="000000" w:themeColor="text1"/>
          <w:sz w:val="24"/>
          <w:szCs w:val="24"/>
        </w:rPr>
      </w:pPr>
      <w:r w:rsidRPr="00543D6B">
        <w:rPr>
          <w:rFonts w:ascii="Times New Roman" w:hAnsi="Times New Roman" w:cs="Times New Roman"/>
          <w:color w:val="000000" w:themeColor="text1"/>
          <w:sz w:val="24"/>
          <w:szCs w:val="24"/>
        </w:rPr>
        <w:t xml:space="preserve">juridiska persona un </w:t>
      </w:r>
    </w:p>
    <w:p w:rsidR="00AD6A80" w:rsidRPr="00543D6B" w:rsidRDefault="00AD6A80" w:rsidP="00AD6A80">
      <w:pPr>
        <w:pStyle w:val="ListParagraph"/>
        <w:numPr>
          <w:ilvl w:val="0"/>
          <w:numId w:val="38"/>
        </w:numPr>
        <w:spacing w:line="240" w:lineRule="auto"/>
        <w:ind w:left="1418" w:hanging="425"/>
        <w:contextualSpacing w:val="0"/>
        <w:jc w:val="both"/>
        <w:rPr>
          <w:rFonts w:ascii="Times New Roman" w:hAnsi="Times New Roman" w:cs="Times New Roman"/>
          <w:color w:val="000000" w:themeColor="text1"/>
          <w:sz w:val="24"/>
          <w:szCs w:val="24"/>
        </w:rPr>
      </w:pPr>
      <w:r w:rsidRPr="00543D6B">
        <w:rPr>
          <w:rFonts w:ascii="Times New Roman" w:hAnsi="Times New Roman" w:cs="Times New Roman"/>
          <w:color w:val="000000" w:themeColor="text1"/>
          <w:sz w:val="24"/>
          <w:szCs w:val="24"/>
        </w:rPr>
        <w:t>lielākoties finansēta no valsts, reģionālo vai vietējo iestāžu līdzekļiem;</w:t>
      </w:r>
    </w:p>
    <w:p w:rsidR="00AD6A80" w:rsidRPr="00543D6B" w:rsidRDefault="00AD6A80" w:rsidP="00AD6A80">
      <w:pPr>
        <w:pStyle w:val="ListParagraph"/>
        <w:numPr>
          <w:ilvl w:val="0"/>
          <w:numId w:val="38"/>
        </w:numPr>
        <w:spacing w:line="240" w:lineRule="auto"/>
        <w:ind w:left="1418" w:hanging="425"/>
        <w:contextualSpacing w:val="0"/>
        <w:jc w:val="both"/>
        <w:rPr>
          <w:rFonts w:ascii="Times New Roman" w:hAnsi="Times New Roman" w:cs="Times New Roman"/>
          <w:color w:val="000000" w:themeColor="text1"/>
          <w:sz w:val="24"/>
          <w:szCs w:val="24"/>
        </w:rPr>
      </w:pPr>
      <w:r w:rsidRPr="00543D6B">
        <w:rPr>
          <w:rFonts w:ascii="Times New Roman" w:hAnsi="Times New Roman" w:cs="Times New Roman"/>
          <w:color w:val="000000" w:themeColor="text1"/>
          <w:sz w:val="24"/>
          <w:szCs w:val="24"/>
        </w:rPr>
        <w:t>vai jebkuras citas institūcijas, kas pakļautas publiskajām tiesībām, vai ko šīs institūcijas pārrauga;</w:t>
      </w:r>
    </w:p>
    <w:p w:rsidR="00AD6A80" w:rsidRPr="00543D6B" w:rsidRDefault="00AD6A80" w:rsidP="00AD6A80">
      <w:pPr>
        <w:pStyle w:val="ListParagraph"/>
        <w:numPr>
          <w:ilvl w:val="0"/>
          <w:numId w:val="38"/>
        </w:numPr>
        <w:spacing w:line="240" w:lineRule="auto"/>
        <w:ind w:left="1418" w:hanging="425"/>
        <w:contextualSpacing w:val="0"/>
        <w:jc w:val="both"/>
        <w:rPr>
          <w:rFonts w:ascii="Times New Roman" w:hAnsi="Times New Roman" w:cs="Times New Roman"/>
          <w:color w:val="000000" w:themeColor="text1"/>
          <w:sz w:val="24"/>
          <w:szCs w:val="24"/>
        </w:rPr>
      </w:pPr>
      <w:r w:rsidRPr="00543D6B">
        <w:rPr>
          <w:rFonts w:ascii="Times New Roman" w:hAnsi="Times New Roman" w:cs="Times New Roman"/>
          <w:color w:val="000000" w:themeColor="text1"/>
          <w:sz w:val="24"/>
          <w:szCs w:val="24"/>
        </w:rPr>
        <w:t>vai kurai ir administratīva, vadības vai pārvaldības valde, kurā vairāk nekā pusi locekļu izraugās valsts, reģionālās vai vietējās iestādes vai citas publiskajām tiesībām pakļautas institūcijas;</w:t>
      </w:r>
    </w:p>
    <w:p w:rsidR="00AD6A80" w:rsidRPr="00543D6B" w:rsidRDefault="00AD6A80" w:rsidP="00AD6A80">
      <w:pPr>
        <w:pStyle w:val="ListParagraph"/>
        <w:numPr>
          <w:ilvl w:val="0"/>
          <w:numId w:val="25"/>
        </w:numPr>
        <w:spacing w:after="120" w:line="240" w:lineRule="auto"/>
        <w:contextualSpacing w:val="0"/>
        <w:jc w:val="both"/>
        <w:rPr>
          <w:rFonts w:ascii="Times New Roman" w:hAnsi="Times New Roman" w:cs="Times New Roman"/>
          <w:color w:val="000000" w:themeColor="text1"/>
          <w:sz w:val="24"/>
          <w:szCs w:val="24"/>
        </w:rPr>
      </w:pPr>
      <w:r w:rsidRPr="00543D6B">
        <w:rPr>
          <w:rFonts w:ascii="Times New Roman" w:hAnsi="Times New Roman" w:cs="Times New Roman"/>
          <w:color w:val="000000" w:themeColor="text1"/>
          <w:sz w:val="24"/>
          <w:szCs w:val="24"/>
        </w:rPr>
        <w:t>nevalstiskas organizācijas (turpmāk - NVO), kas veido juridiskas personas, kuras izveidotas kādam īpašam mērķim, proti, galveno interešu īstenošanai, kuras nav rūpnieciska vai komerciāla rakstura organizācijas un kam ir juridiskās personas statuss.</w:t>
      </w:r>
    </w:p>
    <w:p w:rsidR="00AD6A80" w:rsidRPr="00543D6B" w:rsidRDefault="00AD6A80" w:rsidP="00AD6A80">
      <w:pPr>
        <w:spacing w:after="0" w:line="240" w:lineRule="auto"/>
        <w:ind w:firstLine="720"/>
        <w:jc w:val="both"/>
        <w:rPr>
          <w:rFonts w:ascii="Times New Roman" w:hAnsi="Times New Roman" w:cs="Times New Roman"/>
          <w:color w:val="000000" w:themeColor="text1"/>
          <w:sz w:val="24"/>
          <w:szCs w:val="24"/>
        </w:rPr>
      </w:pPr>
      <w:r w:rsidRPr="00543D6B">
        <w:rPr>
          <w:rFonts w:ascii="Times New Roman" w:hAnsi="Times New Roman" w:cs="Times New Roman"/>
          <w:color w:val="000000" w:themeColor="text1"/>
          <w:sz w:val="24"/>
          <w:szCs w:val="24"/>
        </w:rPr>
        <w:t>Pirms projekta iesnieguma iesniegšanas katram projektam tiek norīkots viens Galvenais atbalsta saņēmējs, kas ir atbildīgs par visa projekta pārvaldību un koordinēšanu un kurš tieši atskaitās VI par visu projekta aktivitāšu operatīvo un finansiālo norisi. Galvenais atbalsta saņēmējs, pirms finansēšanas līguma parakstīšanas, atrunā attiecības ar tā partneriem kopīgajā partnerības līgumā, kas ietver sevī noteikumus par piešķirta finansējuma garantētu sadali Galvenajam atbalsta saņēmējam un projekta partneriem, kopīgu projekta īstenošanu, personāla izraudzīšanos, ziņošanu, finansēšanu un projektam piešķirto naudas līdzekļu pienācīgu finanšu pārvaldību, ieskaitot nepamatoti izmaksāto līdzekļu atgūšanas kārtību. Galvenais atbalsta saņēmējs iesniedz projekta pieteikumu un ziņojumus par projekta īstenošanu ATS.</w:t>
      </w:r>
    </w:p>
    <w:p w:rsidR="00AD6A80" w:rsidRPr="00543D6B" w:rsidRDefault="00AD6A80" w:rsidP="00AD6A80">
      <w:pPr>
        <w:spacing w:after="0" w:line="240" w:lineRule="auto"/>
        <w:ind w:firstLine="720"/>
        <w:jc w:val="both"/>
        <w:rPr>
          <w:rFonts w:ascii="Times New Roman" w:hAnsi="Times New Roman" w:cs="Times New Roman"/>
          <w:color w:val="000000" w:themeColor="text1"/>
          <w:sz w:val="24"/>
          <w:szCs w:val="24"/>
        </w:rPr>
      </w:pPr>
    </w:p>
    <w:p w:rsidR="00AD6A80" w:rsidRPr="00543D6B" w:rsidRDefault="00AD6A80" w:rsidP="00AD6A80">
      <w:pPr>
        <w:pStyle w:val="Heading3"/>
        <w:numPr>
          <w:ilvl w:val="0"/>
          <w:numId w:val="0"/>
        </w:numPr>
        <w:ind w:left="720" w:hanging="720"/>
        <w:rPr>
          <w:color w:val="000000" w:themeColor="text1"/>
          <w:lang w:val="lv-LV" w:eastAsia="fr-BE"/>
        </w:rPr>
      </w:pPr>
      <w:bookmarkStart w:id="107" w:name="_Toc404870412"/>
      <w:bookmarkStart w:id="108" w:name="_Toc410395311"/>
      <w:bookmarkStart w:id="109" w:name="_Toc413831979"/>
      <w:bookmarkStart w:id="110" w:name="_Toc421175862"/>
      <w:r w:rsidRPr="00543D6B">
        <w:rPr>
          <w:color w:val="000000" w:themeColor="text1"/>
          <w:lang w:val="lv-LV" w:eastAsia="fr-BE"/>
        </w:rPr>
        <w:t xml:space="preserve">6.3.3. </w:t>
      </w:r>
      <w:bookmarkEnd w:id="107"/>
      <w:bookmarkEnd w:id="108"/>
      <w:r w:rsidRPr="00543D6B">
        <w:rPr>
          <w:color w:val="000000" w:themeColor="text1"/>
          <w:lang w:val="lv-LV"/>
        </w:rPr>
        <w:t>Finansējuma</w:t>
      </w:r>
      <w:r w:rsidRPr="00543D6B">
        <w:rPr>
          <w:color w:val="000000" w:themeColor="text1"/>
          <w:lang w:val="lv-LV" w:eastAsia="fr-BE"/>
        </w:rPr>
        <w:t xml:space="preserve"> nosacījumi</w:t>
      </w:r>
      <w:bookmarkEnd w:id="109"/>
      <w:bookmarkEnd w:id="110"/>
    </w:p>
    <w:p w:rsidR="00AD6A80" w:rsidRPr="00543D6B" w:rsidRDefault="00AD6A80" w:rsidP="00AD6A80">
      <w:pPr>
        <w:spacing w:after="0" w:line="240" w:lineRule="auto"/>
        <w:ind w:firstLine="720"/>
        <w:jc w:val="both"/>
        <w:rPr>
          <w:rFonts w:ascii="Times New Roman" w:hAnsi="Times New Roman" w:cs="Times New Roman"/>
          <w:color w:val="000000" w:themeColor="text1"/>
          <w:sz w:val="24"/>
          <w:szCs w:val="24"/>
        </w:rPr>
      </w:pPr>
      <w:r w:rsidRPr="00543D6B">
        <w:rPr>
          <w:rFonts w:ascii="Times New Roman" w:hAnsi="Times New Roman" w:cs="Times New Roman"/>
          <w:color w:val="000000" w:themeColor="text1"/>
          <w:sz w:val="24"/>
          <w:szCs w:val="24"/>
        </w:rPr>
        <w:t>Projekti var saņemt Programmas finansējumu, ja tie tiek īstenoti Programmas darbības teritorijā, tie rada skaidru pārrobežu sadarbības ietekmi un ieguvumus un liecina par ES stratēģiju un programmas pievienoto vērtību un atbilst kādai no šīm kategorijām:</w:t>
      </w:r>
    </w:p>
    <w:p w:rsidR="00AD6A80" w:rsidRPr="00543D6B" w:rsidRDefault="00AD6A80" w:rsidP="00AD6A80">
      <w:pPr>
        <w:pStyle w:val="ListParagraph"/>
        <w:numPr>
          <w:ilvl w:val="0"/>
          <w:numId w:val="13"/>
        </w:numPr>
        <w:spacing w:after="120" w:line="240" w:lineRule="auto"/>
        <w:ind w:left="714" w:hanging="357"/>
        <w:contextualSpacing w:val="0"/>
        <w:jc w:val="both"/>
        <w:rPr>
          <w:rFonts w:ascii="Times New Roman" w:hAnsi="Times New Roman" w:cs="Times New Roman"/>
          <w:color w:val="000000" w:themeColor="text1"/>
          <w:sz w:val="24"/>
          <w:szCs w:val="24"/>
        </w:rPr>
      </w:pPr>
      <w:r w:rsidRPr="00543D6B">
        <w:rPr>
          <w:rFonts w:ascii="Times New Roman" w:hAnsi="Times New Roman" w:cs="Times New Roman"/>
          <w:color w:val="000000" w:themeColor="text1"/>
          <w:sz w:val="24"/>
          <w:szCs w:val="24"/>
        </w:rPr>
        <w:t>integrēti projekti, kuros katrs atbalsta saņēmējs īsteno daļu no projekta darbībām pats savā teritorijā;</w:t>
      </w:r>
    </w:p>
    <w:p w:rsidR="00AD6A80" w:rsidRPr="00543D6B" w:rsidRDefault="00AD6A80" w:rsidP="00AD6A80">
      <w:pPr>
        <w:pStyle w:val="ListParagraph"/>
        <w:numPr>
          <w:ilvl w:val="0"/>
          <w:numId w:val="13"/>
        </w:numPr>
        <w:spacing w:after="120" w:line="240" w:lineRule="auto"/>
        <w:ind w:left="714" w:hanging="357"/>
        <w:contextualSpacing w:val="0"/>
        <w:jc w:val="both"/>
        <w:rPr>
          <w:rFonts w:ascii="Times New Roman" w:hAnsi="Times New Roman" w:cs="Times New Roman"/>
          <w:color w:val="000000" w:themeColor="text1"/>
          <w:sz w:val="24"/>
          <w:szCs w:val="24"/>
        </w:rPr>
      </w:pPr>
      <w:r w:rsidRPr="00543D6B">
        <w:rPr>
          <w:rFonts w:ascii="Times New Roman" w:hAnsi="Times New Roman" w:cs="Times New Roman"/>
          <w:color w:val="000000" w:themeColor="text1"/>
          <w:sz w:val="24"/>
          <w:szCs w:val="24"/>
        </w:rPr>
        <w:t>simetriski projekti, kuros līdzīgas darbības paralēli tiek veiktas iesaistītajās valstīs;</w:t>
      </w:r>
    </w:p>
    <w:p w:rsidR="00AD6A80" w:rsidRPr="00543D6B" w:rsidRDefault="00AD6A80" w:rsidP="00AD6A80">
      <w:pPr>
        <w:pStyle w:val="ListParagraph"/>
        <w:numPr>
          <w:ilvl w:val="0"/>
          <w:numId w:val="13"/>
        </w:numPr>
        <w:spacing w:after="120" w:line="240" w:lineRule="auto"/>
        <w:ind w:left="714" w:hanging="357"/>
        <w:contextualSpacing w:val="0"/>
        <w:jc w:val="both"/>
        <w:rPr>
          <w:rFonts w:ascii="Times New Roman" w:hAnsi="Times New Roman" w:cs="Times New Roman"/>
          <w:color w:val="000000" w:themeColor="text1"/>
          <w:sz w:val="24"/>
          <w:szCs w:val="24"/>
        </w:rPr>
      </w:pPr>
      <w:r w:rsidRPr="00543D6B">
        <w:rPr>
          <w:rFonts w:ascii="Times New Roman" w:hAnsi="Times New Roman" w:cs="Times New Roman"/>
          <w:color w:val="000000" w:themeColor="text1"/>
          <w:sz w:val="24"/>
          <w:szCs w:val="24"/>
        </w:rPr>
        <w:t>vienas valsts projekti, kuros projektus galvenokārt vai pilnībā īsteno vienā no iesaistītajām valstīm, bet visu vai vairāku iesaistīto valstu labā, un kuros ir norādīta pārrobežu sadarbības ietekme un ieguvumi.</w:t>
      </w:r>
    </w:p>
    <w:p w:rsidR="00AD6A80" w:rsidRPr="00543D6B" w:rsidRDefault="00AD6A80" w:rsidP="00AD6A80">
      <w:pPr>
        <w:spacing w:after="0" w:line="240" w:lineRule="auto"/>
        <w:ind w:firstLine="720"/>
        <w:jc w:val="both"/>
        <w:rPr>
          <w:rFonts w:ascii="Times New Roman" w:hAnsi="Times New Roman" w:cs="Times New Roman"/>
          <w:color w:val="000000" w:themeColor="text1"/>
          <w:sz w:val="24"/>
          <w:szCs w:val="24"/>
        </w:rPr>
      </w:pPr>
      <w:r w:rsidRPr="00543D6B">
        <w:rPr>
          <w:rFonts w:ascii="Times New Roman" w:hAnsi="Times New Roman" w:cs="Times New Roman"/>
          <w:color w:val="000000" w:themeColor="text1"/>
          <w:sz w:val="24"/>
          <w:szCs w:val="24"/>
        </w:rPr>
        <w:t>Noteiktās Projekta aktivitātes, kas atbilst iepriekšminētajiem kritērijiem, iespējams īstenot daļēji ārpus Programmas darbības teritorijas, ja projekti ir nepieciešami Programmas mērķu sasniegšanai, un tie dod labumu Programmas darbības teritorijai;</w:t>
      </w:r>
    </w:p>
    <w:p w:rsidR="00AD6A80" w:rsidRPr="00543D6B" w:rsidRDefault="00AD6A80" w:rsidP="00AD6A80">
      <w:pPr>
        <w:spacing w:after="0" w:line="240" w:lineRule="auto"/>
        <w:ind w:firstLine="720"/>
        <w:jc w:val="both"/>
        <w:rPr>
          <w:rFonts w:ascii="Times New Roman" w:hAnsi="Times New Roman" w:cs="Times New Roman"/>
          <w:color w:val="000000" w:themeColor="text1"/>
          <w:sz w:val="24"/>
          <w:szCs w:val="24"/>
        </w:rPr>
      </w:pPr>
      <w:r w:rsidRPr="00543D6B">
        <w:rPr>
          <w:rFonts w:ascii="Times New Roman" w:hAnsi="Times New Roman" w:cs="Times New Roman"/>
          <w:color w:val="000000" w:themeColor="text1"/>
          <w:sz w:val="24"/>
          <w:szCs w:val="24"/>
        </w:rPr>
        <w:t xml:space="preserve">Visi izvēlētie projekti efektīvi sniegs labumu Programmas mērķiem, sasniedzot vismaz vienu </w:t>
      </w:r>
      <w:r w:rsidR="00992F81">
        <w:rPr>
          <w:rFonts w:ascii="Times New Roman" w:hAnsi="Times New Roman" w:cs="Times New Roman"/>
          <w:color w:val="000000" w:themeColor="text1"/>
          <w:sz w:val="24"/>
          <w:szCs w:val="24"/>
        </w:rPr>
        <w:t>iznākuma rādītāj</w:t>
      </w:r>
      <w:r w:rsidRPr="00543D6B">
        <w:rPr>
          <w:rFonts w:ascii="Times New Roman" w:hAnsi="Times New Roman" w:cs="Times New Roman"/>
          <w:color w:val="000000" w:themeColor="text1"/>
          <w:sz w:val="24"/>
          <w:szCs w:val="24"/>
        </w:rPr>
        <w:t>u un sniedzot ieguldījumu attiecībā uz vismaz vienu attiecīgās Prioritātes rezultatīvu rādītāju, kā norādīts Programmas dokumentā.</w:t>
      </w:r>
    </w:p>
    <w:p w:rsidR="00AD6A80" w:rsidRPr="00543D6B" w:rsidRDefault="00AD6A80" w:rsidP="00AD6A80">
      <w:pPr>
        <w:ind w:left="360"/>
        <w:jc w:val="both"/>
        <w:rPr>
          <w:rFonts w:ascii="Times New Roman" w:hAnsi="Times New Roman" w:cs="Times New Roman"/>
          <w:color w:val="000000" w:themeColor="text1"/>
          <w:szCs w:val="24"/>
        </w:rPr>
      </w:pPr>
    </w:p>
    <w:p w:rsidR="00AD6A80" w:rsidRPr="00543D6B" w:rsidRDefault="00AD6A80" w:rsidP="00AD6A80">
      <w:pPr>
        <w:pStyle w:val="Heading3"/>
        <w:numPr>
          <w:ilvl w:val="0"/>
          <w:numId w:val="0"/>
        </w:numPr>
        <w:ind w:left="720" w:hanging="720"/>
        <w:rPr>
          <w:color w:val="000000" w:themeColor="text1"/>
          <w:lang w:val="lv-LV" w:eastAsia="fr-BE"/>
        </w:rPr>
      </w:pPr>
      <w:bookmarkStart w:id="111" w:name="_Toc404870413"/>
      <w:bookmarkStart w:id="112" w:name="_Toc410395312"/>
      <w:bookmarkStart w:id="113" w:name="_Toc413831980"/>
      <w:bookmarkStart w:id="114" w:name="_Toc421175863"/>
      <w:r w:rsidRPr="00543D6B">
        <w:rPr>
          <w:color w:val="000000" w:themeColor="text1"/>
          <w:lang w:val="lv-LV" w:eastAsia="fr-BE"/>
        </w:rPr>
        <w:t xml:space="preserve">6.3.4. </w:t>
      </w:r>
      <w:bookmarkEnd w:id="111"/>
      <w:bookmarkEnd w:id="112"/>
      <w:r w:rsidRPr="00543D6B">
        <w:rPr>
          <w:color w:val="000000" w:themeColor="text1"/>
          <w:lang w:val="lv-LV"/>
        </w:rPr>
        <w:t>Noteikumi</w:t>
      </w:r>
      <w:r w:rsidRPr="00543D6B">
        <w:rPr>
          <w:color w:val="000000" w:themeColor="text1"/>
          <w:lang w:val="lv-LV" w:eastAsia="fr-BE"/>
        </w:rPr>
        <w:t xml:space="preserve"> par izmaksu attiecināmību</w:t>
      </w:r>
      <w:bookmarkEnd w:id="113"/>
      <w:bookmarkEnd w:id="114"/>
    </w:p>
    <w:p w:rsidR="00AD6A80" w:rsidRPr="00543D6B" w:rsidRDefault="00AD6A80" w:rsidP="00AD6A80">
      <w:pPr>
        <w:pStyle w:val="Text3"/>
        <w:rPr>
          <w:color w:val="000000" w:themeColor="text1"/>
          <w:lang w:val="lv-LV" w:eastAsia="fr-BE"/>
        </w:rPr>
      </w:pPr>
    </w:p>
    <w:p w:rsidR="00AD6A80" w:rsidRPr="00543D6B" w:rsidRDefault="00AD6A80" w:rsidP="00AD6A80">
      <w:pPr>
        <w:spacing w:after="0" w:line="240" w:lineRule="auto"/>
        <w:ind w:firstLine="720"/>
        <w:jc w:val="both"/>
        <w:rPr>
          <w:rFonts w:ascii="Times New Roman" w:hAnsi="Times New Roman" w:cs="Times New Roman"/>
          <w:color w:val="000000" w:themeColor="text1"/>
          <w:sz w:val="24"/>
          <w:szCs w:val="24"/>
        </w:rPr>
      </w:pPr>
      <w:r w:rsidRPr="00543D6B">
        <w:rPr>
          <w:rFonts w:ascii="Times New Roman" w:hAnsi="Times New Roman" w:cs="Times New Roman"/>
          <w:color w:val="000000" w:themeColor="text1"/>
          <w:sz w:val="24"/>
          <w:szCs w:val="24"/>
        </w:rPr>
        <w:t xml:space="preserve">Programmas izmaksu attiecināmību regulē </w:t>
      </w:r>
      <w:r w:rsidRPr="00543D6B">
        <w:rPr>
          <w:rFonts w:ascii="Times New Roman" w:hAnsi="Times New Roman" w:cs="Times New Roman"/>
          <w:i/>
          <w:color w:val="000000" w:themeColor="text1"/>
          <w:sz w:val="24"/>
          <w:szCs w:val="24"/>
        </w:rPr>
        <w:t xml:space="preserve">Regulas (ES) Nr.897/2014 48. un 49.panta noteikumi, </w:t>
      </w:r>
      <w:r w:rsidRPr="00543D6B">
        <w:rPr>
          <w:rFonts w:ascii="Times New Roman" w:hAnsi="Times New Roman" w:cs="Times New Roman"/>
          <w:color w:val="000000" w:themeColor="text1"/>
          <w:sz w:val="24"/>
          <w:szCs w:val="24"/>
        </w:rPr>
        <w:t>finansēšanas līgums starp ES un Krieviju, ko līdzparakstījusi Latvija</w:t>
      </w:r>
      <w:r w:rsidRPr="00543D6B">
        <w:rPr>
          <w:rFonts w:ascii="Times New Roman" w:hAnsi="Times New Roman" w:cs="Times New Roman"/>
          <w:i/>
          <w:color w:val="000000" w:themeColor="text1"/>
          <w:sz w:val="24"/>
          <w:szCs w:val="24"/>
        </w:rPr>
        <w:t xml:space="preserve"> </w:t>
      </w:r>
      <w:r w:rsidRPr="00543D6B">
        <w:rPr>
          <w:rFonts w:ascii="Times New Roman" w:hAnsi="Times New Roman" w:cs="Times New Roman"/>
          <w:color w:val="000000" w:themeColor="text1"/>
          <w:sz w:val="24"/>
          <w:szCs w:val="24"/>
        </w:rPr>
        <w:t>un attiecīgo Programmā iesaistīto valstu tiesību akti.</w:t>
      </w:r>
    </w:p>
    <w:p w:rsidR="00AD6A80" w:rsidRPr="00543D6B" w:rsidRDefault="00AD6A80" w:rsidP="00AD6A80">
      <w:pPr>
        <w:spacing w:after="0" w:line="240" w:lineRule="auto"/>
        <w:ind w:firstLine="720"/>
        <w:jc w:val="both"/>
        <w:rPr>
          <w:rFonts w:ascii="Times New Roman" w:hAnsi="Times New Roman" w:cs="Times New Roman"/>
          <w:color w:val="000000" w:themeColor="text1"/>
          <w:sz w:val="24"/>
          <w:szCs w:val="24"/>
        </w:rPr>
      </w:pPr>
      <w:r w:rsidRPr="00543D6B">
        <w:rPr>
          <w:rFonts w:ascii="Times New Roman" w:hAnsi="Times New Roman" w:cs="Times New Roman"/>
          <w:color w:val="000000" w:themeColor="text1"/>
          <w:sz w:val="24"/>
          <w:szCs w:val="24"/>
        </w:rPr>
        <w:t>Programmas finansējums nepārsniedz vispārējo maksimālo apjomu, kas izteikts procentuāli un absolūtā vērtībā un ko nosaka, pamatojoties uz plānotām attiecināmām izmaksām. Programmas finansējums nepārsniedz attiecināmās izmaksas. Turpmāk norādītās tiešās izmaksas, kas radušās atbalsta saņēmējam, ir attiecināmas:</w:t>
      </w:r>
    </w:p>
    <w:p w:rsidR="00AD6A80" w:rsidRPr="00543D6B" w:rsidRDefault="00AD6A80" w:rsidP="00AD6A80">
      <w:pPr>
        <w:pStyle w:val="ListParagraph"/>
        <w:numPr>
          <w:ilvl w:val="0"/>
          <w:numId w:val="30"/>
        </w:numPr>
        <w:spacing w:before="120" w:after="240" w:line="240" w:lineRule="auto"/>
        <w:jc w:val="both"/>
        <w:rPr>
          <w:rFonts w:ascii="Times New Roman" w:hAnsi="Times New Roman" w:cs="Times New Roman"/>
          <w:color w:val="000000" w:themeColor="text1"/>
          <w:sz w:val="24"/>
          <w:szCs w:val="24"/>
        </w:rPr>
      </w:pPr>
      <w:r w:rsidRPr="00543D6B">
        <w:rPr>
          <w:rFonts w:ascii="Times New Roman" w:hAnsi="Times New Roman" w:cs="Times New Roman"/>
          <w:color w:val="000000" w:themeColor="text1"/>
          <w:sz w:val="24"/>
          <w:szCs w:val="24"/>
        </w:rPr>
        <w:t>darbinieku izmaksas, kas nozīmēti projektam, ja tiek ievēroti šādi nosacījumi:</w:t>
      </w:r>
    </w:p>
    <w:p w:rsidR="00AD6A80" w:rsidRPr="00543D6B" w:rsidRDefault="00AD6A80" w:rsidP="00AD6A80">
      <w:pPr>
        <w:pStyle w:val="ListParagraph"/>
        <w:numPr>
          <w:ilvl w:val="0"/>
          <w:numId w:val="38"/>
        </w:numPr>
        <w:spacing w:line="240" w:lineRule="auto"/>
        <w:contextualSpacing w:val="0"/>
        <w:jc w:val="both"/>
        <w:rPr>
          <w:rFonts w:ascii="Times New Roman" w:hAnsi="Times New Roman" w:cs="Times New Roman"/>
          <w:color w:val="000000" w:themeColor="text1"/>
          <w:sz w:val="24"/>
          <w:szCs w:val="24"/>
        </w:rPr>
      </w:pPr>
      <w:r w:rsidRPr="00543D6B">
        <w:rPr>
          <w:rFonts w:ascii="Times New Roman" w:hAnsi="Times New Roman" w:cs="Times New Roman"/>
          <w:color w:val="000000" w:themeColor="text1"/>
          <w:sz w:val="24"/>
          <w:szCs w:val="24"/>
        </w:rPr>
        <w:t>tās attiecas uz tādu darbību izmaksām, kuras atbalsta saņēmējs nebūtu veicis, ja nebūtu projekta;</w:t>
      </w:r>
    </w:p>
    <w:p w:rsidR="00AD6A80" w:rsidRPr="00543D6B" w:rsidRDefault="00AD6A80" w:rsidP="00AD6A80">
      <w:pPr>
        <w:pStyle w:val="ListParagraph"/>
        <w:numPr>
          <w:ilvl w:val="0"/>
          <w:numId w:val="38"/>
        </w:numPr>
        <w:spacing w:line="240" w:lineRule="auto"/>
        <w:contextualSpacing w:val="0"/>
        <w:jc w:val="both"/>
        <w:rPr>
          <w:rFonts w:ascii="Times New Roman" w:hAnsi="Times New Roman" w:cs="Times New Roman"/>
          <w:color w:val="000000" w:themeColor="text1"/>
          <w:sz w:val="24"/>
          <w:szCs w:val="24"/>
        </w:rPr>
      </w:pPr>
      <w:r w:rsidRPr="00543D6B">
        <w:rPr>
          <w:rFonts w:ascii="Times New Roman" w:hAnsi="Times New Roman" w:cs="Times New Roman"/>
          <w:color w:val="000000" w:themeColor="text1"/>
          <w:sz w:val="24"/>
          <w:szCs w:val="24"/>
        </w:rPr>
        <w:t>tās nepārsniedz izmaksas, kas parasti rodas atbalsta saņēmējam, ja vien netiek pierādīts, ka tām ir ļoti liela nozīme projekta īstenošanā;</w:t>
      </w:r>
    </w:p>
    <w:p w:rsidR="00AD6A80" w:rsidRPr="00543D6B" w:rsidRDefault="00AD6A80" w:rsidP="00AD6A80">
      <w:pPr>
        <w:pStyle w:val="ListParagraph"/>
        <w:numPr>
          <w:ilvl w:val="0"/>
          <w:numId w:val="38"/>
        </w:numPr>
        <w:spacing w:line="240" w:lineRule="auto"/>
        <w:contextualSpacing w:val="0"/>
        <w:jc w:val="both"/>
        <w:rPr>
          <w:rFonts w:ascii="Times New Roman" w:hAnsi="Times New Roman" w:cs="Times New Roman"/>
          <w:color w:val="000000" w:themeColor="text1"/>
          <w:sz w:val="24"/>
          <w:szCs w:val="24"/>
        </w:rPr>
      </w:pPr>
      <w:r w:rsidRPr="00543D6B">
        <w:rPr>
          <w:rFonts w:ascii="Times New Roman" w:hAnsi="Times New Roman" w:cs="Times New Roman"/>
          <w:color w:val="000000" w:themeColor="text1"/>
          <w:sz w:val="24"/>
          <w:szCs w:val="24"/>
        </w:rPr>
        <w:t>tās attiecas uz faktiskajām bruto algām, ieskaitot sociālās apdrošināšanas iemaksas un citas ar atlīdzību saistītās izmaksas;</w:t>
      </w:r>
    </w:p>
    <w:p w:rsidR="00AD6A80" w:rsidRPr="00543D6B" w:rsidRDefault="00AD6A80" w:rsidP="00AD6A80">
      <w:pPr>
        <w:pStyle w:val="ListParagraph"/>
        <w:numPr>
          <w:ilvl w:val="0"/>
          <w:numId w:val="30"/>
        </w:numPr>
        <w:spacing w:before="120" w:after="240" w:line="240" w:lineRule="auto"/>
        <w:jc w:val="both"/>
        <w:rPr>
          <w:rFonts w:ascii="Times New Roman" w:hAnsi="Times New Roman" w:cs="Times New Roman"/>
          <w:color w:val="000000" w:themeColor="text1"/>
          <w:sz w:val="24"/>
          <w:szCs w:val="24"/>
        </w:rPr>
      </w:pPr>
      <w:r w:rsidRPr="00543D6B">
        <w:rPr>
          <w:rFonts w:ascii="Times New Roman" w:hAnsi="Times New Roman" w:cs="Times New Roman"/>
          <w:color w:val="000000" w:themeColor="text1"/>
          <w:sz w:val="24"/>
          <w:szCs w:val="24"/>
        </w:rPr>
        <w:t>ceļa izdevumu un uzturēšanas izmaksas darbiniekiem un citām personām, kuras piedalās projektā, ja šīs izmaksas nepārsniedz izmaksas, ko parasti atbalsta saņēmējs sedz saskaņā ar saviem noteikumiem un nosacījumiem, un likmes, ko publicējusi EK laikā, kad noticis brauciens, ja šīs izmaksas tiek atlīdzinātas kā vienreizējs maksājums, vienības izmaksas vai vienotas likmes finansējums;</w:t>
      </w:r>
    </w:p>
    <w:p w:rsidR="00AD6A80" w:rsidRPr="00543D6B" w:rsidRDefault="00AD6A80" w:rsidP="00AD6A80">
      <w:pPr>
        <w:pStyle w:val="ListParagraph"/>
        <w:numPr>
          <w:ilvl w:val="0"/>
          <w:numId w:val="30"/>
        </w:numPr>
        <w:spacing w:before="120" w:after="240" w:line="240" w:lineRule="auto"/>
        <w:jc w:val="both"/>
        <w:rPr>
          <w:rFonts w:ascii="Times New Roman" w:hAnsi="Times New Roman" w:cs="Times New Roman"/>
          <w:color w:val="000000" w:themeColor="text1"/>
          <w:sz w:val="24"/>
          <w:szCs w:val="24"/>
        </w:rPr>
      </w:pPr>
      <w:r w:rsidRPr="00543D6B">
        <w:rPr>
          <w:rFonts w:ascii="Times New Roman" w:hAnsi="Times New Roman" w:cs="Times New Roman"/>
          <w:color w:val="000000" w:themeColor="text1"/>
          <w:sz w:val="24"/>
          <w:szCs w:val="24"/>
        </w:rPr>
        <w:t>īpaši projekta mērķa īstenošanai nepieciešamā aprīkojuma un piederumu (jauna vai lietota) iegādes vai nomas izmaksas, ievērojot priekšnoteikumu, ka tās atbilst tirgus cenām;</w:t>
      </w:r>
    </w:p>
    <w:p w:rsidR="00AD6A80" w:rsidRPr="00543D6B" w:rsidRDefault="00AD6A80" w:rsidP="00AD6A80">
      <w:pPr>
        <w:pStyle w:val="ListParagraph"/>
        <w:numPr>
          <w:ilvl w:val="0"/>
          <w:numId w:val="30"/>
        </w:numPr>
        <w:spacing w:before="120" w:after="240" w:line="240" w:lineRule="auto"/>
        <w:jc w:val="both"/>
        <w:rPr>
          <w:rFonts w:ascii="Times New Roman" w:hAnsi="Times New Roman" w:cs="Times New Roman"/>
          <w:color w:val="000000" w:themeColor="text1"/>
          <w:sz w:val="24"/>
          <w:szCs w:val="24"/>
        </w:rPr>
      </w:pPr>
      <w:r w:rsidRPr="00543D6B">
        <w:rPr>
          <w:rFonts w:ascii="Times New Roman" w:hAnsi="Times New Roman" w:cs="Times New Roman"/>
          <w:color w:val="000000" w:themeColor="text1"/>
          <w:sz w:val="24"/>
          <w:szCs w:val="24"/>
        </w:rPr>
        <w:t>īpaši projektam iegādāto patēriņa preču izmaksas;</w:t>
      </w:r>
    </w:p>
    <w:p w:rsidR="00AD6A80" w:rsidRPr="00543D6B" w:rsidRDefault="00AD6A80" w:rsidP="00AD6A80">
      <w:pPr>
        <w:pStyle w:val="ListParagraph"/>
        <w:numPr>
          <w:ilvl w:val="0"/>
          <w:numId w:val="30"/>
        </w:numPr>
        <w:spacing w:before="120" w:after="240" w:line="240" w:lineRule="auto"/>
        <w:jc w:val="both"/>
        <w:rPr>
          <w:rFonts w:ascii="Times New Roman" w:hAnsi="Times New Roman" w:cs="Times New Roman"/>
          <w:color w:val="000000" w:themeColor="text1"/>
          <w:sz w:val="24"/>
          <w:szCs w:val="24"/>
        </w:rPr>
      </w:pPr>
      <w:r w:rsidRPr="00543D6B">
        <w:rPr>
          <w:rFonts w:ascii="Times New Roman" w:hAnsi="Times New Roman" w:cs="Times New Roman"/>
          <w:color w:val="000000" w:themeColor="text1"/>
          <w:sz w:val="24"/>
          <w:szCs w:val="24"/>
        </w:rPr>
        <w:t>izmaksas, kas saistītas ar līgumiem, kuru slēgšanas tiesības projekta mērķiem piešķīruši atbalsta saņēmēji;</w:t>
      </w:r>
    </w:p>
    <w:p w:rsidR="00AD6A80" w:rsidRPr="00543D6B" w:rsidRDefault="00AD6A80" w:rsidP="00AD6A80">
      <w:pPr>
        <w:pStyle w:val="ListParagraph"/>
        <w:numPr>
          <w:ilvl w:val="0"/>
          <w:numId w:val="30"/>
        </w:numPr>
        <w:spacing w:before="120" w:after="240" w:line="240" w:lineRule="auto"/>
        <w:jc w:val="both"/>
        <w:rPr>
          <w:rFonts w:ascii="Times New Roman" w:hAnsi="Times New Roman" w:cs="Times New Roman"/>
          <w:color w:val="000000" w:themeColor="text1"/>
          <w:sz w:val="24"/>
          <w:szCs w:val="24"/>
        </w:rPr>
      </w:pPr>
      <w:r w:rsidRPr="00543D6B">
        <w:rPr>
          <w:rFonts w:ascii="Times New Roman" w:hAnsi="Times New Roman" w:cs="Times New Roman"/>
          <w:color w:val="000000" w:themeColor="text1"/>
          <w:sz w:val="24"/>
          <w:szCs w:val="24"/>
        </w:rPr>
        <w:t xml:space="preserve">izmaksas, kas tieši izriet no prasībām, kas izpildāmas saskaņā ar </w:t>
      </w:r>
      <w:r w:rsidRPr="00543D6B">
        <w:rPr>
          <w:rFonts w:ascii="Times New Roman" w:hAnsi="Times New Roman" w:cs="Times New Roman"/>
          <w:i/>
          <w:color w:val="000000" w:themeColor="text1"/>
          <w:sz w:val="24"/>
          <w:szCs w:val="24"/>
        </w:rPr>
        <w:t xml:space="preserve">Regulas (ES) Nr.897/2014 </w:t>
      </w:r>
      <w:r w:rsidRPr="00543D6B">
        <w:rPr>
          <w:rFonts w:ascii="Times New Roman" w:hAnsi="Times New Roman" w:cs="Times New Roman"/>
          <w:color w:val="000000" w:themeColor="text1"/>
          <w:sz w:val="24"/>
          <w:szCs w:val="24"/>
        </w:rPr>
        <w:t>noteikumiem un projektu (piemēram, ar informāciju un atpazīstamības vecināšanu saistītie pasākumi, novērtējumi, ārējās revīzijas, tulkojumi), ieskaitot finanšu pakalpojumu izmaksas (piemēram, bankas pārskaitījumu un finanšu garantiju izmaksas).</w:t>
      </w:r>
    </w:p>
    <w:p w:rsidR="00AD6A80" w:rsidRPr="00543D6B" w:rsidRDefault="00AD6A80" w:rsidP="00AD6A80">
      <w:pPr>
        <w:spacing w:after="0" w:line="240" w:lineRule="auto"/>
        <w:ind w:firstLine="720"/>
        <w:jc w:val="both"/>
        <w:rPr>
          <w:rFonts w:ascii="Times New Roman" w:hAnsi="Times New Roman" w:cs="Times New Roman"/>
          <w:color w:val="000000" w:themeColor="text1"/>
          <w:sz w:val="24"/>
          <w:szCs w:val="24"/>
        </w:rPr>
      </w:pPr>
      <w:r w:rsidRPr="00543D6B">
        <w:rPr>
          <w:rFonts w:ascii="Times New Roman" w:hAnsi="Times New Roman" w:cs="Times New Roman"/>
          <w:color w:val="000000" w:themeColor="text1"/>
          <w:sz w:val="24"/>
          <w:szCs w:val="24"/>
        </w:rPr>
        <w:t>Turpmāk norādītās ar projekta īstenošanu saistītas izmaksas netiek uzskatītas par attiecināmām izmaksām:</w:t>
      </w:r>
    </w:p>
    <w:p w:rsidR="00AD6A80" w:rsidRPr="00543D6B" w:rsidRDefault="00AD6A80" w:rsidP="00AD6A80">
      <w:pPr>
        <w:pStyle w:val="ListParagraph"/>
        <w:numPr>
          <w:ilvl w:val="0"/>
          <w:numId w:val="29"/>
        </w:numPr>
        <w:spacing w:before="120" w:after="240" w:line="240" w:lineRule="auto"/>
        <w:jc w:val="both"/>
        <w:rPr>
          <w:rFonts w:ascii="Times New Roman" w:hAnsi="Times New Roman" w:cs="Times New Roman"/>
          <w:color w:val="000000" w:themeColor="text1"/>
          <w:sz w:val="24"/>
          <w:szCs w:val="24"/>
        </w:rPr>
      </w:pPr>
      <w:r w:rsidRPr="00543D6B">
        <w:rPr>
          <w:rFonts w:ascii="Times New Roman" w:hAnsi="Times New Roman" w:cs="Times New Roman"/>
          <w:color w:val="000000" w:themeColor="text1"/>
          <w:sz w:val="24"/>
          <w:szCs w:val="24"/>
        </w:rPr>
        <w:t>parādi un ar parādu atmaksu saistītie izdevumi (procenti);</w:t>
      </w:r>
    </w:p>
    <w:p w:rsidR="00AD6A80" w:rsidRPr="00543D6B" w:rsidRDefault="00AD6A80" w:rsidP="00AD6A80">
      <w:pPr>
        <w:pStyle w:val="ListParagraph"/>
        <w:numPr>
          <w:ilvl w:val="0"/>
          <w:numId w:val="29"/>
        </w:numPr>
        <w:spacing w:before="120" w:after="240" w:line="240" w:lineRule="auto"/>
        <w:jc w:val="both"/>
        <w:rPr>
          <w:rFonts w:ascii="Times New Roman" w:hAnsi="Times New Roman" w:cs="Times New Roman"/>
          <w:color w:val="000000" w:themeColor="text1"/>
          <w:sz w:val="24"/>
          <w:szCs w:val="24"/>
        </w:rPr>
      </w:pPr>
      <w:r w:rsidRPr="00543D6B">
        <w:rPr>
          <w:rFonts w:ascii="Times New Roman" w:hAnsi="Times New Roman" w:cs="Times New Roman"/>
          <w:color w:val="000000" w:themeColor="text1"/>
          <w:sz w:val="24"/>
          <w:szCs w:val="24"/>
        </w:rPr>
        <w:t>rezerves zaudējumiem vai saistībām;</w:t>
      </w:r>
    </w:p>
    <w:p w:rsidR="00AD6A80" w:rsidRPr="00543D6B" w:rsidRDefault="00AD6A80" w:rsidP="00AD6A80">
      <w:pPr>
        <w:pStyle w:val="ListParagraph"/>
        <w:numPr>
          <w:ilvl w:val="0"/>
          <w:numId w:val="29"/>
        </w:numPr>
        <w:spacing w:before="120" w:after="240" w:line="240" w:lineRule="auto"/>
        <w:jc w:val="both"/>
        <w:rPr>
          <w:rFonts w:ascii="Times New Roman" w:hAnsi="Times New Roman" w:cs="Times New Roman"/>
          <w:color w:val="000000" w:themeColor="text1"/>
          <w:sz w:val="24"/>
          <w:szCs w:val="24"/>
        </w:rPr>
      </w:pPr>
      <w:r w:rsidRPr="00543D6B">
        <w:rPr>
          <w:rFonts w:ascii="Times New Roman" w:hAnsi="Times New Roman" w:cs="Times New Roman"/>
          <w:color w:val="000000" w:themeColor="text1"/>
          <w:sz w:val="24"/>
          <w:szCs w:val="24"/>
        </w:rPr>
        <w:t>atbalsta saņēmēja deklarētās izmaksas, kas jau tiek finansētas no Eiropas Savienības budžeta;</w:t>
      </w:r>
    </w:p>
    <w:p w:rsidR="00AD6A80" w:rsidRPr="00543D6B" w:rsidRDefault="00AD6A80" w:rsidP="00AD6A80">
      <w:pPr>
        <w:pStyle w:val="ListParagraph"/>
        <w:numPr>
          <w:ilvl w:val="0"/>
          <w:numId w:val="29"/>
        </w:numPr>
        <w:spacing w:before="120" w:after="240" w:line="240" w:lineRule="auto"/>
        <w:jc w:val="both"/>
        <w:rPr>
          <w:rFonts w:ascii="Times New Roman" w:hAnsi="Times New Roman" w:cs="Times New Roman"/>
          <w:color w:val="000000" w:themeColor="text1"/>
          <w:sz w:val="24"/>
          <w:szCs w:val="24"/>
        </w:rPr>
      </w:pPr>
      <w:r w:rsidRPr="00543D6B">
        <w:rPr>
          <w:rFonts w:ascii="Times New Roman" w:hAnsi="Times New Roman" w:cs="Times New Roman"/>
          <w:color w:val="000000" w:themeColor="text1"/>
          <w:sz w:val="24"/>
          <w:szCs w:val="24"/>
        </w:rPr>
        <w:t>zemes vai ēku iegāde par sumu, kas pārsniedz 10% no attiecīgā projekta attiecināmajiem izdevumiem;</w:t>
      </w:r>
    </w:p>
    <w:p w:rsidR="00AD6A80" w:rsidRPr="00543D6B" w:rsidRDefault="00AD6A80" w:rsidP="00AD6A80">
      <w:pPr>
        <w:pStyle w:val="ListParagraph"/>
        <w:numPr>
          <w:ilvl w:val="0"/>
          <w:numId w:val="29"/>
        </w:numPr>
        <w:spacing w:before="120" w:after="240" w:line="240" w:lineRule="auto"/>
        <w:jc w:val="both"/>
        <w:rPr>
          <w:rFonts w:ascii="Times New Roman" w:hAnsi="Times New Roman" w:cs="Times New Roman"/>
          <w:color w:val="000000" w:themeColor="text1"/>
          <w:sz w:val="24"/>
          <w:szCs w:val="24"/>
        </w:rPr>
      </w:pPr>
      <w:r w:rsidRPr="00543D6B">
        <w:rPr>
          <w:rFonts w:ascii="Times New Roman" w:hAnsi="Times New Roman" w:cs="Times New Roman"/>
          <w:color w:val="000000" w:themeColor="text1"/>
          <w:sz w:val="24"/>
          <w:szCs w:val="24"/>
        </w:rPr>
        <w:t>zaudējumi, kas rodas valūtas maiņas rezultātā;</w:t>
      </w:r>
    </w:p>
    <w:p w:rsidR="00AD6A80" w:rsidRPr="00543D6B" w:rsidRDefault="00AD6A80" w:rsidP="00AD6A80">
      <w:pPr>
        <w:pStyle w:val="ListParagraph"/>
        <w:numPr>
          <w:ilvl w:val="0"/>
          <w:numId w:val="29"/>
        </w:numPr>
        <w:spacing w:before="120" w:after="240" w:line="240" w:lineRule="auto"/>
        <w:jc w:val="both"/>
        <w:rPr>
          <w:rFonts w:ascii="Times New Roman" w:hAnsi="Times New Roman" w:cs="Times New Roman"/>
          <w:color w:val="000000" w:themeColor="text1"/>
          <w:sz w:val="24"/>
          <w:szCs w:val="24"/>
        </w:rPr>
      </w:pPr>
      <w:r w:rsidRPr="00543D6B">
        <w:rPr>
          <w:rFonts w:ascii="Times New Roman" w:hAnsi="Times New Roman" w:cs="Times New Roman"/>
          <w:color w:val="000000" w:themeColor="text1"/>
          <w:sz w:val="24"/>
          <w:szCs w:val="24"/>
        </w:rPr>
        <w:t>nodevas, nodokļi un maksas, ieskaitot PVN, izņemot gadījumus, kad tie saskaņā ar attiecīgās valsts tiesību aktiem nav atgūstami, ja vien attiecīgajos noteikumos, par ko panākta vienošanās ar pārrobežu sadarbības partnervalstīm, nav noteikts citādi;</w:t>
      </w:r>
    </w:p>
    <w:p w:rsidR="00AD6A80" w:rsidRPr="00543D6B" w:rsidRDefault="00AD6A80" w:rsidP="00AD6A80">
      <w:pPr>
        <w:pStyle w:val="ListParagraph"/>
        <w:numPr>
          <w:ilvl w:val="0"/>
          <w:numId w:val="29"/>
        </w:numPr>
        <w:spacing w:before="120" w:after="240" w:line="240" w:lineRule="auto"/>
        <w:jc w:val="both"/>
        <w:rPr>
          <w:rFonts w:ascii="Times New Roman" w:hAnsi="Times New Roman" w:cs="Times New Roman"/>
          <w:color w:val="000000" w:themeColor="text1"/>
          <w:sz w:val="24"/>
          <w:szCs w:val="24"/>
        </w:rPr>
      </w:pPr>
      <w:r w:rsidRPr="00543D6B">
        <w:rPr>
          <w:rFonts w:ascii="Times New Roman" w:hAnsi="Times New Roman" w:cs="Times New Roman"/>
          <w:color w:val="000000" w:themeColor="text1"/>
          <w:sz w:val="24"/>
          <w:szCs w:val="24"/>
        </w:rPr>
        <w:t>kredīti trešajām personām;</w:t>
      </w:r>
    </w:p>
    <w:p w:rsidR="00AD6A80" w:rsidRPr="00543D6B" w:rsidRDefault="00AD6A80" w:rsidP="00AD6A80">
      <w:pPr>
        <w:pStyle w:val="ListParagraph"/>
        <w:numPr>
          <w:ilvl w:val="0"/>
          <w:numId w:val="29"/>
        </w:numPr>
        <w:spacing w:before="120" w:after="240" w:line="240" w:lineRule="auto"/>
        <w:jc w:val="both"/>
        <w:rPr>
          <w:rFonts w:ascii="Times New Roman" w:hAnsi="Times New Roman" w:cs="Times New Roman"/>
          <w:color w:val="000000" w:themeColor="text1"/>
          <w:sz w:val="24"/>
          <w:szCs w:val="24"/>
        </w:rPr>
      </w:pPr>
      <w:r w:rsidRPr="00543D6B">
        <w:rPr>
          <w:rFonts w:ascii="Times New Roman" w:hAnsi="Times New Roman" w:cs="Times New Roman"/>
          <w:color w:val="000000" w:themeColor="text1"/>
          <w:sz w:val="24"/>
          <w:szCs w:val="24"/>
        </w:rPr>
        <w:t>soda naudas, naudas sodi un tiesvedības izdevumi;</w:t>
      </w:r>
    </w:p>
    <w:p w:rsidR="00AD6A80" w:rsidRPr="00543D6B" w:rsidRDefault="00AD6A80" w:rsidP="00AD6A80">
      <w:pPr>
        <w:pStyle w:val="ListParagraph"/>
        <w:numPr>
          <w:ilvl w:val="0"/>
          <w:numId w:val="29"/>
        </w:numPr>
        <w:spacing w:before="120" w:after="240" w:line="240" w:lineRule="auto"/>
        <w:jc w:val="both"/>
        <w:rPr>
          <w:rFonts w:ascii="Times New Roman" w:hAnsi="Times New Roman" w:cs="Times New Roman"/>
          <w:color w:val="000000" w:themeColor="text1"/>
          <w:sz w:val="24"/>
          <w:szCs w:val="24"/>
        </w:rPr>
      </w:pPr>
      <w:r w:rsidRPr="00543D6B">
        <w:rPr>
          <w:rFonts w:ascii="Times New Roman" w:hAnsi="Times New Roman" w:cs="Times New Roman"/>
          <w:color w:val="000000" w:themeColor="text1"/>
          <w:sz w:val="24"/>
          <w:szCs w:val="24"/>
        </w:rPr>
        <w:t>ieguldījumi natūrā atbilstoši.</w:t>
      </w:r>
    </w:p>
    <w:p w:rsidR="00AD6A80" w:rsidRPr="00543D6B" w:rsidRDefault="00AD6A80" w:rsidP="00AD6A80">
      <w:pPr>
        <w:spacing w:after="0" w:line="240" w:lineRule="auto"/>
        <w:ind w:firstLine="720"/>
        <w:jc w:val="both"/>
        <w:rPr>
          <w:rFonts w:ascii="Times New Roman" w:hAnsi="Times New Roman" w:cs="Times New Roman"/>
          <w:color w:val="000000" w:themeColor="text1"/>
          <w:szCs w:val="24"/>
        </w:rPr>
      </w:pPr>
      <w:r w:rsidRPr="00543D6B">
        <w:rPr>
          <w:rFonts w:ascii="Times New Roman" w:hAnsi="Times New Roman" w:cs="Times New Roman"/>
          <w:color w:val="000000" w:themeColor="text1"/>
          <w:sz w:val="24"/>
          <w:szCs w:val="24"/>
        </w:rPr>
        <w:t>Detalizētāki noteikumi par izmaksu attiecināmību, ieskaitot Programmas finansējuma atpakaļejošo spēku, neattiecināmo izmaksu papildu kategorijām, kā arī vienreizēja maksājuma, vienības izmaksu un vienotas likmes finansējumu, un noteikumi par netiešo izmaksu izmantošanu, atbalstīto, no Programmas līdzekļiem finansēto projektu ietvaros tiks ietverti Programmas Rokasgrāmatā atbilstošam uzaicinājumam iesniegt priekšlikumus</w:t>
      </w:r>
      <w:r w:rsidRPr="00543D6B">
        <w:rPr>
          <w:rFonts w:ascii="Times New Roman" w:hAnsi="Times New Roman" w:cs="Times New Roman"/>
          <w:color w:val="000000" w:themeColor="text1"/>
          <w:szCs w:val="24"/>
        </w:rPr>
        <w:t>.</w:t>
      </w:r>
    </w:p>
    <w:p w:rsidR="00AD6A80" w:rsidRPr="00543D6B" w:rsidRDefault="00AD6A80" w:rsidP="00AD6A80">
      <w:pPr>
        <w:rPr>
          <w:rFonts w:ascii="Times New Roman" w:hAnsi="Times New Roman" w:cs="Times New Roman"/>
          <w:color w:val="000000" w:themeColor="text1"/>
          <w:szCs w:val="24"/>
        </w:rPr>
      </w:pPr>
    </w:p>
    <w:p w:rsidR="00AD6A80" w:rsidRPr="00543D6B" w:rsidRDefault="00AD6A80" w:rsidP="002745DA">
      <w:pPr>
        <w:pStyle w:val="Heading3"/>
        <w:numPr>
          <w:ilvl w:val="0"/>
          <w:numId w:val="0"/>
        </w:numPr>
        <w:ind w:left="720" w:hanging="720"/>
        <w:rPr>
          <w:color w:val="000000" w:themeColor="text1"/>
          <w:lang w:val="lv-LV" w:eastAsia="fr-BE"/>
        </w:rPr>
      </w:pPr>
      <w:bookmarkStart w:id="115" w:name="_Toc404870414"/>
      <w:bookmarkStart w:id="116" w:name="_Toc410395313"/>
      <w:bookmarkStart w:id="117" w:name="_Toc413831981"/>
      <w:bookmarkStart w:id="118" w:name="_Toc421175864"/>
      <w:r w:rsidRPr="00543D6B">
        <w:rPr>
          <w:color w:val="000000" w:themeColor="text1"/>
          <w:lang w:val="lv-LV" w:eastAsia="fr-BE"/>
        </w:rPr>
        <w:t xml:space="preserve">6.3.5. </w:t>
      </w:r>
      <w:bookmarkEnd w:id="115"/>
      <w:bookmarkEnd w:id="116"/>
      <w:r w:rsidRPr="00543D6B">
        <w:rPr>
          <w:color w:val="000000" w:themeColor="text1"/>
          <w:lang w:val="lv-LV" w:eastAsia="fr-BE"/>
        </w:rPr>
        <w:t>Projektu novērtēšanas un atlases procedūras apraksts</w:t>
      </w:r>
      <w:bookmarkEnd w:id="117"/>
      <w:bookmarkEnd w:id="118"/>
    </w:p>
    <w:p w:rsidR="00AD6A80" w:rsidRPr="00543D6B" w:rsidRDefault="00AD6A80" w:rsidP="00AD6A80">
      <w:pPr>
        <w:spacing w:after="0" w:line="240" w:lineRule="auto"/>
        <w:ind w:firstLine="720"/>
        <w:jc w:val="both"/>
        <w:rPr>
          <w:rFonts w:ascii="Times New Roman" w:hAnsi="Times New Roman" w:cs="Times New Roman"/>
          <w:color w:val="000000" w:themeColor="text1"/>
          <w:sz w:val="24"/>
          <w:szCs w:val="24"/>
        </w:rPr>
      </w:pPr>
      <w:r w:rsidRPr="00543D6B">
        <w:rPr>
          <w:rFonts w:ascii="Times New Roman" w:hAnsi="Times New Roman" w:cs="Times New Roman"/>
          <w:color w:val="000000" w:themeColor="text1"/>
          <w:sz w:val="24"/>
          <w:szCs w:val="24"/>
        </w:rPr>
        <w:t>Projektus iespējams atlasīt, organizējot atklātus vai ierobežotus uzaicinājumus iesniegt projektu iesniegumus, kā arī izmantojot tiešu piešķīrumu. Atlases veidu izvēlās AUK un tā tiek aprakstīta Programmas Rokasgrāmatā.</w:t>
      </w:r>
    </w:p>
    <w:p w:rsidR="00AD6A80" w:rsidRPr="00543D6B" w:rsidRDefault="00AD6A80" w:rsidP="00AD6A80">
      <w:pPr>
        <w:spacing w:after="0" w:line="240" w:lineRule="auto"/>
        <w:ind w:firstLine="720"/>
        <w:jc w:val="both"/>
        <w:rPr>
          <w:rFonts w:ascii="Times New Roman" w:hAnsi="Times New Roman" w:cs="Times New Roman"/>
          <w:color w:val="000000" w:themeColor="text1"/>
          <w:sz w:val="24"/>
          <w:szCs w:val="24"/>
        </w:rPr>
      </w:pPr>
    </w:p>
    <w:p w:rsidR="00AD6A80" w:rsidRPr="00543D6B" w:rsidRDefault="00AD6A80" w:rsidP="00AD6A80">
      <w:pPr>
        <w:spacing w:line="240" w:lineRule="auto"/>
        <w:jc w:val="both"/>
        <w:rPr>
          <w:rFonts w:ascii="Times New Roman" w:hAnsi="Times New Roman" w:cs="Times New Roman"/>
          <w:b/>
          <w:color w:val="000000" w:themeColor="text1"/>
          <w:sz w:val="24"/>
          <w:szCs w:val="24"/>
        </w:rPr>
      </w:pPr>
      <w:r w:rsidRPr="00543D6B">
        <w:rPr>
          <w:rFonts w:ascii="Times New Roman" w:hAnsi="Times New Roman" w:cs="Times New Roman"/>
          <w:b/>
          <w:color w:val="000000" w:themeColor="text1"/>
          <w:sz w:val="24"/>
          <w:szCs w:val="24"/>
        </w:rPr>
        <w:t>Ierobežoti uzaicinājumi iesniegt priekšlikumus</w:t>
      </w:r>
    </w:p>
    <w:p w:rsidR="00AD6A80" w:rsidRDefault="00AD6A80" w:rsidP="00AD6A80">
      <w:pPr>
        <w:spacing w:after="0" w:line="240" w:lineRule="auto"/>
        <w:ind w:firstLine="720"/>
        <w:jc w:val="both"/>
        <w:rPr>
          <w:rFonts w:ascii="Times New Roman" w:hAnsi="Times New Roman" w:cs="Times New Roman"/>
          <w:color w:val="000000" w:themeColor="text1"/>
          <w:sz w:val="24"/>
          <w:szCs w:val="24"/>
        </w:rPr>
      </w:pPr>
      <w:r w:rsidRPr="00543D6B">
        <w:rPr>
          <w:rFonts w:ascii="Times New Roman" w:hAnsi="Times New Roman" w:cs="Times New Roman"/>
          <w:color w:val="000000" w:themeColor="text1"/>
          <w:sz w:val="24"/>
          <w:szCs w:val="24"/>
        </w:rPr>
        <w:t xml:space="preserve">Novērtēšanas procesu, organizējot </w:t>
      </w:r>
      <w:r w:rsidRPr="00543D6B">
        <w:rPr>
          <w:rFonts w:ascii="Times New Roman" w:hAnsi="Times New Roman" w:cs="Times New Roman"/>
          <w:b/>
          <w:color w:val="000000" w:themeColor="text1"/>
          <w:sz w:val="24"/>
          <w:szCs w:val="24"/>
        </w:rPr>
        <w:t xml:space="preserve">ierobežotu uzaicinājumu iesniegt priekšlikumus, </w:t>
      </w:r>
      <w:r w:rsidRPr="00543D6B">
        <w:rPr>
          <w:rFonts w:ascii="Times New Roman" w:hAnsi="Times New Roman" w:cs="Times New Roman"/>
          <w:color w:val="000000" w:themeColor="text1"/>
          <w:sz w:val="24"/>
          <w:szCs w:val="24"/>
        </w:rPr>
        <w:t>veido divi etapi – koncepcijas apraksta novērtēšanas etaps un pilna pieteikuma novērtēšanas etaps.</w:t>
      </w:r>
    </w:p>
    <w:p w:rsidR="002745DA" w:rsidRPr="00543D6B" w:rsidRDefault="002745DA" w:rsidP="00AD6A80">
      <w:pPr>
        <w:spacing w:after="0" w:line="240" w:lineRule="auto"/>
        <w:ind w:firstLine="720"/>
        <w:jc w:val="both"/>
        <w:rPr>
          <w:rFonts w:ascii="Times New Roman" w:hAnsi="Times New Roman" w:cs="Times New Roman"/>
          <w:color w:val="000000" w:themeColor="text1"/>
          <w:sz w:val="24"/>
          <w:szCs w:val="24"/>
        </w:rPr>
      </w:pPr>
    </w:p>
    <w:p w:rsidR="00AD6A80" w:rsidRPr="00543D6B" w:rsidRDefault="00AD6A80" w:rsidP="00AD6A80">
      <w:pPr>
        <w:pStyle w:val="ListParagraph"/>
        <w:numPr>
          <w:ilvl w:val="0"/>
          <w:numId w:val="34"/>
        </w:numPr>
        <w:spacing w:line="240" w:lineRule="auto"/>
        <w:jc w:val="both"/>
        <w:rPr>
          <w:rFonts w:ascii="Times New Roman" w:hAnsi="Times New Roman" w:cs="Times New Roman"/>
          <w:color w:val="000000" w:themeColor="text1"/>
          <w:sz w:val="24"/>
          <w:szCs w:val="24"/>
        </w:rPr>
      </w:pPr>
      <w:r w:rsidRPr="00543D6B">
        <w:rPr>
          <w:rFonts w:ascii="Times New Roman" w:hAnsi="Times New Roman" w:cs="Times New Roman"/>
          <w:b/>
          <w:color w:val="000000" w:themeColor="text1"/>
          <w:sz w:val="24"/>
          <w:szCs w:val="24"/>
        </w:rPr>
        <w:t>Koncepcijas apraksta novērtēšanas etaps</w:t>
      </w:r>
    </w:p>
    <w:p w:rsidR="00AD6A80" w:rsidRPr="00543D6B" w:rsidRDefault="00AD6A80" w:rsidP="00AD6A80">
      <w:pPr>
        <w:spacing w:after="0" w:line="240" w:lineRule="auto"/>
        <w:ind w:firstLine="720"/>
        <w:jc w:val="both"/>
        <w:rPr>
          <w:rFonts w:ascii="Times New Roman" w:hAnsi="Times New Roman" w:cs="Times New Roman"/>
          <w:color w:val="000000" w:themeColor="text1"/>
          <w:sz w:val="24"/>
          <w:szCs w:val="24"/>
        </w:rPr>
      </w:pPr>
      <w:r w:rsidRPr="00543D6B">
        <w:rPr>
          <w:rFonts w:ascii="Times New Roman" w:hAnsi="Times New Roman" w:cs="Times New Roman"/>
          <w:color w:val="000000" w:themeColor="text1"/>
          <w:sz w:val="24"/>
          <w:szCs w:val="24"/>
        </w:rPr>
        <w:t>ATS reģistrē iesniegtos koncepcijas aprakstus. Pēc tam tiek vērtēta administratīvā atbilstība un kvalitāte.</w:t>
      </w:r>
    </w:p>
    <w:p w:rsidR="00AD6A80" w:rsidRPr="00543D6B" w:rsidRDefault="00AD6A80" w:rsidP="00AD6A80">
      <w:pPr>
        <w:spacing w:after="0" w:line="240" w:lineRule="auto"/>
        <w:ind w:firstLine="720"/>
        <w:jc w:val="both"/>
        <w:rPr>
          <w:rFonts w:ascii="Times New Roman" w:hAnsi="Times New Roman" w:cs="Times New Roman"/>
          <w:color w:val="000000" w:themeColor="text1"/>
          <w:sz w:val="24"/>
          <w:szCs w:val="24"/>
        </w:rPr>
      </w:pPr>
      <w:r w:rsidRPr="00543D6B">
        <w:rPr>
          <w:rFonts w:ascii="Times New Roman" w:hAnsi="Times New Roman" w:cs="Times New Roman"/>
          <w:i/>
          <w:color w:val="000000" w:themeColor="text1"/>
          <w:sz w:val="24"/>
          <w:szCs w:val="24"/>
        </w:rPr>
        <w:t xml:space="preserve">Administratīvā atbilstība: </w:t>
      </w:r>
      <w:r w:rsidRPr="00543D6B">
        <w:rPr>
          <w:rFonts w:ascii="Times New Roman" w:hAnsi="Times New Roman" w:cs="Times New Roman"/>
          <w:color w:val="000000" w:themeColor="text1"/>
          <w:sz w:val="24"/>
          <w:szCs w:val="24"/>
        </w:rPr>
        <w:t xml:space="preserve">ATS novērtē koncepcijas apraksta administratīvo atbilstību (balstoties uz administratīviem kritērijiem, kas aprakstīti Programmas Rokasgrāmatā attiecībā uz atbilstošā uzaicinājuma iesniegt priekšlikumus dokumentu, kurā ietverti noteikumi par sniedzamo atbalstu). Kvalitātes novērtēšanu veic tikai tiem projektiem, kuri ir izturējuši administratīvo atbilstības vērtēšanu. </w:t>
      </w:r>
    </w:p>
    <w:p w:rsidR="00AD6A80" w:rsidRPr="00543D6B" w:rsidRDefault="00AD6A80" w:rsidP="00AD6A80">
      <w:pPr>
        <w:spacing w:after="0" w:line="240" w:lineRule="auto"/>
        <w:ind w:firstLine="720"/>
        <w:jc w:val="both"/>
        <w:rPr>
          <w:rFonts w:ascii="Times New Roman" w:hAnsi="Times New Roman" w:cs="Times New Roman"/>
          <w:color w:val="000000" w:themeColor="text1"/>
          <w:sz w:val="24"/>
          <w:szCs w:val="24"/>
        </w:rPr>
      </w:pPr>
      <w:r w:rsidRPr="00543D6B">
        <w:rPr>
          <w:rFonts w:ascii="Times New Roman" w:hAnsi="Times New Roman" w:cs="Times New Roman"/>
          <w:i/>
          <w:color w:val="000000" w:themeColor="text1"/>
          <w:sz w:val="24"/>
          <w:szCs w:val="24"/>
        </w:rPr>
        <w:t xml:space="preserve">Kvalitātes novērtēšana: </w:t>
      </w:r>
      <w:r w:rsidR="005E7468" w:rsidRPr="00543D6B">
        <w:rPr>
          <w:rFonts w:ascii="Times New Roman" w:hAnsi="Times New Roman" w:cs="Times New Roman"/>
          <w:color w:val="000000" w:themeColor="text1"/>
          <w:sz w:val="24"/>
          <w:szCs w:val="24"/>
        </w:rPr>
        <w:t xml:space="preserve">VI/ ATS kopā ar AUK pārstāvētajām reģionālajām (un nepieciešamības gadījumā nacionālajām) iestādēm veic </w:t>
      </w:r>
      <w:r w:rsidRPr="00543D6B">
        <w:rPr>
          <w:rFonts w:ascii="Times New Roman" w:hAnsi="Times New Roman" w:cs="Times New Roman"/>
          <w:color w:val="000000" w:themeColor="text1"/>
          <w:sz w:val="24"/>
          <w:szCs w:val="24"/>
        </w:rPr>
        <w:t>koncepcijas apraksta kvalitātes novērtēšanu, balstoties uz kvalitātes kritērijiem (piemēram, projekta atbilstību un tā plānojumu). Kvalitātes kritēriju saraksts un to raksturojums tiks publicēts Programmas rokasgrāmatā konkrētajam uzaicinājumam iesniegt projektus.</w:t>
      </w:r>
      <w:r w:rsidRPr="00543D6B">
        <w:rPr>
          <w:color w:val="000000" w:themeColor="text1"/>
        </w:rPr>
        <w:t xml:space="preserve"> </w:t>
      </w:r>
      <w:r w:rsidRPr="00543D6B">
        <w:rPr>
          <w:rFonts w:ascii="Times New Roman" w:hAnsi="Times New Roman" w:cs="Times New Roman"/>
          <w:color w:val="000000" w:themeColor="text1"/>
          <w:sz w:val="24"/>
          <w:szCs w:val="24"/>
        </w:rPr>
        <w:t>AUK locekļi var piedalīties kvalitātes vērtēšanā kopā ar VI/ ATS.</w:t>
      </w:r>
    </w:p>
    <w:p w:rsidR="00AD6A80" w:rsidRPr="00543D6B" w:rsidRDefault="00AD6A80" w:rsidP="00AD6A80">
      <w:pPr>
        <w:spacing w:after="0" w:line="240" w:lineRule="auto"/>
        <w:ind w:firstLine="720"/>
        <w:jc w:val="both"/>
        <w:rPr>
          <w:rFonts w:ascii="Times New Roman" w:hAnsi="Times New Roman" w:cs="Times New Roman"/>
          <w:color w:val="000000" w:themeColor="text1"/>
          <w:sz w:val="24"/>
          <w:szCs w:val="24"/>
        </w:rPr>
      </w:pPr>
      <w:r w:rsidRPr="00543D6B">
        <w:rPr>
          <w:rFonts w:ascii="Times New Roman" w:hAnsi="Times New Roman" w:cs="Times New Roman"/>
          <w:color w:val="000000" w:themeColor="text1"/>
          <w:sz w:val="24"/>
          <w:szCs w:val="24"/>
        </w:rPr>
        <w:t xml:space="preserve">Pēc kvalitātes novērtēšanas ATS izstrādā novērtējuma ziņojumu un koncepcijas aprakstu sarakstu, kuri var tikt aicināti turpināt pilnās pieteikuma veidlapas izstrādi un koncepcijas aprakstu sarakstu, kuri būtu noraidāmi pēc kvalitātes pārbaudes veikšanas. </w:t>
      </w:r>
    </w:p>
    <w:p w:rsidR="00AD6A80" w:rsidRPr="00543D6B" w:rsidRDefault="00AD6A80" w:rsidP="00AD6A80">
      <w:pPr>
        <w:spacing w:after="0" w:line="240" w:lineRule="auto"/>
        <w:ind w:firstLine="720"/>
        <w:jc w:val="both"/>
        <w:rPr>
          <w:rFonts w:ascii="Times New Roman" w:hAnsi="Times New Roman" w:cs="Times New Roman"/>
          <w:color w:val="000000" w:themeColor="text1"/>
          <w:sz w:val="24"/>
          <w:szCs w:val="24"/>
        </w:rPr>
      </w:pPr>
      <w:r w:rsidRPr="00543D6B">
        <w:rPr>
          <w:rFonts w:ascii="Times New Roman" w:hAnsi="Times New Roman" w:cs="Times New Roman"/>
          <w:color w:val="000000" w:themeColor="text1"/>
          <w:sz w:val="24"/>
          <w:szCs w:val="24"/>
        </w:rPr>
        <w:t>Sarakstu apstiprina AUK.</w:t>
      </w:r>
    </w:p>
    <w:p w:rsidR="00AD6A80" w:rsidRDefault="00AD6A80" w:rsidP="00AD6A80">
      <w:pPr>
        <w:spacing w:after="0" w:line="240" w:lineRule="auto"/>
        <w:ind w:firstLine="720"/>
        <w:jc w:val="both"/>
        <w:rPr>
          <w:rFonts w:ascii="Times New Roman" w:hAnsi="Times New Roman" w:cs="Times New Roman"/>
          <w:color w:val="000000" w:themeColor="text1"/>
          <w:sz w:val="24"/>
          <w:szCs w:val="24"/>
        </w:rPr>
      </w:pPr>
      <w:r w:rsidRPr="00543D6B">
        <w:rPr>
          <w:rFonts w:ascii="Times New Roman" w:hAnsi="Times New Roman" w:cs="Times New Roman"/>
          <w:color w:val="000000" w:themeColor="text1"/>
          <w:sz w:val="24"/>
          <w:szCs w:val="24"/>
        </w:rPr>
        <w:t>ATS nekavējoties informē Galvenos pretendentus par koncepcijas aprakstu novērtējumu un uzsāk pilna pieteikuma novērtēšanas etapu.</w:t>
      </w:r>
      <w:r w:rsidRPr="00543D6B">
        <w:rPr>
          <w:color w:val="000000" w:themeColor="text1"/>
        </w:rPr>
        <w:t xml:space="preserve"> </w:t>
      </w:r>
      <w:r w:rsidRPr="00543D6B">
        <w:rPr>
          <w:rFonts w:ascii="Times New Roman" w:hAnsi="Times New Roman" w:cs="Times New Roman"/>
          <w:color w:val="000000" w:themeColor="text1"/>
          <w:sz w:val="24"/>
          <w:szCs w:val="24"/>
        </w:rPr>
        <w:t>Tikai Vadošie pieteicēji, kas ir atlasīti Koncepcijas apraksta novērtēšanas etapā ir jāaicina iesniegt pilna pieteikuma forma.</w:t>
      </w:r>
    </w:p>
    <w:p w:rsidR="002745DA" w:rsidRPr="00543D6B" w:rsidRDefault="002745DA" w:rsidP="00AD6A80">
      <w:pPr>
        <w:spacing w:after="0" w:line="240" w:lineRule="auto"/>
        <w:ind w:firstLine="720"/>
        <w:jc w:val="both"/>
        <w:rPr>
          <w:rFonts w:ascii="Times New Roman" w:hAnsi="Times New Roman" w:cs="Times New Roman"/>
          <w:color w:val="000000" w:themeColor="text1"/>
          <w:sz w:val="24"/>
          <w:szCs w:val="24"/>
        </w:rPr>
      </w:pPr>
    </w:p>
    <w:p w:rsidR="00AD6A80" w:rsidRPr="00543D6B" w:rsidRDefault="00AD6A80" w:rsidP="00AD6A80">
      <w:pPr>
        <w:pStyle w:val="ListParagraph"/>
        <w:numPr>
          <w:ilvl w:val="0"/>
          <w:numId w:val="34"/>
        </w:numPr>
        <w:spacing w:line="240" w:lineRule="auto"/>
        <w:jc w:val="both"/>
        <w:rPr>
          <w:rFonts w:ascii="Times New Roman" w:hAnsi="Times New Roman" w:cs="Times New Roman"/>
          <w:color w:val="000000" w:themeColor="text1"/>
          <w:sz w:val="24"/>
          <w:szCs w:val="24"/>
        </w:rPr>
      </w:pPr>
      <w:r w:rsidRPr="00543D6B">
        <w:rPr>
          <w:rFonts w:ascii="Times New Roman" w:hAnsi="Times New Roman" w:cs="Times New Roman"/>
          <w:b/>
          <w:color w:val="000000" w:themeColor="text1"/>
          <w:sz w:val="24"/>
          <w:szCs w:val="24"/>
        </w:rPr>
        <w:t>Pilna pieteikuma novērtēšanas etaps</w:t>
      </w:r>
    </w:p>
    <w:p w:rsidR="00AD6A80" w:rsidRPr="00543D6B" w:rsidRDefault="00AD6A80" w:rsidP="00AD6A80">
      <w:pPr>
        <w:spacing w:after="0" w:line="240" w:lineRule="auto"/>
        <w:ind w:firstLine="720"/>
        <w:jc w:val="both"/>
        <w:rPr>
          <w:rFonts w:ascii="Times New Roman" w:hAnsi="Times New Roman" w:cs="Times New Roman"/>
          <w:color w:val="000000" w:themeColor="text1"/>
          <w:sz w:val="24"/>
          <w:szCs w:val="24"/>
        </w:rPr>
      </w:pPr>
      <w:r w:rsidRPr="00543D6B">
        <w:rPr>
          <w:rFonts w:ascii="Times New Roman" w:hAnsi="Times New Roman" w:cs="Times New Roman"/>
          <w:color w:val="000000" w:themeColor="text1"/>
          <w:sz w:val="24"/>
          <w:szCs w:val="24"/>
        </w:rPr>
        <w:t>ATS reģistrē iesniegtos projekta pieteikumus. Pēc tam tiek izvērtēti šo pieteikumu trīs aspekti, proti, administratīvā atbilstība, tehniskā piemērotība un kvalitāte. Attiecīgi tiek pieņemts lēmums saistībā ar projektu atlasi.</w:t>
      </w:r>
    </w:p>
    <w:p w:rsidR="00AD6A80" w:rsidRPr="00543D6B" w:rsidRDefault="00AD6A80" w:rsidP="00AD6A80">
      <w:pPr>
        <w:pStyle w:val="ListParagraph"/>
        <w:spacing w:after="0" w:line="240" w:lineRule="auto"/>
        <w:ind w:hanging="11"/>
        <w:contextualSpacing w:val="0"/>
        <w:jc w:val="both"/>
        <w:rPr>
          <w:rFonts w:ascii="Times New Roman" w:hAnsi="Times New Roman" w:cs="Times New Roman"/>
          <w:i/>
          <w:color w:val="000000" w:themeColor="text1"/>
          <w:sz w:val="24"/>
          <w:szCs w:val="24"/>
        </w:rPr>
      </w:pPr>
      <w:r w:rsidRPr="00543D6B">
        <w:rPr>
          <w:rFonts w:ascii="Times New Roman" w:hAnsi="Times New Roman" w:cs="Times New Roman"/>
          <w:i/>
          <w:color w:val="000000" w:themeColor="text1"/>
          <w:sz w:val="24"/>
          <w:szCs w:val="24"/>
        </w:rPr>
        <w:t>Novērtēšana:</w:t>
      </w:r>
    </w:p>
    <w:p w:rsidR="00AD6A80" w:rsidRPr="00543D6B" w:rsidRDefault="00AD6A80" w:rsidP="00AD6A80">
      <w:pPr>
        <w:pStyle w:val="ListParagraph"/>
        <w:spacing w:after="0" w:line="240" w:lineRule="auto"/>
        <w:ind w:firstLine="720"/>
        <w:contextualSpacing w:val="0"/>
        <w:jc w:val="both"/>
        <w:rPr>
          <w:rFonts w:ascii="Times New Roman" w:hAnsi="Times New Roman" w:cs="Times New Roman"/>
          <w:i/>
          <w:color w:val="000000" w:themeColor="text1"/>
          <w:sz w:val="24"/>
          <w:szCs w:val="24"/>
        </w:rPr>
      </w:pPr>
    </w:p>
    <w:p w:rsidR="00AD6A80" w:rsidRPr="00543D6B" w:rsidRDefault="00AD6A80" w:rsidP="00AD6A80">
      <w:pPr>
        <w:spacing w:after="0" w:line="240" w:lineRule="auto"/>
        <w:ind w:firstLine="720"/>
        <w:jc w:val="both"/>
        <w:rPr>
          <w:rFonts w:ascii="Times New Roman" w:hAnsi="Times New Roman" w:cs="Times New Roman"/>
          <w:color w:val="000000" w:themeColor="text1"/>
          <w:sz w:val="24"/>
          <w:szCs w:val="24"/>
        </w:rPr>
      </w:pPr>
      <w:r w:rsidRPr="00543D6B">
        <w:rPr>
          <w:rFonts w:ascii="Times New Roman" w:hAnsi="Times New Roman" w:cs="Times New Roman"/>
          <w:i/>
          <w:color w:val="000000" w:themeColor="text1"/>
          <w:sz w:val="24"/>
          <w:szCs w:val="24"/>
        </w:rPr>
        <w:t>Administratīvā atbilstība:</w:t>
      </w:r>
      <w:r w:rsidRPr="00543D6B">
        <w:rPr>
          <w:rFonts w:ascii="Times New Roman" w:hAnsi="Times New Roman" w:cs="Times New Roman"/>
          <w:color w:val="000000" w:themeColor="text1"/>
          <w:sz w:val="24"/>
          <w:szCs w:val="24"/>
        </w:rPr>
        <w:t xml:space="preserve"> ATS novērtē pieteikumu administratīvo atbilstību (balstoties uz administratīviem kritērijiem, kas aprakstīti Programmas Rokasgrāmatā attiecībā uz atbilstošā uzaicinājuma iesniegt priekšlikumus). Tehnisko piemērotību vērtē tikai tiem projektiem, kuri ir izturējuši administratīvo atbilstības vērtēšanu.</w:t>
      </w:r>
    </w:p>
    <w:p w:rsidR="00AD6A80" w:rsidRPr="00543D6B" w:rsidRDefault="00AD6A80" w:rsidP="00AD6A80">
      <w:pPr>
        <w:spacing w:after="0" w:line="240" w:lineRule="auto"/>
        <w:ind w:firstLine="720"/>
        <w:jc w:val="both"/>
        <w:rPr>
          <w:rFonts w:ascii="Times New Roman" w:hAnsi="Times New Roman" w:cs="Times New Roman"/>
          <w:color w:val="000000" w:themeColor="text1"/>
          <w:sz w:val="24"/>
          <w:szCs w:val="24"/>
        </w:rPr>
      </w:pPr>
      <w:r w:rsidRPr="00543D6B">
        <w:rPr>
          <w:rFonts w:ascii="Times New Roman" w:hAnsi="Times New Roman" w:cs="Times New Roman"/>
          <w:i/>
          <w:color w:val="000000" w:themeColor="text1"/>
          <w:sz w:val="24"/>
          <w:szCs w:val="24"/>
        </w:rPr>
        <w:t>Tehniskā piemērotība:</w:t>
      </w:r>
      <w:r w:rsidRPr="00543D6B">
        <w:rPr>
          <w:i/>
          <w:color w:val="000000" w:themeColor="text1"/>
        </w:rPr>
        <w:t xml:space="preserve"> </w:t>
      </w:r>
      <w:r w:rsidRPr="00543D6B">
        <w:rPr>
          <w:rFonts w:ascii="Times New Roman" w:hAnsi="Times New Roman" w:cs="Times New Roman"/>
          <w:color w:val="000000" w:themeColor="text1"/>
          <w:sz w:val="24"/>
          <w:szCs w:val="24"/>
        </w:rPr>
        <w:t>ATS novērtē pretendentu, partneru, izdevumu un aktivitāšu tehnisko piemērotību (balstoties uz attiecināmības kritērijiem, kas aprakstīti Programmas Rokasgrāmatā attiecībā uz atbilstošo uzaicinājumu iesniegt priekšlikumus).</w:t>
      </w:r>
    </w:p>
    <w:p w:rsidR="005E7468" w:rsidRPr="00543D6B" w:rsidRDefault="00AD6A80" w:rsidP="00AD6A80">
      <w:pPr>
        <w:spacing w:after="0" w:line="240" w:lineRule="auto"/>
        <w:ind w:firstLine="720"/>
        <w:jc w:val="both"/>
        <w:rPr>
          <w:rFonts w:ascii="Times New Roman" w:hAnsi="Times New Roman" w:cs="Times New Roman"/>
          <w:color w:val="000000" w:themeColor="text1"/>
          <w:sz w:val="24"/>
          <w:szCs w:val="24"/>
        </w:rPr>
      </w:pPr>
      <w:r w:rsidRPr="00543D6B">
        <w:rPr>
          <w:rFonts w:ascii="Times New Roman" w:hAnsi="Times New Roman" w:cs="Times New Roman"/>
          <w:i/>
          <w:color w:val="000000" w:themeColor="text1"/>
          <w:sz w:val="24"/>
          <w:szCs w:val="24"/>
        </w:rPr>
        <w:t>Kvalitātes novērtēšana:</w:t>
      </w:r>
      <w:r w:rsidRPr="00543D6B">
        <w:rPr>
          <w:rFonts w:ascii="Times New Roman" w:hAnsi="Times New Roman" w:cs="Times New Roman"/>
          <w:color w:val="000000" w:themeColor="text1"/>
          <w:sz w:val="24"/>
          <w:szCs w:val="24"/>
        </w:rPr>
        <w:t xml:space="preserve"> VI/ ATS </w:t>
      </w:r>
      <w:r w:rsidR="005E7468" w:rsidRPr="00543D6B">
        <w:rPr>
          <w:rFonts w:ascii="Times New Roman" w:hAnsi="Times New Roman" w:cs="Times New Roman"/>
          <w:color w:val="000000" w:themeColor="text1"/>
          <w:sz w:val="24"/>
          <w:szCs w:val="24"/>
        </w:rPr>
        <w:t>kopā ar AUK pārstāvētajām reģionālajām (un nepieciešamības gadījumā nacionālajām) iestādēm</w:t>
      </w:r>
      <w:r w:rsidRPr="00543D6B">
        <w:rPr>
          <w:rFonts w:ascii="Times New Roman" w:hAnsi="Times New Roman" w:cs="Times New Roman"/>
          <w:color w:val="000000" w:themeColor="text1"/>
          <w:sz w:val="24"/>
          <w:szCs w:val="24"/>
        </w:rPr>
        <w:t xml:space="preserve"> veic pieteikumu kvalitātes novērtēšanu, balstoties uz kvalitātes kritērijiem (piem. pieteicēja un partneru finanšu un operacionālo stāvokli, atbilstību, metodoloģiju, ilgtspēju, budžetu izdevumu efektivitāti). Kvalitātes kritēriju saraksts un to raksturojums tiks publicēts Programmas rokasgrāmatā konkrētajām uzaicinājumam iesniegt projektus. AUK locekļi var piedalīties kvalitātes vērtēšanā kopā ar VI/ ATS (AUK interešu konflikta novēršanas pasākumi tiks norādīti AUK nolikumā). </w:t>
      </w:r>
    </w:p>
    <w:p w:rsidR="00AD6A80" w:rsidRPr="00543D6B" w:rsidRDefault="00AD6A80" w:rsidP="00AD6A80">
      <w:pPr>
        <w:spacing w:after="0" w:line="240" w:lineRule="auto"/>
        <w:ind w:firstLine="720"/>
        <w:jc w:val="both"/>
        <w:rPr>
          <w:rFonts w:ascii="Times New Roman" w:hAnsi="Times New Roman" w:cs="Times New Roman"/>
          <w:color w:val="000000" w:themeColor="text1"/>
          <w:sz w:val="24"/>
          <w:szCs w:val="24"/>
        </w:rPr>
      </w:pPr>
      <w:r w:rsidRPr="00543D6B">
        <w:rPr>
          <w:rFonts w:ascii="Times New Roman" w:hAnsi="Times New Roman" w:cs="Times New Roman"/>
          <w:color w:val="000000" w:themeColor="text1"/>
          <w:sz w:val="24"/>
          <w:szCs w:val="24"/>
        </w:rPr>
        <w:t>Pēc tam tiek sagatavots kvalitātes novērtējuma ziņojums, iekļaujot katra pieteikuma novērtējuma ziņojuma kopsavilkumu, ieskaitot novērtējuma tabulas, punktu skaitu, novērtētāju un AUK komentārus, kā arī neatbilstošo pieteikumu sarakstu, norādot to neatbilstības pamatojumus.</w:t>
      </w:r>
    </w:p>
    <w:p w:rsidR="00AD6A80" w:rsidRPr="00543D6B" w:rsidRDefault="00AD6A80" w:rsidP="00AD6A80">
      <w:pPr>
        <w:pStyle w:val="ListParagraph"/>
        <w:spacing w:line="240" w:lineRule="auto"/>
        <w:contextualSpacing w:val="0"/>
        <w:jc w:val="both"/>
        <w:rPr>
          <w:rFonts w:ascii="Times New Roman" w:hAnsi="Times New Roman" w:cs="Times New Roman"/>
          <w:i/>
          <w:color w:val="000000" w:themeColor="text1"/>
          <w:sz w:val="24"/>
          <w:szCs w:val="24"/>
        </w:rPr>
      </w:pPr>
      <w:r w:rsidRPr="00543D6B">
        <w:rPr>
          <w:rFonts w:ascii="Times New Roman" w:hAnsi="Times New Roman" w:cs="Times New Roman"/>
          <w:i/>
          <w:color w:val="000000" w:themeColor="text1"/>
          <w:sz w:val="24"/>
          <w:szCs w:val="24"/>
        </w:rPr>
        <w:t>Atlase:</w:t>
      </w:r>
    </w:p>
    <w:p w:rsidR="00AD6A80" w:rsidRPr="00543D6B" w:rsidRDefault="00AD6A80" w:rsidP="00AD6A80">
      <w:pPr>
        <w:spacing w:after="0" w:line="240" w:lineRule="auto"/>
        <w:ind w:firstLine="720"/>
        <w:jc w:val="both"/>
        <w:rPr>
          <w:rFonts w:ascii="Times New Roman" w:hAnsi="Times New Roman" w:cs="Times New Roman"/>
          <w:color w:val="000000" w:themeColor="text1"/>
          <w:sz w:val="24"/>
          <w:szCs w:val="24"/>
        </w:rPr>
      </w:pPr>
      <w:r w:rsidRPr="00543D6B">
        <w:rPr>
          <w:rFonts w:ascii="Times New Roman" w:hAnsi="Times New Roman" w:cs="Times New Roman"/>
          <w:color w:val="000000" w:themeColor="text1"/>
          <w:sz w:val="24"/>
          <w:szCs w:val="24"/>
        </w:rPr>
        <w:t>Balstoties uz pieteikumu sarindošanu novērtējuma ziņojumā, ko iesniedz VI/ ATS, AUK pieņem galīgo lēmumu par pieteikumiem, kuriem jāpiešķir programmas finansējums un par katram apstiprinātam projektam piešķirtā finansējuma maksimālo apjomu. AUK var apstiprināt pieteikumu ar nosacījumiem, norādot veicamos precizējumus. Tomēr šiem precizējumiem jāaptver vienīgi tehniskie aspekti, un ar tiem nedrīkst mainīt ierosinātā projekta saturu, mērķus, galvenos sasniegumus vai aktivitātes. Pēc projektu atlases ATS nekavējoties informē Galvenos pretendentus par rezultātiem saistībā ar to projektu iesniegumiem un sagatavo finansēšanas līgumus. VI paraksta finansēšanas līgumu ar Galveno atbalsta saņēmēju.</w:t>
      </w:r>
    </w:p>
    <w:p w:rsidR="00AD6A80" w:rsidRPr="00543D6B" w:rsidRDefault="00AD6A80" w:rsidP="00AD6A80">
      <w:pPr>
        <w:spacing w:line="240" w:lineRule="auto"/>
        <w:ind w:firstLine="709"/>
        <w:jc w:val="both"/>
        <w:rPr>
          <w:rFonts w:ascii="Times New Roman" w:hAnsi="Times New Roman" w:cs="Times New Roman"/>
          <w:i/>
          <w:color w:val="000000" w:themeColor="text1"/>
          <w:sz w:val="24"/>
          <w:szCs w:val="24"/>
        </w:rPr>
      </w:pPr>
      <w:r w:rsidRPr="00543D6B">
        <w:rPr>
          <w:rFonts w:ascii="Times New Roman" w:hAnsi="Times New Roman" w:cs="Times New Roman"/>
          <w:i/>
          <w:color w:val="000000" w:themeColor="text1"/>
          <w:sz w:val="24"/>
          <w:szCs w:val="24"/>
        </w:rPr>
        <w:t xml:space="preserve">Sūdzības iesniegšanas procedūra: </w:t>
      </w:r>
    </w:p>
    <w:p w:rsidR="00AD6A80" w:rsidRPr="00543D6B" w:rsidRDefault="00AD6A80" w:rsidP="00AD6A80">
      <w:pPr>
        <w:spacing w:after="0" w:line="240" w:lineRule="auto"/>
        <w:ind w:firstLine="720"/>
        <w:jc w:val="both"/>
        <w:rPr>
          <w:rFonts w:ascii="Times New Roman" w:hAnsi="Times New Roman" w:cs="Times New Roman"/>
          <w:color w:val="000000" w:themeColor="text1"/>
          <w:sz w:val="24"/>
          <w:szCs w:val="24"/>
        </w:rPr>
      </w:pPr>
      <w:r w:rsidRPr="00543D6B">
        <w:rPr>
          <w:rFonts w:ascii="Times New Roman" w:hAnsi="Times New Roman" w:cs="Times New Roman"/>
          <w:color w:val="000000" w:themeColor="text1"/>
          <w:sz w:val="24"/>
          <w:szCs w:val="24"/>
        </w:rPr>
        <w:t>Galvenie pretendenti drīkst Vadošajai iestādei iesniegt sūdzību, skaidri norādot argumentus, kādēļ pieteikuma noraidīšana nav pieņemama. Sūdzības izskata VI ar ATS un tā filiāļuu palīdzību. VI izskatīs sūdzību un nepieciešamības gadījumā lūgs AUK izteikt tās viedokli. Balstoties uz AUK sniegto informāciju, VI atbildēs uz sūdzību. Sūdzību iesniegšanas un izskatīšanas procedūra tiks aprakstīta Programmas Rokasgrāmatā.</w:t>
      </w:r>
    </w:p>
    <w:p w:rsidR="002745DA" w:rsidRDefault="002745DA" w:rsidP="00AD6A80">
      <w:pPr>
        <w:spacing w:line="240" w:lineRule="auto"/>
        <w:jc w:val="both"/>
        <w:rPr>
          <w:rFonts w:ascii="Times New Roman" w:hAnsi="Times New Roman" w:cs="Times New Roman"/>
          <w:b/>
          <w:color w:val="000000" w:themeColor="text1"/>
          <w:sz w:val="24"/>
          <w:szCs w:val="24"/>
        </w:rPr>
      </w:pPr>
    </w:p>
    <w:p w:rsidR="00AD6A80" w:rsidRPr="002745DA" w:rsidRDefault="00AD6A80" w:rsidP="002745DA">
      <w:pPr>
        <w:pStyle w:val="ListParagraph"/>
        <w:numPr>
          <w:ilvl w:val="0"/>
          <w:numId w:val="34"/>
        </w:numPr>
        <w:spacing w:line="240" w:lineRule="auto"/>
        <w:jc w:val="both"/>
        <w:rPr>
          <w:rFonts w:ascii="Times New Roman" w:hAnsi="Times New Roman" w:cs="Times New Roman"/>
          <w:b/>
          <w:color w:val="000000" w:themeColor="text1"/>
          <w:sz w:val="24"/>
          <w:szCs w:val="24"/>
        </w:rPr>
      </w:pPr>
      <w:r w:rsidRPr="002745DA">
        <w:rPr>
          <w:rFonts w:ascii="Times New Roman" w:hAnsi="Times New Roman" w:cs="Times New Roman"/>
          <w:b/>
          <w:color w:val="000000" w:themeColor="text1"/>
          <w:sz w:val="24"/>
          <w:szCs w:val="24"/>
        </w:rPr>
        <w:t>Atklāts uzaicinājumus iesniegt priekšlikumus</w:t>
      </w:r>
    </w:p>
    <w:p w:rsidR="00AD6A80" w:rsidRPr="00543D6B" w:rsidRDefault="00AD6A80" w:rsidP="00AD6A80">
      <w:pPr>
        <w:spacing w:line="240" w:lineRule="auto"/>
        <w:ind w:firstLine="720"/>
        <w:jc w:val="both"/>
        <w:rPr>
          <w:rFonts w:ascii="Times New Roman" w:hAnsi="Times New Roman" w:cs="Times New Roman"/>
          <w:color w:val="000000" w:themeColor="text1"/>
          <w:sz w:val="24"/>
          <w:szCs w:val="24"/>
        </w:rPr>
      </w:pPr>
      <w:r w:rsidRPr="00543D6B">
        <w:rPr>
          <w:rFonts w:ascii="Times New Roman" w:hAnsi="Times New Roman" w:cs="Times New Roman"/>
          <w:color w:val="000000" w:themeColor="text1"/>
          <w:sz w:val="24"/>
          <w:szCs w:val="24"/>
        </w:rPr>
        <w:t>Atklātais uzaicinājums iesniegt projektu iesniegumus sastāv tikai no otrās fāzes – pilna pieteikuma novērtēšanas etapa.</w:t>
      </w:r>
    </w:p>
    <w:p w:rsidR="00AD6A80" w:rsidRPr="00543D6B" w:rsidRDefault="00AD6A80" w:rsidP="00AD6A80">
      <w:pPr>
        <w:jc w:val="both"/>
        <w:rPr>
          <w:rFonts w:ascii="Times New Roman" w:hAnsi="Times New Roman" w:cs="Times New Roman"/>
          <w:b/>
          <w:color w:val="000000" w:themeColor="text1"/>
          <w:sz w:val="24"/>
          <w:szCs w:val="24"/>
        </w:rPr>
      </w:pPr>
      <w:r w:rsidRPr="00543D6B">
        <w:rPr>
          <w:rFonts w:ascii="Times New Roman" w:hAnsi="Times New Roman" w:cs="Times New Roman"/>
          <w:b/>
          <w:color w:val="000000" w:themeColor="text1"/>
          <w:sz w:val="24"/>
          <w:szCs w:val="24"/>
        </w:rPr>
        <w:t>Finansējuma tiešās piešķiršanas procedūra</w:t>
      </w:r>
    </w:p>
    <w:p w:rsidR="00AD6A80" w:rsidRPr="00543D6B" w:rsidRDefault="00AD6A80" w:rsidP="00AD6A80">
      <w:pPr>
        <w:spacing w:after="0" w:line="240" w:lineRule="auto"/>
        <w:ind w:firstLine="720"/>
        <w:jc w:val="both"/>
        <w:rPr>
          <w:rFonts w:ascii="Times New Roman" w:hAnsi="Times New Roman" w:cs="Times New Roman"/>
          <w:color w:val="000000" w:themeColor="text1"/>
          <w:sz w:val="24"/>
          <w:szCs w:val="24"/>
        </w:rPr>
      </w:pPr>
      <w:r w:rsidRPr="00543D6B">
        <w:rPr>
          <w:rFonts w:ascii="Times New Roman" w:hAnsi="Times New Roman" w:cs="Times New Roman"/>
          <w:color w:val="000000" w:themeColor="text1"/>
          <w:sz w:val="24"/>
          <w:szCs w:val="24"/>
        </w:rPr>
        <w:t>Finansējuma tiešās piešķiršanas procedūra piemērojama tikai šajos gadījumos un ar nosacījumu, ka lēmumam sniegts pietiekams pamatojums:</w:t>
      </w:r>
    </w:p>
    <w:p w:rsidR="00AD6A80" w:rsidRPr="00543D6B" w:rsidRDefault="00AD6A80" w:rsidP="00961939">
      <w:pPr>
        <w:pStyle w:val="ListParagraph"/>
        <w:numPr>
          <w:ilvl w:val="0"/>
          <w:numId w:val="32"/>
        </w:numPr>
        <w:ind w:left="1134" w:hanging="283"/>
        <w:jc w:val="both"/>
        <w:rPr>
          <w:rFonts w:ascii="Times New Roman" w:hAnsi="Times New Roman" w:cs="Times New Roman"/>
          <w:color w:val="000000" w:themeColor="text1"/>
          <w:sz w:val="24"/>
          <w:szCs w:val="24"/>
        </w:rPr>
      </w:pPr>
      <w:r w:rsidRPr="00543D6B">
        <w:rPr>
          <w:rFonts w:ascii="Times New Roman" w:hAnsi="Times New Roman" w:cs="Times New Roman"/>
          <w:color w:val="000000" w:themeColor="text1"/>
          <w:sz w:val="24"/>
          <w:szCs w:val="24"/>
        </w:rPr>
        <w:t xml:space="preserve">iestādei/organizācijai, kuras projekta pieteikumiem piešķirts finansējums, ir </w:t>
      </w:r>
      <w:r w:rsidRPr="00543D6B">
        <w:rPr>
          <w:rFonts w:ascii="Times New Roman" w:hAnsi="Times New Roman" w:cs="Times New Roman"/>
          <w:i/>
          <w:color w:val="000000" w:themeColor="text1"/>
          <w:sz w:val="24"/>
          <w:szCs w:val="24"/>
        </w:rPr>
        <w:t xml:space="preserve">de jure </w:t>
      </w:r>
      <w:r w:rsidRPr="00543D6B">
        <w:rPr>
          <w:rFonts w:ascii="Times New Roman" w:hAnsi="Times New Roman" w:cs="Times New Roman"/>
          <w:color w:val="000000" w:themeColor="text1"/>
          <w:sz w:val="24"/>
          <w:szCs w:val="24"/>
        </w:rPr>
        <w:t xml:space="preserve">vai </w:t>
      </w:r>
      <w:r w:rsidRPr="00543D6B">
        <w:rPr>
          <w:rFonts w:ascii="Times New Roman" w:hAnsi="Times New Roman" w:cs="Times New Roman"/>
          <w:i/>
          <w:color w:val="000000" w:themeColor="text1"/>
          <w:sz w:val="24"/>
          <w:szCs w:val="24"/>
        </w:rPr>
        <w:t>de facto</w:t>
      </w:r>
      <w:r w:rsidRPr="00543D6B">
        <w:rPr>
          <w:rFonts w:ascii="Times New Roman" w:hAnsi="Times New Roman" w:cs="Times New Roman"/>
          <w:color w:val="000000" w:themeColor="text1"/>
          <w:sz w:val="24"/>
          <w:szCs w:val="24"/>
        </w:rPr>
        <w:t xml:space="preserve"> monopols;</w:t>
      </w:r>
    </w:p>
    <w:p w:rsidR="00AD6A80" w:rsidRPr="00543D6B" w:rsidRDefault="00AD6A80" w:rsidP="00961939">
      <w:pPr>
        <w:pStyle w:val="ListParagraph"/>
        <w:numPr>
          <w:ilvl w:val="0"/>
          <w:numId w:val="32"/>
        </w:numPr>
        <w:ind w:left="1134" w:hanging="283"/>
        <w:jc w:val="both"/>
        <w:rPr>
          <w:rFonts w:ascii="Times New Roman" w:hAnsi="Times New Roman" w:cs="Times New Roman"/>
          <w:color w:val="000000" w:themeColor="text1"/>
          <w:sz w:val="24"/>
          <w:szCs w:val="24"/>
        </w:rPr>
      </w:pPr>
      <w:r w:rsidRPr="00543D6B">
        <w:rPr>
          <w:rFonts w:ascii="Times New Roman" w:hAnsi="Times New Roman" w:cs="Times New Roman"/>
          <w:color w:val="000000" w:themeColor="text1"/>
          <w:sz w:val="24"/>
          <w:szCs w:val="24"/>
        </w:rPr>
        <w:t xml:space="preserve">projekts ir saistīts ar specifiskām aktivitātēm, kuru īstenošanai  nepieciešama īpaša veida iestāde/organizācija tās tehniskās kompetences, augstās specializācijas pakāpes vai administratīvo pilnvaru dēļ. </w:t>
      </w:r>
    </w:p>
    <w:p w:rsidR="00AD6A80" w:rsidRPr="00543D6B" w:rsidRDefault="00AD6A80" w:rsidP="00AD6A80">
      <w:pPr>
        <w:spacing w:after="0" w:line="240" w:lineRule="auto"/>
        <w:ind w:firstLine="720"/>
        <w:jc w:val="both"/>
        <w:rPr>
          <w:rFonts w:ascii="Times New Roman" w:hAnsi="Times New Roman" w:cs="Times New Roman"/>
          <w:color w:val="000000" w:themeColor="text1"/>
          <w:sz w:val="24"/>
          <w:szCs w:val="24"/>
        </w:rPr>
      </w:pPr>
      <w:r w:rsidRPr="00543D6B">
        <w:rPr>
          <w:rFonts w:ascii="Times New Roman" w:hAnsi="Times New Roman" w:cs="Times New Roman"/>
          <w:color w:val="000000" w:themeColor="text1"/>
          <w:sz w:val="24"/>
          <w:szCs w:val="24"/>
        </w:rPr>
        <w:t xml:space="preserve">Pēc Programmas apstiprināšanas, VI iesniegs EK projektu pieteikumus kopā ar pamatojumu tiešās piešķiršanas procedūras piemērošanai. </w:t>
      </w:r>
    </w:p>
    <w:p w:rsidR="00AD6A80" w:rsidRPr="00543D6B" w:rsidRDefault="00AD6A80" w:rsidP="00AD6A80">
      <w:pPr>
        <w:spacing w:after="0" w:line="240" w:lineRule="auto"/>
        <w:ind w:firstLine="720"/>
        <w:jc w:val="both"/>
        <w:rPr>
          <w:rFonts w:ascii="Times New Roman" w:hAnsi="Times New Roman" w:cs="Times New Roman"/>
          <w:color w:val="000000" w:themeColor="text1"/>
          <w:sz w:val="24"/>
          <w:szCs w:val="24"/>
        </w:rPr>
      </w:pPr>
      <w:r w:rsidRPr="00543D6B">
        <w:rPr>
          <w:rFonts w:ascii="Times New Roman" w:hAnsi="Times New Roman" w:cs="Times New Roman"/>
          <w:color w:val="000000" w:themeColor="text1"/>
          <w:sz w:val="24"/>
          <w:szCs w:val="24"/>
        </w:rPr>
        <w:t xml:space="preserve">Projektus, kuriem ierosināts piešķirt finansējumu bez projektu pieteikumu uzaicinājuma, divu etapu procedūrā, kas sastāv no projekta kopsavilkuma un tam sekojoša pilna projekta pieteikuma, apstiprinās EK. Katram etapam EK informēs par lēmumu VI divu mēnešu laikā pēc dokumentu iesniegšanas datuma. Nepieciešamības gadījumā termiņš var tikt pagarināts. Projekta pieteikuma noraidīšanas gadījumā EK informēs VI par apsvērumiem lēmuma pieņemšanā. </w:t>
      </w:r>
    </w:p>
    <w:p w:rsidR="00AD6A80" w:rsidRPr="00543D6B" w:rsidRDefault="00AD6A80" w:rsidP="00AD6A80">
      <w:pPr>
        <w:pStyle w:val="ListParagraph"/>
        <w:numPr>
          <w:ilvl w:val="0"/>
          <w:numId w:val="29"/>
        </w:numPr>
        <w:spacing w:after="0" w:line="240" w:lineRule="auto"/>
        <w:ind w:firstLine="720"/>
        <w:jc w:val="both"/>
        <w:rPr>
          <w:rFonts w:ascii="Times New Roman" w:hAnsi="Times New Roman" w:cs="Times New Roman"/>
          <w:color w:val="000000" w:themeColor="text1"/>
          <w:sz w:val="24"/>
          <w:szCs w:val="24"/>
        </w:rPr>
      </w:pPr>
      <w:r w:rsidRPr="00543D6B">
        <w:rPr>
          <w:rFonts w:ascii="Times New Roman" w:hAnsi="Times New Roman" w:cs="Times New Roman"/>
          <w:color w:val="000000" w:themeColor="text1"/>
          <w:sz w:val="24"/>
          <w:szCs w:val="24"/>
        </w:rPr>
        <w:t>Projekta kopsavilkuma etapā:</w:t>
      </w:r>
    </w:p>
    <w:p w:rsidR="00AD6A80" w:rsidRPr="00543D6B" w:rsidRDefault="00AD6A80" w:rsidP="00AD6A80">
      <w:pPr>
        <w:pStyle w:val="ListParagraph"/>
        <w:numPr>
          <w:ilvl w:val="0"/>
          <w:numId w:val="32"/>
        </w:numPr>
        <w:tabs>
          <w:tab w:val="left" w:pos="1843"/>
        </w:tabs>
        <w:spacing w:after="0" w:line="240" w:lineRule="auto"/>
        <w:ind w:left="1418" w:firstLine="0"/>
        <w:jc w:val="both"/>
        <w:rPr>
          <w:rFonts w:ascii="Times New Roman" w:hAnsi="Times New Roman" w:cs="Times New Roman"/>
          <w:color w:val="000000" w:themeColor="text1"/>
          <w:sz w:val="24"/>
          <w:szCs w:val="24"/>
        </w:rPr>
      </w:pPr>
      <w:r w:rsidRPr="00543D6B">
        <w:rPr>
          <w:rFonts w:ascii="Times New Roman" w:hAnsi="Times New Roman" w:cs="Times New Roman"/>
          <w:color w:val="000000" w:themeColor="text1"/>
          <w:sz w:val="24"/>
          <w:szCs w:val="24"/>
        </w:rPr>
        <w:t>NAI identificēs atbalsta saņēmējus un AUK pieņems lēmumu par finansējuma apjomu katram projektam;</w:t>
      </w:r>
    </w:p>
    <w:p w:rsidR="00AD6A80" w:rsidRPr="00543D6B" w:rsidRDefault="00AD6A80" w:rsidP="00AD6A80">
      <w:pPr>
        <w:pStyle w:val="ListParagraph"/>
        <w:numPr>
          <w:ilvl w:val="0"/>
          <w:numId w:val="32"/>
        </w:numPr>
        <w:tabs>
          <w:tab w:val="left" w:pos="1843"/>
        </w:tabs>
        <w:spacing w:after="0" w:line="240" w:lineRule="auto"/>
        <w:ind w:left="1418" w:firstLine="0"/>
        <w:jc w:val="both"/>
        <w:rPr>
          <w:rFonts w:ascii="Times New Roman" w:hAnsi="Times New Roman" w:cs="Times New Roman"/>
          <w:color w:val="000000" w:themeColor="text1"/>
          <w:sz w:val="24"/>
          <w:szCs w:val="24"/>
        </w:rPr>
      </w:pPr>
      <w:r w:rsidRPr="00543D6B">
        <w:rPr>
          <w:rFonts w:ascii="Times New Roman" w:hAnsi="Times New Roman" w:cs="Times New Roman"/>
          <w:color w:val="000000" w:themeColor="text1"/>
          <w:sz w:val="24"/>
          <w:szCs w:val="24"/>
        </w:rPr>
        <w:t>Saņemot uzaicinājumu, atbalsta saņēmēji sagatavos projekta kopsavilkumu un iesniegs to ATS;</w:t>
      </w:r>
    </w:p>
    <w:p w:rsidR="00AD6A80" w:rsidRPr="00543D6B" w:rsidRDefault="00AD6A80" w:rsidP="00AD6A80">
      <w:pPr>
        <w:pStyle w:val="ListParagraph"/>
        <w:numPr>
          <w:ilvl w:val="0"/>
          <w:numId w:val="32"/>
        </w:numPr>
        <w:tabs>
          <w:tab w:val="left" w:pos="1843"/>
        </w:tabs>
        <w:spacing w:after="0" w:line="240" w:lineRule="auto"/>
        <w:ind w:left="1418" w:firstLine="0"/>
        <w:jc w:val="both"/>
        <w:rPr>
          <w:rFonts w:ascii="Times New Roman" w:hAnsi="Times New Roman" w:cs="Times New Roman"/>
          <w:color w:val="000000" w:themeColor="text1"/>
          <w:sz w:val="24"/>
          <w:szCs w:val="24"/>
        </w:rPr>
      </w:pPr>
      <w:r w:rsidRPr="00543D6B">
        <w:rPr>
          <w:rFonts w:ascii="Times New Roman" w:hAnsi="Times New Roman" w:cs="Times New Roman"/>
          <w:color w:val="000000" w:themeColor="text1"/>
          <w:sz w:val="24"/>
          <w:szCs w:val="24"/>
        </w:rPr>
        <w:t>ATS/VI veiks projekta kopsavilkuma un, ja nepieciešams, papildus skaidrojumu pārbaudi, lai nodrošinātu projekta kopsavilkuma pienācīgu kvalitāti;</w:t>
      </w:r>
    </w:p>
    <w:p w:rsidR="00AD6A80" w:rsidRPr="00543D6B" w:rsidRDefault="00AD6A80" w:rsidP="00AD6A80">
      <w:pPr>
        <w:pStyle w:val="ListParagraph"/>
        <w:numPr>
          <w:ilvl w:val="0"/>
          <w:numId w:val="32"/>
        </w:numPr>
        <w:tabs>
          <w:tab w:val="left" w:pos="1843"/>
        </w:tabs>
        <w:spacing w:after="0" w:line="240" w:lineRule="auto"/>
        <w:ind w:left="1418" w:firstLine="0"/>
        <w:jc w:val="both"/>
        <w:rPr>
          <w:rFonts w:ascii="Times New Roman" w:hAnsi="Times New Roman" w:cs="Times New Roman"/>
          <w:color w:val="000000" w:themeColor="text1"/>
          <w:sz w:val="24"/>
          <w:szCs w:val="24"/>
        </w:rPr>
      </w:pPr>
      <w:r w:rsidRPr="00543D6B">
        <w:rPr>
          <w:rFonts w:ascii="Times New Roman" w:hAnsi="Times New Roman" w:cs="Times New Roman"/>
          <w:color w:val="000000" w:themeColor="text1"/>
          <w:sz w:val="24"/>
          <w:szCs w:val="24"/>
        </w:rPr>
        <w:t>AUK apstiprinās projekta kopsavilkumu;</w:t>
      </w:r>
    </w:p>
    <w:p w:rsidR="00AD6A80" w:rsidRPr="00543D6B" w:rsidRDefault="00AD6A80" w:rsidP="00AD6A80">
      <w:pPr>
        <w:pStyle w:val="ListParagraph"/>
        <w:numPr>
          <w:ilvl w:val="0"/>
          <w:numId w:val="32"/>
        </w:numPr>
        <w:tabs>
          <w:tab w:val="left" w:pos="1843"/>
        </w:tabs>
        <w:spacing w:after="0" w:line="240" w:lineRule="auto"/>
        <w:ind w:left="1418" w:firstLine="0"/>
        <w:jc w:val="both"/>
        <w:rPr>
          <w:rFonts w:ascii="Times New Roman" w:hAnsi="Times New Roman" w:cs="Times New Roman"/>
          <w:color w:val="000000" w:themeColor="text1"/>
          <w:sz w:val="24"/>
          <w:szCs w:val="24"/>
        </w:rPr>
      </w:pPr>
      <w:r w:rsidRPr="00543D6B">
        <w:rPr>
          <w:rFonts w:ascii="Times New Roman" w:hAnsi="Times New Roman" w:cs="Times New Roman"/>
          <w:color w:val="000000" w:themeColor="text1"/>
          <w:sz w:val="24"/>
          <w:szCs w:val="24"/>
        </w:rPr>
        <w:t>VI apstiprinātos projektu kopsavilkumus iesniegs EK apstiprināšanai;</w:t>
      </w:r>
    </w:p>
    <w:p w:rsidR="00AD6A80" w:rsidRPr="00543D6B" w:rsidRDefault="00AD6A80" w:rsidP="00AD6A80">
      <w:pPr>
        <w:pStyle w:val="ListParagraph"/>
        <w:numPr>
          <w:ilvl w:val="0"/>
          <w:numId w:val="32"/>
        </w:numPr>
        <w:tabs>
          <w:tab w:val="left" w:pos="1843"/>
        </w:tabs>
        <w:spacing w:after="0" w:line="240" w:lineRule="auto"/>
        <w:ind w:left="1418" w:firstLine="0"/>
        <w:jc w:val="both"/>
        <w:rPr>
          <w:rFonts w:ascii="Times New Roman" w:hAnsi="Times New Roman" w:cs="Times New Roman"/>
          <w:color w:val="000000" w:themeColor="text1"/>
          <w:sz w:val="24"/>
          <w:szCs w:val="24"/>
        </w:rPr>
      </w:pPr>
      <w:r w:rsidRPr="00543D6B">
        <w:rPr>
          <w:rFonts w:ascii="Times New Roman" w:hAnsi="Times New Roman" w:cs="Times New Roman"/>
          <w:color w:val="000000" w:themeColor="text1"/>
          <w:sz w:val="24"/>
          <w:szCs w:val="24"/>
        </w:rPr>
        <w:t>Pēc EK apstiprināšanas saņemšanas VI uzaicinās atbalsta saņēmējus sagatavot un iesniegt pilnu projekta pieteikuma.</w:t>
      </w:r>
    </w:p>
    <w:p w:rsidR="00AD6A80" w:rsidRPr="00543D6B" w:rsidRDefault="00AD6A80" w:rsidP="00AD6A80">
      <w:pPr>
        <w:pStyle w:val="ListParagraph"/>
        <w:spacing w:after="0" w:line="240" w:lineRule="auto"/>
        <w:ind w:left="1418"/>
        <w:jc w:val="both"/>
        <w:rPr>
          <w:rFonts w:ascii="Times New Roman" w:hAnsi="Times New Roman" w:cs="Times New Roman"/>
          <w:color w:val="000000" w:themeColor="text1"/>
          <w:sz w:val="24"/>
          <w:szCs w:val="24"/>
        </w:rPr>
      </w:pPr>
    </w:p>
    <w:p w:rsidR="00AD6A80" w:rsidRPr="00543D6B" w:rsidRDefault="00AD6A80" w:rsidP="00AD6A80">
      <w:pPr>
        <w:pStyle w:val="ListParagraph"/>
        <w:numPr>
          <w:ilvl w:val="0"/>
          <w:numId w:val="34"/>
        </w:numPr>
        <w:spacing w:after="0" w:line="240" w:lineRule="auto"/>
        <w:ind w:firstLine="720"/>
        <w:jc w:val="both"/>
        <w:rPr>
          <w:rFonts w:ascii="Times New Roman" w:hAnsi="Times New Roman" w:cs="Times New Roman"/>
          <w:color w:val="000000" w:themeColor="text1"/>
          <w:sz w:val="24"/>
          <w:szCs w:val="24"/>
        </w:rPr>
      </w:pPr>
      <w:r w:rsidRPr="00543D6B">
        <w:rPr>
          <w:rFonts w:ascii="Times New Roman" w:hAnsi="Times New Roman" w:cs="Times New Roman"/>
          <w:color w:val="000000" w:themeColor="text1"/>
          <w:sz w:val="24"/>
          <w:szCs w:val="24"/>
        </w:rPr>
        <w:t>Pilna pieteikuma novērtēšanas etaps:</w:t>
      </w:r>
    </w:p>
    <w:p w:rsidR="00AD6A80" w:rsidRPr="00543D6B" w:rsidRDefault="00AD6A80" w:rsidP="00AD6A80">
      <w:pPr>
        <w:pStyle w:val="ListParagraph"/>
        <w:numPr>
          <w:ilvl w:val="0"/>
          <w:numId w:val="32"/>
        </w:numPr>
        <w:tabs>
          <w:tab w:val="left" w:pos="1843"/>
        </w:tabs>
        <w:spacing w:after="0" w:line="240" w:lineRule="auto"/>
        <w:ind w:left="1276" w:firstLine="142"/>
        <w:jc w:val="both"/>
        <w:rPr>
          <w:rFonts w:ascii="Times New Roman" w:hAnsi="Times New Roman" w:cs="Times New Roman"/>
          <w:color w:val="000000" w:themeColor="text1"/>
          <w:sz w:val="24"/>
          <w:szCs w:val="24"/>
        </w:rPr>
      </w:pPr>
      <w:r w:rsidRPr="00543D6B">
        <w:rPr>
          <w:rFonts w:ascii="Times New Roman" w:hAnsi="Times New Roman" w:cs="Times New Roman"/>
          <w:color w:val="000000" w:themeColor="text1"/>
          <w:sz w:val="24"/>
          <w:szCs w:val="24"/>
        </w:rPr>
        <w:t>Atbalsta saņēmēji sagatavos pilnu projekta pieteikumu;</w:t>
      </w:r>
    </w:p>
    <w:p w:rsidR="00AD6A80" w:rsidRPr="00543D6B" w:rsidRDefault="00AD6A80" w:rsidP="00AD6A80">
      <w:pPr>
        <w:pStyle w:val="ListParagraph"/>
        <w:numPr>
          <w:ilvl w:val="0"/>
          <w:numId w:val="32"/>
        </w:numPr>
        <w:tabs>
          <w:tab w:val="left" w:pos="1843"/>
        </w:tabs>
        <w:spacing w:after="0" w:line="240" w:lineRule="auto"/>
        <w:ind w:left="1276" w:firstLine="142"/>
        <w:jc w:val="both"/>
        <w:rPr>
          <w:rFonts w:ascii="Times New Roman" w:hAnsi="Times New Roman" w:cs="Times New Roman"/>
          <w:color w:val="000000" w:themeColor="text1"/>
          <w:sz w:val="24"/>
          <w:szCs w:val="24"/>
        </w:rPr>
      </w:pPr>
      <w:r w:rsidRPr="00543D6B">
        <w:rPr>
          <w:rFonts w:ascii="Times New Roman" w:hAnsi="Times New Roman" w:cs="Times New Roman"/>
          <w:color w:val="000000" w:themeColor="text1"/>
          <w:sz w:val="24"/>
          <w:szCs w:val="24"/>
        </w:rPr>
        <w:t>Galvenais atbalsta saņēmējs iesniegs projekta pilnu pieteikumu ATS;</w:t>
      </w:r>
    </w:p>
    <w:p w:rsidR="00AD6A80" w:rsidRPr="00543D6B" w:rsidRDefault="00AD6A80" w:rsidP="00AD6A80">
      <w:pPr>
        <w:pStyle w:val="ListParagraph"/>
        <w:numPr>
          <w:ilvl w:val="0"/>
          <w:numId w:val="32"/>
        </w:numPr>
        <w:tabs>
          <w:tab w:val="left" w:pos="1843"/>
        </w:tabs>
        <w:spacing w:after="0" w:line="240" w:lineRule="auto"/>
        <w:ind w:left="1276" w:firstLine="142"/>
        <w:jc w:val="both"/>
        <w:rPr>
          <w:rFonts w:ascii="Times New Roman" w:hAnsi="Times New Roman" w:cs="Times New Roman"/>
          <w:color w:val="000000" w:themeColor="text1"/>
          <w:sz w:val="24"/>
          <w:szCs w:val="24"/>
        </w:rPr>
      </w:pPr>
      <w:r w:rsidRPr="00543D6B">
        <w:rPr>
          <w:rFonts w:ascii="Times New Roman" w:hAnsi="Times New Roman" w:cs="Times New Roman"/>
          <w:color w:val="000000" w:themeColor="text1"/>
          <w:sz w:val="24"/>
          <w:szCs w:val="24"/>
        </w:rPr>
        <w:t>ATS/VI veiks pārbaudi pilna pieteikuma atbilstībai EK apstiprinātā projekta kopsavilkumam, kā arī formālajām prasībām, nepieciešamības gadījumā arī papildus skaidrojumiem, lai nodrošinātu pilna pieteikuma atbilstību formālajām prasībām;</w:t>
      </w:r>
    </w:p>
    <w:p w:rsidR="00AD6A80" w:rsidRPr="00543D6B" w:rsidRDefault="00AD6A80" w:rsidP="00AD6A80">
      <w:pPr>
        <w:pStyle w:val="ListParagraph"/>
        <w:numPr>
          <w:ilvl w:val="0"/>
          <w:numId w:val="32"/>
        </w:numPr>
        <w:tabs>
          <w:tab w:val="left" w:pos="1843"/>
        </w:tabs>
        <w:spacing w:after="0" w:line="240" w:lineRule="auto"/>
        <w:ind w:left="1276" w:firstLine="142"/>
        <w:jc w:val="both"/>
        <w:rPr>
          <w:rFonts w:ascii="Times New Roman" w:hAnsi="Times New Roman" w:cs="Times New Roman"/>
          <w:color w:val="000000" w:themeColor="text1"/>
          <w:sz w:val="24"/>
          <w:szCs w:val="24"/>
        </w:rPr>
      </w:pPr>
      <w:r w:rsidRPr="00543D6B">
        <w:rPr>
          <w:rFonts w:ascii="Times New Roman" w:hAnsi="Times New Roman" w:cs="Times New Roman"/>
          <w:color w:val="000000" w:themeColor="text1"/>
          <w:sz w:val="24"/>
          <w:szCs w:val="24"/>
        </w:rPr>
        <w:t>AUK apstiprinās pilno pieteikumu;</w:t>
      </w:r>
    </w:p>
    <w:p w:rsidR="00AD6A80" w:rsidRPr="00543D6B" w:rsidRDefault="00AD6A80" w:rsidP="00AD6A80">
      <w:pPr>
        <w:pStyle w:val="ListParagraph"/>
        <w:numPr>
          <w:ilvl w:val="0"/>
          <w:numId w:val="32"/>
        </w:numPr>
        <w:tabs>
          <w:tab w:val="left" w:pos="1843"/>
        </w:tabs>
        <w:spacing w:after="0" w:line="240" w:lineRule="auto"/>
        <w:ind w:left="1276" w:firstLine="142"/>
        <w:jc w:val="both"/>
        <w:rPr>
          <w:rFonts w:ascii="Times New Roman" w:hAnsi="Times New Roman" w:cs="Times New Roman"/>
          <w:color w:val="000000" w:themeColor="text1"/>
          <w:sz w:val="24"/>
          <w:szCs w:val="24"/>
        </w:rPr>
      </w:pPr>
      <w:r w:rsidRPr="00543D6B">
        <w:rPr>
          <w:rFonts w:ascii="Times New Roman" w:hAnsi="Times New Roman" w:cs="Times New Roman"/>
          <w:color w:val="000000" w:themeColor="text1"/>
          <w:sz w:val="24"/>
          <w:szCs w:val="24"/>
        </w:rPr>
        <w:t>VI apstiprinātos projektu pilnos pieteikumus iesniegs EK apstiprināšanai.</w:t>
      </w:r>
    </w:p>
    <w:p w:rsidR="00AD6A80" w:rsidRPr="00543D6B" w:rsidRDefault="00AD6A80" w:rsidP="00AD6A80">
      <w:pPr>
        <w:spacing w:after="0" w:line="240" w:lineRule="auto"/>
        <w:ind w:firstLine="720"/>
        <w:jc w:val="both"/>
        <w:rPr>
          <w:rFonts w:ascii="Times New Roman" w:hAnsi="Times New Roman" w:cs="Times New Roman"/>
          <w:color w:val="000000" w:themeColor="text1"/>
          <w:sz w:val="24"/>
          <w:szCs w:val="24"/>
        </w:rPr>
      </w:pPr>
    </w:p>
    <w:p w:rsidR="00961939" w:rsidRPr="002745DA" w:rsidRDefault="00AD6A80" w:rsidP="002745DA">
      <w:pPr>
        <w:pStyle w:val="Heading2"/>
        <w:rPr>
          <w:color w:val="000000" w:themeColor="text1"/>
          <w:lang w:val="lv-LV"/>
        </w:rPr>
      </w:pPr>
      <w:bookmarkStart w:id="119" w:name="_Toc379289837"/>
      <w:bookmarkStart w:id="120" w:name="_Toc404435675"/>
      <w:bookmarkStart w:id="121" w:name="_Toc404870415"/>
      <w:bookmarkStart w:id="122" w:name="_Toc410395314"/>
      <w:bookmarkStart w:id="123" w:name="_Toc413831982"/>
      <w:bookmarkStart w:id="124" w:name="_Toc421175865"/>
      <w:r w:rsidRPr="00543D6B">
        <w:rPr>
          <w:color w:val="000000" w:themeColor="text1"/>
          <w:lang w:val="lv-LV"/>
        </w:rPr>
        <w:t xml:space="preserve">6.4. </w:t>
      </w:r>
      <w:bookmarkEnd w:id="119"/>
      <w:bookmarkEnd w:id="120"/>
      <w:bookmarkEnd w:id="121"/>
      <w:bookmarkEnd w:id="122"/>
      <w:r w:rsidRPr="00543D6B">
        <w:rPr>
          <w:color w:val="000000" w:themeColor="text1"/>
          <w:lang w:val="lv-LV"/>
        </w:rPr>
        <w:t>Pārraudzības un novērtēšanas sistēmas apraksts</w:t>
      </w:r>
      <w:bookmarkEnd w:id="123"/>
      <w:bookmarkEnd w:id="124"/>
    </w:p>
    <w:p w:rsidR="00AD6A80" w:rsidRPr="00543D6B" w:rsidRDefault="00AD6A80" w:rsidP="00AD6A80">
      <w:pPr>
        <w:spacing w:after="0" w:line="240" w:lineRule="auto"/>
        <w:ind w:firstLine="720"/>
        <w:jc w:val="both"/>
        <w:rPr>
          <w:rFonts w:ascii="Times New Roman" w:hAnsi="Times New Roman" w:cs="Times New Roman"/>
          <w:color w:val="000000" w:themeColor="text1"/>
          <w:sz w:val="24"/>
          <w:szCs w:val="24"/>
        </w:rPr>
      </w:pPr>
      <w:r w:rsidRPr="00543D6B">
        <w:rPr>
          <w:rFonts w:ascii="Times New Roman" w:hAnsi="Times New Roman" w:cs="Times New Roman"/>
          <w:color w:val="000000" w:themeColor="text1"/>
          <w:sz w:val="24"/>
          <w:szCs w:val="24"/>
        </w:rPr>
        <w:t>Programmas pārraudzības un novērtēšanas mērķis ir uzlabot tās struktūras un īstenošanas kvalitāti, kā arī novērtēt un uzlabot tās samērīgumu, efektivitāti, lietderību un ietekmi. Turklāt pārraudzības un novērtēšanas rezultāti tiek ņemti vērā programmas izstrādes un īstenošanas ciklā.</w:t>
      </w:r>
    </w:p>
    <w:p w:rsidR="00AD6A80" w:rsidRPr="00543D6B" w:rsidRDefault="00AD6A80" w:rsidP="00AD6A80">
      <w:pPr>
        <w:spacing w:after="0" w:line="240" w:lineRule="auto"/>
        <w:ind w:firstLine="720"/>
        <w:jc w:val="both"/>
        <w:rPr>
          <w:rFonts w:ascii="Times New Roman" w:hAnsi="Times New Roman" w:cs="Times New Roman"/>
          <w:color w:val="000000" w:themeColor="text1"/>
          <w:sz w:val="24"/>
          <w:szCs w:val="24"/>
        </w:rPr>
      </w:pPr>
      <w:r w:rsidRPr="00543D6B">
        <w:rPr>
          <w:rFonts w:ascii="Times New Roman" w:hAnsi="Times New Roman" w:cs="Times New Roman"/>
          <w:color w:val="000000" w:themeColor="text1"/>
          <w:sz w:val="24"/>
          <w:szCs w:val="24"/>
        </w:rPr>
        <w:t xml:space="preserve">Programmas pārraudzība un novērtēšanas sistēma ietver sevī ikdienas pārraudzību, ikgadējās uz rezultātiem orientētas pārraudzības īstenošanu, sākot no pirmā projektu īstenošanas gada, un starpposma novērtēšanu, kas veicama ap 2018.gadu. </w:t>
      </w:r>
    </w:p>
    <w:p w:rsidR="00AD6A80" w:rsidRPr="00543D6B" w:rsidRDefault="00AD6A80" w:rsidP="00AD6A80">
      <w:pPr>
        <w:spacing w:after="0" w:line="240" w:lineRule="auto"/>
        <w:ind w:firstLine="720"/>
        <w:jc w:val="both"/>
        <w:rPr>
          <w:rFonts w:ascii="Times New Roman" w:hAnsi="Times New Roman" w:cs="Times New Roman"/>
          <w:color w:val="000000" w:themeColor="text1"/>
          <w:sz w:val="24"/>
          <w:szCs w:val="24"/>
        </w:rPr>
      </w:pPr>
      <w:r w:rsidRPr="00543D6B">
        <w:rPr>
          <w:rFonts w:ascii="Times New Roman" w:hAnsi="Times New Roman" w:cs="Times New Roman"/>
          <w:color w:val="000000" w:themeColor="text1"/>
          <w:sz w:val="24"/>
          <w:szCs w:val="24"/>
        </w:rPr>
        <w:t>VI izstrādā ikgadējo pārraudzības un novērtēšanas plānu un katru gadu iesniedz to EK līdz 15. februārim.</w:t>
      </w:r>
    </w:p>
    <w:p w:rsidR="00AD6A80" w:rsidRPr="00543D6B" w:rsidRDefault="00AD6A80" w:rsidP="00AD6A80">
      <w:pPr>
        <w:spacing w:after="0" w:line="240" w:lineRule="auto"/>
        <w:ind w:firstLine="720"/>
        <w:jc w:val="both"/>
        <w:rPr>
          <w:rFonts w:ascii="Times New Roman" w:hAnsi="Times New Roman" w:cs="Times New Roman"/>
          <w:color w:val="000000" w:themeColor="text1"/>
          <w:sz w:val="24"/>
          <w:szCs w:val="24"/>
        </w:rPr>
      </w:pPr>
      <w:r w:rsidRPr="00543D6B">
        <w:rPr>
          <w:rFonts w:ascii="Times New Roman" w:hAnsi="Times New Roman" w:cs="Times New Roman"/>
          <w:color w:val="000000" w:themeColor="text1"/>
          <w:sz w:val="24"/>
          <w:szCs w:val="24"/>
        </w:rPr>
        <w:t>VI ar ATS palīdzību īsteno uz rezultātiem orientētu Programmas un projektu pārraudzību. Pārraudzība ir balstīta uz:</w:t>
      </w:r>
    </w:p>
    <w:p w:rsidR="00AD6A80" w:rsidRPr="00543D6B" w:rsidRDefault="00AD6A80" w:rsidP="00AD6A80">
      <w:pPr>
        <w:pStyle w:val="ListParagraph"/>
        <w:numPr>
          <w:ilvl w:val="0"/>
          <w:numId w:val="18"/>
        </w:numPr>
        <w:spacing w:line="240" w:lineRule="auto"/>
        <w:contextualSpacing w:val="0"/>
        <w:jc w:val="both"/>
        <w:rPr>
          <w:rFonts w:ascii="Times New Roman" w:hAnsi="Times New Roman" w:cs="Times New Roman"/>
          <w:color w:val="000000" w:themeColor="text1"/>
          <w:sz w:val="24"/>
          <w:szCs w:val="24"/>
        </w:rPr>
      </w:pPr>
      <w:r w:rsidRPr="00543D6B">
        <w:rPr>
          <w:rFonts w:ascii="Times New Roman" w:hAnsi="Times New Roman" w:cs="Times New Roman"/>
          <w:color w:val="000000" w:themeColor="text1"/>
          <w:sz w:val="24"/>
          <w:szCs w:val="24"/>
        </w:rPr>
        <w:t>Finansēšanas līgumiem ar atbalsta saņēmējiem, nosakot saskaitāmus ieguvumus un rezultātus, kā arī to sasniegumu rādītājus attiecībā uz katru projektu;</w:t>
      </w:r>
    </w:p>
    <w:p w:rsidR="00AD6A80" w:rsidRPr="00543D6B" w:rsidRDefault="00AD6A80" w:rsidP="00AD6A80">
      <w:pPr>
        <w:pStyle w:val="ListParagraph"/>
        <w:numPr>
          <w:ilvl w:val="0"/>
          <w:numId w:val="18"/>
        </w:numPr>
        <w:spacing w:line="240" w:lineRule="auto"/>
        <w:contextualSpacing w:val="0"/>
        <w:jc w:val="both"/>
        <w:rPr>
          <w:rFonts w:ascii="Times New Roman" w:hAnsi="Times New Roman" w:cs="Times New Roman"/>
          <w:color w:val="000000" w:themeColor="text1"/>
          <w:sz w:val="24"/>
          <w:szCs w:val="24"/>
        </w:rPr>
      </w:pPr>
      <w:r w:rsidRPr="00543D6B">
        <w:rPr>
          <w:rFonts w:ascii="Times New Roman" w:hAnsi="Times New Roman" w:cs="Times New Roman"/>
          <w:color w:val="000000" w:themeColor="text1"/>
          <w:sz w:val="24"/>
          <w:szCs w:val="24"/>
        </w:rPr>
        <w:t>projekta progresa ziņojumiem, kurus atbalsta saņēmēji regulāri iesniedz ATS;</w:t>
      </w:r>
    </w:p>
    <w:p w:rsidR="00AD6A80" w:rsidRPr="00543D6B" w:rsidRDefault="00AD6A80" w:rsidP="00AD6A80">
      <w:pPr>
        <w:pStyle w:val="ListParagraph"/>
        <w:numPr>
          <w:ilvl w:val="0"/>
          <w:numId w:val="18"/>
        </w:numPr>
        <w:spacing w:line="240" w:lineRule="auto"/>
        <w:contextualSpacing w:val="0"/>
        <w:jc w:val="both"/>
        <w:rPr>
          <w:rFonts w:ascii="Times New Roman" w:hAnsi="Times New Roman" w:cs="Times New Roman"/>
          <w:color w:val="000000" w:themeColor="text1"/>
          <w:sz w:val="24"/>
          <w:szCs w:val="24"/>
        </w:rPr>
      </w:pPr>
      <w:r w:rsidRPr="00543D6B">
        <w:rPr>
          <w:rFonts w:ascii="Times New Roman" w:hAnsi="Times New Roman" w:cs="Times New Roman"/>
          <w:color w:val="000000" w:themeColor="text1"/>
          <w:sz w:val="24"/>
          <w:szCs w:val="24"/>
        </w:rPr>
        <w:t>pārbaudēm uz vietas un vizītēm pie Galvenajiem atbalsta saņēmējiem, savukārt attiecībā uz identificētajiem paaugstinātā riska projektiem – pie visiem projekta partneriem, ko ATS īsteno, lai novērtētu projektu norisi attiecībā pret Programmas mērķiem un sniegtu atbalstu projektiem, palīdzot racionalizēt saziņu un risinot ar partnerību saistītos jautājumus.</w:t>
      </w:r>
    </w:p>
    <w:p w:rsidR="00AD6A80" w:rsidRPr="00543D6B" w:rsidRDefault="00AD6A80" w:rsidP="00AD6A80">
      <w:pPr>
        <w:spacing w:after="0" w:line="240" w:lineRule="auto"/>
        <w:ind w:firstLine="720"/>
        <w:jc w:val="both"/>
        <w:rPr>
          <w:rFonts w:ascii="Times New Roman" w:hAnsi="Times New Roman" w:cs="Times New Roman"/>
          <w:color w:val="000000" w:themeColor="text1"/>
          <w:sz w:val="24"/>
          <w:szCs w:val="24"/>
        </w:rPr>
      </w:pPr>
      <w:r w:rsidRPr="00543D6B">
        <w:rPr>
          <w:rFonts w:ascii="Times New Roman" w:hAnsi="Times New Roman" w:cs="Times New Roman"/>
          <w:color w:val="000000" w:themeColor="text1"/>
          <w:sz w:val="24"/>
          <w:szCs w:val="24"/>
        </w:rPr>
        <w:t>Programmas starpposma novērtējumu (ap 2018.gadu) veic ārējie novērtētāji. Šajā novērtēšanā rezultātā iegūtie rezultāti tiek paziņoti AUK, un atbilstoši tiem iespējams veikt Programmas stratēģijas pielāgojumus – it īpaši attiecībā uz uzaicinājumu veikt noteikto programmas rādītāju un to mērķu pārskatīšanu.</w:t>
      </w:r>
    </w:p>
    <w:p w:rsidR="00AD6A80" w:rsidRPr="00543D6B" w:rsidRDefault="00AD6A80" w:rsidP="00AD6A80">
      <w:pPr>
        <w:spacing w:after="0" w:line="240" w:lineRule="auto"/>
        <w:ind w:firstLine="720"/>
        <w:jc w:val="both"/>
        <w:rPr>
          <w:rFonts w:ascii="Times New Roman" w:hAnsi="Times New Roman" w:cs="Times New Roman"/>
          <w:color w:val="000000" w:themeColor="text1"/>
          <w:sz w:val="24"/>
          <w:szCs w:val="24"/>
        </w:rPr>
      </w:pPr>
      <w:r w:rsidRPr="00543D6B">
        <w:rPr>
          <w:rFonts w:ascii="Times New Roman" w:hAnsi="Times New Roman" w:cs="Times New Roman"/>
          <w:color w:val="000000" w:themeColor="text1"/>
          <w:sz w:val="24"/>
          <w:szCs w:val="24"/>
        </w:rPr>
        <w:t xml:space="preserve">Turklāt EK un NAI tiek nodrošināta piekļuve visiem pārraudzības un novērtēšanas ziņojumiem, un tās drīkst veikt Programmas vai kādas tās daļas </w:t>
      </w:r>
      <w:r w:rsidRPr="00543D6B">
        <w:rPr>
          <w:rFonts w:ascii="Times New Roman" w:hAnsi="Times New Roman" w:cs="Times New Roman"/>
          <w:i/>
          <w:color w:val="000000" w:themeColor="text1"/>
          <w:sz w:val="24"/>
          <w:szCs w:val="24"/>
        </w:rPr>
        <w:t xml:space="preserve">ad hoc </w:t>
      </w:r>
      <w:r w:rsidRPr="00543D6B">
        <w:rPr>
          <w:rFonts w:ascii="Times New Roman" w:hAnsi="Times New Roman" w:cs="Times New Roman"/>
          <w:color w:val="000000" w:themeColor="text1"/>
          <w:sz w:val="24"/>
          <w:szCs w:val="24"/>
        </w:rPr>
        <w:t xml:space="preserve">novērtējumus (jebkurā laikā). Iegūtie rezultāti paziņojami AUK un VI, un atbilstoši tiem iespējams veikt Programmas pielāgojumus. Turklāt AUK un VI var apsvērt nepieciešamību veikt pašām savus Programmas </w:t>
      </w:r>
      <w:r w:rsidRPr="00543D6B">
        <w:rPr>
          <w:rFonts w:ascii="Times New Roman" w:hAnsi="Times New Roman" w:cs="Times New Roman"/>
          <w:i/>
          <w:color w:val="000000" w:themeColor="text1"/>
          <w:sz w:val="24"/>
          <w:szCs w:val="24"/>
        </w:rPr>
        <w:t xml:space="preserve">ad hoc </w:t>
      </w:r>
      <w:r w:rsidRPr="00543D6B">
        <w:rPr>
          <w:rFonts w:ascii="Times New Roman" w:hAnsi="Times New Roman" w:cs="Times New Roman"/>
          <w:color w:val="000000" w:themeColor="text1"/>
          <w:sz w:val="24"/>
          <w:szCs w:val="24"/>
        </w:rPr>
        <w:t>novērtējumus jebkuros tās etapos.</w:t>
      </w:r>
    </w:p>
    <w:p w:rsidR="00AD6A80" w:rsidRPr="00543D6B" w:rsidRDefault="00AD6A80" w:rsidP="00AD6A80">
      <w:pPr>
        <w:spacing w:after="0" w:line="240" w:lineRule="auto"/>
        <w:ind w:firstLine="720"/>
        <w:jc w:val="both"/>
        <w:rPr>
          <w:rFonts w:ascii="Times New Roman" w:hAnsi="Times New Roman" w:cs="Times New Roman"/>
          <w:color w:val="000000" w:themeColor="text1"/>
          <w:sz w:val="24"/>
          <w:szCs w:val="24"/>
        </w:rPr>
      </w:pPr>
      <w:r w:rsidRPr="00543D6B">
        <w:rPr>
          <w:rFonts w:ascii="Times New Roman" w:hAnsi="Times New Roman" w:cs="Times New Roman"/>
          <w:color w:val="000000" w:themeColor="text1"/>
          <w:sz w:val="24"/>
          <w:szCs w:val="24"/>
        </w:rPr>
        <w:t xml:space="preserve"> </w:t>
      </w:r>
    </w:p>
    <w:p w:rsidR="00AD6A80" w:rsidRPr="002745DA" w:rsidRDefault="00AD6A80" w:rsidP="002745DA">
      <w:pPr>
        <w:pStyle w:val="Heading2"/>
        <w:rPr>
          <w:color w:val="000000" w:themeColor="text1"/>
          <w:lang w:val="lv-LV"/>
        </w:rPr>
      </w:pPr>
      <w:bookmarkStart w:id="125" w:name="_Toc379289838"/>
      <w:bookmarkStart w:id="126" w:name="_Toc404435676"/>
      <w:bookmarkStart w:id="127" w:name="_Toc404870416"/>
      <w:bookmarkStart w:id="128" w:name="_Toc410395315"/>
      <w:bookmarkStart w:id="129" w:name="_Toc413831983"/>
      <w:bookmarkStart w:id="130" w:name="_Toc421175866"/>
      <w:r w:rsidRPr="00543D6B">
        <w:rPr>
          <w:color w:val="000000" w:themeColor="text1"/>
          <w:lang w:val="lv-LV"/>
        </w:rPr>
        <w:t xml:space="preserve">6.5. </w:t>
      </w:r>
      <w:bookmarkEnd w:id="125"/>
      <w:bookmarkEnd w:id="126"/>
      <w:bookmarkEnd w:id="127"/>
      <w:bookmarkEnd w:id="128"/>
      <w:r w:rsidRPr="00543D6B">
        <w:rPr>
          <w:color w:val="000000" w:themeColor="text1"/>
          <w:lang w:val="lv-LV"/>
        </w:rPr>
        <w:t>Saziņas stratēģija</w:t>
      </w:r>
      <w:bookmarkEnd w:id="129"/>
      <w:bookmarkEnd w:id="130"/>
    </w:p>
    <w:p w:rsidR="00AD6A80" w:rsidRPr="00543D6B" w:rsidRDefault="00AD6A80" w:rsidP="00AD6A80">
      <w:pPr>
        <w:spacing w:after="0" w:line="240" w:lineRule="auto"/>
        <w:ind w:firstLine="720"/>
        <w:jc w:val="both"/>
        <w:rPr>
          <w:rFonts w:ascii="Times New Roman" w:hAnsi="Times New Roman" w:cs="Times New Roman"/>
          <w:color w:val="000000" w:themeColor="text1"/>
          <w:sz w:val="24"/>
          <w:szCs w:val="24"/>
        </w:rPr>
      </w:pPr>
      <w:r w:rsidRPr="00543D6B">
        <w:rPr>
          <w:rFonts w:ascii="Times New Roman" w:hAnsi="Times New Roman" w:cs="Times New Roman"/>
          <w:color w:val="000000" w:themeColor="text1"/>
          <w:sz w:val="24"/>
          <w:szCs w:val="24"/>
        </w:rPr>
        <w:t>ATS un atbalsta saņēmēji ir atbildīgi par to, lai Eiropas Savienības ieguldījums Programmā un tās projektos, kā arī iesaistīto valstu, t.i., Latvijas un Krievijas ieguldījums būtu atbilstoši pārskatāms, tādējādi sekmējot sabiedrības izpratni par veiktajām darbībām un radot konsekventu Latvijas, Krievijas un ES atbalsta tēlu visos projektos. ATS nodrošina arī to, ka saziņas stratēģija un projekta atbalsta saņēmēju veiktie pasākumi saistībā ar pārskatāmību atbilst EK, kā arī NAI ieteikumiem.</w:t>
      </w:r>
    </w:p>
    <w:p w:rsidR="00AD6A80" w:rsidRPr="00543D6B" w:rsidRDefault="00AD6A80" w:rsidP="00AD6A80">
      <w:pPr>
        <w:spacing w:after="0" w:line="240" w:lineRule="auto"/>
        <w:ind w:firstLine="720"/>
        <w:jc w:val="both"/>
        <w:rPr>
          <w:rFonts w:ascii="Times New Roman" w:hAnsi="Times New Roman" w:cs="Times New Roman"/>
          <w:color w:val="000000" w:themeColor="text1"/>
          <w:sz w:val="24"/>
          <w:szCs w:val="24"/>
        </w:rPr>
      </w:pPr>
      <w:r w:rsidRPr="00543D6B">
        <w:rPr>
          <w:rFonts w:ascii="Times New Roman" w:hAnsi="Times New Roman" w:cs="Times New Roman"/>
          <w:color w:val="000000" w:themeColor="text1"/>
          <w:sz w:val="24"/>
          <w:szCs w:val="24"/>
        </w:rPr>
        <w:t>Ierastajā kārtībā veicamie uzdevumi, lai nodrošinātu savlaicīgu un efektīvu ar saziņu saistīto pasākumu īstenošanu, nododami ATS. Filiāles palīdz ATS veikt ar saziņu saistītās aktivitātes.</w:t>
      </w:r>
    </w:p>
    <w:p w:rsidR="00AD6A80" w:rsidRPr="00543D6B" w:rsidRDefault="00AD6A80" w:rsidP="00AD6A80">
      <w:pPr>
        <w:spacing w:after="0" w:line="240" w:lineRule="auto"/>
        <w:ind w:firstLine="720"/>
        <w:jc w:val="both"/>
        <w:rPr>
          <w:rFonts w:ascii="Times New Roman" w:hAnsi="Times New Roman" w:cs="Times New Roman"/>
          <w:color w:val="000000" w:themeColor="text1"/>
          <w:sz w:val="24"/>
          <w:szCs w:val="24"/>
        </w:rPr>
      </w:pPr>
      <w:r w:rsidRPr="00543D6B">
        <w:rPr>
          <w:rFonts w:ascii="Times New Roman" w:hAnsi="Times New Roman" w:cs="Times New Roman"/>
          <w:color w:val="000000" w:themeColor="text1"/>
          <w:sz w:val="24"/>
          <w:szCs w:val="24"/>
        </w:rPr>
        <w:t>Programmai ir pašai sava vizuālā identitāte, ko veido šādi galvenie elementi: Latvijas, Krievijas un Eiropas Savienības karogi, Programmas logo un informācija par Programmas finansējumu. Šie elementi tiks izmantoti visā Programmas zīmola identitātes stila grāmatā.</w:t>
      </w:r>
    </w:p>
    <w:p w:rsidR="00AD6A80" w:rsidRPr="00543D6B" w:rsidRDefault="00AD6A80" w:rsidP="00AD6A80">
      <w:pPr>
        <w:spacing w:after="0" w:line="240" w:lineRule="auto"/>
        <w:ind w:firstLine="720"/>
        <w:jc w:val="both"/>
        <w:rPr>
          <w:rFonts w:ascii="Times New Roman" w:hAnsi="Times New Roman" w:cs="Times New Roman"/>
          <w:color w:val="000000" w:themeColor="text1"/>
          <w:sz w:val="24"/>
          <w:szCs w:val="24"/>
        </w:rPr>
      </w:pPr>
      <w:r w:rsidRPr="00543D6B">
        <w:rPr>
          <w:rFonts w:ascii="Times New Roman" w:hAnsi="Times New Roman" w:cs="Times New Roman"/>
          <w:color w:val="000000" w:themeColor="text1"/>
          <w:sz w:val="24"/>
          <w:szCs w:val="24"/>
        </w:rPr>
        <w:t>Veicami daudzi ar saziņu saistīti pasākumi ar mērķi nodrošināt atbilstošu informācijas sniegšanu šīm mērķa grupām:</w:t>
      </w:r>
    </w:p>
    <w:p w:rsidR="00AD6A80" w:rsidRPr="00543D6B" w:rsidRDefault="00AD6A80" w:rsidP="00AD6A80">
      <w:pPr>
        <w:pStyle w:val="ListParagraph"/>
        <w:numPr>
          <w:ilvl w:val="0"/>
          <w:numId w:val="19"/>
        </w:numPr>
        <w:spacing w:line="240" w:lineRule="auto"/>
        <w:contextualSpacing w:val="0"/>
        <w:jc w:val="both"/>
        <w:rPr>
          <w:rFonts w:ascii="Times New Roman" w:hAnsi="Times New Roman" w:cs="Times New Roman"/>
          <w:color w:val="000000" w:themeColor="text1"/>
          <w:sz w:val="24"/>
          <w:szCs w:val="24"/>
        </w:rPr>
      </w:pPr>
      <w:r w:rsidRPr="00543D6B">
        <w:rPr>
          <w:rFonts w:ascii="Times New Roman" w:hAnsi="Times New Roman" w:cs="Times New Roman"/>
          <w:color w:val="000000" w:themeColor="text1"/>
          <w:sz w:val="24"/>
          <w:szCs w:val="24"/>
        </w:rPr>
        <w:t>sabiedrībai;</w:t>
      </w:r>
    </w:p>
    <w:p w:rsidR="00AD6A80" w:rsidRPr="00543D6B" w:rsidRDefault="00AD6A80" w:rsidP="00AD6A80">
      <w:pPr>
        <w:pStyle w:val="ListParagraph"/>
        <w:numPr>
          <w:ilvl w:val="0"/>
          <w:numId w:val="19"/>
        </w:numPr>
        <w:spacing w:line="240" w:lineRule="auto"/>
        <w:contextualSpacing w:val="0"/>
        <w:jc w:val="both"/>
        <w:rPr>
          <w:rFonts w:ascii="Times New Roman" w:hAnsi="Times New Roman" w:cs="Times New Roman"/>
          <w:color w:val="000000" w:themeColor="text1"/>
          <w:sz w:val="24"/>
          <w:szCs w:val="24"/>
        </w:rPr>
      </w:pPr>
      <w:r w:rsidRPr="00543D6B">
        <w:rPr>
          <w:rFonts w:ascii="Times New Roman" w:hAnsi="Times New Roman" w:cs="Times New Roman"/>
          <w:color w:val="000000" w:themeColor="text1"/>
          <w:sz w:val="24"/>
          <w:szCs w:val="24"/>
        </w:rPr>
        <w:t>potenciālajiem un faktiskajiem pretendentiem;</w:t>
      </w:r>
    </w:p>
    <w:p w:rsidR="00AD6A80" w:rsidRPr="00543D6B" w:rsidRDefault="00AD6A80" w:rsidP="00AD6A80">
      <w:pPr>
        <w:pStyle w:val="ListParagraph"/>
        <w:numPr>
          <w:ilvl w:val="0"/>
          <w:numId w:val="19"/>
        </w:numPr>
        <w:spacing w:line="240" w:lineRule="auto"/>
        <w:contextualSpacing w:val="0"/>
        <w:jc w:val="both"/>
        <w:rPr>
          <w:rFonts w:ascii="Times New Roman" w:hAnsi="Times New Roman" w:cs="Times New Roman"/>
          <w:color w:val="000000" w:themeColor="text1"/>
          <w:sz w:val="24"/>
          <w:szCs w:val="24"/>
        </w:rPr>
      </w:pPr>
      <w:r w:rsidRPr="00543D6B">
        <w:rPr>
          <w:rFonts w:ascii="Times New Roman" w:hAnsi="Times New Roman" w:cs="Times New Roman"/>
          <w:color w:val="000000" w:themeColor="text1"/>
          <w:sz w:val="24"/>
          <w:szCs w:val="24"/>
        </w:rPr>
        <w:t>projekta atbalsta saņēmējiem;</w:t>
      </w:r>
    </w:p>
    <w:p w:rsidR="00AD6A80" w:rsidRPr="00543D6B" w:rsidRDefault="00AD6A80" w:rsidP="00AD6A80">
      <w:pPr>
        <w:pStyle w:val="ListParagraph"/>
        <w:numPr>
          <w:ilvl w:val="0"/>
          <w:numId w:val="19"/>
        </w:numPr>
        <w:spacing w:line="240" w:lineRule="auto"/>
        <w:contextualSpacing w:val="0"/>
        <w:jc w:val="both"/>
        <w:rPr>
          <w:rFonts w:ascii="Times New Roman" w:hAnsi="Times New Roman" w:cs="Times New Roman"/>
          <w:color w:val="000000" w:themeColor="text1"/>
          <w:sz w:val="24"/>
          <w:szCs w:val="24"/>
        </w:rPr>
      </w:pPr>
      <w:r w:rsidRPr="00543D6B">
        <w:rPr>
          <w:rFonts w:ascii="Times New Roman" w:hAnsi="Times New Roman" w:cs="Times New Roman"/>
          <w:color w:val="000000" w:themeColor="text1"/>
          <w:sz w:val="24"/>
          <w:szCs w:val="24"/>
        </w:rPr>
        <w:t>Programmas ieinteresētajām pusēm;</w:t>
      </w:r>
    </w:p>
    <w:p w:rsidR="00AD6A80" w:rsidRPr="00543D6B" w:rsidRDefault="00AD6A80" w:rsidP="00AD6A80">
      <w:pPr>
        <w:pStyle w:val="ListParagraph"/>
        <w:numPr>
          <w:ilvl w:val="0"/>
          <w:numId w:val="19"/>
        </w:numPr>
        <w:spacing w:line="240" w:lineRule="auto"/>
        <w:contextualSpacing w:val="0"/>
        <w:jc w:val="both"/>
        <w:rPr>
          <w:rFonts w:ascii="Times New Roman" w:hAnsi="Times New Roman" w:cs="Times New Roman"/>
          <w:color w:val="000000" w:themeColor="text1"/>
          <w:sz w:val="24"/>
          <w:szCs w:val="24"/>
        </w:rPr>
      </w:pPr>
      <w:r w:rsidRPr="00543D6B">
        <w:rPr>
          <w:rFonts w:ascii="Times New Roman" w:hAnsi="Times New Roman" w:cs="Times New Roman"/>
          <w:color w:val="000000" w:themeColor="text1"/>
          <w:sz w:val="24"/>
          <w:szCs w:val="24"/>
        </w:rPr>
        <w:t>valsts iestādēm un nevalstiskām organizācijām;</w:t>
      </w:r>
    </w:p>
    <w:p w:rsidR="00AD6A80" w:rsidRPr="00543D6B" w:rsidRDefault="00AD6A80" w:rsidP="00AD6A80">
      <w:pPr>
        <w:pStyle w:val="ListParagraph"/>
        <w:numPr>
          <w:ilvl w:val="0"/>
          <w:numId w:val="19"/>
        </w:numPr>
        <w:spacing w:line="240" w:lineRule="auto"/>
        <w:contextualSpacing w:val="0"/>
        <w:jc w:val="both"/>
        <w:rPr>
          <w:rFonts w:ascii="Times New Roman" w:hAnsi="Times New Roman" w:cs="Times New Roman"/>
          <w:color w:val="000000" w:themeColor="text1"/>
          <w:sz w:val="24"/>
          <w:szCs w:val="24"/>
        </w:rPr>
      </w:pPr>
      <w:r w:rsidRPr="00543D6B">
        <w:rPr>
          <w:rFonts w:ascii="Times New Roman" w:hAnsi="Times New Roman" w:cs="Times New Roman"/>
          <w:color w:val="000000" w:themeColor="text1"/>
          <w:sz w:val="24"/>
          <w:szCs w:val="24"/>
        </w:rPr>
        <w:t>ekonomiskajiem un sociālajiem partneriem;</w:t>
      </w:r>
    </w:p>
    <w:p w:rsidR="00AD6A80" w:rsidRPr="00543D6B" w:rsidRDefault="00AD6A80" w:rsidP="00AD6A80">
      <w:pPr>
        <w:pStyle w:val="ListParagraph"/>
        <w:numPr>
          <w:ilvl w:val="0"/>
          <w:numId w:val="19"/>
        </w:numPr>
        <w:spacing w:line="240" w:lineRule="auto"/>
        <w:contextualSpacing w:val="0"/>
        <w:jc w:val="both"/>
        <w:rPr>
          <w:rFonts w:ascii="Times New Roman" w:hAnsi="Times New Roman" w:cs="Times New Roman"/>
          <w:color w:val="000000" w:themeColor="text1"/>
          <w:sz w:val="24"/>
          <w:szCs w:val="24"/>
        </w:rPr>
      </w:pPr>
      <w:r w:rsidRPr="00543D6B">
        <w:rPr>
          <w:rFonts w:ascii="Times New Roman" w:hAnsi="Times New Roman" w:cs="Times New Roman"/>
          <w:color w:val="000000" w:themeColor="text1"/>
          <w:sz w:val="24"/>
          <w:szCs w:val="24"/>
        </w:rPr>
        <w:t>Eiropas Savienības iestādēm;</w:t>
      </w:r>
    </w:p>
    <w:p w:rsidR="00AD6A80" w:rsidRPr="00543D6B" w:rsidRDefault="00AD6A80" w:rsidP="00AD6A80">
      <w:pPr>
        <w:pStyle w:val="ListParagraph"/>
        <w:numPr>
          <w:ilvl w:val="0"/>
          <w:numId w:val="19"/>
        </w:numPr>
        <w:spacing w:line="240" w:lineRule="auto"/>
        <w:contextualSpacing w:val="0"/>
        <w:jc w:val="both"/>
        <w:rPr>
          <w:rFonts w:ascii="Times New Roman" w:hAnsi="Times New Roman" w:cs="Times New Roman"/>
          <w:color w:val="000000" w:themeColor="text1"/>
          <w:sz w:val="24"/>
          <w:szCs w:val="24"/>
        </w:rPr>
      </w:pPr>
      <w:r w:rsidRPr="00543D6B">
        <w:rPr>
          <w:rFonts w:ascii="Times New Roman" w:hAnsi="Times New Roman" w:cs="Times New Roman"/>
          <w:color w:val="000000" w:themeColor="text1"/>
          <w:sz w:val="24"/>
          <w:szCs w:val="24"/>
        </w:rPr>
        <w:t>citām programmām, kas darbojas tajā pašā teritorijā.</w:t>
      </w:r>
    </w:p>
    <w:p w:rsidR="00AD6A80" w:rsidRPr="00543D6B" w:rsidRDefault="00AD6A80" w:rsidP="00AD6A80">
      <w:pPr>
        <w:jc w:val="both"/>
        <w:rPr>
          <w:rFonts w:ascii="Times New Roman" w:hAnsi="Times New Roman" w:cs="Times New Roman"/>
          <w:color w:val="000000" w:themeColor="text1"/>
          <w:sz w:val="24"/>
          <w:szCs w:val="24"/>
        </w:rPr>
      </w:pPr>
      <w:r w:rsidRPr="00543D6B">
        <w:rPr>
          <w:rFonts w:ascii="Times New Roman" w:hAnsi="Times New Roman" w:cs="Times New Roman"/>
          <w:color w:val="000000" w:themeColor="text1"/>
          <w:sz w:val="24"/>
          <w:szCs w:val="24"/>
        </w:rPr>
        <w:t>Plānots izmantot šos saziņas kanālus:</w:t>
      </w:r>
    </w:p>
    <w:p w:rsidR="00AD6A80" w:rsidRPr="00543D6B" w:rsidRDefault="00AD6A80" w:rsidP="00AD6A80">
      <w:pPr>
        <w:numPr>
          <w:ilvl w:val="0"/>
          <w:numId w:val="20"/>
        </w:numPr>
        <w:spacing w:line="240" w:lineRule="auto"/>
        <w:jc w:val="both"/>
        <w:rPr>
          <w:rFonts w:ascii="Times New Roman" w:hAnsi="Times New Roman" w:cs="Times New Roman"/>
          <w:color w:val="000000" w:themeColor="text1"/>
          <w:sz w:val="24"/>
          <w:szCs w:val="24"/>
        </w:rPr>
      </w:pPr>
      <w:r w:rsidRPr="00543D6B">
        <w:rPr>
          <w:rFonts w:ascii="Times New Roman" w:hAnsi="Times New Roman" w:cs="Times New Roman"/>
          <w:color w:val="000000" w:themeColor="text1"/>
          <w:sz w:val="24"/>
          <w:szCs w:val="24"/>
        </w:rPr>
        <w:t>Programmas tīmekļa vietni;</w:t>
      </w:r>
    </w:p>
    <w:p w:rsidR="00AD6A80" w:rsidRPr="00543D6B" w:rsidRDefault="00AD6A80" w:rsidP="00AD6A80">
      <w:pPr>
        <w:numPr>
          <w:ilvl w:val="0"/>
          <w:numId w:val="20"/>
        </w:numPr>
        <w:spacing w:line="240" w:lineRule="auto"/>
        <w:jc w:val="both"/>
        <w:rPr>
          <w:rFonts w:ascii="Times New Roman" w:hAnsi="Times New Roman" w:cs="Times New Roman"/>
          <w:color w:val="000000" w:themeColor="text1"/>
          <w:sz w:val="24"/>
          <w:szCs w:val="24"/>
        </w:rPr>
      </w:pPr>
      <w:r w:rsidRPr="00543D6B">
        <w:rPr>
          <w:rFonts w:ascii="Times New Roman" w:hAnsi="Times New Roman" w:cs="Times New Roman"/>
          <w:color w:val="000000" w:themeColor="text1"/>
          <w:sz w:val="24"/>
          <w:szCs w:val="24"/>
        </w:rPr>
        <w:t>elektroniskos saziņas līdzekļus;</w:t>
      </w:r>
    </w:p>
    <w:p w:rsidR="00AD6A80" w:rsidRPr="00543D6B" w:rsidRDefault="00AD6A80" w:rsidP="00AD6A80">
      <w:pPr>
        <w:numPr>
          <w:ilvl w:val="0"/>
          <w:numId w:val="20"/>
        </w:numPr>
        <w:spacing w:line="240" w:lineRule="auto"/>
        <w:jc w:val="both"/>
        <w:rPr>
          <w:rFonts w:ascii="Times New Roman" w:hAnsi="Times New Roman" w:cs="Times New Roman"/>
          <w:color w:val="000000" w:themeColor="text1"/>
          <w:sz w:val="24"/>
          <w:szCs w:val="24"/>
        </w:rPr>
      </w:pPr>
      <w:r w:rsidRPr="00543D6B">
        <w:rPr>
          <w:rFonts w:ascii="Times New Roman" w:hAnsi="Times New Roman" w:cs="Times New Roman"/>
          <w:color w:val="000000" w:themeColor="text1"/>
          <w:sz w:val="24"/>
          <w:szCs w:val="24"/>
        </w:rPr>
        <w:t>pasākumus;</w:t>
      </w:r>
    </w:p>
    <w:p w:rsidR="00AD6A80" w:rsidRPr="00543D6B" w:rsidRDefault="00AD6A80" w:rsidP="00AD6A80">
      <w:pPr>
        <w:numPr>
          <w:ilvl w:val="0"/>
          <w:numId w:val="20"/>
        </w:numPr>
        <w:spacing w:line="240" w:lineRule="auto"/>
        <w:jc w:val="both"/>
        <w:rPr>
          <w:rFonts w:ascii="Times New Roman" w:hAnsi="Times New Roman" w:cs="Times New Roman"/>
          <w:color w:val="000000" w:themeColor="text1"/>
          <w:sz w:val="24"/>
          <w:szCs w:val="24"/>
        </w:rPr>
      </w:pPr>
      <w:r w:rsidRPr="00543D6B">
        <w:rPr>
          <w:rFonts w:ascii="Times New Roman" w:hAnsi="Times New Roman" w:cs="Times New Roman"/>
          <w:color w:val="000000" w:themeColor="text1"/>
          <w:sz w:val="24"/>
          <w:szCs w:val="24"/>
        </w:rPr>
        <w:t>plašsaziņas līdzekļus;</w:t>
      </w:r>
    </w:p>
    <w:p w:rsidR="00AD6A80" w:rsidRPr="00543D6B" w:rsidRDefault="00AD6A80" w:rsidP="00AD6A80">
      <w:pPr>
        <w:numPr>
          <w:ilvl w:val="0"/>
          <w:numId w:val="20"/>
        </w:numPr>
        <w:spacing w:line="240" w:lineRule="auto"/>
        <w:jc w:val="both"/>
        <w:rPr>
          <w:rFonts w:ascii="Times New Roman" w:hAnsi="Times New Roman" w:cs="Times New Roman"/>
          <w:color w:val="000000" w:themeColor="text1"/>
          <w:sz w:val="24"/>
          <w:szCs w:val="24"/>
        </w:rPr>
      </w:pPr>
      <w:r w:rsidRPr="00543D6B">
        <w:rPr>
          <w:rFonts w:ascii="Times New Roman" w:hAnsi="Times New Roman" w:cs="Times New Roman"/>
          <w:color w:val="000000" w:themeColor="text1"/>
          <w:sz w:val="24"/>
          <w:szCs w:val="24"/>
        </w:rPr>
        <w:t>reklāmas un informācijas līdzekļus un publikācijas;</w:t>
      </w:r>
    </w:p>
    <w:p w:rsidR="00AD6A80" w:rsidRPr="00543D6B" w:rsidRDefault="00AD6A80" w:rsidP="00AD6A80">
      <w:pPr>
        <w:numPr>
          <w:ilvl w:val="0"/>
          <w:numId w:val="20"/>
        </w:numPr>
        <w:spacing w:line="240" w:lineRule="auto"/>
        <w:jc w:val="both"/>
        <w:rPr>
          <w:rFonts w:ascii="Times New Roman" w:hAnsi="Times New Roman" w:cs="Times New Roman"/>
          <w:color w:val="000000" w:themeColor="text1"/>
          <w:sz w:val="24"/>
          <w:szCs w:val="24"/>
        </w:rPr>
      </w:pPr>
      <w:r w:rsidRPr="00543D6B">
        <w:rPr>
          <w:rFonts w:ascii="Times New Roman" w:hAnsi="Times New Roman" w:cs="Times New Roman"/>
          <w:color w:val="000000" w:themeColor="text1"/>
          <w:sz w:val="24"/>
          <w:szCs w:val="24"/>
        </w:rPr>
        <w:t>sociālos plašsaziņas līdzekļus.</w:t>
      </w:r>
    </w:p>
    <w:p w:rsidR="00AD6A80" w:rsidRPr="00543D6B" w:rsidRDefault="00AD6A80" w:rsidP="00AD6A80">
      <w:pPr>
        <w:jc w:val="both"/>
        <w:rPr>
          <w:rFonts w:ascii="Times New Roman" w:hAnsi="Times New Roman" w:cs="Times New Roman"/>
          <w:color w:val="000000" w:themeColor="text1"/>
          <w:sz w:val="24"/>
          <w:szCs w:val="24"/>
        </w:rPr>
      </w:pPr>
      <w:r w:rsidRPr="00543D6B">
        <w:rPr>
          <w:rFonts w:ascii="Times New Roman" w:hAnsi="Times New Roman" w:cs="Times New Roman"/>
          <w:color w:val="000000" w:themeColor="text1"/>
          <w:sz w:val="24"/>
          <w:szCs w:val="24"/>
        </w:rPr>
        <w:t>Programmas saziņas stratēģija tiks īstenota šādos etapos:</w:t>
      </w:r>
    </w:p>
    <w:p w:rsidR="00AD6A80" w:rsidRPr="00543D6B" w:rsidRDefault="00AD6A80" w:rsidP="00AD6A80">
      <w:pPr>
        <w:numPr>
          <w:ilvl w:val="0"/>
          <w:numId w:val="21"/>
        </w:numPr>
        <w:spacing w:line="240" w:lineRule="auto"/>
        <w:jc w:val="both"/>
        <w:rPr>
          <w:rFonts w:ascii="Times New Roman" w:hAnsi="Times New Roman" w:cs="Times New Roman"/>
          <w:color w:val="000000" w:themeColor="text1"/>
          <w:sz w:val="24"/>
          <w:szCs w:val="24"/>
        </w:rPr>
      </w:pPr>
      <w:r w:rsidRPr="00543D6B">
        <w:rPr>
          <w:rFonts w:ascii="Times New Roman" w:hAnsi="Times New Roman" w:cs="Times New Roman"/>
          <w:color w:val="000000" w:themeColor="text1"/>
          <w:sz w:val="24"/>
          <w:szCs w:val="24"/>
        </w:rPr>
        <w:t>efektīvas komunikācijas nodrošināšana Programmu īstenojošo institūciju, sociālo un ekonomisko partneru, EK, kā arī Latvijas un Krievijas valdību starpā;</w:t>
      </w:r>
    </w:p>
    <w:p w:rsidR="00AD6A80" w:rsidRPr="00543D6B" w:rsidRDefault="00AD6A80" w:rsidP="00AD6A80">
      <w:pPr>
        <w:numPr>
          <w:ilvl w:val="0"/>
          <w:numId w:val="21"/>
        </w:numPr>
        <w:spacing w:line="240" w:lineRule="auto"/>
        <w:jc w:val="both"/>
        <w:rPr>
          <w:rFonts w:ascii="Times New Roman" w:hAnsi="Times New Roman" w:cs="Times New Roman"/>
          <w:color w:val="000000" w:themeColor="text1"/>
          <w:sz w:val="24"/>
          <w:szCs w:val="24"/>
        </w:rPr>
      </w:pPr>
      <w:r w:rsidRPr="00543D6B">
        <w:rPr>
          <w:rFonts w:ascii="Times New Roman" w:hAnsi="Times New Roman" w:cs="Times New Roman"/>
          <w:color w:val="000000" w:themeColor="text1"/>
          <w:sz w:val="24"/>
          <w:szCs w:val="24"/>
        </w:rPr>
        <w:t>sabiedrības un visu potenciālo pretendentu informēšana par Programmu un tās uzaicinājumiem iesniegt priekšlikumus;</w:t>
      </w:r>
    </w:p>
    <w:p w:rsidR="00AD6A80" w:rsidRPr="00543D6B" w:rsidRDefault="00AD6A80" w:rsidP="00AD6A80">
      <w:pPr>
        <w:numPr>
          <w:ilvl w:val="0"/>
          <w:numId w:val="21"/>
        </w:numPr>
        <w:spacing w:line="240" w:lineRule="auto"/>
        <w:jc w:val="both"/>
        <w:rPr>
          <w:rFonts w:ascii="Times New Roman" w:hAnsi="Times New Roman" w:cs="Times New Roman"/>
          <w:color w:val="000000" w:themeColor="text1"/>
          <w:sz w:val="24"/>
          <w:szCs w:val="24"/>
        </w:rPr>
      </w:pPr>
      <w:r w:rsidRPr="00543D6B">
        <w:rPr>
          <w:rFonts w:ascii="Times New Roman" w:hAnsi="Times New Roman" w:cs="Times New Roman"/>
          <w:color w:val="000000" w:themeColor="text1"/>
          <w:sz w:val="24"/>
          <w:szCs w:val="24"/>
        </w:rPr>
        <w:t>informācijas sniegšana par pieteikšanos un atbalstu, veidojot partnerattiecības ar visiem potenciālajiem pretendentiem;</w:t>
      </w:r>
    </w:p>
    <w:p w:rsidR="00AD6A80" w:rsidRPr="00543D6B" w:rsidRDefault="00AD6A80" w:rsidP="00AD6A80">
      <w:pPr>
        <w:numPr>
          <w:ilvl w:val="0"/>
          <w:numId w:val="21"/>
        </w:numPr>
        <w:spacing w:line="240" w:lineRule="auto"/>
        <w:jc w:val="both"/>
        <w:rPr>
          <w:rFonts w:ascii="Times New Roman" w:hAnsi="Times New Roman" w:cs="Times New Roman"/>
          <w:color w:val="000000" w:themeColor="text1"/>
          <w:sz w:val="24"/>
          <w:szCs w:val="24"/>
        </w:rPr>
      </w:pPr>
      <w:r w:rsidRPr="00543D6B">
        <w:rPr>
          <w:rFonts w:ascii="Times New Roman" w:hAnsi="Times New Roman" w:cs="Times New Roman"/>
          <w:color w:val="000000" w:themeColor="text1"/>
          <w:sz w:val="24"/>
          <w:szCs w:val="24"/>
        </w:rPr>
        <w:t xml:space="preserve">palīdzības sniegšana visiem atbalsta saņēmējiem, sagatavojoties līgumu slēgšanai un projekta īstenošanai, ieskaitot skaidras vadlīnijas par projekta publicitāti un prasībām saistībā ar Programmas pārskatāmību; </w:t>
      </w:r>
    </w:p>
    <w:p w:rsidR="00AD6A80" w:rsidRPr="00543D6B" w:rsidRDefault="00AD6A80" w:rsidP="00AD6A80">
      <w:pPr>
        <w:numPr>
          <w:ilvl w:val="0"/>
          <w:numId w:val="21"/>
        </w:numPr>
        <w:spacing w:line="240" w:lineRule="auto"/>
        <w:jc w:val="both"/>
        <w:rPr>
          <w:rFonts w:ascii="Times New Roman" w:hAnsi="Times New Roman" w:cs="Times New Roman"/>
          <w:color w:val="000000" w:themeColor="text1"/>
          <w:sz w:val="24"/>
          <w:szCs w:val="24"/>
        </w:rPr>
      </w:pPr>
      <w:r w:rsidRPr="00543D6B">
        <w:rPr>
          <w:rFonts w:ascii="Times New Roman" w:hAnsi="Times New Roman" w:cs="Times New Roman"/>
          <w:color w:val="000000" w:themeColor="text1"/>
          <w:sz w:val="24"/>
          <w:szCs w:val="24"/>
        </w:rPr>
        <w:t>Programmas sasniegumu publicitāte sabiedrībā.</w:t>
      </w:r>
    </w:p>
    <w:p w:rsidR="00AD6A80" w:rsidRPr="00543D6B" w:rsidRDefault="00AD6A80" w:rsidP="00AD6A80">
      <w:pPr>
        <w:spacing w:after="0" w:line="240" w:lineRule="auto"/>
        <w:ind w:firstLine="720"/>
        <w:jc w:val="both"/>
        <w:rPr>
          <w:rFonts w:ascii="Times New Roman" w:hAnsi="Times New Roman" w:cs="Times New Roman"/>
          <w:color w:val="000000" w:themeColor="text1"/>
          <w:sz w:val="24"/>
          <w:szCs w:val="24"/>
        </w:rPr>
      </w:pPr>
      <w:r w:rsidRPr="00543D6B">
        <w:rPr>
          <w:rFonts w:ascii="Times New Roman" w:hAnsi="Times New Roman" w:cs="Times New Roman"/>
          <w:color w:val="000000" w:themeColor="text1"/>
          <w:sz w:val="24"/>
          <w:szCs w:val="24"/>
        </w:rPr>
        <w:t>Lai nodrošinātu Programmas naudas līdzekļu izmantošanas pārskatāmību, Programmas tīmekļa vietnē tiks uzturēts Programmas ietvaros atbalstu saņēmušo projektu saraksts, tādējādi ļaujot datus šķirot, meklēt, salīdzināt. Saraksts tiks aktualizēts vismaz ik pēc sešiem mēnešiem. Projektu saraksts EK tiek iesniegts ne vēlāk kā 30.jūnijā gadā, kas seko pēc gada, kurā projekti tika atlasīti.</w:t>
      </w:r>
    </w:p>
    <w:p w:rsidR="00AD6A80" w:rsidRPr="00543D6B" w:rsidRDefault="00AD6A80" w:rsidP="00AD6A80">
      <w:pPr>
        <w:spacing w:after="0" w:line="240" w:lineRule="auto"/>
        <w:ind w:firstLine="720"/>
        <w:jc w:val="both"/>
        <w:rPr>
          <w:rFonts w:ascii="Times New Roman" w:hAnsi="Times New Roman" w:cs="Times New Roman"/>
          <w:color w:val="000000" w:themeColor="text1"/>
          <w:sz w:val="24"/>
          <w:szCs w:val="24"/>
        </w:rPr>
      </w:pPr>
      <w:r w:rsidRPr="00543D6B">
        <w:rPr>
          <w:rFonts w:ascii="Times New Roman" w:hAnsi="Times New Roman" w:cs="Times New Roman"/>
          <w:color w:val="000000" w:themeColor="text1"/>
          <w:sz w:val="24"/>
          <w:szCs w:val="24"/>
        </w:rPr>
        <w:t>Kapitalizācija tiks izmantota, lai Programmas rezultātu publicitāte būtu efektīva.</w:t>
      </w:r>
    </w:p>
    <w:p w:rsidR="00AD6A80" w:rsidRPr="00543D6B" w:rsidRDefault="00AD6A80" w:rsidP="00AD6A80">
      <w:pPr>
        <w:pStyle w:val="Heading2"/>
        <w:rPr>
          <w:color w:val="000000" w:themeColor="text1"/>
        </w:rPr>
      </w:pPr>
      <w:bookmarkStart w:id="131" w:name="_Toc404435677"/>
      <w:bookmarkStart w:id="132" w:name="_Toc404870417"/>
    </w:p>
    <w:p w:rsidR="00AD6A80" w:rsidRPr="00543D6B" w:rsidRDefault="00AD6A80" w:rsidP="002745DA">
      <w:pPr>
        <w:pStyle w:val="Heading2"/>
        <w:rPr>
          <w:color w:val="000000" w:themeColor="text1"/>
        </w:rPr>
      </w:pPr>
      <w:bookmarkStart w:id="133" w:name="_Toc410395316"/>
      <w:bookmarkStart w:id="134" w:name="_Toc413831984"/>
      <w:bookmarkStart w:id="135" w:name="_Toc421175867"/>
      <w:r w:rsidRPr="00543D6B">
        <w:rPr>
          <w:color w:val="000000" w:themeColor="text1"/>
        </w:rPr>
        <w:t xml:space="preserve">6.6. </w:t>
      </w:r>
      <w:bookmarkEnd w:id="131"/>
      <w:bookmarkEnd w:id="132"/>
      <w:bookmarkEnd w:id="133"/>
      <w:r w:rsidRPr="00543D6B">
        <w:rPr>
          <w:color w:val="000000" w:themeColor="text1"/>
        </w:rPr>
        <w:t>Vides novērtējums</w:t>
      </w:r>
      <w:bookmarkEnd w:id="134"/>
      <w:bookmarkEnd w:id="135"/>
    </w:p>
    <w:p w:rsidR="00AD6A80" w:rsidRPr="00543D6B" w:rsidRDefault="00AD6A80" w:rsidP="00AD6A80">
      <w:pPr>
        <w:spacing w:after="0" w:line="240" w:lineRule="auto"/>
        <w:ind w:firstLine="720"/>
        <w:jc w:val="both"/>
        <w:rPr>
          <w:rFonts w:ascii="Times New Roman" w:hAnsi="Times New Roman" w:cs="Times New Roman"/>
          <w:color w:val="000000" w:themeColor="text1"/>
          <w:sz w:val="24"/>
          <w:szCs w:val="24"/>
        </w:rPr>
      </w:pPr>
      <w:r w:rsidRPr="00543D6B">
        <w:rPr>
          <w:rFonts w:ascii="Times New Roman" w:hAnsi="Times New Roman" w:cs="Times New Roman"/>
          <w:color w:val="000000" w:themeColor="text1"/>
          <w:sz w:val="24"/>
          <w:szCs w:val="24"/>
        </w:rPr>
        <w:t xml:space="preserve">SIVN veikts atbilstoši </w:t>
      </w:r>
      <w:r w:rsidRPr="00543D6B">
        <w:rPr>
          <w:rFonts w:ascii="Times New Roman" w:hAnsi="Times New Roman" w:cs="Times New Roman"/>
          <w:i/>
          <w:color w:val="000000" w:themeColor="text1"/>
          <w:sz w:val="24"/>
          <w:szCs w:val="24"/>
        </w:rPr>
        <w:t xml:space="preserve">Eiropas Parlamenta un Padomes 2001.gada 27.jūnija direktīvai 2001/42/EC </w:t>
      </w:r>
      <w:r w:rsidRPr="00543D6B">
        <w:rPr>
          <w:rFonts w:ascii="Times New Roman" w:hAnsi="Times New Roman" w:cs="Times New Roman"/>
          <w:color w:val="000000" w:themeColor="text1"/>
          <w:sz w:val="24"/>
          <w:szCs w:val="24"/>
        </w:rPr>
        <w:t xml:space="preserve">par noteiktu plānu un programmu ietekmes uz vidi novērtējumu. SIVN procesā un Vides pārskata veidošanā tika izmantota metodika, kas balstīta uz Programmas atbilstības izvērtējumu vides aizsardzības un ilgtspējīgas attīstības principiem un mērķiem, kā arī Programmas sagaidāmo ietekmju vērtējumu. </w:t>
      </w:r>
    </w:p>
    <w:p w:rsidR="00AD6A80" w:rsidRPr="00543D6B" w:rsidRDefault="00AD6A80" w:rsidP="00AD6A80">
      <w:pPr>
        <w:spacing w:after="0" w:line="240" w:lineRule="auto"/>
        <w:ind w:firstLine="720"/>
        <w:jc w:val="both"/>
        <w:rPr>
          <w:rFonts w:ascii="Times New Roman" w:hAnsi="Times New Roman" w:cs="Times New Roman"/>
          <w:color w:val="000000" w:themeColor="text1"/>
          <w:sz w:val="24"/>
          <w:szCs w:val="24"/>
        </w:rPr>
      </w:pPr>
      <w:r w:rsidRPr="00543D6B">
        <w:rPr>
          <w:rFonts w:ascii="Times New Roman" w:hAnsi="Times New Roman" w:cs="Times New Roman"/>
          <w:color w:val="000000" w:themeColor="text1"/>
          <w:sz w:val="24"/>
          <w:szCs w:val="24"/>
        </w:rPr>
        <w:t>SIVN veica akciju SIA “Grupa 93” sadarbībā ar SIVN ekspertu no Krievijas. SIVN tika veikts saskaņā ar 2014.gada 14.novembrī noslēgto līgumu starp VARAM un SIA „Grupa 93”. SVN eksperti ir piedalījušies Programmas sagatavošanas sanāksmēs, kā arī sazinājušies ar attiecīgo vides institūciju pārstāvjiem.</w:t>
      </w:r>
    </w:p>
    <w:p w:rsidR="00AD6A80" w:rsidRPr="00543D6B" w:rsidRDefault="00AD6A80" w:rsidP="00AD6A80">
      <w:pPr>
        <w:spacing w:after="0" w:line="240" w:lineRule="auto"/>
        <w:ind w:firstLine="720"/>
        <w:jc w:val="both"/>
        <w:rPr>
          <w:rFonts w:ascii="Times New Roman" w:hAnsi="Times New Roman" w:cs="Times New Roman"/>
          <w:color w:val="000000" w:themeColor="text1"/>
          <w:sz w:val="24"/>
          <w:szCs w:val="24"/>
        </w:rPr>
      </w:pPr>
      <w:r w:rsidRPr="00543D6B">
        <w:rPr>
          <w:rFonts w:ascii="Times New Roman" w:hAnsi="Times New Roman" w:cs="Times New Roman"/>
          <w:color w:val="000000" w:themeColor="text1"/>
          <w:sz w:val="24"/>
          <w:szCs w:val="24"/>
        </w:rPr>
        <w:t xml:space="preserve">SVN mērķis ir likt pamatu augsta līmeņa vides aizsardzībai un nodrošināt vides apsvērumu iekļaušanu plānu un Programmu sagatavošanā un pieņemšanā, lai veicinātu ilgtspējīgu attīstību. Saskaņā ar </w:t>
      </w:r>
      <w:r w:rsidRPr="00543D6B">
        <w:rPr>
          <w:rFonts w:ascii="Times New Roman" w:hAnsi="Times New Roman" w:cs="Times New Roman"/>
          <w:i/>
          <w:color w:val="000000" w:themeColor="text1"/>
          <w:sz w:val="24"/>
          <w:szCs w:val="24"/>
        </w:rPr>
        <w:t xml:space="preserve">Eiropas Parlamenta un Padomes 2001.gada 27.jūnija direktīvas 2001/42/EC </w:t>
      </w:r>
      <w:r w:rsidRPr="00543D6B">
        <w:rPr>
          <w:rFonts w:ascii="Times New Roman" w:hAnsi="Times New Roman" w:cs="Times New Roman"/>
          <w:color w:val="000000" w:themeColor="text1"/>
          <w:sz w:val="24"/>
          <w:szCs w:val="24"/>
        </w:rPr>
        <w:t>par noteiktu plānu un programmu ietekmes uz vidi novērtējumu 1. pielikumu, pieprasītā un būtiskā informācija un SVN rezultāti ir sniegti Vides pārskatā.</w:t>
      </w:r>
    </w:p>
    <w:p w:rsidR="00AD6A80" w:rsidRPr="00543D6B" w:rsidRDefault="00AD6A80" w:rsidP="00AD6A80">
      <w:pPr>
        <w:spacing w:after="0" w:line="240" w:lineRule="auto"/>
        <w:ind w:firstLine="720"/>
        <w:jc w:val="both"/>
        <w:rPr>
          <w:rFonts w:ascii="Times New Roman" w:hAnsi="Times New Roman" w:cs="Times New Roman"/>
          <w:color w:val="000000" w:themeColor="text1"/>
          <w:sz w:val="24"/>
          <w:szCs w:val="24"/>
        </w:rPr>
      </w:pPr>
      <w:r w:rsidRPr="00543D6B">
        <w:rPr>
          <w:rFonts w:ascii="Times New Roman" w:hAnsi="Times New Roman" w:cs="Times New Roman"/>
          <w:color w:val="000000" w:themeColor="text1"/>
          <w:sz w:val="24"/>
          <w:szCs w:val="24"/>
        </w:rPr>
        <w:t xml:space="preserve">Vides pārskatā ir novērtēts, ka Programmas iespējamā ietekme uz vidi ir saistīta ar trim aspektiem: vides kvalitāte, ilgtspējīga dabas un kultūrvēsturiskā mantojuma attīstība un sociāli ekonomiskā ietekme. </w:t>
      </w:r>
    </w:p>
    <w:p w:rsidR="00AD6A80" w:rsidRPr="00543D6B" w:rsidRDefault="00AD6A80" w:rsidP="00AD6A80">
      <w:pPr>
        <w:tabs>
          <w:tab w:val="num" w:pos="1440"/>
        </w:tabs>
        <w:spacing w:after="0" w:line="240" w:lineRule="auto"/>
        <w:ind w:firstLine="720"/>
        <w:jc w:val="both"/>
        <w:rPr>
          <w:rFonts w:ascii="Times New Roman" w:hAnsi="Times New Roman" w:cs="Times New Roman"/>
          <w:color w:val="000000" w:themeColor="text1"/>
          <w:sz w:val="24"/>
          <w:szCs w:val="24"/>
        </w:rPr>
      </w:pPr>
      <w:r w:rsidRPr="00543D6B">
        <w:rPr>
          <w:rFonts w:ascii="Times New Roman" w:hAnsi="Times New Roman" w:cs="Times New Roman"/>
          <w:color w:val="000000" w:themeColor="text1"/>
          <w:sz w:val="24"/>
          <w:szCs w:val="24"/>
        </w:rPr>
        <w:t xml:space="preserve">Vērtējumā, ņemot vērā Programmas detalizācijas pakāpi, būtiskās ietekmes raksturotas reģionālajā līmenī, kas aptver visu Programmas teritoriju. Programmas ieviešanai kopumā ir sagaidāma pozitīva, ilgtermiņa ietekme uz vides kvalitāti, ilgtspējīgu dabas un kultūrvēsturiskā mantojuma attīstību un sociāli ekonomiskā ietekme. Programmas ieviešanas laikā, īstenojot konkrētus projektus, Programmas ietekme tieši izpaudīsies vietējā līmenī jeb lokāli. Summārās un kumulatīvās ietekmes ir sagaidāmas reģionālā līmenī, mijiedarbojoties vairāku Programmas projektu ietekmēm, Programmas ietekmēm no iepriekšējā plānošanas perioda un/vai citu abu valsts, reģionālā un vietējā (pašvaldību) līmenī īstenotu programmu, investīciju projektu un nozaru plānu ietekmēm. </w:t>
      </w:r>
    </w:p>
    <w:p w:rsidR="00AD6A80" w:rsidRPr="00543D6B" w:rsidRDefault="00AD6A80" w:rsidP="00AD6A80">
      <w:pPr>
        <w:tabs>
          <w:tab w:val="num" w:pos="1440"/>
        </w:tabs>
        <w:spacing w:after="0" w:line="240" w:lineRule="auto"/>
        <w:ind w:firstLine="720"/>
        <w:jc w:val="both"/>
        <w:rPr>
          <w:rFonts w:ascii="Times New Roman" w:hAnsi="Times New Roman" w:cs="Times New Roman"/>
          <w:color w:val="000000" w:themeColor="text1"/>
          <w:sz w:val="24"/>
          <w:szCs w:val="24"/>
        </w:rPr>
      </w:pPr>
      <w:r w:rsidRPr="00543D6B">
        <w:rPr>
          <w:rFonts w:ascii="Times New Roman" w:hAnsi="Times New Roman" w:cs="Times New Roman"/>
          <w:color w:val="000000" w:themeColor="text1"/>
          <w:sz w:val="24"/>
          <w:szCs w:val="24"/>
        </w:rPr>
        <w:t>Programmas ieviešanai nav sagaidāma būtiska negatīva ietekme uz vidi. Tādēļ risinājumi negatīvās ietekmes mazināšanai un kompensējošie pasākumi nav nepieciešami. Taču tā kā Programmas ieviešanas laikā tiks izstrādāti projekti, kas ietvers precīzus pasākumus un risinājumus, tad iespējamu vides risku novēršanai ir ieteikti piesardzības pasākumi. Tie ir: projektu ietekmes uz vidi aspektu izvērtēšana un vides risku novēršana projektu ieviešanas stadijā, ietekmes uz vidi procedūras, vides un dabas aizsardzības jomas tematisko plānu ievērošana, vietējo pašvaldību teritorijas izmantošanas un apbūves noteikumu ievērošana, kā arī vides monitorings.</w:t>
      </w:r>
    </w:p>
    <w:p w:rsidR="00AD6A80" w:rsidRPr="00543D6B" w:rsidRDefault="00AD6A80" w:rsidP="00AD6A80">
      <w:pPr>
        <w:tabs>
          <w:tab w:val="num" w:pos="1440"/>
        </w:tabs>
        <w:spacing w:after="0" w:line="240" w:lineRule="auto"/>
        <w:ind w:firstLine="720"/>
        <w:jc w:val="both"/>
        <w:rPr>
          <w:rFonts w:ascii="Times New Roman" w:hAnsi="Times New Roman" w:cs="Times New Roman"/>
          <w:color w:val="000000" w:themeColor="text1"/>
          <w:sz w:val="24"/>
          <w:szCs w:val="24"/>
        </w:rPr>
      </w:pPr>
      <w:r w:rsidRPr="00543D6B">
        <w:rPr>
          <w:rFonts w:ascii="Times New Roman" w:hAnsi="Times New Roman" w:cs="Times New Roman"/>
          <w:color w:val="000000" w:themeColor="text1"/>
          <w:sz w:val="24"/>
          <w:szCs w:val="24"/>
        </w:rPr>
        <w:t xml:space="preserve">Vides pārskata projekta sabiedriskās konsultācijas tika veiktas 2015.gadā no 6.marta līdz 16.aprīlīm (paralēli konsultācijām par Programmu). Vides pārskata projekta tulkojums latviešu valodā </w:t>
      </w:r>
      <w:r w:rsidRPr="00543D6B">
        <w:rPr>
          <w:rFonts w:ascii="Times New Roman" w:eastAsia="Calibri" w:hAnsi="Times New Roman" w:cs="Times New Roman"/>
          <w:color w:val="000000" w:themeColor="text1"/>
          <w:sz w:val="24"/>
          <w:szCs w:val="24"/>
        </w:rPr>
        <w:t xml:space="preserve">bija publiski pieejami </w:t>
      </w:r>
      <w:r w:rsidRPr="00543D6B">
        <w:rPr>
          <w:rFonts w:ascii="Times New Roman" w:hAnsi="Times New Roman" w:cs="Times New Roman"/>
          <w:color w:val="000000" w:themeColor="text1"/>
          <w:sz w:val="24"/>
          <w:szCs w:val="24"/>
        </w:rPr>
        <w:t xml:space="preserve">VARAM interneta vietnē: </w:t>
      </w:r>
      <w:hyperlink r:id="rId24" w:history="1">
        <w:r w:rsidRPr="00543D6B">
          <w:rPr>
            <w:rStyle w:val="Hyperlink"/>
            <w:rFonts w:ascii="Times New Roman" w:eastAsia="Calibri" w:hAnsi="Times New Roman" w:cs="Times New Roman"/>
            <w:color w:val="000000" w:themeColor="text1"/>
            <w:sz w:val="24"/>
            <w:szCs w:val="24"/>
          </w:rPr>
          <w:t>http://www.varam.gov.lv</w:t>
        </w:r>
      </w:hyperlink>
      <w:r w:rsidRPr="00543D6B">
        <w:rPr>
          <w:color w:val="000000" w:themeColor="text1"/>
        </w:rPr>
        <w:t xml:space="preserve"> </w:t>
      </w:r>
      <w:r w:rsidRPr="00543D6B">
        <w:rPr>
          <w:rFonts w:ascii="Times New Roman" w:hAnsi="Times New Roman" w:cs="Times New Roman"/>
          <w:color w:val="000000" w:themeColor="text1"/>
          <w:sz w:val="24"/>
          <w:szCs w:val="24"/>
        </w:rPr>
        <w:t xml:space="preserve">un Plānošanas reģionu administrāciju mājas lapās. Paziņojums par minēto dokumenta sabiedrisko apspriedi tika publicēts laikrakstā „Latvijas Vēstnesis” 2015.gada 6.martā, ievietots Vides pārraudzības valsts biroja interneta vietnē: </w:t>
      </w:r>
      <w:hyperlink r:id="rId25" w:history="1">
        <w:r w:rsidRPr="00543D6B">
          <w:rPr>
            <w:rStyle w:val="Hyperlink"/>
            <w:rFonts w:ascii="Times New Roman" w:eastAsia="Calibri" w:hAnsi="Times New Roman" w:cs="Times New Roman"/>
            <w:color w:val="000000" w:themeColor="text1"/>
            <w:sz w:val="24"/>
            <w:szCs w:val="24"/>
          </w:rPr>
          <w:t>http://www.vpvb.gov.lv</w:t>
        </w:r>
      </w:hyperlink>
      <w:r w:rsidRPr="00543D6B">
        <w:rPr>
          <w:rFonts w:ascii="Times New Roman" w:hAnsi="Times New Roman" w:cs="Times New Roman"/>
          <w:color w:val="000000" w:themeColor="text1"/>
          <w:sz w:val="24"/>
          <w:szCs w:val="24"/>
        </w:rPr>
        <w:t>. Kā arī uzaicinājumi sniegt komentārus par Vides pārskata projektu tika nosūtīti Veselības ministrijai, Valsts vides dienestam, Dabas aizsardzības pārvaldei un Vides konsultatīvajai padomei. Komentāri par Vides pārskata projektu tika saņemti no 6 Latvijas institūcijām (Latgales plānošanas reģions, Vidzemes plānošanas reģions, Veselības ministrija, Iekšlietu ministrija, Valsts Vides dienests, Dabas aizsardzības pārvalde). Daļa no tiem bija saistīti ar nepareizi izmantoto terminoloģiju, Vides pārskata tulkojumiem latviešu valodā vai redakcionāliem precizējumiem. Būtiskie komentāri par saturu ir tikuši integrēti, vai ir tikusi sniegta papildu informācija.</w:t>
      </w:r>
    </w:p>
    <w:p w:rsidR="00AD6A80" w:rsidRPr="00543D6B" w:rsidRDefault="00AD6A80" w:rsidP="00AD6A80">
      <w:pPr>
        <w:tabs>
          <w:tab w:val="num" w:pos="1440"/>
        </w:tabs>
        <w:spacing w:after="0" w:line="240" w:lineRule="auto"/>
        <w:ind w:firstLine="720"/>
        <w:jc w:val="both"/>
        <w:rPr>
          <w:rFonts w:ascii="Times New Roman" w:hAnsi="Times New Roman" w:cs="Times New Roman"/>
          <w:color w:val="000000" w:themeColor="text1"/>
          <w:sz w:val="24"/>
          <w:szCs w:val="24"/>
        </w:rPr>
      </w:pPr>
      <w:r w:rsidRPr="00543D6B">
        <w:rPr>
          <w:rFonts w:ascii="Times New Roman" w:hAnsi="Times New Roman" w:cs="Times New Roman"/>
          <w:color w:val="000000" w:themeColor="text1"/>
          <w:sz w:val="24"/>
          <w:szCs w:val="24"/>
        </w:rPr>
        <w:t xml:space="preserve">Pēc sabiedrisko konsultāciju procesa, pārskatītais Vides pārskats tika nosūtīts novērtējuma veikšanai Vides pārraudzības valsts birojam - Latvijā, kas ir ieceltā nacionālā SVN uzraudzības institūcija. Birojs izdeva Paziņojumu, kurā bija iekļauti ieteikumi par uzraudzības ziņojumu un prasības par gala Vides pārskata un Programmēšanas dokumenta publicēšanu. Rezultātā uzraudzības </w:t>
      </w:r>
      <w:smartTag w:uri="schemas-tilde-lv/tildestengine" w:element="veidnes">
        <w:smartTagPr>
          <w:attr w:name="text" w:val="ziņojums"/>
          <w:attr w:name="baseform" w:val="ziņojums"/>
          <w:attr w:name="id" w:val="-1"/>
        </w:smartTagPr>
        <w:r w:rsidRPr="00543D6B">
          <w:rPr>
            <w:rFonts w:ascii="Times New Roman" w:hAnsi="Times New Roman" w:cs="Times New Roman"/>
            <w:color w:val="000000" w:themeColor="text1"/>
            <w:sz w:val="24"/>
            <w:szCs w:val="24"/>
          </w:rPr>
          <w:t>ziņojums</w:t>
        </w:r>
      </w:smartTag>
      <w:r w:rsidRPr="00543D6B">
        <w:rPr>
          <w:rFonts w:ascii="Times New Roman" w:hAnsi="Times New Roman" w:cs="Times New Roman"/>
          <w:color w:val="000000" w:themeColor="text1"/>
          <w:sz w:val="24"/>
          <w:szCs w:val="24"/>
        </w:rPr>
        <w:t xml:space="preserve"> jāiesniedz 2019. gadā. </w:t>
      </w:r>
    </w:p>
    <w:p w:rsidR="00AD6A80" w:rsidRPr="00543D6B" w:rsidRDefault="00AD6A80" w:rsidP="00AD6A80">
      <w:pPr>
        <w:pStyle w:val="Text1"/>
        <w:rPr>
          <w:color w:val="000000" w:themeColor="text1"/>
          <w:lang w:val="lv-LV"/>
        </w:rPr>
      </w:pPr>
    </w:p>
    <w:p w:rsidR="00AD6A80" w:rsidRPr="002745DA" w:rsidRDefault="00AD6A80" w:rsidP="002745DA">
      <w:pPr>
        <w:pStyle w:val="Heading2"/>
        <w:rPr>
          <w:color w:val="000000" w:themeColor="text1"/>
          <w:lang w:val="lv-LV"/>
        </w:rPr>
      </w:pPr>
      <w:bookmarkStart w:id="136" w:name="_Toc379289839"/>
      <w:bookmarkStart w:id="137" w:name="_Toc404435678"/>
      <w:bookmarkStart w:id="138" w:name="_Toc404870418"/>
      <w:bookmarkStart w:id="139" w:name="_Toc410395317"/>
      <w:bookmarkStart w:id="140" w:name="_Toc413831985"/>
      <w:bookmarkStart w:id="141" w:name="_Toc421175868"/>
      <w:r w:rsidRPr="00543D6B">
        <w:rPr>
          <w:color w:val="000000" w:themeColor="text1"/>
          <w:lang w:val="lv-LV"/>
        </w:rPr>
        <w:t xml:space="preserve">6.7. </w:t>
      </w:r>
      <w:bookmarkEnd w:id="136"/>
      <w:bookmarkEnd w:id="137"/>
      <w:bookmarkEnd w:id="138"/>
      <w:bookmarkEnd w:id="139"/>
      <w:r w:rsidRPr="00543D6B">
        <w:rPr>
          <w:color w:val="000000" w:themeColor="text1"/>
          <w:lang w:val="lv-LV"/>
        </w:rPr>
        <w:t>Datorizētās Programmas pārvaldības sistēmas apraksts</w:t>
      </w:r>
      <w:bookmarkEnd w:id="140"/>
      <w:bookmarkEnd w:id="141"/>
    </w:p>
    <w:p w:rsidR="00AD6A80" w:rsidRPr="00543D6B" w:rsidRDefault="00AD6A80" w:rsidP="00AD6A80">
      <w:pPr>
        <w:autoSpaceDE w:val="0"/>
        <w:autoSpaceDN w:val="0"/>
        <w:adjustRightInd w:val="0"/>
        <w:spacing w:after="0" w:line="240" w:lineRule="auto"/>
        <w:ind w:firstLine="720"/>
        <w:jc w:val="both"/>
        <w:rPr>
          <w:rFonts w:ascii="Times New Roman" w:eastAsia="TimesNewRoman" w:hAnsi="Times New Roman" w:cs="Times New Roman"/>
          <w:color w:val="000000" w:themeColor="text1"/>
          <w:sz w:val="24"/>
          <w:szCs w:val="24"/>
        </w:rPr>
      </w:pPr>
      <w:r w:rsidRPr="00543D6B">
        <w:rPr>
          <w:rFonts w:ascii="Times New Roman" w:eastAsia="TimesNewRoman" w:hAnsi="Times New Roman" w:cs="Times New Roman"/>
          <w:color w:val="000000" w:themeColor="text1"/>
          <w:sz w:val="24"/>
          <w:szCs w:val="24"/>
        </w:rPr>
        <w:t>Lai nodrošinātu atbilstošu Programmas un projektu datu uzglabāšanu un apstrādi, VI un ATS izmanto drošu datorizētu Programmas pārvaldības sistēmu ar ierobežotu piekļuvi – Programmas datu bāzi. Datu bāze nodrošina informācijas ievietošanu un uzglabāšanu par projektu pieteikumiem, novērtēšanu un atlasi, kā arī informāciju par katru projektu, kas nepieciešama, lai nodrošināt to uzraudzību, pārbaudi, finanšu vadību, kontroles un revīziju, ieskaitot informāciju par individuāliem projekta dalībniekiem, ja nepieciešams. Tur glabājas informācija par katra projekta tehniskām un finanšu atskaitēm. Sistēmai jānodrošina visa nepieciešamā informācija, lai sagatavotu maksājuma pieprasījumus un gada naudas plūsmu, ieskaitot summas, kas ir jāatgūst, jau atgūtās summas un summas, par kurām tika samazināts piešķirtais finansējums.</w:t>
      </w:r>
    </w:p>
    <w:p w:rsidR="00AD6A80" w:rsidRPr="00543D6B" w:rsidRDefault="00AD6A80" w:rsidP="00AD6A80">
      <w:pPr>
        <w:autoSpaceDE w:val="0"/>
        <w:autoSpaceDN w:val="0"/>
        <w:adjustRightInd w:val="0"/>
        <w:spacing w:after="0" w:line="240" w:lineRule="auto"/>
        <w:ind w:firstLine="720"/>
        <w:jc w:val="both"/>
        <w:rPr>
          <w:rFonts w:ascii="Times New Roman" w:eastAsia="TimesNewRoman" w:hAnsi="Times New Roman" w:cs="Times New Roman"/>
          <w:color w:val="000000" w:themeColor="text1"/>
          <w:sz w:val="24"/>
          <w:szCs w:val="24"/>
        </w:rPr>
      </w:pPr>
      <w:r w:rsidRPr="00543D6B">
        <w:rPr>
          <w:rFonts w:ascii="Times New Roman" w:eastAsia="TimesNewRoman" w:hAnsi="Times New Roman" w:cs="Times New Roman"/>
          <w:color w:val="000000" w:themeColor="text1"/>
          <w:sz w:val="24"/>
          <w:szCs w:val="24"/>
        </w:rPr>
        <w:t xml:space="preserve">Papildus jāizmanto platforma datorizētās informācijas apmaiņai starp VI un EK, kas ir atrunāta </w:t>
      </w:r>
      <w:r w:rsidRPr="00543D6B">
        <w:rPr>
          <w:rFonts w:ascii="Times New Roman" w:eastAsia="TimesNewRoman" w:hAnsi="Times New Roman" w:cs="Times New Roman"/>
          <w:i/>
          <w:color w:val="000000" w:themeColor="text1"/>
          <w:sz w:val="24"/>
          <w:szCs w:val="24"/>
        </w:rPr>
        <w:t>Regulas (EK) Nr. 897/2014 4.panta 5m daļā.</w:t>
      </w:r>
    </w:p>
    <w:p w:rsidR="00AD6A80" w:rsidRPr="00543D6B" w:rsidRDefault="00AD6A80" w:rsidP="00AD6A80">
      <w:pPr>
        <w:pStyle w:val="Heading2"/>
        <w:rPr>
          <w:color w:val="000000" w:themeColor="text1"/>
          <w:lang w:val="lv-LV"/>
        </w:rPr>
      </w:pPr>
      <w:bookmarkStart w:id="142" w:name="_Toc379289840"/>
      <w:bookmarkStart w:id="143" w:name="_Toc404435679"/>
      <w:bookmarkStart w:id="144" w:name="_Toc404870419"/>
    </w:p>
    <w:p w:rsidR="00AD6A80" w:rsidRPr="00543D6B" w:rsidRDefault="00AD6A80" w:rsidP="00AD6A80">
      <w:pPr>
        <w:pStyle w:val="Heading2"/>
        <w:rPr>
          <w:color w:val="000000" w:themeColor="text1"/>
          <w:lang w:val="lv-LV"/>
        </w:rPr>
      </w:pPr>
      <w:bookmarkStart w:id="145" w:name="_Toc410395318"/>
      <w:bookmarkStart w:id="146" w:name="_Toc413831986"/>
      <w:bookmarkStart w:id="147" w:name="_Toc421175869"/>
      <w:r w:rsidRPr="00543D6B">
        <w:rPr>
          <w:color w:val="000000" w:themeColor="text1"/>
          <w:lang w:val="lv-LV"/>
        </w:rPr>
        <w:t xml:space="preserve">6.8. </w:t>
      </w:r>
      <w:bookmarkEnd w:id="142"/>
      <w:bookmarkEnd w:id="143"/>
      <w:bookmarkEnd w:id="144"/>
      <w:bookmarkEnd w:id="145"/>
      <w:r w:rsidRPr="00543D6B">
        <w:rPr>
          <w:color w:val="000000" w:themeColor="text1"/>
          <w:lang w:val="lv-LV"/>
        </w:rPr>
        <w:t xml:space="preserve">Saistību sadale starp iesaistītajām </w:t>
      </w:r>
      <w:bookmarkEnd w:id="146"/>
      <w:r w:rsidRPr="00543D6B">
        <w:rPr>
          <w:color w:val="000000" w:themeColor="text1"/>
          <w:lang w:val="lv-LV"/>
        </w:rPr>
        <w:t>valstīm</w:t>
      </w:r>
      <w:bookmarkEnd w:id="147"/>
    </w:p>
    <w:p w:rsidR="00AD6A80" w:rsidRPr="00543D6B" w:rsidRDefault="00AD6A80" w:rsidP="00AD6A80">
      <w:pPr>
        <w:rPr>
          <w:color w:val="000000" w:themeColor="text1"/>
          <w:lang w:eastAsia="fr-BE"/>
        </w:rPr>
      </w:pPr>
    </w:p>
    <w:p w:rsidR="00AD6A80" w:rsidRPr="00543D6B" w:rsidRDefault="00AD6A80" w:rsidP="00AD6A80">
      <w:pPr>
        <w:spacing w:after="0" w:line="240" w:lineRule="auto"/>
        <w:ind w:firstLine="720"/>
        <w:jc w:val="both"/>
        <w:rPr>
          <w:rFonts w:ascii="Times New Roman" w:hAnsi="Times New Roman" w:cs="Times New Roman"/>
          <w:color w:val="000000" w:themeColor="text1"/>
          <w:sz w:val="24"/>
          <w:szCs w:val="24"/>
        </w:rPr>
      </w:pPr>
      <w:r w:rsidRPr="00543D6B">
        <w:rPr>
          <w:rFonts w:ascii="Times New Roman" w:hAnsi="Times New Roman" w:cs="Times New Roman"/>
          <w:color w:val="000000" w:themeColor="text1"/>
          <w:sz w:val="24"/>
          <w:szCs w:val="24"/>
        </w:rPr>
        <w:t>Attiecīgās iesaistīto valstu institūcijas, kas iesaistītas Programmas īstenošanā valsts līmenī (NAI, institūcijas, kas darbojas kā KKP un kā Revidentu grupas loceklis), veic preventīvos pasākumus, lai atklātu un labotu pārkāpumus, tostarp krāpšanas gadījumus, kā arī gadījumus kad ir nepieciešams atgūt līdzekļus, kas to teritorijās tikuši izmaksāti nepamatoti. Tās nekavējoties informē VI, Komisiju un NAI par šiem pārkāpumiem un turpina tās informēt par attiecīgo administratīvo un tiesvedības procesu norisi.</w:t>
      </w:r>
    </w:p>
    <w:p w:rsidR="00AD6A80" w:rsidRPr="00543D6B" w:rsidRDefault="00AD6A80" w:rsidP="00AD6A80">
      <w:pPr>
        <w:spacing w:after="0" w:line="240" w:lineRule="auto"/>
        <w:ind w:firstLine="720"/>
        <w:jc w:val="both"/>
        <w:rPr>
          <w:rFonts w:ascii="Times New Roman" w:hAnsi="Times New Roman" w:cs="Times New Roman"/>
          <w:color w:val="000000" w:themeColor="text1"/>
          <w:sz w:val="24"/>
          <w:szCs w:val="24"/>
        </w:rPr>
      </w:pPr>
      <w:r w:rsidRPr="00543D6B">
        <w:rPr>
          <w:rFonts w:ascii="Times New Roman" w:hAnsi="Times New Roman" w:cs="Times New Roman"/>
          <w:color w:val="000000" w:themeColor="text1"/>
          <w:sz w:val="24"/>
          <w:szCs w:val="24"/>
        </w:rPr>
        <w:t>VI ir atbildīga par nepamatoti izmaksāto līdzekļu atgūšanu.</w:t>
      </w:r>
    </w:p>
    <w:p w:rsidR="00AD6A80" w:rsidRPr="00543D6B" w:rsidRDefault="00AD6A80" w:rsidP="00AD6A80">
      <w:pPr>
        <w:spacing w:after="0" w:line="240" w:lineRule="auto"/>
        <w:ind w:firstLine="720"/>
        <w:jc w:val="both"/>
        <w:rPr>
          <w:rFonts w:ascii="Times New Roman" w:hAnsi="Times New Roman" w:cs="Times New Roman"/>
          <w:color w:val="000000" w:themeColor="text1"/>
          <w:sz w:val="24"/>
          <w:szCs w:val="24"/>
          <w:lang w:eastAsia="en-GB"/>
        </w:rPr>
      </w:pPr>
      <w:r w:rsidRPr="00543D6B">
        <w:rPr>
          <w:rFonts w:ascii="Times New Roman" w:hAnsi="Times New Roman" w:cs="Times New Roman"/>
          <w:color w:val="000000" w:themeColor="text1"/>
          <w:sz w:val="24"/>
          <w:szCs w:val="24"/>
          <w:lang w:eastAsia="en-GB"/>
        </w:rPr>
        <w:t>Ja līdzekļu atgūšanas rezultātā VI pārkāpj juridiskos pienākumus, VI ir atbildīga par attiecīgo līdzekļu atmaksu EK vai NAI.</w:t>
      </w:r>
    </w:p>
    <w:p w:rsidR="00AD6A80" w:rsidRPr="00543D6B" w:rsidRDefault="00AD6A80" w:rsidP="00AD6A80">
      <w:pPr>
        <w:tabs>
          <w:tab w:val="left" w:pos="900"/>
        </w:tabs>
        <w:autoSpaceDE w:val="0"/>
        <w:autoSpaceDN w:val="0"/>
        <w:adjustRightInd w:val="0"/>
        <w:spacing w:after="0" w:line="240" w:lineRule="auto"/>
        <w:ind w:firstLine="720"/>
        <w:jc w:val="both"/>
        <w:rPr>
          <w:rFonts w:ascii="Times New Roman" w:hAnsi="Times New Roman" w:cs="Times New Roman"/>
          <w:color w:val="000000" w:themeColor="text1"/>
          <w:sz w:val="24"/>
          <w:szCs w:val="24"/>
          <w:lang w:eastAsia="en-GB"/>
        </w:rPr>
      </w:pPr>
      <w:r w:rsidRPr="00543D6B">
        <w:rPr>
          <w:rFonts w:ascii="Times New Roman" w:hAnsi="Times New Roman" w:cs="Times New Roman"/>
          <w:color w:val="000000" w:themeColor="text1"/>
          <w:sz w:val="24"/>
          <w:szCs w:val="24"/>
          <w:lang w:eastAsia="en-GB"/>
        </w:rPr>
        <w:t xml:space="preserve">Ja līdzekļu atgūšana ir saistīta ar sistemātiskām nepilnībām Programmas pārvaldības un kontroles sistēmās, Programmā iesaistītās valstis kopā uzņemas finansiālās saistības, katrai iesaistītajai valstij esot atbildīgai apmērā, kādā Programmas līdzekļi tiek izmaksāti projekta partneriem uz attiecīgo iesaistīto valsti. Metodoloģija iesaistīto valstu finanšu atbildības sadalei tiks izvēlēta atbilstoši kļūdas veidam, kā noteikts </w:t>
      </w:r>
      <w:r w:rsidRPr="00543D6B">
        <w:rPr>
          <w:rFonts w:ascii="Times New Roman" w:hAnsi="Times New Roman" w:cs="Times New Roman"/>
          <w:color w:val="000000" w:themeColor="text1"/>
          <w:sz w:val="24"/>
          <w:szCs w:val="24"/>
        </w:rPr>
        <w:t>finansēšanas līgumā starp ES un Krieviju, ko līdzparakstījusi Latvija.</w:t>
      </w:r>
    </w:p>
    <w:p w:rsidR="00AD6A80" w:rsidRPr="00543D6B" w:rsidRDefault="00AD6A80" w:rsidP="00AD6A80">
      <w:pPr>
        <w:spacing w:after="0" w:line="240" w:lineRule="auto"/>
        <w:ind w:firstLine="720"/>
        <w:jc w:val="both"/>
        <w:rPr>
          <w:rFonts w:ascii="Times New Roman" w:hAnsi="Times New Roman" w:cs="Times New Roman"/>
          <w:color w:val="000000" w:themeColor="text1"/>
          <w:sz w:val="24"/>
          <w:szCs w:val="24"/>
        </w:rPr>
      </w:pPr>
      <w:r w:rsidRPr="00543D6B">
        <w:rPr>
          <w:rFonts w:ascii="Times New Roman" w:hAnsi="Times New Roman" w:cs="Times New Roman"/>
          <w:color w:val="000000" w:themeColor="text1"/>
          <w:sz w:val="24"/>
          <w:szCs w:val="24"/>
        </w:rPr>
        <w:t>VI atgūst no Galvenā atbalsta saņēmēja nepamatoti izmaksātos līdzekļus kopā ar jebkuriem nokavējuma procentiem. Projekta partneri atmaksā Galvenajam atbalsta saņēmējam nepamatoti izmaksātos līdzekļus saskaņā ar starp tiem noslēgtās vienošanās noteikumiem. VI tieši var atgūt no atbalsta saņēmējiem nepamatoti izmaksātos līdzekļus kopā ar jebkuriem nokavējuma procentiem.</w:t>
      </w:r>
    </w:p>
    <w:p w:rsidR="00AD6A80" w:rsidRPr="00543D6B" w:rsidRDefault="00AD6A80" w:rsidP="00AD6A80">
      <w:pPr>
        <w:spacing w:after="0" w:line="240" w:lineRule="auto"/>
        <w:ind w:firstLine="720"/>
        <w:jc w:val="both"/>
        <w:rPr>
          <w:rFonts w:ascii="Times New Roman" w:hAnsi="Times New Roman" w:cs="Times New Roman"/>
          <w:color w:val="000000" w:themeColor="text1"/>
          <w:sz w:val="24"/>
          <w:szCs w:val="24"/>
        </w:rPr>
      </w:pPr>
      <w:r w:rsidRPr="00543D6B">
        <w:rPr>
          <w:rFonts w:ascii="Times New Roman" w:hAnsi="Times New Roman" w:cs="Times New Roman"/>
          <w:color w:val="000000" w:themeColor="text1"/>
          <w:sz w:val="24"/>
          <w:szCs w:val="24"/>
        </w:rPr>
        <w:t>Ja līdzekļu atgūšana ir saistīta ar prasību, kas iesniegta pret Latvijā esošu atbalsta saņēmēju, un VI nespēj atgūt parādu 9 mēnešu laikā pēc tam, kad ticis izdots rīkojums par līdzekļu atgūšanu, Latvija atmaksā attiecīgos līdzekļus VI un atprasa tos no atbalsta saņēmēja.</w:t>
      </w:r>
    </w:p>
    <w:p w:rsidR="00AD6A80" w:rsidRPr="00543D6B" w:rsidRDefault="00AD6A80" w:rsidP="00AD6A80">
      <w:pPr>
        <w:spacing w:after="0" w:line="240" w:lineRule="auto"/>
        <w:ind w:firstLine="720"/>
        <w:jc w:val="both"/>
        <w:rPr>
          <w:rFonts w:ascii="Times New Roman" w:hAnsi="Times New Roman" w:cs="Times New Roman"/>
          <w:color w:val="000000" w:themeColor="text1"/>
          <w:sz w:val="24"/>
          <w:szCs w:val="24"/>
        </w:rPr>
      </w:pPr>
      <w:r w:rsidRPr="00543D6B">
        <w:rPr>
          <w:rFonts w:ascii="Times New Roman" w:hAnsi="Times New Roman" w:cs="Times New Roman"/>
          <w:color w:val="000000" w:themeColor="text1"/>
          <w:sz w:val="24"/>
          <w:szCs w:val="24"/>
        </w:rPr>
        <w:t>Ja VI 9 mēnešu laikā pēc tam, kad ticis izdots rīkojums par līdzekļu atgūšanu, n</w:t>
      </w:r>
      <w:r w:rsidR="00AD1D62" w:rsidRPr="00543D6B">
        <w:rPr>
          <w:rFonts w:ascii="Times New Roman" w:hAnsi="Times New Roman" w:cs="Times New Roman"/>
          <w:color w:val="000000" w:themeColor="text1"/>
          <w:sz w:val="24"/>
          <w:szCs w:val="24"/>
        </w:rPr>
        <w:t xml:space="preserve">espēj atgūt parādu no Krievijā </w:t>
      </w:r>
      <w:r w:rsidRPr="00543D6B">
        <w:rPr>
          <w:rFonts w:ascii="Times New Roman" w:hAnsi="Times New Roman" w:cs="Times New Roman"/>
          <w:color w:val="000000" w:themeColor="text1"/>
          <w:sz w:val="24"/>
          <w:szCs w:val="24"/>
        </w:rPr>
        <w:t xml:space="preserve">esoša atbalsta saņēmēja, Krievijas atbildības līmenis ir tāds, kā tas noteikts finansēšanas līgumā starp ES un Krieviju, ko līdzparakstījusi Latvija. </w:t>
      </w:r>
    </w:p>
    <w:p w:rsidR="00AD6A80" w:rsidRPr="00543D6B" w:rsidRDefault="00AD6A80" w:rsidP="00AD6A80">
      <w:pPr>
        <w:spacing w:after="0" w:line="240" w:lineRule="auto"/>
        <w:ind w:firstLine="720"/>
        <w:jc w:val="both"/>
        <w:rPr>
          <w:rFonts w:ascii="Times New Roman" w:hAnsi="Times New Roman" w:cs="Times New Roman"/>
          <w:color w:val="000000" w:themeColor="text1"/>
          <w:sz w:val="24"/>
          <w:szCs w:val="24"/>
        </w:rPr>
      </w:pPr>
    </w:p>
    <w:p w:rsidR="00AD6A80" w:rsidRPr="00543D6B" w:rsidRDefault="00AD6A80" w:rsidP="00AD6A80">
      <w:pPr>
        <w:pStyle w:val="Heading2"/>
        <w:rPr>
          <w:color w:val="000000" w:themeColor="text1"/>
          <w:lang w:val="lv-LV"/>
        </w:rPr>
      </w:pPr>
      <w:bookmarkStart w:id="148" w:name="_Toc404435680"/>
      <w:bookmarkStart w:id="149" w:name="_Toc404870420"/>
      <w:bookmarkStart w:id="150" w:name="_Toc410395319"/>
      <w:bookmarkStart w:id="151" w:name="_Toc413831987"/>
      <w:bookmarkStart w:id="152" w:name="_Toc421175870"/>
      <w:r w:rsidRPr="00543D6B">
        <w:rPr>
          <w:color w:val="000000" w:themeColor="text1"/>
          <w:lang w:val="lv-LV"/>
        </w:rPr>
        <w:t xml:space="preserve">6.9. </w:t>
      </w:r>
      <w:bookmarkEnd w:id="148"/>
      <w:bookmarkEnd w:id="149"/>
      <w:bookmarkEnd w:id="150"/>
      <w:r w:rsidRPr="00543D6B">
        <w:rPr>
          <w:color w:val="000000" w:themeColor="text1"/>
          <w:lang w:val="lv-LV"/>
        </w:rPr>
        <w:t>Plānotās tehniskās palīdzības un piemērojamo līgumu slēgšanas tiesību piešķiršanas procedūru apraksts</w:t>
      </w:r>
      <w:bookmarkEnd w:id="151"/>
      <w:bookmarkEnd w:id="152"/>
    </w:p>
    <w:p w:rsidR="00AD6A80" w:rsidRPr="00543D6B" w:rsidRDefault="00AD6A80" w:rsidP="00AD6A80">
      <w:pPr>
        <w:spacing w:after="0" w:line="240" w:lineRule="auto"/>
        <w:ind w:firstLine="720"/>
        <w:jc w:val="both"/>
        <w:rPr>
          <w:rFonts w:ascii="Times New Roman" w:hAnsi="Times New Roman" w:cs="Times New Roman"/>
          <w:color w:val="000000" w:themeColor="text1"/>
          <w:sz w:val="24"/>
          <w:szCs w:val="24"/>
        </w:rPr>
      </w:pPr>
      <w:r w:rsidRPr="00543D6B">
        <w:rPr>
          <w:rFonts w:ascii="Times New Roman" w:hAnsi="Times New Roman" w:cs="Times New Roman"/>
          <w:color w:val="000000" w:themeColor="text1"/>
          <w:sz w:val="24"/>
          <w:szCs w:val="24"/>
        </w:rPr>
        <w:t xml:space="preserve">TP tiks izmantota, lai finansētu aktivitātes, kas nepieciešamas efektīvai un kvalitatīvai Programmas īstenošanai. Tas attiecas uz sagatavošanu, pārvaldību, uzraudzību, novērtēšanu, informāciju, saziņu, tīklošanu, sūdzību izskatīšanu, kontroli un revīziju. </w:t>
      </w:r>
    </w:p>
    <w:p w:rsidR="00AD6A80" w:rsidRPr="00543D6B" w:rsidRDefault="00AD6A80" w:rsidP="00AD6A80">
      <w:pPr>
        <w:spacing w:after="0" w:line="240" w:lineRule="auto"/>
        <w:ind w:firstLine="720"/>
        <w:jc w:val="both"/>
        <w:rPr>
          <w:rFonts w:ascii="Times New Roman" w:hAnsi="Times New Roman" w:cs="Times New Roman"/>
          <w:color w:val="000000" w:themeColor="text1"/>
          <w:sz w:val="24"/>
          <w:szCs w:val="24"/>
        </w:rPr>
      </w:pPr>
      <w:r w:rsidRPr="00543D6B">
        <w:rPr>
          <w:rFonts w:ascii="Times New Roman" w:hAnsi="Times New Roman" w:cs="Times New Roman"/>
          <w:color w:val="000000" w:themeColor="text1"/>
          <w:sz w:val="24"/>
          <w:szCs w:val="24"/>
        </w:rPr>
        <w:t>Pamatojoties uz Programmas patiesām vajadzībām, kas aprēķinātas balstoties uz trīspusējās Igaunijas-Latvijas-Krievijas pārrobežu sadarbības programmas 2007.-2013.gadam izdevumiem, Programmas aptuvenais TP budžets ir 4 380 334 EUR. Kaut arī Programmas budžets ir ievērojami mazāks nekā trīspusējai Igaunijas-Latvijas-Krievijas pārrobežu sadarbības programmas 2007.-2013.gadam, Programmas teritorijas samazinājums ir neliels un visas regulās noteiktās programmas ieviešanas funkcijas ir jānodrošina ir jānodrošina efektīvi un pilnā apmērā. Kā noteikts Programmas 5.1.4.sadaļā, Programmas iesaistītās valstis ir vienojušās arī par divu ATS filiāļu izveidi Krievijā, kas tiks finansētas no TP budžeta.</w:t>
      </w:r>
    </w:p>
    <w:p w:rsidR="00AD6A80" w:rsidRPr="00543D6B" w:rsidRDefault="00AD6A80" w:rsidP="00AD6A80">
      <w:pPr>
        <w:spacing w:after="0" w:line="240" w:lineRule="auto"/>
        <w:ind w:firstLine="720"/>
        <w:jc w:val="both"/>
        <w:rPr>
          <w:rFonts w:ascii="Times New Roman" w:hAnsi="Times New Roman" w:cs="Times New Roman"/>
          <w:color w:val="000000" w:themeColor="text1"/>
          <w:sz w:val="24"/>
          <w:szCs w:val="24"/>
        </w:rPr>
      </w:pPr>
      <w:r w:rsidRPr="00543D6B">
        <w:rPr>
          <w:rFonts w:ascii="Times New Roman" w:hAnsi="Times New Roman" w:cs="Times New Roman"/>
          <w:color w:val="000000" w:themeColor="text1"/>
          <w:sz w:val="24"/>
          <w:szCs w:val="24"/>
        </w:rPr>
        <w:t>Ņemot vērā iepriekš minēto, Programmas iesaistītās valstis ir vienojušās ieguldīt TP ievērojamu līdzfinansējumu – 999 540 EUR no Latvijas un 999 540 EUR no Krievijas, jeb kopā 1 999 080 EUR. Atlikušo daļu 2 381 254 EUR apmērā plānots finansēt no ES finansējuma, kas sastādīs 15% no kopējā ES finansējuma programmai.</w:t>
      </w:r>
    </w:p>
    <w:p w:rsidR="00AD6A80" w:rsidRPr="00543D6B" w:rsidRDefault="00AD6A80" w:rsidP="00AD6A80">
      <w:pPr>
        <w:spacing w:after="0" w:line="240" w:lineRule="auto"/>
        <w:ind w:firstLine="720"/>
        <w:jc w:val="both"/>
        <w:rPr>
          <w:rFonts w:ascii="Times New Roman" w:hAnsi="Times New Roman" w:cs="Times New Roman"/>
          <w:color w:val="000000" w:themeColor="text1"/>
          <w:sz w:val="24"/>
          <w:szCs w:val="24"/>
        </w:rPr>
      </w:pPr>
    </w:p>
    <w:p w:rsidR="00AD6A80" w:rsidRPr="00543D6B" w:rsidRDefault="00AD6A80" w:rsidP="00AD6A80">
      <w:pPr>
        <w:spacing w:after="0" w:line="240" w:lineRule="auto"/>
        <w:ind w:firstLine="720"/>
        <w:jc w:val="both"/>
        <w:rPr>
          <w:rFonts w:ascii="Times New Roman" w:hAnsi="Times New Roman" w:cs="Times New Roman"/>
          <w:color w:val="000000" w:themeColor="text1"/>
          <w:sz w:val="24"/>
          <w:szCs w:val="24"/>
        </w:rPr>
      </w:pPr>
      <w:r w:rsidRPr="00543D6B">
        <w:rPr>
          <w:rFonts w:ascii="Times New Roman" w:hAnsi="Times New Roman" w:cs="Times New Roman"/>
          <w:color w:val="000000" w:themeColor="text1"/>
          <w:sz w:val="24"/>
          <w:szCs w:val="24"/>
        </w:rPr>
        <w:t>TP administrēs VI. TP iespējams izmantot gan attiecībā uz Programmas struktūrām, gan atbalsta saņēmējiem.</w:t>
      </w:r>
    </w:p>
    <w:p w:rsidR="00AD6A80" w:rsidRPr="00543D6B" w:rsidRDefault="00AD6A80" w:rsidP="00AD6A80">
      <w:pPr>
        <w:spacing w:after="0" w:line="240" w:lineRule="auto"/>
        <w:ind w:firstLine="720"/>
        <w:rPr>
          <w:rFonts w:ascii="Times New Roman" w:hAnsi="Times New Roman" w:cs="Times New Roman"/>
          <w:color w:val="000000" w:themeColor="text1"/>
          <w:sz w:val="24"/>
          <w:szCs w:val="24"/>
        </w:rPr>
      </w:pPr>
      <w:r w:rsidRPr="00543D6B">
        <w:rPr>
          <w:rFonts w:ascii="Times New Roman" w:hAnsi="Times New Roman" w:cs="Times New Roman"/>
          <w:color w:val="000000" w:themeColor="text1"/>
          <w:sz w:val="24"/>
          <w:szCs w:val="24"/>
        </w:rPr>
        <w:t>Produktu, preču un pakalpojumu iepirkumiem, kas ir finansēti no TP jāpiemēro sekojošie nosacījumi:</w:t>
      </w:r>
    </w:p>
    <w:p w:rsidR="00AD6A80" w:rsidRPr="00543D6B" w:rsidRDefault="00AD6A80" w:rsidP="00AD6A80">
      <w:pPr>
        <w:numPr>
          <w:ilvl w:val="0"/>
          <w:numId w:val="21"/>
        </w:numPr>
        <w:spacing w:line="240" w:lineRule="auto"/>
        <w:jc w:val="both"/>
        <w:rPr>
          <w:rFonts w:ascii="Times New Roman" w:hAnsi="Times New Roman" w:cs="Times New Roman"/>
          <w:color w:val="000000" w:themeColor="text1"/>
          <w:sz w:val="24"/>
          <w:szCs w:val="24"/>
        </w:rPr>
      </w:pPr>
      <w:r w:rsidRPr="00543D6B">
        <w:rPr>
          <w:rFonts w:ascii="Times New Roman" w:hAnsi="Times New Roman" w:cs="Times New Roman"/>
          <w:color w:val="000000" w:themeColor="text1"/>
          <w:sz w:val="24"/>
          <w:szCs w:val="24"/>
        </w:rPr>
        <w:t>Latvijas iestādēm, kuras gūst labumu no iepirkumiem, kas ir apmaksāti no TP, jāievēro nacionālā likumdošana iepirkumu jomā;</w:t>
      </w:r>
    </w:p>
    <w:p w:rsidR="00AD6A80" w:rsidRPr="00543D6B" w:rsidRDefault="00AD6A80" w:rsidP="00AD6A80">
      <w:pPr>
        <w:numPr>
          <w:ilvl w:val="0"/>
          <w:numId w:val="21"/>
        </w:numPr>
        <w:spacing w:line="240" w:lineRule="auto"/>
        <w:jc w:val="both"/>
        <w:rPr>
          <w:rFonts w:ascii="Times New Roman" w:hAnsi="Times New Roman" w:cs="Times New Roman"/>
          <w:color w:val="000000" w:themeColor="text1"/>
          <w:sz w:val="24"/>
          <w:szCs w:val="24"/>
        </w:rPr>
      </w:pPr>
      <w:r w:rsidRPr="00543D6B">
        <w:rPr>
          <w:rFonts w:ascii="Times New Roman" w:hAnsi="Times New Roman" w:cs="Times New Roman"/>
          <w:color w:val="000000" w:themeColor="text1"/>
          <w:sz w:val="24"/>
          <w:szCs w:val="24"/>
        </w:rPr>
        <w:t>Krievijas iestādēm, kuras gūst labumu no iepirkumiem, kas ir apmaksāti no TP, jāievēro nosacījumi, kas ir definēti Finansēšanas līgumā.</w:t>
      </w:r>
    </w:p>
    <w:p w:rsidR="00AD6A80" w:rsidRPr="00543D6B" w:rsidRDefault="00AD6A80" w:rsidP="00AD6A80">
      <w:pPr>
        <w:spacing w:after="0"/>
        <w:ind w:firstLine="720"/>
        <w:jc w:val="both"/>
        <w:rPr>
          <w:rFonts w:ascii="Times New Roman" w:hAnsi="Times New Roman" w:cs="Times New Roman"/>
          <w:color w:val="000000" w:themeColor="text1"/>
          <w:sz w:val="24"/>
          <w:szCs w:val="24"/>
        </w:rPr>
      </w:pPr>
      <w:r w:rsidRPr="00543D6B">
        <w:rPr>
          <w:rFonts w:ascii="Times New Roman" w:hAnsi="Times New Roman" w:cs="Times New Roman"/>
          <w:color w:val="000000" w:themeColor="text1"/>
          <w:sz w:val="24"/>
          <w:szCs w:val="24"/>
        </w:rPr>
        <w:t>ATS filiāļu iepirkumiem atļauts segt ierastās tekošās izmaksas un izmaksas komunikācijas un vizuālās identitātes aktivitāšu nodrošināšanai.</w:t>
      </w:r>
    </w:p>
    <w:p w:rsidR="00AD6A80" w:rsidRPr="00543D6B" w:rsidRDefault="00AD6A80" w:rsidP="00AD6A80">
      <w:pPr>
        <w:pStyle w:val="Heading2"/>
        <w:rPr>
          <w:color w:val="000000" w:themeColor="text1"/>
          <w:lang w:val="lv-LV"/>
        </w:rPr>
      </w:pPr>
      <w:bookmarkStart w:id="153" w:name="_Toc404435681"/>
      <w:bookmarkStart w:id="154" w:name="_Toc404870421"/>
      <w:bookmarkStart w:id="155" w:name="_Toc410395320"/>
      <w:bookmarkStart w:id="156" w:name="_Toc413831988"/>
    </w:p>
    <w:p w:rsidR="002745DA" w:rsidRPr="002745DA" w:rsidRDefault="00AD6A80" w:rsidP="002745DA">
      <w:pPr>
        <w:pStyle w:val="Heading2"/>
        <w:rPr>
          <w:color w:val="000000" w:themeColor="text1"/>
          <w:lang w:val="lv-LV"/>
        </w:rPr>
      </w:pPr>
      <w:bookmarkStart w:id="157" w:name="_Toc421175871"/>
      <w:r w:rsidRPr="00543D6B">
        <w:rPr>
          <w:color w:val="000000" w:themeColor="text1"/>
          <w:lang w:val="lv-LV"/>
        </w:rPr>
        <w:t>6.10. Fin</w:t>
      </w:r>
      <w:bookmarkEnd w:id="153"/>
      <w:bookmarkEnd w:id="154"/>
      <w:bookmarkEnd w:id="155"/>
      <w:r w:rsidRPr="00543D6B">
        <w:rPr>
          <w:color w:val="000000" w:themeColor="text1"/>
          <w:lang w:val="lv-LV"/>
        </w:rPr>
        <w:t>anšu plūsmas</w:t>
      </w:r>
      <w:bookmarkEnd w:id="156"/>
      <w:bookmarkEnd w:id="157"/>
      <w:r w:rsidRPr="00543D6B">
        <w:rPr>
          <w:color w:val="000000" w:themeColor="text1"/>
          <w:lang w:val="lv-LV"/>
        </w:rPr>
        <w:t xml:space="preserve"> </w:t>
      </w:r>
    </w:p>
    <w:p w:rsidR="00AD6A80" w:rsidRPr="00543D6B" w:rsidRDefault="00AD6A80" w:rsidP="00AD6A80">
      <w:pPr>
        <w:spacing w:after="0"/>
        <w:jc w:val="both"/>
        <w:rPr>
          <w:rFonts w:ascii="Times New Roman" w:hAnsi="Times New Roman" w:cs="Times New Roman"/>
          <w:i/>
          <w:color w:val="000000" w:themeColor="text1"/>
          <w:sz w:val="24"/>
          <w:szCs w:val="24"/>
        </w:rPr>
      </w:pPr>
      <w:r w:rsidRPr="00543D6B">
        <w:rPr>
          <w:rFonts w:ascii="Times New Roman" w:hAnsi="Times New Roman" w:cs="Times New Roman"/>
          <w:i/>
          <w:color w:val="000000" w:themeColor="text1"/>
          <w:sz w:val="24"/>
          <w:szCs w:val="24"/>
        </w:rPr>
        <w:t xml:space="preserve">6.10.1 Indikatīvais finansēšanas plāns </w:t>
      </w:r>
    </w:p>
    <w:p w:rsidR="00AD6A80" w:rsidRPr="00543D6B" w:rsidRDefault="00AD6A80" w:rsidP="00AD6A80">
      <w:pPr>
        <w:jc w:val="right"/>
        <w:rPr>
          <w:rFonts w:ascii="Times New Roman" w:hAnsi="Times New Roman" w:cs="Times New Roman"/>
          <w:color w:val="000000" w:themeColor="text1"/>
          <w:sz w:val="24"/>
          <w:szCs w:val="24"/>
        </w:rPr>
      </w:pPr>
      <w:r w:rsidRPr="00543D6B">
        <w:rPr>
          <w:rFonts w:ascii="Times New Roman" w:hAnsi="Times New Roman" w:cs="Times New Roman"/>
          <w:color w:val="000000" w:themeColor="text1"/>
          <w:sz w:val="24"/>
          <w:szCs w:val="24"/>
        </w:rPr>
        <w:t>6. tabula</w:t>
      </w:r>
    </w:p>
    <w:p w:rsidR="00AD6A80" w:rsidRPr="00543D6B" w:rsidRDefault="00AD6A80" w:rsidP="00AD6A80">
      <w:pPr>
        <w:pStyle w:val="Caption"/>
        <w:jc w:val="center"/>
        <w:rPr>
          <w:color w:val="000000" w:themeColor="text1"/>
          <w:szCs w:val="24"/>
          <w:lang w:val="lv-LV"/>
        </w:rPr>
      </w:pPr>
      <w:r w:rsidRPr="00543D6B">
        <w:rPr>
          <w:rFonts w:eastAsia="Arial Unicode MS"/>
          <w:color w:val="000000" w:themeColor="text1"/>
          <w:szCs w:val="24"/>
          <w:lang w:val="lv-LV"/>
        </w:rPr>
        <w:t>Kopējais piešķirto līdzekļu apjoms, kas paredzēts atbalstam no Eiropas Savienības un līdzfinansējuma visam programmas periodam</w:t>
      </w:r>
    </w:p>
    <w:tbl>
      <w:tblPr>
        <w:tblW w:w="5471" w:type="pct"/>
        <w:tblInd w:w="-176" w:type="dxa"/>
        <w:tblLayout w:type="fixed"/>
        <w:tblCellMar>
          <w:left w:w="0" w:type="dxa"/>
          <w:right w:w="0" w:type="dxa"/>
        </w:tblCellMar>
        <w:tblLook w:val="04A0"/>
      </w:tblPr>
      <w:tblGrid>
        <w:gridCol w:w="1245"/>
        <w:gridCol w:w="1232"/>
        <w:gridCol w:w="1232"/>
        <w:gridCol w:w="900"/>
        <w:gridCol w:w="986"/>
        <w:gridCol w:w="1203"/>
        <w:gridCol w:w="1049"/>
        <w:gridCol w:w="1069"/>
        <w:gridCol w:w="1246"/>
      </w:tblGrid>
      <w:tr w:rsidR="00AD6A80" w:rsidRPr="00543D6B" w:rsidTr="007F7D7D">
        <w:trPr>
          <w:trHeight w:val="1478"/>
        </w:trPr>
        <w:tc>
          <w:tcPr>
            <w:tcW w:w="613" w:type="pct"/>
            <w:tcBorders>
              <w:top w:val="single" w:sz="8" w:space="0" w:color="auto"/>
              <w:left w:val="single" w:sz="8" w:space="0" w:color="auto"/>
              <w:bottom w:val="single" w:sz="8" w:space="0" w:color="auto"/>
              <w:right w:val="single" w:sz="8" w:space="0" w:color="auto"/>
            </w:tcBorders>
            <w:shd w:val="clear" w:color="auto" w:fill="DAEEF3"/>
            <w:tcMar>
              <w:top w:w="0" w:type="dxa"/>
              <w:left w:w="108" w:type="dxa"/>
              <w:bottom w:w="0" w:type="dxa"/>
              <w:right w:w="108" w:type="dxa"/>
            </w:tcMar>
          </w:tcPr>
          <w:p w:rsidR="00AD6A80" w:rsidRPr="00543D6B" w:rsidRDefault="00AD6A80" w:rsidP="007A54CB">
            <w:pPr>
              <w:spacing w:after="60"/>
              <w:rPr>
                <w:rFonts w:ascii="Times New Roman" w:hAnsi="Times New Roman"/>
                <w:color w:val="000000" w:themeColor="text1"/>
                <w:sz w:val="16"/>
                <w:szCs w:val="16"/>
              </w:rPr>
            </w:pPr>
            <w:bookmarkStart w:id="158" w:name="_Toc404435684"/>
            <w:bookmarkStart w:id="159" w:name="_Toc404870424"/>
            <w:bookmarkStart w:id="160" w:name="_Toc410395323"/>
            <w:bookmarkStart w:id="161" w:name="_Toc413831991"/>
          </w:p>
        </w:tc>
        <w:tc>
          <w:tcPr>
            <w:tcW w:w="606" w:type="pct"/>
            <w:tcBorders>
              <w:top w:val="single" w:sz="8" w:space="0" w:color="auto"/>
              <w:left w:val="nil"/>
              <w:bottom w:val="single" w:sz="8" w:space="0" w:color="auto"/>
              <w:right w:val="single" w:sz="8" w:space="0" w:color="auto"/>
            </w:tcBorders>
            <w:shd w:val="clear" w:color="auto" w:fill="DAEEF3"/>
            <w:tcMar>
              <w:top w:w="0" w:type="dxa"/>
              <w:left w:w="108" w:type="dxa"/>
              <w:bottom w:w="0" w:type="dxa"/>
              <w:right w:w="108" w:type="dxa"/>
            </w:tcMar>
            <w:hideMark/>
          </w:tcPr>
          <w:p w:rsidR="00AD6A80" w:rsidRPr="00543D6B" w:rsidRDefault="00AD6A80" w:rsidP="007A54CB">
            <w:pPr>
              <w:spacing w:after="60"/>
              <w:rPr>
                <w:rFonts w:ascii="Times New Roman" w:hAnsi="Times New Roman"/>
                <w:color w:val="000000" w:themeColor="text1"/>
                <w:sz w:val="16"/>
                <w:szCs w:val="16"/>
              </w:rPr>
            </w:pPr>
            <w:r w:rsidRPr="00543D6B">
              <w:rPr>
                <w:rFonts w:ascii="Times New Roman" w:hAnsi="Times New Roman"/>
                <w:color w:val="000000" w:themeColor="text1"/>
                <w:sz w:val="16"/>
                <w:szCs w:val="16"/>
              </w:rPr>
              <w:t xml:space="preserve">ES finansējums </w:t>
            </w:r>
          </w:p>
        </w:tc>
        <w:tc>
          <w:tcPr>
            <w:tcW w:w="606" w:type="pct"/>
            <w:tcBorders>
              <w:top w:val="single" w:sz="8" w:space="0" w:color="auto"/>
              <w:left w:val="nil"/>
              <w:bottom w:val="single" w:sz="8" w:space="0" w:color="auto"/>
              <w:right w:val="single" w:sz="8" w:space="0" w:color="auto"/>
            </w:tcBorders>
            <w:shd w:val="clear" w:color="auto" w:fill="DAEEF3"/>
            <w:tcMar>
              <w:top w:w="0" w:type="dxa"/>
              <w:left w:w="108" w:type="dxa"/>
              <w:bottom w:w="0" w:type="dxa"/>
              <w:right w:w="108" w:type="dxa"/>
            </w:tcMar>
          </w:tcPr>
          <w:p w:rsidR="00AD6A80" w:rsidRPr="00543D6B" w:rsidRDefault="00AD6A80" w:rsidP="007A54CB">
            <w:pPr>
              <w:spacing w:after="60"/>
              <w:rPr>
                <w:rFonts w:ascii="Times New Roman" w:hAnsi="Times New Roman" w:cs="Times New Roman"/>
                <w:color w:val="000000" w:themeColor="text1"/>
                <w:sz w:val="16"/>
                <w:szCs w:val="16"/>
              </w:rPr>
            </w:pPr>
            <w:r w:rsidRPr="00543D6B">
              <w:rPr>
                <w:rFonts w:ascii="Times New Roman" w:hAnsi="Times New Roman"/>
                <w:color w:val="000000" w:themeColor="text1"/>
                <w:sz w:val="16"/>
                <w:szCs w:val="16"/>
              </w:rPr>
              <w:t>Partneru līdzfinansējums ES piešķirtam finansējumam</w:t>
            </w:r>
            <w:r w:rsidRPr="00543D6B">
              <w:rPr>
                <w:rStyle w:val="CommentReference"/>
                <w:rFonts w:ascii="Times New Roman" w:hAnsi="Times New Roman"/>
                <w:color w:val="000000" w:themeColor="text1"/>
              </w:rPr>
              <w:t xml:space="preserve"> </w:t>
            </w:r>
          </w:p>
          <w:p w:rsidR="00AD6A80" w:rsidRPr="00543D6B" w:rsidRDefault="00AD6A80" w:rsidP="007A54CB">
            <w:pPr>
              <w:spacing w:after="60"/>
              <w:rPr>
                <w:rFonts w:ascii="Times New Roman" w:hAnsi="Times New Roman"/>
                <w:color w:val="000000" w:themeColor="text1"/>
                <w:sz w:val="16"/>
                <w:szCs w:val="16"/>
              </w:rPr>
            </w:pPr>
          </w:p>
        </w:tc>
        <w:tc>
          <w:tcPr>
            <w:tcW w:w="443" w:type="pct"/>
            <w:tcBorders>
              <w:top w:val="single" w:sz="8" w:space="0" w:color="auto"/>
              <w:left w:val="nil"/>
              <w:bottom w:val="single" w:sz="8" w:space="0" w:color="auto"/>
              <w:right w:val="single" w:sz="8" w:space="0" w:color="auto"/>
            </w:tcBorders>
            <w:shd w:val="clear" w:color="auto" w:fill="DAEEF3"/>
            <w:tcMar>
              <w:top w:w="0" w:type="dxa"/>
              <w:left w:w="108" w:type="dxa"/>
              <w:bottom w:w="0" w:type="dxa"/>
              <w:right w:w="108" w:type="dxa"/>
            </w:tcMar>
            <w:hideMark/>
          </w:tcPr>
          <w:p w:rsidR="00AD6A80" w:rsidRPr="00543D6B" w:rsidRDefault="00AD6A80" w:rsidP="007A54CB">
            <w:pPr>
              <w:spacing w:after="60"/>
              <w:rPr>
                <w:rFonts w:ascii="Times New Roman" w:hAnsi="Times New Roman"/>
                <w:color w:val="000000" w:themeColor="text1"/>
                <w:sz w:val="16"/>
                <w:szCs w:val="16"/>
              </w:rPr>
            </w:pPr>
            <w:r w:rsidRPr="00543D6B">
              <w:rPr>
                <w:rFonts w:ascii="Times New Roman" w:hAnsi="Times New Roman"/>
                <w:color w:val="000000" w:themeColor="text1"/>
                <w:sz w:val="16"/>
                <w:szCs w:val="16"/>
              </w:rPr>
              <w:t xml:space="preserve">Partneru līdzfinansējuma likme ES piešķirtam finansējumam (%) </w:t>
            </w:r>
          </w:p>
        </w:tc>
        <w:tc>
          <w:tcPr>
            <w:tcW w:w="485" w:type="pct"/>
            <w:tcBorders>
              <w:top w:val="single" w:sz="8" w:space="0" w:color="auto"/>
              <w:left w:val="nil"/>
              <w:bottom w:val="single" w:sz="8" w:space="0" w:color="auto"/>
              <w:right w:val="single" w:sz="8" w:space="0" w:color="auto"/>
            </w:tcBorders>
            <w:shd w:val="clear" w:color="auto" w:fill="DAEEF3"/>
            <w:tcMar>
              <w:top w:w="0" w:type="dxa"/>
              <w:left w:w="108" w:type="dxa"/>
              <w:bottom w:w="0" w:type="dxa"/>
              <w:right w:w="108" w:type="dxa"/>
            </w:tcMar>
            <w:hideMark/>
          </w:tcPr>
          <w:p w:rsidR="00AD6A80" w:rsidRPr="00543D6B" w:rsidRDefault="00AD6A80" w:rsidP="007A54CB">
            <w:pPr>
              <w:spacing w:after="60"/>
              <w:rPr>
                <w:rFonts w:ascii="Times New Roman" w:hAnsi="Times New Roman"/>
                <w:color w:val="000000" w:themeColor="text1"/>
                <w:sz w:val="16"/>
                <w:szCs w:val="16"/>
              </w:rPr>
            </w:pPr>
            <w:r w:rsidRPr="00543D6B">
              <w:rPr>
                <w:rFonts w:ascii="Times New Roman" w:hAnsi="Times New Roman"/>
                <w:color w:val="000000" w:themeColor="text1"/>
                <w:sz w:val="16"/>
                <w:szCs w:val="16"/>
              </w:rPr>
              <w:t xml:space="preserve">Latvijas līdzfinansējums </w:t>
            </w:r>
          </w:p>
        </w:tc>
        <w:tc>
          <w:tcPr>
            <w:tcW w:w="592" w:type="pct"/>
            <w:tcBorders>
              <w:top w:val="single" w:sz="8" w:space="0" w:color="auto"/>
              <w:left w:val="nil"/>
              <w:bottom w:val="single" w:sz="8" w:space="0" w:color="auto"/>
              <w:right w:val="single" w:sz="8" w:space="0" w:color="auto"/>
            </w:tcBorders>
            <w:shd w:val="clear" w:color="auto" w:fill="DAEEF3"/>
            <w:tcMar>
              <w:top w:w="0" w:type="dxa"/>
              <w:left w:w="108" w:type="dxa"/>
              <w:bottom w:w="0" w:type="dxa"/>
              <w:right w:w="108" w:type="dxa"/>
            </w:tcMar>
            <w:hideMark/>
          </w:tcPr>
          <w:p w:rsidR="00AD6A80" w:rsidRPr="00543D6B" w:rsidRDefault="00AD6A80" w:rsidP="007A54CB">
            <w:pPr>
              <w:spacing w:after="60"/>
              <w:rPr>
                <w:rFonts w:ascii="Times New Roman" w:hAnsi="Times New Roman"/>
                <w:color w:val="000000" w:themeColor="text1"/>
                <w:sz w:val="16"/>
                <w:szCs w:val="16"/>
              </w:rPr>
            </w:pPr>
            <w:r w:rsidRPr="00543D6B">
              <w:rPr>
                <w:rFonts w:ascii="Times New Roman" w:hAnsi="Times New Roman"/>
                <w:color w:val="000000" w:themeColor="text1"/>
                <w:sz w:val="16"/>
                <w:szCs w:val="16"/>
              </w:rPr>
              <w:t>Krievijas finansējums</w:t>
            </w:r>
          </w:p>
        </w:tc>
        <w:tc>
          <w:tcPr>
            <w:tcW w:w="516" w:type="pct"/>
            <w:tcBorders>
              <w:top w:val="single" w:sz="8" w:space="0" w:color="auto"/>
              <w:left w:val="nil"/>
              <w:bottom w:val="single" w:sz="8" w:space="0" w:color="auto"/>
              <w:right w:val="single" w:sz="8" w:space="0" w:color="auto"/>
            </w:tcBorders>
            <w:shd w:val="clear" w:color="auto" w:fill="DAEEF3"/>
            <w:tcMar>
              <w:top w:w="0" w:type="dxa"/>
              <w:left w:w="108" w:type="dxa"/>
              <w:bottom w:w="0" w:type="dxa"/>
              <w:right w:w="108" w:type="dxa"/>
            </w:tcMar>
            <w:hideMark/>
          </w:tcPr>
          <w:p w:rsidR="00AD6A80" w:rsidRPr="00543D6B" w:rsidRDefault="00AD6A80" w:rsidP="007A54CB">
            <w:pPr>
              <w:spacing w:after="60"/>
              <w:rPr>
                <w:rFonts w:ascii="Times New Roman" w:hAnsi="Times New Roman"/>
                <w:color w:val="000000" w:themeColor="text1"/>
                <w:sz w:val="16"/>
                <w:szCs w:val="16"/>
              </w:rPr>
            </w:pPr>
            <w:r w:rsidRPr="00543D6B">
              <w:rPr>
                <w:rFonts w:ascii="Times New Roman" w:hAnsi="Times New Roman"/>
                <w:color w:val="000000" w:themeColor="text1"/>
                <w:sz w:val="16"/>
                <w:szCs w:val="16"/>
              </w:rPr>
              <w:t>Partneru līdzfinansējums Krievijas piešķirtam finansējumam</w:t>
            </w:r>
          </w:p>
        </w:tc>
        <w:tc>
          <w:tcPr>
            <w:tcW w:w="526" w:type="pct"/>
            <w:tcBorders>
              <w:top w:val="single" w:sz="8" w:space="0" w:color="auto"/>
              <w:left w:val="nil"/>
              <w:bottom w:val="single" w:sz="8" w:space="0" w:color="auto"/>
              <w:right w:val="single" w:sz="8" w:space="0" w:color="auto"/>
            </w:tcBorders>
            <w:shd w:val="clear" w:color="auto" w:fill="DAEEF3"/>
            <w:tcMar>
              <w:top w:w="0" w:type="dxa"/>
              <w:left w:w="108" w:type="dxa"/>
              <w:bottom w:w="0" w:type="dxa"/>
              <w:right w:w="108" w:type="dxa"/>
            </w:tcMar>
            <w:hideMark/>
          </w:tcPr>
          <w:p w:rsidR="00AD6A80" w:rsidRPr="00543D6B" w:rsidRDefault="00AD6A80" w:rsidP="007A54CB">
            <w:pPr>
              <w:spacing w:after="60"/>
              <w:rPr>
                <w:rFonts w:ascii="Times New Roman" w:hAnsi="Times New Roman"/>
                <w:color w:val="000000" w:themeColor="text1"/>
                <w:sz w:val="16"/>
                <w:szCs w:val="16"/>
              </w:rPr>
            </w:pPr>
            <w:r w:rsidRPr="00543D6B">
              <w:rPr>
                <w:rFonts w:ascii="Times New Roman" w:hAnsi="Times New Roman"/>
                <w:color w:val="000000" w:themeColor="text1"/>
                <w:sz w:val="16"/>
                <w:szCs w:val="16"/>
              </w:rPr>
              <w:t>Partneru līdzfinansējuma likme</w:t>
            </w:r>
            <w:r w:rsidRPr="00543D6B">
              <w:rPr>
                <w:color w:val="000000" w:themeColor="text1"/>
              </w:rPr>
              <w:t xml:space="preserve"> </w:t>
            </w:r>
            <w:r w:rsidRPr="00543D6B">
              <w:rPr>
                <w:rFonts w:ascii="Times New Roman" w:hAnsi="Times New Roman"/>
                <w:color w:val="000000" w:themeColor="text1"/>
                <w:sz w:val="16"/>
                <w:szCs w:val="16"/>
              </w:rPr>
              <w:t xml:space="preserve">Krievijas piešķirtam finansējumam (%) </w:t>
            </w:r>
          </w:p>
        </w:tc>
        <w:tc>
          <w:tcPr>
            <w:tcW w:w="613" w:type="pct"/>
            <w:tcBorders>
              <w:top w:val="single" w:sz="8" w:space="0" w:color="auto"/>
              <w:left w:val="nil"/>
              <w:bottom w:val="single" w:sz="8" w:space="0" w:color="auto"/>
              <w:right w:val="single" w:sz="8" w:space="0" w:color="auto"/>
            </w:tcBorders>
            <w:shd w:val="clear" w:color="auto" w:fill="DAEEF3"/>
            <w:tcMar>
              <w:top w:w="0" w:type="dxa"/>
              <w:left w:w="108" w:type="dxa"/>
              <w:bottom w:w="0" w:type="dxa"/>
              <w:right w:w="108" w:type="dxa"/>
            </w:tcMar>
          </w:tcPr>
          <w:p w:rsidR="00AD6A80" w:rsidRPr="00543D6B" w:rsidRDefault="00AD6A80" w:rsidP="007A54CB">
            <w:pPr>
              <w:spacing w:after="60"/>
              <w:rPr>
                <w:rFonts w:ascii="Times New Roman" w:hAnsi="Times New Roman" w:cs="Times New Roman"/>
                <w:color w:val="000000" w:themeColor="text1"/>
                <w:sz w:val="16"/>
                <w:szCs w:val="16"/>
              </w:rPr>
            </w:pPr>
            <w:r w:rsidRPr="00543D6B">
              <w:rPr>
                <w:rFonts w:ascii="Times New Roman" w:hAnsi="Times New Roman"/>
                <w:color w:val="000000" w:themeColor="text1"/>
                <w:sz w:val="16"/>
                <w:szCs w:val="16"/>
              </w:rPr>
              <w:t>Kopējais finansējums</w:t>
            </w:r>
          </w:p>
          <w:p w:rsidR="00AD6A80" w:rsidRPr="00543D6B" w:rsidRDefault="00AD6A80" w:rsidP="007A54CB">
            <w:pPr>
              <w:spacing w:after="60"/>
              <w:rPr>
                <w:rFonts w:ascii="Times New Roman" w:hAnsi="Times New Roman"/>
                <w:color w:val="000000" w:themeColor="text1"/>
                <w:sz w:val="16"/>
                <w:szCs w:val="16"/>
              </w:rPr>
            </w:pPr>
          </w:p>
        </w:tc>
      </w:tr>
      <w:tr w:rsidR="007F7D7D" w:rsidRPr="00543D6B" w:rsidTr="007F7D7D">
        <w:trPr>
          <w:trHeight w:val="634"/>
        </w:trPr>
        <w:tc>
          <w:tcPr>
            <w:tcW w:w="613" w:type="pct"/>
            <w:tcBorders>
              <w:top w:val="nil"/>
              <w:left w:val="single" w:sz="8" w:space="0" w:color="auto"/>
              <w:bottom w:val="single" w:sz="8" w:space="0" w:color="auto"/>
              <w:right w:val="single" w:sz="8" w:space="0" w:color="auto"/>
            </w:tcBorders>
            <w:shd w:val="clear" w:color="auto" w:fill="DAEEF3"/>
            <w:tcMar>
              <w:top w:w="0" w:type="dxa"/>
              <w:left w:w="108" w:type="dxa"/>
              <w:bottom w:w="0" w:type="dxa"/>
              <w:right w:w="108" w:type="dxa"/>
            </w:tcMar>
            <w:hideMark/>
          </w:tcPr>
          <w:p w:rsidR="007F7D7D" w:rsidRPr="00543D6B" w:rsidRDefault="007F7D7D" w:rsidP="007A54CB">
            <w:pPr>
              <w:spacing w:after="60"/>
              <w:rPr>
                <w:rFonts w:ascii="Times New Roman" w:hAnsi="Times New Roman"/>
                <w:color w:val="000000" w:themeColor="text1"/>
                <w:sz w:val="16"/>
                <w:szCs w:val="16"/>
              </w:rPr>
            </w:pPr>
            <w:r w:rsidRPr="00543D6B">
              <w:rPr>
                <w:rFonts w:ascii="Times New Roman" w:hAnsi="Times New Roman"/>
                <w:color w:val="000000" w:themeColor="text1"/>
                <w:sz w:val="16"/>
                <w:szCs w:val="16"/>
              </w:rPr>
              <w:t>Tematiskais mērķis Nr. 1</w:t>
            </w:r>
          </w:p>
        </w:tc>
        <w:tc>
          <w:tcPr>
            <w:tcW w:w="606"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7F7D7D" w:rsidRPr="00543D6B" w:rsidRDefault="007F7D7D" w:rsidP="007F7D7D">
            <w:pPr>
              <w:spacing w:after="60"/>
              <w:rPr>
                <w:rFonts w:ascii="Times New Roman" w:hAnsi="Times New Roman"/>
                <w:color w:val="000000" w:themeColor="text1"/>
                <w:sz w:val="16"/>
                <w:szCs w:val="16"/>
              </w:rPr>
            </w:pPr>
            <w:r w:rsidRPr="00543D6B">
              <w:rPr>
                <w:rFonts w:ascii="Times New Roman" w:hAnsi="Times New Roman"/>
                <w:color w:val="000000" w:themeColor="text1"/>
                <w:sz w:val="16"/>
                <w:szCs w:val="16"/>
              </w:rPr>
              <w:t>4 907 410,69</w:t>
            </w:r>
          </w:p>
        </w:tc>
        <w:tc>
          <w:tcPr>
            <w:tcW w:w="606"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7F7D7D" w:rsidRPr="00543D6B" w:rsidRDefault="007F7D7D" w:rsidP="007F7D7D">
            <w:pPr>
              <w:spacing w:after="60"/>
              <w:rPr>
                <w:rFonts w:ascii="Times New Roman" w:hAnsi="Times New Roman"/>
                <w:color w:val="000000" w:themeColor="text1"/>
                <w:sz w:val="16"/>
                <w:szCs w:val="16"/>
              </w:rPr>
            </w:pPr>
            <w:r w:rsidRPr="00543D6B">
              <w:rPr>
                <w:rFonts w:ascii="Times New Roman" w:hAnsi="Times New Roman"/>
                <w:color w:val="000000" w:themeColor="text1"/>
                <w:sz w:val="16"/>
                <w:szCs w:val="16"/>
              </w:rPr>
              <w:t>545 267,85</w:t>
            </w:r>
          </w:p>
        </w:tc>
        <w:tc>
          <w:tcPr>
            <w:tcW w:w="443" w:type="pct"/>
            <w:tcBorders>
              <w:top w:val="nil"/>
              <w:left w:val="nil"/>
              <w:bottom w:val="single" w:sz="8" w:space="0" w:color="auto"/>
              <w:right w:val="single" w:sz="8" w:space="0" w:color="auto"/>
            </w:tcBorders>
            <w:tcMar>
              <w:top w:w="0" w:type="dxa"/>
              <w:left w:w="108" w:type="dxa"/>
              <w:bottom w:w="0" w:type="dxa"/>
              <w:right w:w="108" w:type="dxa"/>
            </w:tcMar>
            <w:hideMark/>
          </w:tcPr>
          <w:p w:rsidR="007F7D7D" w:rsidRPr="00543D6B" w:rsidRDefault="007F7D7D" w:rsidP="007F7D7D">
            <w:pPr>
              <w:spacing w:after="60"/>
              <w:rPr>
                <w:rFonts w:ascii="Times New Roman" w:hAnsi="Times New Roman"/>
                <w:color w:val="000000" w:themeColor="text1"/>
                <w:sz w:val="16"/>
                <w:szCs w:val="16"/>
              </w:rPr>
            </w:pPr>
          </w:p>
          <w:p w:rsidR="007F7D7D" w:rsidRPr="00543D6B" w:rsidRDefault="007F7D7D" w:rsidP="007F7D7D">
            <w:pPr>
              <w:spacing w:after="60"/>
              <w:rPr>
                <w:rFonts w:ascii="Times New Roman" w:hAnsi="Times New Roman"/>
                <w:color w:val="000000" w:themeColor="text1"/>
                <w:sz w:val="16"/>
                <w:szCs w:val="16"/>
              </w:rPr>
            </w:pPr>
            <w:r w:rsidRPr="00543D6B">
              <w:rPr>
                <w:rFonts w:ascii="Times New Roman" w:hAnsi="Times New Roman"/>
                <w:color w:val="000000" w:themeColor="text1"/>
                <w:sz w:val="16"/>
                <w:szCs w:val="16"/>
              </w:rPr>
              <w:t>10</w:t>
            </w:r>
          </w:p>
        </w:tc>
        <w:tc>
          <w:tcPr>
            <w:tcW w:w="485" w:type="pct"/>
            <w:tcBorders>
              <w:top w:val="nil"/>
              <w:left w:val="nil"/>
              <w:bottom w:val="single" w:sz="8" w:space="0" w:color="auto"/>
              <w:right w:val="single" w:sz="8" w:space="0" w:color="auto"/>
            </w:tcBorders>
            <w:tcMar>
              <w:top w:w="0" w:type="dxa"/>
              <w:left w:w="108" w:type="dxa"/>
              <w:bottom w:w="0" w:type="dxa"/>
              <w:right w:w="108" w:type="dxa"/>
            </w:tcMar>
            <w:hideMark/>
          </w:tcPr>
          <w:p w:rsidR="007F7D7D" w:rsidRPr="00543D6B" w:rsidRDefault="007F7D7D" w:rsidP="007F7D7D">
            <w:pPr>
              <w:spacing w:after="60"/>
              <w:rPr>
                <w:rFonts w:ascii="Times New Roman" w:hAnsi="Times New Roman"/>
                <w:color w:val="000000" w:themeColor="text1"/>
                <w:sz w:val="16"/>
                <w:szCs w:val="16"/>
              </w:rPr>
            </w:pPr>
          </w:p>
          <w:p w:rsidR="007F7D7D" w:rsidRPr="00543D6B" w:rsidRDefault="007F7D7D" w:rsidP="007F7D7D">
            <w:pPr>
              <w:spacing w:after="60"/>
              <w:rPr>
                <w:rFonts w:ascii="Times New Roman" w:hAnsi="Times New Roman"/>
                <w:color w:val="000000" w:themeColor="text1"/>
                <w:sz w:val="16"/>
                <w:szCs w:val="16"/>
              </w:rPr>
            </w:pPr>
            <w:r w:rsidRPr="00543D6B">
              <w:rPr>
                <w:rFonts w:ascii="Times New Roman" w:hAnsi="Times New Roman"/>
                <w:color w:val="000000" w:themeColor="text1"/>
                <w:sz w:val="16"/>
                <w:szCs w:val="16"/>
              </w:rPr>
              <w:t>0</w:t>
            </w:r>
          </w:p>
        </w:tc>
        <w:tc>
          <w:tcPr>
            <w:tcW w:w="592"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7F7D7D" w:rsidRPr="00543D6B" w:rsidRDefault="007F7D7D" w:rsidP="007F7D7D">
            <w:pPr>
              <w:spacing w:after="60"/>
              <w:rPr>
                <w:rFonts w:ascii="Times New Roman" w:hAnsi="Times New Roman"/>
                <w:color w:val="000000" w:themeColor="text1"/>
                <w:sz w:val="16"/>
                <w:szCs w:val="16"/>
              </w:rPr>
            </w:pPr>
            <w:r w:rsidRPr="00543D6B">
              <w:rPr>
                <w:rFonts w:ascii="Times New Roman" w:hAnsi="Times New Roman"/>
                <w:color w:val="000000" w:themeColor="text1"/>
                <w:sz w:val="16"/>
                <w:szCs w:val="16"/>
              </w:rPr>
              <w:t>2 523 199,83</w:t>
            </w:r>
          </w:p>
        </w:tc>
        <w:tc>
          <w:tcPr>
            <w:tcW w:w="516"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7F7D7D" w:rsidRPr="00543D6B" w:rsidRDefault="007F7D7D" w:rsidP="007F7D7D">
            <w:pPr>
              <w:spacing w:after="60"/>
              <w:rPr>
                <w:rFonts w:ascii="Times New Roman" w:hAnsi="Times New Roman"/>
                <w:color w:val="000000" w:themeColor="text1"/>
                <w:sz w:val="16"/>
                <w:szCs w:val="16"/>
              </w:rPr>
            </w:pPr>
            <w:r w:rsidRPr="00543D6B">
              <w:rPr>
                <w:rFonts w:ascii="Times New Roman" w:hAnsi="Times New Roman"/>
                <w:color w:val="000000" w:themeColor="text1"/>
                <w:sz w:val="16"/>
                <w:szCs w:val="16"/>
              </w:rPr>
              <w:t>280 355,54</w:t>
            </w:r>
          </w:p>
        </w:tc>
        <w:tc>
          <w:tcPr>
            <w:tcW w:w="526" w:type="pct"/>
            <w:tcBorders>
              <w:top w:val="nil"/>
              <w:left w:val="nil"/>
              <w:bottom w:val="single" w:sz="8" w:space="0" w:color="auto"/>
              <w:right w:val="single" w:sz="8" w:space="0" w:color="auto"/>
            </w:tcBorders>
            <w:tcMar>
              <w:top w:w="0" w:type="dxa"/>
              <w:left w:w="108" w:type="dxa"/>
              <w:bottom w:w="0" w:type="dxa"/>
              <w:right w:w="108" w:type="dxa"/>
            </w:tcMar>
            <w:hideMark/>
          </w:tcPr>
          <w:p w:rsidR="007F7D7D" w:rsidRPr="00543D6B" w:rsidRDefault="007F7D7D" w:rsidP="007F7D7D">
            <w:pPr>
              <w:spacing w:after="60"/>
              <w:rPr>
                <w:rFonts w:ascii="Times New Roman" w:hAnsi="Times New Roman"/>
                <w:color w:val="000000" w:themeColor="text1"/>
                <w:sz w:val="16"/>
                <w:szCs w:val="16"/>
              </w:rPr>
            </w:pPr>
          </w:p>
          <w:p w:rsidR="007F7D7D" w:rsidRPr="00543D6B" w:rsidRDefault="007F7D7D" w:rsidP="007F7D7D">
            <w:pPr>
              <w:spacing w:after="60"/>
              <w:rPr>
                <w:rFonts w:ascii="Times New Roman" w:hAnsi="Times New Roman"/>
                <w:color w:val="000000" w:themeColor="text1"/>
                <w:sz w:val="16"/>
                <w:szCs w:val="16"/>
              </w:rPr>
            </w:pPr>
            <w:r w:rsidRPr="00543D6B">
              <w:rPr>
                <w:rFonts w:ascii="Times New Roman" w:hAnsi="Times New Roman"/>
                <w:color w:val="000000" w:themeColor="text1"/>
                <w:sz w:val="16"/>
                <w:szCs w:val="16"/>
              </w:rPr>
              <w:t>10</w:t>
            </w:r>
          </w:p>
        </w:tc>
        <w:tc>
          <w:tcPr>
            <w:tcW w:w="613"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7F7D7D" w:rsidRPr="00543D6B" w:rsidRDefault="007F7D7D" w:rsidP="007F7D7D">
            <w:pPr>
              <w:spacing w:after="60"/>
              <w:rPr>
                <w:rFonts w:ascii="Times New Roman" w:hAnsi="Times New Roman"/>
                <w:color w:val="000000" w:themeColor="text1"/>
                <w:sz w:val="16"/>
                <w:szCs w:val="16"/>
              </w:rPr>
            </w:pPr>
            <w:r w:rsidRPr="00543D6B">
              <w:rPr>
                <w:rFonts w:ascii="Times New Roman" w:hAnsi="Times New Roman"/>
                <w:color w:val="000000" w:themeColor="text1"/>
                <w:sz w:val="16"/>
                <w:szCs w:val="16"/>
              </w:rPr>
              <w:t>8 256 233,91</w:t>
            </w:r>
          </w:p>
        </w:tc>
      </w:tr>
      <w:tr w:rsidR="007F7D7D" w:rsidRPr="00543D6B" w:rsidTr="007F7D7D">
        <w:trPr>
          <w:trHeight w:val="634"/>
        </w:trPr>
        <w:tc>
          <w:tcPr>
            <w:tcW w:w="613" w:type="pct"/>
            <w:tcBorders>
              <w:top w:val="nil"/>
              <w:left w:val="single" w:sz="8" w:space="0" w:color="auto"/>
              <w:bottom w:val="single" w:sz="8" w:space="0" w:color="auto"/>
              <w:right w:val="single" w:sz="8" w:space="0" w:color="auto"/>
            </w:tcBorders>
            <w:shd w:val="clear" w:color="auto" w:fill="DAEEF3"/>
            <w:tcMar>
              <w:top w:w="0" w:type="dxa"/>
              <w:left w:w="108" w:type="dxa"/>
              <w:bottom w:w="0" w:type="dxa"/>
              <w:right w:w="108" w:type="dxa"/>
            </w:tcMar>
            <w:hideMark/>
          </w:tcPr>
          <w:p w:rsidR="007F7D7D" w:rsidRPr="00543D6B" w:rsidRDefault="007F7D7D" w:rsidP="007A54CB">
            <w:pPr>
              <w:spacing w:after="60"/>
              <w:rPr>
                <w:rFonts w:ascii="Times New Roman" w:hAnsi="Times New Roman"/>
                <w:color w:val="000000" w:themeColor="text1"/>
                <w:sz w:val="16"/>
                <w:szCs w:val="16"/>
              </w:rPr>
            </w:pPr>
            <w:r w:rsidRPr="00543D6B">
              <w:rPr>
                <w:rFonts w:ascii="Times New Roman" w:hAnsi="Times New Roman"/>
                <w:color w:val="000000" w:themeColor="text1"/>
                <w:sz w:val="16"/>
                <w:szCs w:val="16"/>
              </w:rPr>
              <w:t>Tematiskais mērķis Nr. 6</w:t>
            </w:r>
          </w:p>
        </w:tc>
        <w:tc>
          <w:tcPr>
            <w:tcW w:w="606"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7F7D7D" w:rsidRPr="00543D6B" w:rsidRDefault="007F7D7D" w:rsidP="007F7D7D">
            <w:pPr>
              <w:spacing w:after="60"/>
              <w:rPr>
                <w:rFonts w:ascii="Times New Roman" w:hAnsi="Times New Roman"/>
                <w:color w:val="000000" w:themeColor="text1"/>
                <w:sz w:val="16"/>
                <w:szCs w:val="16"/>
              </w:rPr>
            </w:pPr>
            <w:r w:rsidRPr="00543D6B">
              <w:rPr>
                <w:rFonts w:ascii="Times New Roman" w:hAnsi="Times New Roman"/>
                <w:color w:val="000000" w:themeColor="text1"/>
                <w:sz w:val="16"/>
                <w:szCs w:val="16"/>
              </w:rPr>
              <w:t>5 482 334,15</w:t>
            </w:r>
          </w:p>
        </w:tc>
        <w:tc>
          <w:tcPr>
            <w:tcW w:w="606"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7F7D7D" w:rsidRPr="00543D6B" w:rsidRDefault="007F7D7D" w:rsidP="007F7D7D">
            <w:pPr>
              <w:spacing w:after="60"/>
              <w:rPr>
                <w:rFonts w:ascii="Times New Roman" w:hAnsi="Times New Roman"/>
                <w:color w:val="000000" w:themeColor="text1"/>
                <w:sz w:val="16"/>
                <w:szCs w:val="16"/>
              </w:rPr>
            </w:pPr>
            <w:r w:rsidRPr="00543D6B">
              <w:rPr>
                <w:rFonts w:ascii="Times New Roman" w:hAnsi="Times New Roman"/>
                <w:color w:val="000000" w:themeColor="text1"/>
                <w:sz w:val="16"/>
                <w:szCs w:val="16"/>
              </w:rPr>
              <w:t>609 148,24</w:t>
            </w:r>
          </w:p>
        </w:tc>
        <w:tc>
          <w:tcPr>
            <w:tcW w:w="443" w:type="pct"/>
            <w:tcBorders>
              <w:top w:val="nil"/>
              <w:left w:val="nil"/>
              <w:bottom w:val="single" w:sz="8" w:space="0" w:color="auto"/>
              <w:right w:val="single" w:sz="8" w:space="0" w:color="auto"/>
            </w:tcBorders>
            <w:tcMar>
              <w:top w:w="0" w:type="dxa"/>
              <w:left w:w="108" w:type="dxa"/>
              <w:bottom w:w="0" w:type="dxa"/>
              <w:right w:w="108" w:type="dxa"/>
            </w:tcMar>
            <w:hideMark/>
          </w:tcPr>
          <w:p w:rsidR="007F7D7D" w:rsidRPr="00543D6B" w:rsidRDefault="007F7D7D" w:rsidP="007F7D7D">
            <w:pPr>
              <w:spacing w:after="60"/>
              <w:rPr>
                <w:rFonts w:ascii="Times New Roman" w:hAnsi="Times New Roman"/>
                <w:color w:val="000000" w:themeColor="text1"/>
                <w:sz w:val="16"/>
                <w:szCs w:val="16"/>
              </w:rPr>
            </w:pPr>
          </w:p>
          <w:p w:rsidR="007F7D7D" w:rsidRPr="00543D6B" w:rsidRDefault="007F7D7D" w:rsidP="007F7D7D">
            <w:pPr>
              <w:spacing w:after="60"/>
              <w:rPr>
                <w:rFonts w:ascii="Times New Roman" w:hAnsi="Times New Roman"/>
                <w:color w:val="000000" w:themeColor="text1"/>
                <w:sz w:val="16"/>
                <w:szCs w:val="16"/>
              </w:rPr>
            </w:pPr>
            <w:r w:rsidRPr="00543D6B">
              <w:rPr>
                <w:rFonts w:ascii="Times New Roman" w:hAnsi="Times New Roman"/>
                <w:color w:val="000000" w:themeColor="text1"/>
                <w:sz w:val="16"/>
                <w:szCs w:val="16"/>
              </w:rPr>
              <w:t>10</w:t>
            </w:r>
          </w:p>
        </w:tc>
        <w:tc>
          <w:tcPr>
            <w:tcW w:w="485" w:type="pct"/>
            <w:tcBorders>
              <w:top w:val="nil"/>
              <w:left w:val="nil"/>
              <w:bottom w:val="single" w:sz="8" w:space="0" w:color="auto"/>
              <w:right w:val="single" w:sz="8" w:space="0" w:color="auto"/>
            </w:tcBorders>
            <w:tcMar>
              <w:top w:w="0" w:type="dxa"/>
              <w:left w:w="108" w:type="dxa"/>
              <w:bottom w:w="0" w:type="dxa"/>
              <w:right w:w="108" w:type="dxa"/>
            </w:tcMar>
            <w:hideMark/>
          </w:tcPr>
          <w:p w:rsidR="007F7D7D" w:rsidRPr="00543D6B" w:rsidRDefault="007F7D7D" w:rsidP="007F7D7D">
            <w:pPr>
              <w:spacing w:after="60"/>
              <w:rPr>
                <w:rFonts w:ascii="Times New Roman" w:hAnsi="Times New Roman"/>
                <w:color w:val="000000" w:themeColor="text1"/>
                <w:sz w:val="16"/>
                <w:szCs w:val="16"/>
              </w:rPr>
            </w:pPr>
          </w:p>
          <w:p w:rsidR="007F7D7D" w:rsidRPr="00543D6B" w:rsidRDefault="007F7D7D" w:rsidP="007F7D7D">
            <w:pPr>
              <w:spacing w:after="60"/>
              <w:rPr>
                <w:rFonts w:ascii="Times New Roman" w:hAnsi="Times New Roman"/>
                <w:color w:val="000000" w:themeColor="text1"/>
                <w:sz w:val="16"/>
                <w:szCs w:val="16"/>
              </w:rPr>
            </w:pPr>
            <w:r w:rsidRPr="00543D6B">
              <w:rPr>
                <w:rFonts w:ascii="Times New Roman" w:hAnsi="Times New Roman"/>
                <w:color w:val="000000" w:themeColor="text1"/>
                <w:sz w:val="16"/>
                <w:szCs w:val="16"/>
              </w:rPr>
              <w:t>0</w:t>
            </w:r>
          </w:p>
        </w:tc>
        <w:tc>
          <w:tcPr>
            <w:tcW w:w="592"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7F7D7D" w:rsidRPr="00543D6B" w:rsidRDefault="007F7D7D" w:rsidP="007F7D7D">
            <w:pPr>
              <w:spacing w:after="60"/>
              <w:rPr>
                <w:rFonts w:ascii="Times New Roman" w:hAnsi="Times New Roman"/>
                <w:color w:val="000000" w:themeColor="text1"/>
                <w:sz w:val="16"/>
                <w:szCs w:val="16"/>
              </w:rPr>
            </w:pPr>
            <w:r w:rsidRPr="00543D6B">
              <w:rPr>
                <w:rFonts w:ascii="Times New Roman" w:hAnsi="Times New Roman"/>
                <w:color w:val="000000" w:themeColor="text1"/>
                <w:sz w:val="16"/>
                <w:szCs w:val="16"/>
              </w:rPr>
              <w:t>2 818 803,13</w:t>
            </w:r>
          </w:p>
        </w:tc>
        <w:tc>
          <w:tcPr>
            <w:tcW w:w="516"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7F7D7D" w:rsidRPr="00543D6B" w:rsidRDefault="007F7D7D" w:rsidP="007F7D7D">
            <w:pPr>
              <w:spacing w:after="60"/>
              <w:rPr>
                <w:rFonts w:ascii="Times New Roman" w:hAnsi="Times New Roman"/>
                <w:color w:val="000000" w:themeColor="text1"/>
                <w:sz w:val="16"/>
                <w:szCs w:val="16"/>
              </w:rPr>
            </w:pPr>
            <w:r w:rsidRPr="00543D6B">
              <w:rPr>
                <w:rFonts w:ascii="Times New Roman" w:hAnsi="Times New Roman"/>
                <w:color w:val="000000" w:themeColor="text1"/>
                <w:sz w:val="16"/>
                <w:szCs w:val="16"/>
              </w:rPr>
              <w:t>313 200,35</w:t>
            </w:r>
          </w:p>
        </w:tc>
        <w:tc>
          <w:tcPr>
            <w:tcW w:w="526" w:type="pct"/>
            <w:tcBorders>
              <w:top w:val="nil"/>
              <w:left w:val="nil"/>
              <w:bottom w:val="single" w:sz="8" w:space="0" w:color="auto"/>
              <w:right w:val="single" w:sz="8" w:space="0" w:color="auto"/>
            </w:tcBorders>
            <w:tcMar>
              <w:top w:w="0" w:type="dxa"/>
              <w:left w:w="108" w:type="dxa"/>
              <w:bottom w:w="0" w:type="dxa"/>
              <w:right w:w="108" w:type="dxa"/>
            </w:tcMar>
            <w:hideMark/>
          </w:tcPr>
          <w:p w:rsidR="007F7D7D" w:rsidRPr="00543D6B" w:rsidRDefault="007F7D7D" w:rsidP="007F7D7D">
            <w:pPr>
              <w:spacing w:after="60"/>
              <w:rPr>
                <w:rFonts w:ascii="Times New Roman" w:hAnsi="Times New Roman"/>
                <w:color w:val="000000" w:themeColor="text1"/>
                <w:sz w:val="16"/>
                <w:szCs w:val="16"/>
              </w:rPr>
            </w:pPr>
          </w:p>
          <w:p w:rsidR="007F7D7D" w:rsidRPr="00543D6B" w:rsidRDefault="007F7D7D" w:rsidP="007F7D7D">
            <w:pPr>
              <w:spacing w:after="60"/>
              <w:rPr>
                <w:rFonts w:ascii="Times New Roman" w:hAnsi="Times New Roman"/>
                <w:color w:val="000000" w:themeColor="text1"/>
                <w:sz w:val="16"/>
                <w:szCs w:val="16"/>
              </w:rPr>
            </w:pPr>
            <w:r w:rsidRPr="00543D6B">
              <w:rPr>
                <w:rFonts w:ascii="Times New Roman" w:hAnsi="Times New Roman"/>
                <w:color w:val="000000" w:themeColor="text1"/>
                <w:sz w:val="16"/>
                <w:szCs w:val="16"/>
              </w:rPr>
              <w:t>10</w:t>
            </w:r>
          </w:p>
        </w:tc>
        <w:tc>
          <w:tcPr>
            <w:tcW w:w="613"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7F7D7D" w:rsidRPr="00543D6B" w:rsidRDefault="007F7D7D" w:rsidP="007F7D7D">
            <w:pPr>
              <w:spacing w:after="60"/>
              <w:rPr>
                <w:rFonts w:ascii="Times New Roman" w:hAnsi="Times New Roman"/>
                <w:color w:val="000000" w:themeColor="text1"/>
                <w:sz w:val="16"/>
                <w:szCs w:val="16"/>
              </w:rPr>
            </w:pPr>
            <w:r w:rsidRPr="00543D6B">
              <w:rPr>
                <w:rFonts w:ascii="Times New Roman" w:hAnsi="Times New Roman"/>
                <w:color w:val="000000" w:themeColor="text1"/>
                <w:sz w:val="16"/>
                <w:szCs w:val="16"/>
              </w:rPr>
              <w:t>9 223 485,87</w:t>
            </w:r>
          </w:p>
        </w:tc>
      </w:tr>
      <w:tr w:rsidR="007F7D7D" w:rsidRPr="00543D6B" w:rsidTr="007F7D7D">
        <w:trPr>
          <w:trHeight w:val="634"/>
        </w:trPr>
        <w:tc>
          <w:tcPr>
            <w:tcW w:w="613" w:type="pct"/>
            <w:tcBorders>
              <w:top w:val="nil"/>
              <w:left w:val="single" w:sz="8" w:space="0" w:color="auto"/>
              <w:bottom w:val="single" w:sz="8" w:space="0" w:color="auto"/>
              <w:right w:val="single" w:sz="8" w:space="0" w:color="auto"/>
            </w:tcBorders>
            <w:shd w:val="clear" w:color="auto" w:fill="DAEEF3"/>
            <w:tcMar>
              <w:top w:w="0" w:type="dxa"/>
              <w:left w:w="108" w:type="dxa"/>
              <w:bottom w:w="0" w:type="dxa"/>
              <w:right w:w="108" w:type="dxa"/>
            </w:tcMar>
            <w:hideMark/>
          </w:tcPr>
          <w:p w:rsidR="007F7D7D" w:rsidRPr="00543D6B" w:rsidRDefault="007F7D7D" w:rsidP="007A54CB">
            <w:pPr>
              <w:spacing w:after="60"/>
              <w:rPr>
                <w:rFonts w:ascii="Times New Roman" w:hAnsi="Times New Roman"/>
                <w:color w:val="000000" w:themeColor="text1"/>
                <w:sz w:val="16"/>
                <w:szCs w:val="16"/>
              </w:rPr>
            </w:pPr>
            <w:r w:rsidRPr="00543D6B">
              <w:rPr>
                <w:rFonts w:ascii="Times New Roman" w:hAnsi="Times New Roman"/>
                <w:color w:val="000000" w:themeColor="text1"/>
                <w:sz w:val="16"/>
                <w:szCs w:val="16"/>
              </w:rPr>
              <w:t>Tematiskais mērķis Nr. 10</w:t>
            </w:r>
          </w:p>
        </w:tc>
        <w:tc>
          <w:tcPr>
            <w:tcW w:w="606"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7F7D7D" w:rsidRPr="00543D6B" w:rsidRDefault="007F7D7D" w:rsidP="007F7D7D">
            <w:pPr>
              <w:spacing w:after="60"/>
              <w:rPr>
                <w:rFonts w:ascii="Times New Roman" w:hAnsi="Times New Roman"/>
                <w:color w:val="000000" w:themeColor="text1"/>
                <w:sz w:val="16"/>
                <w:szCs w:val="16"/>
              </w:rPr>
            </w:pPr>
            <w:r w:rsidRPr="00543D6B">
              <w:rPr>
                <w:rFonts w:ascii="Times New Roman" w:hAnsi="Times New Roman"/>
                <w:color w:val="000000" w:themeColor="text1"/>
                <w:sz w:val="16"/>
                <w:szCs w:val="16"/>
              </w:rPr>
              <w:t>3 104 028,96</w:t>
            </w:r>
          </w:p>
        </w:tc>
        <w:tc>
          <w:tcPr>
            <w:tcW w:w="606"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7F7D7D" w:rsidRPr="00543D6B" w:rsidRDefault="007F7D7D" w:rsidP="007F7D7D">
            <w:pPr>
              <w:spacing w:after="60"/>
              <w:rPr>
                <w:rFonts w:ascii="Times New Roman" w:hAnsi="Times New Roman"/>
                <w:color w:val="000000" w:themeColor="text1"/>
                <w:sz w:val="16"/>
                <w:szCs w:val="16"/>
              </w:rPr>
            </w:pPr>
            <w:r w:rsidRPr="00543D6B">
              <w:rPr>
                <w:rFonts w:ascii="Times New Roman" w:hAnsi="Times New Roman"/>
                <w:color w:val="000000" w:themeColor="text1"/>
                <w:sz w:val="16"/>
                <w:szCs w:val="16"/>
              </w:rPr>
              <w:t>344 892,11</w:t>
            </w:r>
          </w:p>
        </w:tc>
        <w:tc>
          <w:tcPr>
            <w:tcW w:w="443" w:type="pct"/>
            <w:tcBorders>
              <w:top w:val="nil"/>
              <w:left w:val="nil"/>
              <w:bottom w:val="single" w:sz="8" w:space="0" w:color="auto"/>
              <w:right w:val="single" w:sz="8" w:space="0" w:color="auto"/>
            </w:tcBorders>
            <w:tcMar>
              <w:top w:w="0" w:type="dxa"/>
              <w:left w:w="108" w:type="dxa"/>
              <w:bottom w:w="0" w:type="dxa"/>
              <w:right w:w="108" w:type="dxa"/>
            </w:tcMar>
            <w:hideMark/>
          </w:tcPr>
          <w:p w:rsidR="007F7D7D" w:rsidRPr="00543D6B" w:rsidRDefault="007F7D7D" w:rsidP="007F7D7D">
            <w:pPr>
              <w:spacing w:after="60"/>
              <w:rPr>
                <w:rFonts w:ascii="Times New Roman" w:hAnsi="Times New Roman"/>
                <w:color w:val="000000" w:themeColor="text1"/>
                <w:sz w:val="16"/>
                <w:szCs w:val="16"/>
              </w:rPr>
            </w:pPr>
          </w:p>
          <w:p w:rsidR="007F7D7D" w:rsidRPr="00543D6B" w:rsidRDefault="007F7D7D" w:rsidP="007F7D7D">
            <w:pPr>
              <w:spacing w:after="60"/>
              <w:rPr>
                <w:rFonts w:ascii="Times New Roman" w:hAnsi="Times New Roman"/>
                <w:color w:val="000000" w:themeColor="text1"/>
                <w:sz w:val="16"/>
                <w:szCs w:val="16"/>
              </w:rPr>
            </w:pPr>
            <w:r w:rsidRPr="00543D6B">
              <w:rPr>
                <w:rFonts w:ascii="Times New Roman" w:hAnsi="Times New Roman"/>
                <w:color w:val="000000" w:themeColor="text1"/>
                <w:sz w:val="16"/>
                <w:szCs w:val="16"/>
              </w:rPr>
              <w:t>10</w:t>
            </w:r>
          </w:p>
        </w:tc>
        <w:tc>
          <w:tcPr>
            <w:tcW w:w="485" w:type="pct"/>
            <w:tcBorders>
              <w:top w:val="nil"/>
              <w:left w:val="nil"/>
              <w:bottom w:val="single" w:sz="8" w:space="0" w:color="auto"/>
              <w:right w:val="single" w:sz="8" w:space="0" w:color="auto"/>
            </w:tcBorders>
            <w:tcMar>
              <w:top w:w="0" w:type="dxa"/>
              <w:left w:w="108" w:type="dxa"/>
              <w:bottom w:w="0" w:type="dxa"/>
              <w:right w:w="108" w:type="dxa"/>
            </w:tcMar>
            <w:hideMark/>
          </w:tcPr>
          <w:p w:rsidR="007F7D7D" w:rsidRPr="00543D6B" w:rsidRDefault="007F7D7D" w:rsidP="007F7D7D">
            <w:pPr>
              <w:spacing w:after="60"/>
              <w:rPr>
                <w:rFonts w:ascii="Times New Roman" w:hAnsi="Times New Roman"/>
                <w:color w:val="000000" w:themeColor="text1"/>
                <w:sz w:val="16"/>
                <w:szCs w:val="16"/>
              </w:rPr>
            </w:pPr>
          </w:p>
          <w:p w:rsidR="007F7D7D" w:rsidRPr="00543D6B" w:rsidRDefault="007F7D7D" w:rsidP="007F7D7D">
            <w:pPr>
              <w:spacing w:after="60"/>
              <w:rPr>
                <w:rFonts w:ascii="Times New Roman" w:hAnsi="Times New Roman"/>
                <w:color w:val="000000" w:themeColor="text1"/>
                <w:sz w:val="16"/>
                <w:szCs w:val="16"/>
              </w:rPr>
            </w:pPr>
            <w:r w:rsidRPr="00543D6B">
              <w:rPr>
                <w:rFonts w:ascii="Times New Roman" w:hAnsi="Times New Roman"/>
                <w:color w:val="000000" w:themeColor="text1"/>
                <w:sz w:val="16"/>
                <w:szCs w:val="16"/>
              </w:rPr>
              <w:t>0</w:t>
            </w:r>
          </w:p>
        </w:tc>
        <w:tc>
          <w:tcPr>
            <w:tcW w:w="592"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7F7D7D" w:rsidRPr="00543D6B" w:rsidRDefault="007F7D7D" w:rsidP="007F7D7D">
            <w:pPr>
              <w:spacing w:after="60"/>
              <w:rPr>
                <w:rFonts w:ascii="Times New Roman" w:hAnsi="Times New Roman"/>
                <w:color w:val="000000" w:themeColor="text1"/>
                <w:sz w:val="16"/>
                <w:szCs w:val="16"/>
              </w:rPr>
            </w:pPr>
            <w:r w:rsidRPr="00543D6B">
              <w:rPr>
                <w:rFonts w:ascii="Times New Roman" w:hAnsi="Times New Roman"/>
                <w:color w:val="000000" w:themeColor="text1"/>
                <w:sz w:val="16"/>
                <w:szCs w:val="16"/>
              </w:rPr>
              <w:t>1 595 971,04</w:t>
            </w:r>
          </w:p>
        </w:tc>
        <w:tc>
          <w:tcPr>
            <w:tcW w:w="516"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7F7D7D" w:rsidRPr="00543D6B" w:rsidRDefault="007F7D7D" w:rsidP="007F7D7D">
            <w:pPr>
              <w:spacing w:after="60"/>
              <w:rPr>
                <w:rFonts w:ascii="Times New Roman" w:hAnsi="Times New Roman"/>
                <w:color w:val="000000" w:themeColor="text1"/>
                <w:sz w:val="16"/>
                <w:szCs w:val="16"/>
              </w:rPr>
            </w:pPr>
            <w:r w:rsidRPr="00543D6B">
              <w:rPr>
                <w:rFonts w:ascii="Times New Roman" w:hAnsi="Times New Roman"/>
                <w:color w:val="000000" w:themeColor="text1"/>
                <w:sz w:val="16"/>
                <w:szCs w:val="16"/>
              </w:rPr>
              <w:t>177 330,12</w:t>
            </w:r>
          </w:p>
        </w:tc>
        <w:tc>
          <w:tcPr>
            <w:tcW w:w="526" w:type="pct"/>
            <w:tcBorders>
              <w:top w:val="nil"/>
              <w:left w:val="nil"/>
              <w:bottom w:val="single" w:sz="8" w:space="0" w:color="auto"/>
              <w:right w:val="single" w:sz="8" w:space="0" w:color="auto"/>
            </w:tcBorders>
            <w:tcMar>
              <w:top w:w="0" w:type="dxa"/>
              <w:left w:w="108" w:type="dxa"/>
              <w:bottom w:w="0" w:type="dxa"/>
              <w:right w:w="108" w:type="dxa"/>
            </w:tcMar>
            <w:hideMark/>
          </w:tcPr>
          <w:p w:rsidR="007F7D7D" w:rsidRPr="00543D6B" w:rsidRDefault="007F7D7D" w:rsidP="007F7D7D">
            <w:pPr>
              <w:spacing w:after="60"/>
              <w:rPr>
                <w:rFonts w:ascii="Times New Roman" w:hAnsi="Times New Roman"/>
                <w:color w:val="000000" w:themeColor="text1"/>
                <w:sz w:val="16"/>
                <w:szCs w:val="16"/>
              </w:rPr>
            </w:pPr>
          </w:p>
          <w:p w:rsidR="007F7D7D" w:rsidRPr="00543D6B" w:rsidRDefault="007F7D7D" w:rsidP="007F7D7D">
            <w:pPr>
              <w:spacing w:after="60"/>
              <w:rPr>
                <w:rFonts w:ascii="Times New Roman" w:hAnsi="Times New Roman"/>
                <w:color w:val="000000" w:themeColor="text1"/>
                <w:sz w:val="16"/>
                <w:szCs w:val="16"/>
              </w:rPr>
            </w:pPr>
            <w:r w:rsidRPr="00543D6B">
              <w:rPr>
                <w:rFonts w:ascii="Times New Roman" w:hAnsi="Times New Roman"/>
                <w:color w:val="000000" w:themeColor="text1"/>
                <w:sz w:val="16"/>
                <w:szCs w:val="16"/>
              </w:rPr>
              <w:t>10</w:t>
            </w:r>
          </w:p>
        </w:tc>
        <w:tc>
          <w:tcPr>
            <w:tcW w:w="613"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7F7D7D" w:rsidRPr="00543D6B" w:rsidRDefault="007F7D7D" w:rsidP="007F7D7D">
            <w:pPr>
              <w:spacing w:after="60"/>
              <w:rPr>
                <w:rFonts w:ascii="Times New Roman" w:hAnsi="Times New Roman"/>
                <w:color w:val="000000" w:themeColor="text1"/>
                <w:sz w:val="16"/>
                <w:szCs w:val="16"/>
              </w:rPr>
            </w:pPr>
            <w:r w:rsidRPr="00543D6B">
              <w:rPr>
                <w:rFonts w:ascii="Times New Roman" w:hAnsi="Times New Roman"/>
                <w:color w:val="000000" w:themeColor="text1"/>
                <w:sz w:val="16"/>
                <w:szCs w:val="16"/>
              </w:rPr>
              <w:t>5 222 222,22</w:t>
            </w:r>
          </w:p>
        </w:tc>
      </w:tr>
      <w:tr w:rsidR="00AD6A80" w:rsidRPr="00543D6B" w:rsidTr="007F7D7D">
        <w:trPr>
          <w:trHeight w:val="413"/>
        </w:trPr>
        <w:tc>
          <w:tcPr>
            <w:tcW w:w="613" w:type="pct"/>
            <w:tcBorders>
              <w:top w:val="nil"/>
              <w:left w:val="single" w:sz="8" w:space="0" w:color="auto"/>
              <w:bottom w:val="single" w:sz="8" w:space="0" w:color="auto"/>
              <w:right w:val="single" w:sz="8" w:space="0" w:color="auto"/>
            </w:tcBorders>
            <w:shd w:val="clear" w:color="auto" w:fill="DAEEF3"/>
            <w:tcMar>
              <w:top w:w="0" w:type="dxa"/>
              <w:left w:w="108" w:type="dxa"/>
              <w:bottom w:w="0" w:type="dxa"/>
              <w:right w:w="108" w:type="dxa"/>
            </w:tcMar>
            <w:hideMark/>
          </w:tcPr>
          <w:p w:rsidR="00AD6A80" w:rsidRPr="00543D6B" w:rsidRDefault="00B04847" w:rsidP="00B04847">
            <w:pPr>
              <w:spacing w:after="60"/>
              <w:rPr>
                <w:rFonts w:ascii="Times New Roman" w:hAnsi="Times New Roman"/>
                <w:color w:val="000000" w:themeColor="text1"/>
                <w:sz w:val="16"/>
                <w:szCs w:val="16"/>
              </w:rPr>
            </w:pPr>
            <w:r>
              <w:rPr>
                <w:rFonts w:ascii="Times New Roman" w:hAnsi="Times New Roman"/>
                <w:color w:val="000000" w:themeColor="text1"/>
                <w:sz w:val="16"/>
                <w:szCs w:val="16"/>
              </w:rPr>
              <w:t xml:space="preserve">Tehniskā palīdzība </w:t>
            </w:r>
          </w:p>
        </w:tc>
        <w:tc>
          <w:tcPr>
            <w:tcW w:w="606" w:type="pct"/>
            <w:tcBorders>
              <w:top w:val="nil"/>
              <w:left w:val="nil"/>
              <w:bottom w:val="single" w:sz="8" w:space="0" w:color="auto"/>
              <w:right w:val="single" w:sz="8" w:space="0" w:color="auto"/>
            </w:tcBorders>
            <w:tcMar>
              <w:top w:w="0" w:type="dxa"/>
              <w:left w:w="108" w:type="dxa"/>
              <w:bottom w:w="0" w:type="dxa"/>
              <w:right w:w="108" w:type="dxa"/>
            </w:tcMar>
            <w:hideMark/>
          </w:tcPr>
          <w:p w:rsidR="00AD6A80" w:rsidRPr="00543D6B" w:rsidRDefault="00AD6A80" w:rsidP="007A54CB">
            <w:pPr>
              <w:spacing w:after="60"/>
              <w:rPr>
                <w:rFonts w:ascii="Times New Roman" w:hAnsi="Times New Roman"/>
                <w:color w:val="000000" w:themeColor="text1"/>
                <w:sz w:val="16"/>
                <w:szCs w:val="16"/>
              </w:rPr>
            </w:pPr>
          </w:p>
          <w:p w:rsidR="00AD6A80" w:rsidRPr="00543D6B" w:rsidRDefault="00AD6A80" w:rsidP="007A54CB">
            <w:pPr>
              <w:spacing w:after="60"/>
              <w:rPr>
                <w:rFonts w:ascii="Times New Roman" w:hAnsi="Times New Roman"/>
                <w:color w:val="000000" w:themeColor="text1"/>
                <w:sz w:val="16"/>
                <w:szCs w:val="16"/>
              </w:rPr>
            </w:pPr>
            <w:r w:rsidRPr="00543D6B">
              <w:rPr>
                <w:rFonts w:ascii="Times New Roman" w:hAnsi="Times New Roman"/>
                <w:color w:val="000000" w:themeColor="text1"/>
                <w:sz w:val="16"/>
                <w:szCs w:val="16"/>
              </w:rPr>
              <w:t>2 381 254,2</w:t>
            </w:r>
            <w:r w:rsidR="007F7D7D" w:rsidRPr="00543D6B">
              <w:rPr>
                <w:rFonts w:ascii="Times New Roman" w:hAnsi="Times New Roman"/>
                <w:color w:val="000000" w:themeColor="text1"/>
                <w:sz w:val="16"/>
                <w:szCs w:val="16"/>
              </w:rPr>
              <w:t>0</w:t>
            </w:r>
          </w:p>
        </w:tc>
        <w:tc>
          <w:tcPr>
            <w:tcW w:w="606" w:type="pct"/>
            <w:tcBorders>
              <w:top w:val="nil"/>
              <w:left w:val="nil"/>
              <w:bottom w:val="single" w:sz="8" w:space="0" w:color="auto"/>
              <w:right w:val="single" w:sz="8" w:space="0" w:color="auto"/>
            </w:tcBorders>
            <w:tcMar>
              <w:top w:w="0" w:type="dxa"/>
              <w:left w:w="108" w:type="dxa"/>
              <w:bottom w:w="0" w:type="dxa"/>
              <w:right w:w="108" w:type="dxa"/>
            </w:tcMar>
            <w:hideMark/>
          </w:tcPr>
          <w:p w:rsidR="00AD6A80" w:rsidRPr="00543D6B" w:rsidRDefault="00AD6A80" w:rsidP="007A54CB">
            <w:pPr>
              <w:spacing w:after="60"/>
              <w:rPr>
                <w:rFonts w:ascii="Times New Roman" w:hAnsi="Times New Roman"/>
                <w:color w:val="000000" w:themeColor="text1"/>
                <w:sz w:val="16"/>
                <w:szCs w:val="16"/>
              </w:rPr>
            </w:pPr>
          </w:p>
          <w:p w:rsidR="00AD6A80" w:rsidRPr="00543D6B" w:rsidRDefault="00AD6A80" w:rsidP="007A54CB">
            <w:pPr>
              <w:spacing w:after="60"/>
              <w:rPr>
                <w:rFonts w:ascii="Times New Roman" w:hAnsi="Times New Roman"/>
                <w:color w:val="000000" w:themeColor="text1"/>
                <w:sz w:val="16"/>
                <w:szCs w:val="16"/>
              </w:rPr>
            </w:pPr>
            <w:r w:rsidRPr="00543D6B">
              <w:rPr>
                <w:rFonts w:ascii="Times New Roman" w:hAnsi="Times New Roman"/>
                <w:color w:val="000000" w:themeColor="text1"/>
                <w:sz w:val="16"/>
                <w:szCs w:val="16"/>
              </w:rPr>
              <w:t>0</w:t>
            </w:r>
          </w:p>
        </w:tc>
        <w:tc>
          <w:tcPr>
            <w:tcW w:w="443" w:type="pct"/>
            <w:tcBorders>
              <w:top w:val="nil"/>
              <w:left w:val="nil"/>
              <w:bottom w:val="single" w:sz="8" w:space="0" w:color="auto"/>
              <w:right w:val="single" w:sz="8" w:space="0" w:color="auto"/>
            </w:tcBorders>
            <w:tcMar>
              <w:top w:w="0" w:type="dxa"/>
              <w:left w:w="108" w:type="dxa"/>
              <w:bottom w:w="0" w:type="dxa"/>
              <w:right w:w="108" w:type="dxa"/>
            </w:tcMar>
            <w:hideMark/>
          </w:tcPr>
          <w:p w:rsidR="00AD6A80" w:rsidRPr="00543D6B" w:rsidRDefault="00AD6A80" w:rsidP="007A54CB">
            <w:pPr>
              <w:spacing w:after="60"/>
              <w:rPr>
                <w:rFonts w:ascii="Times New Roman" w:hAnsi="Times New Roman"/>
                <w:color w:val="000000" w:themeColor="text1"/>
                <w:sz w:val="16"/>
                <w:szCs w:val="16"/>
              </w:rPr>
            </w:pPr>
            <w:r w:rsidRPr="00543D6B">
              <w:rPr>
                <w:rFonts w:ascii="Times New Roman" w:hAnsi="Times New Roman"/>
                <w:color w:val="000000" w:themeColor="text1"/>
                <w:sz w:val="16"/>
                <w:szCs w:val="16"/>
              </w:rPr>
              <w:t>-</w:t>
            </w:r>
          </w:p>
        </w:tc>
        <w:tc>
          <w:tcPr>
            <w:tcW w:w="485" w:type="pct"/>
            <w:tcBorders>
              <w:top w:val="nil"/>
              <w:left w:val="nil"/>
              <w:bottom w:val="single" w:sz="8" w:space="0" w:color="auto"/>
              <w:right w:val="single" w:sz="8" w:space="0" w:color="auto"/>
            </w:tcBorders>
            <w:tcMar>
              <w:top w:w="0" w:type="dxa"/>
              <w:left w:w="108" w:type="dxa"/>
              <w:bottom w:w="0" w:type="dxa"/>
              <w:right w:w="108" w:type="dxa"/>
            </w:tcMar>
            <w:hideMark/>
          </w:tcPr>
          <w:p w:rsidR="00AD6A80" w:rsidRPr="00543D6B" w:rsidRDefault="00AD6A80" w:rsidP="007A54CB">
            <w:pPr>
              <w:spacing w:after="60"/>
              <w:rPr>
                <w:rFonts w:ascii="Times New Roman" w:hAnsi="Times New Roman"/>
                <w:color w:val="000000" w:themeColor="text1"/>
                <w:sz w:val="16"/>
                <w:szCs w:val="16"/>
              </w:rPr>
            </w:pPr>
          </w:p>
          <w:p w:rsidR="00AD6A80" w:rsidRPr="00543D6B" w:rsidRDefault="00AD6A80" w:rsidP="007A54CB">
            <w:pPr>
              <w:spacing w:after="60"/>
              <w:rPr>
                <w:rFonts w:ascii="Times New Roman" w:hAnsi="Times New Roman"/>
                <w:color w:val="000000" w:themeColor="text1"/>
                <w:sz w:val="16"/>
                <w:szCs w:val="16"/>
              </w:rPr>
            </w:pPr>
            <w:r w:rsidRPr="00543D6B">
              <w:rPr>
                <w:rFonts w:ascii="Times New Roman" w:hAnsi="Times New Roman"/>
                <w:color w:val="000000" w:themeColor="text1"/>
                <w:sz w:val="16"/>
                <w:szCs w:val="16"/>
              </w:rPr>
              <w:t>999</w:t>
            </w:r>
            <w:r w:rsidR="007F7D7D" w:rsidRPr="00543D6B">
              <w:rPr>
                <w:rFonts w:ascii="Times New Roman" w:hAnsi="Times New Roman"/>
                <w:color w:val="000000" w:themeColor="text1"/>
                <w:sz w:val="16"/>
                <w:szCs w:val="16"/>
              </w:rPr>
              <w:t> </w:t>
            </w:r>
            <w:r w:rsidRPr="00543D6B">
              <w:rPr>
                <w:rFonts w:ascii="Times New Roman" w:hAnsi="Times New Roman"/>
                <w:color w:val="000000" w:themeColor="text1"/>
                <w:sz w:val="16"/>
                <w:szCs w:val="16"/>
              </w:rPr>
              <w:t>540</w:t>
            </w:r>
            <w:r w:rsidR="007F7D7D" w:rsidRPr="00543D6B">
              <w:rPr>
                <w:rFonts w:ascii="Times New Roman" w:hAnsi="Times New Roman"/>
                <w:color w:val="000000" w:themeColor="text1"/>
                <w:sz w:val="16"/>
                <w:szCs w:val="16"/>
              </w:rPr>
              <w:t>,00</w:t>
            </w:r>
          </w:p>
        </w:tc>
        <w:tc>
          <w:tcPr>
            <w:tcW w:w="592" w:type="pct"/>
            <w:tcBorders>
              <w:top w:val="nil"/>
              <w:left w:val="nil"/>
              <w:bottom w:val="single" w:sz="8" w:space="0" w:color="auto"/>
              <w:right w:val="single" w:sz="8" w:space="0" w:color="auto"/>
            </w:tcBorders>
            <w:tcMar>
              <w:top w:w="0" w:type="dxa"/>
              <w:left w:w="108" w:type="dxa"/>
              <w:bottom w:w="0" w:type="dxa"/>
              <w:right w:w="108" w:type="dxa"/>
            </w:tcMar>
            <w:hideMark/>
          </w:tcPr>
          <w:p w:rsidR="00AD6A80" w:rsidRPr="00543D6B" w:rsidRDefault="00AD6A80" w:rsidP="007A54CB">
            <w:pPr>
              <w:spacing w:after="60"/>
              <w:rPr>
                <w:rFonts w:ascii="Times New Roman" w:hAnsi="Times New Roman"/>
                <w:color w:val="000000" w:themeColor="text1"/>
                <w:sz w:val="16"/>
                <w:szCs w:val="16"/>
              </w:rPr>
            </w:pPr>
          </w:p>
          <w:p w:rsidR="00AD6A80" w:rsidRPr="00543D6B" w:rsidRDefault="00AD6A80" w:rsidP="007A54CB">
            <w:pPr>
              <w:spacing w:after="60"/>
              <w:rPr>
                <w:rFonts w:ascii="Times New Roman" w:hAnsi="Times New Roman"/>
                <w:color w:val="000000" w:themeColor="text1"/>
                <w:sz w:val="16"/>
                <w:szCs w:val="16"/>
              </w:rPr>
            </w:pPr>
            <w:r w:rsidRPr="00543D6B">
              <w:rPr>
                <w:rFonts w:ascii="Times New Roman" w:hAnsi="Times New Roman"/>
                <w:color w:val="000000" w:themeColor="text1"/>
                <w:sz w:val="16"/>
                <w:szCs w:val="16"/>
              </w:rPr>
              <w:t>999</w:t>
            </w:r>
            <w:r w:rsidR="007F7D7D" w:rsidRPr="00543D6B">
              <w:rPr>
                <w:rFonts w:ascii="Times New Roman" w:hAnsi="Times New Roman"/>
                <w:color w:val="000000" w:themeColor="text1"/>
                <w:sz w:val="16"/>
                <w:szCs w:val="16"/>
              </w:rPr>
              <w:t> </w:t>
            </w:r>
            <w:r w:rsidRPr="00543D6B">
              <w:rPr>
                <w:rFonts w:ascii="Times New Roman" w:hAnsi="Times New Roman"/>
                <w:color w:val="000000" w:themeColor="text1"/>
                <w:sz w:val="16"/>
                <w:szCs w:val="16"/>
              </w:rPr>
              <w:t>540</w:t>
            </w:r>
            <w:r w:rsidR="007F7D7D" w:rsidRPr="00543D6B">
              <w:rPr>
                <w:rFonts w:ascii="Times New Roman" w:hAnsi="Times New Roman"/>
                <w:color w:val="000000" w:themeColor="text1"/>
                <w:sz w:val="16"/>
                <w:szCs w:val="16"/>
              </w:rPr>
              <w:t>,00</w:t>
            </w:r>
          </w:p>
        </w:tc>
        <w:tc>
          <w:tcPr>
            <w:tcW w:w="516" w:type="pct"/>
            <w:tcBorders>
              <w:top w:val="nil"/>
              <w:left w:val="nil"/>
              <w:bottom w:val="single" w:sz="8" w:space="0" w:color="auto"/>
              <w:right w:val="single" w:sz="8" w:space="0" w:color="auto"/>
            </w:tcBorders>
            <w:tcMar>
              <w:top w:w="0" w:type="dxa"/>
              <w:left w:w="108" w:type="dxa"/>
              <w:bottom w:w="0" w:type="dxa"/>
              <w:right w:w="108" w:type="dxa"/>
            </w:tcMar>
            <w:hideMark/>
          </w:tcPr>
          <w:p w:rsidR="00AD6A80" w:rsidRPr="00543D6B" w:rsidRDefault="00AD6A80" w:rsidP="007A54CB">
            <w:pPr>
              <w:spacing w:after="60"/>
              <w:rPr>
                <w:rFonts w:ascii="Times New Roman" w:hAnsi="Times New Roman"/>
                <w:color w:val="000000" w:themeColor="text1"/>
                <w:sz w:val="16"/>
                <w:szCs w:val="16"/>
              </w:rPr>
            </w:pPr>
          </w:p>
          <w:p w:rsidR="00AD6A80" w:rsidRPr="00543D6B" w:rsidRDefault="00AD6A80" w:rsidP="007A54CB">
            <w:pPr>
              <w:spacing w:after="60"/>
              <w:rPr>
                <w:rFonts w:ascii="Times New Roman" w:hAnsi="Times New Roman"/>
                <w:color w:val="000000" w:themeColor="text1"/>
                <w:sz w:val="16"/>
                <w:szCs w:val="16"/>
              </w:rPr>
            </w:pPr>
            <w:r w:rsidRPr="00543D6B">
              <w:rPr>
                <w:rFonts w:ascii="Times New Roman" w:hAnsi="Times New Roman"/>
                <w:color w:val="000000" w:themeColor="text1"/>
                <w:sz w:val="16"/>
                <w:szCs w:val="16"/>
              </w:rPr>
              <w:t>0</w:t>
            </w:r>
          </w:p>
        </w:tc>
        <w:tc>
          <w:tcPr>
            <w:tcW w:w="526" w:type="pct"/>
            <w:tcBorders>
              <w:top w:val="nil"/>
              <w:left w:val="nil"/>
              <w:bottom w:val="single" w:sz="8" w:space="0" w:color="auto"/>
              <w:right w:val="single" w:sz="8" w:space="0" w:color="auto"/>
            </w:tcBorders>
            <w:tcMar>
              <w:top w:w="0" w:type="dxa"/>
              <w:left w:w="108" w:type="dxa"/>
              <w:bottom w:w="0" w:type="dxa"/>
              <w:right w:w="108" w:type="dxa"/>
            </w:tcMar>
            <w:hideMark/>
          </w:tcPr>
          <w:p w:rsidR="00AD6A80" w:rsidRPr="00543D6B" w:rsidRDefault="00AD6A80" w:rsidP="007A54CB">
            <w:pPr>
              <w:spacing w:after="60"/>
              <w:rPr>
                <w:rFonts w:ascii="Times New Roman" w:hAnsi="Times New Roman"/>
                <w:color w:val="000000" w:themeColor="text1"/>
                <w:sz w:val="16"/>
                <w:szCs w:val="16"/>
              </w:rPr>
            </w:pPr>
            <w:r w:rsidRPr="00543D6B">
              <w:rPr>
                <w:rFonts w:ascii="Times New Roman" w:hAnsi="Times New Roman"/>
                <w:color w:val="000000" w:themeColor="text1"/>
                <w:sz w:val="16"/>
                <w:szCs w:val="16"/>
              </w:rPr>
              <w:t>-</w:t>
            </w:r>
          </w:p>
        </w:tc>
        <w:tc>
          <w:tcPr>
            <w:tcW w:w="613" w:type="pct"/>
            <w:tcBorders>
              <w:top w:val="nil"/>
              <w:left w:val="nil"/>
              <w:bottom w:val="single" w:sz="8" w:space="0" w:color="auto"/>
              <w:right w:val="single" w:sz="8" w:space="0" w:color="auto"/>
            </w:tcBorders>
            <w:tcMar>
              <w:top w:w="0" w:type="dxa"/>
              <w:left w:w="108" w:type="dxa"/>
              <w:bottom w:w="0" w:type="dxa"/>
              <w:right w:w="108" w:type="dxa"/>
            </w:tcMar>
            <w:hideMark/>
          </w:tcPr>
          <w:p w:rsidR="00AD6A80" w:rsidRPr="00543D6B" w:rsidRDefault="00AD6A80" w:rsidP="007A54CB">
            <w:pPr>
              <w:spacing w:after="60"/>
              <w:rPr>
                <w:rFonts w:ascii="Times New Roman" w:hAnsi="Times New Roman"/>
                <w:color w:val="000000" w:themeColor="text1"/>
                <w:sz w:val="16"/>
                <w:szCs w:val="16"/>
              </w:rPr>
            </w:pPr>
          </w:p>
          <w:p w:rsidR="00AD6A80" w:rsidRPr="00543D6B" w:rsidRDefault="00AD6A80" w:rsidP="007A54CB">
            <w:pPr>
              <w:spacing w:after="60"/>
              <w:rPr>
                <w:rFonts w:ascii="Times New Roman" w:hAnsi="Times New Roman"/>
                <w:color w:val="000000" w:themeColor="text1"/>
                <w:sz w:val="16"/>
                <w:szCs w:val="16"/>
              </w:rPr>
            </w:pPr>
            <w:r w:rsidRPr="00543D6B">
              <w:rPr>
                <w:rFonts w:ascii="Times New Roman" w:hAnsi="Times New Roman"/>
                <w:color w:val="000000" w:themeColor="text1"/>
                <w:sz w:val="16"/>
                <w:szCs w:val="16"/>
              </w:rPr>
              <w:t>4 380 334,20</w:t>
            </w:r>
          </w:p>
        </w:tc>
      </w:tr>
      <w:tr w:rsidR="00AD6A80" w:rsidRPr="00543D6B" w:rsidTr="007F7D7D">
        <w:trPr>
          <w:trHeight w:val="634"/>
        </w:trPr>
        <w:tc>
          <w:tcPr>
            <w:tcW w:w="613" w:type="pct"/>
            <w:tcBorders>
              <w:top w:val="nil"/>
              <w:left w:val="single" w:sz="8" w:space="0" w:color="auto"/>
              <w:bottom w:val="single" w:sz="8" w:space="0" w:color="auto"/>
              <w:right w:val="single" w:sz="8" w:space="0" w:color="auto"/>
            </w:tcBorders>
            <w:shd w:val="clear" w:color="auto" w:fill="DAEEF3"/>
            <w:tcMar>
              <w:top w:w="0" w:type="dxa"/>
              <w:left w:w="108" w:type="dxa"/>
              <w:bottom w:w="0" w:type="dxa"/>
              <w:right w:w="108" w:type="dxa"/>
            </w:tcMar>
            <w:hideMark/>
          </w:tcPr>
          <w:p w:rsidR="00AD6A80" w:rsidRPr="00543D6B" w:rsidRDefault="00AD6A80" w:rsidP="007A54CB">
            <w:pPr>
              <w:spacing w:after="60"/>
              <w:rPr>
                <w:rFonts w:ascii="Times New Roman" w:hAnsi="Times New Roman"/>
                <w:color w:val="000000" w:themeColor="text1"/>
                <w:sz w:val="16"/>
                <w:szCs w:val="16"/>
              </w:rPr>
            </w:pPr>
            <w:r w:rsidRPr="00543D6B">
              <w:rPr>
                <w:rFonts w:ascii="Times New Roman" w:hAnsi="Times New Roman"/>
                <w:color w:val="000000" w:themeColor="text1"/>
                <w:sz w:val="16"/>
                <w:szCs w:val="16"/>
              </w:rPr>
              <w:t>Kopā</w:t>
            </w:r>
          </w:p>
        </w:tc>
        <w:tc>
          <w:tcPr>
            <w:tcW w:w="606" w:type="pct"/>
            <w:tcBorders>
              <w:top w:val="nil"/>
              <w:left w:val="nil"/>
              <w:bottom w:val="single" w:sz="8" w:space="0" w:color="auto"/>
              <w:right w:val="single" w:sz="8" w:space="0" w:color="auto"/>
            </w:tcBorders>
            <w:tcMar>
              <w:top w:w="0" w:type="dxa"/>
              <w:left w:w="108" w:type="dxa"/>
              <w:bottom w:w="0" w:type="dxa"/>
              <w:right w:w="108" w:type="dxa"/>
            </w:tcMar>
            <w:hideMark/>
          </w:tcPr>
          <w:p w:rsidR="00AD6A80" w:rsidRPr="00543D6B" w:rsidRDefault="00AD6A80" w:rsidP="007A54CB">
            <w:pPr>
              <w:spacing w:after="60"/>
              <w:rPr>
                <w:rFonts w:ascii="Times New Roman" w:hAnsi="Times New Roman"/>
                <w:color w:val="000000" w:themeColor="text1"/>
                <w:sz w:val="16"/>
                <w:szCs w:val="16"/>
              </w:rPr>
            </w:pPr>
          </w:p>
          <w:p w:rsidR="00AD6A80" w:rsidRPr="00543D6B" w:rsidRDefault="00AD6A80" w:rsidP="007A54CB">
            <w:pPr>
              <w:spacing w:after="60"/>
              <w:rPr>
                <w:rFonts w:ascii="Times New Roman" w:hAnsi="Times New Roman"/>
                <w:color w:val="000000" w:themeColor="text1"/>
                <w:sz w:val="16"/>
                <w:szCs w:val="16"/>
              </w:rPr>
            </w:pPr>
            <w:r w:rsidRPr="00543D6B">
              <w:rPr>
                <w:rFonts w:ascii="Times New Roman" w:hAnsi="Times New Roman"/>
                <w:color w:val="000000" w:themeColor="text1"/>
                <w:sz w:val="16"/>
                <w:szCs w:val="16"/>
              </w:rPr>
              <w:t>15 875</w:t>
            </w:r>
            <w:r w:rsidR="007F7D7D" w:rsidRPr="00543D6B">
              <w:rPr>
                <w:rFonts w:ascii="Times New Roman" w:hAnsi="Times New Roman"/>
                <w:color w:val="000000" w:themeColor="text1"/>
                <w:sz w:val="16"/>
                <w:szCs w:val="16"/>
              </w:rPr>
              <w:t> </w:t>
            </w:r>
            <w:r w:rsidRPr="00543D6B">
              <w:rPr>
                <w:rFonts w:ascii="Times New Roman" w:hAnsi="Times New Roman"/>
                <w:color w:val="000000" w:themeColor="text1"/>
                <w:sz w:val="16"/>
                <w:szCs w:val="16"/>
              </w:rPr>
              <w:t>028</w:t>
            </w:r>
            <w:r w:rsidR="007F7D7D" w:rsidRPr="00543D6B">
              <w:rPr>
                <w:rFonts w:ascii="Times New Roman" w:hAnsi="Times New Roman"/>
                <w:color w:val="000000" w:themeColor="text1"/>
                <w:sz w:val="16"/>
                <w:szCs w:val="16"/>
              </w:rPr>
              <w:t>,00</w:t>
            </w:r>
          </w:p>
        </w:tc>
        <w:tc>
          <w:tcPr>
            <w:tcW w:w="606" w:type="pct"/>
            <w:tcBorders>
              <w:top w:val="nil"/>
              <w:left w:val="nil"/>
              <w:bottom w:val="single" w:sz="8" w:space="0" w:color="auto"/>
              <w:right w:val="single" w:sz="8" w:space="0" w:color="auto"/>
            </w:tcBorders>
            <w:tcMar>
              <w:top w:w="0" w:type="dxa"/>
              <w:left w:w="108" w:type="dxa"/>
              <w:bottom w:w="0" w:type="dxa"/>
              <w:right w:w="108" w:type="dxa"/>
            </w:tcMar>
            <w:hideMark/>
          </w:tcPr>
          <w:p w:rsidR="00AD6A80" w:rsidRPr="00543D6B" w:rsidRDefault="00AD6A80" w:rsidP="007A54CB">
            <w:pPr>
              <w:spacing w:after="60"/>
              <w:rPr>
                <w:rFonts w:ascii="Times New Roman" w:hAnsi="Times New Roman"/>
                <w:color w:val="000000" w:themeColor="text1"/>
                <w:sz w:val="16"/>
                <w:szCs w:val="16"/>
              </w:rPr>
            </w:pPr>
          </w:p>
          <w:p w:rsidR="00AD6A80" w:rsidRPr="00543D6B" w:rsidRDefault="00AD6A80" w:rsidP="007A54CB">
            <w:pPr>
              <w:spacing w:after="60"/>
              <w:rPr>
                <w:rFonts w:ascii="Times New Roman" w:hAnsi="Times New Roman"/>
                <w:color w:val="000000" w:themeColor="text1"/>
                <w:sz w:val="16"/>
                <w:szCs w:val="16"/>
              </w:rPr>
            </w:pPr>
            <w:r w:rsidRPr="00543D6B">
              <w:rPr>
                <w:rFonts w:ascii="Times New Roman" w:hAnsi="Times New Roman"/>
                <w:color w:val="000000" w:themeColor="text1"/>
                <w:sz w:val="16"/>
                <w:szCs w:val="16"/>
              </w:rPr>
              <w:t>1 499 308,20</w:t>
            </w:r>
          </w:p>
        </w:tc>
        <w:tc>
          <w:tcPr>
            <w:tcW w:w="443" w:type="pct"/>
            <w:tcBorders>
              <w:top w:val="nil"/>
              <w:left w:val="nil"/>
              <w:bottom w:val="single" w:sz="8" w:space="0" w:color="auto"/>
              <w:right w:val="single" w:sz="8" w:space="0" w:color="auto"/>
            </w:tcBorders>
            <w:tcMar>
              <w:top w:w="0" w:type="dxa"/>
              <w:left w:w="108" w:type="dxa"/>
              <w:bottom w:w="0" w:type="dxa"/>
              <w:right w:w="108" w:type="dxa"/>
            </w:tcMar>
            <w:hideMark/>
          </w:tcPr>
          <w:p w:rsidR="00AD6A80" w:rsidRPr="00543D6B" w:rsidRDefault="00AD6A80" w:rsidP="007A54CB">
            <w:pPr>
              <w:spacing w:after="60"/>
              <w:rPr>
                <w:rFonts w:ascii="Times New Roman" w:hAnsi="Times New Roman"/>
                <w:color w:val="000000" w:themeColor="text1"/>
                <w:sz w:val="16"/>
                <w:szCs w:val="16"/>
              </w:rPr>
            </w:pPr>
            <w:r w:rsidRPr="00543D6B">
              <w:rPr>
                <w:rFonts w:ascii="Times New Roman" w:hAnsi="Times New Roman"/>
                <w:color w:val="000000" w:themeColor="text1"/>
                <w:sz w:val="16"/>
                <w:szCs w:val="16"/>
              </w:rPr>
              <w:t>-</w:t>
            </w:r>
          </w:p>
        </w:tc>
        <w:tc>
          <w:tcPr>
            <w:tcW w:w="485" w:type="pct"/>
            <w:tcBorders>
              <w:top w:val="nil"/>
              <w:left w:val="nil"/>
              <w:bottom w:val="single" w:sz="8" w:space="0" w:color="auto"/>
              <w:right w:val="single" w:sz="8" w:space="0" w:color="auto"/>
            </w:tcBorders>
            <w:tcMar>
              <w:top w:w="0" w:type="dxa"/>
              <w:left w:w="108" w:type="dxa"/>
              <w:bottom w:w="0" w:type="dxa"/>
              <w:right w:w="108" w:type="dxa"/>
            </w:tcMar>
            <w:hideMark/>
          </w:tcPr>
          <w:p w:rsidR="00AD6A80" w:rsidRPr="00543D6B" w:rsidRDefault="00AD6A80" w:rsidP="007A54CB">
            <w:pPr>
              <w:spacing w:after="60"/>
              <w:rPr>
                <w:rFonts w:ascii="Times New Roman" w:hAnsi="Times New Roman"/>
                <w:color w:val="000000" w:themeColor="text1"/>
                <w:sz w:val="16"/>
                <w:szCs w:val="16"/>
              </w:rPr>
            </w:pPr>
          </w:p>
          <w:p w:rsidR="00AD6A80" w:rsidRPr="00543D6B" w:rsidRDefault="00AD6A80" w:rsidP="007A54CB">
            <w:pPr>
              <w:spacing w:after="60"/>
              <w:rPr>
                <w:rFonts w:ascii="Times New Roman" w:hAnsi="Times New Roman"/>
                <w:color w:val="000000" w:themeColor="text1"/>
                <w:sz w:val="16"/>
                <w:szCs w:val="16"/>
              </w:rPr>
            </w:pPr>
            <w:r w:rsidRPr="00543D6B">
              <w:rPr>
                <w:rFonts w:ascii="Times New Roman" w:hAnsi="Times New Roman"/>
                <w:color w:val="000000" w:themeColor="text1"/>
                <w:sz w:val="16"/>
                <w:szCs w:val="16"/>
              </w:rPr>
              <w:t>999</w:t>
            </w:r>
            <w:r w:rsidR="007F7D7D" w:rsidRPr="00543D6B">
              <w:rPr>
                <w:rFonts w:ascii="Times New Roman" w:hAnsi="Times New Roman"/>
                <w:color w:val="000000" w:themeColor="text1"/>
                <w:sz w:val="16"/>
                <w:szCs w:val="16"/>
              </w:rPr>
              <w:t> </w:t>
            </w:r>
            <w:r w:rsidRPr="00543D6B">
              <w:rPr>
                <w:rFonts w:ascii="Times New Roman" w:hAnsi="Times New Roman"/>
                <w:color w:val="000000" w:themeColor="text1"/>
                <w:sz w:val="16"/>
                <w:szCs w:val="16"/>
              </w:rPr>
              <w:t>540</w:t>
            </w:r>
            <w:r w:rsidR="007F7D7D" w:rsidRPr="00543D6B">
              <w:rPr>
                <w:rFonts w:ascii="Times New Roman" w:hAnsi="Times New Roman"/>
                <w:color w:val="000000" w:themeColor="text1"/>
                <w:sz w:val="16"/>
                <w:szCs w:val="16"/>
              </w:rPr>
              <w:t>,00</w:t>
            </w:r>
          </w:p>
        </w:tc>
        <w:tc>
          <w:tcPr>
            <w:tcW w:w="592" w:type="pct"/>
            <w:tcBorders>
              <w:top w:val="nil"/>
              <w:left w:val="nil"/>
              <w:bottom w:val="single" w:sz="8" w:space="0" w:color="auto"/>
              <w:right w:val="single" w:sz="8" w:space="0" w:color="auto"/>
            </w:tcBorders>
            <w:tcMar>
              <w:top w:w="0" w:type="dxa"/>
              <w:left w:w="108" w:type="dxa"/>
              <w:bottom w:w="0" w:type="dxa"/>
              <w:right w:w="108" w:type="dxa"/>
            </w:tcMar>
            <w:hideMark/>
          </w:tcPr>
          <w:p w:rsidR="00AD6A80" w:rsidRPr="00543D6B" w:rsidRDefault="00AD6A80" w:rsidP="007A54CB">
            <w:pPr>
              <w:spacing w:after="60"/>
              <w:rPr>
                <w:rFonts w:ascii="Times New Roman" w:hAnsi="Times New Roman"/>
                <w:color w:val="000000" w:themeColor="text1"/>
                <w:sz w:val="16"/>
                <w:szCs w:val="16"/>
              </w:rPr>
            </w:pPr>
          </w:p>
          <w:p w:rsidR="00AD6A80" w:rsidRPr="00543D6B" w:rsidRDefault="00AD6A80" w:rsidP="007A54CB">
            <w:pPr>
              <w:spacing w:after="60"/>
              <w:rPr>
                <w:rFonts w:ascii="Times New Roman" w:hAnsi="Times New Roman"/>
                <w:color w:val="000000" w:themeColor="text1"/>
                <w:sz w:val="16"/>
                <w:szCs w:val="16"/>
              </w:rPr>
            </w:pPr>
            <w:r w:rsidRPr="00543D6B">
              <w:rPr>
                <w:rFonts w:ascii="Times New Roman" w:hAnsi="Times New Roman"/>
                <w:color w:val="000000" w:themeColor="text1"/>
                <w:sz w:val="16"/>
                <w:szCs w:val="16"/>
              </w:rPr>
              <w:t>7 937</w:t>
            </w:r>
            <w:r w:rsidR="007F7D7D" w:rsidRPr="00543D6B">
              <w:rPr>
                <w:rFonts w:ascii="Times New Roman" w:hAnsi="Times New Roman"/>
                <w:color w:val="000000" w:themeColor="text1"/>
                <w:sz w:val="16"/>
                <w:szCs w:val="16"/>
              </w:rPr>
              <w:t> </w:t>
            </w:r>
            <w:r w:rsidRPr="00543D6B">
              <w:rPr>
                <w:rFonts w:ascii="Times New Roman" w:hAnsi="Times New Roman"/>
                <w:color w:val="000000" w:themeColor="text1"/>
                <w:sz w:val="16"/>
                <w:szCs w:val="16"/>
              </w:rPr>
              <w:t>514</w:t>
            </w:r>
            <w:r w:rsidR="007F7D7D" w:rsidRPr="00543D6B">
              <w:rPr>
                <w:rFonts w:ascii="Times New Roman" w:hAnsi="Times New Roman"/>
                <w:color w:val="000000" w:themeColor="text1"/>
                <w:sz w:val="16"/>
                <w:szCs w:val="16"/>
              </w:rPr>
              <w:t>,00</w:t>
            </w:r>
          </w:p>
        </w:tc>
        <w:tc>
          <w:tcPr>
            <w:tcW w:w="516" w:type="pct"/>
            <w:tcBorders>
              <w:top w:val="nil"/>
              <w:left w:val="nil"/>
              <w:bottom w:val="single" w:sz="8" w:space="0" w:color="auto"/>
              <w:right w:val="single" w:sz="8" w:space="0" w:color="auto"/>
            </w:tcBorders>
            <w:tcMar>
              <w:top w:w="0" w:type="dxa"/>
              <w:left w:w="108" w:type="dxa"/>
              <w:bottom w:w="0" w:type="dxa"/>
              <w:right w:w="108" w:type="dxa"/>
            </w:tcMar>
            <w:hideMark/>
          </w:tcPr>
          <w:p w:rsidR="00AD6A80" w:rsidRPr="00543D6B" w:rsidRDefault="00AD6A80" w:rsidP="007A54CB">
            <w:pPr>
              <w:spacing w:after="60"/>
              <w:rPr>
                <w:rFonts w:ascii="Times New Roman" w:hAnsi="Times New Roman"/>
                <w:color w:val="000000" w:themeColor="text1"/>
                <w:sz w:val="16"/>
                <w:szCs w:val="16"/>
              </w:rPr>
            </w:pPr>
          </w:p>
          <w:p w:rsidR="00AD6A80" w:rsidRPr="00543D6B" w:rsidRDefault="00AD6A80" w:rsidP="007A54CB">
            <w:pPr>
              <w:spacing w:after="60"/>
              <w:rPr>
                <w:rFonts w:ascii="Times New Roman" w:hAnsi="Times New Roman"/>
                <w:color w:val="000000" w:themeColor="text1"/>
                <w:sz w:val="16"/>
                <w:szCs w:val="16"/>
              </w:rPr>
            </w:pPr>
            <w:r w:rsidRPr="00543D6B">
              <w:rPr>
                <w:rFonts w:ascii="Times New Roman" w:hAnsi="Times New Roman"/>
                <w:color w:val="000000" w:themeColor="text1"/>
                <w:sz w:val="16"/>
                <w:szCs w:val="16"/>
              </w:rPr>
              <w:t>770</w:t>
            </w:r>
            <w:r w:rsidR="007F7D7D" w:rsidRPr="00543D6B">
              <w:rPr>
                <w:rFonts w:ascii="Times New Roman" w:hAnsi="Times New Roman"/>
                <w:color w:val="000000" w:themeColor="text1"/>
                <w:sz w:val="16"/>
                <w:szCs w:val="16"/>
              </w:rPr>
              <w:t> </w:t>
            </w:r>
            <w:r w:rsidRPr="00543D6B">
              <w:rPr>
                <w:rFonts w:ascii="Times New Roman" w:hAnsi="Times New Roman"/>
                <w:color w:val="000000" w:themeColor="text1"/>
                <w:sz w:val="16"/>
                <w:szCs w:val="16"/>
              </w:rPr>
              <w:t>886</w:t>
            </w:r>
            <w:r w:rsidR="007F7D7D" w:rsidRPr="00543D6B">
              <w:rPr>
                <w:rFonts w:ascii="Times New Roman" w:hAnsi="Times New Roman"/>
                <w:color w:val="000000" w:themeColor="text1"/>
                <w:sz w:val="16"/>
                <w:szCs w:val="16"/>
              </w:rPr>
              <w:t>,00</w:t>
            </w:r>
          </w:p>
        </w:tc>
        <w:tc>
          <w:tcPr>
            <w:tcW w:w="526" w:type="pct"/>
            <w:tcBorders>
              <w:top w:val="nil"/>
              <w:left w:val="nil"/>
              <w:bottom w:val="single" w:sz="8" w:space="0" w:color="auto"/>
              <w:right w:val="single" w:sz="8" w:space="0" w:color="auto"/>
            </w:tcBorders>
            <w:tcMar>
              <w:top w:w="0" w:type="dxa"/>
              <w:left w:w="108" w:type="dxa"/>
              <w:bottom w:w="0" w:type="dxa"/>
              <w:right w:w="108" w:type="dxa"/>
            </w:tcMar>
            <w:hideMark/>
          </w:tcPr>
          <w:p w:rsidR="00AD6A80" w:rsidRPr="00543D6B" w:rsidRDefault="00AD6A80" w:rsidP="007A54CB">
            <w:pPr>
              <w:spacing w:after="60"/>
              <w:rPr>
                <w:rFonts w:ascii="Times New Roman" w:hAnsi="Times New Roman"/>
                <w:color w:val="000000" w:themeColor="text1"/>
                <w:sz w:val="16"/>
                <w:szCs w:val="16"/>
              </w:rPr>
            </w:pPr>
            <w:r w:rsidRPr="00543D6B">
              <w:rPr>
                <w:rFonts w:ascii="Times New Roman" w:hAnsi="Times New Roman"/>
                <w:color w:val="000000" w:themeColor="text1"/>
                <w:sz w:val="16"/>
                <w:szCs w:val="16"/>
              </w:rPr>
              <w:t>-</w:t>
            </w:r>
          </w:p>
        </w:tc>
        <w:tc>
          <w:tcPr>
            <w:tcW w:w="613" w:type="pct"/>
            <w:tcBorders>
              <w:top w:val="nil"/>
              <w:left w:val="nil"/>
              <w:bottom w:val="single" w:sz="8" w:space="0" w:color="auto"/>
              <w:right w:val="single" w:sz="8" w:space="0" w:color="auto"/>
            </w:tcBorders>
            <w:tcMar>
              <w:top w:w="0" w:type="dxa"/>
              <w:left w:w="108" w:type="dxa"/>
              <w:bottom w:w="0" w:type="dxa"/>
              <w:right w:w="108" w:type="dxa"/>
            </w:tcMar>
            <w:hideMark/>
          </w:tcPr>
          <w:p w:rsidR="00AD6A80" w:rsidRPr="00543D6B" w:rsidRDefault="00AD6A80" w:rsidP="007A54CB">
            <w:pPr>
              <w:spacing w:after="60"/>
              <w:rPr>
                <w:rFonts w:ascii="Times New Roman" w:hAnsi="Times New Roman"/>
                <w:color w:val="000000" w:themeColor="text1"/>
                <w:sz w:val="16"/>
                <w:szCs w:val="16"/>
              </w:rPr>
            </w:pPr>
          </w:p>
          <w:p w:rsidR="00AD6A80" w:rsidRPr="00543D6B" w:rsidRDefault="00AD6A80" w:rsidP="007A54CB">
            <w:pPr>
              <w:spacing w:after="60"/>
              <w:rPr>
                <w:rFonts w:ascii="Times New Roman" w:hAnsi="Times New Roman"/>
                <w:color w:val="000000" w:themeColor="text1"/>
                <w:sz w:val="16"/>
                <w:szCs w:val="16"/>
              </w:rPr>
            </w:pPr>
            <w:r w:rsidRPr="00543D6B">
              <w:rPr>
                <w:rFonts w:ascii="Times New Roman" w:hAnsi="Times New Roman"/>
                <w:color w:val="000000" w:themeColor="text1"/>
                <w:sz w:val="16"/>
                <w:szCs w:val="16"/>
              </w:rPr>
              <w:t>27 082 276,20</w:t>
            </w:r>
          </w:p>
        </w:tc>
      </w:tr>
    </w:tbl>
    <w:p w:rsidR="002F3827" w:rsidRPr="00543D6B" w:rsidRDefault="002F3827" w:rsidP="00AD6A80">
      <w:pPr>
        <w:pStyle w:val="Caption"/>
        <w:jc w:val="right"/>
        <w:rPr>
          <w:color w:val="000000" w:themeColor="text1"/>
          <w:lang w:val="lv-LV"/>
        </w:rPr>
      </w:pPr>
    </w:p>
    <w:p w:rsidR="002F3827" w:rsidRPr="00543D6B" w:rsidRDefault="002F3827" w:rsidP="00AD6A80">
      <w:pPr>
        <w:pStyle w:val="Caption"/>
        <w:jc w:val="right"/>
        <w:rPr>
          <w:color w:val="000000" w:themeColor="text1"/>
          <w:lang w:val="lv-LV"/>
        </w:rPr>
      </w:pPr>
    </w:p>
    <w:p w:rsidR="002F3827" w:rsidRPr="00543D6B" w:rsidRDefault="002F3827" w:rsidP="00AD6A80">
      <w:pPr>
        <w:pStyle w:val="Caption"/>
        <w:jc w:val="right"/>
        <w:rPr>
          <w:color w:val="000000" w:themeColor="text1"/>
          <w:lang w:val="lv-LV"/>
        </w:rPr>
      </w:pPr>
    </w:p>
    <w:p w:rsidR="002F3827" w:rsidRPr="00543D6B" w:rsidRDefault="002F3827" w:rsidP="00AD6A80">
      <w:pPr>
        <w:pStyle w:val="Caption"/>
        <w:jc w:val="right"/>
        <w:rPr>
          <w:color w:val="000000" w:themeColor="text1"/>
          <w:lang w:val="lv-LV"/>
        </w:rPr>
      </w:pPr>
    </w:p>
    <w:p w:rsidR="002F3827" w:rsidRPr="00543D6B" w:rsidRDefault="002F3827" w:rsidP="00AD6A80">
      <w:pPr>
        <w:pStyle w:val="Caption"/>
        <w:jc w:val="right"/>
        <w:rPr>
          <w:color w:val="000000" w:themeColor="text1"/>
          <w:lang w:val="lv-LV"/>
        </w:rPr>
      </w:pPr>
    </w:p>
    <w:p w:rsidR="002F3827" w:rsidRPr="00543D6B" w:rsidRDefault="002F3827" w:rsidP="00AD6A80">
      <w:pPr>
        <w:pStyle w:val="Caption"/>
        <w:jc w:val="right"/>
        <w:rPr>
          <w:color w:val="000000" w:themeColor="text1"/>
          <w:lang w:val="lv-LV"/>
        </w:rPr>
      </w:pPr>
    </w:p>
    <w:p w:rsidR="002F3827" w:rsidRDefault="002F3827" w:rsidP="002745DA">
      <w:pPr>
        <w:pStyle w:val="Caption"/>
        <w:rPr>
          <w:color w:val="000000" w:themeColor="text1"/>
          <w:lang w:val="lv-LV"/>
        </w:rPr>
      </w:pPr>
    </w:p>
    <w:p w:rsidR="002745DA" w:rsidRDefault="002745DA" w:rsidP="002745DA"/>
    <w:p w:rsidR="002745DA" w:rsidRPr="002745DA" w:rsidRDefault="002745DA" w:rsidP="002745DA"/>
    <w:p w:rsidR="002F3827" w:rsidRPr="00543D6B" w:rsidRDefault="002F3827" w:rsidP="00AD6A80">
      <w:pPr>
        <w:pStyle w:val="Caption"/>
        <w:jc w:val="right"/>
        <w:rPr>
          <w:color w:val="000000" w:themeColor="text1"/>
          <w:lang w:val="lv-LV"/>
        </w:rPr>
      </w:pPr>
    </w:p>
    <w:p w:rsidR="002F3827" w:rsidRPr="00543D6B" w:rsidRDefault="002F3827" w:rsidP="00AD6A80">
      <w:pPr>
        <w:pStyle w:val="Caption"/>
        <w:jc w:val="right"/>
        <w:rPr>
          <w:color w:val="000000" w:themeColor="text1"/>
          <w:lang w:val="lv-LV"/>
        </w:rPr>
      </w:pPr>
    </w:p>
    <w:p w:rsidR="00AD6A80" w:rsidRPr="00543D6B" w:rsidRDefault="00AD6A80" w:rsidP="00AD6A80">
      <w:pPr>
        <w:pStyle w:val="Caption"/>
        <w:jc w:val="right"/>
        <w:rPr>
          <w:color w:val="000000" w:themeColor="text1"/>
          <w:sz w:val="22"/>
        </w:rPr>
      </w:pPr>
      <w:r w:rsidRPr="00543D6B">
        <w:rPr>
          <w:color w:val="000000" w:themeColor="text1"/>
          <w:lang w:val="lv-LV"/>
        </w:rPr>
        <w:t xml:space="preserve"> </w:t>
      </w:r>
      <w:r w:rsidR="002F3827" w:rsidRPr="00543D6B">
        <w:rPr>
          <w:color w:val="000000" w:themeColor="text1"/>
          <w:sz w:val="22"/>
        </w:rPr>
        <w:t>7. tabula</w:t>
      </w:r>
    </w:p>
    <w:p w:rsidR="00AD6A80" w:rsidRPr="00543D6B" w:rsidRDefault="00AD6A80" w:rsidP="00AD6A80">
      <w:pPr>
        <w:pStyle w:val="Caption"/>
        <w:jc w:val="center"/>
        <w:rPr>
          <w:rFonts w:eastAsia="Arial Unicode MS"/>
          <w:color w:val="000000" w:themeColor="text1"/>
          <w:szCs w:val="24"/>
          <w:lang w:val="lv-LV"/>
        </w:rPr>
      </w:pPr>
      <w:r w:rsidRPr="00543D6B">
        <w:rPr>
          <w:rFonts w:eastAsia="Arial Unicode MS"/>
          <w:color w:val="000000" w:themeColor="text1"/>
          <w:szCs w:val="24"/>
          <w:lang w:val="lv-LV"/>
        </w:rPr>
        <w:t xml:space="preserve">Ikgadējie provizoriskie piešķīrumi saistībām un maksājumiem, kas plānoti no ES atbalsta tematiskajiem mērķiem un TP </w:t>
      </w:r>
    </w:p>
    <w:p w:rsidR="00AD6A80" w:rsidRPr="00543D6B" w:rsidRDefault="00AD6A80" w:rsidP="00AD6A80">
      <w:pPr>
        <w:rPr>
          <w:color w:val="000000" w:themeColor="text1"/>
        </w:rPr>
      </w:pPr>
    </w:p>
    <w:p w:rsidR="00AD6A80" w:rsidRPr="00543D6B" w:rsidRDefault="00AD6A80" w:rsidP="00AD6A80">
      <w:pPr>
        <w:pStyle w:val="Heading2"/>
        <w:rPr>
          <w:color w:val="000000" w:themeColor="text1"/>
        </w:rPr>
      </w:pPr>
      <w:r w:rsidRPr="00543D6B">
        <w:rPr>
          <w:color w:val="000000" w:themeColor="text1"/>
          <w:lang w:val="lv-LV" w:eastAsia="lv-LV"/>
        </w:rPr>
        <w:drawing>
          <wp:inline distT="0" distB="0" distL="0" distR="0">
            <wp:extent cx="3592956" cy="7098890"/>
            <wp:effectExtent l="19050" t="0" r="7494"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592956" cy="7098890"/>
                    </a:xfrm>
                    <a:prstGeom prst="rect">
                      <a:avLst/>
                    </a:prstGeom>
                    <a:noFill/>
                    <a:ln>
                      <a:noFill/>
                    </a:ln>
                  </pic:spPr>
                </pic:pic>
              </a:graphicData>
            </a:graphic>
          </wp:inline>
        </w:drawing>
      </w:r>
    </w:p>
    <w:p w:rsidR="00AD6A80" w:rsidRPr="00543D6B" w:rsidRDefault="00AD6A80" w:rsidP="00AD6A80">
      <w:pPr>
        <w:pStyle w:val="Heading2"/>
        <w:rPr>
          <w:color w:val="000000" w:themeColor="text1"/>
          <w:lang w:val="lv-LV"/>
        </w:rPr>
      </w:pPr>
    </w:p>
    <w:p w:rsidR="00AD6A80" w:rsidRPr="00543D6B" w:rsidRDefault="00AD6A80" w:rsidP="00AD6A80">
      <w:pPr>
        <w:rPr>
          <w:color w:val="000000" w:themeColor="text1"/>
          <w:lang w:eastAsia="fr-BE"/>
        </w:rPr>
      </w:pPr>
    </w:p>
    <w:p w:rsidR="00AD6A80" w:rsidRPr="002745DA" w:rsidRDefault="00AD6A80" w:rsidP="002745DA">
      <w:pPr>
        <w:pStyle w:val="Heading2"/>
        <w:rPr>
          <w:color w:val="000000" w:themeColor="text1"/>
          <w:lang w:val="lv-LV"/>
        </w:rPr>
      </w:pPr>
      <w:bookmarkStart w:id="162" w:name="_Toc421175872"/>
      <w:r w:rsidRPr="00543D6B">
        <w:rPr>
          <w:color w:val="000000" w:themeColor="text1"/>
          <w:lang w:val="lv-LV"/>
        </w:rPr>
        <w:t xml:space="preserve">6.11. </w:t>
      </w:r>
      <w:bookmarkEnd w:id="158"/>
      <w:bookmarkEnd w:id="159"/>
      <w:bookmarkEnd w:id="160"/>
      <w:r w:rsidRPr="00543D6B">
        <w:rPr>
          <w:color w:val="000000" w:themeColor="text1"/>
          <w:lang w:val="lv-LV"/>
        </w:rPr>
        <w:t>Eiro izmantošana</w:t>
      </w:r>
      <w:bookmarkEnd w:id="161"/>
      <w:bookmarkEnd w:id="162"/>
      <w:r w:rsidRPr="00543D6B">
        <w:rPr>
          <w:color w:val="000000" w:themeColor="text1"/>
          <w:lang w:val="lv-LV"/>
        </w:rPr>
        <w:t xml:space="preserve"> </w:t>
      </w:r>
    </w:p>
    <w:p w:rsidR="00AD6A80" w:rsidRPr="00543D6B" w:rsidRDefault="00AD6A80" w:rsidP="00AD6A80">
      <w:pPr>
        <w:spacing w:after="0" w:line="240" w:lineRule="auto"/>
        <w:ind w:firstLine="720"/>
        <w:jc w:val="both"/>
        <w:rPr>
          <w:rFonts w:ascii="Times New Roman" w:hAnsi="Times New Roman" w:cs="Times New Roman"/>
          <w:color w:val="000000" w:themeColor="text1"/>
          <w:sz w:val="24"/>
          <w:szCs w:val="24"/>
        </w:rPr>
      </w:pPr>
      <w:r w:rsidRPr="00543D6B">
        <w:rPr>
          <w:rFonts w:ascii="Times New Roman" w:hAnsi="Times New Roman" w:cs="Times New Roman"/>
          <w:color w:val="000000" w:themeColor="text1"/>
          <w:sz w:val="24"/>
          <w:szCs w:val="24"/>
        </w:rPr>
        <w:t>Izdevumus, kas radušies valūtā, kas nav eiro, atbalsta saņēmēji konvertē eiro atbilstoši attiecīgā mēneša valūtas maiņas likmei, kuru EK ir noteikusi mēnesī, kurā šie izdevumi ir radušies.</w:t>
      </w:r>
    </w:p>
    <w:p w:rsidR="00AD6A80" w:rsidRPr="00543D6B" w:rsidRDefault="00AD6A80" w:rsidP="00AD6A80">
      <w:pPr>
        <w:spacing w:after="0" w:line="240" w:lineRule="auto"/>
        <w:ind w:firstLine="720"/>
        <w:jc w:val="both"/>
        <w:rPr>
          <w:rFonts w:ascii="Times New Roman" w:hAnsi="Times New Roman" w:cs="Times New Roman"/>
          <w:color w:val="000000" w:themeColor="text1"/>
          <w:sz w:val="24"/>
          <w:szCs w:val="24"/>
        </w:rPr>
      </w:pPr>
    </w:p>
    <w:p w:rsidR="00AD6A80" w:rsidRPr="00543D6B" w:rsidRDefault="00AD6A80" w:rsidP="002745DA">
      <w:pPr>
        <w:pStyle w:val="Heading2"/>
        <w:rPr>
          <w:color w:val="000000" w:themeColor="text1"/>
        </w:rPr>
      </w:pPr>
      <w:bookmarkStart w:id="163" w:name="_Toc379289842"/>
      <w:bookmarkStart w:id="164" w:name="_Toc404435685"/>
      <w:bookmarkStart w:id="165" w:name="_Toc404870425"/>
      <w:bookmarkStart w:id="166" w:name="_Toc410395324"/>
      <w:bookmarkStart w:id="167" w:name="_Toc413831992"/>
      <w:bookmarkStart w:id="168" w:name="_Toc421175873"/>
      <w:r w:rsidRPr="00543D6B">
        <w:rPr>
          <w:color w:val="000000" w:themeColor="text1"/>
        </w:rPr>
        <w:t xml:space="preserve">6.12. </w:t>
      </w:r>
      <w:bookmarkEnd w:id="163"/>
      <w:bookmarkEnd w:id="164"/>
      <w:bookmarkEnd w:id="165"/>
      <w:bookmarkEnd w:id="166"/>
      <w:r w:rsidRPr="00543D6B">
        <w:rPr>
          <w:color w:val="000000" w:themeColor="text1"/>
        </w:rPr>
        <w:t>Izmantotās valodas</w:t>
      </w:r>
      <w:bookmarkEnd w:id="167"/>
      <w:bookmarkEnd w:id="168"/>
    </w:p>
    <w:p w:rsidR="00AD6A80" w:rsidRPr="00543D6B" w:rsidRDefault="00AD6A80" w:rsidP="00AD6A80">
      <w:pPr>
        <w:spacing w:after="0" w:line="240" w:lineRule="auto"/>
        <w:ind w:firstLine="720"/>
        <w:jc w:val="both"/>
        <w:rPr>
          <w:rFonts w:ascii="Times New Roman" w:hAnsi="Times New Roman" w:cs="Times New Roman"/>
          <w:color w:val="000000" w:themeColor="text1"/>
          <w:sz w:val="24"/>
          <w:szCs w:val="24"/>
        </w:rPr>
      </w:pPr>
      <w:r w:rsidRPr="00543D6B">
        <w:rPr>
          <w:rFonts w:ascii="Times New Roman" w:hAnsi="Times New Roman" w:cs="Times New Roman"/>
          <w:bCs/>
          <w:color w:val="000000" w:themeColor="text1"/>
          <w:sz w:val="24"/>
          <w:szCs w:val="24"/>
        </w:rPr>
        <w:t>Programmas darba valoda ir angļu valoda. Visi galvenie dokumenti (piemēram, pieteikumi, ziņojumi u.c.) tiek sagatavoti angļu valodā. Tomēr papildu dokumenti, kas nepieciešami laikā, kad tiek iesniegta pieteikuma veidlapa, atbalsta dokumenti ziņojumiem var būt iesniegti vadošā pieteicēja vai projekta partneru nacionālajās valodās.</w:t>
      </w:r>
      <w:bookmarkEnd w:id="36"/>
      <w:r w:rsidRPr="00543D6B">
        <w:rPr>
          <w:rFonts w:ascii="Times New Roman" w:hAnsi="Times New Roman" w:cs="Times New Roman"/>
          <w:i/>
          <w:color w:val="000000" w:themeColor="text1"/>
          <w:sz w:val="24"/>
          <w:szCs w:val="24"/>
        </w:rPr>
        <w:t xml:space="preserve"> </w:t>
      </w:r>
      <w:r w:rsidRPr="00543D6B">
        <w:rPr>
          <w:rFonts w:ascii="Times New Roman" w:hAnsi="Times New Roman" w:cs="Times New Roman"/>
          <w:color w:val="000000" w:themeColor="text1"/>
          <w:sz w:val="24"/>
          <w:szCs w:val="24"/>
        </w:rPr>
        <w:t>Svarīgākie Programmas dokumenti var tikt tulkoti iesaistīto valstu valsts valodās.</w:t>
      </w:r>
    </w:p>
    <w:p w:rsidR="00AD6A80" w:rsidRPr="00543D6B" w:rsidRDefault="00AD6A80" w:rsidP="00AD6A80">
      <w:pPr>
        <w:rPr>
          <w:rFonts w:ascii="Times New Roman" w:hAnsi="Times New Roman" w:cs="Times New Roman"/>
          <w:i/>
          <w:color w:val="000000" w:themeColor="text1"/>
          <w:sz w:val="24"/>
          <w:szCs w:val="24"/>
        </w:rPr>
      </w:pPr>
      <w:r w:rsidRPr="00543D6B">
        <w:rPr>
          <w:rFonts w:ascii="Times New Roman" w:hAnsi="Times New Roman" w:cs="Times New Roman"/>
          <w:i/>
          <w:color w:val="000000" w:themeColor="text1"/>
          <w:sz w:val="24"/>
          <w:szCs w:val="24"/>
        </w:rPr>
        <w:br w:type="page"/>
      </w:r>
    </w:p>
    <w:p w:rsidR="00AD6A80" w:rsidRPr="00543D6B" w:rsidRDefault="00AD6A80" w:rsidP="00AD6A80">
      <w:pPr>
        <w:spacing w:after="0" w:line="240" w:lineRule="auto"/>
        <w:ind w:firstLine="720"/>
        <w:jc w:val="both"/>
        <w:rPr>
          <w:rFonts w:ascii="Times New Roman" w:hAnsi="Times New Roman" w:cs="Times New Roman"/>
          <w:i/>
          <w:color w:val="000000" w:themeColor="text1"/>
          <w:sz w:val="24"/>
          <w:szCs w:val="24"/>
        </w:rPr>
      </w:pPr>
    </w:p>
    <w:p w:rsidR="00AD6A80" w:rsidRPr="00543D6B" w:rsidRDefault="00AD6A80" w:rsidP="00AD6A80">
      <w:pPr>
        <w:spacing w:after="0" w:line="240" w:lineRule="auto"/>
        <w:ind w:firstLine="720"/>
        <w:jc w:val="both"/>
        <w:rPr>
          <w:rFonts w:ascii="Times New Roman" w:hAnsi="Times New Roman" w:cs="Times New Roman"/>
          <w:i/>
          <w:color w:val="000000" w:themeColor="text1"/>
          <w:sz w:val="24"/>
          <w:szCs w:val="24"/>
        </w:rPr>
      </w:pPr>
    </w:p>
    <w:p w:rsidR="00AD6A80" w:rsidRPr="00543D6B" w:rsidRDefault="00AD6A80" w:rsidP="00AD6A80">
      <w:pPr>
        <w:pStyle w:val="Heading1"/>
        <w:rPr>
          <w:color w:val="000000" w:themeColor="text1"/>
        </w:rPr>
      </w:pPr>
      <w:bookmarkStart w:id="169" w:name="_Toc199648415"/>
      <w:bookmarkStart w:id="170" w:name="_Toc421175874"/>
      <w:r w:rsidRPr="00543D6B">
        <w:rPr>
          <w:color w:val="000000" w:themeColor="text1"/>
        </w:rPr>
        <w:t>7. SAĪSINĀJUMU UN BIEŽI IZMANTOTO TEHNISKO TERMINU SARAKSTS</w:t>
      </w:r>
      <w:bookmarkEnd w:id="169"/>
      <w:bookmarkEnd w:id="170"/>
    </w:p>
    <w:tbl>
      <w:tblPr>
        <w:tblW w:w="965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093"/>
        <w:gridCol w:w="7560"/>
      </w:tblGrid>
      <w:tr w:rsidR="00AD6A80" w:rsidRPr="00543D6B" w:rsidTr="007A54CB">
        <w:tc>
          <w:tcPr>
            <w:tcW w:w="2093" w:type="dxa"/>
          </w:tcPr>
          <w:p w:rsidR="00AD6A80" w:rsidRPr="00543D6B" w:rsidRDefault="00AD6A80" w:rsidP="007A54CB">
            <w:pPr>
              <w:snapToGrid w:val="0"/>
              <w:rPr>
                <w:rFonts w:ascii="Times New Roman" w:eastAsia="Calibri" w:hAnsi="Times New Roman" w:cs="Times New Roman"/>
                <w:color w:val="000000" w:themeColor="text1"/>
                <w:sz w:val="24"/>
                <w:szCs w:val="24"/>
              </w:rPr>
            </w:pPr>
            <w:r w:rsidRPr="00543D6B">
              <w:rPr>
                <w:rFonts w:ascii="Times New Roman" w:eastAsia="Calibri" w:hAnsi="Times New Roman" w:cs="Times New Roman"/>
                <w:color w:val="000000" w:themeColor="text1"/>
                <w:sz w:val="24"/>
                <w:szCs w:val="24"/>
              </w:rPr>
              <w:t>APK</w:t>
            </w:r>
          </w:p>
        </w:tc>
        <w:tc>
          <w:tcPr>
            <w:tcW w:w="7560" w:type="dxa"/>
          </w:tcPr>
          <w:p w:rsidR="00AD6A80" w:rsidRPr="00543D6B" w:rsidRDefault="00AD6A80" w:rsidP="007A54CB">
            <w:pPr>
              <w:snapToGrid w:val="0"/>
              <w:jc w:val="both"/>
              <w:rPr>
                <w:rFonts w:ascii="Times New Roman" w:hAnsi="Times New Roman" w:cs="Times New Roman"/>
                <w:color w:val="000000" w:themeColor="text1"/>
                <w:sz w:val="24"/>
                <w:szCs w:val="24"/>
              </w:rPr>
            </w:pPr>
            <w:r w:rsidRPr="00543D6B">
              <w:rPr>
                <w:rFonts w:ascii="Times New Roman" w:hAnsi="Times New Roman" w:cs="Times New Roman"/>
                <w:color w:val="000000" w:themeColor="text1"/>
                <w:sz w:val="24"/>
                <w:szCs w:val="24"/>
              </w:rPr>
              <w:t>Apvienotā programmēšanas komiteja</w:t>
            </w:r>
          </w:p>
        </w:tc>
      </w:tr>
      <w:tr w:rsidR="00AD6A80" w:rsidRPr="00543D6B" w:rsidTr="007A54CB">
        <w:tc>
          <w:tcPr>
            <w:tcW w:w="2093" w:type="dxa"/>
          </w:tcPr>
          <w:p w:rsidR="00AD6A80" w:rsidRPr="00543D6B" w:rsidRDefault="00AD6A80" w:rsidP="007A54CB">
            <w:pPr>
              <w:snapToGrid w:val="0"/>
              <w:rPr>
                <w:rFonts w:ascii="Times New Roman" w:eastAsia="Calibri" w:hAnsi="Times New Roman" w:cs="Times New Roman"/>
                <w:color w:val="000000" w:themeColor="text1"/>
                <w:sz w:val="24"/>
                <w:szCs w:val="24"/>
              </w:rPr>
            </w:pPr>
            <w:r w:rsidRPr="00543D6B">
              <w:rPr>
                <w:rFonts w:ascii="Times New Roman" w:eastAsia="Calibri" w:hAnsi="Times New Roman" w:cs="Times New Roman"/>
                <w:color w:val="000000" w:themeColor="text1"/>
                <w:sz w:val="24"/>
                <w:szCs w:val="24"/>
              </w:rPr>
              <w:t>ATS</w:t>
            </w:r>
          </w:p>
        </w:tc>
        <w:tc>
          <w:tcPr>
            <w:tcW w:w="7560" w:type="dxa"/>
          </w:tcPr>
          <w:p w:rsidR="00AD6A80" w:rsidRPr="00543D6B" w:rsidRDefault="00AD6A80" w:rsidP="007A54CB">
            <w:pPr>
              <w:snapToGrid w:val="0"/>
              <w:jc w:val="both"/>
              <w:rPr>
                <w:rFonts w:ascii="Times New Roman" w:eastAsia="Calibri" w:hAnsi="Times New Roman" w:cs="Times New Roman"/>
                <w:color w:val="000000" w:themeColor="text1"/>
                <w:sz w:val="24"/>
                <w:szCs w:val="24"/>
              </w:rPr>
            </w:pPr>
            <w:r w:rsidRPr="00543D6B">
              <w:rPr>
                <w:rFonts w:ascii="Times New Roman" w:eastAsia="Calibri" w:hAnsi="Times New Roman" w:cs="Times New Roman"/>
                <w:color w:val="000000" w:themeColor="text1"/>
                <w:sz w:val="24"/>
                <w:szCs w:val="24"/>
              </w:rPr>
              <w:t>Apvienotais tehniskais sekretariāts</w:t>
            </w:r>
            <w:r w:rsidRPr="00543D6B">
              <w:rPr>
                <w:rFonts w:ascii="Times New Roman" w:hAnsi="Times New Roman" w:cs="Times New Roman"/>
                <w:color w:val="000000" w:themeColor="text1"/>
              </w:rPr>
              <w:t xml:space="preserve">  </w:t>
            </w:r>
          </w:p>
        </w:tc>
      </w:tr>
      <w:tr w:rsidR="00AD6A80" w:rsidRPr="00543D6B" w:rsidTr="007A54CB">
        <w:tc>
          <w:tcPr>
            <w:tcW w:w="2093" w:type="dxa"/>
          </w:tcPr>
          <w:p w:rsidR="00AD6A80" w:rsidRPr="00543D6B" w:rsidRDefault="00AD6A80" w:rsidP="007A54CB">
            <w:pPr>
              <w:snapToGrid w:val="0"/>
              <w:rPr>
                <w:rFonts w:ascii="Times New Roman" w:eastAsia="Calibri" w:hAnsi="Times New Roman" w:cs="Times New Roman"/>
                <w:color w:val="000000" w:themeColor="text1"/>
                <w:sz w:val="24"/>
                <w:szCs w:val="24"/>
              </w:rPr>
            </w:pPr>
            <w:r w:rsidRPr="00543D6B">
              <w:rPr>
                <w:rFonts w:ascii="Times New Roman" w:eastAsia="Calibri" w:hAnsi="Times New Roman" w:cs="Times New Roman"/>
                <w:color w:val="000000" w:themeColor="text1"/>
                <w:sz w:val="24"/>
                <w:szCs w:val="24"/>
              </w:rPr>
              <w:t>AUK</w:t>
            </w:r>
          </w:p>
        </w:tc>
        <w:tc>
          <w:tcPr>
            <w:tcW w:w="7560" w:type="dxa"/>
          </w:tcPr>
          <w:p w:rsidR="00AD6A80" w:rsidRPr="00543D6B" w:rsidRDefault="00AD6A80" w:rsidP="007A54CB">
            <w:pPr>
              <w:snapToGrid w:val="0"/>
              <w:jc w:val="both"/>
              <w:rPr>
                <w:rFonts w:ascii="Times New Roman" w:eastAsia="Calibri" w:hAnsi="Times New Roman" w:cs="Times New Roman"/>
                <w:color w:val="000000" w:themeColor="text1"/>
                <w:sz w:val="24"/>
                <w:szCs w:val="24"/>
              </w:rPr>
            </w:pPr>
            <w:r w:rsidRPr="00543D6B">
              <w:rPr>
                <w:rFonts w:ascii="Times New Roman" w:eastAsia="Calibri" w:hAnsi="Times New Roman" w:cs="Times New Roman"/>
                <w:color w:val="000000" w:themeColor="text1"/>
                <w:sz w:val="24"/>
                <w:szCs w:val="24"/>
              </w:rPr>
              <w:t>Apvienotā uzraudzības komiteja</w:t>
            </w:r>
          </w:p>
        </w:tc>
      </w:tr>
      <w:tr w:rsidR="00AD6A80" w:rsidRPr="00543D6B" w:rsidTr="007A54CB">
        <w:tc>
          <w:tcPr>
            <w:tcW w:w="2093" w:type="dxa"/>
          </w:tcPr>
          <w:p w:rsidR="00AD6A80" w:rsidRPr="00543D6B" w:rsidRDefault="00AD6A80" w:rsidP="007A54CB">
            <w:pPr>
              <w:snapToGrid w:val="0"/>
              <w:rPr>
                <w:rFonts w:ascii="Times New Roman" w:eastAsia="Calibri" w:hAnsi="Times New Roman" w:cs="Times New Roman"/>
                <w:color w:val="000000" w:themeColor="text1"/>
                <w:sz w:val="24"/>
                <w:szCs w:val="24"/>
              </w:rPr>
            </w:pPr>
            <w:r w:rsidRPr="00543D6B">
              <w:rPr>
                <w:rFonts w:ascii="Times New Roman" w:eastAsia="Calibri" w:hAnsi="Times New Roman" w:cs="Times New Roman"/>
                <w:color w:val="000000" w:themeColor="text1"/>
                <w:sz w:val="24"/>
                <w:szCs w:val="24"/>
              </w:rPr>
              <w:t>EK</w:t>
            </w:r>
          </w:p>
        </w:tc>
        <w:tc>
          <w:tcPr>
            <w:tcW w:w="7560" w:type="dxa"/>
          </w:tcPr>
          <w:p w:rsidR="00AD6A80" w:rsidRPr="00543D6B" w:rsidRDefault="00AD6A80" w:rsidP="007A54CB">
            <w:pPr>
              <w:snapToGrid w:val="0"/>
              <w:jc w:val="both"/>
              <w:rPr>
                <w:rFonts w:ascii="Times New Roman" w:eastAsia="Calibri" w:hAnsi="Times New Roman" w:cs="Times New Roman"/>
                <w:color w:val="000000" w:themeColor="text1"/>
                <w:sz w:val="24"/>
                <w:szCs w:val="24"/>
              </w:rPr>
            </w:pPr>
            <w:r w:rsidRPr="00543D6B">
              <w:rPr>
                <w:rFonts w:ascii="Times New Roman" w:eastAsia="Calibri" w:hAnsi="Times New Roman" w:cs="Times New Roman"/>
                <w:color w:val="000000" w:themeColor="text1"/>
                <w:sz w:val="24"/>
                <w:szCs w:val="24"/>
              </w:rPr>
              <w:t>Eiropas Komisija</w:t>
            </w:r>
          </w:p>
        </w:tc>
      </w:tr>
      <w:tr w:rsidR="00AD6A80" w:rsidRPr="00543D6B" w:rsidTr="007A54CB">
        <w:tc>
          <w:tcPr>
            <w:tcW w:w="2093" w:type="dxa"/>
          </w:tcPr>
          <w:p w:rsidR="00AD6A80" w:rsidRPr="00543D6B" w:rsidRDefault="00AD6A80" w:rsidP="007A54CB">
            <w:pPr>
              <w:snapToGrid w:val="0"/>
              <w:rPr>
                <w:rFonts w:ascii="Times New Roman" w:eastAsia="Calibri" w:hAnsi="Times New Roman" w:cs="Times New Roman"/>
                <w:color w:val="000000" w:themeColor="text1"/>
                <w:sz w:val="24"/>
                <w:szCs w:val="24"/>
              </w:rPr>
            </w:pPr>
            <w:r w:rsidRPr="00543D6B">
              <w:rPr>
                <w:rFonts w:ascii="Times New Roman" w:eastAsia="Calibri" w:hAnsi="Times New Roman" w:cs="Times New Roman"/>
                <w:color w:val="000000" w:themeColor="text1"/>
                <w:sz w:val="24"/>
                <w:szCs w:val="24"/>
              </w:rPr>
              <w:t>EKI</w:t>
            </w:r>
          </w:p>
        </w:tc>
        <w:tc>
          <w:tcPr>
            <w:tcW w:w="7560" w:type="dxa"/>
          </w:tcPr>
          <w:p w:rsidR="00AD6A80" w:rsidRPr="00543D6B" w:rsidRDefault="00AD6A80" w:rsidP="007A54CB">
            <w:pPr>
              <w:snapToGrid w:val="0"/>
              <w:jc w:val="both"/>
              <w:rPr>
                <w:rFonts w:ascii="Times New Roman" w:eastAsia="Calibri" w:hAnsi="Times New Roman" w:cs="Times New Roman"/>
                <w:color w:val="000000" w:themeColor="text1"/>
                <w:sz w:val="24"/>
                <w:szCs w:val="24"/>
              </w:rPr>
            </w:pPr>
            <w:r w:rsidRPr="00543D6B">
              <w:rPr>
                <w:rFonts w:ascii="Times New Roman" w:hAnsi="Times New Roman" w:cs="Times New Roman"/>
                <w:color w:val="000000" w:themeColor="text1"/>
                <w:sz w:val="24"/>
                <w:szCs w:val="24"/>
              </w:rPr>
              <w:t>Eiropas Kaimiņattiecību instruments</w:t>
            </w:r>
          </w:p>
        </w:tc>
      </w:tr>
      <w:tr w:rsidR="00AD6A80" w:rsidRPr="00543D6B" w:rsidTr="007A54CB">
        <w:tc>
          <w:tcPr>
            <w:tcW w:w="2093" w:type="dxa"/>
          </w:tcPr>
          <w:p w:rsidR="00AD6A80" w:rsidRPr="00543D6B" w:rsidRDefault="00AD6A80" w:rsidP="007A54CB">
            <w:pPr>
              <w:snapToGrid w:val="0"/>
              <w:rPr>
                <w:rFonts w:ascii="Times New Roman" w:eastAsia="Calibri" w:hAnsi="Times New Roman" w:cs="Times New Roman"/>
                <w:color w:val="000000" w:themeColor="text1"/>
                <w:sz w:val="24"/>
                <w:szCs w:val="24"/>
              </w:rPr>
            </w:pPr>
            <w:r w:rsidRPr="00543D6B">
              <w:rPr>
                <w:rFonts w:ascii="Times New Roman" w:hAnsi="Times New Roman" w:cs="Times New Roman"/>
                <w:color w:val="000000" w:themeColor="text1"/>
                <w:sz w:val="24"/>
                <w:szCs w:val="24"/>
              </w:rPr>
              <w:t>EKI programmēšanas dokuments</w:t>
            </w:r>
          </w:p>
        </w:tc>
        <w:tc>
          <w:tcPr>
            <w:tcW w:w="7560" w:type="dxa"/>
          </w:tcPr>
          <w:p w:rsidR="00AD6A80" w:rsidRPr="00543D6B" w:rsidRDefault="00AD6A80" w:rsidP="007A54CB">
            <w:pPr>
              <w:snapToGrid w:val="0"/>
              <w:jc w:val="both"/>
              <w:rPr>
                <w:rFonts w:ascii="Times New Roman" w:eastAsia="Calibri" w:hAnsi="Times New Roman" w:cs="Times New Roman"/>
                <w:color w:val="000000" w:themeColor="text1"/>
                <w:sz w:val="24"/>
                <w:szCs w:val="24"/>
              </w:rPr>
            </w:pPr>
            <w:r w:rsidRPr="00543D6B">
              <w:rPr>
                <w:rFonts w:ascii="Times New Roman" w:hAnsi="Times New Roman" w:cs="Times New Roman"/>
                <w:color w:val="000000" w:themeColor="text1"/>
                <w:sz w:val="24"/>
                <w:szCs w:val="24"/>
              </w:rPr>
              <w:t>Eiropas Komisijas 2014.gada 8.oktobra īstenošanas lēmumu C(2014)7172 par programmēšanas dokumenta par Eiropas Savienības atbalstu Eiropas Kaimiņattiecību instrumenta pārrobežu sadarbībai laika posmā no 2014. līdz 2020.gadam apstiprināšanu</w:t>
            </w:r>
          </w:p>
        </w:tc>
      </w:tr>
      <w:tr w:rsidR="00AD6A80" w:rsidRPr="00543D6B" w:rsidTr="007A54CB">
        <w:tc>
          <w:tcPr>
            <w:tcW w:w="2093" w:type="dxa"/>
          </w:tcPr>
          <w:p w:rsidR="00AD6A80" w:rsidRPr="00543D6B" w:rsidRDefault="00AD6A80" w:rsidP="007A54CB">
            <w:pPr>
              <w:snapToGrid w:val="0"/>
              <w:rPr>
                <w:rFonts w:ascii="Times New Roman" w:eastAsia="Calibri" w:hAnsi="Times New Roman" w:cs="Times New Roman"/>
                <w:color w:val="000000" w:themeColor="text1"/>
                <w:sz w:val="24"/>
                <w:szCs w:val="24"/>
              </w:rPr>
            </w:pPr>
            <w:r w:rsidRPr="00543D6B">
              <w:rPr>
                <w:rFonts w:ascii="Times New Roman" w:eastAsia="Calibri" w:hAnsi="Times New Roman" w:cs="Times New Roman"/>
                <w:color w:val="000000" w:themeColor="text1"/>
                <w:sz w:val="24"/>
                <w:szCs w:val="24"/>
              </w:rPr>
              <w:t>EKP</w:t>
            </w:r>
          </w:p>
        </w:tc>
        <w:tc>
          <w:tcPr>
            <w:tcW w:w="7560" w:type="dxa"/>
          </w:tcPr>
          <w:p w:rsidR="00AD6A80" w:rsidRPr="00543D6B" w:rsidRDefault="00AD6A80" w:rsidP="007A54CB">
            <w:pPr>
              <w:snapToGrid w:val="0"/>
              <w:jc w:val="both"/>
              <w:rPr>
                <w:rFonts w:ascii="Times New Roman" w:eastAsia="Calibri" w:hAnsi="Times New Roman" w:cs="Times New Roman"/>
                <w:color w:val="000000" w:themeColor="text1"/>
                <w:sz w:val="24"/>
                <w:szCs w:val="24"/>
              </w:rPr>
            </w:pPr>
            <w:r w:rsidRPr="00543D6B">
              <w:rPr>
                <w:rFonts w:ascii="Times New Roman" w:hAnsi="Times New Roman" w:cs="Times New Roman"/>
                <w:color w:val="000000" w:themeColor="text1"/>
                <w:sz w:val="24"/>
                <w:szCs w:val="24"/>
              </w:rPr>
              <w:t>Eiropas kaimiņattiecību politika</w:t>
            </w:r>
          </w:p>
        </w:tc>
      </w:tr>
      <w:tr w:rsidR="00AD6A80" w:rsidRPr="00543D6B" w:rsidTr="007A54CB">
        <w:tc>
          <w:tcPr>
            <w:tcW w:w="2093" w:type="dxa"/>
          </w:tcPr>
          <w:p w:rsidR="00AD6A80" w:rsidRPr="00543D6B" w:rsidRDefault="00AD6A80" w:rsidP="007A54CB">
            <w:pPr>
              <w:snapToGrid w:val="0"/>
              <w:rPr>
                <w:rFonts w:ascii="Times New Roman" w:eastAsia="Calibri" w:hAnsi="Times New Roman" w:cs="Times New Roman"/>
                <w:color w:val="000000" w:themeColor="text1"/>
                <w:sz w:val="24"/>
                <w:szCs w:val="24"/>
              </w:rPr>
            </w:pPr>
            <w:r w:rsidRPr="00543D6B">
              <w:rPr>
                <w:rFonts w:ascii="Times New Roman" w:eastAsia="Calibri" w:hAnsi="Times New Roman" w:cs="Times New Roman"/>
                <w:color w:val="000000" w:themeColor="text1"/>
                <w:sz w:val="24"/>
                <w:szCs w:val="24"/>
              </w:rPr>
              <w:t>EKPI</w:t>
            </w:r>
          </w:p>
        </w:tc>
        <w:tc>
          <w:tcPr>
            <w:tcW w:w="7560" w:type="dxa"/>
          </w:tcPr>
          <w:p w:rsidR="00AD6A80" w:rsidRPr="00543D6B" w:rsidRDefault="00AD6A80" w:rsidP="007A54CB">
            <w:pPr>
              <w:snapToGrid w:val="0"/>
              <w:jc w:val="both"/>
              <w:rPr>
                <w:rFonts w:ascii="Times New Roman" w:eastAsia="Calibri" w:hAnsi="Times New Roman" w:cs="Times New Roman"/>
                <w:color w:val="000000" w:themeColor="text1"/>
                <w:sz w:val="24"/>
                <w:szCs w:val="24"/>
              </w:rPr>
            </w:pPr>
            <w:r w:rsidRPr="00543D6B">
              <w:rPr>
                <w:rFonts w:ascii="Times New Roman" w:eastAsia="Calibri" w:hAnsi="Times New Roman" w:cs="Times New Roman"/>
                <w:color w:val="000000" w:themeColor="text1"/>
                <w:sz w:val="24"/>
                <w:szCs w:val="24"/>
              </w:rPr>
              <w:t>Eiropas Kaimiņattiecību un partnerības instruments</w:t>
            </w:r>
          </w:p>
        </w:tc>
      </w:tr>
      <w:tr w:rsidR="00E644DB" w:rsidRPr="00543D6B" w:rsidTr="007A54CB">
        <w:tc>
          <w:tcPr>
            <w:tcW w:w="2093" w:type="dxa"/>
          </w:tcPr>
          <w:p w:rsidR="00E644DB" w:rsidRPr="00543D6B" w:rsidRDefault="00E644DB" w:rsidP="007A54CB">
            <w:pPr>
              <w:snapToGrid w:val="0"/>
              <w:rPr>
                <w:rFonts w:ascii="Times New Roman" w:eastAsia="Calibri" w:hAnsi="Times New Roman" w:cs="Times New Roman"/>
                <w:color w:val="000000" w:themeColor="text1"/>
                <w:sz w:val="24"/>
                <w:szCs w:val="24"/>
              </w:rPr>
            </w:pPr>
            <w:r w:rsidRPr="00543D6B">
              <w:rPr>
                <w:rFonts w:ascii="Times New Roman" w:eastAsia="Calibri" w:hAnsi="Times New Roman" w:cs="Times New Roman"/>
                <w:color w:val="000000" w:themeColor="text1"/>
                <w:sz w:val="24"/>
                <w:szCs w:val="24"/>
              </w:rPr>
              <w:t>ES</w:t>
            </w:r>
          </w:p>
        </w:tc>
        <w:tc>
          <w:tcPr>
            <w:tcW w:w="7560" w:type="dxa"/>
          </w:tcPr>
          <w:p w:rsidR="00E644DB" w:rsidRPr="00543D6B" w:rsidRDefault="00E644DB" w:rsidP="007A54CB">
            <w:pPr>
              <w:snapToGrid w:val="0"/>
              <w:jc w:val="both"/>
              <w:rPr>
                <w:rFonts w:ascii="Times New Roman" w:eastAsia="Calibri" w:hAnsi="Times New Roman" w:cs="Times New Roman"/>
                <w:color w:val="000000" w:themeColor="text1"/>
                <w:sz w:val="24"/>
                <w:szCs w:val="24"/>
              </w:rPr>
            </w:pPr>
            <w:r w:rsidRPr="00543D6B">
              <w:rPr>
                <w:rFonts w:ascii="Times New Roman" w:eastAsia="Calibri" w:hAnsi="Times New Roman" w:cs="Times New Roman"/>
                <w:color w:val="000000" w:themeColor="text1"/>
                <w:sz w:val="24"/>
                <w:szCs w:val="24"/>
              </w:rPr>
              <w:t>Eiropas Savienība</w:t>
            </w:r>
          </w:p>
        </w:tc>
      </w:tr>
      <w:tr w:rsidR="00AD6A80" w:rsidRPr="00543D6B" w:rsidTr="007A54CB">
        <w:tc>
          <w:tcPr>
            <w:tcW w:w="2093" w:type="dxa"/>
          </w:tcPr>
          <w:p w:rsidR="00AD6A80" w:rsidRPr="00543D6B" w:rsidRDefault="00AD6A80" w:rsidP="007A54CB">
            <w:pPr>
              <w:snapToGrid w:val="0"/>
              <w:rPr>
                <w:rFonts w:ascii="Times New Roman" w:eastAsia="Calibri" w:hAnsi="Times New Roman" w:cs="Times New Roman"/>
                <w:color w:val="000000" w:themeColor="text1"/>
                <w:sz w:val="24"/>
                <w:szCs w:val="24"/>
              </w:rPr>
            </w:pPr>
            <w:r w:rsidRPr="00543D6B">
              <w:rPr>
                <w:rFonts w:ascii="Times New Roman" w:eastAsia="Calibri" w:hAnsi="Times New Roman" w:cs="Times New Roman"/>
                <w:color w:val="000000" w:themeColor="text1"/>
                <w:sz w:val="24"/>
                <w:szCs w:val="24"/>
              </w:rPr>
              <w:t>IKP</w:t>
            </w:r>
          </w:p>
        </w:tc>
        <w:tc>
          <w:tcPr>
            <w:tcW w:w="7560" w:type="dxa"/>
          </w:tcPr>
          <w:p w:rsidR="00AD6A80" w:rsidRPr="00543D6B" w:rsidRDefault="00AD6A80" w:rsidP="007A54CB">
            <w:pPr>
              <w:snapToGrid w:val="0"/>
              <w:jc w:val="both"/>
              <w:rPr>
                <w:rFonts w:ascii="Times New Roman" w:eastAsia="Calibri" w:hAnsi="Times New Roman" w:cs="Times New Roman"/>
                <w:color w:val="000000" w:themeColor="text1"/>
                <w:sz w:val="24"/>
                <w:szCs w:val="24"/>
              </w:rPr>
            </w:pPr>
            <w:r w:rsidRPr="00543D6B">
              <w:rPr>
                <w:rFonts w:ascii="Times New Roman" w:eastAsia="Calibri" w:hAnsi="Times New Roman" w:cs="Times New Roman"/>
                <w:color w:val="000000" w:themeColor="text1"/>
                <w:sz w:val="24"/>
                <w:szCs w:val="24"/>
              </w:rPr>
              <w:t>Iekšzemes kopprodukts</w:t>
            </w:r>
          </w:p>
        </w:tc>
      </w:tr>
      <w:tr w:rsidR="00EA44B9" w:rsidRPr="00543D6B" w:rsidTr="007A54CB">
        <w:tc>
          <w:tcPr>
            <w:tcW w:w="2093" w:type="dxa"/>
          </w:tcPr>
          <w:p w:rsidR="00EA44B9" w:rsidRPr="00543D6B" w:rsidRDefault="00EA44B9" w:rsidP="007A54CB">
            <w:pPr>
              <w:snapToGrid w:val="0"/>
              <w:rPr>
                <w:rFonts w:ascii="Times New Roman" w:eastAsia="Calibri" w:hAnsi="Times New Roman" w:cs="Times New Roman"/>
                <w:color w:val="000000" w:themeColor="text1"/>
                <w:sz w:val="24"/>
                <w:szCs w:val="24"/>
              </w:rPr>
            </w:pPr>
            <w:r w:rsidRPr="00543D6B">
              <w:rPr>
                <w:rFonts w:ascii="Times New Roman" w:eastAsia="Calibri" w:hAnsi="Times New Roman" w:cs="Times New Roman"/>
                <w:color w:val="000000" w:themeColor="text1"/>
                <w:sz w:val="24"/>
                <w:szCs w:val="24"/>
              </w:rPr>
              <w:t>MVU</w:t>
            </w:r>
          </w:p>
        </w:tc>
        <w:tc>
          <w:tcPr>
            <w:tcW w:w="7560" w:type="dxa"/>
          </w:tcPr>
          <w:p w:rsidR="00EA44B9" w:rsidRPr="00543D6B" w:rsidRDefault="00EA44B9" w:rsidP="007A54CB">
            <w:pPr>
              <w:snapToGrid w:val="0"/>
              <w:jc w:val="both"/>
              <w:rPr>
                <w:rFonts w:ascii="Times New Roman" w:eastAsia="Calibri" w:hAnsi="Times New Roman" w:cs="Times New Roman"/>
                <w:color w:val="000000" w:themeColor="text1"/>
                <w:sz w:val="24"/>
                <w:szCs w:val="24"/>
              </w:rPr>
            </w:pPr>
            <w:r w:rsidRPr="00543D6B">
              <w:rPr>
                <w:rFonts w:ascii="Times New Roman" w:eastAsia="Calibri" w:hAnsi="Times New Roman" w:cs="Times New Roman"/>
                <w:color w:val="000000" w:themeColor="text1"/>
                <w:sz w:val="24"/>
                <w:szCs w:val="24"/>
              </w:rPr>
              <w:t>Mazie un vidējie uzņēmumi</w:t>
            </w:r>
          </w:p>
        </w:tc>
      </w:tr>
      <w:tr w:rsidR="00AD6A80" w:rsidRPr="00543D6B" w:rsidTr="007A54CB">
        <w:tc>
          <w:tcPr>
            <w:tcW w:w="2093" w:type="dxa"/>
          </w:tcPr>
          <w:p w:rsidR="00AD6A80" w:rsidRPr="00543D6B" w:rsidRDefault="00AD6A80" w:rsidP="007A54CB">
            <w:pPr>
              <w:snapToGrid w:val="0"/>
              <w:rPr>
                <w:rFonts w:ascii="Times New Roman" w:eastAsia="Calibri" w:hAnsi="Times New Roman" w:cs="Times New Roman"/>
                <w:color w:val="000000" w:themeColor="text1"/>
                <w:sz w:val="24"/>
                <w:szCs w:val="24"/>
              </w:rPr>
            </w:pPr>
            <w:r w:rsidRPr="00543D6B">
              <w:rPr>
                <w:rFonts w:ascii="Times New Roman" w:eastAsia="Calibri" w:hAnsi="Times New Roman" w:cs="Times New Roman"/>
                <w:color w:val="000000" w:themeColor="text1"/>
                <w:sz w:val="24"/>
                <w:szCs w:val="24"/>
              </w:rPr>
              <w:t>Natura 2000</w:t>
            </w:r>
          </w:p>
        </w:tc>
        <w:tc>
          <w:tcPr>
            <w:tcW w:w="7560" w:type="dxa"/>
          </w:tcPr>
          <w:p w:rsidR="00AD6A80" w:rsidRPr="00543D6B" w:rsidRDefault="00AD6A80" w:rsidP="007A54CB">
            <w:pPr>
              <w:jc w:val="both"/>
              <w:rPr>
                <w:rFonts w:ascii="Times New Roman" w:eastAsia="Calibri" w:hAnsi="Times New Roman" w:cs="Times New Roman"/>
                <w:color w:val="000000" w:themeColor="text1"/>
                <w:sz w:val="24"/>
                <w:szCs w:val="24"/>
              </w:rPr>
            </w:pPr>
            <w:r w:rsidRPr="00543D6B">
              <w:rPr>
                <w:rFonts w:ascii="Times New Roman" w:eastAsia="Calibri" w:hAnsi="Times New Roman" w:cs="Times New Roman"/>
                <w:color w:val="000000" w:themeColor="text1"/>
                <w:sz w:val="24"/>
                <w:szCs w:val="24"/>
              </w:rPr>
              <w:t>ES nozīmes aizsargājamo teritoriju tīkls</w:t>
            </w:r>
          </w:p>
        </w:tc>
      </w:tr>
      <w:tr w:rsidR="00AD6A80" w:rsidRPr="00543D6B" w:rsidTr="007A54CB">
        <w:tc>
          <w:tcPr>
            <w:tcW w:w="2093" w:type="dxa"/>
          </w:tcPr>
          <w:p w:rsidR="00AD6A80" w:rsidRPr="00543D6B" w:rsidRDefault="00AD6A80" w:rsidP="007A54CB">
            <w:pPr>
              <w:snapToGrid w:val="0"/>
              <w:rPr>
                <w:rFonts w:ascii="Times New Roman" w:eastAsia="Calibri" w:hAnsi="Times New Roman" w:cs="Times New Roman"/>
                <w:color w:val="000000" w:themeColor="text1"/>
                <w:sz w:val="24"/>
                <w:szCs w:val="24"/>
              </w:rPr>
            </w:pPr>
            <w:r w:rsidRPr="00543D6B">
              <w:rPr>
                <w:rFonts w:ascii="Times New Roman" w:eastAsia="Calibri" w:hAnsi="Times New Roman" w:cs="Times New Roman"/>
                <w:color w:val="000000" w:themeColor="text1"/>
                <w:sz w:val="24"/>
                <w:szCs w:val="24"/>
              </w:rPr>
              <w:t>NAI</w:t>
            </w:r>
          </w:p>
        </w:tc>
        <w:tc>
          <w:tcPr>
            <w:tcW w:w="7560" w:type="dxa"/>
          </w:tcPr>
          <w:p w:rsidR="00AD6A80" w:rsidRPr="00543D6B" w:rsidRDefault="00AD6A80" w:rsidP="007A54CB">
            <w:pPr>
              <w:snapToGrid w:val="0"/>
              <w:jc w:val="both"/>
              <w:rPr>
                <w:rFonts w:ascii="Times New Roman" w:eastAsia="Calibri" w:hAnsi="Times New Roman" w:cs="Times New Roman"/>
                <w:color w:val="000000" w:themeColor="text1"/>
                <w:sz w:val="24"/>
                <w:szCs w:val="24"/>
              </w:rPr>
            </w:pPr>
            <w:r w:rsidRPr="00543D6B">
              <w:rPr>
                <w:rFonts w:ascii="Times New Roman" w:eastAsia="Calibri" w:hAnsi="Times New Roman" w:cs="Times New Roman"/>
                <w:color w:val="000000" w:themeColor="text1"/>
                <w:sz w:val="24"/>
                <w:szCs w:val="24"/>
              </w:rPr>
              <w:t>Nacionālā atbildīgā iestāde</w:t>
            </w:r>
          </w:p>
        </w:tc>
      </w:tr>
      <w:tr w:rsidR="00AD6A80" w:rsidRPr="00543D6B" w:rsidTr="007A54CB">
        <w:tc>
          <w:tcPr>
            <w:tcW w:w="2093" w:type="dxa"/>
          </w:tcPr>
          <w:p w:rsidR="00AD6A80" w:rsidRPr="00543D6B" w:rsidRDefault="00AD6A80" w:rsidP="007A54CB">
            <w:pPr>
              <w:snapToGrid w:val="0"/>
              <w:rPr>
                <w:rFonts w:ascii="Times New Roman" w:eastAsia="Calibri" w:hAnsi="Times New Roman" w:cs="Times New Roman"/>
                <w:color w:val="000000" w:themeColor="text1"/>
                <w:sz w:val="24"/>
                <w:szCs w:val="24"/>
              </w:rPr>
            </w:pPr>
            <w:r w:rsidRPr="00543D6B">
              <w:rPr>
                <w:rFonts w:ascii="Times New Roman" w:eastAsia="Calibri" w:hAnsi="Times New Roman" w:cs="Times New Roman"/>
                <w:color w:val="000000" w:themeColor="text1"/>
                <w:sz w:val="24"/>
                <w:szCs w:val="24"/>
              </w:rPr>
              <w:t>NVO</w:t>
            </w:r>
          </w:p>
        </w:tc>
        <w:tc>
          <w:tcPr>
            <w:tcW w:w="7560" w:type="dxa"/>
          </w:tcPr>
          <w:p w:rsidR="00AD6A80" w:rsidRPr="00543D6B" w:rsidRDefault="00AD6A80" w:rsidP="007A54CB">
            <w:pPr>
              <w:snapToGrid w:val="0"/>
              <w:jc w:val="both"/>
              <w:rPr>
                <w:rFonts w:ascii="Times New Roman" w:eastAsia="Calibri" w:hAnsi="Times New Roman" w:cs="Times New Roman"/>
                <w:color w:val="000000" w:themeColor="text1"/>
                <w:sz w:val="24"/>
                <w:szCs w:val="24"/>
              </w:rPr>
            </w:pPr>
            <w:r w:rsidRPr="00543D6B">
              <w:rPr>
                <w:rFonts w:ascii="Times New Roman" w:eastAsia="Calibri" w:hAnsi="Times New Roman" w:cs="Times New Roman"/>
                <w:color w:val="000000" w:themeColor="text1"/>
                <w:sz w:val="24"/>
                <w:szCs w:val="24"/>
              </w:rPr>
              <w:t>Nevalstiska organizācija</w:t>
            </w:r>
          </w:p>
        </w:tc>
      </w:tr>
      <w:tr w:rsidR="00AD6A80" w:rsidRPr="00543D6B" w:rsidTr="007A54CB">
        <w:tc>
          <w:tcPr>
            <w:tcW w:w="2093" w:type="dxa"/>
          </w:tcPr>
          <w:p w:rsidR="00AD6A80" w:rsidRPr="00543D6B" w:rsidRDefault="00AD6A80" w:rsidP="007A54CB">
            <w:pPr>
              <w:snapToGrid w:val="0"/>
              <w:rPr>
                <w:rFonts w:ascii="Times New Roman" w:eastAsia="Calibri" w:hAnsi="Times New Roman" w:cs="Times New Roman"/>
                <w:color w:val="000000" w:themeColor="text1"/>
                <w:sz w:val="24"/>
                <w:szCs w:val="24"/>
              </w:rPr>
            </w:pPr>
            <w:r w:rsidRPr="00543D6B">
              <w:rPr>
                <w:rFonts w:ascii="Times New Roman" w:hAnsi="Times New Roman" w:cs="Times New Roman"/>
                <w:color w:val="000000" w:themeColor="text1"/>
                <w:sz w:val="24"/>
                <w:szCs w:val="24"/>
              </w:rPr>
              <w:t>Programma</w:t>
            </w:r>
          </w:p>
        </w:tc>
        <w:tc>
          <w:tcPr>
            <w:tcW w:w="7560" w:type="dxa"/>
          </w:tcPr>
          <w:p w:rsidR="00AD6A80" w:rsidRPr="00543D6B" w:rsidRDefault="00AD6A80" w:rsidP="007A54CB">
            <w:pPr>
              <w:snapToGrid w:val="0"/>
              <w:jc w:val="both"/>
              <w:rPr>
                <w:rFonts w:ascii="Times New Roman" w:eastAsia="Calibri" w:hAnsi="Times New Roman" w:cs="Times New Roman"/>
                <w:color w:val="000000" w:themeColor="text1"/>
                <w:sz w:val="24"/>
                <w:szCs w:val="24"/>
              </w:rPr>
            </w:pPr>
            <w:r w:rsidRPr="00543D6B">
              <w:rPr>
                <w:rFonts w:ascii="Times New Roman" w:hAnsi="Times New Roman" w:cs="Times New Roman"/>
                <w:color w:val="000000" w:themeColor="text1"/>
                <w:sz w:val="24"/>
                <w:szCs w:val="24"/>
              </w:rPr>
              <w:t>Latvijas – Krievijas pārrobežu sadarbības programma 2014.–2020.gadam</w:t>
            </w:r>
          </w:p>
        </w:tc>
      </w:tr>
      <w:tr w:rsidR="00AD6A80" w:rsidRPr="00543D6B" w:rsidTr="007A54CB">
        <w:tc>
          <w:tcPr>
            <w:tcW w:w="2093" w:type="dxa"/>
          </w:tcPr>
          <w:p w:rsidR="00AD6A80" w:rsidRPr="00543D6B" w:rsidRDefault="00651459" w:rsidP="007A54CB">
            <w:pPr>
              <w:snapToGrid w:val="0"/>
              <w:rPr>
                <w:rFonts w:ascii="Times New Roman" w:eastAsia="Calibri" w:hAnsi="Times New Roman" w:cs="Times New Roman"/>
                <w:color w:val="000000" w:themeColor="text1"/>
                <w:sz w:val="24"/>
                <w:szCs w:val="24"/>
              </w:rPr>
            </w:pPr>
            <w:r w:rsidRPr="00543D6B">
              <w:rPr>
                <w:rFonts w:ascii="Times New Roman" w:hAnsi="Times New Roman" w:cs="Times New Roman"/>
                <w:color w:val="000000" w:themeColor="text1"/>
                <w:sz w:val="24"/>
                <w:szCs w:val="24"/>
              </w:rPr>
              <w:t>Trīspusējā Igaunijas-Latvijas-Krievijas Programma 2007.–2013.</w:t>
            </w:r>
            <w:r w:rsidR="00AD6A80" w:rsidRPr="00543D6B">
              <w:rPr>
                <w:rFonts w:ascii="Times New Roman" w:hAnsi="Times New Roman" w:cs="Times New Roman"/>
                <w:color w:val="000000" w:themeColor="text1"/>
                <w:sz w:val="24"/>
                <w:szCs w:val="24"/>
              </w:rPr>
              <w:t>gadam</w:t>
            </w:r>
          </w:p>
        </w:tc>
        <w:tc>
          <w:tcPr>
            <w:tcW w:w="7560" w:type="dxa"/>
          </w:tcPr>
          <w:p w:rsidR="00AD6A80" w:rsidRPr="00543D6B" w:rsidRDefault="00AD6A80" w:rsidP="007A54CB">
            <w:pPr>
              <w:snapToGrid w:val="0"/>
              <w:jc w:val="both"/>
              <w:rPr>
                <w:rFonts w:ascii="Times New Roman" w:eastAsia="Calibri" w:hAnsi="Times New Roman" w:cs="Times New Roman"/>
                <w:color w:val="000000" w:themeColor="text1"/>
                <w:sz w:val="24"/>
                <w:szCs w:val="24"/>
              </w:rPr>
            </w:pPr>
            <w:r w:rsidRPr="00543D6B">
              <w:rPr>
                <w:rFonts w:ascii="Times New Roman" w:hAnsi="Times New Roman" w:cs="Times New Roman"/>
                <w:color w:val="000000" w:themeColor="text1"/>
                <w:sz w:val="24"/>
                <w:szCs w:val="24"/>
              </w:rPr>
              <w:t>Igaunijas – Latvijas – Krievijas Pārrobežu sa</w:t>
            </w:r>
            <w:r w:rsidR="00651459" w:rsidRPr="00543D6B">
              <w:rPr>
                <w:rFonts w:ascii="Times New Roman" w:hAnsi="Times New Roman" w:cs="Times New Roman"/>
                <w:color w:val="000000" w:themeColor="text1"/>
                <w:sz w:val="24"/>
                <w:szCs w:val="24"/>
              </w:rPr>
              <w:t>darbības programma 2007.–2013.g</w:t>
            </w:r>
            <w:r w:rsidRPr="00543D6B">
              <w:rPr>
                <w:rFonts w:ascii="Times New Roman" w:hAnsi="Times New Roman" w:cs="Times New Roman"/>
                <w:color w:val="000000" w:themeColor="text1"/>
                <w:sz w:val="24"/>
                <w:szCs w:val="24"/>
              </w:rPr>
              <w:t xml:space="preserve">adam Eiropas Kaimiņattiecību un partnerības instrumenta  ietvaros </w:t>
            </w:r>
          </w:p>
        </w:tc>
      </w:tr>
      <w:tr w:rsidR="00AD6A80" w:rsidRPr="00543D6B" w:rsidTr="007A54CB">
        <w:tc>
          <w:tcPr>
            <w:tcW w:w="2093" w:type="dxa"/>
          </w:tcPr>
          <w:p w:rsidR="00AD6A80" w:rsidRPr="00543D6B" w:rsidRDefault="00AD6A80" w:rsidP="007A54CB">
            <w:pPr>
              <w:snapToGrid w:val="0"/>
              <w:rPr>
                <w:rFonts w:ascii="Times New Roman" w:eastAsia="Calibri" w:hAnsi="Times New Roman" w:cs="Times New Roman"/>
                <w:color w:val="000000" w:themeColor="text1"/>
                <w:sz w:val="24"/>
                <w:szCs w:val="24"/>
              </w:rPr>
            </w:pPr>
            <w:r w:rsidRPr="00543D6B">
              <w:rPr>
                <w:rFonts w:ascii="Times New Roman" w:hAnsi="Times New Roman" w:cs="Times New Roman"/>
                <w:color w:val="000000" w:themeColor="text1"/>
                <w:sz w:val="24"/>
                <w:szCs w:val="24"/>
              </w:rPr>
              <w:t>Regula (ES) Nr.232/2014</w:t>
            </w:r>
          </w:p>
        </w:tc>
        <w:tc>
          <w:tcPr>
            <w:tcW w:w="7560" w:type="dxa"/>
          </w:tcPr>
          <w:p w:rsidR="00AD6A80" w:rsidRPr="00543D6B" w:rsidRDefault="00AD6A80" w:rsidP="007A54CB">
            <w:pPr>
              <w:snapToGrid w:val="0"/>
              <w:jc w:val="both"/>
              <w:rPr>
                <w:rFonts w:ascii="Times New Roman" w:eastAsia="Calibri" w:hAnsi="Times New Roman" w:cs="Times New Roman"/>
                <w:color w:val="000000" w:themeColor="text1"/>
                <w:sz w:val="24"/>
                <w:szCs w:val="24"/>
              </w:rPr>
            </w:pPr>
            <w:r w:rsidRPr="00543D6B">
              <w:rPr>
                <w:rFonts w:ascii="Times New Roman" w:hAnsi="Times New Roman" w:cs="Times New Roman"/>
                <w:color w:val="000000" w:themeColor="text1"/>
                <w:sz w:val="24"/>
                <w:szCs w:val="24"/>
              </w:rPr>
              <w:t xml:space="preserve">Eiropas Parlamenta un Padomes 2014.gada 11.marta </w:t>
            </w:r>
            <w:r w:rsidRPr="00543D6B">
              <w:rPr>
                <w:rFonts w:ascii="Times New Roman" w:hAnsi="Times New Roman" w:cs="Times New Roman"/>
                <w:i/>
                <w:color w:val="000000" w:themeColor="text1"/>
                <w:sz w:val="24"/>
                <w:szCs w:val="24"/>
              </w:rPr>
              <w:t>Regula (ES) Nr.232/2014</w:t>
            </w:r>
            <w:r w:rsidRPr="00543D6B">
              <w:rPr>
                <w:rFonts w:ascii="Times New Roman" w:hAnsi="Times New Roman" w:cs="Times New Roman"/>
                <w:color w:val="000000" w:themeColor="text1"/>
                <w:sz w:val="24"/>
                <w:szCs w:val="24"/>
              </w:rPr>
              <w:t>, ar ko izveido Eiropas Kaimiņattiecību instrumentu</w:t>
            </w:r>
          </w:p>
        </w:tc>
      </w:tr>
      <w:tr w:rsidR="00AD6A80" w:rsidRPr="00543D6B" w:rsidTr="007A54CB">
        <w:tc>
          <w:tcPr>
            <w:tcW w:w="2093" w:type="dxa"/>
          </w:tcPr>
          <w:p w:rsidR="00AD6A80" w:rsidRPr="00543D6B" w:rsidRDefault="00AD6A80" w:rsidP="007A54CB">
            <w:pPr>
              <w:snapToGrid w:val="0"/>
              <w:rPr>
                <w:rFonts w:ascii="Times New Roman" w:eastAsia="Calibri" w:hAnsi="Times New Roman" w:cs="Times New Roman"/>
                <w:color w:val="000000" w:themeColor="text1"/>
                <w:sz w:val="24"/>
                <w:szCs w:val="24"/>
              </w:rPr>
            </w:pPr>
            <w:r w:rsidRPr="00543D6B">
              <w:rPr>
                <w:rFonts w:ascii="Times New Roman" w:hAnsi="Times New Roman" w:cs="Times New Roman"/>
                <w:color w:val="000000" w:themeColor="text1"/>
                <w:sz w:val="24"/>
                <w:szCs w:val="24"/>
              </w:rPr>
              <w:t>Regula (ES) Nr.897/2014</w:t>
            </w:r>
          </w:p>
        </w:tc>
        <w:tc>
          <w:tcPr>
            <w:tcW w:w="7560" w:type="dxa"/>
          </w:tcPr>
          <w:p w:rsidR="00AD6A80" w:rsidRPr="00543D6B" w:rsidRDefault="00AD6A80" w:rsidP="007A54CB">
            <w:pPr>
              <w:snapToGrid w:val="0"/>
              <w:jc w:val="both"/>
              <w:rPr>
                <w:rFonts w:ascii="Times New Roman" w:eastAsia="Calibri" w:hAnsi="Times New Roman" w:cs="Times New Roman"/>
                <w:color w:val="000000" w:themeColor="text1"/>
                <w:sz w:val="24"/>
                <w:szCs w:val="24"/>
              </w:rPr>
            </w:pPr>
            <w:r w:rsidRPr="00543D6B">
              <w:rPr>
                <w:rFonts w:ascii="Times New Roman" w:hAnsi="Times New Roman" w:cs="Times New Roman"/>
                <w:color w:val="000000" w:themeColor="text1"/>
                <w:sz w:val="24"/>
                <w:szCs w:val="24"/>
              </w:rPr>
              <w:t xml:space="preserve">Eiropas Komisijas 2014.gada 18.augusta īstenošanas </w:t>
            </w:r>
            <w:r w:rsidRPr="00543D6B">
              <w:rPr>
                <w:rFonts w:ascii="Times New Roman" w:hAnsi="Times New Roman" w:cs="Times New Roman"/>
                <w:i/>
                <w:color w:val="000000" w:themeColor="text1"/>
                <w:sz w:val="24"/>
                <w:szCs w:val="24"/>
              </w:rPr>
              <w:t>Regula (ES) Nr.897/2014</w:t>
            </w:r>
            <w:r w:rsidRPr="00543D6B">
              <w:rPr>
                <w:rFonts w:ascii="Times New Roman" w:hAnsi="Times New Roman" w:cs="Times New Roman"/>
                <w:color w:val="000000" w:themeColor="text1"/>
                <w:sz w:val="24"/>
                <w:szCs w:val="24"/>
              </w:rPr>
              <w:t>, ar ko paredz īpašus noteikumus to pārrobežu sadarbības programmu īstenošanai, kuras finansē saskaņā ar Eiropas Parlamenta un Padomes regulu (ES) Nr.232/2014, ar ko izveido Eiropas Kaimiņattiecību instrumentu</w:t>
            </w:r>
          </w:p>
        </w:tc>
      </w:tr>
      <w:tr w:rsidR="00AD6A80" w:rsidRPr="00543D6B" w:rsidTr="007A54CB">
        <w:tc>
          <w:tcPr>
            <w:tcW w:w="2093" w:type="dxa"/>
          </w:tcPr>
          <w:p w:rsidR="00AD6A80" w:rsidRPr="00543D6B" w:rsidRDefault="00AD6A80" w:rsidP="007A54CB">
            <w:pPr>
              <w:snapToGrid w:val="0"/>
              <w:rPr>
                <w:rFonts w:ascii="Times New Roman" w:eastAsia="Calibri" w:hAnsi="Times New Roman" w:cs="Times New Roman"/>
                <w:color w:val="000000" w:themeColor="text1"/>
                <w:sz w:val="24"/>
                <w:szCs w:val="24"/>
              </w:rPr>
            </w:pPr>
            <w:r w:rsidRPr="00543D6B">
              <w:rPr>
                <w:rFonts w:ascii="Times New Roman" w:eastAsia="Calibri" w:hAnsi="Times New Roman" w:cs="Times New Roman"/>
                <w:color w:val="000000" w:themeColor="text1"/>
                <w:sz w:val="24"/>
                <w:szCs w:val="24"/>
              </w:rPr>
              <w:t>RI</w:t>
            </w:r>
          </w:p>
        </w:tc>
        <w:tc>
          <w:tcPr>
            <w:tcW w:w="7560" w:type="dxa"/>
          </w:tcPr>
          <w:p w:rsidR="00AD6A80" w:rsidRPr="00543D6B" w:rsidRDefault="00AD6A80" w:rsidP="007A54CB">
            <w:pPr>
              <w:snapToGrid w:val="0"/>
              <w:jc w:val="both"/>
              <w:rPr>
                <w:rFonts w:ascii="Times New Roman" w:eastAsia="Calibri" w:hAnsi="Times New Roman" w:cs="Times New Roman"/>
                <w:color w:val="000000" w:themeColor="text1"/>
                <w:sz w:val="24"/>
                <w:szCs w:val="24"/>
              </w:rPr>
            </w:pPr>
            <w:r w:rsidRPr="00543D6B">
              <w:rPr>
                <w:rFonts w:ascii="Times New Roman" w:hAnsi="Times New Roman" w:cs="Times New Roman"/>
                <w:color w:val="000000" w:themeColor="text1"/>
                <w:sz w:val="24"/>
                <w:szCs w:val="24"/>
              </w:rPr>
              <w:t>Revīzijas iestāde</w:t>
            </w:r>
          </w:p>
        </w:tc>
      </w:tr>
      <w:tr w:rsidR="00AD6A80" w:rsidRPr="00543D6B" w:rsidTr="007A54CB">
        <w:tc>
          <w:tcPr>
            <w:tcW w:w="2093" w:type="dxa"/>
          </w:tcPr>
          <w:p w:rsidR="00AD6A80" w:rsidRPr="00543D6B" w:rsidRDefault="00AD6A80" w:rsidP="007A54CB">
            <w:pPr>
              <w:snapToGrid w:val="0"/>
              <w:rPr>
                <w:rFonts w:ascii="Times New Roman" w:eastAsia="Calibri" w:hAnsi="Times New Roman" w:cs="Times New Roman"/>
                <w:color w:val="000000" w:themeColor="text1"/>
                <w:sz w:val="24"/>
                <w:szCs w:val="24"/>
              </w:rPr>
            </w:pPr>
            <w:r w:rsidRPr="00543D6B">
              <w:rPr>
                <w:rFonts w:ascii="Times New Roman" w:eastAsia="Calibri" w:hAnsi="Times New Roman" w:cs="Times New Roman"/>
                <w:color w:val="000000" w:themeColor="text1"/>
                <w:sz w:val="24"/>
                <w:szCs w:val="24"/>
              </w:rPr>
              <w:t>RKP</w:t>
            </w:r>
          </w:p>
        </w:tc>
        <w:tc>
          <w:tcPr>
            <w:tcW w:w="7560" w:type="dxa"/>
          </w:tcPr>
          <w:p w:rsidR="00AD6A80" w:rsidRPr="00543D6B" w:rsidRDefault="00AD6A80" w:rsidP="007A54CB">
            <w:pPr>
              <w:snapToGrid w:val="0"/>
              <w:jc w:val="both"/>
              <w:rPr>
                <w:rFonts w:ascii="Times New Roman" w:eastAsia="Calibri" w:hAnsi="Times New Roman" w:cs="Times New Roman"/>
                <w:color w:val="000000" w:themeColor="text1"/>
                <w:sz w:val="24"/>
                <w:szCs w:val="24"/>
              </w:rPr>
            </w:pPr>
            <w:r w:rsidRPr="00543D6B">
              <w:rPr>
                <w:rFonts w:ascii="Times New Roman" w:hAnsi="Times New Roman" w:cs="Times New Roman"/>
                <w:color w:val="000000" w:themeColor="text1"/>
                <w:sz w:val="24"/>
                <w:szCs w:val="24"/>
              </w:rPr>
              <w:t>Reģiona kopprodukts</w:t>
            </w:r>
          </w:p>
        </w:tc>
      </w:tr>
      <w:tr w:rsidR="00AD6A80" w:rsidRPr="00543D6B" w:rsidTr="007A54CB">
        <w:tc>
          <w:tcPr>
            <w:tcW w:w="2093" w:type="dxa"/>
          </w:tcPr>
          <w:p w:rsidR="00AD6A80" w:rsidRPr="00543D6B" w:rsidRDefault="00AD6A80" w:rsidP="007A54CB">
            <w:pPr>
              <w:snapToGrid w:val="0"/>
              <w:jc w:val="both"/>
              <w:rPr>
                <w:rFonts w:ascii="Times New Roman" w:hAnsi="Times New Roman" w:cs="Times New Roman"/>
                <w:color w:val="000000" w:themeColor="text1"/>
                <w:sz w:val="24"/>
                <w:szCs w:val="24"/>
              </w:rPr>
            </w:pPr>
            <w:r w:rsidRPr="00543D6B">
              <w:rPr>
                <w:rFonts w:ascii="Times New Roman" w:hAnsi="Times New Roman" w:cs="Times New Roman"/>
                <w:color w:val="000000" w:themeColor="text1"/>
                <w:sz w:val="24"/>
                <w:szCs w:val="24"/>
              </w:rPr>
              <w:t>SGF</w:t>
            </w:r>
          </w:p>
        </w:tc>
        <w:tc>
          <w:tcPr>
            <w:tcW w:w="7560" w:type="dxa"/>
          </w:tcPr>
          <w:p w:rsidR="00AD6A80" w:rsidRPr="00543D6B" w:rsidRDefault="00AD6A80" w:rsidP="007A54CB">
            <w:pPr>
              <w:snapToGrid w:val="0"/>
              <w:jc w:val="both"/>
              <w:rPr>
                <w:rFonts w:ascii="Times New Roman" w:hAnsi="Times New Roman" w:cs="Times New Roman"/>
                <w:color w:val="000000" w:themeColor="text1"/>
                <w:sz w:val="24"/>
                <w:szCs w:val="24"/>
              </w:rPr>
            </w:pPr>
            <w:r w:rsidRPr="00543D6B">
              <w:rPr>
                <w:rFonts w:ascii="Times New Roman" w:hAnsi="Times New Roman" w:cs="Times New Roman"/>
                <w:color w:val="000000" w:themeColor="text1"/>
                <w:sz w:val="24"/>
                <w:szCs w:val="24"/>
              </w:rPr>
              <w:t>Starptautiskā Grāmatvežu Federācija</w:t>
            </w:r>
          </w:p>
        </w:tc>
      </w:tr>
      <w:tr w:rsidR="00AD6A80" w:rsidRPr="00543D6B" w:rsidTr="007A54CB">
        <w:tc>
          <w:tcPr>
            <w:tcW w:w="2093" w:type="dxa"/>
          </w:tcPr>
          <w:p w:rsidR="00AD6A80" w:rsidRPr="00543D6B" w:rsidRDefault="00AD6A80" w:rsidP="007A54CB">
            <w:pPr>
              <w:snapToGrid w:val="0"/>
              <w:rPr>
                <w:rFonts w:ascii="Times New Roman" w:eastAsia="Calibri" w:hAnsi="Times New Roman" w:cs="Times New Roman"/>
                <w:color w:val="000000" w:themeColor="text1"/>
                <w:sz w:val="24"/>
                <w:szCs w:val="24"/>
              </w:rPr>
            </w:pPr>
            <w:r w:rsidRPr="00543D6B">
              <w:rPr>
                <w:rFonts w:ascii="Times New Roman" w:eastAsia="Calibri" w:hAnsi="Times New Roman" w:cs="Times New Roman"/>
                <w:color w:val="000000" w:themeColor="text1"/>
                <w:sz w:val="24"/>
                <w:szCs w:val="24"/>
              </w:rPr>
              <w:t>SIVN</w:t>
            </w:r>
          </w:p>
        </w:tc>
        <w:tc>
          <w:tcPr>
            <w:tcW w:w="7560" w:type="dxa"/>
          </w:tcPr>
          <w:p w:rsidR="00AD6A80" w:rsidRPr="00543D6B" w:rsidRDefault="00AD6A80" w:rsidP="007A54CB">
            <w:pPr>
              <w:snapToGrid w:val="0"/>
              <w:jc w:val="both"/>
              <w:rPr>
                <w:rFonts w:ascii="Times New Roman" w:eastAsia="Calibri" w:hAnsi="Times New Roman" w:cs="Times New Roman"/>
                <w:color w:val="000000" w:themeColor="text1"/>
                <w:sz w:val="24"/>
                <w:szCs w:val="24"/>
              </w:rPr>
            </w:pPr>
            <w:r w:rsidRPr="00543D6B">
              <w:rPr>
                <w:rFonts w:ascii="Times New Roman" w:hAnsi="Times New Roman" w:cs="Times New Roman"/>
                <w:color w:val="000000" w:themeColor="text1"/>
                <w:sz w:val="24"/>
                <w:szCs w:val="24"/>
              </w:rPr>
              <w:t>Stratēģiskais ietekmes uz vides novērtējums</w:t>
            </w:r>
          </w:p>
        </w:tc>
      </w:tr>
      <w:tr w:rsidR="00AD6A80" w:rsidRPr="00543D6B" w:rsidTr="007A54CB">
        <w:tc>
          <w:tcPr>
            <w:tcW w:w="2093" w:type="dxa"/>
          </w:tcPr>
          <w:p w:rsidR="00AD6A80" w:rsidRPr="00543D6B" w:rsidRDefault="00AD6A80" w:rsidP="007A54CB">
            <w:pPr>
              <w:snapToGrid w:val="0"/>
              <w:rPr>
                <w:rFonts w:ascii="Times New Roman" w:eastAsia="Calibri" w:hAnsi="Times New Roman" w:cs="Times New Roman"/>
                <w:color w:val="000000" w:themeColor="text1"/>
                <w:sz w:val="24"/>
                <w:szCs w:val="24"/>
              </w:rPr>
            </w:pPr>
            <w:r w:rsidRPr="00543D6B">
              <w:rPr>
                <w:rFonts w:ascii="Times New Roman" w:hAnsi="Times New Roman" w:cs="Times New Roman"/>
                <w:color w:val="000000" w:themeColor="text1"/>
                <w:sz w:val="24"/>
                <w:szCs w:val="24"/>
                <w:lang w:eastAsia="fr-BE"/>
              </w:rPr>
              <w:t>Starpposma novērtējuma ziņojums</w:t>
            </w:r>
          </w:p>
        </w:tc>
        <w:tc>
          <w:tcPr>
            <w:tcW w:w="7560" w:type="dxa"/>
          </w:tcPr>
          <w:p w:rsidR="00AD6A80" w:rsidRPr="00543D6B" w:rsidRDefault="00AD6A80" w:rsidP="007A54CB">
            <w:pPr>
              <w:snapToGrid w:val="0"/>
              <w:jc w:val="both"/>
              <w:rPr>
                <w:rFonts w:ascii="Times New Roman" w:eastAsia="Calibri" w:hAnsi="Times New Roman" w:cs="Times New Roman"/>
                <w:color w:val="000000" w:themeColor="text1"/>
                <w:sz w:val="24"/>
                <w:szCs w:val="24"/>
              </w:rPr>
            </w:pPr>
            <w:r w:rsidRPr="00543D6B">
              <w:rPr>
                <w:rFonts w:ascii="Times New Roman" w:hAnsi="Times New Roman" w:cs="Times New Roman"/>
                <w:color w:val="000000" w:themeColor="text1"/>
                <w:sz w:val="24"/>
                <w:szCs w:val="24"/>
                <w:lang w:eastAsia="fr-BE"/>
              </w:rPr>
              <w:t>Starpposma novērtējums par pārrobežu sadarbības programmu Eiropas Kaimiņattiecību un partnerības instrumenta 2007.–2013.gadam ietvaros</w:t>
            </w:r>
          </w:p>
        </w:tc>
      </w:tr>
      <w:tr w:rsidR="00AD6A80" w:rsidRPr="00543D6B" w:rsidTr="007A54CB">
        <w:tc>
          <w:tcPr>
            <w:tcW w:w="2093" w:type="dxa"/>
          </w:tcPr>
          <w:p w:rsidR="00AD6A80" w:rsidRPr="00543D6B" w:rsidRDefault="00AD6A80" w:rsidP="007A54CB">
            <w:pPr>
              <w:snapToGrid w:val="0"/>
              <w:rPr>
                <w:rFonts w:ascii="Times New Roman" w:eastAsia="Calibri" w:hAnsi="Times New Roman" w:cs="Times New Roman"/>
                <w:color w:val="000000" w:themeColor="text1"/>
                <w:sz w:val="24"/>
                <w:szCs w:val="24"/>
              </w:rPr>
            </w:pPr>
            <w:r w:rsidRPr="00543D6B">
              <w:rPr>
                <w:rFonts w:ascii="Times New Roman" w:eastAsia="Calibri" w:hAnsi="Times New Roman" w:cs="Times New Roman"/>
                <w:color w:val="000000" w:themeColor="text1"/>
                <w:sz w:val="24"/>
                <w:szCs w:val="24"/>
              </w:rPr>
              <w:t>TM</w:t>
            </w:r>
          </w:p>
        </w:tc>
        <w:tc>
          <w:tcPr>
            <w:tcW w:w="7560" w:type="dxa"/>
          </w:tcPr>
          <w:p w:rsidR="00AD6A80" w:rsidRPr="00543D6B" w:rsidRDefault="00AD6A80" w:rsidP="007A54CB">
            <w:pPr>
              <w:snapToGrid w:val="0"/>
              <w:jc w:val="both"/>
              <w:rPr>
                <w:rFonts w:ascii="Times New Roman" w:eastAsia="Calibri" w:hAnsi="Times New Roman" w:cs="Times New Roman"/>
                <w:color w:val="000000" w:themeColor="text1"/>
                <w:sz w:val="24"/>
                <w:szCs w:val="24"/>
              </w:rPr>
            </w:pPr>
            <w:r w:rsidRPr="00543D6B">
              <w:rPr>
                <w:rFonts w:ascii="Times New Roman" w:hAnsi="Times New Roman" w:cs="Times New Roman"/>
                <w:color w:val="000000" w:themeColor="text1"/>
                <w:sz w:val="24"/>
                <w:szCs w:val="24"/>
              </w:rPr>
              <w:t>Tematiskais mērķis</w:t>
            </w:r>
          </w:p>
        </w:tc>
      </w:tr>
      <w:tr w:rsidR="00AD6A80" w:rsidRPr="00543D6B" w:rsidTr="007A54CB">
        <w:tc>
          <w:tcPr>
            <w:tcW w:w="2093" w:type="dxa"/>
          </w:tcPr>
          <w:p w:rsidR="00AD6A80" w:rsidRPr="00543D6B" w:rsidRDefault="00AD6A80" w:rsidP="007A54CB">
            <w:pPr>
              <w:snapToGrid w:val="0"/>
              <w:rPr>
                <w:rFonts w:ascii="Times New Roman" w:eastAsia="Calibri" w:hAnsi="Times New Roman" w:cs="Times New Roman"/>
                <w:color w:val="000000" w:themeColor="text1"/>
                <w:sz w:val="24"/>
                <w:szCs w:val="24"/>
              </w:rPr>
            </w:pPr>
            <w:r w:rsidRPr="00543D6B">
              <w:rPr>
                <w:rFonts w:ascii="Times New Roman" w:eastAsia="Calibri" w:hAnsi="Times New Roman" w:cs="Times New Roman"/>
                <w:color w:val="000000" w:themeColor="text1"/>
                <w:sz w:val="24"/>
                <w:szCs w:val="24"/>
              </w:rPr>
              <w:t>TP</w:t>
            </w:r>
          </w:p>
        </w:tc>
        <w:tc>
          <w:tcPr>
            <w:tcW w:w="7560" w:type="dxa"/>
          </w:tcPr>
          <w:p w:rsidR="00AD6A80" w:rsidRPr="00543D6B" w:rsidRDefault="00AD6A80" w:rsidP="007A54CB">
            <w:pPr>
              <w:snapToGrid w:val="0"/>
              <w:jc w:val="both"/>
              <w:rPr>
                <w:rFonts w:ascii="Times New Roman" w:eastAsia="Calibri" w:hAnsi="Times New Roman" w:cs="Times New Roman"/>
                <w:color w:val="000000" w:themeColor="text1"/>
                <w:sz w:val="24"/>
                <w:szCs w:val="24"/>
              </w:rPr>
            </w:pPr>
            <w:r w:rsidRPr="00543D6B">
              <w:rPr>
                <w:rFonts w:ascii="Times New Roman" w:hAnsi="Times New Roman" w:cs="Times New Roman"/>
                <w:color w:val="000000" w:themeColor="text1"/>
                <w:sz w:val="24"/>
                <w:szCs w:val="24"/>
              </w:rPr>
              <w:t>Tehniskā palīdzība</w:t>
            </w:r>
          </w:p>
        </w:tc>
      </w:tr>
      <w:tr w:rsidR="00AD6A80" w:rsidRPr="00543D6B" w:rsidTr="007A54CB">
        <w:tc>
          <w:tcPr>
            <w:tcW w:w="2093" w:type="dxa"/>
          </w:tcPr>
          <w:p w:rsidR="00AD6A80" w:rsidRPr="00543D6B" w:rsidRDefault="00AD6A80" w:rsidP="007A54CB">
            <w:pPr>
              <w:snapToGrid w:val="0"/>
              <w:rPr>
                <w:rFonts w:ascii="Times New Roman" w:eastAsia="Calibri" w:hAnsi="Times New Roman" w:cs="Times New Roman"/>
                <w:color w:val="000000" w:themeColor="text1"/>
                <w:sz w:val="24"/>
                <w:szCs w:val="24"/>
              </w:rPr>
            </w:pPr>
            <w:r w:rsidRPr="00543D6B">
              <w:rPr>
                <w:rFonts w:ascii="Times New Roman" w:eastAsia="Calibri" w:hAnsi="Times New Roman" w:cs="Times New Roman"/>
                <w:color w:val="000000" w:themeColor="text1"/>
                <w:sz w:val="24"/>
                <w:szCs w:val="24"/>
              </w:rPr>
              <w:t>VARAM</w:t>
            </w:r>
          </w:p>
        </w:tc>
        <w:tc>
          <w:tcPr>
            <w:tcW w:w="7560" w:type="dxa"/>
          </w:tcPr>
          <w:p w:rsidR="00AD6A80" w:rsidRPr="00543D6B" w:rsidRDefault="00AD6A80" w:rsidP="007A54CB">
            <w:pPr>
              <w:snapToGrid w:val="0"/>
              <w:jc w:val="both"/>
              <w:rPr>
                <w:rFonts w:ascii="Times New Roman" w:hAnsi="Times New Roman" w:cs="Times New Roman"/>
                <w:color w:val="000000" w:themeColor="text1"/>
                <w:sz w:val="24"/>
                <w:szCs w:val="24"/>
              </w:rPr>
            </w:pPr>
            <w:r w:rsidRPr="00543D6B">
              <w:rPr>
                <w:rFonts w:ascii="Times New Roman" w:hAnsi="Times New Roman" w:cs="Times New Roman"/>
                <w:color w:val="000000" w:themeColor="text1"/>
                <w:sz w:val="24"/>
                <w:szCs w:val="24"/>
              </w:rPr>
              <w:t>Latvijas Republikas Vides aizsardzības un reģionālās attīstības ministrija</w:t>
            </w:r>
          </w:p>
        </w:tc>
      </w:tr>
      <w:tr w:rsidR="00AD6A80" w:rsidRPr="00543D6B" w:rsidTr="007A54CB">
        <w:tc>
          <w:tcPr>
            <w:tcW w:w="2093" w:type="dxa"/>
          </w:tcPr>
          <w:p w:rsidR="00AD6A80" w:rsidRPr="00543D6B" w:rsidRDefault="00AD6A80" w:rsidP="007A54CB">
            <w:pPr>
              <w:snapToGrid w:val="0"/>
              <w:rPr>
                <w:rFonts w:ascii="Times New Roman" w:eastAsia="Calibri" w:hAnsi="Times New Roman" w:cs="Times New Roman"/>
                <w:color w:val="000000" w:themeColor="text1"/>
                <w:sz w:val="24"/>
                <w:szCs w:val="24"/>
              </w:rPr>
            </w:pPr>
            <w:r w:rsidRPr="00543D6B">
              <w:rPr>
                <w:rFonts w:ascii="Times New Roman" w:hAnsi="Times New Roman" w:cs="Times New Roman"/>
                <w:color w:val="000000" w:themeColor="text1"/>
                <w:sz w:val="24"/>
                <w:szCs w:val="24"/>
              </w:rPr>
              <w:t>VI</w:t>
            </w:r>
          </w:p>
        </w:tc>
        <w:tc>
          <w:tcPr>
            <w:tcW w:w="7560" w:type="dxa"/>
          </w:tcPr>
          <w:p w:rsidR="00AD6A80" w:rsidRPr="00543D6B" w:rsidRDefault="00AD6A80" w:rsidP="007A54CB">
            <w:pPr>
              <w:snapToGrid w:val="0"/>
              <w:jc w:val="both"/>
              <w:rPr>
                <w:rFonts w:ascii="Times New Roman" w:eastAsia="Calibri" w:hAnsi="Times New Roman" w:cs="Times New Roman"/>
                <w:color w:val="000000" w:themeColor="text1"/>
                <w:sz w:val="24"/>
                <w:szCs w:val="24"/>
              </w:rPr>
            </w:pPr>
            <w:r w:rsidRPr="00543D6B">
              <w:rPr>
                <w:rFonts w:ascii="Times New Roman" w:hAnsi="Times New Roman" w:cs="Times New Roman"/>
                <w:color w:val="000000" w:themeColor="text1"/>
                <w:sz w:val="24"/>
                <w:szCs w:val="24"/>
              </w:rPr>
              <w:t xml:space="preserve">Vadošā iestāde </w:t>
            </w:r>
          </w:p>
        </w:tc>
      </w:tr>
    </w:tbl>
    <w:p w:rsidR="00AD6A80" w:rsidRPr="00543D6B" w:rsidRDefault="00AD6A80" w:rsidP="00AD6A80">
      <w:pPr>
        <w:pStyle w:val="Text1"/>
        <w:rPr>
          <w:color w:val="000000" w:themeColor="text1"/>
          <w:lang w:val="lv-LV"/>
        </w:rPr>
      </w:pPr>
    </w:p>
    <w:p w:rsidR="00095009" w:rsidRPr="00543D6B" w:rsidRDefault="00095009">
      <w:pPr>
        <w:rPr>
          <w:rFonts w:ascii="Times New Roman" w:hAnsi="Times New Roman" w:cs="Times New Roman"/>
          <w:i/>
          <w:color w:val="000000" w:themeColor="text1"/>
          <w:sz w:val="24"/>
          <w:szCs w:val="24"/>
        </w:rPr>
      </w:pPr>
    </w:p>
    <w:sectPr w:rsidR="00095009" w:rsidRPr="00543D6B" w:rsidSect="002F3827">
      <w:headerReference w:type="default" r:id="rId27"/>
      <w:footerReference w:type="default" r:id="rId28"/>
      <w:footerReference w:type="first" r:id="rId29"/>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3539" w:rsidRDefault="00B93539" w:rsidP="00034F61">
      <w:pPr>
        <w:spacing w:after="0" w:line="240" w:lineRule="auto"/>
      </w:pPr>
      <w:r>
        <w:separator/>
      </w:r>
    </w:p>
  </w:endnote>
  <w:endnote w:type="continuationSeparator" w:id="0">
    <w:p w:rsidR="00B93539" w:rsidRDefault="00B93539" w:rsidP="00034F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E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sig w:usb0="00000000" w:usb1="00000000" w:usb2="00000000" w:usb3="00000000" w:csb0="00000000" w:csb1="00000000"/>
  </w:font>
  <w:font w:name="DepCentury Old Style">
    <w:altName w:val="Times New Roman"/>
    <w:charset w:val="00"/>
    <w:family w:val="roman"/>
    <w:pitch w:val="variable"/>
    <w:sig w:usb0="00000003" w:usb1="00000000" w:usb2="00000000" w:usb3="00000000" w:csb0="00000001" w:csb1="00000000"/>
  </w:font>
  <w:font w:name="TimesNewRoman">
    <w:altName w:val="Times New Roman"/>
    <w:charset w:val="00"/>
    <w:family w:val="auto"/>
    <w:pitch w:val="default"/>
    <w:sig w:usb0="00000005" w:usb1="00000000" w:usb2="00000000" w:usb3="00000000" w:csb0="00000002"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43F" w:rsidRPr="00FD1E43" w:rsidRDefault="00B2343F" w:rsidP="00985D5B">
    <w:pPr>
      <w:pStyle w:val="Footer"/>
      <w:jc w:val="both"/>
      <w:rPr>
        <w:rFonts w:ascii="Times New Roman" w:hAnsi="Times New Roman" w:cs="Times New Roman"/>
        <w:sz w:val="20"/>
        <w:szCs w:val="20"/>
      </w:rPr>
    </w:pPr>
    <w:r w:rsidRPr="00FD1E43">
      <w:rPr>
        <w:rFonts w:ascii="Times New Roman" w:hAnsi="Times New Roman" w:cs="Times New Roman"/>
        <w:sz w:val="20"/>
        <w:szCs w:val="20"/>
      </w:rPr>
      <w:t>VARAMprog_</w:t>
    </w:r>
    <w:r>
      <w:rPr>
        <w:rFonts w:ascii="Times New Roman" w:hAnsi="Times New Roman" w:cs="Times New Roman"/>
        <w:sz w:val="20"/>
        <w:szCs w:val="20"/>
      </w:rPr>
      <w:t>110615_LVRU_LV;</w:t>
    </w:r>
    <w:r w:rsidRPr="00FD1E43">
      <w:rPr>
        <w:rFonts w:ascii="Times New Roman" w:hAnsi="Times New Roman" w:cs="Times New Roman"/>
        <w:sz w:val="20"/>
        <w:szCs w:val="20"/>
      </w:rPr>
      <w:t xml:space="preserve"> Latvijas – Krievijas Pārrobežu sadarbības programma 2014.-2020.gadam</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43F" w:rsidRPr="00E627F5" w:rsidRDefault="00B2343F" w:rsidP="00E627F5">
    <w:pPr>
      <w:pStyle w:val="Footer"/>
      <w:rPr>
        <w:rFonts w:ascii="Times New Roman" w:hAnsi="Times New Roman" w:cs="Times New Roman"/>
        <w:sz w:val="20"/>
        <w:szCs w:val="20"/>
      </w:rPr>
    </w:pPr>
    <w:r w:rsidRPr="00E627F5">
      <w:rPr>
        <w:rFonts w:ascii="Times New Roman" w:hAnsi="Times New Roman" w:cs="Times New Roman"/>
        <w:sz w:val="20"/>
        <w:szCs w:val="20"/>
      </w:rPr>
      <w:t>VARAMprog_</w:t>
    </w:r>
    <w:r>
      <w:rPr>
        <w:rFonts w:ascii="Times New Roman" w:hAnsi="Times New Roman" w:cs="Times New Roman"/>
        <w:sz w:val="20"/>
        <w:szCs w:val="20"/>
      </w:rPr>
      <w:t xml:space="preserve">110615_LVRU_LV; </w:t>
    </w:r>
    <w:r w:rsidRPr="00E627F5">
      <w:rPr>
        <w:rFonts w:ascii="Times New Roman" w:hAnsi="Times New Roman" w:cs="Times New Roman"/>
        <w:sz w:val="20"/>
        <w:szCs w:val="20"/>
      </w:rPr>
      <w:t xml:space="preserve"> Latvijas – Krievijas Pārrobežu sadarbības programma 2014.-2020.gadam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3539" w:rsidRDefault="00B93539" w:rsidP="00034F61">
      <w:pPr>
        <w:spacing w:after="0" w:line="240" w:lineRule="auto"/>
      </w:pPr>
      <w:r>
        <w:separator/>
      </w:r>
    </w:p>
  </w:footnote>
  <w:footnote w:type="continuationSeparator" w:id="0">
    <w:p w:rsidR="00B93539" w:rsidRDefault="00B93539" w:rsidP="00034F61">
      <w:pPr>
        <w:spacing w:after="0" w:line="240" w:lineRule="auto"/>
      </w:pPr>
      <w:r>
        <w:continuationSeparator/>
      </w:r>
    </w:p>
  </w:footnote>
  <w:footnote w:id="1">
    <w:p w:rsidR="00B2343F" w:rsidRPr="002D4D31" w:rsidRDefault="00B2343F" w:rsidP="002D4D31">
      <w:pPr>
        <w:pStyle w:val="FootnoteText"/>
        <w:jc w:val="both"/>
        <w:rPr>
          <w:rFonts w:ascii="Times New Roman" w:hAnsi="Times New Roman" w:cs="Times New Roman"/>
          <w:sz w:val="18"/>
        </w:rPr>
      </w:pPr>
      <w:r w:rsidRPr="002D4D31">
        <w:rPr>
          <w:rStyle w:val="FootnoteReference"/>
          <w:rFonts w:ascii="Times New Roman" w:hAnsi="Times New Roman" w:cs="Times New Roman"/>
          <w:sz w:val="18"/>
        </w:rPr>
        <w:footnoteRef/>
      </w:r>
      <w:r w:rsidRPr="002D4D31">
        <w:rPr>
          <w:rFonts w:ascii="Times New Roman" w:hAnsi="Times New Roman" w:cs="Times New Roman"/>
          <w:sz w:val="18"/>
        </w:rPr>
        <w:t xml:space="preserve"> Tiem datiem, kuri netika iegūti no pieminētajiem galvenajiem avotiem, teksta piezīmēs pievienota papildu informācija par izcelsmes avotu. </w:t>
      </w:r>
    </w:p>
  </w:footnote>
  <w:footnote w:id="2">
    <w:p w:rsidR="00B2343F" w:rsidRPr="002D4D31" w:rsidRDefault="00B2343F" w:rsidP="002D4D31">
      <w:pPr>
        <w:pStyle w:val="FootnoteText"/>
        <w:jc w:val="both"/>
        <w:rPr>
          <w:rFonts w:ascii="Times New Roman" w:hAnsi="Times New Roman" w:cs="Times New Roman"/>
          <w:sz w:val="18"/>
        </w:rPr>
      </w:pPr>
      <w:r w:rsidRPr="002D4D31">
        <w:rPr>
          <w:rStyle w:val="FootnoteReference"/>
          <w:rFonts w:ascii="Times New Roman" w:hAnsi="Times New Roman" w:cs="Times New Roman"/>
          <w:sz w:val="18"/>
        </w:rPr>
        <w:footnoteRef/>
      </w:r>
      <w:r>
        <w:rPr>
          <w:rFonts w:ascii="Times New Roman" w:hAnsi="Times New Roman" w:cs="Times New Roman"/>
          <w:sz w:val="18"/>
        </w:rPr>
        <w:t xml:space="preserve"> Sanktpēterburgas teritorijas</w:t>
      </w:r>
      <w:r w:rsidRPr="002D4D31">
        <w:rPr>
          <w:rFonts w:ascii="Times New Roman" w:hAnsi="Times New Roman" w:cs="Times New Roman"/>
          <w:sz w:val="18"/>
        </w:rPr>
        <w:t xml:space="preserve"> avots: Sanktpēterburgas pārvaldes oficiālā mājaslapa </w:t>
      </w:r>
      <w:hyperlink r:id="rId1" w:history="1">
        <w:r w:rsidRPr="002D4D31">
          <w:rPr>
            <w:rStyle w:val="Hyperlink"/>
            <w:rFonts w:ascii="Times New Roman" w:hAnsi="Times New Roman" w:cs="Times New Roman"/>
            <w:sz w:val="18"/>
          </w:rPr>
          <w:t>http://gov.spb.ru/helper/day/</w:t>
        </w:r>
      </w:hyperlink>
      <w:r w:rsidRPr="002D4D31">
        <w:rPr>
          <w:rStyle w:val="Hyperlink"/>
          <w:rFonts w:ascii="Times New Roman" w:hAnsi="Times New Roman" w:cs="Times New Roman"/>
          <w:sz w:val="18"/>
        </w:rPr>
        <w:t>.</w:t>
      </w:r>
    </w:p>
    <w:p w:rsidR="00B2343F" w:rsidRPr="002D4D31" w:rsidRDefault="00B2343F" w:rsidP="002D4D31">
      <w:pPr>
        <w:pStyle w:val="FootnoteText"/>
        <w:jc w:val="both"/>
        <w:rPr>
          <w:rStyle w:val="Hyperlink"/>
          <w:rFonts w:ascii="Times New Roman" w:hAnsi="Times New Roman" w:cs="Times New Roman"/>
          <w:sz w:val="18"/>
        </w:rPr>
      </w:pPr>
      <w:r w:rsidRPr="002D4D31">
        <w:rPr>
          <w:rFonts w:ascii="Times New Roman" w:hAnsi="Times New Roman" w:cs="Times New Roman"/>
          <w:sz w:val="18"/>
        </w:rPr>
        <w:t xml:space="preserve">Ļeņingradas apgabala </w:t>
      </w:r>
      <w:r>
        <w:rPr>
          <w:rFonts w:ascii="Times New Roman" w:hAnsi="Times New Roman" w:cs="Times New Roman"/>
          <w:sz w:val="18"/>
        </w:rPr>
        <w:t>teritorijas</w:t>
      </w:r>
      <w:r w:rsidRPr="002D4D31">
        <w:rPr>
          <w:rFonts w:ascii="Times New Roman" w:hAnsi="Times New Roman" w:cs="Times New Roman"/>
          <w:sz w:val="18"/>
        </w:rPr>
        <w:t xml:space="preserve"> avots: Ļeņingradas apgabala pārvaldes oficiālā mājaslapa </w:t>
      </w:r>
      <w:hyperlink r:id="rId2" w:history="1">
        <w:r w:rsidRPr="002D4D31">
          <w:rPr>
            <w:rStyle w:val="Hyperlink"/>
            <w:rFonts w:ascii="Times New Roman" w:hAnsi="Times New Roman" w:cs="Times New Roman"/>
            <w:sz w:val="18"/>
          </w:rPr>
          <w:t>http://www.lenobl.ru/about</w:t>
        </w:r>
      </w:hyperlink>
      <w:r w:rsidRPr="002D4D31">
        <w:rPr>
          <w:rStyle w:val="Hyperlink"/>
          <w:rFonts w:ascii="Times New Roman" w:hAnsi="Times New Roman" w:cs="Times New Roman"/>
          <w:sz w:val="18"/>
        </w:rPr>
        <w:t>.</w:t>
      </w:r>
    </w:p>
    <w:p w:rsidR="00B2343F" w:rsidRDefault="00B2343F" w:rsidP="002D4D31">
      <w:pPr>
        <w:pStyle w:val="FootnoteText"/>
        <w:jc w:val="both"/>
      </w:pPr>
      <w:r w:rsidRPr="002D4D31">
        <w:rPr>
          <w:rFonts w:ascii="Times New Roman" w:hAnsi="Times New Roman" w:cs="Times New Roman"/>
          <w:sz w:val="18"/>
        </w:rPr>
        <w:t xml:space="preserve">Pleskavas apgabala </w:t>
      </w:r>
      <w:r>
        <w:rPr>
          <w:rFonts w:ascii="Times New Roman" w:hAnsi="Times New Roman" w:cs="Times New Roman"/>
          <w:sz w:val="18"/>
        </w:rPr>
        <w:t>teritorijas</w:t>
      </w:r>
      <w:r w:rsidRPr="002D4D31">
        <w:rPr>
          <w:rFonts w:ascii="Times New Roman" w:hAnsi="Times New Roman" w:cs="Times New Roman"/>
          <w:sz w:val="18"/>
        </w:rPr>
        <w:t xml:space="preserve"> avots: Pleskavas apgabala pārvaldes oficiālā mājaslapa </w:t>
      </w:r>
      <w:hyperlink r:id="rId3" w:history="1">
        <w:r w:rsidRPr="002D4D31">
          <w:rPr>
            <w:rStyle w:val="Hyperlink"/>
            <w:rFonts w:ascii="Times New Roman" w:hAnsi="Times New Roman" w:cs="Times New Roman"/>
            <w:sz w:val="18"/>
          </w:rPr>
          <w:t>http://www.pskov.ru/region/territoriya</w:t>
        </w:r>
      </w:hyperlink>
      <w:r w:rsidRPr="002D4D31">
        <w:rPr>
          <w:rStyle w:val="Hyperlink"/>
          <w:rFonts w:ascii="Times New Roman" w:hAnsi="Times New Roman" w:cs="Times New Roman"/>
          <w:sz w:val="18"/>
        </w:rPr>
        <w:t>.</w:t>
      </w:r>
    </w:p>
  </w:footnote>
  <w:footnote w:id="3">
    <w:p w:rsidR="00B2343F" w:rsidRPr="00025C24" w:rsidRDefault="00B2343F" w:rsidP="00025C24">
      <w:pPr>
        <w:pStyle w:val="FootnoteText"/>
        <w:jc w:val="both"/>
        <w:rPr>
          <w:rFonts w:ascii="Times New Roman" w:hAnsi="Times New Roman" w:cs="Times New Roman"/>
        </w:rPr>
      </w:pPr>
      <w:r w:rsidRPr="00025C24">
        <w:rPr>
          <w:rStyle w:val="FootnoteReference"/>
          <w:rFonts w:ascii="Times New Roman" w:hAnsi="Times New Roman" w:cs="Times New Roman"/>
        </w:rPr>
        <w:footnoteRef/>
      </w:r>
      <w:r w:rsidRPr="00025C24">
        <w:rPr>
          <w:rFonts w:ascii="Times New Roman" w:hAnsi="Times New Roman" w:cs="Times New Roman"/>
        </w:rPr>
        <w:t xml:space="preserve"> Sanktpēterburgas Uzņēmējdarbības un tirgus attīstības komitejas priekšsēdētāja Elgiza Kačajeva ziņojums par mazo un vidējo uzņēmumu programmas ieviešanas rezultātiem Sanktpēterburgā 2013. gadā. Datums: 29.04.2014.</w:t>
      </w:r>
    </w:p>
  </w:footnote>
  <w:footnote w:id="4">
    <w:p w:rsidR="00B2343F" w:rsidRPr="00025C24" w:rsidRDefault="00B2343F" w:rsidP="00025C24">
      <w:pPr>
        <w:pStyle w:val="FootnoteText"/>
        <w:jc w:val="both"/>
        <w:rPr>
          <w:rFonts w:ascii="Times New Roman" w:hAnsi="Times New Roman" w:cs="Times New Roman"/>
        </w:rPr>
      </w:pPr>
      <w:r w:rsidRPr="00025C24">
        <w:rPr>
          <w:rStyle w:val="FootnoteReference"/>
          <w:rFonts w:ascii="Times New Roman" w:hAnsi="Times New Roman" w:cs="Times New Roman"/>
        </w:rPr>
        <w:footnoteRef/>
      </w:r>
      <w:r w:rsidRPr="00025C24">
        <w:rPr>
          <w:rFonts w:ascii="Times New Roman" w:hAnsi="Times New Roman" w:cs="Times New Roman"/>
        </w:rPr>
        <w:t xml:space="preserve"> Ļeņingradas apgabala valsts programma “Ļeņingradas apgabala ekonomiskās aktivitātes veicināšana”, apakšprogramma “Mazo un vidējo uzņēmumu un tirgus attīstība”: </w:t>
      </w:r>
      <w:hyperlink r:id="rId4" w:history="1">
        <w:r w:rsidRPr="00025C24">
          <w:rPr>
            <w:rStyle w:val="Hyperlink"/>
            <w:rFonts w:ascii="Times New Roman" w:hAnsi="Times New Roman" w:cs="Times New Roman"/>
          </w:rPr>
          <w:t>http://www.lenobl.ru/about/programms/CP/GP_14_16/GP_7</w:t>
        </w:r>
      </w:hyperlink>
      <w:r w:rsidRPr="00025C24">
        <w:rPr>
          <w:rFonts w:ascii="Times New Roman" w:hAnsi="Times New Roman" w:cs="Times New Roman"/>
        </w:rPr>
        <w:t>.</w:t>
      </w:r>
    </w:p>
    <w:p w:rsidR="00B2343F" w:rsidRPr="00025C24" w:rsidRDefault="00B2343F" w:rsidP="00025C24">
      <w:pPr>
        <w:pStyle w:val="FootnoteText"/>
        <w:jc w:val="both"/>
        <w:rPr>
          <w:rStyle w:val="Hyperlink"/>
          <w:rFonts w:ascii="Times New Roman" w:hAnsi="Times New Roman" w:cs="Times New Roman"/>
        </w:rPr>
      </w:pPr>
      <w:r w:rsidRPr="00025C24">
        <w:rPr>
          <w:rFonts w:ascii="Times New Roman" w:hAnsi="Times New Roman" w:cs="Times New Roman"/>
        </w:rPr>
        <w:t xml:space="preserve">Pleskavas apgabala valsts programma “Pleskavas apgabala ekonomiskā attīstība, investīcijas un ārvalstu ekonomiskā aktivitāte 2014.–2020. gadam”, apakšprogramma “Mazo un vidējo uzņēmumu attīstība un atbalsts”: </w:t>
      </w:r>
      <w:hyperlink r:id="rId5" w:history="1">
        <w:r w:rsidRPr="00025C24">
          <w:rPr>
            <w:rStyle w:val="Hyperlink"/>
            <w:rFonts w:ascii="Times New Roman" w:hAnsi="Times New Roman" w:cs="Times New Roman"/>
          </w:rPr>
          <w:t>http://economics.pskov.ru/gosudarstvennaya-programma-pskovskoi-oblasti-%C2%ABsodeistvie-ekonomicheskomu-razvitiyu-investitsionnoi-i</w:t>
        </w:r>
      </w:hyperlink>
      <w:r w:rsidRPr="00025C24">
        <w:rPr>
          <w:rStyle w:val="Hyperlink"/>
          <w:rFonts w:ascii="Times New Roman" w:hAnsi="Times New Roman" w:cs="Times New Roman"/>
        </w:rPr>
        <w:t>.</w:t>
      </w:r>
    </w:p>
    <w:p w:rsidR="00B2343F" w:rsidRDefault="00B2343F">
      <w:pPr>
        <w:pStyle w:val="FootnoteText"/>
      </w:pPr>
    </w:p>
  </w:footnote>
  <w:footnote w:id="5">
    <w:p w:rsidR="00B2343F" w:rsidRPr="00E6358B" w:rsidRDefault="00B2343F">
      <w:pPr>
        <w:pStyle w:val="FootnoteText"/>
        <w:rPr>
          <w:rFonts w:ascii="Times New Roman" w:hAnsi="Times New Roman" w:cs="Times New Roman"/>
        </w:rPr>
      </w:pPr>
      <w:r w:rsidRPr="009C54E2">
        <w:rPr>
          <w:rStyle w:val="FootnoteReference"/>
          <w:rFonts w:ascii="Times New Roman" w:hAnsi="Times New Roman" w:cs="Times New Roman"/>
        </w:rPr>
        <w:footnoteRef/>
      </w:r>
      <w:r w:rsidRPr="009C54E2">
        <w:rPr>
          <w:rFonts w:ascii="Times New Roman" w:hAnsi="Times New Roman" w:cs="Times New Roman"/>
        </w:rPr>
        <w:t xml:space="preserve"> Sanktpēterburgas pārvaldes oficiālā mājaslapa: </w:t>
      </w:r>
      <w:r w:rsidRPr="00E6358B">
        <w:rPr>
          <w:rFonts w:ascii="Times New Roman" w:hAnsi="Times New Roman" w:cs="Times New Roman"/>
        </w:rPr>
        <w:t>http://gov.spb.ru/gov/otrasl/c_tourism/news/45261/.</w:t>
      </w:r>
    </w:p>
  </w:footnote>
  <w:footnote w:id="6">
    <w:p w:rsidR="00B2343F" w:rsidRPr="009C54E2" w:rsidRDefault="00B2343F" w:rsidP="009C54E2">
      <w:pPr>
        <w:pStyle w:val="FootnoteText"/>
        <w:jc w:val="both"/>
        <w:rPr>
          <w:rFonts w:ascii="Times New Roman" w:hAnsi="Times New Roman" w:cs="Times New Roman"/>
        </w:rPr>
      </w:pPr>
      <w:r w:rsidRPr="009C54E2">
        <w:rPr>
          <w:rStyle w:val="FootnoteReference"/>
          <w:rFonts w:ascii="Times New Roman" w:hAnsi="Times New Roman" w:cs="Times New Roman"/>
        </w:rPr>
        <w:footnoteRef/>
      </w:r>
      <w:r w:rsidRPr="009C54E2">
        <w:rPr>
          <w:rFonts w:ascii="Times New Roman" w:hAnsi="Times New Roman" w:cs="Times New Roman"/>
        </w:rPr>
        <w:t xml:space="preserve"> Ļeņingradas apgabala valsts programma “Ļeņingradas apgabala ekonomiskās aktivitātes veicināšana”: http://www.lenobl.ru/about/programms/CP/GP_14_16/GP_7</w:t>
      </w:r>
      <w:r>
        <w:rPr>
          <w:rFonts w:ascii="Times New Roman" w:hAnsi="Times New Roman" w:cs="Times New Roman"/>
        </w:rPr>
        <w:t>.</w:t>
      </w:r>
    </w:p>
  </w:footnote>
  <w:footnote w:id="7">
    <w:p w:rsidR="00B2343F" w:rsidRDefault="00B2343F" w:rsidP="009C54E2">
      <w:pPr>
        <w:pStyle w:val="FootnoteText"/>
        <w:jc w:val="both"/>
      </w:pPr>
      <w:r w:rsidRPr="009C54E2">
        <w:rPr>
          <w:rStyle w:val="FootnoteReference"/>
          <w:rFonts w:ascii="Times New Roman" w:hAnsi="Times New Roman" w:cs="Times New Roman"/>
        </w:rPr>
        <w:footnoteRef/>
      </w:r>
      <w:r w:rsidRPr="009C54E2">
        <w:rPr>
          <w:rFonts w:ascii="Times New Roman" w:hAnsi="Times New Roman" w:cs="Times New Roman"/>
        </w:rPr>
        <w:t xml:space="preserve"> Pleskavas apgabala valsts programma “Kultūra, kultūras mantojuma nosargāšana un tūrisma attīstība apgabalā 2014.–2020. gadā”: http://docs.cntd.ru/document/462704329.</w:t>
      </w:r>
    </w:p>
  </w:footnote>
  <w:footnote w:id="8">
    <w:p w:rsidR="00B2343F" w:rsidRPr="00294A44" w:rsidRDefault="00B2343F" w:rsidP="00294A44">
      <w:pPr>
        <w:pStyle w:val="FootnoteText"/>
        <w:jc w:val="both"/>
        <w:rPr>
          <w:rFonts w:ascii="Times New Roman" w:hAnsi="Times New Roman" w:cs="Times New Roman"/>
        </w:rPr>
      </w:pPr>
      <w:r w:rsidRPr="00294A44">
        <w:rPr>
          <w:rStyle w:val="FootnoteReference"/>
          <w:rFonts w:ascii="Times New Roman" w:hAnsi="Times New Roman" w:cs="Times New Roman"/>
        </w:rPr>
        <w:footnoteRef/>
      </w:r>
      <w:r w:rsidRPr="00294A44">
        <w:rPr>
          <w:rFonts w:ascii="Times New Roman" w:hAnsi="Times New Roman" w:cs="Times New Roman"/>
        </w:rPr>
        <w:t xml:space="preserve"> Vides politikas stratēģija 2014. –2020. gadam, Latvija, 2014. </w:t>
      </w:r>
    </w:p>
  </w:footnote>
  <w:footnote w:id="9">
    <w:p w:rsidR="00B2343F" w:rsidRPr="00294A44" w:rsidRDefault="00B2343F" w:rsidP="00294A44">
      <w:pPr>
        <w:pStyle w:val="FootnoteText"/>
        <w:jc w:val="both"/>
        <w:rPr>
          <w:rFonts w:ascii="Times New Roman" w:hAnsi="Times New Roman" w:cs="Times New Roman"/>
        </w:rPr>
      </w:pPr>
      <w:r w:rsidRPr="00294A44">
        <w:rPr>
          <w:rStyle w:val="FootnoteReference"/>
          <w:rFonts w:ascii="Times New Roman" w:hAnsi="Times New Roman" w:cs="Times New Roman"/>
        </w:rPr>
        <w:footnoteRef/>
      </w:r>
      <w:r w:rsidRPr="00294A44">
        <w:rPr>
          <w:rFonts w:ascii="Times New Roman" w:hAnsi="Times New Roman" w:cs="Times New Roman"/>
        </w:rPr>
        <w:t xml:space="preserve"> Valsts iestādes “Sanktpēterburgas Aizsargājamo teritoriju direkcija” oficiālā mājaslapa: http://oopt.spb.ru/protected_areas</w:t>
      </w:r>
    </w:p>
  </w:footnote>
  <w:footnote w:id="10">
    <w:p w:rsidR="00B2343F" w:rsidRPr="005C49CF" w:rsidRDefault="00B2343F" w:rsidP="005C49CF">
      <w:pPr>
        <w:pStyle w:val="FootnoteText"/>
        <w:jc w:val="both"/>
        <w:rPr>
          <w:rFonts w:ascii="Times New Roman" w:hAnsi="Times New Roman" w:cs="Times New Roman"/>
        </w:rPr>
      </w:pPr>
      <w:r w:rsidRPr="00294A44">
        <w:rPr>
          <w:rStyle w:val="FootnoteReference"/>
          <w:rFonts w:ascii="Times New Roman" w:hAnsi="Times New Roman" w:cs="Times New Roman"/>
        </w:rPr>
        <w:footnoteRef/>
      </w:r>
      <w:r>
        <w:rPr>
          <w:rFonts w:ascii="Times New Roman" w:hAnsi="Times New Roman" w:cs="Times New Roman"/>
        </w:rPr>
        <w:t xml:space="preserve"> </w:t>
      </w:r>
      <w:r w:rsidRPr="00294A44">
        <w:rPr>
          <w:rFonts w:ascii="Times New Roman" w:hAnsi="Times New Roman" w:cs="Times New Roman"/>
        </w:rPr>
        <w:t xml:space="preserve">Ļeņingradas apgabala dabas resursu komitejas oficiālā mājaslapa: </w:t>
      </w:r>
      <w:hyperlink r:id="rId6" w:history="1">
        <w:r w:rsidRPr="00294A44">
          <w:rPr>
            <w:rStyle w:val="Hyperlink"/>
            <w:rFonts w:ascii="Times New Roman" w:hAnsi="Times New Roman" w:cs="Times New Roman"/>
          </w:rPr>
          <w:t>http://nature.lenobl.ru/programm/oopt</w:t>
        </w:r>
      </w:hyperlink>
      <w:r>
        <w:rPr>
          <w:rFonts w:ascii="Times New Roman" w:hAnsi="Times New Roman" w:cs="Times New Roman"/>
        </w:rPr>
        <w:br/>
        <w:t>http://oopt.aari.ru/.</w:t>
      </w:r>
    </w:p>
  </w:footnote>
  <w:footnote w:id="11">
    <w:p w:rsidR="00B2343F" w:rsidRPr="009E2C9C" w:rsidRDefault="00B2343F" w:rsidP="00294A44">
      <w:pPr>
        <w:pStyle w:val="FootnoteText"/>
        <w:jc w:val="both"/>
        <w:rPr>
          <w:rFonts w:ascii="Times New Roman" w:hAnsi="Times New Roman" w:cs="Times New Roman"/>
        </w:rPr>
      </w:pPr>
      <w:r w:rsidRPr="009E2C9C">
        <w:rPr>
          <w:rStyle w:val="FootnoteReference"/>
          <w:rFonts w:ascii="Times New Roman" w:hAnsi="Times New Roman" w:cs="Times New Roman"/>
        </w:rPr>
        <w:footnoteRef/>
      </w:r>
      <w:r w:rsidRPr="009E2C9C">
        <w:rPr>
          <w:rFonts w:ascii="Times New Roman" w:hAnsi="Times New Roman" w:cs="Times New Roman"/>
        </w:rPr>
        <w:t xml:space="preserve"> Pleskavas apgabala Dabas resursu </w:t>
      </w:r>
      <w:r>
        <w:rPr>
          <w:rFonts w:ascii="Times New Roman" w:hAnsi="Times New Roman" w:cs="Times New Roman"/>
        </w:rPr>
        <w:t>pārvaldes</w:t>
      </w:r>
      <w:r w:rsidRPr="009E2C9C">
        <w:rPr>
          <w:rFonts w:ascii="Times New Roman" w:hAnsi="Times New Roman" w:cs="Times New Roman"/>
        </w:rPr>
        <w:t xml:space="preserve"> un vides aizsardzības komitejas oficiālā mājaslapa: http://www.priroda.pskov.ru/oopt-pskovskoi-oblasti.</w:t>
      </w:r>
    </w:p>
  </w:footnote>
  <w:footnote w:id="12">
    <w:p w:rsidR="00B2343F" w:rsidRPr="009E2C9C" w:rsidRDefault="00B2343F" w:rsidP="00294A44">
      <w:pPr>
        <w:pStyle w:val="FootnoteText"/>
        <w:jc w:val="both"/>
        <w:rPr>
          <w:rFonts w:ascii="Times New Roman" w:hAnsi="Times New Roman" w:cs="Times New Roman"/>
        </w:rPr>
      </w:pPr>
      <w:r w:rsidRPr="009E2C9C">
        <w:rPr>
          <w:rStyle w:val="FootnoteReference"/>
          <w:rFonts w:ascii="Times New Roman" w:hAnsi="Times New Roman" w:cs="Times New Roman"/>
        </w:rPr>
        <w:footnoteRef/>
      </w:r>
      <w:r w:rsidRPr="009E2C9C">
        <w:rPr>
          <w:rFonts w:ascii="Times New Roman" w:hAnsi="Times New Roman" w:cs="Times New Roman"/>
        </w:rPr>
        <w:t xml:space="preserve"> Informācijas avots – attiecīgais reģionālās plānošanas dokuments.</w:t>
      </w:r>
    </w:p>
  </w:footnote>
  <w:footnote w:id="13">
    <w:p w:rsidR="00B2343F" w:rsidRPr="009E2C9C" w:rsidRDefault="00B2343F" w:rsidP="00294A44">
      <w:pPr>
        <w:pStyle w:val="FootnoteText"/>
        <w:jc w:val="both"/>
        <w:rPr>
          <w:rFonts w:ascii="Times New Roman" w:hAnsi="Times New Roman" w:cs="Times New Roman"/>
        </w:rPr>
      </w:pPr>
      <w:r w:rsidRPr="009E2C9C">
        <w:rPr>
          <w:rStyle w:val="FootnoteReference"/>
          <w:rFonts w:ascii="Times New Roman" w:hAnsi="Times New Roman" w:cs="Times New Roman"/>
        </w:rPr>
        <w:footnoteRef/>
      </w:r>
      <w:r w:rsidRPr="009E2C9C">
        <w:rPr>
          <w:rFonts w:ascii="Times New Roman" w:hAnsi="Times New Roman" w:cs="Times New Roman"/>
        </w:rPr>
        <w:t xml:space="preserve"> Latvijas Dabas aizsardzības pārvaldes oficiālā mājaslapa: </w:t>
      </w:r>
      <w:hyperlink r:id="rId7" w:history="1">
        <w:r w:rsidRPr="009E2C9C">
          <w:rPr>
            <w:rStyle w:val="Hyperlink"/>
            <w:rFonts w:ascii="Times New Roman" w:hAnsi="Times New Roman" w:cs="Times New Roman"/>
          </w:rPr>
          <w:t>www.daba.gov.lv</w:t>
        </w:r>
      </w:hyperlink>
      <w:r>
        <w:rPr>
          <w:rStyle w:val="Hyperlink"/>
          <w:rFonts w:ascii="Times New Roman" w:hAnsi="Times New Roman" w:cs="Times New Roman"/>
        </w:rPr>
        <w:t>.</w:t>
      </w:r>
    </w:p>
  </w:footnote>
  <w:footnote w:id="14">
    <w:p w:rsidR="00B2343F" w:rsidRPr="009E2C9C" w:rsidRDefault="00B2343F" w:rsidP="009E2C9C">
      <w:pPr>
        <w:pStyle w:val="FootnoteText"/>
        <w:jc w:val="both"/>
        <w:rPr>
          <w:rFonts w:ascii="Times New Roman" w:hAnsi="Times New Roman" w:cs="Times New Roman"/>
        </w:rPr>
      </w:pPr>
      <w:r w:rsidRPr="009E2C9C">
        <w:rPr>
          <w:rStyle w:val="FootnoteReference"/>
          <w:rFonts w:ascii="Times New Roman" w:hAnsi="Times New Roman" w:cs="Times New Roman"/>
        </w:rPr>
        <w:footnoteRef/>
      </w:r>
      <w:r w:rsidRPr="009E2C9C">
        <w:rPr>
          <w:rFonts w:ascii="Times New Roman" w:hAnsi="Times New Roman" w:cs="Times New Roman"/>
        </w:rPr>
        <w:t xml:space="preserve"> Vides politikas stratēģija 2014. –2020. gadam, Latvija, 2014.</w:t>
      </w:r>
    </w:p>
  </w:footnote>
  <w:footnote w:id="15">
    <w:p w:rsidR="00B2343F" w:rsidRPr="009E2C9C" w:rsidRDefault="00B2343F" w:rsidP="009E2C9C">
      <w:pPr>
        <w:pStyle w:val="FootnoteText"/>
        <w:jc w:val="both"/>
        <w:rPr>
          <w:rFonts w:ascii="Times New Roman" w:hAnsi="Times New Roman" w:cs="Times New Roman"/>
        </w:rPr>
      </w:pPr>
      <w:r w:rsidRPr="009E2C9C">
        <w:rPr>
          <w:rStyle w:val="FootnoteReference"/>
          <w:rFonts w:ascii="Times New Roman" w:hAnsi="Times New Roman" w:cs="Times New Roman"/>
        </w:rPr>
        <w:footnoteRef/>
      </w:r>
      <w:r w:rsidRPr="009E2C9C">
        <w:rPr>
          <w:rFonts w:ascii="Times New Roman" w:hAnsi="Times New Roman" w:cs="Times New Roman"/>
        </w:rPr>
        <w:t xml:space="preserve"> Reģionālā ilgtermiņa programma “Rūpniecisko un pašvaldību atkritumu apsaimnie</w:t>
      </w:r>
      <w:r>
        <w:rPr>
          <w:rFonts w:ascii="Times New Roman" w:hAnsi="Times New Roman" w:cs="Times New Roman"/>
        </w:rPr>
        <w:t>košana Pleskavas apgabalā 2011.</w:t>
      </w:r>
      <w:r w:rsidRPr="009E2C9C">
        <w:rPr>
          <w:rFonts w:ascii="Times New Roman" w:hAnsi="Times New Roman" w:cs="Times New Roman"/>
        </w:rPr>
        <w:t>–2015. gadam”: http://docs.cntd.ru/document/924024251</w:t>
      </w:r>
      <w:r>
        <w:rPr>
          <w:rFonts w:ascii="Times New Roman" w:hAnsi="Times New Roman" w:cs="Times New Roman"/>
        </w:rPr>
        <w:t>.</w:t>
      </w:r>
    </w:p>
  </w:footnote>
  <w:footnote w:id="16">
    <w:p w:rsidR="00B2343F" w:rsidRPr="009E2C9C" w:rsidRDefault="00B2343F" w:rsidP="009E2C9C">
      <w:pPr>
        <w:pStyle w:val="FootnoteText"/>
        <w:jc w:val="both"/>
        <w:rPr>
          <w:rFonts w:ascii="Times New Roman" w:hAnsi="Times New Roman" w:cs="Times New Roman"/>
        </w:rPr>
      </w:pPr>
      <w:r w:rsidRPr="009E2C9C">
        <w:rPr>
          <w:rStyle w:val="FootnoteReference"/>
          <w:rFonts w:ascii="Times New Roman" w:hAnsi="Times New Roman" w:cs="Times New Roman"/>
        </w:rPr>
        <w:footnoteRef/>
      </w:r>
      <w:r w:rsidRPr="009E2C9C">
        <w:rPr>
          <w:rFonts w:ascii="Times New Roman" w:hAnsi="Times New Roman" w:cs="Times New Roman"/>
        </w:rPr>
        <w:t xml:space="preserve"> Federālā dabas resursu uzraudzības dienesta oficiālā mājaslapa: </w:t>
      </w:r>
      <w:hyperlink r:id="rId8" w:history="1">
        <w:r w:rsidRPr="009E2C9C">
          <w:rPr>
            <w:rStyle w:val="Hyperlink"/>
            <w:rFonts w:ascii="Times New Roman" w:hAnsi="Times New Roman" w:cs="Times New Roman"/>
          </w:rPr>
          <w:t>http://rpn.gov.ru/</w:t>
        </w:r>
      </w:hyperlink>
      <w:r>
        <w:rPr>
          <w:rStyle w:val="Hyperlink"/>
          <w:rFonts w:ascii="Times New Roman" w:hAnsi="Times New Roman" w:cs="Times New Roman"/>
        </w:rPr>
        <w:t>.</w:t>
      </w:r>
    </w:p>
    <w:p w:rsidR="00B2343F" w:rsidRPr="009E2C9C" w:rsidRDefault="00B2343F" w:rsidP="009E2C9C">
      <w:pPr>
        <w:pStyle w:val="FootnoteText"/>
        <w:jc w:val="both"/>
        <w:rPr>
          <w:rFonts w:ascii="Times New Roman" w:hAnsi="Times New Roman" w:cs="Times New Roman"/>
        </w:rPr>
      </w:pPr>
    </w:p>
  </w:footnote>
  <w:footnote w:id="17">
    <w:p w:rsidR="00B2343F" w:rsidRPr="00E6358B" w:rsidRDefault="00B2343F" w:rsidP="00D9110F">
      <w:pPr>
        <w:spacing w:after="0"/>
        <w:jc w:val="both"/>
        <w:rPr>
          <w:rFonts w:ascii="Times New Roman" w:hAnsi="Times New Roman" w:cs="Times New Roman"/>
          <w:sz w:val="20"/>
          <w:szCs w:val="20"/>
        </w:rPr>
      </w:pPr>
      <w:r w:rsidRPr="00D9110F">
        <w:rPr>
          <w:rStyle w:val="FootnoteReference"/>
          <w:rFonts w:ascii="Times New Roman" w:hAnsi="Times New Roman" w:cs="Times New Roman"/>
          <w:sz w:val="20"/>
          <w:szCs w:val="20"/>
        </w:rPr>
        <w:footnoteRef/>
      </w:r>
      <w:r w:rsidRPr="00D9110F">
        <w:rPr>
          <w:rFonts w:ascii="Times New Roman" w:hAnsi="Times New Roman" w:cs="Times New Roman"/>
          <w:sz w:val="20"/>
          <w:szCs w:val="20"/>
        </w:rPr>
        <w:t xml:space="preserve"> </w:t>
      </w:r>
      <w:r>
        <w:rPr>
          <w:rFonts w:ascii="Times New Roman" w:hAnsi="Times New Roman" w:cs="Times New Roman"/>
          <w:sz w:val="20"/>
          <w:szCs w:val="20"/>
        </w:rPr>
        <w:t>Tehniskā stāvokļa dēļ atvērts transportlīdzekļiem, kas nepārsniedz 3,5 tonnas</w:t>
      </w:r>
      <w:r w:rsidRPr="00E6358B">
        <w:rPr>
          <w:rFonts w:ascii="Times New Roman" w:hAnsi="Times New Roman" w:cs="Times New Roman"/>
          <w:sz w:val="20"/>
          <w:szCs w:val="20"/>
        </w:rPr>
        <w:t>.</w:t>
      </w:r>
    </w:p>
  </w:footnote>
  <w:footnote w:id="18">
    <w:p w:rsidR="00B2343F" w:rsidRPr="00854CA5" w:rsidRDefault="00B2343F" w:rsidP="00D9110F">
      <w:pPr>
        <w:pStyle w:val="FootnoteText"/>
        <w:jc w:val="both"/>
      </w:pPr>
      <w:r w:rsidRPr="00D9110F">
        <w:rPr>
          <w:rStyle w:val="FootnoteReference"/>
          <w:rFonts w:ascii="Times New Roman" w:hAnsi="Times New Roman" w:cs="Times New Roman"/>
        </w:rPr>
        <w:footnoteRef/>
      </w:r>
      <w:r w:rsidRPr="00D9110F">
        <w:rPr>
          <w:rFonts w:ascii="Times New Roman" w:hAnsi="Times New Roman" w:cs="Times New Roman"/>
        </w:rPr>
        <w:t xml:space="preserve"> </w:t>
      </w:r>
      <w:r>
        <w:rPr>
          <w:rFonts w:ascii="Times New Roman" w:hAnsi="Times New Roman" w:cs="Times New Roman"/>
        </w:rPr>
        <w:t>Tehniskā stāvokļa dēļ šobrīd atvērts tikai Latvijas Republikas un Krievijas Federācijas iedzīvotājiem.</w:t>
      </w:r>
    </w:p>
  </w:footnote>
  <w:footnote w:id="19">
    <w:p w:rsidR="00B2343F" w:rsidRPr="00A62137" w:rsidRDefault="00B2343F" w:rsidP="0025023E">
      <w:pPr>
        <w:pStyle w:val="FootnoteText"/>
        <w:jc w:val="both"/>
        <w:rPr>
          <w:rFonts w:ascii="Times New Roman" w:hAnsi="Times New Roman" w:cs="Times New Roman"/>
        </w:rPr>
      </w:pPr>
      <w:r w:rsidRPr="00A62137">
        <w:rPr>
          <w:rStyle w:val="FootnoteReference"/>
          <w:rFonts w:ascii="Times New Roman" w:hAnsi="Times New Roman" w:cs="Times New Roman"/>
        </w:rPr>
        <w:footnoteRef/>
      </w:r>
      <w:r w:rsidRPr="00A62137">
        <w:rPr>
          <w:rFonts w:ascii="Times New Roman" w:hAnsi="Times New Roman" w:cs="Times New Roman"/>
        </w:rPr>
        <w:t xml:space="preserve"> </w:t>
      </w:r>
      <w:r>
        <w:rPr>
          <w:rFonts w:ascii="Times New Roman" w:hAnsi="Times New Roman" w:cs="Times New Roman"/>
        </w:rPr>
        <w:t>Katra riska gadījumā</w:t>
      </w:r>
      <w:r w:rsidRPr="00A62137">
        <w:rPr>
          <w:rFonts w:ascii="Times New Roman" w:hAnsi="Times New Roman" w:cs="Times New Roman"/>
        </w:rPr>
        <w:t xml:space="preserve"> jānorāda, vai tas rada risku: ļoti iespējams (67 līdz 99% iespējamība), iespējams (34 līdz 66% iespējamība) vai mazticams (1 līdz 33% iespējamība). </w:t>
      </w:r>
    </w:p>
  </w:footnote>
  <w:footnote w:id="20">
    <w:p w:rsidR="00B2343F" w:rsidRDefault="00B2343F" w:rsidP="0025023E">
      <w:pPr>
        <w:pStyle w:val="FootnoteText"/>
        <w:jc w:val="both"/>
      </w:pPr>
      <w:r w:rsidRPr="00A62137">
        <w:rPr>
          <w:rStyle w:val="FootnoteReference"/>
          <w:rFonts w:ascii="Times New Roman" w:hAnsi="Times New Roman" w:cs="Times New Roman"/>
        </w:rPr>
        <w:footnoteRef/>
      </w:r>
      <w:r w:rsidRPr="00A62137">
        <w:rPr>
          <w:rFonts w:ascii="Times New Roman" w:hAnsi="Times New Roman" w:cs="Times New Roman"/>
        </w:rPr>
        <w:t xml:space="preserve"> Riska ietekmes novērtējums: maza, vidēja vai liela ietekme.</w:t>
      </w:r>
      <w:r>
        <w:rPr>
          <w:sz w:val="16"/>
          <w:szCs w:val="16"/>
        </w:rPr>
        <w:t xml:space="preserve"> </w:t>
      </w:r>
    </w:p>
  </w:footnote>
  <w:footnote w:id="21">
    <w:p w:rsidR="00B2343F" w:rsidRPr="006858D9" w:rsidRDefault="00B2343F">
      <w:pPr>
        <w:pStyle w:val="FootnoteText"/>
        <w:rPr>
          <w:rFonts w:ascii="Times New Roman" w:hAnsi="Times New Roman" w:cs="Times New Roman"/>
        </w:rPr>
      </w:pPr>
      <w:r w:rsidRPr="006858D9">
        <w:rPr>
          <w:rStyle w:val="FootnoteReference"/>
          <w:rFonts w:ascii="Times New Roman" w:hAnsi="Times New Roman" w:cs="Times New Roman"/>
        </w:rPr>
        <w:footnoteRef/>
      </w:r>
      <w:r w:rsidRPr="006858D9">
        <w:rPr>
          <w:rFonts w:ascii="Times New Roman" w:hAnsi="Times New Roman" w:cs="Times New Roman"/>
        </w:rPr>
        <w:t xml:space="preserve"> Papildu rezultātu rādītāji, kas labāk raksturo projektu rezultātus, varētu tikt izmantoti</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297672"/>
      <w:docPartObj>
        <w:docPartGallery w:val="Page Numbers (Top of Page)"/>
        <w:docPartUnique/>
      </w:docPartObj>
    </w:sdtPr>
    <w:sdtContent>
      <w:p w:rsidR="00B2343F" w:rsidRDefault="008B62B0">
        <w:pPr>
          <w:pStyle w:val="Header"/>
          <w:jc w:val="center"/>
        </w:pPr>
        <w:fldSimple w:instr=" PAGE   \* MERGEFORMAT ">
          <w:r w:rsidR="00586250">
            <w:rPr>
              <w:noProof/>
            </w:rPr>
            <w:t>35</w:t>
          </w:r>
        </w:fldSimple>
      </w:p>
    </w:sdtContent>
  </w:sdt>
  <w:p w:rsidR="00B2343F" w:rsidRDefault="00B2343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661E6"/>
    <w:multiLevelType w:val="hybridMultilevel"/>
    <w:tmpl w:val="F2AC6E7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nsid w:val="0252302C"/>
    <w:multiLevelType w:val="hybridMultilevel"/>
    <w:tmpl w:val="7DC0B542"/>
    <w:lvl w:ilvl="0" w:tplc="55ECB51C">
      <w:start w:val="1"/>
      <w:numFmt w:val="bullet"/>
      <w:lvlText w:val=""/>
      <w:lvlJc w:val="left"/>
      <w:pPr>
        <w:ind w:left="776" w:hanging="360"/>
      </w:pPr>
      <w:rPr>
        <w:rFonts w:ascii="Symbol" w:hAnsi="Symbol" w:hint="default"/>
        <w:color w:val="auto"/>
      </w:rPr>
    </w:lvl>
    <w:lvl w:ilvl="1" w:tplc="04270003" w:tentative="1">
      <w:start w:val="1"/>
      <w:numFmt w:val="bullet"/>
      <w:lvlText w:val="o"/>
      <w:lvlJc w:val="left"/>
      <w:pPr>
        <w:ind w:left="1496" w:hanging="360"/>
      </w:pPr>
      <w:rPr>
        <w:rFonts w:ascii="Courier New" w:hAnsi="Courier New" w:cs="Courier New" w:hint="default"/>
      </w:rPr>
    </w:lvl>
    <w:lvl w:ilvl="2" w:tplc="04270005" w:tentative="1">
      <w:start w:val="1"/>
      <w:numFmt w:val="bullet"/>
      <w:lvlText w:val=""/>
      <w:lvlJc w:val="left"/>
      <w:pPr>
        <w:ind w:left="2216" w:hanging="360"/>
      </w:pPr>
      <w:rPr>
        <w:rFonts w:ascii="Wingdings" w:hAnsi="Wingdings" w:hint="default"/>
      </w:rPr>
    </w:lvl>
    <w:lvl w:ilvl="3" w:tplc="04270001" w:tentative="1">
      <w:start w:val="1"/>
      <w:numFmt w:val="bullet"/>
      <w:lvlText w:val=""/>
      <w:lvlJc w:val="left"/>
      <w:pPr>
        <w:ind w:left="2936" w:hanging="360"/>
      </w:pPr>
      <w:rPr>
        <w:rFonts w:ascii="Symbol" w:hAnsi="Symbol" w:hint="default"/>
      </w:rPr>
    </w:lvl>
    <w:lvl w:ilvl="4" w:tplc="04270003" w:tentative="1">
      <w:start w:val="1"/>
      <w:numFmt w:val="bullet"/>
      <w:lvlText w:val="o"/>
      <w:lvlJc w:val="left"/>
      <w:pPr>
        <w:ind w:left="3656" w:hanging="360"/>
      </w:pPr>
      <w:rPr>
        <w:rFonts w:ascii="Courier New" w:hAnsi="Courier New" w:cs="Courier New" w:hint="default"/>
      </w:rPr>
    </w:lvl>
    <w:lvl w:ilvl="5" w:tplc="04270005" w:tentative="1">
      <w:start w:val="1"/>
      <w:numFmt w:val="bullet"/>
      <w:lvlText w:val=""/>
      <w:lvlJc w:val="left"/>
      <w:pPr>
        <w:ind w:left="4376" w:hanging="360"/>
      </w:pPr>
      <w:rPr>
        <w:rFonts w:ascii="Wingdings" w:hAnsi="Wingdings" w:hint="default"/>
      </w:rPr>
    </w:lvl>
    <w:lvl w:ilvl="6" w:tplc="04270001" w:tentative="1">
      <w:start w:val="1"/>
      <w:numFmt w:val="bullet"/>
      <w:lvlText w:val=""/>
      <w:lvlJc w:val="left"/>
      <w:pPr>
        <w:ind w:left="5096" w:hanging="360"/>
      </w:pPr>
      <w:rPr>
        <w:rFonts w:ascii="Symbol" w:hAnsi="Symbol" w:hint="default"/>
      </w:rPr>
    </w:lvl>
    <w:lvl w:ilvl="7" w:tplc="04270003" w:tentative="1">
      <w:start w:val="1"/>
      <w:numFmt w:val="bullet"/>
      <w:lvlText w:val="o"/>
      <w:lvlJc w:val="left"/>
      <w:pPr>
        <w:ind w:left="5816" w:hanging="360"/>
      </w:pPr>
      <w:rPr>
        <w:rFonts w:ascii="Courier New" w:hAnsi="Courier New" w:cs="Courier New" w:hint="default"/>
      </w:rPr>
    </w:lvl>
    <w:lvl w:ilvl="8" w:tplc="04270005" w:tentative="1">
      <w:start w:val="1"/>
      <w:numFmt w:val="bullet"/>
      <w:lvlText w:val=""/>
      <w:lvlJc w:val="left"/>
      <w:pPr>
        <w:ind w:left="6536" w:hanging="360"/>
      </w:pPr>
      <w:rPr>
        <w:rFonts w:ascii="Wingdings" w:hAnsi="Wingdings" w:hint="default"/>
      </w:rPr>
    </w:lvl>
  </w:abstractNum>
  <w:abstractNum w:abstractNumId="2">
    <w:nsid w:val="05622CBE"/>
    <w:multiLevelType w:val="hybridMultilevel"/>
    <w:tmpl w:val="5F3AAA8E"/>
    <w:lvl w:ilvl="0" w:tplc="38CC36EE">
      <w:start w:val="1"/>
      <w:numFmt w:val="bullet"/>
      <w:lvlText w:val="­"/>
      <w:lvlJc w:val="left"/>
      <w:pPr>
        <w:ind w:left="720" w:hanging="360"/>
      </w:pPr>
      <w:rPr>
        <w:rFonts w:ascii="Courier New" w:hAnsi="Courier New"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nsid w:val="0ED419A7"/>
    <w:multiLevelType w:val="hybridMultilevel"/>
    <w:tmpl w:val="B450FCE4"/>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
    <w:nsid w:val="128360FF"/>
    <w:multiLevelType w:val="hybridMultilevel"/>
    <w:tmpl w:val="CEA4289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1B9A27B9"/>
    <w:multiLevelType w:val="hybridMultilevel"/>
    <w:tmpl w:val="E140091A"/>
    <w:lvl w:ilvl="0" w:tplc="B0D0AB86">
      <w:start w:val="5"/>
      <w:numFmt w:val="bullet"/>
      <w:lvlText w:val="-"/>
      <w:lvlJc w:val="left"/>
      <w:pPr>
        <w:ind w:left="1800" w:hanging="360"/>
      </w:pPr>
      <w:rPr>
        <w:rFonts w:ascii="Calibri" w:eastAsia="Calibri" w:hAnsi="Calibri" w:cs="Times New Roman"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6">
    <w:nsid w:val="1E695011"/>
    <w:multiLevelType w:val="hybridMultilevel"/>
    <w:tmpl w:val="E01C0D2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1EA84E42"/>
    <w:multiLevelType w:val="hybridMultilevel"/>
    <w:tmpl w:val="F5C64E7C"/>
    <w:lvl w:ilvl="0" w:tplc="375C22A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99384E"/>
    <w:multiLevelType w:val="hybridMultilevel"/>
    <w:tmpl w:val="90046D5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nsid w:val="26EE22CB"/>
    <w:multiLevelType w:val="hybridMultilevel"/>
    <w:tmpl w:val="47F2730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nsid w:val="275F2E4D"/>
    <w:multiLevelType w:val="hybridMultilevel"/>
    <w:tmpl w:val="2834CCDE"/>
    <w:lvl w:ilvl="0" w:tplc="FDAE904A">
      <w:start w:val="1"/>
      <w:numFmt w:val="bullet"/>
      <w:lvlText w:val=""/>
      <w:lvlJc w:val="left"/>
      <w:pPr>
        <w:ind w:left="720" w:hanging="360"/>
      </w:pPr>
      <w:rPr>
        <w:rFonts w:ascii="Symbol" w:hAnsi="Symbol"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nsid w:val="2A54051F"/>
    <w:multiLevelType w:val="hybridMultilevel"/>
    <w:tmpl w:val="2828123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nsid w:val="2B5B74BE"/>
    <w:multiLevelType w:val="hybridMultilevel"/>
    <w:tmpl w:val="F82C58D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nsid w:val="2C3C236C"/>
    <w:multiLevelType w:val="hybridMultilevel"/>
    <w:tmpl w:val="4E7C6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FE94488"/>
    <w:multiLevelType w:val="hybridMultilevel"/>
    <w:tmpl w:val="C7B4D518"/>
    <w:lvl w:ilvl="0" w:tplc="04260003">
      <w:start w:val="1"/>
      <w:numFmt w:val="bullet"/>
      <w:lvlText w:val="o"/>
      <w:lvlJc w:val="left"/>
      <w:pPr>
        <w:ind w:left="720" w:hanging="360"/>
      </w:pPr>
      <w:rPr>
        <w:rFonts w:ascii="Courier New" w:hAnsi="Courier New" w:cs="Courier New"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nsid w:val="325D4B30"/>
    <w:multiLevelType w:val="hybridMultilevel"/>
    <w:tmpl w:val="73A0597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nsid w:val="328C6DF1"/>
    <w:multiLevelType w:val="hybridMultilevel"/>
    <w:tmpl w:val="0DB88B8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nsid w:val="33184D65"/>
    <w:multiLevelType w:val="hybridMultilevel"/>
    <w:tmpl w:val="C360E3D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8">
    <w:nsid w:val="33381F96"/>
    <w:multiLevelType w:val="hybridMultilevel"/>
    <w:tmpl w:val="5C0CC5A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nsid w:val="34902857"/>
    <w:multiLevelType w:val="hybridMultilevel"/>
    <w:tmpl w:val="F0C8A8BA"/>
    <w:lvl w:ilvl="0" w:tplc="73FAD962">
      <w:start w:val="1"/>
      <w:numFmt w:val="bullet"/>
      <w:lvlText w:val=""/>
      <w:lvlJc w:val="left"/>
      <w:pPr>
        <w:ind w:left="720" w:hanging="360"/>
      </w:pPr>
      <w:rPr>
        <w:rFonts w:ascii="Symbol" w:hAnsi="Symbol"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0">
    <w:nsid w:val="3B101B0D"/>
    <w:multiLevelType w:val="hybridMultilevel"/>
    <w:tmpl w:val="2FD453CC"/>
    <w:lvl w:ilvl="0" w:tplc="0F301368">
      <w:start w:val="1"/>
      <w:numFmt w:val="bullet"/>
      <w:lvlText w:val=""/>
      <w:lvlJc w:val="left"/>
      <w:pPr>
        <w:ind w:left="720" w:hanging="360"/>
      </w:pPr>
      <w:rPr>
        <w:rFonts w:ascii="Symbol" w:hAnsi="Symbol"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1">
    <w:nsid w:val="3BBE2913"/>
    <w:multiLevelType w:val="multilevel"/>
    <w:tmpl w:val="E214BE72"/>
    <w:lvl w:ilvl="0">
      <w:start w:val="1"/>
      <w:numFmt w:val="decimal"/>
      <w:lvlText w:val="%1"/>
      <w:lvlJc w:val="left"/>
      <w:pPr>
        <w:ind w:left="432" w:hanging="432"/>
      </w:pPr>
      <w:rPr>
        <w:rFonts w:hint="default"/>
      </w:rPr>
    </w:lvl>
    <w:lvl w:ilvl="1">
      <w:start w:val="1"/>
      <w:numFmt w:val="decimal"/>
      <w:lvlText w:val="2.%2"/>
      <w:lvlJc w:val="left"/>
      <w:pPr>
        <w:ind w:left="576" w:hanging="576"/>
      </w:pPr>
      <w:rPr>
        <w:rFonts w:hint="default"/>
      </w:rPr>
    </w:lvl>
    <w:lvl w:ilvl="2">
      <w:start w:val="1"/>
      <w:numFmt w:val="decimal"/>
      <w:pStyle w:val="Heading3"/>
      <w:lvlText w:val="2.%2.%3"/>
      <w:lvlJc w:val="left"/>
      <w:pPr>
        <w:ind w:left="720" w:hanging="720"/>
      </w:pPr>
      <w:rPr>
        <w:rFonts w:hint="default"/>
      </w:rPr>
    </w:lvl>
    <w:lvl w:ilvl="3">
      <w:start w:val="1"/>
      <w:numFmt w:val="decimal"/>
      <w:pStyle w:val="Heading4"/>
      <w:lvlText w:val="%1.%2.%3.%4"/>
      <w:lvlJc w:val="left"/>
      <w:pPr>
        <w:ind w:left="158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2">
    <w:nsid w:val="3BE862F0"/>
    <w:multiLevelType w:val="hybridMultilevel"/>
    <w:tmpl w:val="64B4D578"/>
    <w:lvl w:ilvl="0" w:tplc="A7AAC4A4">
      <w:start w:val="2"/>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nsid w:val="3E5F10FA"/>
    <w:multiLevelType w:val="hybridMultilevel"/>
    <w:tmpl w:val="F1A26290"/>
    <w:lvl w:ilvl="0" w:tplc="38CC36EE">
      <w:start w:val="1"/>
      <w:numFmt w:val="bullet"/>
      <w:lvlText w:val="­"/>
      <w:lvlJc w:val="left"/>
      <w:pPr>
        <w:ind w:left="720" w:hanging="360"/>
      </w:pPr>
      <w:rPr>
        <w:rFonts w:ascii="Courier New" w:hAnsi="Courier New"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4">
    <w:nsid w:val="4C97061D"/>
    <w:multiLevelType w:val="hybridMultilevel"/>
    <w:tmpl w:val="56206712"/>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5">
    <w:nsid w:val="50D84045"/>
    <w:multiLevelType w:val="multilevel"/>
    <w:tmpl w:val="91AA8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52E27FE4"/>
    <w:multiLevelType w:val="multilevel"/>
    <w:tmpl w:val="5B24EB54"/>
    <w:lvl w:ilvl="0">
      <w:start w:val="1"/>
      <w:numFmt w:val="decimal"/>
      <w:pStyle w:val="Itemi"/>
      <w:lvlText w:val="%1."/>
      <w:lvlJc w:val="left"/>
      <w:pPr>
        <w:tabs>
          <w:tab w:val="num" w:pos="360"/>
        </w:tabs>
        <w:ind w:left="360" w:hanging="360"/>
      </w:pPr>
      <w:rPr>
        <w:rFonts w:hint="default"/>
        <w:b/>
        <w:i w:val="0"/>
        <w:color w:val="365F91"/>
        <w:sz w:val="26"/>
      </w:rPr>
    </w:lvl>
    <w:lvl w:ilvl="1">
      <w:start w:val="1"/>
      <w:numFmt w:val="decimal"/>
      <w:pStyle w:val="StyleHeading212pt"/>
      <w:lvlText w:val="%1.%2."/>
      <w:lvlJc w:val="left"/>
      <w:pPr>
        <w:tabs>
          <w:tab w:val="num" w:pos="792"/>
        </w:tabs>
        <w:ind w:left="792" w:hanging="432"/>
      </w:pPr>
    </w:lvl>
    <w:lvl w:ilvl="2">
      <w:start w:val="1"/>
      <w:numFmt w:val="decimal"/>
      <w:pStyle w:val="StyleHeading3Before12ptAfter3ptLinespacingAt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nsid w:val="53831010"/>
    <w:multiLevelType w:val="hybridMultilevel"/>
    <w:tmpl w:val="FCE20E5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nsid w:val="54BD0BEC"/>
    <w:multiLevelType w:val="singleLevel"/>
    <w:tmpl w:val="72D6F376"/>
    <w:lvl w:ilvl="0">
      <w:start w:val="1"/>
      <w:numFmt w:val="bullet"/>
      <w:pStyle w:val="ListBullet"/>
      <w:lvlText w:val=""/>
      <w:lvlJc w:val="left"/>
      <w:pPr>
        <w:tabs>
          <w:tab w:val="num" w:pos="567"/>
        </w:tabs>
        <w:ind w:left="567" w:hanging="283"/>
      </w:pPr>
      <w:rPr>
        <w:rFonts w:ascii="Symbol" w:hAnsi="Symbol"/>
      </w:rPr>
    </w:lvl>
  </w:abstractNum>
  <w:abstractNum w:abstractNumId="29">
    <w:nsid w:val="557941C6"/>
    <w:multiLevelType w:val="hybridMultilevel"/>
    <w:tmpl w:val="7B9ED2D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nsid w:val="589A6400"/>
    <w:multiLevelType w:val="hybridMultilevel"/>
    <w:tmpl w:val="8C92514A"/>
    <w:lvl w:ilvl="0" w:tplc="59B4C7AC">
      <w:start w:val="1"/>
      <w:numFmt w:val="decimal"/>
      <w:lvlText w:val="%1."/>
      <w:lvlJc w:val="left"/>
      <w:pPr>
        <w:ind w:left="311" w:hanging="360"/>
      </w:pPr>
      <w:rPr>
        <w:rFonts w:hint="default"/>
      </w:rPr>
    </w:lvl>
    <w:lvl w:ilvl="1" w:tplc="04260019" w:tentative="1">
      <w:start w:val="1"/>
      <w:numFmt w:val="lowerLetter"/>
      <w:lvlText w:val="%2."/>
      <w:lvlJc w:val="left"/>
      <w:pPr>
        <w:ind w:left="1031" w:hanging="360"/>
      </w:pPr>
    </w:lvl>
    <w:lvl w:ilvl="2" w:tplc="0426001B" w:tentative="1">
      <w:start w:val="1"/>
      <w:numFmt w:val="lowerRoman"/>
      <w:lvlText w:val="%3."/>
      <w:lvlJc w:val="right"/>
      <w:pPr>
        <w:ind w:left="1751" w:hanging="180"/>
      </w:pPr>
    </w:lvl>
    <w:lvl w:ilvl="3" w:tplc="0426000F" w:tentative="1">
      <w:start w:val="1"/>
      <w:numFmt w:val="decimal"/>
      <w:lvlText w:val="%4."/>
      <w:lvlJc w:val="left"/>
      <w:pPr>
        <w:ind w:left="2471" w:hanging="360"/>
      </w:pPr>
    </w:lvl>
    <w:lvl w:ilvl="4" w:tplc="04260019" w:tentative="1">
      <w:start w:val="1"/>
      <w:numFmt w:val="lowerLetter"/>
      <w:lvlText w:val="%5."/>
      <w:lvlJc w:val="left"/>
      <w:pPr>
        <w:ind w:left="3191" w:hanging="360"/>
      </w:pPr>
    </w:lvl>
    <w:lvl w:ilvl="5" w:tplc="0426001B" w:tentative="1">
      <w:start w:val="1"/>
      <w:numFmt w:val="lowerRoman"/>
      <w:lvlText w:val="%6."/>
      <w:lvlJc w:val="right"/>
      <w:pPr>
        <w:ind w:left="3911" w:hanging="180"/>
      </w:pPr>
    </w:lvl>
    <w:lvl w:ilvl="6" w:tplc="0426000F" w:tentative="1">
      <w:start w:val="1"/>
      <w:numFmt w:val="decimal"/>
      <w:lvlText w:val="%7."/>
      <w:lvlJc w:val="left"/>
      <w:pPr>
        <w:ind w:left="4631" w:hanging="360"/>
      </w:pPr>
    </w:lvl>
    <w:lvl w:ilvl="7" w:tplc="04260019" w:tentative="1">
      <w:start w:val="1"/>
      <w:numFmt w:val="lowerLetter"/>
      <w:lvlText w:val="%8."/>
      <w:lvlJc w:val="left"/>
      <w:pPr>
        <w:ind w:left="5351" w:hanging="360"/>
      </w:pPr>
    </w:lvl>
    <w:lvl w:ilvl="8" w:tplc="0426001B" w:tentative="1">
      <w:start w:val="1"/>
      <w:numFmt w:val="lowerRoman"/>
      <w:lvlText w:val="%9."/>
      <w:lvlJc w:val="right"/>
      <w:pPr>
        <w:ind w:left="6071" w:hanging="180"/>
      </w:pPr>
    </w:lvl>
  </w:abstractNum>
  <w:abstractNum w:abstractNumId="31">
    <w:nsid w:val="5AC73E5F"/>
    <w:multiLevelType w:val="hybridMultilevel"/>
    <w:tmpl w:val="9ECC677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nsid w:val="5BF921F1"/>
    <w:multiLevelType w:val="hybridMultilevel"/>
    <w:tmpl w:val="F91085AC"/>
    <w:lvl w:ilvl="0" w:tplc="9DC2B60A">
      <w:start w:val="1"/>
      <w:numFmt w:val="bullet"/>
      <w:lvlText w:val=""/>
      <w:lvlJc w:val="left"/>
      <w:pPr>
        <w:ind w:left="720" w:hanging="360"/>
      </w:pPr>
      <w:rPr>
        <w:rFonts w:ascii="Symbol" w:hAnsi="Symbol"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3">
    <w:nsid w:val="63AD26C9"/>
    <w:multiLevelType w:val="hybridMultilevel"/>
    <w:tmpl w:val="6A2CB5AE"/>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4">
    <w:nsid w:val="65E00D9F"/>
    <w:multiLevelType w:val="hybridMultilevel"/>
    <w:tmpl w:val="9766D08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36">
    <w:nsid w:val="6F6D0172"/>
    <w:multiLevelType w:val="hybridMultilevel"/>
    <w:tmpl w:val="8788F9F0"/>
    <w:lvl w:ilvl="0" w:tplc="C6F8D50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7">
    <w:nsid w:val="74FE0AEF"/>
    <w:multiLevelType w:val="hybridMultilevel"/>
    <w:tmpl w:val="00FC37C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8">
    <w:nsid w:val="7B776A3A"/>
    <w:multiLevelType w:val="hybridMultilevel"/>
    <w:tmpl w:val="9F0627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CF33930"/>
    <w:multiLevelType w:val="hybridMultilevel"/>
    <w:tmpl w:val="3918960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0">
    <w:nsid w:val="7E932032"/>
    <w:multiLevelType w:val="hybridMultilevel"/>
    <w:tmpl w:val="A34888A6"/>
    <w:lvl w:ilvl="0" w:tplc="38CC36EE">
      <w:start w:val="1"/>
      <w:numFmt w:val="bullet"/>
      <w:lvlText w:val="­"/>
      <w:lvlJc w:val="left"/>
      <w:pPr>
        <w:ind w:left="720" w:hanging="360"/>
      </w:pPr>
      <w:rPr>
        <w:rFonts w:ascii="Courier New" w:hAnsi="Courier New"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22"/>
  </w:num>
  <w:num w:numId="2">
    <w:abstractNumId w:val="3"/>
  </w:num>
  <w:num w:numId="3">
    <w:abstractNumId w:val="28"/>
  </w:num>
  <w:num w:numId="4">
    <w:abstractNumId w:val="35"/>
  </w:num>
  <w:num w:numId="5">
    <w:abstractNumId w:val="21"/>
  </w:num>
  <w:num w:numId="6">
    <w:abstractNumId w:val="24"/>
  </w:num>
  <w:num w:numId="7">
    <w:abstractNumId w:val="32"/>
  </w:num>
  <w:num w:numId="8">
    <w:abstractNumId w:val="19"/>
  </w:num>
  <w:num w:numId="9">
    <w:abstractNumId w:val="2"/>
  </w:num>
  <w:num w:numId="10">
    <w:abstractNumId w:val="39"/>
  </w:num>
  <w:num w:numId="11">
    <w:abstractNumId w:val="20"/>
  </w:num>
  <w:num w:numId="12">
    <w:abstractNumId w:val="34"/>
  </w:num>
  <w:num w:numId="13">
    <w:abstractNumId w:val="37"/>
  </w:num>
  <w:num w:numId="14">
    <w:abstractNumId w:val="15"/>
  </w:num>
  <w:num w:numId="15">
    <w:abstractNumId w:val="16"/>
  </w:num>
  <w:num w:numId="16">
    <w:abstractNumId w:val="18"/>
  </w:num>
  <w:num w:numId="17">
    <w:abstractNumId w:val="10"/>
  </w:num>
  <w:num w:numId="18">
    <w:abstractNumId w:val="0"/>
  </w:num>
  <w:num w:numId="19">
    <w:abstractNumId w:val="9"/>
  </w:num>
  <w:num w:numId="20">
    <w:abstractNumId w:val="8"/>
  </w:num>
  <w:num w:numId="21">
    <w:abstractNumId w:val="12"/>
  </w:num>
  <w:num w:numId="22">
    <w:abstractNumId w:val="23"/>
  </w:num>
  <w:num w:numId="23">
    <w:abstractNumId w:val="17"/>
  </w:num>
  <w:num w:numId="24">
    <w:abstractNumId w:val="1"/>
  </w:num>
  <w:num w:numId="25">
    <w:abstractNumId w:val="33"/>
  </w:num>
  <w:num w:numId="26">
    <w:abstractNumId w:val="29"/>
  </w:num>
  <w:num w:numId="27">
    <w:abstractNumId w:val="30"/>
  </w:num>
  <w:num w:numId="28">
    <w:abstractNumId w:val="4"/>
  </w:num>
  <w:num w:numId="29">
    <w:abstractNumId w:val="6"/>
  </w:num>
  <w:num w:numId="30">
    <w:abstractNumId w:val="27"/>
  </w:num>
  <w:num w:numId="31">
    <w:abstractNumId w:val="14"/>
  </w:num>
  <w:num w:numId="32">
    <w:abstractNumId w:val="5"/>
  </w:num>
  <w:num w:numId="33">
    <w:abstractNumId w:val="11"/>
  </w:num>
  <w:num w:numId="34">
    <w:abstractNumId w:val="31"/>
  </w:num>
  <w:num w:numId="35">
    <w:abstractNumId w:val="7"/>
  </w:num>
  <w:num w:numId="36">
    <w:abstractNumId w:val="38"/>
  </w:num>
  <w:num w:numId="37">
    <w:abstractNumId w:val="36"/>
  </w:num>
  <w:num w:numId="38">
    <w:abstractNumId w:val="40"/>
  </w:num>
  <w:num w:numId="39">
    <w:abstractNumId w:val="26"/>
  </w:num>
  <w:num w:numId="40">
    <w:abstractNumId w:val="25"/>
  </w:num>
  <w:num w:numId="41">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3"/>
  <w:hideSpellingErrors/>
  <w:hideGrammaticalErrors/>
  <w:revisionView w:markup="0"/>
  <w:defaultTabStop w:val="720"/>
  <w:drawingGridHorizontalSpacing w:val="110"/>
  <w:displayHorizontalDrawingGridEvery w:val="2"/>
  <w:doNotShadeFormData/>
  <w:characterSpacingControl w:val="doNotCompress"/>
  <w:footnotePr>
    <w:footnote w:id="-1"/>
    <w:footnote w:id="0"/>
  </w:footnotePr>
  <w:endnotePr>
    <w:endnote w:id="-1"/>
    <w:endnote w:id="0"/>
  </w:endnotePr>
  <w:compat/>
  <w:rsids>
    <w:rsidRoot w:val="00120A1B"/>
    <w:rsid w:val="00001E1D"/>
    <w:rsid w:val="00003AEE"/>
    <w:rsid w:val="0000417F"/>
    <w:rsid w:val="00005CCC"/>
    <w:rsid w:val="000078C6"/>
    <w:rsid w:val="000079FC"/>
    <w:rsid w:val="00007C73"/>
    <w:rsid w:val="00010B63"/>
    <w:rsid w:val="00014798"/>
    <w:rsid w:val="000155F5"/>
    <w:rsid w:val="000162F4"/>
    <w:rsid w:val="00025C24"/>
    <w:rsid w:val="00033443"/>
    <w:rsid w:val="00034F61"/>
    <w:rsid w:val="000356EB"/>
    <w:rsid w:val="00036CD4"/>
    <w:rsid w:val="0004039E"/>
    <w:rsid w:val="000439D3"/>
    <w:rsid w:val="00043A20"/>
    <w:rsid w:val="000462A0"/>
    <w:rsid w:val="00047BAE"/>
    <w:rsid w:val="00053273"/>
    <w:rsid w:val="000538B2"/>
    <w:rsid w:val="00054A71"/>
    <w:rsid w:val="00057E49"/>
    <w:rsid w:val="00062F18"/>
    <w:rsid w:val="0006768F"/>
    <w:rsid w:val="000716B0"/>
    <w:rsid w:val="000747E8"/>
    <w:rsid w:val="00074F55"/>
    <w:rsid w:val="00075B19"/>
    <w:rsid w:val="00076301"/>
    <w:rsid w:val="0007663A"/>
    <w:rsid w:val="0008001D"/>
    <w:rsid w:val="00083B25"/>
    <w:rsid w:val="00087B21"/>
    <w:rsid w:val="00087EED"/>
    <w:rsid w:val="00092C9C"/>
    <w:rsid w:val="0009391D"/>
    <w:rsid w:val="00094627"/>
    <w:rsid w:val="00095009"/>
    <w:rsid w:val="000955CD"/>
    <w:rsid w:val="000A0B93"/>
    <w:rsid w:val="000A1644"/>
    <w:rsid w:val="000A2216"/>
    <w:rsid w:val="000A291F"/>
    <w:rsid w:val="000A344C"/>
    <w:rsid w:val="000A441E"/>
    <w:rsid w:val="000B0756"/>
    <w:rsid w:val="000B3498"/>
    <w:rsid w:val="000C1719"/>
    <w:rsid w:val="000C21BE"/>
    <w:rsid w:val="000C2D0A"/>
    <w:rsid w:val="000C4024"/>
    <w:rsid w:val="000C59F4"/>
    <w:rsid w:val="000D0E41"/>
    <w:rsid w:val="000D1FD1"/>
    <w:rsid w:val="000E77DF"/>
    <w:rsid w:val="000F0AAA"/>
    <w:rsid w:val="000F0D4A"/>
    <w:rsid w:val="000F107F"/>
    <w:rsid w:val="00102561"/>
    <w:rsid w:val="00104D1A"/>
    <w:rsid w:val="00104E09"/>
    <w:rsid w:val="00106C92"/>
    <w:rsid w:val="00112A4B"/>
    <w:rsid w:val="001147A7"/>
    <w:rsid w:val="00115A49"/>
    <w:rsid w:val="00117835"/>
    <w:rsid w:val="00117921"/>
    <w:rsid w:val="00120A1B"/>
    <w:rsid w:val="00122111"/>
    <w:rsid w:val="0012402A"/>
    <w:rsid w:val="00127505"/>
    <w:rsid w:val="00132B46"/>
    <w:rsid w:val="00134AA2"/>
    <w:rsid w:val="00142255"/>
    <w:rsid w:val="00145C7D"/>
    <w:rsid w:val="0015405D"/>
    <w:rsid w:val="00154765"/>
    <w:rsid w:val="00162B5B"/>
    <w:rsid w:val="00163354"/>
    <w:rsid w:val="00170789"/>
    <w:rsid w:val="00170DD1"/>
    <w:rsid w:val="00186195"/>
    <w:rsid w:val="00187217"/>
    <w:rsid w:val="001917DB"/>
    <w:rsid w:val="00192766"/>
    <w:rsid w:val="00196744"/>
    <w:rsid w:val="001A0D7B"/>
    <w:rsid w:val="001A153A"/>
    <w:rsid w:val="001A2615"/>
    <w:rsid w:val="001A4F3E"/>
    <w:rsid w:val="001A6875"/>
    <w:rsid w:val="001B0336"/>
    <w:rsid w:val="001B14EC"/>
    <w:rsid w:val="001B170C"/>
    <w:rsid w:val="001B288B"/>
    <w:rsid w:val="001C1A1D"/>
    <w:rsid w:val="001C25BF"/>
    <w:rsid w:val="001C4350"/>
    <w:rsid w:val="001C59DE"/>
    <w:rsid w:val="001C6AC2"/>
    <w:rsid w:val="001D1734"/>
    <w:rsid w:val="001D1DE4"/>
    <w:rsid w:val="001D3BCE"/>
    <w:rsid w:val="001D47B2"/>
    <w:rsid w:val="001D5D9F"/>
    <w:rsid w:val="001D7F69"/>
    <w:rsid w:val="001E29EE"/>
    <w:rsid w:val="001E4147"/>
    <w:rsid w:val="001E621D"/>
    <w:rsid w:val="001F32AB"/>
    <w:rsid w:val="001F3D81"/>
    <w:rsid w:val="001F712C"/>
    <w:rsid w:val="0020019F"/>
    <w:rsid w:val="00200AF8"/>
    <w:rsid w:val="002024FC"/>
    <w:rsid w:val="00203120"/>
    <w:rsid w:val="00203412"/>
    <w:rsid w:val="002040D5"/>
    <w:rsid w:val="00204943"/>
    <w:rsid w:val="00207B68"/>
    <w:rsid w:val="00207E64"/>
    <w:rsid w:val="002122D1"/>
    <w:rsid w:val="00212EA0"/>
    <w:rsid w:val="0021423F"/>
    <w:rsid w:val="00214922"/>
    <w:rsid w:val="002149E8"/>
    <w:rsid w:val="00217BB9"/>
    <w:rsid w:val="00221941"/>
    <w:rsid w:val="002237EC"/>
    <w:rsid w:val="002250DF"/>
    <w:rsid w:val="00227A0A"/>
    <w:rsid w:val="00242260"/>
    <w:rsid w:val="00243755"/>
    <w:rsid w:val="0024523F"/>
    <w:rsid w:val="00245A9A"/>
    <w:rsid w:val="00247DED"/>
    <w:rsid w:val="0025023E"/>
    <w:rsid w:val="00250B37"/>
    <w:rsid w:val="00252B64"/>
    <w:rsid w:val="00260192"/>
    <w:rsid w:val="00260E45"/>
    <w:rsid w:val="002634A7"/>
    <w:rsid w:val="00267497"/>
    <w:rsid w:val="002702B0"/>
    <w:rsid w:val="00270305"/>
    <w:rsid w:val="00270381"/>
    <w:rsid w:val="002718D7"/>
    <w:rsid w:val="002727A7"/>
    <w:rsid w:val="002737E7"/>
    <w:rsid w:val="002745DA"/>
    <w:rsid w:val="00274A14"/>
    <w:rsid w:val="002762D8"/>
    <w:rsid w:val="00276544"/>
    <w:rsid w:val="002766B0"/>
    <w:rsid w:val="002818FD"/>
    <w:rsid w:val="00282071"/>
    <w:rsid w:val="002844EF"/>
    <w:rsid w:val="002859E3"/>
    <w:rsid w:val="00286715"/>
    <w:rsid w:val="002874B5"/>
    <w:rsid w:val="002876B9"/>
    <w:rsid w:val="002914B2"/>
    <w:rsid w:val="00291BE5"/>
    <w:rsid w:val="00292E82"/>
    <w:rsid w:val="00294A44"/>
    <w:rsid w:val="00296433"/>
    <w:rsid w:val="002A006D"/>
    <w:rsid w:val="002A0D19"/>
    <w:rsid w:val="002A4EC7"/>
    <w:rsid w:val="002A5694"/>
    <w:rsid w:val="002A6C7D"/>
    <w:rsid w:val="002B2981"/>
    <w:rsid w:val="002B3A7E"/>
    <w:rsid w:val="002B4F5F"/>
    <w:rsid w:val="002B656F"/>
    <w:rsid w:val="002C0B01"/>
    <w:rsid w:val="002C222F"/>
    <w:rsid w:val="002D4D31"/>
    <w:rsid w:val="002D754A"/>
    <w:rsid w:val="002E127A"/>
    <w:rsid w:val="002F3827"/>
    <w:rsid w:val="002F4BE2"/>
    <w:rsid w:val="002F512F"/>
    <w:rsid w:val="002F7CD2"/>
    <w:rsid w:val="003019FC"/>
    <w:rsid w:val="00302071"/>
    <w:rsid w:val="00304454"/>
    <w:rsid w:val="00305C79"/>
    <w:rsid w:val="003074E5"/>
    <w:rsid w:val="00307E07"/>
    <w:rsid w:val="0031099B"/>
    <w:rsid w:val="00324811"/>
    <w:rsid w:val="003315F0"/>
    <w:rsid w:val="003400BE"/>
    <w:rsid w:val="003409CD"/>
    <w:rsid w:val="00343AFD"/>
    <w:rsid w:val="003473BA"/>
    <w:rsid w:val="00350712"/>
    <w:rsid w:val="00350BAC"/>
    <w:rsid w:val="003532F4"/>
    <w:rsid w:val="00354534"/>
    <w:rsid w:val="00354F49"/>
    <w:rsid w:val="00357834"/>
    <w:rsid w:val="00364A68"/>
    <w:rsid w:val="00365DBC"/>
    <w:rsid w:val="003746E4"/>
    <w:rsid w:val="00380E14"/>
    <w:rsid w:val="003854CF"/>
    <w:rsid w:val="00385941"/>
    <w:rsid w:val="00385943"/>
    <w:rsid w:val="003861EA"/>
    <w:rsid w:val="003913DC"/>
    <w:rsid w:val="00394EF5"/>
    <w:rsid w:val="00396CAF"/>
    <w:rsid w:val="003A5211"/>
    <w:rsid w:val="003B23D4"/>
    <w:rsid w:val="003B321A"/>
    <w:rsid w:val="003B4FE9"/>
    <w:rsid w:val="003C0796"/>
    <w:rsid w:val="003C50B6"/>
    <w:rsid w:val="003D076C"/>
    <w:rsid w:val="003D0CC4"/>
    <w:rsid w:val="003D308A"/>
    <w:rsid w:val="003D41AD"/>
    <w:rsid w:val="003E092D"/>
    <w:rsid w:val="003E2ECC"/>
    <w:rsid w:val="003E5449"/>
    <w:rsid w:val="003F3AA5"/>
    <w:rsid w:val="003F6C83"/>
    <w:rsid w:val="0040195C"/>
    <w:rsid w:val="00402575"/>
    <w:rsid w:val="00402594"/>
    <w:rsid w:val="00402A9F"/>
    <w:rsid w:val="0040386D"/>
    <w:rsid w:val="00407B89"/>
    <w:rsid w:val="0041408C"/>
    <w:rsid w:val="00417AAB"/>
    <w:rsid w:val="00421DF4"/>
    <w:rsid w:val="00427DA4"/>
    <w:rsid w:val="00436466"/>
    <w:rsid w:val="00440266"/>
    <w:rsid w:val="00440AC3"/>
    <w:rsid w:val="004417C6"/>
    <w:rsid w:val="0044667F"/>
    <w:rsid w:val="0045299C"/>
    <w:rsid w:val="004612FA"/>
    <w:rsid w:val="0046354C"/>
    <w:rsid w:val="00463A10"/>
    <w:rsid w:val="00467D67"/>
    <w:rsid w:val="00467F1A"/>
    <w:rsid w:val="004711CA"/>
    <w:rsid w:val="0047757A"/>
    <w:rsid w:val="004808C7"/>
    <w:rsid w:val="00480A0D"/>
    <w:rsid w:val="004832E4"/>
    <w:rsid w:val="00484470"/>
    <w:rsid w:val="00492CD9"/>
    <w:rsid w:val="004A0F40"/>
    <w:rsid w:val="004B2C96"/>
    <w:rsid w:val="004B58A2"/>
    <w:rsid w:val="004C0C2C"/>
    <w:rsid w:val="004C1399"/>
    <w:rsid w:val="004C33BE"/>
    <w:rsid w:val="004D36DB"/>
    <w:rsid w:val="004D47DF"/>
    <w:rsid w:val="004D5768"/>
    <w:rsid w:val="004D66DB"/>
    <w:rsid w:val="004E6B7D"/>
    <w:rsid w:val="004E7D5E"/>
    <w:rsid w:val="005025F8"/>
    <w:rsid w:val="0050287D"/>
    <w:rsid w:val="005028CD"/>
    <w:rsid w:val="005038AC"/>
    <w:rsid w:val="0052012A"/>
    <w:rsid w:val="005204C8"/>
    <w:rsid w:val="005269D4"/>
    <w:rsid w:val="005325BB"/>
    <w:rsid w:val="00540578"/>
    <w:rsid w:val="00542245"/>
    <w:rsid w:val="00543D6B"/>
    <w:rsid w:val="00544DBA"/>
    <w:rsid w:val="00545B2A"/>
    <w:rsid w:val="00551210"/>
    <w:rsid w:val="00552158"/>
    <w:rsid w:val="0055215D"/>
    <w:rsid w:val="00554959"/>
    <w:rsid w:val="00556AA2"/>
    <w:rsid w:val="00564753"/>
    <w:rsid w:val="005670DD"/>
    <w:rsid w:val="00580947"/>
    <w:rsid w:val="005834CB"/>
    <w:rsid w:val="00586250"/>
    <w:rsid w:val="005903F2"/>
    <w:rsid w:val="005904D7"/>
    <w:rsid w:val="00594C7F"/>
    <w:rsid w:val="00594CD6"/>
    <w:rsid w:val="00597AF1"/>
    <w:rsid w:val="00597E96"/>
    <w:rsid w:val="005A01C8"/>
    <w:rsid w:val="005A1C5B"/>
    <w:rsid w:val="005B0DDE"/>
    <w:rsid w:val="005B3C51"/>
    <w:rsid w:val="005B497C"/>
    <w:rsid w:val="005B4B81"/>
    <w:rsid w:val="005B704A"/>
    <w:rsid w:val="005B73F5"/>
    <w:rsid w:val="005B756D"/>
    <w:rsid w:val="005B7D4A"/>
    <w:rsid w:val="005C2CAA"/>
    <w:rsid w:val="005C349C"/>
    <w:rsid w:val="005C3C6A"/>
    <w:rsid w:val="005C49CF"/>
    <w:rsid w:val="005C69CE"/>
    <w:rsid w:val="005C6E54"/>
    <w:rsid w:val="005C74A2"/>
    <w:rsid w:val="005D1038"/>
    <w:rsid w:val="005E0D57"/>
    <w:rsid w:val="005E20A3"/>
    <w:rsid w:val="005E7468"/>
    <w:rsid w:val="005F294E"/>
    <w:rsid w:val="005F3F10"/>
    <w:rsid w:val="005F65D1"/>
    <w:rsid w:val="005F6CE7"/>
    <w:rsid w:val="005F7FDE"/>
    <w:rsid w:val="00604454"/>
    <w:rsid w:val="00604AEF"/>
    <w:rsid w:val="00604D2D"/>
    <w:rsid w:val="00605AF5"/>
    <w:rsid w:val="006069F0"/>
    <w:rsid w:val="00610CBA"/>
    <w:rsid w:val="00611288"/>
    <w:rsid w:val="006123D7"/>
    <w:rsid w:val="00622D9D"/>
    <w:rsid w:val="0062627A"/>
    <w:rsid w:val="0063020A"/>
    <w:rsid w:val="00632914"/>
    <w:rsid w:val="006358ED"/>
    <w:rsid w:val="00635F20"/>
    <w:rsid w:val="00641278"/>
    <w:rsid w:val="006424DC"/>
    <w:rsid w:val="0064369F"/>
    <w:rsid w:val="006465D0"/>
    <w:rsid w:val="006500D8"/>
    <w:rsid w:val="00651459"/>
    <w:rsid w:val="00651AE8"/>
    <w:rsid w:val="006528EF"/>
    <w:rsid w:val="00655573"/>
    <w:rsid w:val="006575B9"/>
    <w:rsid w:val="00662E6C"/>
    <w:rsid w:val="00663814"/>
    <w:rsid w:val="00673BBA"/>
    <w:rsid w:val="00676A0E"/>
    <w:rsid w:val="0067722B"/>
    <w:rsid w:val="00682857"/>
    <w:rsid w:val="00683FE5"/>
    <w:rsid w:val="00684CE9"/>
    <w:rsid w:val="006858D9"/>
    <w:rsid w:val="00686EBB"/>
    <w:rsid w:val="00692711"/>
    <w:rsid w:val="0069330F"/>
    <w:rsid w:val="006937D6"/>
    <w:rsid w:val="006939BF"/>
    <w:rsid w:val="006970C1"/>
    <w:rsid w:val="006A7A07"/>
    <w:rsid w:val="006B1B9B"/>
    <w:rsid w:val="006B7FFD"/>
    <w:rsid w:val="006C0C1C"/>
    <w:rsid w:val="006C1F4A"/>
    <w:rsid w:val="006D00BD"/>
    <w:rsid w:val="006D0C83"/>
    <w:rsid w:val="006D39E6"/>
    <w:rsid w:val="006D4B61"/>
    <w:rsid w:val="006D68D5"/>
    <w:rsid w:val="006E12DA"/>
    <w:rsid w:val="006E3BA8"/>
    <w:rsid w:val="006F1012"/>
    <w:rsid w:val="006F19E4"/>
    <w:rsid w:val="006F2CC1"/>
    <w:rsid w:val="006F3FCE"/>
    <w:rsid w:val="00700219"/>
    <w:rsid w:val="00701B5B"/>
    <w:rsid w:val="007021A5"/>
    <w:rsid w:val="00702A30"/>
    <w:rsid w:val="007031C0"/>
    <w:rsid w:val="0070325D"/>
    <w:rsid w:val="00704162"/>
    <w:rsid w:val="00707808"/>
    <w:rsid w:val="00712B15"/>
    <w:rsid w:val="0071645B"/>
    <w:rsid w:val="00721090"/>
    <w:rsid w:val="007213DE"/>
    <w:rsid w:val="00733120"/>
    <w:rsid w:val="00734444"/>
    <w:rsid w:val="007363C6"/>
    <w:rsid w:val="007364D5"/>
    <w:rsid w:val="0073699A"/>
    <w:rsid w:val="00736E1B"/>
    <w:rsid w:val="00740AC6"/>
    <w:rsid w:val="00741994"/>
    <w:rsid w:val="0074252F"/>
    <w:rsid w:val="00743665"/>
    <w:rsid w:val="00745415"/>
    <w:rsid w:val="00750D7D"/>
    <w:rsid w:val="007510EF"/>
    <w:rsid w:val="00756239"/>
    <w:rsid w:val="00756B46"/>
    <w:rsid w:val="007601AC"/>
    <w:rsid w:val="00765F14"/>
    <w:rsid w:val="00770EEA"/>
    <w:rsid w:val="00771D05"/>
    <w:rsid w:val="00772337"/>
    <w:rsid w:val="00772846"/>
    <w:rsid w:val="007734C9"/>
    <w:rsid w:val="0077547C"/>
    <w:rsid w:val="00781713"/>
    <w:rsid w:val="007828D0"/>
    <w:rsid w:val="00782E37"/>
    <w:rsid w:val="00784781"/>
    <w:rsid w:val="0078491F"/>
    <w:rsid w:val="00790409"/>
    <w:rsid w:val="00794223"/>
    <w:rsid w:val="0079442F"/>
    <w:rsid w:val="007974E0"/>
    <w:rsid w:val="007A467A"/>
    <w:rsid w:val="007A4AD9"/>
    <w:rsid w:val="007A4B3E"/>
    <w:rsid w:val="007A54CB"/>
    <w:rsid w:val="007A6FD2"/>
    <w:rsid w:val="007B030E"/>
    <w:rsid w:val="007B5A31"/>
    <w:rsid w:val="007B6953"/>
    <w:rsid w:val="007B6988"/>
    <w:rsid w:val="007C1329"/>
    <w:rsid w:val="007C173E"/>
    <w:rsid w:val="007C1D7A"/>
    <w:rsid w:val="007C5A4C"/>
    <w:rsid w:val="007C6997"/>
    <w:rsid w:val="007C6A48"/>
    <w:rsid w:val="007C74A8"/>
    <w:rsid w:val="007D08D1"/>
    <w:rsid w:val="007D32F1"/>
    <w:rsid w:val="007D5DC9"/>
    <w:rsid w:val="007E0DFF"/>
    <w:rsid w:val="007E16AA"/>
    <w:rsid w:val="007E316A"/>
    <w:rsid w:val="007E6093"/>
    <w:rsid w:val="007F4305"/>
    <w:rsid w:val="007F4B5B"/>
    <w:rsid w:val="007F6624"/>
    <w:rsid w:val="007F6C53"/>
    <w:rsid w:val="007F79F2"/>
    <w:rsid w:val="007F7D7D"/>
    <w:rsid w:val="008022EA"/>
    <w:rsid w:val="0080308D"/>
    <w:rsid w:val="00805906"/>
    <w:rsid w:val="008113E1"/>
    <w:rsid w:val="00813B92"/>
    <w:rsid w:val="008266BB"/>
    <w:rsid w:val="008273C6"/>
    <w:rsid w:val="0082785C"/>
    <w:rsid w:val="008307D4"/>
    <w:rsid w:val="00837073"/>
    <w:rsid w:val="00837743"/>
    <w:rsid w:val="008405BF"/>
    <w:rsid w:val="00843976"/>
    <w:rsid w:val="00846A17"/>
    <w:rsid w:val="0085151A"/>
    <w:rsid w:val="008516F9"/>
    <w:rsid w:val="00854F63"/>
    <w:rsid w:val="00856B3D"/>
    <w:rsid w:val="008574D0"/>
    <w:rsid w:val="008608CA"/>
    <w:rsid w:val="00870398"/>
    <w:rsid w:val="00870539"/>
    <w:rsid w:val="00876E2C"/>
    <w:rsid w:val="008777A8"/>
    <w:rsid w:val="008818E5"/>
    <w:rsid w:val="008839CB"/>
    <w:rsid w:val="0088552C"/>
    <w:rsid w:val="00885638"/>
    <w:rsid w:val="0089422F"/>
    <w:rsid w:val="00897E55"/>
    <w:rsid w:val="00897E64"/>
    <w:rsid w:val="008A784F"/>
    <w:rsid w:val="008B21E5"/>
    <w:rsid w:val="008B50BB"/>
    <w:rsid w:val="008B5843"/>
    <w:rsid w:val="008B62B0"/>
    <w:rsid w:val="008B69C5"/>
    <w:rsid w:val="008C2803"/>
    <w:rsid w:val="008C6044"/>
    <w:rsid w:val="008C7383"/>
    <w:rsid w:val="008D2CE3"/>
    <w:rsid w:val="008D2E44"/>
    <w:rsid w:val="008D45DF"/>
    <w:rsid w:val="008D63F8"/>
    <w:rsid w:val="008D69D8"/>
    <w:rsid w:val="008D6C77"/>
    <w:rsid w:val="008E3235"/>
    <w:rsid w:val="008E49E3"/>
    <w:rsid w:val="008E694C"/>
    <w:rsid w:val="008E75E4"/>
    <w:rsid w:val="00900D4B"/>
    <w:rsid w:val="00901818"/>
    <w:rsid w:val="0090228C"/>
    <w:rsid w:val="009037D4"/>
    <w:rsid w:val="0090584C"/>
    <w:rsid w:val="00912C75"/>
    <w:rsid w:val="00914FC0"/>
    <w:rsid w:val="0091620B"/>
    <w:rsid w:val="00923396"/>
    <w:rsid w:val="00925A4E"/>
    <w:rsid w:val="009278C2"/>
    <w:rsid w:val="0093244D"/>
    <w:rsid w:val="00934950"/>
    <w:rsid w:val="0095119D"/>
    <w:rsid w:val="00955E49"/>
    <w:rsid w:val="00961939"/>
    <w:rsid w:val="00961B95"/>
    <w:rsid w:val="009817B7"/>
    <w:rsid w:val="009842A8"/>
    <w:rsid w:val="009856D2"/>
    <w:rsid w:val="00985D5B"/>
    <w:rsid w:val="0098625C"/>
    <w:rsid w:val="009878C4"/>
    <w:rsid w:val="00992F81"/>
    <w:rsid w:val="009A1D33"/>
    <w:rsid w:val="009A5BC9"/>
    <w:rsid w:val="009B1887"/>
    <w:rsid w:val="009B3809"/>
    <w:rsid w:val="009C3C0B"/>
    <w:rsid w:val="009C4F7B"/>
    <w:rsid w:val="009C54E2"/>
    <w:rsid w:val="009C7664"/>
    <w:rsid w:val="009D3939"/>
    <w:rsid w:val="009D5B09"/>
    <w:rsid w:val="009D664D"/>
    <w:rsid w:val="009E2C9C"/>
    <w:rsid w:val="009E2E6F"/>
    <w:rsid w:val="009E6503"/>
    <w:rsid w:val="009F1492"/>
    <w:rsid w:val="009F4D2F"/>
    <w:rsid w:val="00A04B88"/>
    <w:rsid w:val="00A10536"/>
    <w:rsid w:val="00A13823"/>
    <w:rsid w:val="00A161E8"/>
    <w:rsid w:val="00A2026F"/>
    <w:rsid w:val="00A226BB"/>
    <w:rsid w:val="00A22ACA"/>
    <w:rsid w:val="00A24865"/>
    <w:rsid w:val="00A264F2"/>
    <w:rsid w:val="00A30143"/>
    <w:rsid w:val="00A3039C"/>
    <w:rsid w:val="00A3506A"/>
    <w:rsid w:val="00A5188E"/>
    <w:rsid w:val="00A518A5"/>
    <w:rsid w:val="00A52255"/>
    <w:rsid w:val="00A54A2F"/>
    <w:rsid w:val="00A61498"/>
    <w:rsid w:val="00A62137"/>
    <w:rsid w:val="00A65220"/>
    <w:rsid w:val="00A667AB"/>
    <w:rsid w:val="00A66DAA"/>
    <w:rsid w:val="00A709ED"/>
    <w:rsid w:val="00A737FA"/>
    <w:rsid w:val="00A73AE3"/>
    <w:rsid w:val="00A76C8C"/>
    <w:rsid w:val="00A836F5"/>
    <w:rsid w:val="00A87555"/>
    <w:rsid w:val="00A915ED"/>
    <w:rsid w:val="00A91976"/>
    <w:rsid w:val="00A92C4E"/>
    <w:rsid w:val="00A92D65"/>
    <w:rsid w:val="00A964D8"/>
    <w:rsid w:val="00A9751D"/>
    <w:rsid w:val="00AA1894"/>
    <w:rsid w:val="00AA7594"/>
    <w:rsid w:val="00AB4E49"/>
    <w:rsid w:val="00AB6210"/>
    <w:rsid w:val="00AC5FD4"/>
    <w:rsid w:val="00AC78D0"/>
    <w:rsid w:val="00AD01B8"/>
    <w:rsid w:val="00AD134B"/>
    <w:rsid w:val="00AD1D62"/>
    <w:rsid w:val="00AD2649"/>
    <w:rsid w:val="00AD4043"/>
    <w:rsid w:val="00AD6A80"/>
    <w:rsid w:val="00AD6FFD"/>
    <w:rsid w:val="00AE0055"/>
    <w:rsid w:val="00AE0A93"/>
    <w:rsid w:val="00AE1DFE"/>
    <w:rsid w:val="00AE33A1"/>
    <w:rsid w:val="00AE7327"/>
    <w:rsid w:val="00AF7E87"/>
    <w:rsid w:val="00B02DCD"/>
    <w:rsid w:val="00B04847"/>
    <w:rsid w:val="00B049AD"/>
    <w:rsid w:val="00B077C8"/>
    <w:rsid w:val="00B07DDB"/>
    <w:rsid w:val="00B16E25"/>
    <w:rsid w:val="00B17872"/>
    <w:rsid w:val="00B204AA"/>
    <w:rsid w:val="00B2207E"/>
    <w:rsid w:val="00B2343F"/>
    <w:rsid w:val="00B2371C"/>
    <w:rsid w:val="00B23C11"/>
    <w:rsid w:val="00B24CCB"/>
    <w:rsid w:val="00B26BF6"/>
    <w:rsid w:val="00B27D85"/>
    <w:rsid w:val="00B32C65"/>
    <w:rsid w:val="00B34ED8"/>
    <w:rsid w:val="00B439A5"/>
    <w:rsid w:val="00B4729B"/>
    <w:rsid w:val="00B52776"/>
    <w:rsid w:val="00B5517E"/>
    <w:rsid w:val="00B64598"/>
    <w:rsid w:val="00B7067F"/>
    <w:rsid w:val="00B72B9D"/>
    <w:rsid w:val="00B72CF2"/>
    <w:rsid w:val="00B736D9"/>
    <w:rsid w:val="00B81BF6"/>
    <w:rsid w:val="00B84705"/>
    <w:rsid w:val="00B86D4C"/>
    <w:rsid w:val="00B86EDA"/>
    <w:rsid w:val="00B91B89"/>
    <w:rsid w:val="00B93276"/>
    <w:rsid w:val="00B93539"/>
    <w:rsid w:val="00B93A0C"/>
    <w:rsid w:val="00B9462D"/>
    <w:rsid w:val="00B977D2"/>
    <w:rsid w:val="00BA14C2"/>
    <w:rsid w:val="00BA17EE"/>
    <w:rsid w:val="00BA349A"/>
    <w:rsid w:val="00BA4036"/>
    <w:rsid w:val="00BA7182"/>
    <w:rsid w:val="00BB0D68"/>
    <w:rsid w:val="00BB3F44"/>
    <w:rsid w:val="00BC0927"/>
    <w:rsid w:val="00BC5468"/>
    <w:rsid w:val="00BC7353"/>
    <w:rsid w:val="00BD40C7"/>
    <w:rsid w:val="00BD4528"/>
    <w:rsid w:val="00BD484B"/>
    <w:rsid w:val="00BD6D42"/>
    <w:rsid w:val="00BD7123"/>
    <w:rsid w:val="00BE1CC0"/>
    <w:rsid w:val="00BF7F70"/>
    <w:rsid w:val="00C04802"/>
    <w:rsid w:val="00C15E91"/>
    <w:rsid w:val="00C161DF"/>
    <w:rsid w:val="00C22A5D"/>
    <w:rsid w:val="00C2389B"/>
    <w:rsid w:val="00C26A6D"/>
    <w:rsid w:val="00C26D83"/>
    <w:rsid w:val="00C27344"/>
    <w:rsid w:val="00C27C8E"/>
    <w:rsid w:val="00C306F9"/>
    <w:rsid w:val="00C31AA4"/>
    <w:rsid w:val="00C33B42"/>
    <w:rsid w:val="00C40F62"/>
    <w:rsid w:val="00C41F7C"/>
    <w:rsid w:val="00C4269F"/>
    <w:rsid w:val="00C47DDA"/>
    <w:rsid w:val="00C54951"/>
    <w:rsid w:val="00C5497A"/>
    <w:rsid w:val="00C60A18"/>
    <w:rsid w:val="00C6309B"/>
    <w:rsid w:val="00C64F90"/>
    <w:rsid w:val="00C65DE6"/>
    <w:rsid w:val="00C7065A"/>
    <w:rsid w:val="00C70D48"/>
    <w:rsid w:val="00C71E98"/>
    <w:rsid w:val="00C77EDC"/>
    <w:rsid w:val="00C80F8A"/>
    <w:rsid w:val="00C82E76"/>
    <w:rsid w:val="00C90386"/>
    <w:rsid w:val="00C92F44"/>
    <w:rsid w:val="00C95D6E"/>
    <w:rsid w:val="00C96C7F"/>
    <w:rsid w:val="00CA2872"/>
    <w:rsid w:val="00CA5AB7"/>
    <w:rsid w:val="00CC2C17"/>
    <w:rsid w:val="00CD06FB"/>
    <w:rsid w:val="00CF3CC3"/>
    <w:rsid w:val="00CF5074"/>
    <w:rsid w:val="00CF52A5"/>
    <w:rsid w:val="00CF6017"/>
    <w:rsid w:val="00D03319"/>
    <w:rsid w:val="00D0472E"/>
    <w:rsid w:val="00D04EA6"/>
    <w:rsid w:val="00D17549"/>
    <w:rsid w:val="00D22271"/>
    <w:rsid w:val="00D22F0E"/>
    <w:rsid w:val="00D30FEE"/>
    <w:rsid w:val="00D31E3B"/>
    <w:rsid w:val="00D3429A"/>
    <w:rsid w:val="00D347D1"/>
    <w:rsid w:val="00D34EBD"/>
    <w:rsid w:val="00D35491"/>
    <w:rsid w:val="00D400CC"/>
    <w:rsid w:val="00D42DF8"/>
    <w:rsid w:val="00D43848"/>
    <w:rsid w:val="00D5597F"/>
    <w:rsid w:val="00D642CD"/>
    <w:rsid w:val="00D64312"/>
    <w:rsid w:val="00D662C9"/>
    <w:rsid w:val="00D73EBF"/>
    <w:rsid w:val="00D74933"/>
    <w:rsid w:val="00D81E4B"/>
    <w:rsid w:val="00D854B0"/>
    <w:rsid w:val="00D87A2B"/>
    <w:rsid w:val="00D90BE4"/>
    <w:rsid w:val="00D9110F"/>
    <w:rsid w:val="00D917BA"/>
    <w:rsid w:val="00D91E6D"/>
    <w:rsid w:val="00DA48AF"/>
    <w:rsid w:val="00DB0AA1"/>
    <w:rsid w:val="00DB2723"/>
    <w:rsid w:val="00DB443E"/>
    <w:rsid w:val="00DB5FDA"/>
    <w:rsid w:val="00DB63A9"/>
    <w:rsid w:val="00DC0A06"/>
    <w:rsid w:val="00DC2A60"/>
    <w:rsid w:val="00DC4CBA"/>
    <w:rsid w:val="00DC7A56"/>
    <w:rsid w:val="00DD311A"/>
    <w:rsid w:val="00DD6501"/>
    <w:rsid w:val="00DE4A5E"/>
    <w:rsid w:val="00DE69E1"/>
    <w:rsid w:val="00DF6013"/>
    <w:rsid w:val="00DF6F2B"/>
    <w:rsid w:val="00DF718C"/>
    <w:rsid w:val="00E0083F"/>
    <w:rsid w:val="00E0198C"/>
    <w:rsid w:val="00E07700"/>
    <w:rsid w:val="00E10B52"/>
    <w:rsid w:val="00E147D9"/>
    <w:rsid w:val="00E15620"/>
    <w:rsid w:val="00E20129"/>
    <w:rsid w:val="00E23F2B"/>
    <w:rsid w:val="00E251BE"/>
    <w:rsid w:val="00E26B6F"/>
    <w:rsid w:val="00E27B22"/>
    <w:rsid w:val="00E439E3"/>
    <w:rsid w:val="00E43AA3"/>
    <w:rsid w:val="00E43DD1"/>
    <w:rsid w:val="00E5198A"/>
    <w:rsid w:val="00E51AD9"/>
    <w:rsid w:val="00E52BC1"/>
    <w:rsid w:val="00E54A24"/>
    <w:rsid w:val="00E627F5"/>
    <w:rsid w:val="00E63346"/>
    <w:rsid w:val="00E6358B"/>
    <w:rsid w:val="00E64129"/>
    <w:rsid w:val="00E644DB"/>
    <w:rsid w:val="00E67E9F"/>
    <w:rsid w:val="00E708D2"/>
    <w:rsid w:val="00E70E3B"/>
    <w:rsid w:val="00E75900"/>
    <w:rsid w:val="00E76B09"/>
    <w:rsid w:val="00E775EA"/>
    <w:rsid w:val="00E80C9D"/>
    <w:rsid w:val="00E8115A"/>
    <w:rsid w:val="00E81B89"/>
    <w:rsid w:val="00E829A5"/>
    <w:rsid w:val="00E82C1C"/>
    <w:rsid w:val="00E841B0"/>
    <w:rsid w:val="00E861C4"/>
    <w:rsid w:val="00E902B4"/>
    <w:rsid w:val="00E91BDE"/>
    <w:rsid w:val="00E93175"/>
    <w:rsid w:val="00E93717"/>
    <w:rsid w:val="00E9673D"/>
    <w:rsid w:val="00E97F6F"/>
    <w:rsid w:val="00EA3DCA"/>
    <w:rsid w:val="00EA421D"/>
    <w:rsid w:val="00EA44B9"/>
    <w:rsid w:val="00EA4681"/>
    <w:rsid w:val="00EA6910"/>
    <w:rsid w:val="00EA7354"/>
    <w:rsid w:val="00EB0E5A"/>
    <w:rsid w:val="00EB1B0A"/>
    <w:rsid w:val="00EB4955"/>
    <w:rsid w:val="00EB67A9"/>
    <w:rsid w:val="00EC1106"/>
    <w:rsid w:val="00EC1B46"/>
    <w:rsid w:val="00EC6E71"/>
    <w:rsid w:val="00ED3341"/>
    <w:rsid w:val="00ED5192"/>
    <w:rsid w:val="00ED6B10"/>
    <w:rsid w:val="00ED6E2D"/>
    <w:rsid w:val="00EE38D9"/>
    <w:rsid w:val="00EE4055"/>
    <w:rsid w:val="00EF11F6"/>
    <w:rsid w:val="00EF6F9E"/>
    <w:rsid w:val="00EF79FC"/>
    <w:rsid w:val="00F023C1"/>
    <w:rsid w:val="00F116F3"/>
    <w:rsid w:val="00F1258B"/>
    <w:rsid w:val="00F14D57"/>
    <w:rsid w:val="00F14E45"/>
    <w:rsid w:val="00F16135"/>
    <w:rsid w:val="00F162F9"/>
    <w:rsid w:val="00F237A4"/>
    <w:rsid w:val="00F239C1"/>
    <w:rsid w:val="00F26864"/>
    <w:rsid w:val="00F316F9"/>
    <w:rsid w:val="00F34A12"/>
    <w:rsid w:val="00F41522"/>
    <w:rsid w:val="00F42CFF"/>
    <w:rsid w:val="00F4451D"/>
    <w:rsid w:val="00F44C61"/>
    <w:rsid w:val="00F4595E"/>
    <w:rsid w:val="00F466E6"/>
    <w:rsid w:val="00F5004A"/>
    <w:rsid w:val="00F51737"/>
    <w:rsid w:val="00F560F6"/>
    <w:rsid w:val="00F57E45"/>
    <w:rsid w:val="00F70117"/>
    <w:rsid w:val="00F72BA2"/>
    <w:rsid w:val="00F73CDB"/>
    <w:rsid w:val="00F769BB"/>
    <w:rsid w:val="00F82878"/>
    <w:rsid w:val="00F83817"/>
    <w:rsid w:val="00F8479E"/>
    <w:rsid w:val="00F84D35"/>
    <w:rsid w:val="00F92594"/>
    <w:rsid w:val="00F9473E"/>
    <w:rsid w:val="00F94EC2"/>
    <w:rsid w:val="00FA34FD"/>
    <w:rsid w:val="00FA51D4"/>
    <w:rsid w:val="00FA5B1E"/>
    <w:rsid w:val="00FB139E"/>
    <w:rsid w:val="00FB1458"/>
    <w:rsid w:val="00FB4FBE"/>
    <w:rsid w:val="00FC6E54"/>
    <w:rsid w:val="00FC6FEC"/>
    <w:rsid w:val="00FD1585"/>
    <w:rsid w:val="00FD1E43"/>
    <w:rsid w:val="00FD50A4"/>
    <w:rsid w:val="00FE3DE0"/>
    <w:rsid w:val="00FF3444"/>
    <w:rsid w:val="00FF69EE"/>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2EA0"/>
  </w:style>
  <w:style w:type="paragraph" w:styleId="Heading1">
    <w:name w:val="heading 1"/>
    <w:basedOn w:val="Normal"/>
    <w:next w:val="Text1"/>
    <w:link w:val="Heading1Char"/>
    <w:autoRedefine/>
    <w:qFormat/>
    <w:rsid w:val="00E6358B"/>
    <w:pPr>
      <w:keepNext/>
      <w:spacing w:after="120" w:line="240" w:lineRule="auto"/>
      <w:jc w:val="both"/>
      <w:outlineLvl w:val="0"/>
    </w:pPr>
    <w:rPr>
      <w:rFonts w:ascii="Times New Roman" w:eastAsia="Times New Roman" w:hAnsi="Times New Roman" w:cs="Times New Roman"/>
      <w:b/>
      <w:sz w:val="24"/>
      <w:szCs w:val="24"/>
      <w:lang w:val="en-GB"/>
    </w:rPr>
  </w:style>
  <w:style w:type="paragraph" w:styleId="Heading2">
    <w:name w:val="heading 2"/>
    <w:basedOn w:val="Normal"/>
    <w:next w:val="Normal"/>
    <w:link w:val="Heading2Char"/>
    <w:autoRedefine/>
    <w:qFormat/>
    <w:rsid w:val="00E6358B"/>
    <w:pPr>
      <w:keepNext/>
      <w:spacing w:before="120" w:after="120" w:line="240" w:lineRule="auto"/>
      <w:jc w:val="both"/>
      <w:outlineLvl w:val="1"/>
    </w:pPr>
    <w:rPr>
      <w:rFonts w:ascii="Times New Roman" w:eastAsia="Times New Roman" w:hAnsi="Times New Roman" w:cs="Times New Roman"/>
      <w:b/>
      <w:noProof/>
      <w:sz w:val="24"/>
      <w:szCs w:val="20"/>
      <w:lang w:val="en-GB" w:eastAsia="fr-BE"/>
    </w:rPr>
  </w:style>
  <w:style w:type="paragraph" w:styleId="Heading3">
    <w:name w:val="heading 3"/>
    <w:basedOn w:val="Normal"/>
    <w:next w:val="Text3"/>
    <w:link w:val="Heading3Char"/>
    <w:qFormat/>
    <w:rsid w:val="00E6358B"/>
    <w:pPr>
      <w:keepNext/>
      <w:numPr>
        <w:ilvl w:val="2"/>
        <w:numId w:val="5"/>
      </w:numPr>
      <w:spacing w:before="120" w:after="120" w:line="240" w:lineRule="auto"/>
      <w:outlineLvl w:val="2"/>
    </w:pPr>
    <w:rPr>
      <w:rFonts w:ascii="Times New Roman" w:eastAsia="Times New Roman" w:hAnsi="Times New Roman" w:cs="Times New Roman"/>
      <w:b/>
      <w:i/>
      <w:sz w:val="24"/>
      <w:szCs w:val="20"/>
      <w:lang w:val="en-GB"/>
    </w:rPr>
  </w:style>
  <w:style w:type="paragraph" w:styleId="Heading4">
    <w:name w:val="heading 4"/>
    <w:basedOn w:val="Normal"/>
    <w:next w:val="Normal"/>
    <w:link w:val="Heading4Char"/>
    <w:qFormat/>
    <w:rsid w:val="00E6358B"/>
    <w:pPr>
      <w:keepNext/>
      <w:numPr>
        <w:ilvl w:val="3"/>
        <w:numId w:val="5"/>
      </w:numPr>
      <w:spacing w:before="120" w:after="120" w:line="240" w:lineRule="auto"/>
      <w:outlineLvl w:val="3"/>
    </w:pPr>
    <w:rPr>
      <w:rFonts w:ascii="Times New Roman" w:eastAsia="Times New Roman" w:hAnsi="Times New Roman" w:cs="Times New Roman"/>
      <w:sz w:val="24"/>
      <w:szCs w:val="20"/>
      <w:lang w:val="en-GB"/>
    </w:rPr>
  </w:style>
  <w:style w:type="paragraph" w:styleId="Heading5">
    <w:name w:val="heading 5"/>
    <w:basedOn w:val="Normal"/>
    <w:next w:val="Normal"/>
    <w:link w:val="Heading5Char"/>
    <w:qFormat/>
    <w:rsid w:val="00E6358B"/>
    <w:pPr>
      <w:numPr>
        <w:ilvl w:val="4"/>
        <w:numId w:val="5"/>
      </w:numPr>
      <w:spacing w:before="240" w:after="60" w:line="240" w:lineRule="auto"/>
      <w:outlineLvl w:val="4"/>
    </w:pPr>
    <w:rPr>
      <w:rFonts w:ascii="Arial" w:eastAsia="Times New Roman" w:hAnsi="Arial" w:cs="Times New Roman"/>
      <w:szCs w:val="20"/>
      <w:lang w:val="en-GB"/>
    </w:rPr>
  </w:style>
  <w:style w:type="paragraph" w:styleId="Heading6">
    <w:name w:val="heading 6"/>
    <w:basedOn w:val="Normal"/>
    <w:next w:val="Normal"/>
    <w:link w:val="Heading6Char"/>
    <w:qFormat/>
    <w:rsid w:val="00E6358B"/>
    <w:pPr>
      <w:numPr>
        <w:ilvl w:val="5"/>
        <w:numId w:val="5"/>
      </w:numPr>
      <w:spacing w:before="240" w:after="60" w:line="240" w:lineRule="auto"/>
      <w:outlineLvl w:val="5"/>
    </w:pPr>
    <w:rPr>
      <w:rFonts w:ascii="Arial" w:eastAsia="Times New Roman" w:hAnsi="Arial" w:cs="Times New Roman"/>
      <w:i/>
      <w:szCs w:val="20"/>
      <w:lang w:val="en-GB"/>
    </w:rPr>
  </w:style>
  <w:style w:type="paragraph" w:styleId="Heading7">
    <w:name w:val="heading 7"/>
    <w:basedOn w:val="Normal"/>
    <w:next w:val="Normal"/>
    <w:link w:val="Heading7Char"/>
    <w:qFormat/>
    <w:rsid w:val="00E6358B"/>
    <w:pPr>
      <w:numPr>
        <w:ilvl w:val="6"/>
        <w:numId w:val="5"/>
      </w:numPr>
      <w:spacing w:before="240" w:after="60" w:line="240" w:lineRule="auto"/>
      <w:outlineLvl w:val="6"/>
    </w:pPr>
    <w:rPr>
      <w:rFonts w:ascii="Arial" w:eastAsia="Times New Roman" w:hAnsi="Arial" w:cs="Times New Roman"/>
      <w:sz w:val="20"/>
      <w:szCs w:val="20"/>
      <w:lang w:val="en-GB"/>
    </w:rPr>
  </w:style>
  <w:style w:type="paragraph" w:styleId="Heading8">
    <w:name w:val="heading 8"/>
    <w:basedOn w:val="Normal"/>
    <w:next w:val="Normal"/>
    <w:link w:val="Heading8Char"/>
    <w:qFormat/>
    <w:rsid w:val="00E6358B"/>
    <w:pPr>
      <w:numPr>
        <w:ilvl w:val="7"/>
        <w:numId w:val="5"/>
      </w:numPr>
      <w:spacing w:before="240" w:after="60" w:line="240" w:lineRule="auto"/>
      <w:outlineLvl w:val="7"/>
    </w:pPr>
    <w:rPr>
      <w:rFonts w:ascii="Arial" w:eastAsia="Times New Roman" w:hAnsi="Arial" w:cs="Times New Roman"/>
      <w:i/>
      <w:sz w:val="20"/>
      <w:szCs w:val="20"/>
      <w:lang w:val="en-GB"/>
    </w:rPr>
  </w:style>
  <w:style w:type="paragraph" w:styleId="Heading9">
    <w:name w:val="heading 9"/>
    <w:basedOn w:val="Normal"/>
    <w:next w:val="Normal"/>
    <w:link w:val="Heading9Char"/>
    <w:qFormat/>
    <w:rsid w:val="00E6358B"/>
    <w:pPr>
      <w:numPr>
        <w:ilvl w:val="8"/>
        <w:numId w:val="5"/>
      </w:numPr>
      <w:spacing w:before="240" w:after="60" w:line="240" w:lineRule="auto"/>
      <w:outlineLvl w:val="8"/>
    </w:pPr>
    <w:rPr>
      <w:rFonts w:ascii="Arial" w:eastAsia="Times New Roman" w:hAnsi="Arial" w:cs="Times New Roman"/>
      <w:i/>
      <w:sz w:val="1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39"/>
    <w:qFormat/>
    <w:rsid w:val="00120A1B"/>
    <w:pPr>
      <w:tabs>
        <w:tab w:val="right" w:leader="dot" w:pos="8640"/>
      </w:tabs>
      <w:spacing w:before="120" w:after="120" w:line="240" w:lineRule="auto"/>
      <w:ind w:left="482" w:right="720" w:hanging="482"/>
    </w:pPr>
    <w:rPr>
      <w:rFonts w:ascii="Times New Roman" w:eastAsia="Times New Roman" w:hAnsi="Times New Roman" w:cs="Times New Roman"/>
      <w:caps/>
      <w:sz w:val="24"/>
      <w:szCs w:val="20"/>
      <w:lang w:val="en-GB"/>
    </w:rPr>
  </w:style>
  <w:style w:type="paragraph" w:styleId="TOC2">
    <w:name w:val="toc 2"/>
    <w:basedOn w:val="Normal"/>
    <w:next w:val="Normal"/>
    <w:uiPriority w:val="39"/>
    <w:qFormat/>
    <w:rsid w:val="00120A1B"/>
    <w:pPr>
      <w:tabs>
        <w:tab w:val="right" w:leader="dot" w:pos="8640"/>
      </w:tabs>
      <w:spacing w:before="60" w:after="60" w:line="240" w:lineRule="auto"/>
      <w:ind w:left="1077" w:right="720" w:hanging="595"/>
    </w:pPr>
    <w:rPr>
      <w:rFonts w:ascii="Times New Roman" w:eastAsia="Times New Roman" w:hAnsi="Times New Roman" w:cs="Times New Roman"/>
      <w:sz w:val="24"/>
      <w:szCs w:val="20"/>
      <w:lang w:val="en-GB"/>
    </w:rPr>
  </w:style>
  <w:style w:type="paragraph" w:styleId="TOC3">
    <w:name w:val="toc 3"/>
    <w:basedOn w:val="Normal"/>
    <w:next w:val="Normal"/>
    <w:uiPriority w:val="39"/>
    <w:qFormat/>
    <w:rsid w:val="00120A1B"/>
    <w:pPr>
      <w:tabs>
        <w:tab w:val="right" w:leader="dot" w:pos="8640"/>
      </w:tabs>
      <w:spacing w:before="60" w:after="60" w:line="240" w:lineRule="auto"/>
      <w:ind w:left="1916" w:right="720" w:hanging="839"/>
    </w:pPr>
    <w:rPr>
      <w:rFonts w:ascii="Times New Roman" w:eastAsia="Times New Roman" w:hAnsi="Times New Roman" w:cs="Times New Roman"/>
      <w:sz w:val="24"/>
      <w:szCs w:val="20"/>
      <w:lang w:val="en-GB"/>
    </w:rPr>
  </w:style>
  <w:style w:type="paragraph" w:customStyle="1" w:styleId="TOCHeading1">
    <w:name w:val="TOC Heading1"/>
    <w:basedOn w:val="Normal"/>
    <w:next w:val="Normal"/>
    <w:uiPriority w:val="39"/>
    <w:qFormat/>
    <w:rsid w:val="00120A1B"/>
    <w:pPr>
      <w:keepNext/>
      <w:spacing w:before="240" w:after="120" w:line="240" w:lineRule="auto"/>
      <w:jc w:val="center"/>
    </w:pPr>
    <w:rPr>
      <w:rFonts w:ascii="Times New Roman" w:eastAsia="Times New Roman" w:hAnsi="Times New Roman" w:cs="Times New Roman"/>
      <w:b/>
      <w:sz w:val="24"/>
      <w:szCs w:val="20"/>
      <w:lang w:val="en-GB"/>
    </w:rPr>
  </w:style>
  <w:style w:type="character" w:styleId="Hyperlink">
    <w:name w:val="Hyperlink"/>
    <w:uiPriority w:val="99"/>
    <w:unhideWhenUsed/>
    <w:rsid w:val="00120A1B"/>
    <w:rPr>
      <w:color w:val="0000FF"/>
      <w:u w:val="single"/>
    </w:rPr>
  </w:style>
  <w:style w:type="paragraph" w:styleId="FootnoteText">
    <w:name w:val="footnote text"/>
    <w:aliases w:val="Footnote,Fußnote"/>
    <w:basedOn w:val="Normal"/>
    <w:link w:val="FootnoteTextChar"/>
    <w:uiPriority w:val="99"/>
    <w:unhideWhenUsed/>
    <w:rsid w:val="00034F61"/>
    <w:pPr>
      <w:spacing w:after="0" w:line="240" w:lineRule="auto"/>
    </w:pPr>
    <w:rPr>
      <w:sz w:val="20"/>
      <w:szCs w:val="20"/>
    </w:rPr>
  </w:style>
  <w:style w:type="character" w:customStyle="1" w:styleId="FootnoteTextChar">
    <w:name w:val="Footnote Text Char"/>
    <w:aliases w:val="Footnote Char,Fußnote Char"/>
    <w:basedOn w:val="DefaultParagraphFont"/>
    <w:link w:val="FootnoteText"/>
    <w:uiPriority w:val="99"/>
    <w:rsid w:val="00034F61"/>
    <w:rPr>
      <w:sz w:val="20"/>
      <w:szCs w:val="20"/>
    </w:rPr>
  </w:style>
  <w:style w:type="character" w:styleId="FootnoteReference">
    <w:name w:val="footnote reference"/>
    <w:aliases w:val="Footnote Reference Number"/>
    <w:basedOn w:val="DefaultParagraphFont"/>
    <w:uiPriority w:val="99"/>
    <w:unhideWhenUsed/>
    <w:rsid w:val="00034F61"/>
    <w:rPr>
      <w:vertAlign w:val="superscript"/>
    </w:rPr>
  </w:style>
  <w:style w:type="character" w:styleId="Strong">
    <w:name w:val="Strong"/>
    <w:basedOn w:val="DefaultParagraphFont"/>
    <w:uiPriority w:val="22"/>
    <w:qFormat/>
    <w:rsid w:val="00034F61"/>
    <w:rPr>
      <w:b/>
      <w:bCs/>
    </w:rPr>
  </w:style>
  <w:style w:type="paragraph" w:styleId="BalloonText">
    <w:name w:val="Balloon Text"/>
    <w:basedOn w:val="Normal"/>
    <w:link w:val="BalloonTextChar"/>
    <w:uiPriority w:val="99"/>
    <w:semiHidden/>
    <w:unhideWhenUsed/>
    <w:rsid w:val="002D4D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4D31"/>
    <w:rPr>
      <w:rFonts w:ascii="Tahoma" w:hAnsi="Tahoma" w:cs="Tahoma"/>
      <w:sz w:val="16"/>
      <w:szCs w:val="16"/>
    </w:rPr>
  </w:style>
  <w:style w:type="character" w:customStyle="1" w:styleId="apple-converted-space">
    <w:name w:val="apple-converted-space"/>
    <w:basedOn w:val="DefaultParagraphFont"/>
    <w:rsid w:val="003D0CC4"/>
  </w:style>
  <w:style w:type="paragraph" w:styleId="ListParagraph">
    <w:name w:val="List Paragraph"/>
    <w:basedOn w:val="Normal"/>
    <w:link w:val="ListParagraphChar"/>
    <w:uiPriority w:val="34"/>
    <w:qFormat/>
    <w:rsid w:val="002737E7"/>
    <w:pPr>
      <w:ind w:left="720"/>
      <w:contextualSpacing/>
    </w:pPr>
  </w:style>
  <w:style w:type="character" w:styleId="Emphasis">
    <w:name w:val="Emphasis"/>
    <w:basedOn w:val="DefaultParagraphFont"/>
    <w:uiPriority w:val="20"/>
    <w:qFormat/>
    <w:rsid w:val="00ED6B10"/>
    <w:rPr>
      <w:i/>
      <w:iCs/>
    </w:rPr>
  </w:style>
  <w:style w:type="paragraph" w:customStyle="1" w:styleId="Text1">
    <w:name w:val="Text 1"/>
    <w:basedOn w:val="Normal"/>
    <w:link w:val="Text1Char"/>
    <w:rsid w:val="00F94EC2"/>
    <w:pPr>
      <w:spacing w:before="120" w:after="120" w:line="240" w:lineRule="auto"/>
      <w:ind w:left="482"/>
    </w:pPr>
    <w:rPr>
      <w:rFonts w:ascii="Times New Roman" w:eastAsia="Times New Roman" w:hAnsi="Times New Roman" w:cs="Times New Roman"/>
      <w:sz w:val="24"/>
      <w:szCs w:val="20"/>
      <w:lang w:val="en-GB"/>
    </w:rPr>
  </w:style>
  <w:style w:type="character" w:customStyle="1" w:styleId="Text1Char">
    <w:name w:val="Text 1 Char"/>
    <w:link w:val="Text1"/>
    <w:locked/>
    <w:rsid w:val="00F94EC2"/>
    <w:rPr>
      <w:rFonts w:ascii="Times New Roman" w:eastAsia="Times New Roman" w:hAnsi="Times New Roman" w:cs="Times New Roman"/>
      <w:sz w:val="24"/>
      <w:szCs w:val="20"/>
      <w:lang w:val="en-GB"/>
    </w:rPr>
  </w:style>
  <w:style w:type="paragraph" w:customStyle="1" w:styleId="BodyAA">
    <w:name w:val="Body A A"/>
    <w:rsid w:val="00F94EC2"/>
    <w:pPr>
      <w:spacing w:before="120" w:after="120" w:line="240" w:lineRule="auto"/>
    </w:pPr>
    <w:rPr>
      <w:rFonts w:ascii="Helvetica" w:eastAsia="ヒラギノ角ゴ Pro W3" w:hAnsi="Helvetica" w:cs="Times New Roman"/>
      <w:color w:val="000000"/>
      <w:sz w:val="24"/>
      <w:szCs w:val="20"/>
      <w:lang w:val="en-US"/>
    </w:rPr>
  </w:style>
  <w:style w:type="paragraph" w:styleId="NoSpacing">
    <w:name w:val="No Spacing"/>
    <w:basedOn w:val="Normal"/>
    <w:uiPriority w:val="99"/>
    <w:qFormat/>
    <w:rsid w:val="0025023E"/>
    <w:pPr>
      <w:spacing w:after="0" w:line="240" w:lineRule="auto"/>
    </w:pPr>
    <w:rPr>
      <w:rFonts w:ascii="DepCentury Old Style" w:eastAsia="Calibri" w:hAnsi="DepCentury Old Style" w:cs="Times New Roman"/>
      <w:sz w:val="24"/>
      <w:szCs w:val="24"/>
      <w:lang w:val="en-GB" w:eastAsia="en-GB"/>
    </w:rPr>
  </w:style>
  <w:style w:type="character" w:customStyle="1" w:styleId="Heading1Char">
    <w:name w:val="Heading 1 Char"/>
    <w:basedOn w:val="DefaultParagraphFont"/>
    <w:link w:val="Heading1"/>
    <w:rsid w:val="00E6358B"/>
    <w:rPr>
      <w:rFonts w:ascii="Times New Roman" w:eastAsia="Times New Roman" w:hAnsi="Times New Roman" w:cs="Times New Roman"/>
      <w:b/>
      <w:sz w:val="24"/>
      <w:szCs w:val="24"/>
      <w:lang w:val="en-GB"/>
    </w:rPr>
  </w:style>
  <w:style w:type="character" w:customStyle="1" w:styleId="Heading2Char">
    <w:name w:val="Heading 2 Char"/>
    <w:basedOn w:val="DefaultParagraphFont"/>
    <w:link w:val="Heading2"/>
    <w:rsid w:val="00E6358B"/>
    <w:rPr>
      <w:rFonts w:ascii="Times New Roman" w:eastAsia="Times New Roman" w:hAnsi="Times New Roman" w:cs="Times New Roman"/>
      <w:b/>
      <w:noProof/>
      <w:sz w:val="24"/>
      <w:szCs w:val="20"/>
      <w:lang w:val="en-GB" w:eastAsia="fr-BE"/>
    </w:rPr>
  </w:style>
  <w:style w:type="character" w:customStyle="1" w:styleId="Heading3Char">
    <w:name w:val="Heading 3 Char"/>
    <w:basedOn w:val="DefaultParagraphFont"/>
    <w:link w:val="Heading3"/>
    <w:rsid w:val="00E6358B"/>
    <w:rPr>
      <w:rFonts w:ascii="Times New Roman" w:eastAsia="Times New Roman" w:hAnsi="Times New Roman" w:cs="Times New Roman"/>
      <w:b/>
      <w:i/>
      <w:sz w:val="24"/>
      <w:szCs w:val="20"/>
      <w:lang w:val="en-GB"/>
    </w:rPr>
  </w:style>
  <w:style w:type="character" w:customStyle="1" w:styleId="Heading4Char">
    <w:name w:val="Heading 4 Char"/>
    <w:basedOn w:val="DefaultParagraphFont"/>
    <w:link w:val="Heading4"/>
    <w:rsid w:val="00E6358B"/>
    <w:rPr>
      <w:rFonts w:ascii="Times New Roman" w:eastAsia="Times New Roman" w:hAnsi="Times New Roman" w:cs="Times New Roman"/>
      <w:sz w:val="24"/>
      <w:szCs w:val="20"/>
      <w:lang w:val="en-GB"/>
    </w:rPr>
  </w:style>
  <w:style w:type="character" w:customStyle="1" w:styleId="Heading5Char">
    <w:name w:val="Heading 5 Char"/>
    <w:basedOn w:val="DefaultParagraphFont"/>
    <w:link w:val="Heading5"/>
    <w:rsid w:val="00E6358B"/>
    <w:rPr>
      <w:rFonts w:ascii="Arial" w:eastAsia="Times New Roman" w:hAnsi="Arial" w:cs="Times New Roman"/>
      <w:szCs w:val="20"/>
      <w:lang w:val="en-GB"/>
    </w:rPr>
  </w:style>
  <w:style w:type="character" w:customStyle="1" w:styleId="Heading6Char">
    <w:name w:val="Heading 6 Char"/>
    <w:basedOn w:val="DefaultParagraphFont"/>
    <w:link w:val="Heading6"/>
    <w:rsid w:val="00E6358B"/>
    <w:rPr>
      <w:rFonts w:ascii="Arial" w:eastAsia="Times New Roman" w:hAnsi="Arial" w:cs="Times New Roman"/>
      <w:i/>
      <w:szCs w:val="20"/>
      <w:lang w:val="en-GB"/>
    </w:rPr>
  </w:style>
  <w:style w:type="character" w:customStyle="1" w:styleId="Heading7Char">
    <w:name w:val="Heading 7 Char"/>
    <w:basedOn w:val="DefaultParagraphFont"/>
    <w:link w:val="Heading7"/>
    <w:rsid w:val="00E6358B"/>
    <w:rPr>
      <w:rFonts w:ascii="Arial" w:eastAsia="Times New Roman" w:hAnsi="Arial" w:cs="Times New Roman"/>
      <w:sz w:val="20"/>
      <w:szCs w:val="20"/>
      <w:lang w:val="en-GB"/>
    </w:rPr>
  </w:style>
  <w:style w:type="character" w:customStyle="1" w:styleId="Heading8Char">
    <w:name w:val="Heading 8 Char"/>
    <w:basedOn w:val="DefaultParagraphFont"/>
    <w:link w:val="Heading8"/>
    <w:rsid w:val="00E6358B"/>
    <w:rPr>
      <w:rFonts w:ascii="Arial" w:eastAsia="Times New Roman" w:hAnsi="Arial" w:cs="Times New Roman"/>
      <w:i/>
      <w:sz w:val="20"/>
      <w:szCs w:val="20"/>
      <w:lang w:val="en-GB"/>
    </w:rPr>
  </w:style>
  <w:style w:type="character" w:customStyle="1" w:styleId="Heading9Char">
    <w:name w:val="Heading 9 Char"/>
    <w:basedOn w:val="DefaultParagraphFont"/>
    <w:link w:val="Heading9"/>
    <w:rsid w:val="00E6358B"/>
    <w:rPr>
      <w:rFonts w:ascii="Arial" w:eastAsia="Times New Roman" w:hAnsi="Arial" w:cs="Times New Roman"/>
      <w:i/>
      <w:sz w:val="18"/>
      <w:szCs w:val="20"/>
      <w:lang w:val="en-GB"/>
    </w:rPr>
  </w:style>
  <w:style w:type="paragraph" w:customStyle="1" w:styleId="Text3">
    <w:name w:val="Text 3"/>
    <w:basedOn w:val="Normal"/>
    <w:rsid w:val="00E6358B"/>
    <w:pPr>
      <w:tabs>
        <w:tab w:val="left" w:pos="2302"/>
      </w:tabs>
      <w:spacing w:before="120" w:after="120" w:line="240" w:lineRule="auto"/>
      <w:ind w:left="1916"/>
    </w:pPr>
    <w:rPr>
      <w:rFonts w:ascii="Times New Roman" w:eastAsia="Times New Roman" w:hAnsi="Times New Roman" w:cs="Times New Roman"/>
      <w:sz w:val="24"/>
      <w:szCs w:val="20"/>
      <w:lang w:val="en-GB"/>
    </w:rPr>
  </w:style>
  <w:style w:type="paragraph" w:styleId="Caption">
    <w:name w:val="caption"/>
    <w:basedOn w:val="Normal"/>
    <w:next w:val="Normal"/>
    <w:qFormat/>
    <w:rsid w:val="00E6358B"/>
    <w:pPr>
      <w:spacing w:before="120" w:after="120" w:line="240" w:lineRule="auto"/>
    </w:pPr>
    <w:rPr>
      <w:rFonts w:ascii="Times New Roman" w:eastAsia="Times New Roman" w:hAnsi="Times New Roman" w:cs="Times New Roman"/>
      <w:b/>
      <w:sz w:val="24"/>
      <w:szCs w:val="20"/>
      <w:lang w:val="en-GB"/>
    </w:rPr>
  </w:style>
  <w:style w:type="paragraph" w:styleId="CommentText">
    <w:name w:val="annotation text"/>
    <w:basedOn w:val="Normal"/>
    <w:link w:val="CommentTextChar"/>
    <w:uiPriority w:val="99"/>
    <w:rsid w:val="00E6358B"/>
    <w:pPr>
      <w:spacing w:before="120" w:after="12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E6358B"/>
    <w:rPr>
      <w:rFonts w:ascii="Times New Roman" w:eastAsia="Times New Roman" w:hAnsi="Times New Roman" w:cs="Times New Roman"/>
      <w:sz w:val="20"/>
      <w:szCs w:val="20"/>
    </w:rPr>
  </w:style>
  <w:style w:type="paragraph" w:styleId="ListBullet">
    <w:name w:val="List Bullet"/>
    <w:basedOn w:val="Normal"/>
    <w:rsid w:val="00E6358B"/>
    <w:pPr>
      <w:numPr>
        <w:numId w:val="3"/>
      </w:numPr>
      <w:spacing w:before="120" w:after="120" w:line="240" w:lineRule="auto"/>
    </w:pPr>
    <w:rPr>
      <w:rFonts w:ascii="Times New Roman" w:eastAsia="Times New Roman" w:hAnsi="Times New Roman" w:cs="Times New Roman"/>
      <w:sz w:val="24"/>
      <w:szCs w:val="20"/>
      <w:lang w:val="en-GB"/>
    </w:rPr>
  </w:style>
  <w:style w:type="paragraph" w:customStyle="1" w:styleId="ListDash2">
    <w:name w:val="List Dash 2"/>
    <w:basedOn w:val="Normal"/>
    <w:rsid w:val="00E6358B"/>
    <w:pPr>
      <w:numPr>
        <w:numId w:val="4"/>
      </w:numPr>
      <w:spacing w:before="120" w:after="120" w:line="240" w:lineRule="auto"/>
    </w:pPr>
    <w:rPr>
      <w:rFonts w:ascii="Times New Roman" w:eastAsia="Times New Roman" w:hAnsi="Times New Roman" w:cs="Times New Roman"/>
      <w:sz w:val="24"/>
      <w:szCs w:val="20"/>
      <w:lang w:val="en-GB"/>
    </w:rPr>
  </w:style>
  <w:style w:type="paragraph" w:customStyle="1" w:styleId="Normal1">
    <w:name w:val="Normal1"/>
    <w:basedOn w:val="Normal"/>
    <w:rsid w:val="00E6358B"/>
    <w:pPr>
      <w:spacing w:before="120" w:after="0" w:line="240" w:lineRule="auto"/>
      <w:jc w:val="both"/>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1C1A1D"/>
    <w:pPr>
      <w:tabs>
        <w:tab w:val="center" w:pos="4320"/>
        <w:tab w:val="right" w:pos="8640"/>
      </w:tabs>
      <w:spacing w:after="0" w:line="240" w:lineRule="auto"/>
    </w:pPr>
  </w:style>
  <w:style w:type="character" w:customStyle="1" w:styleId="HeaderChar">
    <w:name w:val="Header Char"/>
    <w:basedOn w:val="DefaultParagraphFont"/>
    <w:link w:val="Header"/>
    <w:uiPriority w:val="99"/>
    <w:rsid w:val="001C1A1D"/>
  </w:style>
  <w:style w:type="paragraph" w:styleId="Footer">
    <w:name w:val="footer"/>
    <w:basedOn w:val="Normal"/>
    <w:link w:val="FooterChar"/>
    <w:uiPriority w:val="99"/>
    <w:unhideWhenUsed/>
    <w:rsid w:val="001C1A1D"/>
    <w:pPr>
      <w:tabs>
        <w:tab w:val="center" w:pos="4320"/>
        <w:tab w:val="right" w:pos="8640"/>
      </w:tabs>
      <w:spacing w:after="0" w:line="240" w:lineRule="auto"/>
    </w:pPr>
  </w:style>
  <w:style w:type="character" w:customStyle="1" w:styleId="FooterChar">
    <w:name w:val="Footer Char"/>
    <w:basedOn w:val="DefaultParagraphFont"/>
    <w:link w:val="Footer"/>
    <w:uiPriority w:val="99"/>
    <w:rsid w:val="001C1A1D"/>
  </w:style>
  <w:style w:type="character" w:styleId="CommentReference">
    <w:name w:val="annotation reference"/>
    <w:basedOn w:val="DefaultParagraphFont"/>
    <w:uiPriority w:val="99"/>
    <w:semiHidden/>
    <w:unhideWhenUsed/>
    <w:rsid w:val="001C1A1D"/>
    <w:rPr>
      <w:sz w:val="16"/>
      <w:szCs w:val="16"/>
    </w:rPr>
  </w:style>
  <w:style w:type="paragraph" w:styleId="CommentSubject">
    <w:name w:val="annotation subject"/>
    <w:basedOn w:val="CommentText"/>
    <w:next w:val="CommentText"/>
    <w:link w:val="CommentSubjectChar"/>
    <w:uiPriority w:val="99"/>
    <w:semiHidden/>
    <w:unhideWhenUsed/>
    <w:rsid w:val="001C1A1D"/>
    <w:pPr>
      <w:spacing w:before="0"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1C1A1D"/>
    <w:rPr>
      <w:rFonts w:ascii="Times New Roman" w:eastAsia="Times New Roman" w:hAnsi="Times New Roman" w:cs="Times New Roman"/>
      <w:b/>
      <w:bCs/>
      <w:sz w:val="20"/>
      <w:szCs w:val="20"/>
    </w:rPr>
  </w:style>
  <w:style w:type="character" w:customStyle="1" w:styleId="ListParagraphChar">
    <w:name w:val="List Paragraph Char"/>
    <w:link w:val="ListParagraph"/>
    <w:uiPriority w:val="34"/>
    <w:locked/>
    <w:rsid w:val="00854F63"/>
  </w:style>
  <w:style w:type="character" w:customStyle="1" w:styleId="st">
    <w:name w:val="st"/>
    <w:basedOn w:val="DefaultParagraphFont"/>
    <w:rsid w:val="00D03319"/>
  </w:style>
  <w:style w:type="character" w:customStyle="1" w:styleId="hps">
    <w:name w:val="hps"/>
    <w:basedOn w:val="DefaultParagraphFont"/>
    <w:rsid w:val="00D03319"/>
  </w:style>
  <w:style w:type="paragraph" w:customStyle="1" w:styleId="StyleHeading212pt">
    <w:name w:val="Style Heading 2 + 12 pt"/>
    <w:basedOn w:val="Heading2"/>
    <w:rsid w:val="00047BAE"/>
    <w:pPr>
      <w:keepLines/>
      <w:numPr>
        <w:ilvl w:val="1"/>
        <w:numId w:val="39"/>
      </w:numPr>
      <w:ind w:left="0" w:firstLine="0"/>
      <w:jc w:val="center"/>
    </w:pPr>
    <w:rPr>
      <w:rFonts w:ascii="Calibri" w:eastAsia="Calibri" w:hAnsi="Calibri"/>
      <w:bCs/>
      <w:i/>
      <w:noProof w:val="0"/>
      <w:color w:val="365F91"/>
      <w:sz w:val="22"/>
      <w:szCs w:val="26"/>
      <w:lang w:eastAsia="en-US"/>
    </w:rPr>
  </w:style>
  <w:style w:type="paragraph" w:customStyle="1" w:styleId="StyleHeading3Before12ptAfter3ptLinespacingAtl">
    <w:name w:val="Style Heading 3 + Before:  12 pt After:  3 pt Line spacing:  At l..."/>
    <w:basedOn w:val="Heading3"/>
    <w:rsid w:val="00047BAE"/>
    <w:pPr>
      <w:keepLines/>
      <w:numPr>
        <w:numId w:val="39"/>
      </w:numPr>
      <w:tabs>
        <w:tab w:val="clear" w:pos="1440"/>
      </w:tabs>
      <w:spacing w:before="240" w:after="60" w:line="300" w:lineRule="atLeast"/>
      <w:ind w:left="0" w:firstLine="0"/>
    </w:pPr>
    <w:rPr>
      <w:rFonts w:ascii="Calibri" w:hAnsi="Calibri"/>
      <w:bCs/>
      <w:color w:val="365F91"/>
      <w:sz w:val="20"/>
      <w:lang w:val="lv-LV"/>
    </w:rPr>
  </w:style>
  <w:style w:type="paragraph" w:customStyle="1" w:styleId="Itemi">
    <w:name w:val="Itemi"/>
    <w:basedOn w:val="Normal"/>
    <w:link w:val="ItemiChar"/>
    <w:rsid w:val="00047BAE"/>
    <w:pPr>
      <w:numPr>
        <w:numId w:val="39"/>
      </w:numPr>
      <w:tabs>
        <w:tab w:val="clear" w:pos="360"/>
        <w:tab w:val="left" w:pos="340"/>
      </w:tabs>
      <w:spacing w:after="0" w:line="240" w:lineRule="auto"/>
      <w:jc w:val="both"/>
    </w:pPr>
    <w:rPr>
      <w:rFonts w:ascii="Calibri" w:eastAsia="Times New Roman" w:hAnsi="Calibri" w:cs="Times New Roman"/>
      <w:sz w:val="20"/>
      <w:szCs w:val="24"/>
    </w:rPr>
  </w:style>
  <w:style w:type="character" w:customStyle="1" w:styleId="ItemiChar">
    <w:name w:val="Itemi Char"/>
    <w:basedOn w:val="DefaultParagraphFont"/>
    <w:link w:val="Itemi"/>
    <w:rsid w:val="00047BAE"/>
    <w:rPr>
      <w:rFonts w:ascii="Calibri" w:eastAsia="Times New Roman" w:hAnsi="Calibri" w:cs="Times New Roman"/>
      <w:sz w:val="20"/>
      <w:szCs w:val="24"/>
    </w:rPr>
  </w:style>
  <w:style w:type="character" w:customStyle="1" w:styleId="alt-edited1">
    <w:name w:val="alt-edited1"/>
    <w:basedOn w:val="DefaultParagraphFont"/>
    <w:rsid w:val="00D347D1"/>
    <w:rPr>
      <w:color w:val="4D90F0"/>
    </w:rPr>
  </w:style>
  <w:style w:type="character" w:customStyle="1" w:styleId="atn">
    <w:name w:val="atn"/>
    <w:basedOn w:val="DefaultParagraphFont"/>
    <w:rsid w:val="003A5211"/>
  </w:style>
  <w:style w:type="paragraph" w:styleId="NormalWeb">
    <w:name w:val="Normal (Web)"/>
    <w:basedOn w:val="Normal"/>
    <w:uiPriority w:val="99"/>
    <w:semiHidden/>
    <w:unhideWhenUsed/>
    <w:rsid w:val="00EA44B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efault">
    <w:name w:val="Default"/>
    <w:rsid w:val="00EA44B9"/>
    <w:pPr>
      <w:autoSpaceDE w:val="0"/>
      <w:autoSpaceDN w:val="0"/>
      <w:adjustRightInd w:val="0"/>
      <w:spacing w:after="0" w:line="240" w:lineRule="auto"/>
    </w:pPr>
    <w:rPr>
      <w:rFonts w:ascii="Times New Roman" w:hAnsi="Times New Roman" w:cs="Times New Roman"/>
      <w:color w:val="000000"/>
      <w:sz w:val="24"/>
      <w:szCs w:val="24"/>
    </w:rPr>
  </w:style>
  <w:style w:type="paragraph" w:styleId="EndnoteText">
    <w:name w:val="endnote text"/>
    <w:basedOn w:val="Normal"/>
    <w:link w:val="EndnoteTextChar"/>
    <w:uiPriority w:val="99"/>
    <w:semiHidden/>
    <w:unhideWhenUsed/>
    <w:rsid w:val="006858D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858D9"/>
    <w:rPr>
      <w:sz w:val="20"/>
      <w:szCs w:val="20"/>
    </w:rPr>
  </w:style>
  <w:style w:type="character" w:styleId="EndnoteReference">
    <w:name w:val="endnote reference"/>
    <w:basedOn w:val="DefaultParagraphFont"/>
    <w:uiPriority w:val="99"/>
    <w:semiHidden/>
    <w:unhideWhenUsed/>
    <w:rsid w:val="006858D9"/>
    <w:rPr>
      <w:vertAlign w:val="superscript"/>
    </w:rPr>
  </w:style>
  <w:style w:type="paragraph" w:customStyle="1" w:styleId="ListParagraph2">
    <w:name w:val="List Paragraph2"/>
    <w:basedOn w:val="Normal"/>
    <w:rsid w:val="0008001D"/>
    <w:pPr>
      <w:spacing w:after="240" w:line="240" w:lineRule="auto"/>
      <w:ind w:left="720"/>
      <w:contextualSpacing/>
      <w:jc w:val="both"/>
    </w:pPr>
    <w:rPr>
      <w:rFonts w:ascii="Times New Roman" w:eastAsia="Calibri" w:hAnsi="Times New Roman" w:cs="Times New Roman"/>
      <w:sz w:val="24"/>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Text1"/>
    <w:link w:val="Heading1Char"/>
    <w:autoRedefine/>
    <w:qFormat/>
    <w:rsid w:val="00E6358B"/>
    <w:pPr>
      <w:keepNext/>
      <w:spacing w:after="120" w:line="240" w:lineRule="auto"/>
      <w:jc w:val="both"/>
      <w:outlineLvl w:val="0"/>
    </w:pPr>
    <w:rPr>
      <w:rFonts w:ascii="Times New Roman" w:eastAsia="Times New Roman" w:hAnsi="Times New Roman" w:cs="Times New Roman"/>
      <w:b/>
      <w:sz w:val="24"/>
      <w:szCs w:val="24"/>
      <w:lang w:val="en-GB"/>
    </w:rPr>
  </w:style>
  <w:style w:type="paragraph" w:styleId="Heading2">
    <w:name w:val="heading 2"/>
    <w:basedOn w:val="Normal"/>
    <w:next w:val="Normal"/>
    <w:link w:val="Heading2Char"/>
    <w:autoRedefine/>
    <w:qFormat/>
    <w:rsid w:val="00E6358B"/>
    <w:pPr>
      <w:keepNext/>
      <w:spacing w:before="120" w:after="120" w:line="240" w:lineRule="auto"/>
      <w:jc w:val="both"/>
      <w:outlineLvl w:val="1"/>
    </w:pPr>
    <w:rPr>
      <w:rFonts w:ascii="Times New Roman" w:eastAsia="Times New Roman" w:hAnsi="Times New Roman" w:cs="Times New Roman"/>
      <w:b/>
      <w:noProof/>
      <w:sz w:val="24"/>
      <w:szCs w:val="20"/>
      <w:lang w:val="en-GB" w:eastAsia="fr-BE"/>
    </w:rPr>
  </w:style>
  <w:style w:type="paragraph" w:styleId="Heading3">
    <w:name w:val="heading 3"/>
    <w:basedOn w:val="Normal"/>
    <w:next w:val="Text3"/>
    <w:link w:val="Heading3Char"/>
    <w:qFormat/>
    <w:rsid w:val="00E6358B"/>
    <w:pPr>
      <w:keepNext/>
      <w:numPr>
        <w:ilvl w:val="2"/>
        <w:numId w:val="5"/>
      </w:numPr>
      <w:spacing w:before="120" w:after="120" w:line="240" w:lineRule="auto"/>
      <w:outlineLvl w:val="2"/>
    </w:pPr>
    <w:rPr>
      <w:rFonts w:ascii="Times New Roman" w:eastAsia="Times New Roman" w:hAnsi="Times New Roman" w:cs="Times New Roman"/>
      <w:b/>
      <w:i/>
      <w:sz w:val="24"/>
      <w:szCs w:val="20"/>
      <w:lang w:val="en-GB"/>
    </w:rPr>
  </w:style>
  <w:style w:type="paragraph" w:styleId="Heading4">
    <w:name w:val="heading 4"/>
    <w:basedOn w:val="Normal"/>
    <w:next w:val="Normal"/>
    <w:link w:val="Heading4Char"/>
    <w:qFormat/>
    <w:rsid w:val="00E6358B"/>
    <w:pPr>
      <w:keepNext/>
      <w:numPr>
        <w:ilvl w:val="3"/>
        <w:numId w:val="5"/>
      </w:numPr>
      <w:spacing w:before="120" w:after="120" w:line="240" w:lineRule="auto"/>
      <w:outlineLvl w:val="3"/>
    </w:pPr>
    <w:rPr>
      <w:rFonts w:ascii="Times New Roman" w:eastAsia="Times New Roman" w:hAnsi="Times New Roman" w:cs="Times New Roman"/>
      <w:sz w:val="24"/>
      <w:szCs w:val="20"/>
      <w:lang w:val="en-GB"/>
    </w:rPr>
  </w:style>
  <w:style w:type="paragraph" w:styleId="Heading5">
    <w:name w:val="heading 5"/>
    <w:basedOn w:val="Normal"/>
    <w:next w:val="Normal"/>
    <w:link w:val="Heading5Char"/>
    <w:qFormat/>
    <w:rsid w:val="00E6358B"/>
    <w:pPr>
      <w:numPr>
        <w:ilvl w:val="4"/>
        <w:numId w:val="5"/>
      </w:numPr>
      <w:spacing w:before="240" w:after="60" w:line="240" w:lineRule="auto"/>
      <w:outlineLvl w:val="4"/>
    </w:pPr>
    <w:rPr>
      <w:rFonts w:ascii="Arial" w:eastAsia="Times New Roman" w:hAnsi="Arial" w:cs="Times New Roman"/>
      <w:szCs w:val="20"/>
      <w:lang w:val="en-GB"/>
    </w:rPr>
  </w:style>
  <w:style w:type="paragraph" w:styleId="Heading6">
    <w:name w:val="heading 6"/>
    <w:basedOn w:val="Normal"/>
    <w:next w:val="Normal"/>
    <w:link w:val="Heading6Char"/>
    <w:qFormat/>
    <w:rsid w:val="00E6358B"/>
    <w:pPr>
      <w:numPr>
        <w:ilvl w:val="5"/>
        <w:numId w:val="5"/>
      </w:numPr>
      <w:spacing w:before="240" w:after="60" w:line="240" w:lineRule="auto"/>
      <w:outlineLvl w:val="5"/>
    </w:pPr>
    <w:rPr>
      <w:rFonts w:ascii="Arial" w:eastAsia="Times New Roman" w:hAnsi="Arial" w:cs="Times New Roman"/>
      <w:i/>
      <w:szCs w:val="20"/>
      <w:lang w:val="en-GB"/>
    </w:rPr>
  </w:style>
  <w:style w:type="paragraph" w:styleId="Heading7">
    <w:name w:val="heading 7"/>
    <w:basedOn w:val="Normal"/>
    <w:next w:val="Normal"/>
    <w:link w:val="Heading7Char"/>
    <w:qFormat/>
    <w:rsid w:val="00E6358B"/>
    <w:pPr>
      <w:numPr>
        <w:ilvl w:val="6"/>
        <w:numId w:val="5"/>
      </w:numPr>
      <w:spacing w:before="240" w:after="60" w:line="240" w:lineRule="auto"/>
      <w:outlineLvl w:val="6"/>
    </w:pPr>
    <w:rPr>
      <w:rFonts w:ascii="Arial" w:eastAsia="Times New Roman" w:hAnsi="Arial" w:cs="Times New Roman"/>
      <w:sz w:val="20"/>
      <w:szCs w:val="20"/>
      <w:lang w:val="en-GB"/>
    </w:rPr>
  </w:style>
  <w:style w:type="paragraph" w:styleId="Heading8">
    <w:name w:val="heading 8"/>
    <w:basedOn w:val="Normal"/>
    <w:next w:val="Normal"/>
    <w:link w:val="Heading8Char"/>
    <w:qFormat/>
    <w:rsid w:val="00E6358B"/>
    <w:pPr>
      <w:numPr>
        <w:ilvl w:val="7"/>
        <w:numId w:val="5"/>
      </w:numPr>
      <w:spacing w:before="240" w:after="60" w:line="240" w:lineRule="auto"/>
      <w:outlineLvl w:val="7"/>
    </w:pPr>
    <w:rPr>
      <w:rFonts w:ascii="Arial" w:eastAsia="Times New Roman" w:hAnsi="Arial" w:cs="Times New Roman"/>
      <w:i/>
      <w:sz w:val="20"/>
      <w:szCs w:val="20"/>
      <w:lang w:val="en-GB"/>
    </w:rPr>
  </w:style>
  <w:style w:type="paragraph" w:styleId="Heading9">
    <w:name w:val="heading 9"/>
    <w:basedOn w:val="Normal"/>
    <w:next w:val="Normal"/>
    <w:link w:val="Heading9Char"/>
    <w:qFormat/>
    <w:rsid w:val="00E6358B"/>
    <w:pPr>
      <w:numPr>
        <w:ilvl w:val="8"/>
        <w:numId w:val="5"/>
      </w:numPr>
      <w:spacing w:before="240" w:after="60" w:line="240" w:lineRule="auto"/>
      <w:outlineLvl w:val="8"/>
    </w:pPr>
    <w:rPr>
      <w:rFonts w:ascii="Arial" w:eastAsia="Times New Roman" w:hAnsi="Arial" w:cs="Times New Roman"/>
      <w:i/>
      <w:sz w:val="1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39"/>
    <w:qFormat/>
    <w:rsid w:val="00120A1B"/>
    <w:pPr>
      <w:tabs>
        <w:tab w:val="right" w:leader="dot" w:pos="8640"/>
      </w:tabs>
      <w:spacing w:before="120" w:after="120" w:line="240" w:lineRule="auto"/>
      <w:ind w:left="482" w:right="720" w:hanging="482"/>
    </w:pPr>
    <w:rPr>
      <w:rFonts w:ascii="Times New Roman" w:eastAsia="Times New Roman" w:hAnsi="Times New Roman" w:cs="Times New Roman"/>
      <w:caps/>
      <w:sz w:val="24"/>
      <w:szCs w:val="20"/>
      <w:lang w:val="en-GB"/>
    </w:rPr>
  </w:style>
  <w:style w:type="paragraph" w:styleId="TOC2">
    <w:name w:val="toc 2"/>
    <w:basedOn w:val="Normal"/>
    <w:next w:val="Normal"/>
    <w:uiPriority w:val="39"/>
    <w:qFormat/>
    <w:rsid w:val="00120A1B"/>
    <w:pPr>
      <w:tabs>
        <w:tab w:val="right" w:leader="dot" w:pos="8640"/>
      </w:tabs>
      <w:spacing w:before="60" w:after="60" w:line="240" w:lineRule="auto"/>
      <w:ind w:left="1077" w:right="720" w:hanging="595"/>
    </w:pPr>
    <w:rPr>
      <w:rFonts w:ascii="Times New Roman" w:eastAsia="Times New Roman" w:hAnsi="Times New Roman" w:cs="Times New Roman"/>
      <w:sz w:val="24"/>
      <w:szCs w:val="20"/>
      <w:lang w:val="en-GB"/>
    </w:rPr>
  </w:style>
  <w:style w:type="paragraph" w:styleId="TOC3">
    <w:name w:val="toc 3"/>
    <w:basedOn w:val="Normal"/>
    <w:next w:val="Normal"/>
    <w:uiPriority w:val="39"/>
    <w:qFormat/>
    <w:rsid w:val="00120A1B"/>
    <w:pPr>
      <w:tabs>
        <w:tab w:val="right" w:leader="dot" w:pos="8640"/>
      </w:tabs>
      <w:spacing w:before="60" w:after="60" w:line="240" w:lineRule="auto"/>
      <w:ind w:left="1916" w:right="720" w:hanging="839"/>
    </w:pPr>
    <w:rPr>
      <w:rFonts w:ascii="Times New Roman" w:eastAsia="Times New Roman" w:hAnsi="Times New Roman" w:cs="Times New Roman"/>
      <w:sz w:val="24"/>
      <w:szCs w:val="20"/>
      <w:lang w:val="en-GB"/>
    </w:rPr>
  </w:style>
  <w:style w:type="paragraph" w:customStyle="1" w:styleId="TOCHeading1">
    <w:name w:val="TOC Heading1"/>
    <w:basedOn w:val="Normal"/>
    <w:next w:val="Normal"/>
    <w:uiPriority w:val="39"/>
    <w:qFormat/>
    <w:rsid w:val="00120A1B"/>
    <w:pPr>
      <w:keepNext/>
      <w:spacing w:before="240" w:after="120" w:line="240" w:lineRule="auto"/>
      <w:jc w:val="center"/>
    </w:pPr>
    <w:rPr>
      <w:rFonts w:ascii="Times New Roman" w:eastAsia="Times New Roman" w:hAnsi="Times New Roman" w:cs="Times New Roman"/>
      <w:b/>
      <w:sz w:val="24"/>
      <w:szCs w:val="20"/>
      <w:lang w:val="en-GB"/>
    </w:rPr>
  </w:style>
  <w:style w:type="character" w:styleId="Hyperlink">
    <w:name w:val="Hyperlink"/>
    <w:uiPriority w:val="99"/>
    <w:unhideWhenUsed/>
    <w:rsid w:val="00120A1B"/>
    <w:rPr>
      <w:color w:val="0000FF"/>
      <w:u w:val="single"/>
    </w:rPr>
  </w:style>
  <w:style w:type="paragraph" w:styleId="FootnoteText">
    <w:name w:val="footnote text"/>
    <w:aliases w:val="Footnote,Fußnote"/>
    <w:basedOn w:val="Normal"/>
    <w:link w:val="FootnoteTextChar"/>
    <w:uiPriority w:val="99"/>
    <w:unhideWhenUsed/>
    <w:rsid w:val="00034F61"/>
    <w:pPr>
      <w:spacing w:after="0" w:line="240" w:lineRule="auto"/>
    </w:pPr>
    <w:rPr>
      <w:sz w:val="20"/>
      <w:szCs w:val="20"/>
    </w:rPr>
  </w:style>
  <w:style w:type="character" w:customStyle="1" w:styleId="FootnoteTextChar">
    <w:name w:val="Footnote Text Char"/>
    <w:aliases w:val="Footnote Char,Fußnote Char"/>
    <w:basedOn w:val="DefaultParagraphFont"/>
    <w:link w:val="FootnoteText"/>
    <w:uiPriority w:val="99"/>
    <w:rsid w:val="00034F61"/>
    <w:rPr>
      <w:sz w:val="20"/>
      <w:szCs w:val="20"/>
    </w:rPr>
  </w:style>
  <w:style w:type="character" w:styleId="FootnoteReference">
    <w:name w:val="footnote reference"/>
    <w:aliases w:val="Footnote Reference Number"/>
    <w:basedOn w:val="DefaultParagraphFont"/>
    <w:uiPriority w:val="99"/>
    <w:unhideWhenUsed/>
    <w:rsid w:val="00034F61"/>
    <w:rPr>
      <w:vertAlign w:val="superscript"/>
    </w:rPr>
  </w:style>
  <w:style w:type="character" w:styleId="Strong">
    <w:name w:val="Strong"/>
    <w:basedOn w:val="DefaultParagraphFont"/>
    <w:uiPriority w:val="22"/>
    <w:qFormat/>
    <w:rsid w:val="00034F61"/>
    <w:rPr>
      <w:b/>
      <w:bCs/>
    </w:rPr>
  </w:style>
  <w:style w:type="paragraph" w:styleId="BalloonText">
    <w:name w:val="Balloon Text"/>
    <w:basedOn w:val="Normal"/>
    <w:link w:val="BalloonTextChar"/>
    <w:uiPriority w:val="99"/>
    <w:semiHidden/>
    <w:unhideWhenUsed/>
    <w:rsid w:val="002D4D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4D31"/>
    <w:rPr>
      <w:rFonts w:ascii="Tahoma" w:hAnsi="Tahoma" w:cs="Tahoma"/>
      <w:sz w:val="16"/>
      <w:szCs w:val="16"/>
    </w:rPr>
  </w:style>
  <w:style w:type="character" w:customStyle="1" w:styleId="apple-converted-space">
    <w:name w:val="apple-converted-space"/>
    <w:basedOn w:val="DefaultParagraphFont"/>
    <w:rsid w:val="003D0CC4"/>
  </w:style>
  <w:style w:type="paragraph" w:styleId="ListParagraph">
    <w:name w:val="List Paragraph"/>
    <w:basedOn w:val="Normal"/>
    <w:link w:val="ListParagraphChar"/>
    <w:uiPriority w:val="34"/>
    <w:qFormat/>
    <w:rsid w:val="002737E7"/>
    <w:pPr>
      <w:ind w:left="720"/>
      <w:contextualSpacing/>
    </w:pPr>
  </w:style>
  <w:style w:type="character" w:styleId="Emphasis">
    <w:name w:val="Emphasis"/>
    <w:basedOn w:val="DefaultParagraphFont"/>
    <w:uiPriority w:val="20"/>
    <w:qFormat/>
    <w:rsid w:val="00ED6B10"/>
    <w:rPr>
      <w:i/>
      <w:iCs/>
    </w:rPr>
  </w:style>
  <w:style w:type="paragraph" w:customStyle="1" w:styleId="Text1">
    <w:name w:val="Text 1"/>
    <w:basedOn w:val="Normal"/>
    <w:link w:val="Text1Char"/>
    <w:rsid w:val="00F94EC2"/>
    <w:pPr>
      <w:spacing w:before="120" w:after="120" w:line="240" w:lineRule="auto"/>
      <w:ind w:left="482"/>
    </w:pPr>
    <w:rPr>
      <w:rFonts w:ascii="Times New Roman" w:eastAsia="Times New Roman" w:hAnsi="Times New Roman" w:cs="Times New Roman"/>
      <w:sz w:val="24"/>
      <w:szCs w:val="20"/>
      <w:lang w:val="en-GB"/>
    </w:rPr>
  </w:style>
  <w:style w:type="character" w:customStyle="1" w:styleId="Text1Char">
    <w:name w:val="Text 1 Char"/>
    <w:link w:val="Text1"/>
    <w:locked/>
    <w:rsid w:val="00F94EC2"/>
    <w:rPr>
      <w:rFonts w:ascii="Times New Roman" w:eastAsia="Times New Roman" w:hAnsi="Times New Roman" w:cs="Times New Roman"/>
      <w:sz w:val="24"/>
      <w:szCs w:val="20"/>
      <w:lang w:val="en-GB"/>
    </w:rPr>
  </w:style>
  <w:style w:type="paragraph" w:customStyle="1" w:styleId="BodyAA">
    <w:name w:val="Body A A"/>
    <w:rsid w:val="00F94EC2"/>
    <w:pPr>
      <w:spacing w:before="120" w:after="120" w:line="240" w:lineRule="auto"/>
    </w:pPr>
    <w:rPr>
      <w:rFonts w:ascii="Helvetica" w:eastAsia="ヒラギノ角ゴ Pro W3" w:hAnsi="Helvetica" w:cs="Times New Roman"/>
      <w:color w:val="000000"/>
      <w:sz w:val="24"/>
      <w:szCs w:val="20"/>
      <w:lang w:val="en-US"/>
    </w:rPr>
  </w:style>
  <w:style w:type="paragraph" w:styleId="NoSpacing">
    <w:name w:val="No Spacing"/>
    <w:basedOn w:val="Normal"/>
    <w:uiPriority w:val="99"/>
    <w:qFormat/>
    <w:rsid w:val="0025023E"/>
    <w:pPr>
      <w:spacing w:after="0" w:line="240" w:lineRule="auto"/>
    </w:pPr>
    <w:rPr>
      <w:rFonts w:ascii="DepCentury Old Style" w:eastAsia="Calibri" w:hAnsi="DepCentury Old Style" w:cs="Times New Roman"/>
      <w:sz w:val="24"/>
      <w:szCs w:val="24"/>
      <w:lang w:val="en-GB" w:eastAsia="en-GB"/>
    </w:rPr>
  </w:style>
  <w:style w:type="character" w:customStyle="1" w:styleId="Heading1Char">
    <w:name w:val="Heading 1 Char"/>
    <w:basedOn w:val="DefaultParagraphFont"/>
    <w:link w:val="Heading1"/>
    <w:rsid w:val="00E6358B"/>
    <w:rPr>
      <w:rFonts w:ascii="Times New Roman" w:eastAsia="Times New Roman" w:hAnsi="Times New Roman" w:cs="Times New Roman"/>
      <w:b/>
      <w:sz w:val="24"/>
      <w:szCs w:val="24"/>
      <w:lang w:val="en-GB"/>
    </w:rPr>
  </w:style>
  <w:style w:type="character" w:customStyle="1" w:styleId="Heading2Char">
    <w:name w:val="Heading 2 Char"/>
    <w:basedOn w:val="DefaultParagraphFont"/>
    <w:link w:val="Heading2"/>
    <w:rsid w:val="00E6358B"/>
    <w:rPr>
      <w:rFonts w:ascii="Times New Roman" w:eastAsia="Times New Roman" w:hAnsi="Times New Roman" w:cs="Times New Roman"/>
      <w:b/>
      <w:noProof/>
      <w:sz w:val="24"/>
      <w:szCs w:val="20"/>
      <w:lang w:val="en-GB" w:eastAsia="fr-BE"/>
    </w:rPr>
  </w:style>
  <w:style w:type="character" w:customStyle="1" w:styleId="Heading3Char">
    <w:name w:val="Heading 3 Char"/>
    <w:basedOn w:val="DefaultParagraphFont"/>
    <w:link w:val="Heading3"/>
    <w:rsid w:val="00E6358B"/>
    <w:rPr>
      <w:rFonts w:ascii="Times New Roman" w:eastAsia="Times New Roman" w:hAnsi="Times New Roman" w:cs="Times New Roman"/>
      <w:b/>
      <w:i/>
      <w:sz w:val="24"/>
      <w:szCs w:val="20"/>
      <w:lang w:val="en-GB"/>
    </w:rPr>
  </w:style>
  <w:style w:type="character" w:customStyle="1" w:styleId="Heading4Char">
    <w:name w:val="Heading 4 Char"/>
    <w:basedOn w:val="DefaultParagraphFont"/>
    <w:link w:val="Heading4"/>
    <w:rsid w:val="00E6358B"/>
    <w:rPr>
      <w:rFonts w:ascii="Times New Roman" w:eastAsia="Times New Roman" w:hAnsi="Times New Roman" w:cs="Times New Roman"/>
      <w:sz w:val="24"/>
      <w:szCs w:val="20"/>
      <w:lang w:val="en-GB"/>
    </w:rPr>
  </w:style>
  <w:style w:type="character" w:customStyle="1" w:styleId="Heading5Char">
    <w:name w:val="Heading 5 Char"/>
    <w:basedOn w:val="DefaultParagraphFont"/>
    <w:link w:val="Heading5"/>
    <w:rsid w:val="00E6358B"/>
    <w:rPr>
      <w:rFonts w:ascii="Arial" w:eastAsia="Times New Roman" w:hAnsi="Arial" w:cs="Times New Roman"/>
      <w:szCs w:val="20"/>
      <w:lang w:val="en-GB"/>
    </w:rPr>
  </w:style>
  <w:style w:type="character" w:customStyle="1" w:styleId="Heading6Char">
    <w:name w:val="Heading 6 Char"/>
    <w:basedOn w:val="DefaultParagraphFont"/>
    <w:link w:val="Heading6"/>
    <w:rsid w:val="00E6358B"/>
    <w:rPr>
      <w:rFonts w:ascii="Arial" w:eastAsia="Times New Roman" w:hAnsi="Arial" w:cs="Times New Roman"/>
      <w:i/>
      <w:szCs w:val="20"/>
      <w:lang w:val="en-GB"/>
    </w:rPr>
  </w:style>
  <w:style w:type="character" w:customStyle="1" w:styleId="Heading7Char">
    <w:name w:val="Heading 7 Char"/>
    <w:basedOn w:val="DefaultParagraphFont"/>
    <w:link w:val="Heading7"/>
    <w:rsid w:val="00E6358B"/>
    <w:rPr>
      <w:rFonts w:ascii="Arial" w:eastAsia="Times New Roman" w:hAnsi="Arial" w:cs="Times New Roman"/>
      <w:sz w:val="20"/>
      <w:szCs w:val="20"/>
      <w:lang w:val="en-GB"/>
    </w:rPr>
  </w:style>
  <w:style w:type="character" w:customStyle="1" w:styleId="Heading8Char">
    <w:name w:val="Heading 8 Char"/>
    <w:basedOn w:val="DefaultParagraphFont"/>
    <w:link w:val="Heading8"/>
    <w:rsid w:val="00E6358B"/>
    <w:rPr>
      <w:rFonts w:ascii="Arial" w:eastAsia="Times New Roman" w:hAnsi="Arial" w:cs="Times New Roman"/>
      <w:i/>
      <w:sz w:val="20"/>
      <w:szCs w:val="20"/>
      <w:lang w:val="en-GB"/>
    </w:rPr>
  </w:style>
  <w:style w:type="character" w:customStyle="1" w:styleId="Heading9Char">
    <w:name w:val="Heading 9 Char"/>
    <w:basedOn w:val="DefaultParagraphFont"/>
    <w:link w:val="Heading9"/>
    <w:rsid w:val="00E6358B"/>
    <w:rPr>
      <w:rFonts w:ascii="Arial" w:eastAsia="Times New Roman" w:hAnsi="Arial" w:cs="Times New Roman"/>
      <w:i/>
      <w:sz w:val="18"/>
      <w:szCs w:val="20"/>
      <w:lang w:val="en-GB"/>
    </w:rPr>
  </w:style>
  <w:style w:type="paragraph" w:customStyle="1" w:styleId="Text3">
    <w:name w:val="Text 3"/>
    <w:basedOn w:val="Normal"/>
    <w:rsid w:val="00E6358B"/>
    <w:pPr>
      <w:tabs>
        <w:tab w:val="left" w:pos="2302"/>
      </w:tabs>
      <w:spacing w:before="120" w:after="120" w:line="240" w:lineRule="auto"/>
      <w:ind w:left="1916"/>
    </w:pPr>
    <w:rPr>
      <w:rFonts w:ascii="Times New Roman" w:eastAsia="Times New Roman" w:hAnsi="Times New Roman" w:cs="Times New Roman"/>
      <w:sz w:val="24"/>
      <w:szCs w:val="20"/>
      <w:lang w:val="en-GB"/>
    </w:rPr>
  </w:style>
  <w:style w:type="paragraph" w:styleId="Caption">
    <w:name w:val="caption"/>
    <w:basedOn w:val="Normal"/>
    <w:next w:val="Normal"/>
    <w:qFormat/>
    <w:rsid w:val="00E6358B"/>
    <w:pPr>
      <w:spacing w:before="120" w:after="120" w:line="240" w:lineRule="auto"/>
    </w:pPr>
    <w:rPr>
      <w:rFonts w:ascii="Times New Roman" w:eastAsia="Times New Roman" w:hAnsi="Times New Roman" w:cs="Times New Roman"/>
      <w:b/>
      <w:sz w:val="24"/>
      <w:szCs w:val="20"/>
      <w:lang w:val="en-GB"/>
    </w:rPr>
  </w:style>
  <w:style w:type="paragraph" w:styleId="CommentText">
    <w:name w:val="annotation text"/>
    <w:basedOn w:val="Normal"/>
    <w:link w:val="CommentTextChar"/>
    <w:uiPriority w:val="99"/>
    <w:rsid w:val="00E6358B"/>
    <w:pPr>
      <w:spacing w:before="120" w:after="12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E6358B"/>
    <w:rPr>
      <w:rFonts w:ascii="Times New Roman" w:eastAsia="Times New Roman" w:hAnsi="Times New Roman" w:cs="Times New Roman"/>
      <w:sz w:val="20"/>
      <w:szCs w:val="20"/>
    </w:rPr>
  </w:style>
  <w:style w:type="paragraph" w:styleId="ListBullet">
    <w:name w:val="List Bullet"/>
    <w:basedOn w:val="Normal"/>
    <w:rsid w:val="00E6358B"/>
    <w:pPr>
      <w:numPr>
        <w:numId w:val="3"/>
      </w:numPr>
      <w:spacing w:before="120" w:after="120" w:line="240" w:lineRule="auto"/>
    </w:pPr>
    <w:rPr>
      <w:rFonts w:ascii="Times New Roman" w:eastAsia="Times New Roman" w:hAnsi="Times New Roman" w:cs="Times New Roman"/>
      <w:sz w:val="24"/>
      <w:szCs w:val="20"/>
      <w:lang w:val="en-GB"/>
    </w:rPr>
  </w:style>
  <w:style w:type="paragraph" w:customStyle="1" w:styleId="ListDash2">
    <w:name w:val="List Dash 2"/>
    <w:basedOn w:val="Normal"/>
    <w:rsid w:val="00E6358B"/>
    <w:pPr>
      <w:numPr>
        <w:numId w:val="4"/>
      </w:numPr>
      <w:spacing w:before="120" w:after="120" w:line="240" w:lineRule="auto"/>
    </w:pPr>
    <w:rPr>
      <w:rFonts w:ascii="Times New Roman" w:eastAsia="Times New Roman" w:hAnsi="Times New Roman" w:cs="Times New Roman"/>
      <w:sz w:val="24"/>
      <w:szCs w:val="20"/>
      <w:lang w:val="en-GB"/>
    </w:rPr>
  </w:style>
  <w:style w:type="paragraph" w:customStyle="1" w:styleId="Normal1">
    <w:name w:val="Normal1"/>
    <w:basedOn w:val="Normal"/>
    <w:rsid w:val="00E6358B"/>
    <w:pPr>
      <w:spacing w:before="120" w:after="0" w:line="240" w:lineRule="auto"/>
      <w:jc w:val="both"/>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1C1A1D"/>
    <w:pPr>
      <w:tabs>
        <w:tab w:val="center" w:pos="4320"/>
        <w:tab w:val="right" w:pos="8640"/>
      </w:tabs>
      <w:spacing w:after="0" w:line="240" w:lineRule="auto"/>
    </w:pPr>
  </w:style>
  <w:style w:type="character" w:customStyle="1" w:styleId="HeaderChar">
    <w:name w:val="Header Char"/>
    <w:basedOn w:val="DefaultParagraphFont"/>
    <w:link w:val="Header"/>
    <w:uiPriority w:val="99"/>
    <w:rsid w:val="001C1A1D"/>
  </w:style>
  <w:style w:type="paragraph" w:styleId="Footer">
    <w:name w:val="footer"/>
    <w:basedOn w:val="Normal"/>
    <w:link w:val="FooterChar"/>
    <w:uiPriority w:val="99"/>
    <w:unhideWhenUsed/>
    <w:rsid w:val="001C1A1D"/>
    <w:pPr>
      <w:tabs>
        <w:tab w:val="center" w:pos="4320"/>
        <w:tab w:val="right" w:pos="8640"/>
      </w:tabs>
      <w:spacing w:after="0" w:line="240" w:lineRule="auto"/>
    </w:pPr>
  </w:style>
  <w:style w:type="character" w:customStyle="1" w:styleId="FooterChar">
    <w:name w:val="Footer Char"/>
    <w:basedOn w:val="DefaultParagraphFont"/>
    <w:link w:val="Footer"/>
    <w:uiPriority w:val="99"/>
    <w:rsid w:val="001C1A1D"/>
  </w:style>
  <w:style w:type="character" w:styleId="CommentReference">
    <w:name w:val="annotation reference"/>
    <w:basedOn w:val="DefaultParagraphFont"/>
    <w:uiPriority w:val="99"/>
    <w:semiHidden/>
    <w:unhideWhenUsed/>
    <w:rsid w:val="001C1A1D"/>
    <w:rPr>
      <w:sz w:val="16"/>
      <w:szCs w:val="16"/>
    </w:rPr>
  </w:style>
  <w:style w:type="paragraph" w:styleId="CommentSubject">
    <w:name w:val="annotation subject"/>
    <w:basedOn w:val="CommentText"/>
    <w:next w:val="CommentText"/>
    <w:link w:val="CommentSubjectChar"/>
    <w:uiPriority w:val="99"/>
    <w:semiHidden/>
    <w:unhideWhenUsed/>
    <w:rsid w:val="001C1A1D"/>
    <w:pPr>
      <w:spacing w:before="0"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1C1A1D"/>
    <w:rPr>
      <w:rFonts w:ascii="Times New Roman" w:eastAsia="Times New Roman" w:hAnsi="Times New Roman" w:cs="Times New Roman"/>
      <w:b/>
      <w:bCs/>
      <w:sz w:val="20"/>
      <w:szCs w:val="20"/>
    </w:rPr>
  </w:style>
  <w:style w:type="character" w:customStyle="1" w:styleId="ListParagraphChar">
    <w:name w:val="List Paragraph Char"/>
    <w:link w:val="ListParagraph"/>
    <w:uiPriority w:val="34"/>
    <w:locked/>
    <w:rsid w:val="00854F63"/>
  </w:style>
  <w:style w:type="character" w:customStyle="1" w:styleId="st">
    <w:name w:val="st"/>
    <w:basedOn w:val="DefaultParagraphFont"/>
    <w:rsid w:val="00D03319"/>
  </w:style>
  <w:style w:type="character" w:customStyle="1" w:styleId="hps">
    <w:name w:val="hps"/>
    <w:basedOn w:val="DefaultParagraphFont"/>
    <w:rsid w:val="00D03319"/>
  </w:style>
  <w:style w:type="paragraph" w:customStyle="1" w:styleId="StyleHeading212pt">
    <w:name w:val="Style Heading 2 + 12 pt"/>
    <w:basedOn w:val="Heading2"/>
    <w:rsid w:val="00047BAE"/>
    <w:pPr>
      <w:keepLines/>
      <w:numPr>
        <w:ilvl w:val="1"/>
        <w:numId w:val="39"/>
      </w:numPr>
      <w:ind w:left="0" w:firstLine="0"/>
      <w:jc w:val="center"/>
    </w:pPr>
    <w:rPr>
      <w:rFonts w:ascii="Calibri" w:eastAsia="Calibri" w:hAnsi="Calibri"/>
      <w:bCs/>
      <w:i/>
      <w:noProof w:val="0"/>
      <w:color w:val="365F91"/>
      <w:sz w:val="22"/>
      <w:szCs w:val="26"/>
      <w:lang w:eastAsia="en-US"/>
    </w:rPr>
  </w:style>
  <w:style w:type="paragraph" w:customStyle="1" w:styleId="StyleHeading3Before12ptAfter3ptLinespacingAtl">
    <w:name w:val="Style Heading 3 + Before:  12 pt After:  3 pt Line spacing:  At l..."/>
    <w:basedOn w:val="Heading3"/>
    <w:rsid w:val="00047BAE"/>
    <w:pPr>
      <w:keepLines/>
      <w:numPr>
        <w:numId w:val="39"/>
      </w:numPr>
      <w:tabs>
        <w:tab w:val="clear" w:pos="1440"/>
      </w:tabs>
      <w:spacing w:before="240" w:after="60" w:line="300" w:lineRule="atLeast"/>
      <w:ind w:left="0" w:firstLine="0"/>
    </w:pPr>
    <w:rPr>
      <w:rFonts w:ascii="Calibri" w:hAnsi="Calibri"/>
      <w:bCs/>
      <w:color w:val="365F91"/>
      <w:sz w:val="20"/>
      <w:lang w:val="lv-LV"/>
    </w:rPr>
  </w:style>
  <w:style w:type="paragraph" w:customStyle="1" w:styleId="Itemi">
    <w:name w:val="Itemi"/>
    <w:basedOn w:val="Normal"/>
    <w:link w:val="ItemiChar"/>
    <w:rsid w:val="00047BAE"/>
    <w:pPr>
      <w:numPr>
        <w:numId w:val="39"/>
      </w:numPr>
      <w:tabs>
        <w:tab w:val="clear" w:pos="360"/>
        <w:tab w:val="left" w:pos="340"/>
      </w:tabs>
      <w:spacing w:after="0" w:line="240" w:lineRule="auto"/>
      <w:jc w:val="both"/>
    </w:pPr>
    <w:rPr>
      <w:rFonts w:ascii="Calibri" w:eastAsia="Times New Roman" w:hAnsi="Calibri" w:cs="Times New Roman"/>
      <w:sz w:val="20"/>
      <w:szCs w:val="24"/>
    </w:rPr>
  </w:style>
  <w:style w:type="character" w:customStyle="1" w:styleId="ItemiChar">
    <w:name w:val="Itemi Char"/>
    <w:basedOn w:val="DefaultParagraphFont"/>
    <w:link w:val="Itemi"/>
    <w:rsid w:val="00047BAE"/>
    <w:rPr>
      <w:rFonts w:ascii="Calibri" w:eastAsia="Times New Roman" w:hAnsi="Calibri" w:cs="Times New Roman"/>
      <w:sz w:val="20"/>
      <w:szCs w:val="24"/>
    </w:rPr>
  </w:style>
  <w:style w:type="character" w:customStyle="1" w:styleId="alt-edited1">
    <w:name w:val="alt-edited1"/>
    <w:basedOn w:val="DefaultParagraphFont"/>
    <w:rsid w:val="00D347D1"/>
    <w:rPr>
      <w:color w:val="4D90F0"/>
    </w:rPr>
  </w:style>
  <w:style w:type="character" w:customStyle="1" w:styleId="atn">
    <w:name w:val="atn"/>
    <w:basedOn w:val="DefaultParagraphFont"/>
    <w:rsid w:val="003A5211"/>
  </w:style>
  <w:style w:type="paragraph" w:styleId="NormalWeb">
    <w:name w:val="Normal (Web)"/>
    <w:basedOn w:val="Normal"/>
    <w:uiPriority w:val="99"/>
    <w:semiHidden/>
    <w:unhideWhenUsed/>
    <w:rsid w:val="00EA44B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efault">
    <w:name w:val="Default"/>
    <w:rsid w:val="00EA44B9"/>
    <w:pPr>
      <w:autoSpaceDE w:val="0"/>
      <w:autoSpaceDN w:val="0"/>
      <w:adjustRightInd w:val="0"/>
      <w:spacing w:after="0" w:line="240" w:lineRule="auto"/>
    </w:pPr>
    <w:rPr>
      <w:rFonts w:ascii="Times New Roman" w:hAnsi="Times New Roman" w:cs="Times New Roman"/>
      <w:color w:val="000000"/>
      <w:sz w:val="24"/>
      <w:szCs w:val="24"/>
    </w:rPr>
  </w:style>
  <w:style w:type="paragraph" w:styleId="EndnoteText">
    <w:name w:val="endnote text"/>
    <w:basedOn w:val="Normal"/>
    <w:link w:val="EndnoteTextChar"/>
    <w:uiPriority w:val="99"/>
    <w:semiHidden/>
    <w:unhideWhenUsed/>
    <w:rsid w:val="006858D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858D9"/>
    <w:rPr>
      <w:sz w:val="20"/>
      <w:szCs w:val="20"/>
    </w:rPr>
  </w:style>
  <w:style w:type="character" w:styleId="EndnoteReference">
    <w:name w:val="endnote reference"/>
    <w:basedOn w:val="DefaultParagraphFont"/>
    <w:uiPriority w:val="99"/>
    <w:semiHidden/>
    <w:unhideWhenUsed/>
    <w:rsid w:val="006858D9"/>
    <w:rPr>
      <w:vertAlign w:val="superscript"/>
    </w:rPr>
  </w:style>
</w:styles>
</file>

<file path=word/webSettings.xml><?xml version="1.0" encoding="utf-8"?>
<w:webSettings xmlns:r="http://schemas.openxmlformats.org/officeDocument/2006/relationships" xmlns:w="http://schemas.openxmlformats.org/wordprocessingml/2006/main">
  <w:divs>
    <w:div w:id="1527982179">
      <w:bodyDiv w:val="1"/>
      <w:marLeft w:val="0"/>
      <w:marRight w:val="0"/>
      <w:marTop w:val="0"/>
      <w:marBottom w:val="0"/>
      <w:divBdr>
        <w:top w:val="none" w:sz="0" w:space="0" w:color="auto"/>
        <w:left w:val="none" w:sz="0" w:space="0" w:color="auto"/>
        <w:bottom w:val="none" w:sz="0" w:space="0" w:color="auto"/>
        <w:right w:val="none" w:sz="0" w:space="0" w:color="auto"/>
      </w:divBdr>
      <w:divsChild>
        <w:div w:id="942109296">
          <w:marLeft w:val="0"/>
          <w:marRight w:val="0"/>
          <w:marTop w:val="0"/>
          <w:marBottom w:val="0"/>
          <w:divBdr>
            <w:top w:val="none" w:sz="0" w:space="0" w:color="auto"/>
            <w:left w:val="none" w:sz="0" w:space="0" w:color="auto"/>
            <w:bottom w:val="none" w:sz="0" w:space="0" w:color="auto"/>
            <w:right w:val="none" w:sz="0" w:space="0" w:color="auto"/>
          </w:divBdr>
        </w:div>
        <w:div w:id="1581677785">
          <w:marLeft w:val="0"/>
          <w:marRight w:val="0"/>
          <w:marTop w:val="0"/>
          <w:marBottom w:val="0"/>
          <w:divBdr>
            <w:top w:val="none" w:sz="0" w:space="0" w:color="auto"/>
            <w:left w:val="none" w:sz="0" w:space="0" w:color="auto"/>
            <w:bottom w:val="none" w:sz="0" w:space="0" w:color="auto"/>
            <w:right w:val="none" w:sz="0" w:space="0" w:color="auto"/>
          </w:divBdr>
        </w:div>
        <w:div w:id="764346507">
          <w:marLeft w:val="0"/>
          <w:marRight w:val="0"/>
          <w:marTop w:val="0"/>
          <w:marBottom w:val="0"/>
          <w:divBdr>
            <w:top w:val="none" w:sz="0" w:space="0" w:color="auto"/>
            <w:left w:val="none" w:sz="0" w:space="0" w:color="auto"/>
            <w:bottom w:val="none" w:sz="0" w:space="0" w:color="auto"/>
            <w:right w:val="none" w:sz="0" w:space="0" w:color="auto"/>
          </w:divBdr>
        </w:div>
        <w:div w:id="1814981135">
          <w:marLeft w:val="0"/>
          <w:marRight w:val="0"/>
          <w:marTop w:val="0"/>
          <w:marBottom w:val="0"/>
          <w:divBdr>
            <w:top w:val="none" w:sz="0" w:space="0" w:color="auto"/>
            <w:left w:val="none" w:sz="0" w:space="0" w:color="auto"/>
            <w:bottom w:val="none" w:sz="0" w:space="0" w:color="auto"/>
            <w:right w:val="none" w:sz="0" w:space="0" w:color="auto"/>
          </w:divBdr>
        </w:div>
      </w:divsChild>
    </w:div>
    <w:div w:id="1615480435">
      <w:bodyDiv w:val="1"/>
      <w:marLeft w:val="0"/>
      <w:marRight w:val="0"/>
      <w:marTop w:val="0"/>
      <w:marBottom w:val="0"/>
      <w:divBdr>
        <w:top w:val="none" w:sz="0" w:space="0" w:color="auto"/>
        <w:left w:val="none" w:sz="0" w:space="0" w:color="auto"/>
        <w:bottom w:val="none" w:sz="0" w:space="0" w:color="auto"/>
        <w:right w:val="none" w:sz="0" w:space="0" w:color="auto"/>
      </w:divBdr>
    </w:div>
    <w:div w:id="1990590849">
      <w:bodyDiv w:val="1"/>
      <w:marLeft w:val="0"/>
      <w:marRight w:val="0"/>
      <w:marTop w:val="0"/>
      <w:marBottom w:val="0"/>
      <w:divBdr>
        <w:top w:val="none" w:sz="0" w:space="0" w:color="auto"/>
        <w:left w:val="none" w:sz="0" w:space="0" w:color="auto"/>
        <w:bottom w:val="none" w:sz="0" w:space="0" w:color="auto"/>
        <w:right w:val="none" w:sz="0" w:space="0" w:color="auto"/>
      </w:divBdr>
      <w:divsChild>
        <w:div w:id="1386028030">
          <w:marLeft w:val="0"/>
          <w:marRight w:val="0"/>
          <w:marTop w:val="0"/>
          <w:marBottom w:val="0"/>
          <w:divBdr>
            <w:top w:val="none" w:sz="0" w:space="0" w:color="auto"/>
            <w:left w:val="none" w:sz="0" w:space="0" w:color="auto"/>
            <w:bottom w:val="none" w:sz="0" w:space="0" w:color="auto"/>
            <w:right w:val="none" w:sz="0" w:space="0" w:color="auto"/>
          </w:divBdr>
          <w:divsChild>
            <w:div w:id="2124374315">
              <w:marLeft w:val="0"/>
              <w:marRight w:val="0"/>
              <w:marTop w:val="0"/>
              <w:marBottom w:val="0"/>
              <w:divBdr>
                <w:top w:val="none" w:sz="0" w:space="0" w:color="auto"/>
                <w:left w:val="none" w:sz="0" w:space="0" w:color="auto"/>
                <w:bottom w:val="none" w:sz="0" w:space="0" w:color="auto"/>
                <w:right w:val="none" w:sz="0" w:space="0" w:color="auto"/>
              </w:divBdr>
              <w:divsChild>
                <w:div w:id="1657995764">
                  <w:marLeft w:val="0"/>
                  <w:marRight w:val="0"/>
                  <w:marTop w:val="0"/>
                  <w:marBottom w:val="0"/>
                  <w:divBdr>
                    <w:top w:val="none" w:sz="0" w:space="0" w:color="auto"/>
                    <w:left w:val="none" w:sz="0" w:space="0" w:color="auto"/>
                    <w:bottom w:val="none" w:sz="0" w:space="0" w:color="auto"/>
                    <w:right w:val="none" w:sz="0" w:space="0" w:color="auto"/>
                  </w:divBdr>
                  <w:divsChild>
                    <w:div w:id="1868441428">
                      <w:marLeft w:val="0"/>
                      <w:marRight w:val="0"/>
                      <w:marTop w:val="0"/>
                      <w:marBottom w:val="0"/>
                      <w:divBdr>
                        <w:top w:val="none" w:sz="0" w:space="0" w:color="auto"/>
                        <w:left w:val="none" w:sz="0" w:space="0" w:color="auto"/>
                        <w:bottom w:val="none" w:sz="0" w:space="0" w:color="auto"/>
                        <w:right w:val="none" w:sz="0" w:space="0" w:color="auto"/>
                      </w:divBdr>
                      <w:divsChild>
                        <w:div w:id="1217476311">
                          <w:marLeft w:val="0"/>
                          <w:marRight w:val="0"/>
                          <w:marTop w:val="0"/>
                          <w:marBottom w:val="0"/>
                          <w:divBdr>
                            <w:top w:val="none" w:sz="0" w:space="0" w:color="auto"/>
                            <w:left w:val="none" w:sz="0" w:space="0" w:color="auto"/>
                            <w:bottom w:val="none" w:sz="0" w:space="0" w:color="auto"/>
                            <w:right w:val="none" w:sz="0" w:space="0" w:color="auto"/>
                          </w:divBdr>
                          <w:divsChild>
                            <w:div w:id="925187125">
                              <w:marLeft w:val="0"/>
                              <w:marRight w:val="0"/>
                              <w:marTop w:val="0"/>
                              <w:marBottom w:val="0"/>
                              <w:divBdr>
                                <w:top w:val="none" w:sz="0" w:space="0" w:color="auto"/>
                                <w:left w:val="none" w:sz="0" w:space="0" w:color="auto"/>
                                <w:bottom w:val="none" w:sz="0" w:space="0" w:color="auto"/>
                                <w:right w:val="none" w:sz="0" w:space="0" w:color="auto"/>
                              </w:divBdr>
                              <w:divsChild>
                                <w:div w:id="285818809">
                                  <w:marLeft w:val="0"/>
                                  <w:marRight w:val="1823"/>
                                  <w:marTop w:val="0"/>
                                  <w:marBottom w:val="0"/>
                                  <w:divBdr>
                                    <w:top w:val="none" w:sz="0" w:space="0" w:color="auto"/>
                                    <w:left w:val="none" w:sz="0" w:space="0" w:color="auto"/>
                                    <w:bottom w:val="none" w:sz="0" w:space="0" w:color="auto"/>
                                    <w:right w:val="none" w:sz="0" w:space="0" w:color="auto"/>
                                  </w:divBdr>
                                  <w:divsChild>
                                    <w:div w:id="1163740509">
                                      <w:marLeft w:val="54"/>
                                      <w:marRight w:val="54"/>
                                      <w:marTop w:val="0"/>
                                      <w:marBottom w:val="107"/>
                                      <w:divBdr>
                                        <w:top w:val="single" w:sz="2" w:space="0" w:color="C5C5C5"/>
                                        <w:left w:val="single" w:sz="2" w:space="0" w:color="C5C5C5"/>
                                        <w:bottom w:val="single" w:sz="2" w:space="0" w:color="C5C5C5"/>
                                        <w:right w:val="single" w:sz="2" w:space="0" w:color="C5C5C5"/>
                                      </w:divBdr>
                                      <w:divsChild>
                                        <w:div w:id="1831828010">
                                          <w:marLeft w:val="0"/>
                                          <w:marRight w:val="0"/>
                                          <w:marTop w:val="0"/>
                                          <w:marBottom w:val="0"/>
                                          <w:divBdr>
                                            <w:top w:val="none" w:sz="0" w:space="0" w:color="auto"/>
                                            <w:left w:val="none" w:sz="0" w:space="0" w:color="auto"/>
                                            <w:bottom w:val="none" w:sz="0" w:space="0" w:color="auto"/>
                                            <w:right w:val="none" w:sz="0" w:space="0" w:color="auto"/>
                                          </w:divBdr>
                                          <w:divsChild>
                                            <w:div w:id="84242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ram.gov.lv" TargetMode="External"/><Relationship Id="rId13" Type="http://schemas.openxmlformats.org/officeDocument/2006/relationships/image" Target="media/image1.png"/><Relationship Id="rId18" Type="http://schemas.openxmlformats.org/officeDocument/2006/relationships/hyperlink" Target="http://www.pkc.gov.lv/images/NAP2020%20dokumenti/20121220_NAP2020_apstiprinats_Saeima.pdf" TargetMode="External"/><Relationship Id="rId26" Type="http://schemas.openxmlformats.org/officeDocument/2006/relationships/image" Target="media/image4.emf"/><Relationship Id="rId3" Type="http://schemas.openxmlformats.org/officeDocument/2006/relationships/styles" Target="styles.xml"/><Relationship Id="rId21" Type="http://schemas.openxmlformats.org/officeDocument/2006/relationships/hyperlink" Target="http://eur-lex.europa.eu/eli/dir/2009/147?locale=LV" TargetMode="External"/><Relationship Id="rId7" Type="http://schemas.openxmlformats.org/officeDocument/2006/relationships/endnotes" Target="endnotes.xml"/><Relationship Id="rId12" Type="http://schemas.openxmlformats.org/officeDocument/2006/relationships/hyperlink" Target="http://www.pskovstat.gks.ru" TargetMode="External"/><Relationship Id="rId17" Type="http://schemas.openxmlformats.org/officeDocument/2006/relationships/image" Target="media/image2.jpeg"/><Relationship Id="rId25" Type="http://schemas.openxmlformats.org/officeDocument/2006/relationships/hyperlink" Target="http://www.vpvb.gov.lv" TargetMode="External"/><Relationship Id="rId2" Type="http://schemas.openxmlformats.org/officeDocument/2006/relationships/numbering" Target="numbering.xml"/><Relationship Id="rId16" Type="http://schemas.openxmlformats.org/officeDocument/2006/relationships/hyperlink" Target="http://www.l2d.lv/l.php?doc_id=189570" TargetMode="External"/><Relationship Id="rId20" Type="http://schemas.openxmlformats.org/officeDocument/2006/relationships/hyperlink" Target="http://eur-lex.europa.eu/eli/dir/1992/43?locale=LV"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etrostat.gks.ru" TargetMode="External"/><Relationship Id="rId24" Type="http://schemas.openxmlformats.org/officeDocument/2006/relationships/hyperlink" Target="http://www.varam.gov.lv" TargetMode="External"/><Relationship Id="rId32"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www.l2d.lv/l.php?doc_id=85266" TargetMode="External"/><Relationship Id="rId23" Type="http://schemas.openxmlformats.org/officeDocument/2006/relationships/image" Target="media/image3.png"/><Relationship Id="rId28" Type="http://schemas.openxmlformats.org/officeDocument/2006/relationships/footer" Target="footer1.xml"/><Relationship Id="rId10" Type="http://schemas.openxmlformats.org/officeDocument/2006/relationships/hyperlink" Target="http://www.gks.ru" TargetMode="External"/><Relationship Id="rId19" Type="http://schemas.openxmlformats.org/officeDocument/2006/relationships/hyperlink" Target="http://www.pkc.gov.lv/images/LV2030/Latvija_2030.pdf"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sb.gov.lv" TargetMode="External"/><Relationship Id="rId14" Type="http://schemas.openxmlformats.org/officeDocument/2006/relationships/hyperlink" Target="http://www.l2d.lv/l.php?doc_id=189570" TargetMode="External"/><Relationship Id="rId22" Type="http://schemas.openxmlformats.org/officeDocument/2006/relationships/hyperlink" Target="http://eur-lex.europa.eu/eli/dir/2006/118?locale=LV" TargetMode="External"/><Relationship Id="rId27" Type="http://schemas.openxmlformats.org/officeDocument/2006/relationships/header" Target="header1.xm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rpn.gov.ru/" TargetMode="External"/><Relationship Id="rId3" Type="http://schemas.openxmlformats.org/officeDocument/2006/relationships/hyperlink" Target="http://www.pskov.ru/region/territoriya" TargetMode="External"/><Relationship Id="rId7" Type="http://schemas.openxmlformats.org/officeDocument/2006/relationships/hyperlink" Target="http://www.daba.gov.lv" TargetMode="External"/><Relationship Id="rId2" Type="http://schemas.openxmlformats.org/officeDocument/2006/relationships/hyperlink" Target="http://www.lenobl.ru/about" TargetMode="External"/><Relationship Id="rId1" Type="http://schemas.openxmlformats.org/officeDocument/2006/relationships/hyperlink" Target="http://gov.spb.ru/helper/day/" TargetMode="External"/><Relationship Id="rId6" Type="http://schemas.openxmlformats.org/officeDocument/2006/relationships/hyperlink" Target="http://nature.lenobl.ru/programm/oopt" TargetMode="External"/><Relationship Id="rId5" Type="http://schemas.openxmlformats.org/officeDocument/2006/relationships/hyperlink" Target="http://economics.pskov.ru/gosudarstvennaya-programma-pskovskoi-oblasti-%C2%ABsodeistvie-ekonomicheskomu-razvitiyu-investitsionnoi-i" TargetMode="External"/><Relationship Id="rId4" Type="http://schemas.openxmlformats.org/officeDocument/2006/relationships/hyperlink" Target="http://www.lenobl.ru/about/programms/CP/GP_14_16/GP_7"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3C843B-6134-451F-856B-0BDEA31CA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34</Pages>
  <Words>21578</Words>
  <Characters>156837</Characters>
  <Application>Microsoft Office Word</Application>
  <DocSecurity>0</DocSecurity>
  <Lines>3504</Lines>
  <Paragraphs>1161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Latvijas – Krievijas Pārrobežu sadarbības programma 2014.-2020.gadam</vt:lpstr>
      <vt:lpstr/>
    </vt:vector>
  </TitlesOfParts>
  <Company>VARAM</Company>
  <LinksUpToDate>false</LinksUpToDate>
  <CharactersWithSpaces>177716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Latvijas – Krievijas Pārrobežu sadarbības programma 2014.-2020.gadam</dc:title>
  <dc:subject>Programma</dc:subject>
  <dc:creator>Anna Škabireva</dc:creator>
  <dc:description>anna.skabireva@varam.gov.lv, 67026468</dc:description>
  <cp:lastModifiedBy>ANNADJAKOVA</cp:lastModifiedBy>
  <cp:revision>14</cp:revision>
  <cp:lastPrinted>2015-06-11T09:32:00Z</cp:lastPrinted>
  <dcterms:created xsi:type="dcterms:W3CDTF">2015-06-11T09:23:00Z</dcterms:created>
  <dcterms:modified xsi:type="dcterms:W3CDTF">2015-06-12T06:20:00Z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