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1FE" w:rsidRPr="006D7935" w:rsidRDefault="00221D60" w:rsidP="00C71014">
      <w:pPr>
        <w:jc w:val="center"/>
        <w:rPr>
          <w:b/>
        </w:rPr>
      </w:pPr>
      <w:bookmarkStart w:id="0" w:name="OLE_LINK4"/>
      <w:bookmarkStart w:id="1" w:name="OLE_LINK5"/>
      <w:r w:rsidRPr="006D7935">
        <w:rPr>
          <w:b/>
          <w:bCs/>
        </w:rPr>
        <w:t xml:space="preserve">Ministru kabineta noteikumu projekta  </w:t>
      </w:r>
      <w:bookmarkStart w:id="2" w:name="OLE_LINK7"/>
      <w:bookmarkStart w:id="3" w:name="OLE_LINK8"/>
      <w:r w:rsidR="0028776D" w:rsidRPr="006D7935">
        <w:rPr>
          <w:b/>
          <w:bCs/>
        </w:rPr>
        <w:t>„Grozījumi Ministru kabineta 2013.gada 17.decembra noteikumos Nr.1529 „Veselības aprūpes organizēšanas un finansēšanas kārtība”</w:t>
      </w:r>
      <w:r w:rsidR="00C71014" w:rsidRPr="006D7935">
        <w:rPr>
          <w:b/>
          <w:bCs/>
        </w:rPr>
        <w:t xml:space="preserve"> </w:t>
      </w:r>
      <w:r w:rsidR="00E571FE" w:rsidRPr="006D7935">
        <w:rPr>
          <w:b/>
        </w:rPr>
        <w:t xml:space="preserve">sākotnējās ietekmes novērtējuma </w:t>
      </w:r>
      <w:smartTag w:uri="schemas-tilde-lv/tildestengine" w:element="veidnes">
        <w:smartTagPr>
          <w:attr w:name="id" w:val="-1"/>
          <w:attr w:name="baseform" w:val="ziņojums"/>
          <w:attr w:name="text" w:val="ziņojums"/>
        </w:smartTagPr>
        <w:r w:rsidR="00E571FE" w:rsidRPr="006D7935">
          <w:rPr>
            <w:b/>
          </w:rPr>
          <w:t>ziņojums</w:t>
        </w:r>
      </w:smartTag>
      <w:r w:rsidR="00E571FE" w:rsidRPr="006D7935">
        <w:rPr>
          <w:b/>
          <w:bCs/>
        </w:rPr>
        <w:t xml:space="preserve"> (anotācija)</w:t>
      </w:r>
    </w:p>
    <w:bookmarkEnd w:id="0"/>
    <w:bookmarkEnd w:id="1"/>
    <w:p w:rsidR="00E571FE" w:rsidRPr="006D7935" w:rsidRDefault="00E571FE" w:rsidP="00BF6E4D">
      <w:pPr>
        <w:pStyle w:val="naisf"/>
        <w:spacing w:before="0" w:beforeAutospacing="0" w:after="0" w:afterAutospacing="0"/>
      </w:pPr>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456"/>
        <w:gridCol w:w="2268"/>
        <w:gridCol w:w="6663"/>
      </w:tblGrid>
      <w:tr w:rsidR="00E571FE" w:rsidRPr="006D7935" w:rsidTr="00E400B7">
        <w:tc>
          <w:tcPr>
            <w:tcW w:w="5000" w:type="pct"/>
            <w:gridSpan w:val="3"/>
            <w:vAlign w:val="center"/>
          </w:tcPr>
          <w:bookmarkEnd w:id="2"/>
          <w:bookmarkEnd w:id="3"/>
          <w:p w:rsidR="00E571FE" w:rsidRPr="006D7935" w:rsidRDefault="00E571FE" w:rsidP="00BF6E4D">
            <w:pPr>
              <w:jc w:val="center"/>
              <w:rPr>
                <w:b/>
                <w:bCs/>
                <w:lang w:eastAsia="lv-LV"/>
              </w:rPr>
            </w:pPr>
            <w:r w:rsidRPr="006D7935">
              <w:rPr>
                <w:b/>
                <w:bCs/>
                <w:lang w:eastAsia="lv-LV"/>
              </w:rPr>
              <w:t>I. Tiesību akta projekta izstrādes nepieciešamība</w:t>
            </w:r>
          </w:p>
        </w:tc>
      </w:tr>
      <w:tr w:rsidR="00E571FE" w:rsidRPr="006D7935" w:rsidTr="00E400B7">
        <w:tc>
          <w:tcPr>
            <w:tcW w:w="243" w:type="pct"/>
          </w:tcPr>
          <w:p w:rsidR="00E571FE" w:rsidRPr="006D7935" w:rsidRDefault="00E571FE" w:rsidP="00BF6E4D">
            <w:pPr>
              <w:jc w:val="center"/>
              <w:rPr>
                <w:lang w:eastAsia="lv-LV"/>
              </w:rPr>
            </w:pPr>
            <w:r w:rsidRPr="006D7935">
              <w:rPr>
                <w:lang w:eastAsia="lv-LV"/>
              </w:rPr>
              <w:t>1.</w:t>
            </w:r>
          </w:p>
        </w:tc>
        <w:tc>
          <w:tcPr>
            <w:tcW w:w="1208" w:type="pct"/>
          </w:tcPr>
          <w:p w:rsidR="00E571FE" w:rsidRPr="006D7935" w:rsidRDefault="00E571FE" w:rsidP="00BF6E4D">
            <w:pPr>
              <w:jc w:val="both"/>
              <w:rPr>
                <w:lang w:eastAsia="lv-LV"/>
              </w:rPr>
            </w:pPr>
            <w:r w:rsidRPr="006D7935">
              <w:rPr>
                <w:lang w:eastAsia="lv-LV"/>
              </w:rPr>
              <w:t>Pamatojums</w:t>
            </w:r>
          </w:p>
        </w:tc>
        <w:tc>
          <w:tcPr>
            <w:tcW w:w="3548" w:type="pct"/>
          </w:tcPr>
          <w:p w:rsidR="005B1927" w:rsidRPr="006D7935" w:rsidRDefault="005B1927" w:rsidP="00B83B08">
            <w:pPr>
              <w:ind w:firstLine="252"/>
              <w:jc w:val="both"/>
              <w:rPr>
                <w:iCs/>
              </w:rPr>
            </w:pPr>
            <w:r w:rsidRPr="006D7935">
              <w:rPr>
                <w:iCs/>
              </w:rPr>
              <w:t>Ārstniecības likuma 4.panta pirmā daļa</w:t>
            </w:r>
            <w:r w:rsidR="009E2C0B" w:rsidRPr="006D7935">
              <w:rPr>
                <w:iCs/>
              </w:rPr>
              <w:t>.</w:t>
            </w:r>
          </w:p>
          <w:p w:rsidR="00C71014" w:rsidRPr="006D7935" w:rsidRDefault="000D183E" w:rsidP="00B83B08">
            <w:pPr>
              <w:ind w:firstLine="252"/>
              <w:jc w:val="both"/>
              <w:rPr>
                <w:iCs/>
              </w:rPr>
            </w:pPr>
            <w:r w:rsidRPr="006D7935">
              <w:rPr>
                <w:iCs/>
              </w:rPr>
              <w:t>Ministru kabineta 201</w:t>
            </w:r>
            <w:r w:rsidR="00B83B08" w:rsidRPr="006D7935">
              <w:rPr>
                <w:iCs/>
              </w:rPr>
              <w:t>4</w:t>
            </w:r>
            <w:r w:rsidRPr="006D7935">
              <w:rPr>
                <w:iCs/>
              </w:rPr>
              <w:t xml:space="preserve">.gada </w:t>
            </w:r>
            <w:r w:rsidR="00B83B08" w:rsidRPr="006D7935">
              <w:rPr>
                <w:iCs/>
              </w:rPr>
              <w:t>23</w:t>
            </w:r>
            <w:r w:rsidRPr="006D7935">
              <w:rPr>
                <w:iCs/>
              </w:rPr>
              <w:t>.decembra protokol</w:t>
            </w:r>
            <w:r w:rsidR="002238F5" w:rsidRPr="006D7935">
              <w:rPr>
                <w:iCs/>
              </w:rPr>
              <w:t>a</w:t>
            </w:r>
            <w:r w:rsidRPr="006D7935">
              <w:rPr>
                <w:iCs/>
              </w:rPr>
              <w:t xml:space="preserve"> Nr.</w:t>
            </w:r>
            <w:r w:rsidR="00B83B08" w:rsidRPr="006D7935">
              <w:rPr>
                <w:iCs/>
              </w:rPr>
              <w:t>72</w:t>
            </w:r>
            <w:r w:rsidRPr="006D7935">
              <w:rPr>
                <w:iCs/>
              </w:rPr>
              <w:t xml:space="preserve"> </w:t>
            </w:r>
            <w:r w:rsidR="00B83B08" w:rsidRPr="006D7935">
              <w:rPr>
                <w:iCs/>
              </w:rPr>
              <w:t>75</w:t>
            </w:r>
            <w:r w:rsidRPr="006D7935">
              <w:rPr>
                <w:iCs/>
              </w:rPr>
              <w:t>.§</w:t>
            </w:r>
            <w:r w:rsidR="00B83B08" w:rsidRPr="006D7935">
              <w:rPr>
                <w:iCs/>
              </w:rPr>
              <w:t xml:space="preserve"> </w:t>
            </w:r>
            <w:r w:rsidR="001D5071" w:rsidRPr="006D7935">
              <w:rPr>
                <w:iCs/>
              </w:rPr>
              <w:t>3</w:t>
            </w:r>
            <w:r w:rsidR="00C721DE" w:rsidRPr="006D7935">
              <w:rPr>
                <w:iCs/>
              </w:rPr>
              <w:t>.</w:t>
            </w:r>
            <w:r w:rsidR="00B83B08" w:rsidRPr="006D7935">
              <w:rPr>
                <w:iCs/>
              </w:rPr>
              <w:t>2</w:t>
            </w:r>
            <w:r w:rsidR="001D5071" w:rsidRPr="006D7935">
              <w:rPr>
                <w:iCs/>
              </w:rPr>
              <w:t>.apakšpunkts.</w:t>
            </w:r>
          </w:p>
        </w:tc>
      </w:tr>
      <w:tr w:rsidR="00E571FE" w:rsidRPr="006D7935" w:rsidTr="00E400B7">
        <w:tc>
          <w:tcPr>
            <w:tcW w:w="243" w:type="pct"/>
          </w:tcPr>
          <w:p w:rsidR="00E571FE" w:rsidRPr="006D7935" w:rsidRDefault="00E571FE" w:rsidP="00BF6E4D">
            <w:pPr>
              <w:jc w:val="center"/>
              <w:rPr>
                <w:lang w:eastAsia="lv-LV"/>
              </w:rPr>
            </w:pPr>
            <w:r w:rsidRPr="006D7935">
              <w:rPr>
                <w:lang w:eastAsia="lv-LV"/>
              </w:rPr>
              <w:t>2.</w:t>
            </w:r>
          </w:p>
        </w:tc>
        <w:tc>
          <w:tcPr>
            <w:tcW w:w="1208" w:type="pct"/>
          </w:tcPr>
          <w:p w:rsidR="00E571FE" w:rsidRPr="006D7935" w:rsidRDefault="00E571FE" w:rsidP="00BF6E4D">
            <w:pPr>
              <w:jc w:val="both"/>
              <w:rPr>
                <w:lang w:eastAsia="lv-LV"/>
              </w:rPr>
            </w:pPr>
            <w:r w:rsidRPr="006D7935">
              <w:rPr>
                <w:lang w:eastAsia="lv-LV"/>
              </w:rPr>
              <w:t xml:space="preserve">Pašreizējā situācija </w:t>
            </w:r>
            <w:r w:rsidRPr="006D7935">
              <w:t>un problēmas, kuru risināšanai tiesību akta projekts izstrādāts, tiesiskā regulējuma mērķis un būtība</w:t>
            </w:r>
          </w:p>
        </w:tc>
        <w:tc>
          <w:tcPr>
            <w:tcW w:w="3548" w:type="pct"/>
          </w:tcPr>
          <w:p w:rsidR="00A07B81" w:rsidRPr="006D7935" w:rsidRDefault="00A07B81" w:rsidP="00A07B81">
            <w:pPr>
              <w:ind w:firstLine="252"/>
              <w:jc w:val="both"/>
            </w:pPr>
            <w:r w:rsidRPr="006D7935">
              <w:t>Kārtību, kādā iedzīvotāji saņem valsts apmaksātos veselības aprūpes pakalpojumus nosaka Ministru kabineta 2013.gada 17.decembra noteikumi Nr.</w:t>
            </w:r>
            <w:r w:rsidR="00474164" w:rsidRPr="006D7935">
              <w:t>1529</w:t>
            </w:r>
            <w:r w:rsidRPr="006D7935">
              <w:t xml:space="preserve"> „Veselības aprūpes organizēšanas un finansēšanas kārtība”</w:t>
            </w:r>
            <w:r w:rsidRPr="006D7935">
              <w:rPr>
                <w:bCs/>
              </w:rPr>
              <w:t xml:space="preserve"> (turpmāk – noteikumi).</w:t>
            </w:r>
            <w:r w:rsidRPr="006D7935">
              <w:t xml:space="preserve"> </w:t>
            </w:r>
          </w:p>
          <w:p w:rsidR="0062236D" w:rsidRPr="006D7935" w:rsidRDefault="00A07B81" w:rsidP="00EC420E">
            <w:pPr>
              <w:ind w:firstLine="252"/>
              <w:jc w:val="both"/>
              <w:rPr>
                <w:bCs/>
              </w:rPr>
            </w:pPr>
            <w:r w:rsidRPr="006D7935">
              <w:rPr>
                <w:iCs/>
              </w:rPr>
              <w:t xml:space="preserve">Izpildot Ministru </w:t>
            </w:r>
            <w:r w:rsidR="005B1927" w:rsidRPr="006D7935">
              <w:rPr>
                <w:iCs/>
              </w:rPr>
              <w:t>kabineta</w:t>
            </w:r>
            <w:r w:rsidRPr="006D7935">
              <w:rPr>
                <w:iCs/>
              </w:rPr>
              <w:t xml:space="preserve"> 2014.gada 2</w:t>
            </w:r>
            <w:r w:rsidR="00B83B08" w:rsidRPr="006D7935">
              <w:rPr>
                <w:iCs/>
              </w:rPr>
              <w:t>3</w:t>
            </w:r>
            <w:r w:rsidRPr="006D7935">
              <w:rPr>
                <w:iCs/>
              </w:rPr>
              <w:t>.</w:t>
            </w:r>
            <w:r w:rsidR="00B83B08" w:rsidRPr="006D7935">
              <w:rPr>
                <w:iCs/>
              </w:rPr>
              <w:t>decembra protokola Nr.72 75.§ 3</w:t>
            </w:r>
            <w:r w:rsidR="00DE1D74" w:rsidRPr="006D7935">
              <w:rPr>
                <w:iCs/>
              </w:rPr>
              <w:t>.</w:t>
            </w:r>
            <w:r w:rsidR="00B83B08" w:rsidRPr="006D7935">
              <w:rPr>
                <w:iCs/>
              </w:rPr>
              <w:t xml:space="preserve">2.apakšpunktā </w:t>
            </w:r>
            <w:r w:rsidR="00650573" w:rsidRPr="006D7935">
              <w:rPr>
                <w:iCs/>
              </w:rPr>
              <w:t>doto uzdevumu</w:t>
            </w:r>
            <w:r w:rsidR="00BA3C98" w:rsidRPr="006D7935">
              <w:rPr>
                <w:iCs/>
              </w:rPr>
              <w:t xml:space="preserve">, </w:t>
            </w:r>
            <w:r w:rsidR="00EC420E" w:rsidRPr="006D7935">
              <w:rPr>
                <w:iCs/>
              </w:rPr>
              <w:t>Veselības ministrija</w:t>
            </w:r>
            <w:r w:rsidR="00650573" w:rsidRPr="006D7935">
              <w:rPr>
                <w:iCs/>
              </w:rPr>
              <w:t>,</w:t>
            </w:r>
            <w:r w:rsidR="00BA3C98" w:rsidRPr="006D7935">
              <w:rPr>
                <w:iCs/>
              </w:rPr>
              <w:t xml:space="preserve"> pamatojoties uz </w:t>
            </w:r>
            <w:r w:rsidR="00BA3C98" w:rsidRPr="006D7935">
              <w:rPr>
                <w:bCs/>
              </w:rPr>
              <w:t>Veselības ministrijas 2014.gada 24.jūlija rīkojum</w:t>
            </w:r>
            <w:r w:rsidR="00326AD0" w:rsidRPr="006D7935">
              <w:rPr>
                <w:bCs/>
              </w:rPr>
              <w:t>ā</w:t>
            </w:r>
            <w:r w:rsidR="00BA3C98" w:rsidRPr="006D7935">
              <w:rPr>
                <w:bCs/>
              </w:rPr>
              <w:t xml:space="preserve"> Nr.93</w:t>
            </w:r>
            <w:r w:rsidR="00326AD0" w:rsidRPr="006D7935">
              <w:rPr>
                <w:bCs/>
              </w:rPr>
              <w:t xml:space="preserve"> </w:t>
            </w:r>
            <w:r w:rsidR="005B1927" w:rsidRPr="006D7935">
              <w:rPr>
                <w:bCs/>
              </w:rPr>
              <w:t xml:space="preserve">par darba grupas izveidi medicīniskās rehabilitācijas pakalpojumu izvērtēšanai un priekšlikumu izstrādei (turpmāk - rehabilitācijas darba grupa) </w:t>
            </w:r>
            <w:r w:rsidR="00326AD0" w:rsidRPr="006D7935">
              <w:rPr>
                <w:bCs/>
              </w:rPr>
              <w:t>noteikto</w:t>
            </w:r>
            <w:r w:rsidR="00BA3C98" w:rsidRPr="006D7935">
              <w:rPr>
                <w:bCs/>
              </w:rPr>
              <w:t xml:space="preserve">, </w:t>
            </w:r>
            <w:r w:rsidR="00326AD0" w:rsidRPr="006D7935">
              <w:rPr>
                <w:bCs/>
              </w:rPr>
              <w:t>saņemot</w:t>
            </w:r>
            <w:r w:rsidR="00EC420E" w:rsidRPr="006D7935">
              <w:rPr>
                <w:iCs/>
              </w:rPr>
              <w:t xml:space="preserve"> </w:t>
            </w:r>
            <w:r w:rsidR="00650573" w:rsidRPr="006D7935">
              <w:rPr>
                <w:bCs/>
              </w:rPr>
              <w:t>darba grupas pārstāvju 2015.gada 25.februāra iesniegt</w:t>
            </w:r>
            <w:r w:rsidR="00326AD0" w:rsidRPr="006D7935">
              <w:rPr>
                <w:bCs/>
              </w:rPr>
              <w:t>os</w:t>
            </w:r>
            <w:r w:rsidR="00650573" w:rsidRPr="006D7935">
              <w:rPr>
                <w:bCs/>
              </w:rPr>
              <w:t xml:space="preserve"> priekšlikum</w:t>
            </w:r>
            <w:r w:rsidR="00326AD0" w:rsidRPr="006D7935">
              <w:rPr>
                <w:bCs/>
              </w:rPr>
              <w:t>us</w:t>
            </w:r>
            <w:r w:rsidR="00650573" w:rsidRPr="006D7935">
              <w:rPr>
                <w:bCs/>
              </w:rPr>
              <w:t xml:space="preserve">, </w:t>
            </w:r>
            <w:r w:rsidR="00474164" w:rsidRPr="006D7935">
              <w:rPr>
                <w:iCs/>
              </w:rPr>
              <w:t>ir sagatavojusi</w:t>
            </w:r>
            <w:r w:rsidR="00EC420E" w:rsidRPr="006D7935">
              <w:rPr>
                <w:iCs/>
              </w:rPr>
              <w:t xml:space="preserve"> Ministru kabineta noteikumu projekt</w:t>
            </w:r>
            <w:r w:rsidR="00474164" w:rsidRPr="006D7935">
              <w:rPr>
                <w:iCs/>
              </w:rPr>
              <w:t>u</w:t>
            </w:r>
            <w:r w:rsidR="00EC420E" w:rsidRPr="006D7935">
              <w:rPr>
                <w:iCs/>
              </w:rPr>
              <w:t xml:space="preserve"> „Grozījumi Ministru kabineta 2013.gada 17.decembra noteikumos Nr.1529 „Veselības aprūpes organizēšanas un finansēšanas kārtība” (turpmāk – noteikumu projekts).</w:t>
            </w:r>
            <w:r w:rsidR="00326AD0" w:rsidRPr="006D7935">
              <w:rPr>
                <w:iCs/>
              </w:rPr>
              <w:t xml:space="preserve"> </w:t>
            </w:r>
            <w:r w:rsidR="00BA3C98" w:rsidRPr="006D7935">
              <w:rPr>
                <w:iCs/>
              </w:rPr>
              <w:t xml:space="preserve">Noteikumu projekts </w:t>
            </w:r>
            <w:r w:rsidR="00BA3C98" w:rsidRPr="006D7935">
              <w:rPr>
                <w:bCs/>
              </w:rPr>
              <w:t>paredz papildināt noteikumu</w:t>
            </w:r>
            <w:r w:rsidR="00C7675D" w:rsidRPr="006D7935">
              <w:rPr>
                <w:bCs/>
              </w:rPr>
              <w:t xml:space="preserve"> IV.</w:t>
            </w:r>
            <w:r w:rsidR="00BA3C98" w:rsidRPr="006D7935">
              <w:rPr>
                <w:bCs/>
              </w:rPr>
              <w:t xml:space="preserve"> sadaļ</w:t>
            </w:r>
            <w:r w:rsidR="0062236D" w:rsidRPr="006D7935">
              <w:rPr>
                <w:bCs/>
              </w:rPr>
              <w:t>u</w:t>
            </w:r>
            <w:r w:rsidR="00BA3C98" w:rsidRPr="006D7935">
              <w:rPr>
                <w:bCs/>
              </w:rPr>
              <w:t xml:space="preserve"> </w:t>
            </w:r>
            <w:r w:rsidR="00C7675D" w:rsidRPr="006D7935">
              <w:rPr>
                <w:bCs/>
              </w:rPr>
              <w:t>„</w:t>
            </w:r>
            <w:r w:rsidR="00BA3C98" w:rsidRPr="006D7935">
              <w:rPr>
                <w:bCs/>
              </w:rPr>
              <w:t>Veselības aprūpes organizēšana mājās</w:t>
            </w:r>
            <w:r w:rsidR="00C7675D" w:rsidRPr="006D7935">
              <w:rPr>
                <w:bCs/>
              </w:rPr>
              <w:t>”</w:t>
            </w:r>
            <w:r w:rsidR="00BA3C98" w:rsidRPr="006D7935">
              <w:rPr>
                <w:bCs/>
              </w:rPr>
              <w:t xml:space="preserve"> </w:t>
            </w:r>
            <w:r w:rsidR="00650573" w:rsidRPr="006D7935">
              <w:rPr>
                <w:bCs/>
              </w:rPr>
              <w:t>ar normām, kas nodrošina medicīniskās rehabilitācijas pakalpojumu pieejamību mājās pacientiem ar muguras smadzeņu bojājumiem</w:t>
            </w:r>
            <w:r w:rsidR="007D6AAC" w:rsidRPr="006D7935">
              <w:rPr>
                <w:bCs/>
              </w:rPr>
              <w:t xml:space="preserve"> (spinālajiem pacientiem)</w:t>
            </w:r>
            <w:r w:rsidR="008A2146" w:rsidRPr="006D7935">
              <w:rPr>
                <w:bCs/>
              </w:rPr>
              <w:t xml:space="preserve">. </w:t>
            </w:r>
            <w:r w:rsidR="00ED18D8" w:rsidRPr="006D7935">
              <w:rPr>
                <w:bCs/>
              </w:rPr>
              <w:t xml:space="preserve">Medicīniskās rehabilitācijas pakalpojumu mājās nepieciešams ieviest pacientiem ar muguras smadzeņu bojājuma sekām, kas izpaužas ar </w:t>
            </w:r>
            <w:proofErr w:type="spellStart"/>
            <w:r w:rsidR="00ED18D8" w:rsidRPr="006D7935">
              <w:rPr>
                <w:bCs/>
              </w:rPr>
              <w:t>tetraplēģijas</w:t>
            </w:r>
            <w:proofErr w:type="spellEnd"/>
            <w:r w:rsidR="00ED18D8" w:rsidRPr="006D7935">
              <w:rPr>
                <w:bCs/>
              </w:rPr>
              <w:t xml:space="preserve"> un </w:t>
            </w:r>
            <w:proofErr w:type="spellStart"/>
            <w:r w:rsidR="00ED18D8" w:rsidRPr="006D7935">
              <w:rPr>
                <w:bCs/>
              </w:rPr>
              <w:t>paraplēģijas</w:t>
            </w:r>
            <w:proofErr w:type="spellEnd"/>
            <w:r w:rsidR="00ED18D8" w:rsidRPr="006D7935">
              <w:rPr>
                <w:bCs/>
              </w:rPr>
              <w:t xml:space="preserve"> veidā un atbilst A, B, C bojājumu pakāpēm pēc muguras smadzeņu bojājuma starptautiskās klasifikācijas standartiem. </w:t>
            </w:r>
            <w:r w:rsidR="008A2146" w:rsidRPr="006D7935">
              <w:rPr>
                <w:bCs/>
              </w:rPr>
              <w:t xml:space="preserve">Noteikumu projekts ietver </w:t>
            </w:r>
            <w:r w:rsidR="0062236D" w:rsidRPr="006D7935">
              <w:rPr>
                <w:bCs/>
              </w:rPr>
              <w:t>šādus grozījumus:</w:t>
            </w:r>
          </w:p>
          <w:p w:rsidR="00C7675D" w:rsidRPr="006D7935" w:rsidRDefault="00C5287F" w:rsidP="00EC420E">
            <w:pPr>
              <w:ind w:firstLine="252"/>
              <w:jc w:val="both"/>
              <w:rPr>
                <w:bCs/>
              </w:rPr>
            </w:pPr>
            <w:r w:rsidRPr="006D7935">
              <w:rPr>
                <w:bCs/>
              </w:rPr>
              <w:t xml:space="preserve">noteikumu 11.19.3.apakšpunkts papildināts ar nosacījumu, </w:t>
            </w:r>
            <w:r w:rsidR="000E6A27" w:rsidRPr="006D7935">
              <w:rPr>
                <w:bCs/>
              </w:rPr>
              <w:t xml:space="preserve">ka no valsts budžeta apmaksāto fizikālās un rehabilitācijas medicīnas ārsta mājas vizītes turpmāk nodrošinās arī personām ar muguras smadzeņu bojājumu ar diagnozi T91.3 vai personām ar </w:t>
            </w:r>
            <w:proofErr w:type="spellStart"/>
            <w:r w:rsidR="000E6A27" w:rsidRPr="006D7935">
              <w:rPr>
                <w:bCs/>
              </w:rPr>
              <w:t>cerebrovaskulārām</w:t>
            </w:r>
            <w:proofErr w:type="spellEnd"/>
            <w:r w:rsidR="000E6A27" w:rsidRPr="006D7935">
              <w:rPr>
                <w:bCs/>
              </w:rPr>
              <w:t xml:space="preserve"> slimībām. Savukārt n</w:t>
            </w:r>
            <w:r w:rsidR="007D6AAC" w:rsidRPr="006D7935">
              <w:rPr>
                <w:bCs/>
              </w:rPr>
              <w:t>oteikumu</w:t>
            </w:r>
            <w:r w:rsidR="004D0588" w:rsidRPr="006D7935">
              <w:rPr>
                <w:bCs/>
              </w:rPr>
              <w:t xml:space="preserve"> 72.punkts papildināts ar 72.5.apakšpunktu, nosakot</w:t>
            </w:r>
            <w:r w:rsidR="00ED1B89" w:rsidRPr="006D7935">
              <w:rPr>
                <w:bCs/>
              </w:rPr>
              <w:t>,</w:t>
            </w:r>
            <w:r w:rsidR="004D0588" w:rsidRPr="006D7935">
              <w:rPr>
                <w:bCs/>
              </w:rPr>
              <w:t xml:space="preserve"> ka persona valsts apmaksātu</w:t>
            </w:r>
            <w:r w:rsidR="00591B37" w:rsidRPr="006D7935">
              <w:rPr>
                <w:bCs/>
              </w:rPr>
              <w:t xml:space="preserve"> medicīniskās rehabilitācijas pakalpojumu mājās var saņemt</w:t>
            </w:r>
            <w:r w:rsidR="00ED1B89" w:rsidRPr="006D7935">
              <w:rPr>
                <w:bCs/>
              </w:rPr>
              <w:t xml:space="preserve"> ar muguras smadzeņu bojājumu sekām </w:t>
            </w:r>
            <w:r w:rsidR="00B40684" w:rsidRPr="006D7935">
              <w:rPr>
                <w:bCs/>
              </w:rPr>
              <w:t>pēc pirmreizējas medicīniskās rehabilitācijas saņemšanas stacionārajā ārstniecības iestādē,</w:t>
            </w:r>
            <w:r w:rsidR="00591B37" w:rsidRPr="006D7935">
              <w:rPr>
                <w:bCs/>
              </w:rPr>
              <w:t xml:space="preserve"> </w:t>
            </w:r>
            <w:r w:rsidR="00B40684" w:rsidRPr="006D7935">
              <w:rPr>
                <w:bCs/>
              </w:rPr>
              <w:t>ja uz šādiem pakalpojumiem nosūta valsts sabiedrībā ar ierobežotu atbildību „Nacionālais rehabilitācijas centrs „Vaivari”” nodarbināts fizikālās un rehabilitācijas medicīnas ārsts</w:t>
            </w:r>
            <w:r w:rsidR="004E44B9" w:rsidRPr="006D7935">
              <w:rPr>
                <w:bCs/>
              </w:rPr>
              <w:t>. M</w:t>
            </w:r>
            <w:r w:rsidR="00445252" w:rsidRPr="006D7935">
              <w:rPr>
                <w:bCs/>
              </w:rPr>
              <w:t>inēt</w:t>
            </w:r>
            <w:r w:rsidR="004E44B9" w:rsidRPr="006D7935">
              <w:rPr>
                <w:bCs/>
              </w:rPr>
              <w:t>ā ārstniecības iestāde</w:t>
            </w:r>
            <w:r w:rsidR="00445252" w:rsidRPr="006D7935">
              <w:rPr>
                <w:bCs/>
              </w:rPr>
              <w:t xml:space="preserve"> </w:t>
            </w:r>
            <w:r w:rsidR="004E44B9" w:rsidRPr="006D7935">
              <w:rPr>
                <w:bCs/>
              </w:rPr>
              <w:t xml:space="preserve">nodrošina pacientam </w:t>
            </w:r>
            <w:r w:rsidR="00A554B0" w:rsidRPr="006D7935">
              <w:rPr>
                <w:bCs/>
              </w:rPr>
              <w:t>nepieciešam</w:t>
            </w:r>
            <w:r w:rsidR="004E44B9" w:rsidRPr="006D7935">
              <w:rPr>
                <w:bCs/>
              </w:rPr>
              <w:t>o</w:t>
            </w:r>
            <w:r w:rsidR="00A554B0" w:rsidRPr="006D7935">
              <w:rPr>
                <w:bCs/>
              </w:rPr>
              <w:t xml:space="preserve"> </w:t>
            </w:r>
            <w:r w:rsidR="00BA0EFE" w:rsidRPr="006D7935">
              <w:rPr>
                <w:bCs/>
              </w:rPr>
              <w:t>agrīn</w:t>
            </w:r>
            <w:r w:rsidR="004E44B9" w:rsidRPr="006D7935">
              <w:rPr>
                <w:bCs/>
              </w:rPr>
              <w:t>o</w:t>
            </w:r>
            <w:r w:rsidR="00BA0EFE" w:rsidRPr="006D7935">
              <w:rPr>
                <w:bCs/>
              </w:rPr>
              <w:t xml:space="preserve"> stacionār</w:t>
            </w:r>
            <w:r w:rsidR="004E44B9" w:rsidRPr="006D7935">
              <w:rPr>
                <w:bCs/>
              </w:rPr>
              <w:t>u</w:t>
            </w:r>
            <w:r w:rsidR="00BA0EFE" w:rsidRPr="006D7935">
              <w:rPr>
                <w:bCs/>
              </w:rPr>
              <w:t>, specializēt</w:t>
            </w:r>
            <w:r w:rsidR="004E44B9" w:rsidRPr="006D7935">
              <w:rPr>
                <w:bCs/>
              </w:rPr>
              <w:t>u</w:t>
            </w:r>
            <w:r w:rsidR="00BA0EFE" w:rsidRPr="006D7935">
              <w:rPr>
                <w:bCs/>
              </w:rPr>
              <w:t xml:space="preserve"> rehabilitācijas kurs</w:t>
            </w:r>
            <w:r w:rsidR="004E44B9" w:rsidRPr="006D7935">
              <w:rPr>
                <w:bCs/>
              </w:rPr>
              <w:t>u</w:t>
            </w:r>
            <w:r w:rsidR="00BA0EFE" w:rsidRPr="006D7935">
              <w:rPr>
                <w:bCs/>
              </w:rPr>
              <w:t xml:space="preserve">, kurā tiek rasts risinājums mazā iegurņa orgānu disfunkcijai, </w:t>
            </w:r>
            <w:r w:rsidR="004E44B9" w:rsidRPr="006D7935">
              <w:rPr>
                <w:bCs/>
              </w:rPr>
              <w:t xml:space="preserve">nodrošina </w:t>
            </w:r>
            <w:r w:rsidR="00BA0EFE" w:rsidRPr="006D7935">
              <w:rPr>
                <w:bCs/>
              </w:rPr>
              <w:t>izgulējumu profilaks</w:t>
            </w:r>
            <w:r w:rsidR="004E44B9" w:rsidRPr="006D7935">
              <w:rPr>
                <w:bCs/>
              </w:rPr>
              <w:t>i</w:t>
            </w:r>
            <w:r w:rsidR="00BA0EFE" w:rsidRPr="006D7935">
              <w:rPr>
                <w:bCs/>
              </w:rPr>
              <w:t xml:space="preserve"> un citu sekundāro medicīnisko komplikāciju programm</w:t>
            </w:r>
            <w:r w:rsidR="004E44B9" w:rsidRPr="006D7935">
              <w:rPr>
                <w:bCs/>
              </w:rPr>
              <w:t>u</w:t>
            </w:r>
            <w:r w:rsidR="00BA0EFE" w:rsidRPr="006D7935">
              <w:rPr>
                <w:bCs/>
              </w:rPr>
              <w:t xml:space="preserve">, </w:t>
            </w:r>
            <w:r w:rsidR="004E44B9" w:rsidRPr="006D7935">
              <w:rPr>
                <w:bCs/>
              </w:rPr>
              <w:t xml:space="preserve">vienlaikus </w:t>
            </w:r>
            <w:r w:rsidR="00BA0EFE" w:rsidRPr="006D7935">
              <w:rPr>
                <w:bCs/>
              </w:rPr>
              <w:t xml:space="preserve">pacients </w:t>
            </w:r>
            <w:r w:rsidR="004E44B9" w:rsidRPr="006D7935">
              <w:rPr>
                <w:bCs/>
              </w:rPr>
              <w:t xml:space="preserve">tiek </w:t>
            </w:r>
            <w:r w:rsidR="00BA0EFE" w:rsidRPr="006D7935">
              <w:rPr>
                <w:bCs/>
              </w:rPr>
              <w:t xml:space="preserve">adaptēts riteņkrēslā, </w:t>
            </w:r>
            <w:r w:rsidR="00033B57" w:rsidRPr="006D7935">
              <w:rPr>
                <w:bCs/>
              </w:rPr>
              <w:t xml:space="preserve">viņam tiek </w:t>
            </w:r>
            <w:r w:rsidR="00BA0EFE" w:rsidRPr="006D7935">
              <w:rPr>
                <w:bCs/>
              </w:rPr>
              <w:t>pasūtīti un pielāgot</w:t>
            </w:r>
            <w:r w:rsidR="0062236D" w:rsidRPr="006D7935">
              <w:rPr>
                <w:bCs/>
              </w:rPr>
              <w:t>i</w:t>
            </w:r>
            <w:r w:rsidR="00BA0EFE" w:rsidRPr="006D7935">
              <w:rPr>
                <w:bCs/>
              </w:rPr>
              <w:t xml:space="preserve"> </w:t>
            </w:r>
            <w:r w:rsidR="004E44B9" w:rsidRPr="006D7935">
              <w:rPr>
                <w:bCs/>
              </w:rPr>
              <w:t xml:space="preserve">nepieciešamie </w:t>
            </w:r>
            <w:r w:rsidR="00BA0EFE" w:rsidRPr="006D7935">
              <w:rPr>
                <w:bCs/>
              </w:rPr>
              <w:t>palīglīdzekļi,</w:t>
            </w:r>
            <w:r w:rsidR="0062236D" w:rsidRPr="006D7935">
              <w:rPr>
                <w:bCs/>
              </w:rPr>
              <w:t xml:space="preserve"> kā arī</w:t>
            </w:r>
            <w:r w:rsidR="004E44B9" w:rsidRPr="006D7935">
              <w:rPr>
                <w:bCs/>
              </w:rPr>
              <w:t xml:space="preserve"> tiek</w:t>
            </w:r>
            <w:r w:rsidR="00BA0EFE" w:rsidRPr="006D7935">
              <w:rPr>
                <w:bCs/>
              </w:rPr>
              <w:t xml:space="preserve"> uzsākts</w:t>
            </w:r>
            <w:r w:rsidR="004E44B9" w:rsidRPr="006D7935">
              <w:rPr>
                <w:bCs/>
              </w:rPr>
              <w:t xml:space="preserve"> pacienta </w:t>
            </w:r>
            <w:r w:rsidR="00BA0EFE" w:rsidRPr="006D7935">
              <w:rPr>
                <w:bCs/>
              </w:rPr>
              <w:t>reintegrācijas process un nozīmēts dinamiskās kontroles datums.</w:t>
            </w:r>
            <w:r w:rsidR="00445252" w:rsidRPr="006D7935">
              <w:rPr>
                <w:bCs/>
              </w:rPr>
              <w:t xml:space="preserve"> </w:t>
            </w:r>
          </w:p>
          <w:p w:rsidR="00C7675D" w:rsidRPr="006D7935" w:rsidRDefault="00C7675D" w:rsidP="00EC420E">
            <w:pPr>
              <w:ind w:firstLine="252"/>
              <w:jc w:val="both"/>
              <w:rPr>
                <w:bCs/>
              </w:rPr>
            </w:pPr>
            <w:r w:rsidRPr="006D7935">
              <w:rPr>
                <w:bCs/>
              </w:rPr>
              <w:t xml:space="preserve">Iekļaujot noteikumos normu, ka medicīniskās rehabilitācijas pakalpojumus mājās var saņemt personas ar sekām pēc muguras </w:t>
            </w:r>
            <w:r w:rsidRPr="006D7935">
              <w:rPr>
                <w:bCs/>
              </w:rPr>
              <w:lastRenderedPageBreak/>
              <w:t>smadzeņu bojājuma</w:t>
            </w:r>
            <w:r w:rsidR="00E7616A" w:rsidRPr="006D7935">
              <w:rPr>
                <w:bCs/>
              </w:rPr>
              <w:t xml:space="preserve"> (diagnozes kods pēc SSK 10:T91.3), nepieciešams papildināt noteikumu 74.5.apakšpunktu, nosakot, ka veselības aprūpes</w:t>
            </w:r>
            <w:r w:rsidR="004E44B9" w:rsidRPr="006D7935">
              <w:rPr>
                <w:bCs/>
              </w:rPr>
              <w:t xml:space="preserve"> nodrošināšana</w:t>
            </w:r>
            <w:r w:rsidR="00E7616A" w:rsidRPr="006D7935">
              <w:rPr>
                <w:bCs/>
              </w:rPr>
              <w:t xml:space="preserve"> mājās ietver arī medicīnisko rehabilitāciju personām pēc muguras smadzeņu bojājumiem.</w:t>
            </w:r>
          </w:p>
          <w:p w:rsidR="00356E8F" w:rsidRPr="006D7935" w:rsidRDefault="004E44B9" w:rsidP="00EC420E">
            <w:pPr>
              <w:ind w:firstLine="252"/>
              <w:jc w:val="both"/>
              <w:rPr>
                <w:bCs/>
              </w:rPr>
            </w:pPr>
            <w:r w:rsidRPr="006D7935">
              <w:rPr>
                <w:bCs/>
              </w:rPr>
              <w:t>Šobrīd n</w:t>
            </w:r>
            <w:r w:rsidR="00356E8F" w:rsidRPr="006D7935">
              <w:rPr>
                <w:bCs/>
              </w:rPr>
              <w:t xml:space="preserve">oteikumu 81.punkts paredz, ka medicīniskās rehabilitācijas pakalpojumus mājās pacients var saņemt ne ilgāk par 60 kalendārām dienām. </w:t>
            </w:r>
            <w:r w:rsidR="001C3F1E" w:rsidRPr="006D7935">
              <w:rPr>
                <w:bCs/>
              </w:rPr>
              <w:t>Ņemot vērā, ka spinālie pacienti ir pacienti ar muguras smadzeņu bojājumu, kas izpaužas ar kompleksām medicīniskām problēmām un paralīzi, nepieciešams n</w:t>
            </w:r>
            <w:r w:rsidR="00356E8F" w:rsidRPr="006D7935">
              <w:rPr>
                <w:bCs/>
              </w:rPr>
              <w:t>oteikumu projekt</w:t>
            </w:r>
            <w:r w:rsidR="001C3F1E" w:rsidRPr="006D7935">
              <w:rPr>
                <w:bCs/>
              </w:rPr>
              <w:t>ā</w:t>
            </w:r>
            <w:r w:rsidR="00356E8F" w:rsidRPr="006D7935">
              <w:rPr>
                <w:bCs/>
              </w:rPr>
              <w:t xml:space="preserve"> paredz</w:t>
            </w:r>
            <w:r w:rsidR="001C3F1E" w:rsidRPr="006D7935">
              <w:rPr>
                <w:bCs/>
              </w:rPr>
              <w:t>ēt iespēju</w:t>
            </w:r>
            <w:r w:rsidR="00356E8F" w:rsidRPr="006D7935">
              <w:rPr>
                <w:bCs/>
              </w:rPr>
              <w:t xml:space="preserve">, ka spinālie pacienti, kuri minēti </w:t>
            </w:r>
            <w:r w:rsidR="001C3F1E" w:rsidRPr="006D7935">
              <w:rPr>
                <w:bCs/>
              </w:rPr>
              <w:t xml:space="preserve">noteikumu </w:t>
            </w:r>
            <w:r w:rsidR="00356E8F" w:rsidRPr="006D7935">
              <w:rPr>
                <w:bCs/>
              </w:rPr>
              <w:t xml:space="preserve">72.5.apakšpunktā, </w:t>
            </w:r>
            <w:r w:rsidR="001D1CC3" w:rsidRPr="006D7935">
              <w:rPr>
                <w:bCs/>
              </w:rPr>
              <w:t xml:space="preserve">var </w:t>
            </w:r>
            <w:r w:rsidR="00356E8F" w:rsidRPr="006D7935">
              <w:rPr>
                <w:bCs/>
              </w:rPr>
              <w:t>saņem</w:t>
            </w:r>
            <w:r w:rsidR="001D1CC3" w:rsidRPr="006D7935">
              <w:rPr>
                <w:bCs/>
              </w:rPr>
              <w:t>t</w:t>
            </w:r>
            <w:r w:rsidR="00356E8F" w:rsidRPr="006D7935">
              <w:rPr>
                <w:bCs/>
              </w:rPr>
              <w:t xml:space="preserve"> medicīniskās rehabilitācijas</w:t>
            </w:r>
            <w:r w:rsidR="001C3F1E" w:rsidRPr="006D7935">
              <w:rPr>
                <w:bCs/>
              </w:rPr>
              <w:t xml:space="preserve"> </w:t>
            </w:r>
            <w:r w:rsidR="00356E8F" w:rsidRPr="006D7935">
              <w:rPr>
                <w:bCs/>
              </w:rPr>
              <w:t xml:space="preserve">pakalpojumus </w:t>
            </w:r>
            <w:r w:rsidR="001C3F1E" w:rsidRPr="006D7935">
              <w:rPr>
                <w:bCs/>
              </w:rPr>
              <w:t xml:space="preserve">mājās ilgāku laika periodu ar nosacījumu, ka kopējais pakalpojuma saņemšanas laiks ārstēšanās periodā nevar pārsniegt </w:t>
            </w:r>
            <w:r w:rsidR="000E6A27" w:rsidRPr="006D7935">
              <w:rPr>
                <w:bCs/>
              </w:rPr>
              <w:t>seš</w:t>
            </w:r>
            <w:r w:rsidR="001C3F1E" w:rsidRPr="006D7935">
              <w:rPr>
                <w:bCs/>
              </w:rPr>
              <w:t xml:space="preserve">us </w:t>
            </w:r>
            <w:r w:rsidR="00356E8F" w:rsidRPr="006D7935">
              <w:rPr>
                <w:bCs/>
              </w:rPr>
              <w:t>mēneš</w:t>
            </w:r>
            <w:r w:rsidR="001C3F1E" w:rsidRPr="006D7935">
              <w:rPr>
                <w:bCs/>
              </w:rPr>
              <w:t>us.</w:t>
            </w:r>
          </w:p>
          <w:p w:rsidR="00F835B1" w:rsidRPr="006D7935" w:rsidRDefault="00033B57" w:rsidP="00F835B1">
            <w:pPr>
              <w:ind w:firstLine="252"/>
              <w:jc w:val="both"/>
              <w:rPr>
                <w:bCs/>
              </w:rPr>
            </w:pPr>
            <w:r w:rsidRPr="006D7935">
              <w:rPr>
                <w:bCs/>
              </w:rPr>
              <w:t xml:space="preserve">Vienlaikus </w:t>
            </w:r>
            <w:r w:rsidR="00D136EF" w:rsidRPr="006D7935">
              <w:rPr>
                <w:bCs/>
              </w:rPr>
              <w:t>n</w:t>
            </w:r>
            <w:r w:rsidR="000403AC" w:rsidRPr="006D7935">
              <w:rPr>
                <w:bCs/>
              </w:rPr>
              <w:t>oteikumi papildin</w:t>
            </w:r>
            <w:r w:rsidRPr="006D7935">
              <w:rPr>
                <w:bCs/>
              </w:rPr>
              <w:t>āti</w:t>
            </w:r>
            <w:r w:rsidR="000403AC" w:rsidRPr="006D7935">
              <w:rPr>
                <w:bCs/>
              </w:rPr>
              <w:t xml:space="preserve"> ar 53.1.4. apakšpunktu</w:t>
            </w:r>
            <w:r w:rsidR="00DF7342" w:rsidRPr="006D7935">
              <w:rPr>
                <w:bCs/>
              </w:rPr>
              <w:t xml:space="preserve">, </w:t>
            </w:r>
            <w:r w:rsidR="000403AC" w:rsidRPr="006D7935">
              <w:rPr>
                <w:bCs/>
              </w:rPr>
              <w:t xml:space="preserve"> </w:t>
            </w:r>
            <w:r w:rsidR="00CC46C6" w:rsidRPr="006D7935">
              <w:rPr>
                <w:bCs/>
              </w:rPr>
              <w:t>paredzot izņēmuma gadījumu, kad ģimenes ārstu prakses, kuras pakalpojumus sniedz vairākās prakses vietās, var neievērot 53.1. apakšpunkt</w:t>
            </w:r>
            <w:r w:rsidR="00C06D2B" w:rsidRPr="006D7935">
              <w:rPr>
                <w:bCs/>
              </w:rPr>
              <w:t>a</w:t>
            </w:r>
            <w:r w:rsidR="00CC46C6" w:rsidRPr="006D7935">
              <w:rPr>
                <w:bCs/>
              </w:rPr>
              <w:t xml:space="preserve"> iekļautos nosacījumus un tas tiks </w:t>
            </w:r>
            <w:r w:rsidR="00C06D2B" w:rsidRPr="006D7935">
              <w:rPr>
                <w:bCs/>
              </w:rPr>
              <w:t xml:space="preserve">noteikts </w:t>
            </w:r>
            <w:r w:rsidR="00CC46C6" w:rsidRPr="006D7935">
              <w:rPr>
                <w:bCs/>
              </w:rPr>
              <w:t>līgumā ar Nacionālo veselības dienestu</w:t>
            </w:r>
            <w:r w:rsidR="00C06D2B" w:rsidRPr="006D7935">
              <w:rPr>
                <w:bCs/>
              </w:rPr>
              <w:t xml:space="preserve"> (turpmāk – Dienests)</w:t>
            </w:r>
            <w:r w:rsidR="00CC46C6" w:rsidRPr="006D7935">
              <w:rPr>
                <w:bCs/>
              </w:rPr>
              <w:t xml:space="preserve">. </w:t>
            </w:r>
            <w:r w:rsidR="00F835B1" w:rsidRPr="006D7935">
              <w:rPr>
                <w:bCs/>
              </w:rPr>
              <w:t xml:space="preserve">Noteikumi papildināti ar 53.8.apakšpunktu, nosakot ģimenes ārstu tiesības organizēt izbraukuma pieņemšanas uz ģimenes ārsta darbības </w:t>
            </w:r>
            <w:proofErr w:type="spellStart"/>
            <w:r w:rsidR="00F835B1" w:rsidRPr="006D7935">
              <w:rPr>
                <w:bCs/>
              </w:rPr>
              <w:t>pamatteritorijā</w:t>
            </w:r>
            <w:proofErr w:type="spellEnd"/>
            <w:r w:rsidR="00F835B1" w:rsidRPr="006D7935">
              <w:rPr>
                <w:bCs/>
              </w:rPr>
              <w:t xml:space="preserve"> reģistrētiem </w:t>
            </w:r>
            <w:proofErr w:type="spellStart"/>
            <w:r w:rsidR="00F835B1" w:rsidRPr="006D7935">
              <w:rPr>
                <w:bCs/>
              </w:rPr>
              <w:t>feldšerpunktiem</w:t>
            </w:r>
            <w:proofErr w:type="spellEnd"/>
            <w:r w:rsidR="00F835B1" w:rsidRPr="006D7935">
              <w:rPr>
                <w:bCs/>
              </w:rPr>
              <w:t>.</w:t>
            </w:r>
            <w:r w:rsidR="00364847" w:rsidRPr="006D7935">
              <w:rPr>
                <w:bCs/>
              </w:rPr>
              <w:t xml:space="preserve"> </w:t>
            </w:r>
            <w:proofErr w:type="spellStart"/>
            <w:r w:rsidR="00364847" w:rsidRPr="006D7935">
              <w:rPr>
                <w:bCs/>
              </w:rPr>
              <w:t>Feldšerpunktā</w:t>
            </w:r>
            <w:proofErr w:type="spellEnd"/>
            <w:r w:rsidR="00364847" w:rsidRPr="006D7935">
              <w:rPr>
                <w:bCs/>
              </w:rPr>
              <w:t xml:space="preserve"> veselības aprūpes pakalpojumus iedzīvotājiem sniedz ārsta palīgs (feldšeris).</w:t>
            </w:r>
            <w:r w:rsidR="00F835B1" w:rsidRPr="006D7935">
              <w:rPr>
                <w:bCs/>
              </w:rPr>
              <w:t xml:space="preserve"> Minētie grozījumi sagatavoti, izvērtējot esošo situāciju un saņemto informāciju par problēmsituācijām primārās veselības aprūpes pakalpojumu pieejamības nodrošināšanā teritorijās ar zemu iedzīvotāju blīvumu. Šobrīd atsevišķi ģimenes ārsti, lai nodrošinātu pakalpojumu pieejamību saviem praksē reģistrētajiem pacientiem jau organizē šāda veida izbraukumus, taču ņemot vērā, ka normatīvais regulējums to neparedz, rodas virkne neskaidrību un problēmsituācijas. Lai to risinātu, </w:t>
            </w:r>
            <w:r w:rsidR="003B2492" w:rsidRPr="006D7935">
              <w:rPr>
                <w:bCs/>
              </w:rPr>
              <w:t xml:space="preserve">noteikumu projekts </w:t>
            </w:r>
            <w:r w:rsidR="00F835B1" w:rsidRPr="006D7935">
              <w:rPr>
                <w:bCs/>
              </w:rPr>
              <w:t xml:space="preserve">piedāvā jaunu regulējumu, radot paralēli iespēju ārstam sniegt pakalpojumu tuvāk pacientu dzīvesvietai, vienlaikus neradot ģimenes ārstam papildus administratīvo slogu – reģistrēt un uzturēt otro prakses vietu, ņemot vērā, ka šie izbraukumi ir ne biežāk kā divas reizes mēnesī. Tāpat, ja ārstam būtu jāreģistrē otrā prakses vieta, saskaņā ar noteikumiem nebūtu pamata turpināt līgumu par </w:t>
            </w:r>
            <w:proofErr w:type="spellStart"/>
            <w:r w:rsidR="00F835B1" w:rsidRPr="006D7935">
              <w:rPr>
                <w:bCs/>
              </w:rPr>
              <w:t>feldšerpunkta</w:t>
            </w:r>
            <w:proofErr w:type="spellEnd"/>
            <w:r w:rsidR="00F835B1" w:rsidRPr="006D7935">
              <w:rPr>
                <w:bCs/>
              </w:rPr>
              <w:t xml:space="preserve"> uzturēšanu, kā rezultātā primārās veselības aprūpes pakalpojumu pieejamība tikai pasliktinātos. Izvērtējot esošo situāciju un nepieciešamību teritorijās ar zemu iedzīvotāju blīvumu, nodrošināt iespējami tuvu primārās veselības aprūpes pakalpojumus, nepieciešams </w:t>
            </w:r>
            <w:r w:rsidR="003B2492" w:rsidRPr="006D7935">
              <w:rPr>
                <w:bCs/>
              </w:rPr>
              <w:t xml:space="preserve">noteikumos </w:t>
            </w:r>
            <w:r w:rsidR="00F835B1" w:rsidRPr="006D7935">
              <w:rPr>
                <w:bCs/>
              </w:rPr>
              <w:t xml:space="preserve">noteikt papildus regulējumu, nosakot ģimenes ārstu tiesības organizēt izbraukuma pieņemšanas uz ģimenes ārsta darbības </w:t>
            </w:r>
            <w:proofErr w:type="spellStart"/>
            <w:r w:rsidR="00F835B1" w:rsidRPr="006D7935">
              <w:rPr>
                <w:bCs/>
              </w:rPr>
              <w:t>pamatteritorijā</w:t>
            </w:r>
            <w:proofErr w:type="spellEnd"/>
            <w:r w:rsidR="00F835B1" w:rsidRPr="006D7935">
              <w:rPr>
                <w:bCs/>
              </w:rPr>
              <w:t xml:space="preserve"> reģistrētiem </w:t>
            </w:r>
            <w:proofErr w:type="spellStart"/>
            <w:r w:rsidR="00F835B1" w:rsidRPr="006D7935">
              <w:rPr>
                <w:bCs/>
              </w:rPr>
              <w:t>feldšerpunktiem</w:t>
            </w:r>
            <w:proofErr w:type="spellEnd"/>
            <w:r w:rsidR="00F835B1" w:rsidRPr="006D7935">
              <w:rPr>
                <w:bCs/>
              </w:rPr>
              <w:t xml:space="preserve">. Šādas tiesības var izmantot jebkurš ģimenes ārsts, kura darbības pamatteritorijā ir izvietots obligātajām prasībām ārstniecības iestādēm atbilstošs </w:t>
            </w:r>
            <w:proofErr w:type="spellStart"/>
            <w:r w:rsidR="00F835B1" w:rsidRPr="006D7935">
              <w:rPr>
                <w:bCs/>
              </w:rPr>
              <w:t>feldšerpunkts</w:t>
            </w:r>
            <w:proofErr w:type="spellEnd"/>
            <w:r w:rsidR="00793DF5" w:rsidRPr="006D7935">
              <w:rPr>
                <w:bCs/>
              </w:rPr>
              <w:t>,</w:t>
            </w:r>
            <w:r w:rsidR="00F835B1" w:rsidRPr="006D7935">
              <w:rPr>
                <w:bCs/>
              </w:rPr>
              <w:t xml:space="preserve"> lai nodrošinātu savā praksē reģistrētajiem pacientu veselības aprūpes pakalpojumus.</w:t>
            </w:r>
          </w:p>
          <w:p w:rsidR="000403AC" w:rsidRPr="006D7935" w:rsidRDefault="00875264" w:rsidP="00EC420E">
            <w:pPr>
              <w:ind w:firstLine="252"/>
              <w:jc w:val="both"/>
              <w:rPr>
                <w:bCs/>
              </w:rPr>
            </w:pPr>
            <w:r w:rsidRPr="006D7935">
              <w:rPr>
                <w:bCs/>
              </w:rPr>
              <w:t>Noteikumu</w:t>
            </w:r>
            <w:r w:rsidR="00E136A0" w:rsidRPr="006D7935">
              <w:rPr>
                <w:bCs/>
              </w:rPr>
              <w:t xml:space="preserve"> 99.punkts nosaka tiešās pieejamības speciālistus (lai saņemtu no valsts budžeta apmaksātus šo speciālistu pakalpojumus nav nepieciešams ģimenes ārsta nosūtījums). Viens no tiešās pieejamības speciālistiem ir psihiatrs (ja persona slimo ar psihisku </w:t>
            </w:r>
            <w:r w:rsidR="00E136A0" w:rsidRPr="006D7935">
              <w:rPr>
                <w:bCs/>
              </w:rPr>
              <w:lastRenderedPageBreak/>
              <w:t>slimību). Psihiatrs ir ārsta pamatspecialitāte, bet psihiatra apakšspecialitāte ir bērnu psihiatrs. Atbilstoši ārstu psihiatru ierosinājumam, lai nodrošinātu bērniem iespēju ps</w:t>
            </w:r>
            <w:r w:rsidR="008F6055" w:rsidRPr="006D7935">
              <w:rPr>
                <w:bCs/>
              </w:rPr>
              <w:t>ihisku</w:t>
            </w:r>
            <w:r w:rsidR="00E136A0" w:rsidRPr="006D7935">
              <w:rPr>
                <w:bCs/>
              </w:rPr>
              <w:t xml:space="preserve"> slim</w:t>
            </w:r>
            <w:r w:rsidR="008F6055" w:rsidRPr="006D7935">
              <w:rPr>
                <w:bCs/>
              </w:rPr>
              <w:t>ību</w:t>
            </w:r>
            <w:r w:rsidR="00E136A0" w:rsidRPr="006D7935">
              <w:rPr>
                <w:bCs/>
              </w:rPr>
              <w:t xml:space="preserve"> gadījumā saņemt tieši bērnu psihiatra </w:t>
            </w:r>
            <w:r w:rsidR="008F6055" w:rsidRPr="006D7935">
              <w:rPr>
                <w:bCs/>
              </w:rPr>
              <w:t>kā tiešās pieejamības speciālista pakalpojumus, papildināts noteikumu 99.punkts, nosakot arī bērnu psihiatru kā tiešās pieejamības speciālistu.</w:t>
            </w:r>
            <w:r w:rsidR="00E136A0" w:rsidRPr="006D7935">
              <w:rPr>
                <w:bCs/>
              </w:rPr>
              <w:t xml:space="preserve"> </w:t>
            </w:r>
            <w:r w:rsidR="00A15E38" w:rsidRPr="006D7935">
              <w:rPr>
                <w:bCs/>
              </w:rPr>
              <w:t xml:space="preserve">Noteikumu </w:t>
            </w:r>
            <w:r w:rsidRPr="006D7935">
              <w:rPr>
                <w:bCs/>
              </w:rPr>
              <w:t>162.punkt</w:t>
            </w:r>
            <w:r w:rsidR="00033B57" w:rsidRPr="006D7935">
              <w:rPr>
                <w:bCs/>
              </w:rPr>
              <w:t>s</w:t>
            </w:r>
            <w:r w:rsidRPr="006D7935">
              <w:rPr>
                <w:bCs/>
              </w:rPr>
              <w:t xml:space="preserve"> nos</w:t>
            </w:r>
            <w:r w:rsidR="00033B57" w:rsidRPr="006D7935">
              <w:rPr>
                <w:bCs/>
              </w:rPr>
              <w:t>aka</w:t>
            </w:r>
            <w:r w:rsidRPr="006D7935">
              <w:rPr>
                <w:bCs/>
              </w:rPr>
              <w:t>, kādiem speciālistiem un ārstniecības iestādēm tiek piemērots ikmēneša fiksētais maksājums</w:t>
            </w:r>
            <w:r w:rsidR="00515C2D" w:rsidRPr="006D7935">
              <w:rPr>
                <w:bCs/>
              </w:rPr>
              <w:t>.</w:t>
            </w:r>
            <w:r w:rsidRPr="006D7935">
              <w:rPr>
                <w:bCs/>
              </w:rPr>
              <w:t xml:space="preserve"> </w:t>
            </w:r>
            <w:r w:rsidR="008F6055" w:rsidRPr="006D7935">
              <w:rPr>
                <w:bCs/>
              </w:rPr>
              <w:t xml:space="preserve">Ņemot vērā, ka turpmāk tiešās pieejamības speciālists būs arī bērnu psihiatrs, </w:t>
            </w:r>
            <w:r w:rsidR="00515C2D" w:rsidRPr="006D7935">
              <w:rPr>
                <w:bCs/>
              </w:rPr>
              <w:t xml:space="preserve">precizējums 162.1.apakšpunktā nodrošinās, ka ikmēneša fiksēto maksājumu ārstniecības iestādei piemēros arī par bērnu psihiatra (pie noteiktām diagnozēm) darbu. </w:t>
            </w:r>
            <w:r w:rsidRPr="006D7935">
              <w:rPr>
                <w:bCs/>
              </w:rPr>
              <w:t xml:space="preserve">Precizējot 162.6.apakšpunkta redakciju, </w:t>
            </w:r>
            <w:r w:rsidR="00033B57" w:rsidRPr="006D7935">
              <w:rPr>
                <w:bCs/>
              </w:rPr>
              <w:t xml:space="preserve">noteikumos </w:t>
            </w:r>
            <w:r w:rsidRPr="006D7935">
              <w:rPr>
                <w:bCs/>
              </w:rPr>
              <w:t>precīzi noteikts,</w:t>
            </w:r>
            <w:r w:rsidR="000C7B2D" w:rsidRPr="006D7935">
              <w:rPr>
                <w:bCs/>
              </w:rPr>
              <w:t xml:space="preserve"> ka</w:t>
            </w:r>
            <w:r w:rsidRPr="006D7935">
              <w:rPr>
                <w:bCs/>
              </w:rPr>
              <w:t xml:space="preserve"> ikmēneša fiksētais maksājums</w:t>
            </w:r>
            <w:r w:rsidR="000C7B2D" w:rsidRPr="006D7935">
              <w:rPr>
                <w:bCs/>
              </w:rPr>
              <w:t xml:space="preserve"> </w:t>
            </w:r>
            <w:r w:rsidR="00033B57" w:rsidRPr="006D7935">
              <w:rPr>
                <w:bCs/>
              </w:rPr>
              <w:t xml:space="preserve">piemērojams </w:t>
            </w:r>
            <w:r w:rsidR="000C7B2D" w:rsidRPr="006D7935">
              <w:rPr>
                <w:bCs/>
              </w:rPr>
              <w:t xml:space="preserve">hronisku </w:t>
            </w:r>
            <w:proofErr w:type="spellStart"/>
            <w:r w:rsidR="000C7B2D" w:rsidRPr="006D7935">
              <w:rPr>
                <w:bCs/>
              </w:rPr>
              <w:t>obstruktīvu</w:t>
            </w:r>
            <w:proofErr w:type="spellEnd"/>
            <w:r w:rsidR="000C7B2D" w:rsidRPr="006D7935">
              <w:rPr>
                <w:bCs/>
              </w:rPr>
              <w:t xml:space="preserve"> plaušu slimību kabinetā, ja tajā sniedz veselības aprūpes pakalpojumus personām, kuras slimo ar astmu vai citu hronisku </w:t>
            </w:r>
            <w:proofErr w:type="spellStart"/>
            <w:r w:rsidR="000C7B2D" w:rsidRPr="006D7935">
              <w:rPr>
                <w:bCs/>
              </w:rPr>
              <w:t>obstruktīvu</w:t>
            </w:r>
            <w:proofErr w:type="spellEnd"/>
            <w:r w:rsidR="000C7B2D" w:rsidRPr="006D7935">
              <w:rPr>
                <w:bCs/>
              </w:rPr>
              <w:t xml:space="preserve"> plaušu slimību (diagnožu kodi pēc SSK-10: J44-J45). Savukārt, papildinot noteikumus ar 162.13.apakšpunktu, noteikumi paredz iespēju valsts sabiedrībā ar ierobežotu atbildību „Bērnu klīniskā universitātes slimnīca” bērniem, kuri slimo ar vielmaiņas traucējumiem (diagnožu kodi pēc SSK-10: E70-E90) vai paliatīvā kabineta uzskaitē esošiem bērniem</w:t>
            </w:r>
            <w:r w:rsidR="0030760D" w:rsidRPr="006D7935">
              <w:rPr>
                <w:bCs/>
              </w:rPr>
              <w:t xml:space="preserve"> saņemt</w:t>
            </w:r>
            <w:r w:rsidR="000C7B2D" w:rsidRPr="006D7935">
              <w:rPr>
                <w:bCs/>
              </w:rPr>
              <w:t xml:space="preserve"> dietologa pakalpojumus.</w:t>
            </w:r>
          </w:p>
          <w:p w:rsidR="001137F6" w:rsidRPr="006D7935" w:rsidRDefault="004227AC" w:rsidP="004227AC">
            <w:pPr>
              <w:ind w:firstLine="252"/>
              <w:jc w:val="both"/>
            </w:pPr>
            <w:r w:rsidRPr="006D7935">
              <w:rPr>
                <w:bCs/>
              </w:rPr>
              <w:t>No š</w:t>
            </w:r>
            <w:r w:rsidR="00486AB6" w:rsidRPr="006D7935">
              <w:rPr>
                <w:bCs/>
              </w:rPr>
              <w:t>obrīd noteikumu 228.punkt</w:t>
            </w:r>
            <w:r w:rsidRPr="006D7935">
              <w:rPr>
                <w:bCs/>
              </w:rPr>
              <w:t>a redakcijas izriet</w:t>
            </w:r>
            <w:r w:rsidR="00486AB6" w:rsidRPr="006D7935">
              <w:rPr>
                <w:bCs/>
              </w:rPr>
              <w:t>, ka atlases procedūrā sekundārā ambulatorā veselības aprūpes pakalpojuma sniegšanai vienā un tai pašā veselības aprūpes pakalpojumu plānošanas vienībā</w:t>
            </w:r>
            <w:r w:rsidRPr="006D7935">
              <w:rPr>
                <w:bCs/>
              </w:rPr>
              <w:t xml:space="preserve"> uzvar tāds pakalpojumu sniedzējs, kurš nodrošina lielāku valsts apmaksāto sekundāro ambulatoro veselības aprūpes veidu skaitu Latvijā. </w:t>
            </w:r>
            <w:r w:rsidR="001137F6" w:rsidRPr="006D7935">
              <w:rPr>
                <w:bCs/>
              </w:rPr>
              <w:t>Grozījums noteikumu 228.punktā nodrošinās, ka veicot atlases procedūru sekundārā ambulatorā veselības aprūpes pakalpojuma sniegšanai</w:t>
            </w:r>
            <w:r w:rsidR="00A72EF7" w:rsidRPr="006D7935">
              <w:rPr>
                <w:bCs/>
              </w:rPr>
              <w:t>,</w:t>
            </w:r>
            <w:r w:rsidR="001137F6" w:rsidRPr="006D7935">
              <w:rPr>
                <w:bCs/>
              </w:rPr>
              <w:t xml:space="preserve"> </w:t>
            </w:r>
            <w:r w:rsidR="00C06D2B" w:rsidRPr="006D7935">
              <w:rPr>
                <w:bCs/>
              </w:rPr>
              <w:t>D</w:t>
            </w:r>
            <w:r w:rsidR="001137F6" w:rsidRPr="006D7935">
              <w:rPr>
                <w:bCs/>
              </w:rPr>
              <w:t xml:space="preserve">ienests izvēlēsies to pakalpojumu sniedzēju, kurš nodrošina lielāku valsts apmaksāto </w:t>
            </w:r>
            <w:r w:rsidR="003A21A7" w:rsidRPr="006D7935">
              <w:rPr>
                <w:bCs/>
              </w:rPr>
              <w:t xml:space="preserve">sekundāro ambulatoro veselības aprūpes pakalpojumu veidu un skaitu </w:t>
            </w:r>
            <w:r w:rsidR="003A21A7" w:rsidRPr="006D7935">
              <w:t>tai pašā veselības aprūpes pakalpojumu plānošanas vienībā, tādejādi veselības aprūpes pakalp</w:t>
            </w:r>
            <w:r w:rsidR="00A72EF7" w:rsidRPr="006D7935">
              <w:t>o</w:t>
            </w:r>
            <w:r w:rsidR="003A21A7" w:rsidRPr="006D7935">
              <w:t>jum</w:t>
            </w:r>
            <w:r w:rsidR="00A72EF7" w:rsidRPr="006D7935">
              <w:t>u sniegšana</w:t>
            </w:r>
            <w:r w:rsidR="003A21A7" w:rsidRPr="006D7935">
              <w:t xml:space="preserve"> tiks atbalstīt</w:t>
            </w:r>
            <w:r w:rsidR="00A72EF7" w:rsidRPr="006D7935">
              <w:t>a</w:t>
            </w:r>
            <w:r w:rsidR="003A21A7" w:rsidRPr="006D7935">
              <w:t xml:space="preserve"> reģiona</w:t>
            </w:r>
            <w:r w:rsidR="00A72EF7" w:rsidRPr="006D7935">
              <w:t xml:space="preserve"> ārstniecības iestādēs.</w:t>
            </w:r>
            <w:r w:rsidR="003A21A7" w:rsidRPr="006D7935">
              <w:t xml:space="preserve">  </w:t>
            </w:r>
          </w:p>
          <w:p w:rsidR="00B701DB" w:rsidRPr="006D7935" w:rsidRDefault="005B3594" w:rsidP="00EB6A66">
            <w:pPr>
              <w:ind w:firstLine="252"/>
              <w:jc w:val="both"/>
              <w:rPr>
                <w:bCs/>
              </w:rPr>
            </w:pPr>
            <w:r w:rsidRPr="006D7935">
              <w:rPr>
                <w:bCs/>
              </w:rPr>
              <w:t>Šobrīd noteikumos iekļautās normas paredz kārtību kādā tiek izsniegti dokumenti veselības aprūpes pakalpojumu saņemšanai citā     Eiropas savienības (turpmāk – ES), Eiropas Ekonomiskās zonas</w:t>
            </w:r>
            <w:r w:rsidR="001D788C" w:rsidRPr="006D7935">
              <w:rPr>
                <w:bCs/>
              </w:rPr>
              <w:t xml:space="preserve"> (turpmāk - EEZ)</w:t>
            </w:r>
            <w:r w:rsidRPr="006D7935">
              <w:rPr>
                <w:bCs/>
              </w:rPr>
              <w:t xml:space="preserve"> dalībvalstīm vai Šveicē</w:t>
            </w:r>
            <w:r w:rsidR="008B6693" w:rsidRPr="006D7935">
              <w:rPr>
                <w:bCs/>
              </w:rPr>
              <w:t xml:space="preserve">, kad </w:t>
            </w:r>
            <w:r w:rsidR="008B6693" w:rsidRPr="006D7935">
              <w:t>šos pakalpojumus nav iespējams sniegt Latvijas Republikā</w:t>
            </w:r>
            <w:r w:rsidR="001D788C" w:rsidRPr="006D7935">
              <w:rPr>
                <w:bCs/>
              </w:rPr>
              <w:t>.</w:t>
            </w:r>
            <w:r w:rsidRPr="006D7935">
              <w:rPr>
                <w:bCs/>
              </w:rPr>
              <w:t xml:space="preserve"> </w:t>
            </w:r>
            <w:r w:rsidR="00895883" w:rsidRPr="006D7935">
              <w:rPr>
                <w:bCs/>
              </w:rPr>
              <w:t>Lai rastu risinājumu tādos gadījumos, kad bērnam nepieciešamo veselības aprūpes pakalpojumu var nodrošināt tikai ārpus E</w:t>
            </w:r>
            <w:r w:rsidR="001D788C" w:rsidRPr="006D7935">
              <w:rPr>
                <w:bCs/>
              </w:rPr>
              <w:t>S</w:t>
            </w:r>
            <w:r w:rsidR="00895883" w:rsidRPr="006D7935">
              <w:rPr>
                <w:bCs/>
              </w:rPr>
              <w:t xml:space="preserve">, </w:t>
            </w:r>
            <w:r w:rsidR="001D788C" w:rsidRPr="006D7935">
              <w:rPr>
                <w:bCs/>
              </w:rPr>
              <w:t xml:space="preserve">EEZ </w:t>
            </w:r>
            <w:r w:rsidR="00895883" w:rsidRPr="006D7935">
              <w:rPr>
                <w:bCs/>
              </w:rPr>
              <w:t>dalībvalstīm vai Šveicē, noteikumi tiek papildināti ar normām</w:t>
            </w:r>
            <w:r w:rsidR="0097280B" w:rsidRPr="006D7935">
              <w:rPr>
                <w:bCs/>
              </w:rPr>
              <w:t xml:space="preserve"> (310.</w:t>
            </w:r>
            <w:r w:rsidR="0097280B" w:rsidRPr="006D7935">
              <w:rPr>
                <w:bCs/>
                <w:vertAlign w:val="superscript"/>
              </w:rPr>
              <w:t>1</w:t>
            </w:r>
            <w:r w:rsidR="0097280B" w:rsidRPr="006D7935">
              <w:rPr>
                <w:bCs/>
              </w:rPr>
              <w:t>,</w:t>
            </w:r>
            <w:r w:rsidR="0077059A" w:rsidRPr="006D7935">
              <w:rPr>
                <w:bCs/>
              </w:rPr>
              <w:t xml:space="preserve"> </w:t>
            </w:r>
            <w:r w:rsidR="0097280B" w:rsidRPr="006D7935">
              <w:rPr>
                <w:bCs/>
              </w:rPr>
              <w:t>317.punkts un 313.3.apakšpunkts)</w:t>
            </w:r>
            <w:r w:rsidR="00895883" w:rsidRPr="006D7935">
              <w:rPr>
                <w:bCs/>
              </w:rPr>
              <w:t>, kuras paredz iespēju Dienestam pieņemt lēmumu</w:t>
            </w:r>
            <w:r w:rsidR="0097280B" w:rsidRPr="006D7935">
              <w:rPr>
                <w:bCs/>
              </w:rPr>
              <w:t xml:space="preserve">, ka </w:t>
            </w:r>
            <w:r w:rsidR="00895883" w:rsidRPr="006D7935">
              <w:rPr>
                <w:bCs/>
              </w:rPr>
              <w:t>persona</w:t>
            </w:r>
            <w:r w:rsidR="0097280B" w:rsidRPr="006D7935">
              <w:rPr>
                <w:bCs/>
              </w:rPr>
              <w:t>i ir</w:t>
            </w:r>
            <w:r w:rsidR="00895883" w:rsidRPr="006D7935">
              <w:rPr>
                <w:bCs/>
              </w:rPr>
              <w:t xml:space="preserve"> tiesības saņemt no valsts budžeta līdzekļiem apmaksātu </w:t>
            </w:r>
            <w:r w:rsidR="0077059A" w:rsidRPr="006D7935">
              <w:rPr>
                <w:bCs/>
              </w:rPr>
              <w:t xml:space="preserve">veselības aprūpes </w:t>
            </w:r>
            <w:r w:rsidR="00895883" w:rsidRPr="006D7935">
              <w:rPr>
                <w:bCs/>
              </w:rPr>
              <w:t xml:space="preserve">pakalpojumu </w:t>
            </w:r>
            <w:r w:rsidR="0097280B" w:rsidRPr="006D7935">
              <w:rPr>
                <w:bCs/>
              </w:rPr>
              <w:t xml:space="preserve">50 % </w:t>
            </w:r>
            <w:r w:rsidR="00895883" w:rsidRPr="006D7935">
              <w:rPr>
                <w:bCs/>
              </w:rPr>
              <w:t>apmērā, no</w:t>
            </w:r>
            <w:r w:rsidR="0097280B" w:rsidRPr="006D7935">
              <w:t xml:space="preserve"> izvēlēta veselības aprūpes pakalpojuma sniedzēja</w:t>
            </w:r>
            <w:r w:rsidR="0077059A" w:rsidRPr="006D7935">
              <w:t>,</w:t>
            </w:r>
            <w:r w:rsidR="0097280B" w:rsidRPr="006D7935">
              <w:t xml:space="preserve"> </w:t>
            </w:r>
            <w:r w:rsidR="0077059A" w:rsidRPr="006D7935">
              <w:rPr>
                <w:bCs/>
              </w:rPr>
              <w:t>kur šādu veselības aprūpes pakalpojumu nodrošināšana ir iespējama,</w:t>
            </w:r>
            <w:r w:rsidR="0077059A" w:rsidRPr="006D7935">
              <w:t xml:space="preserve"> </w:t>
            </w:r>
            <w:r w:rsidR="0097280B" w:rsidRPr="006D7935">
              <w:t xml:space="preserve">veselības aprūpes pakalpojuma izmaksu aprēķinā </w:t>
            </w:r>
            <w:r w:rsidR="00895883" w:rsidRPr="006D7935">
              <w:rPr>
                <w:bCs/>
              </w:rPr>
              <w:t>norādītajām pakalpojuma izmaksām</w:t>
            </w:r>
            <w:r w:rsidR="0097280B" w:rsidRPr="006D7935">
              <w:rPr>
                <w:bCs/>
              </w:rPr>
              <w:t xml:space="preserve">, </w:t>
            </w:r>
            <w:r w:rsidR="00895883" w:rsidRPr="006D7935">
              <w:rPr>
                <w:bCs/>
              </w:rPr>
              <w:t xml:space="preserve"> bet ne vairāk kā 150 000 </w:t>
            </w:r>
            <w:proofErr w:type="spellStart"/>
            <w:r w:rsidR="00895883" w:rsidRPr="006D7935">
              <w:rPr>
                <w:bCs/>
                <w:i/>
              </w:rPr>
              <w:t>euro</w:t>
            </w:r>
            <w:proofErr w:type="spellEnd"/>
            <w:r w:rsidR="0077059A" w:rsidRPr="006D7935">
              <w:rPr>
                <w:bCs/>
              </w:rPr>
              <w:t>.</w:t>
            </w:r>
            <w:r w:rsidR="00895883" w:rsidRPr="006D7935">
              <w:rPr>
                <w:bCs/>
              </w:rPr>
              <w:t xml:space="preserve"> </w:t>
            </w:r>
            <w:r w:rsidR="005D712D" w:rsidRPr="006D7935">
              <w:rPr>
                <w:bCs/>
              </w:rPr>
              <w:t xml:space="preserve">Šobrīd noteikumu projektā iekļautā summa </w:t>
            </w:r>
            <w:r w:rsidR="005A5FAC" w:rsidRPr="006D7935">
              <w:rPr>
                <w:bCs/>
              </w:rPr>
              <w:t xml:space="preserve">ir provizoriska un saistīta ar aptuveni pusi no finansējuma, kuru pieprasīja ASV Filadelfijas bērnu slimnīca kā priekšapmaksu </w:t>
            </w:r>
            <w:r w:rsidR="005A5FAC" w:rsidRPr="006D7935">
              <w:rPr>
                <w:bCs/>
              </w:rPr>
              <w:lastRenderedPageBreak/>
              <w:t xml:space="preserve">par Latvijas pilsonim sniegto ārstēšanu, kuru nevarēja sniegt  </w:t>
            </w:r>
            <w:r w:rsidR="005A5FAC" w:rsidRPr="006D7935">
              <w:t>Eiropas Savienības un Eiropas Ekonomiskās zonas dalībvalsts un Šveices Konfederācija</w:t>
            </w:r>
            <w:r w:rsidR="005B314D" w:rsidRPr="006D7935">
              <w:t>s ārstniecības iestādēs.</w:t>
            </w:r>
            <w:r w:rsidR="005D712D" w:rsidRPr="006D7935">
              <w:t xml:space="preserve"> </w:t>
            </w:r>
            <w:r w:rsidR="00B701DB" w:rsidRPr="006D7935">
              <w:t>Nacionālais veselības dienests lēmumu par atteikumu saņemt veselības aprūpes pakalpojumu citā valstī, kas nav Eiropas Savienības un Eiropas Ekonomiskās zonas dalībvalsts un Šveices Konfederācija pieņems, ja attiecīgo veselības aprūpes pakalpojumu būs iespējams nodrošināt Latvijā vai citā Eiropas Savienības un Eiropas Ekonomiskās zonas dalībvalstī vai Šveices Konfederācijā, vai ja netiks nodrošināta atbilstība noteikumos ietvertajām prasībām (piemēram, veselības aprūpes pakalpojums tiks sniegts klīniska pētījuma ietvaros).</w:t>
            </w:r>
          </w:p>
          <w:p w:rsidR="00212217" w:rsidRPr="006D7935" w:rsidRDefault="008F6055" w:rsidP="00EB6A66">
            <w:pPr>
              <w:ind w:firstLine="252"/>
              <w:jc w:val="both"/>
              <w:rPr>
                <w:bCs/>
              </w:rPr>
            </w:pPr>
            <w:r w:rsidRPr="006D7935">
              <w:rPr>
                <w:bCs/>
              </w:rPr>
              <w:t xml:space="preserve">Normas īstenošanai nav piešķirti papildu līdzekļi un apakšprogrammas „Ārstniecība” ietvaros nav brīvu, nesadalītu līdzekļu, ko varētu novirzīt gadījumiem, kad veselības aprūpes pakalpojumu var nodrošināt tikai ārpus Eiropas savienības, Eiropas Ekonomiskās zonas dalībvalstīm vai Šveicē. Tā kā šādos gadījumos samaksu jāveic pirms pakalpojuma saņemšanas vai jāsniedz garantijas vēstule par pakalpojuma apmaksu, normas ieviešanai nepieciešams paredzēt līdzekļus no </w:t>
            </w:r>
            <w:r w:rsidRPr="006D7935">
              <w:t xml:space="preserve">budžeta programmas </w:t>
            </w:r>
            <w:r w:rsidR="00A15E38" w:rsidRPr="006D7935">
              <w:t>„</w:t>
            </w:r>
            <w:r w:rsidRPr="006D7935">
              <w:t>Līdzekļi neparedzētiem gadījumiem</w:t>
            </w:r>
            <w:r w:rsidR="00A15E38" w:rsidRPr="006D7935">
              <w:t>”</w:t>
            </w:r>
            <w:r w:rsidRPr="006D7935">
              <w:t xml:space="preserve">. </w:t>
            </w:r>
            <w:r w:rsidR="009C0558" w:rsidRPr="006D7935">
              <w:t>Izvērtējot informāciju, kas iegūta no ārstniecības iestādēm, Dienestam izsniedzot pacientiem dokumentus par tiesībām saņemt veidlapā norādītos plānveida veselības aprūpes pakalpojumus citā ES, EEZ dalībvalstī vai Šveicē,</w:t>
            </w:r>
            <w:r w:rsidR="008B6693" w:rsidRPr="006D7935">
              <w:t xml:space="preserve"> paredzams, ka</w:t>
            </w:r>
            <w:r w:rsidR="009C0558" w:rsidRPr="006D7935">
              <w:t xml:space="preserve"> g</w:t>
            </w:r>
            <w:r w:rsidRPr="006D7935">
              <w:t xml:space="preserve">ada laikā maksimāli varētu </w:t>
            </w:r>
            <w:r w:rsidR="00135C2E" w:rsidRPr="006D7935">
              <w:t xml:space="preserve">būt </w:t>
            </w:r>
            <w:r w:rsidRPr="006D7935">
              <w:t>līdz 3 (trīs) šādiem gadījumiem, kuru samaksai</w:t>
            </w:r>
            <w:r w:rsidRPr="006D7935">
              <w:rPr>
                <w:bCs/>
              </w:rPr>
              <w:t xml:space="preserve"> par veselības aprūpes pakalpojumiem ārpus E</w:t>
            </w:r>
            <w:r w:rsidR="00A15E38" w:rsidRPr="006D7935">
              <w:rPr>
                <w:bCs/>
              </w:rPr>
              <w:t>S</w:t>
            </w:r>
            <w:r w:rsidRPr="006D7935">
              <w:rPr>
                <w:bCs/>
              </w:rPr>
              <w:t>, EE</w:t>
            </w:r>
            <w:r w:rsidR="00A15E38" w:rsidRPr="006D7935">
              <w:rPr>
                <w:bCs/>
              </w:rPr>
              <w:t>Z</w:t>
            </w:r>
            <w:r w:rsidRPr="006D7935">
              <w:rPr>
                <w:bCs/>
              </w:rPr>
              <w:t xml:space="preserve"> </w:t>
            </w:r>
            <w:r w:rsidR="00A15E38" w:rsidRPr="006D7935">
              <w:rPr>
                <w:bCs/>
              </w:rPr>
              <w:t xml:space="preserve">zonas </w:t>
            </w:r>
            <w:r w:rsidRPr="006D7935">
              <w:rPr>
                <w:bCs/>
              </w:rPr>
              <w:t xml:space="preserve">dalībvalstīm vai Šveicē kopā nepieciešami līdz 450 000 </w:t>
            </w:r>
            <w:proofErr w:type="spellStart"/>
            <w:r w:rsidRPr="006D7935">
              <w:rPr>
                <w:bCs/>
                <w:i/>
              </w:rPr>
              <w:t>euro</w:t>
            </w:r>
            <w:proofErr w:type="spellEnd"/>
            <w:r w:rsidRPr="006D7935">
              <w:rPr>
                <w:bCs/>
                <w:i/>
              </w:rPr>
              <w:t xml:space="preserve"> </w:t>
            </w:r>
            <w:r w:rsidRPr="006D7935">
              <w:rPr>
                <w:bCs/>
              </w:rPr>
              <w:t>no līdzekļiem neparedzētiem gadījumiem.</w:t>
            </w:r>
            <w:r w:rsidR="00212217" w:rsidRPr="006D7935">
              <w:rPr>
                <w:bCs/>
              </w:rPr>
              <w:t xml:space="preserve"> Saskaņā ar noteikumu projektā iekļautajiem grozījumiem par iespēju bērniem saņemt nepieciešamos veselības aprūpes pakalpojumus ārpus Latvijas un citām ES, EEZ vai Šveices, tiek precizēts noteikumu XV.</w:t>
            </w:r>
            <w:r w:rsidR="00FA2AB7" w:rsidRPr="006D7935">
              <w:rPr>
                <w:bCs/>
              </w:rPr>
              <w:t xml:space="preserve"> </w:t>
            </w:r>
            <w:r w:rsidR="00212217" w:rsidRPr="006D7935">
              <w:rPr>
                <w:bCs/>
              </w:rPr>
              <w:t>nodaļas nosaukums, kas paredz kārtību, kādā tiek izsniegti dokumenti veselības aprūpes pakalpojumu saņemšanai ārpus Latvijas Republikas.</w:t>
            </w:r>
          </w:p>
          <w:p w:rsidR="00B40684" w:rsidRPr="006D7935" w:rsidRDefault="008F42BB" w:rsidP="00EC420E">
            <w:pPr>
              <w:ind w:firstLine="252"/>
              <w:jc w:val="both"/>
              <w:rPr>
                <w:bCs/>
              </w:rPr>
            </w:pPr>
            <w:r w:rsidRPr="006D7935">
              <w:rPr>
                <w:bCs/>
              </w:rPr>
              <w:t xml:space="preserve">Papildus </w:t>
            </w:r>
            <w:r w:rsidR="00465D38" w:rsidRPr="006D7935">
              <w:rPr>
                <w:bCs/>
              </w:rPr>
              <w:t xml:space="preserve">noteikumos </w:t>
            </w:r>
            <w:r w:rsidR="006C31E4" w:rsidRPr="006D7935">
              <w:rPr>
                <w:bCs/>
              </w:rPr>
              <w:t>veikti šādi redakcionāl</w:t>
            </w:r>
            <w:r w:rsidR="00AD6709" w:rsidRPr="006D7935">
              <w:rPr>
                <w:bCs/>
              </w:rPr>
              <w:t xml:space="preserve">i un citi </w:t>
            </w:r>
            <w:r w:rsidR="006C31E4" w:rsidRPr="006D7935">
              <w:rPr>
                <w:bCs/>
              </w:rPr>
              <w:t xml:space="preserve"> grozījumi:</w:t>
            </w:r>
          </w:p>
          <w:p w:rsidR="00364847" w:rsidRPr="006D7935" w:rsidRDefault="00364847" w:rsidP="00EC420E">
            <w:pPr>
              <w:ind w:firstLine="252"/>
              <w:jc w:val="both"/>
              <w:rPr>
                <w:bCs/>
              </w:rPr>
            </w:pPr>
            <w:r w:rsidRPr="006D7935">
              <w:rPr>
                <w:bCs/>
              </w:rPr>
              <w:t>-</w:t>
            </w:r>
            <w:r w:rsidR="00FA2AB7" w:rsidRPr="006D7935">
              <w:rPr>
                <w:bCs/>
              </w:rPr>
              <w:t xml:space="preserve"> </w:t>
            </w:r>
            <w:r w:rsidRPr="006D7935">
              <w:rPr>
                <w:bCs/>
              </w:rPr>
              <w:t xml:space="preserve">normas skaidrības dēļ redakcionāli  precizēts 97.punkts, nosakot, ka </w:t>
            </w:r>
            <w:proofErr w:type="spellStart"/>
            <w:r w:rsidRPr="006D7935">
              <w:rPr>
                <w:bCs/>
              </w:rPr>
              <w:t>feldšerpunktos</w:t>
            </w:r>
            <w:proofErr w:type="spellEnd"/>
            <w:r w:rsidRPr="006D7935">
              <w:rPr>
                <w:bCs/>
              </w:rPr>
              <w:t xml:space="preserve"> strādā (sniedz veselības aprūpes pakalpojumu) sertificēts ārsta palīgs (feldšeris);</w:t>
            </w:r>
          </w:p>
          <w:p w:rsidR="00212217" w:rsidRPr="006D7935" w:rsidRDefault="00212217" w:rsidP="00212217">
            <w:pPr>
              <w:ind w:firstLine="252"/>
              <w:jc w:val="both"/>
              <w:rPr>
                <w:bCs/>
              </w:rPr>
            </w:pPr>
            <w:r w:rsidRPr="006D7935">
              <w:rPr>
                <w:bCs/>
              </w:rPr>
              <w:t>-</w:t>
            </w:r>
            <w:r w:rsidR="00FA2AB7" w:rsidRPr="006D7935">
              <w:rPr>
                <w:bCs/>
              </w:rPr>
              <w:t xml:space="preserve"> </w:t>
            </w:r>
            <w:r w:rsidRPr="006D7935">
              <w:rPr>
                <w:bCs/>
              </w:rPr>
              <w:t>precizējum</w:t>
            </w:r>
            <w:r w:rsidR="00AD65EA" w:rsidRPr="006D7935">
              <w:rPr>
                <w:bCs/>
              </w:rPr>
              <w:t>i</w:t>
            </w:r>
            <w:r w:rsidRPr="006D7935">
              <w:rPr>
                <w:bCs/>
              </w:rPr>
              <w:t xml:space="preserve"> 3.pielikuma 2.1.17.</w:t>
            </w:r>
            <w:r w:rsidR="00AD65EA" w:rsidRPr="006D7935">
              <w:rPr>
                <w:bCs/>
              </w:rPr>
              <w:t xml:space="preserve"> un 2.1.24.</w:t>
            </w:r>
            <w:r w:rsidRPr="006D7935">
              <w:rPr>
                <w:bCs/>
              </w:rPr>
              <w:t>apakšpunktā nepieciešam</w:t>
            </w:r>
            <w:r w:rsidR="00AD65EA" w:rsidRPr="006D7935">
              <w:rPr>
                <w:bCs/>
              </w:rPr>
              <w:t>i</w:t>
            </w:r>
            <w:r w:rsidRPr="006D7935">
              <w:rPr>
                <w:bCs/>
              </w:rPr>
              <w:t>, lai varētu precīzi klasificēt sniegto veselības aprūpes pakalpojumu atbilstoši veiktai manipulācijai;</w:t>
            </w:r>
          </w:p>
          <w:p w:rsidR="006C31E4" w:rsidRPr="006D7935" w:rsidRDefault="006C31E4" w:rsidP="00EC420E">
            <w:pPr>
              <w:ind w:firstLine="252"/>
              <w:jc w:val="both"/>
              <w:rPr>
                <w:bCs/>
              </w:rPr>
            </w:pPr>
            <w:r w:rsidRPr="006D7935">
              <w:rPr>
                <w:bCs/>
              </w:rPr>
              <w:t>-</w:t>
            </w:r>
            <w:r w:rsidR="00FA2AB7" w:rsidRPr="006D7935">
              <w:rPr>
                <w:bCs/>
              </w:rPr>
              <w:t xml:space="preserve"> </w:t>
            </w:r>
            <w:r w:rsidRPr="006D7935">
              <w:rPr>
                <w:bCs/>
              </w:rPr>
              <w:t>no noteikumu 3.pielikuma tiek svītrots 4.315., 4.316., 4.317., 4.318., 4.319.,</w:t>
            </w:r>
            <w:r w:rsidRPr="006D7935">
              <w:t xml:space="preserve"> </w:t>
            </w:r>
            <w:r w:rsidRPr="006D7935">
              <w:rPr>
                <w:bCs/>
              </w:rPr>
              <w:t xml:space="preserve">4.923., 4.924. un 4.925.apakšpunkts, jo šajos punktos iekļautās manipulācijas tiek veiktas ambulatori, līdz ar to </w:t>
            </w:r>
            <w:r w:rsidR="000211A3" w:rsidRPr="006D7935">
              <w:rPr>
                <w:bCs/>
              </w:rPr>
              <w:t xml:space="preserve">tās </w:t>
            </w:r>
            <w:r w:rsidRPr="006D7935">
              <w:rPr>
                <w:bCs/>
              </w:rPr>
              <w:t xml:space="preserve">nav </w:t>
            </w:r>
            <w:r w:rsidR="000211A3" w:rsidRPr="006D7935">
              <w:rPr>
                <w:bCs/>
              </w:rPr>
              <w:t>attiecināmas uz</w:t>
            </w:r>
            <w:r w:rsidRPr="006D7935">
              <w:rPr>
                <w:bCs/>
              </w:rPr>
              <w:t xml:space="preserve"> liel</w:t>
            </w:r>
            <w:r w:rsidR="000211A3" w:rsidRPr="006D7935">
              <w:rPr>
                <w:bCs/>
              </w:rPr>
              <w:t>aj</w:t>
            </w:r>
            <w:r w:rsidRPr="006D7935">
              <w:rPr>
                <w:bCs/>
              </w:rPr>
              <w:t>ām operācijām, kuras veicamas stacionārā;</w:t>
            </w:r>
          </w:p>
          <w:p w:rsidR="00E3640A" w:rsidRPr="006D7935" w:rsidRDefault="00CF7E00" w:rsidP="00EC420E">
            <w:pPr>
              <w:ind w:firstLine="252"/>
              <w:jc w:val="both"/>
              <w:rPr>
                <w:iCs/>
              </w:rPr>
            </w:pPr>
            <w:r w:rsidRPr="006D7935">
              <w:rPr>
                <w:iCs/>
              </w:rPr>
              <w:t>-</w:t>
            </w:r>
            <w:r w:rsidR="00FA2AB7" w:rsidRPr="006D7935">
              <w:rPr>
                <w:iCs/>
              </w:rPr>
              <w:t xml:space="preserve"> </w:t>
            </w:r>
            <w:r w:rsidR="00E3640A" w:rsidRPr="006D7935">
              <w:rPr>
                <w:iCs/>
              </w:rPr>
              <w:t>papildinājums 4.pielikuma 7.2.apakšpunktā veikts atbilstoši 5.pielikumam, kurš paredz, ka par ultrasonogrāfiskiem izmeklējumiem arī tiek iekasēta pacienta iemaksa;</w:t>
            </w:r>
          </w:p>
          <w:p w:rsidR="00E3640A" w:rsidRPr="006D7935" w:rsidRDefault="00E3640A" w:rsidP="00EC420E">
            <w:pPr>
              <w:ind w:firstLine="252"/>
              <w:jc w:val="both"/>
              <w:rPr>
                <w:iCs/>
              </w:rPr>
            </w:pPr>
            <w:r w:rsidRPr="006D7935">
              <w:rPr>
                <w:iCs/>
              </w:rPr>
              <w:t>-</w:t>
            </w:r>
            <w:r w:rsidR="00FA2AB7" w:rsidRPr="006D7935">
              <w:rPr>
                <w:iCs/>
              </w:rPr>
              <w:t xml:space="preserve"> </w:t>
            </w:r>
            <w:r w:rsidRPr="006D7935">
              <w:rPr>
                <w:iCs/>
              </w:rPr>
              <w:t>7.pielikuma 3.1.1. apakšpunktā labota kļū</w:t>
            </w:r>
            <w:r w:rsidR="00B67FCA" w:rsidRPr="006D7935">
              <w:rPr>
                <w:iCs/>
              </w:rPr>
              <w:t>d</w:t>
            </w:r>
            <w:r w:rsidRPr="006D7935">
              <w:rPr>
                <w:iCs/>
              </w:rPr>
              <w:t>a manipulācijas kodā;</w:t>
            </w:r>
          </w:p>
          <w:p w:rsidR="00AD6709" w:rsidRPr="006D7935" w:rsidRDefault="00AD11CC" w:rsidP="00EC420E">
            <w:pPr>
              <w:ind w:firstLine="252"/>
              <w:jc w:val="both"/>
              <w:rPr>
                <w:iCs/>
              </w:rPr>
            </w:pPr>
            <w:r w:rsidRPr="006D7935">
              <w:rPr>
                <w:iCs/>
              </w:rPr>
              <w:t>-</w:t>
            </w:r>
            <w:r w:rsidR="00AD6709" w:rsidRPr="006D7935">
              <w:rPr>
                <w:iCs/>
              </w:rPr>
              <w:t xml:space="preserve"> 10.pielikuma 1.punktā mainīta maksājum</w:t>
            </w:r>
            <w:r w:rsidR="00AD65EA" w:rsidRPr="006D7935">
              <w:rPr>
                <w:iCs/>
              </w:rPr>
              <w:t>a</w:t>
            </w:r>
            <w:r w:rsidR="00AD6709" w:rsidRPr="006D7935">
              <w:rPr>
                <w:iCs/>
              </w:rPr>
              <w:t xml:space="preserve"> summa, lai novirzītu ģimenes ārstiem naudas līdzekļus, kas tiks iegūti, izpildot noteikumu </w:t>
            </w:r>
            <w:r w:rsidR="007250B0" w:rsidRPr="006D7935">
              <w:rPr>
                <w:iCs/>
              </w:rPr>
              <w:t>45.3.apakš</w:t>
            </w:r>
            <w:r w:rsidR="00AD6709" w:rsidRPr="006D7935">
              <w:rPr>
                <w:iCs/>
              </w:rPr>
              <w:t xml:space="preserve">punktā minēto </w:t>
            </w:r>
            <w:r w:rsidR="00135C2E" w:rsidRPr="006D7935">
              <w:rPr>
                <w:iCs/>
              </w:rPr>
              <w:t>D</w:t>
            </w:r>
            <w:r w:rsidR="00AD6709" w:rsidRPr="006D7935">
              <w:rPr>
                <w:iCs/>
              </w:rPr>
              <w:t xml:space="preserve">ienesta pienākumu - nobloķēt </w:t>
            </w:r>
            <w:r w:rsidR="00AD6709" w:rsidRPr="006D7935">
              <w:rPr>
                <w:iCs/>
              </w:rPr>
              <w:lastRenderedPageBreak/>
              <w:t>to pacientu reģistrāciju pie ģimenes ārstiem, kas ir izceļojuši no Latvijas teritorijas, nemaksājot par šiem pacientiem kapitācijas naudu</w:t>
            </w:r>
            <w:r w:rsidR="00AD65EA" w:rsidRPr="006D7935">
              <w:rPr>
                <w:iCs/>
              </w:rPr>
              <w:t>. Summas aprēķinā izmantoti veselības aprūpes pakalpojumu saņēmēju reģistra dati par personām, kuru dzīvesvieta deklarēta ārpus Latvijas Republikas</w:t>
            </w:r>
            <w:r w:rsidR="000C3371" w:rsidRPr="006D7935">
              <w:rPr>
                <w:iCs/>
              </w:rPr>
              <w:t>. T</w:t>
            </w:r>
            <w:r w:rsidR="00AD65EA" w:rsidRPr="006D7935">
              <w:rPr>
                <w:iCs/>
              </w:rPr>
              <w:t>ā aprēķināta, ņemot vērā naudas līdzekļus</w:t>
            </w:r>
            <w:r w:rsidR="000C3371" w:rsidRPr="006D7935">
              <w:rPr>
                <w:iCs/>
              </w:rPr>
              <w:t xml:space="preserve"> (kapitācijas naudu)</w:t>
            </w:r>
            <w:r w:rsidR="00AD65EA" w:rsidRPr="006D7935">
              <w:rPr>
                <w:iCs/>
              </w:rPr>
              <w:t>, kas tiks iegūti, nobloķējot šo pacientu reģistrāciju pie ģimenes ārstiem, kā arī ņemot vērā līdzekļus, kas būs nepieciešami, ja šīs personas vērsīsies pie ģimenes ārstiem kā īslaicīgie pacienti (noteikumu 50.punkts)</w:t>
            </w:r>
            <w:r w:rsidR="000C3371" w:rsidRPr="006D7935">
              <w:rPr>
                <w:iCs/>
              </w:rPr>
              <w:t>. Īslaicīgajiem pacientiem sniegto pakalpojumu apmaksai nepieciešamā summa aprēķināta</w:t>
            </w:r>
            <w:bookmarkStart w:id="4" w:name="_GoBack"/>
            <w:bookmarkEnd w:id="4"/>
            <w:r w:rsidR="000C3371" w:rsidRPr="006D7935">
              <w:rPr>
                <w:iCs/>
              </w:rPr>
              <w:t>, analizējot šo personu saņemtos veselības aprūpes apkalpojumus iepriekšējā periodā;</w:t>
            </w:r>
          </w:p>
          <w:p w:rsidR="00B83B08" w:rsidRPr="006D7935" w:rsidRDefault="00E3640A" w:rsidP="00EC420E">
            <w:pPr>
              <w:ind w:firstLine="252"/>
              <w:jc w:val="both"/>
              <w:rPr>
                <w:iCs/>
              </w:rPr>
            </w:pPr>
            <w:r w:rsidRPr="006D7935">
              <w:rPr>
                <w:iCs/>
              </w:rPr>
              <w:t>-</w:t>
            </w:r>
            <w:r w:rsidR="00FA2AB7" w:rsidRPr="006D7935">
              <w:rPr>
                <w:iCs/>
              </w:rPr>
              <w:t xml:space="preserve"> </w:t>
            </w:r>
            <w:r w:rsidR="00CF7E00" w:rsidRPr="006D7935">
              <w:rPr>
                <w:iCs/>
              </w:rPr>
              <w:t>papildinot 11.pielikumu ar 142.</w:t>
            </w:r>
            <w:r w:rsidR="00CF7E00" w:rsidRPr="006D7935">
              <w:rPr>
                <w:iCs/>
                <w:vertAlign w:val="superscript"/>
              </w:rPr>
              <w:t>1</w:t>
            </w:r>
            <w:r w:rsidR="007D67B1" w:rsidRPr="006D7935">
              <w:rPr>
                <w:iCs/>
                <w:vertAlign w:val="superscript"/>
              </w:rPr>
              <w:t>*</w:t>
            </w:r>
            <w:r w:rsidR="00CF7E00" w:rsidRPr="006D7935">
              <w:rPr>
                <w:iCs/>
              </w:rPr>
              <w:t>, 142.</w:t>
            </w:r>
            <w:r w:rsidR="00CF7E00" w:rsidRPr="006D7935">
              <w:rPr>
                <w:iCs/>
                <w:vertAlign w:val="superscript"/>
              </w:rPr>
              <w:t>2</w:t>
            </w:r>
            <w:r w:rsidR="007D67B1" w:rsidRPr="006D7935">
              <w:rPr>
                <w:iCs/>
                <w:vertAlign w:val="superscript"/>
              </w:rPr>
              <w:t>*</w:t>
            </w:r>
            <w:r w:rsidR="00CF7E00" w:rsidRPr="006D7935">
              <w:rPr>
                <w:iCs/>
              </w:rPr>
              <w:t>, un 142.</w:t>
            </w:r>
            <w:r w:rsidR="00CF7E00" w:rsidRPr="006D7935">
              <w:rPr>
                <w:iCs/>
                <w:vertAlign w:val="superscript"/>
              </w:rPr>
              <w:t>3</w:t>
            </w:r>
            <w:r w:rsidR="007D67B1" w:rsidRPr="006D7935">
              <w:rPr>
                <w:iCs/>
                <w:vertAlign w:val="superscript"/>
              </w:rPr>
              <w:t>*</w:t>
            </w:r>
            <w:r w:rsidR="00CF7E00" w:rsidRPr="006D7935">
              <w:rPr>
                <w:iCs/>
              </w:rPr>
              <w:t xml:space="preserve"> punktu</w:t>
            </w:r>
            <w:r w:rsidR="00615BE0" w:rsidRPr="006D7935">
              <w:rPr>
                <w:iCs/>
              </w:rPr>
              <w:t xml:space="preserve"> un  </w:t>
            </w:r>
            <w:r w:rsidR="007D67B1" w:rsidRPr="006D7935">
              <w:rPr>
                <w:bCs/>
              </w:rPr>
              <w:t>16.pielikumu ar 3204.</w:t>
            </w:r>
            <w:r w:rsidR="007D67B1" w:rsidRPr="006D7935">
              <w:rPr>
                <w:bCs/>
                <w:vertAlign w:val="superscript"/>
              </w:rPr>
              <w:t>1</w:t>
            </w:r>
            <w:r w:rsidR="007D67B1" w:rsidRPr="006D7935">
              <w:rPr>
                <w:bCs/>
              </w:rPr>
              <w:t xml:space="preserve"> , 3204.</w:t>
            </w:r>
            <w:r w:rsidR="007D67B1" w:rsidRPr="006D7935">
              <w:rPr>
                <w:bCs/>
                <w:vertAlign w:val="superscript"/>
              </w:rPr>
              <w:t>2</w:t>
            </w:r>
            <w:r w:rsidR="007D67B1" w:rsidRPr="006D7935">
              <w:rPr>
                <w:bCs/>
              </w:rPr>
              <w:t xml:space="preserve"> , 3204.</w:t>
            </w:r>
            <w:r w:rsidR="007D67B1" w:rsidRPr="006D7935">
              <w:rPr>
                <w:bCs/>
                <w:vertAlign w:val="superscript"/>
              </w:rPr>
              <w:t>3</w:t>
            </w:r>
            <w:r w:rsidR="007D67B1" w:rsidRPr="006D7935">
              <w:rPr>
                <w:bCs/>
              </w:rPr>
              <w:t xml:space="preserve"> punktu </w:t>
            </w:r>
            <w:r w:rsidR="00615BE0" w:rsidRPr="006D7935">
              <w:rPr>
                <w:iCs/>
              </w:rPr>
              <w:t xml:space="preserve">tiek nodrošināta valsts apmaksāto </w:t>
            </w:r>
            <w:proofErr w:type="spellStart"/>
            <w:r w:rsidR="00615BE0" w:rsidRPr="006D7935">
              <w:rPr>
                <w:iCs/>
              </w:rPr>
              <w:t>rotavīrusu</w:t>
            </w:r>
            <w:proofErr w:type="spellEnd"/>
            <w:r w:rsidR="00615BE0" w:rsidRPr="006D7935">
              <w:rPr>
                <w:iCs/>
              </w:rPr>
              <w:t xml:space="preserve"> vakcinācijas uzska</w:t>
            </w:r>
            <w:r w:rsidRPr="006D7935">
              <w:rPr>
                <w:iCs/>
              </w:rPr>
              <w:t>i</w:t>
            </w:r>
            <w:r w:rsidR="00615BE0" w:rsidRPr="006D7935">
              <w:rPr>
                <w:iCs/>
              </w:rPr>
              <w:t>te;</w:t>
            </w:r>
          </w:p>
          <w:p w:rsidR="0077059A" w:rsidRPr="006D7935" w:rsidRDefault="0077059A" w:rsidP="00EC420E">
            <w:pPr>
              <w:ind w:firstLine="252"/>
              <w:jc w:val="both"/>
              <w:rPr>
                <w:iCs/>
              </w:rPr>
            </w:pPr>
            <w:r w:rsidRPr="006D7935">
              <w:rPr>
                <w:iCs/>
              </w:rPr>
              <w:t>-</w:t>
            </w:r>
            <w:r w:rsidR="00FA2AB7" w:rsidRPr="006D7935">
              <w:rPr>
                <w:iCs/>
              </w:rPr>
              <w:t xml:space="preserve"> </w:t>
            </w:r>
            <w:r w:rsidRPr="006D7935">
              <w:rPr>
                <w:iCs/>
              </w:rPr>
              <w:t xml:space="preserve">15.pielikuma 2.1.apakšpunkts papildināts ar bērnu psihiatru, kas saistīts ar grozījumiem, </w:t>
            </w:r>
            <w:r w:rsidRPr="006D7935">
              <w:rPr>
                <w:bCs/>
              </w:rPr>
              <w:t>ka sekundārās veselības aprūpes pakalpojumu ar noteiktām slimību diagnozēm var saņemt arī pie bērnu psihiatra</w:t>
            </w:r>
            <w:r w:rsidR="00FA2AB7" w:rsidRPr="006D7935">
              <w:rPr>
                <w:bCs/>
              </w:rPr>
              <w:t>;</w:t>
            </w:r>
          </w:p>
          <w:p w:rsidR="009E6869" w:rsidRPr="006D7935" w:rsidRDefault="00615BE0" w:rsidP="00EC420E">
            <w:pPr>
              <w:ind w:firstLine="252"/>
              <w:jc w:val="both"/>
              <w:rPr>
                <w:rFonts w:eastAsia="Calibri"/>
              </w:rPr>
            </w:pPr>
            <w:r w:rsidRPr="006D7935">
              <w:rPr>
                <w:bCs/>
              </w:rPr>
              <w:t>-</w:t>
            </w:r>
            <w:r w:rsidR="00FA2AB7" w:rsidRPr="006D7935">
              <w:rPr>
                <w:bCs/>
              </w:rPr>
              <w:t xml:space="preserve"> </w:t>
            </w:r>
            <w:r w:rsidRPr="006D7935">
              <w:rPr>
                <w:bCs/>
              </w:rPr>
              <w:t>precizējums 16.pielikuma 438.punkta redakcijā (svītrojot tekstu iekavās) nodrošina šī</w:t>
            </w:r>
            <w:r w:rsidR="007D67B1" w:rsidRPr="006D7935">
              <w:rPr>
                <w:bCs/>
              </w:rPr>
              <w:t>s</w:t>
            </w:r>
            <w:r w:rsidRPr="006D7935">
              <w:rPr>
                <w:bCs/>
              </w:rPr>
              <w:t xml:space="preserve"> manipulācijas pielietojumu arī dienas stacionārā;</w:t>
            </w:r>
            <w:r w:rsidR="009E6869" w:rsidRPr="006D7935">
              <w:rPr>
                <w:rFonts w:eastAsia="Calibri"/>
              </w:rPr>
              <w:t xml:space="preserve"> </w:t>
            </w:r>
          </w:p>
          <w:p w:rsidR="00FA2AB7" w:rsidRPr="006D7935" w:rsidRDefault="009E6869" w:rsidP="00EC420E">
            <w:pPr>
              <w:ind w:firstLine="252"/>
              <w:jc w:val="both"/>
              <w:rPr>
                <w:rFonts w:eastAsia="Calibri"/>
              </w:rPr>
            </w:pPr>
            <w:r w:rsidRPr="006D7935">
              <w:rPr>
                <w:rFonts w:eastAsia="Calibri"/>
              </w:rPr>
              <w:t>-</w:t>
            </w:r>
            <w:r w:rsidR="00FA2AB7" w:rsidRPr="006D7935">
              <w:rPr>
                <w:rFonts w:eastAsia="Calibri"/>
              </w:rPr>
              <w:t xml:space="preserve"> </w:t>
            </w:r>
            <w:r w:rsidR="00364847" w:rsidRPr="006D7935">
              <w:rPr>
                <w:rFonts w:eastAsia="Calibri"/>
              </w:rPr>
              <w:t xml:space="preserve">papildinot </w:t>
            </w:r>
            <w:r w:rsidRPr="006D7935">
              <w:rPr>
                <w:rFonts w:eastAsia="Calibri"/>
              </w:rPr>
              <w:t>16.pielikuma 3120.punkt</w:t>
            </w:r>
            <w:r w:rsidR="00364847" w:rsidRPr="006D7935">
              <w:rPr>
                <w:rFonts w:eastAsia="Calibri"/>
              </w:rPr>
              <w:t xml:space="preserve">u ar sabiedrību ar ierobežotu atbildību „Liepājas reģionālā slimnīca”, </w:t>
            </w:r>
            <w:r w:rsidR="00FA2AB7" w:rsidRPr="006D7935">
              <w:rPr>
                <w:rFonts w:eastAsia="Calibri"/>
              </w:rPr>
              <w:t xml:space="preserve">noteikumos </w:t>
            </w:r>
            <w:r w:rsidR="00364847" w:rsidRPr="006D7935">
              <w:rPr>
                <w:rFonts w:eastAsia="Calibri"/>
              </w:rPr>
              <w:t>tiks</w:t>
            </w:r>
            <w:r w:rsidR="00FA2AB7" w:rsidRPr="006D7935">
              <w:rPr>
                <w:rFonts w:eastAsia="Calibri"/>
              </w:rPr>
              <w:t xml:space="preserve"> noteikts </w:t>
            </w:r>
            <w:r w:rsidR="00FA2AB7" w:rsidRPr="006D7935">
              <w:rPr>
                <w:bCs/>
              </w:rPr>
              <w:t>šīs manipulācijas pielietojums ārstniecības iestādē;</w:t>
            </w:r>
          </w:p>
          <w:p w:rsidR="00436A29" w:rsidRPr="006D7935" w:rsidRDefault="00615BE0" w:rsidP="006D7935">
            <w:pPr>
              <w:ind w:firstLine="252"/>
              <w:jc w:val="both"/>
              <w:rPr>
                <w:bCs/>
              </w:rPr>
            </w:pPr>
            <w:r w:rsidRPr="006D7935">
              <w:rPr>
                <w:bCs/>
              </w:rPr>
              <w:t>-</w:t>
            </w:r>
            <w:r w:rsidR="00FA2AB7" w:rsidRPr="006D7935">
              <w:rPr>
                <w:bCs/>
              </w:rPr>
              <w:t xml:space="preserve"> </w:t>
            </w:r>
            <w:r w:rsidRPr="006D7935">
              <w:rPr>
                <w:bCs/>
              </w:rPr>
              <w:t xml:space="preserve">papildinot </w:t>
            </w:r>
            <w:r w:rsidR="007D67B1" w:rsidRPr="006D7935">
              <w:rPr>
                <w:rFonts w:eastAsia="Calibri"/>
              </w:rPr>
              <w:t>16.pielikumu ar 3216.</w:t>
            </w:r>
            <w:r w:rsidR="007D67B1" w:rsidRPr="006D7935">
              <w:rPr>
                <w:rFonts w:eastAsia="Calibri"/>
                <w:vertAlign w:val="superscript"/>
              </w:rPr>
              <w:t>1  </w:t>
            </w:r>
            <w:r w:rsidR="007D67B1" w:rsidRPr="006D7935">
              <w:rPr>
                <w:rFonts w:eastAsia="Calibri"/>
              </w:rPr>
              <w:t>punktu</w:t>
            </w:r>
            <w:r w:rsidR="00BC0F4E" w:rsidRPr="006D7935">
              <w:rPr>
                <w:rFonts w:eastAsia="Calibri"/>
              </w:rPr>
              <w:t>,</w:t>
            </w:r>
            <w:r w:rsidR="007D67B1" w:rsidRPr="006D7935">
              <w:rPr>
                <w:rFonts w:eastAsia="Calibri"/>
              </w:rPr>
              <w:t xml:space="preserve"> tiks nodrošināta veiktā darba uzskaite</w:t>
            </w:r>
            <w:r w:rsidR="00F11F16" w:rsidRPr="006D7935">
              <w:rPr>
                <w:rFonts w:eastAsia="Calibri"/>
              </w:rPr>
              <w:t xml:space="preserve"> mobilajā </w:t>
            </w:r>
            <w:proofErr w:type="spellStart"/>
            <w:r w:rsidR="00F11F16" w:rsidRPr="006D7935">
              <w:rPr>
                <w:rFonts w:eastAsia="Calibri"/>
              </w:rPr>
              <w:t>mamogrāfijas</w:t>
            </w:r>
            <w:proofErr w:type="spellEnd"/>
            <w:r w:rsidR="00F11F16" w:rsidRPr="006D7935">
              <w:rPr>
                <w:rFonts w:eastAsia="Calibri"/>
              </w:rPr>
              <w:t xml:space="preserve"> kabinetā</w:t>
            </w:r>
            <w:r w:rsidR="009E6869" w:rsidRPr="006D7935">
              <w:rPr>
                <w:rFonts w:eastAsia="Calibri"/>
              </w:rPr>
              <w:t>.</w:t>
            </w:r>
            <w:r w:rsidR="003D0A97" w:rsidRPr="006D7935">
              <w:t xml:space="preserve"> </w:t>
            </w:r>
          </w:p>
        </w:tc>
      </w:tr>
      <w:tr w:rsidR="00E571FE" w:rsidRPr="006D7935" w:rsidTr="00E400B7">
        <w:tc>
          <w:tcPr>
            <w:tcW w:w="243" w:type="pct"/>
          </w:tcPr>
          <w:p w:rsidR="00E571FE" w:rsidRPr="006D7935" w:rsidRDefault="00E571FE" w:rsidP="00BF6E4D">
            <w:pPr>
              <w:jc w:val="center"/>
              <w:rPr>
                <w:lang w:eastAsia="lv-LV"/>
              </w:rPr>
            </w:pPr>
            <w:r w:rsidRPr="006D7935">
              <w:rPr>
                <w:lang w:eastAsia="lv-LV"/>
              </w:rPr>
              <w:lastRenderedPageBreak/>
              <w:t>3.</w:t>
            </w:r>
          </w:p>
        </w:tc>
        <w:tc>
          <w:tcPr>
            <w:tcW w:w="1208" w:type="pct"/>
          </w:tcPr>
          <w:p w:rsidR="00E571FE" w:rsidRPr="006D7935" w:rsidRDefault="00E571FE" w:rsidP="00BF6E4D">
            <w:pPr>
              <w:jc w:val="both"/>
              <w:rPr>
                <w:lang w:eastAsia="lv-LV"/>
              </w:rPr>
            </w:pPr>
            <w:r w:rsidRPr="006D7935">
              <w:rPr>
                <w:lang w:eastAsia="lv-LV"/>
              </w:rPr>
              <w:t>Projekta izstrādē iesaistītās institūcijas</w:t>
            </w:r>
          </w:p>
        </w:tc>
        <w:tc>
          <w:tcPr>
            <w:tcW w:w="3548" w:type="pct"/>
          </w:tcPr>
          <w:p w:rsidR="002C0406" w:rsidRPr="006D7935" w:rsidRDefault="00696E92" w:rsidP="00E14A37">
            <w:pPr>
              <w:jc w:val="both"/>
              <w:rPr>
                <w:lang w:eastAsia="lv-LV"/>
              </w:rPr>
            </w:pPr>
            <w:r w:rsidRPr="006D7935">
              <w:rPr>
                <w:lang w:eastAsia="lv-LV"/>
              </w:rPr>
              <w:t xml:space="preserve"> </w:t>
            </w:r>
            <w:r w:rsidR="00135C2E" w:rsidRPr="006D7935">
              <w:rPr>
                <w:lang w:eastAsia="lv-LV"/>
              </w:rPr>
              <w:t>D</w:t>
            </w:r>
            <w:r w:rsidR="00886EB1" w:rsidRPr="006D7935">
              <w:rPr>
                <w:lang w:eastAsia="lv-LV"/>
              </w:rPr>
              <w:t>ienests</w:t>
            </w:r>
          </w:p>
        </w:tc>
      </w:tr>
      <w:tr w:rsidR="00E571FE" w:rsidRPr="006D7935" w:rsidTr="00E400B7">
        <w:tc>
          <w:tcPr>
            <w:tcW w:w="243" w:type="pct"/>
          </w:tcPr>
          <w:p w:rsidR="00E571FE" w:rsidRPr="006D7935" w:rsidRDefault="00E571FE" w:rsidP="00BF6E4D">
            <w:pPr>
              <w:jc w:val="center"/>
              <w:rPr>
                <w:lang w:eastAsia="lv-LV"/>
              </w:rPr>
            </w:pPr>
            <w:r w:rsidRPr="006D7935">
              <w:rPr>
                <w:lang w:eastAsia="lv-LV"/>
              </w:rPr>
              <w:t>4.</w:t>
            </w:r>
          </w:p>
        </w:tc>
        <w:tc>
          <w:tcPr>
            <w:tcW w:w="1208" w:type="pct"/>
          </w:tcPr>
          <w:p w:rsidR="00E571FE" w:rsidRPr="006D7935" w:rsidRDefault="00E571FE" w:rsidP="00BF6E4D">
            <w:pPr>
              <w:jc w:val="both"/>
              <w:rPr>
                <w:lang w:eastAsia="lv-LV"/>
              </w:rPr>
            </w:pPr>
            <w:r w:rsidRPr="006D7935">
              <w:rPr>
                <w:lang w:eastAsia="lv-LV"/>
              </w:rPr>
              <w:t>Cita informācija</w:t>
            </w:r>
          </w:p>
        </w:tc>
        <w:tc>
          <w:tcPr>
            <w:tcW w:w="3548" w:type="pct"/>
          </w:tcPr>
          <w:p w:rsidR="00E571FE" w:rsidRPr="006D7935" w:rsidRDefault="003705D7" w:rsidP="00BF6E4D">
            <w:pPr>
              <w:jc w:val="both"/>
            </w:pPr>
            <w:r w:rsidRPr="006D7935">
              <w:t xml:space="preserve"> </w:t>
            </w:r>
            <w:r w:rsidR="00E571FE" w:rsidRPr="006D7935">
              <w:t>Nav</w:t>
            </w:r>
          </w:p>
        </w:tc>
      </w:tr>
    </w:tbl>
    <w:p w:rsidR="00E571FE" w:rsidRPr="006D7935" w:rsidRDefault="00E571FE" w:rsidP="00BF6E4D"/>
    <w:tbl>
      <w:tblPr>
        <w:tblW w:w="5097"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463"/>
        <w:gridCol w:w="2305"/>
        <w:gridCol w:w="6693"/>
      </w:tblGrid>
      <w:tr w:rsidR="00E571FE" w:rsidRPr="006D7935" w:rsidTr="00E400B7">
        <w:tc>
          <w:tcPr>
            <w:tcW w:w="5000" w:type="pct"/>
            <w:gridSpan w:val="3"/>
            <w:tcBorders>
              <w:top w:val="outset" w:sz="6" w:space="0" w:color="auto"/>
              <w:bottom w:val="outset" w:sz="6" w:space="0" w:color="auto"/>
            </w:tcBorders>
          </w:tcPr>
          <w:p w:rsidR="00E571FE" w:rsidRPr="006D7935" w:rsidRDefault="00E571FE" w:rsidP="00BF6E4D">
            <w:pPr>
              <w:jc w:val="center"/>
              <w:rPr>
                <w:b/>
              </w:rPr>
            </w:pPr>
            <w:r w:rsidRPr="006D7935">
              <w:rPr>
                <w:b/>
              </w:rPr>
              <w:t>II. Tiesību akta projekta ietekme uz sabiedrību,</w:t>
            </w:r>
            <w:r w:rsidRPr="006D7935">
              <w:rPr>
                <w:b/>
                <w:bCs/>
              </w:rPr>
              <w:t xml:space="preserve"> tautsaimniecības attīstību un administratīvo slogu</w:t>
            </w:r>
          </w:p>
        </w:tc>
      </w:tr>
      <w:tr w:rsidR="00E571FE" w:rsidRPr="006D7935" w:rsidTr="00E400B7">
        <w:tc>
          <w:tcPr>
            <w:tcW w:w="245" w:type="pct"/>
            <w:tcBorders>
              <w:top w:val="outset" w:sz="6" w:space="0" w:color="auto"/>
              <w:right w:val="outset" w:sz="6" w:space="0" w:color="auto"/>
            </w:tcBorders>
          </w:tcPr>
          <w:p w:rsidR="00E571FE" w:rsidRPr="006D7935" w:rsidRDefault="00E571FE" w:rsidP="00BF6E4D">
            <w:pPr>
              <w:jc w:val="center"/>
            </w:pPr>
            <w:r w:rsidRPr="006D7935">
              <w:t>1.</w:t>
            </w:r>
          </w:p>
        </w:tc>
        <w:tc>
          <w:tcPr>
            <w:tcW w:w="1218" w:type="pct"/>
            <w:tcBorders>
              <w:top w:val="outset" w:sz="6" w:space="0" w:color="auto"/>
              <w:left w:val="outset" w:sz="6" w:space="0" w:color="auto"/>
              <w:right w:val="outset" w:sz="6" w:space="0" w:color="auto"/>
            </w:tcBorders>
          </w:tcPr>
          <w:p w:rsidR="00E571FE" w:rsidRPr="006D7935" w:rsidRDefault="00E571FE" w:rsidP="00BF6E4D">
            <w:pPr>
              <w:jc w:val="both"/>
            </w:pPr>
            <w:r w:rsidRPr="006D7935">
              <w:t>Sabiedrības mērķgrupas, kuras tiesiskais regulējums ietekmē vai varētu ietekmēt</w:t>
            </w:r>
          </w:p>
        </w:tc>
        <w:tc>
          <w:tcPr>
            <w:tcW w:w="3537" w:type="pct"/>
            <w:tcBorders>
              <w:top w:val="outset" w:sz="6" w:space="0" w:color="auto"/>
              <w:left w:val="outset" w:sz="6" w:space="0" w:color="auto"/>
            </w:tcBorders>
          </w:tcPr>
          <w:p w:rsidR="003F63C1" w:rsidRPr="006D7935" w:rsidRDefault="00902B9B" w:rsidP="001D788C">
            <w:pPr>
              <w:ind w:left="57" w:right="57"/>
              <w:jc w:val="both"/>
            </w:pPr>
            <w:r w:rsidRPr="006D7935">
              <w:t xml:space="preserve">Noteikumu projekta </w:t>
            </w:r>
            <w:r w:rsidR="008A1662" w:rsidRPr="006D7935">
              <w:t xml:space="preserve">tiesiskais regulējums </w:t>
            </w:r>
            <w:r w:rsidR="00B96377" w:rsidRPr="006D7935">
              <w:t>attiecināms</w:t>
            </w:r>
            <w:r w:rsidR="003F63C1" w:rsidRPr="006D7935">
              <w:t>:</w:t>
            </w:r>
          </w:p>
          <w:p w:rsidR="003F63C1" w:rsidRPr="006D7935" w:rsidRDefault="003F63C1" w:rsidP="001D788C">
            <w:pPr>
              <w:ind w:left="57" w:right="57"/>
              <w:jc w:val="both"/>
            </w:pPr>
            <w:r w:rsidRPr="006D7935">
              <w:t>-</w:t>
            </w:r>
            <w:r w:rsidR="00B96377" w:rsidRPr="006D7935">
              <w:t xml:space="preserve"> uz </w:t>
            </w:r>
            <w:r w:rsidR="001D788C" w:rsidRPr="006D7935">
              <w:t>valsts apmaksāto veselības aprūpes pakalpojumu pieejamības palielināšanu spinālajiem pacientiem</w:t>
            </w:r>
            <w:r w:rsidR="006C4A29" w:rsidRPr="006D7935">
              <w:t xml:space="preserve"> (aptuveni 114 personas gadā)</w:t>
            </w:r>
            <w:r w:rsidRPr="006D7935">
              <w:t>;</w:t>
            </w:r>
          </w:p>
          <w:p w:rsidR="00E571FE" w:rsidRPr="006D7935" w:rsidRDefault="003F63C1" w:rsidP="001D788C">
            <w:pPr>
              <w:ind w:left="57" w:right="57"/>
              <w:jc w:val="both"/>
            </w:pPr>
            <w:r w:rsidRPr="006D7935">
              <w:t>-</w:t>
            </w:r>
            <w:r w:rsidR="001D788C" w:rsidRPr="006D7935">
              <w:t xml:space="preserve"> bērniem, kuriem pakalpojumu nevar nodrošināt Latvijā vai citā ES, EEZ dalībvalstī vai Šveicē</w:t>
            </w:r>
            <w:r w:rsidR="006C4A29" w:rsidRPr="006D7935">
              <w:t xml:space="preserve"> (ne vairāk kā 3 personas gadā)</w:t>
            </w:r>
            <w:r w:rsidRPr="006D7935">
              <w:t>;</w:t>
            </w:r>
          </w:p>
          <w:p w:rsidR="003F63C1" w:rsidRPr="006D7935" w:rsidRDefault="003F63C1" w:rsidP="006D7935">
            <w:pPr>
              <w:ind w:left="57" w:right="57"/>
              <w:jc w:val="both"/>
            </w:pPr>
            <w:r w:rsidRPr="006D7935">
              <w:t>-</w:t>
            </w:r>
            <w:r w:rsidR="006D7935">
              <w:t xml:space="preserve"> </w:t>
            </w:r>
            <w:r w:rsidRPr="006D7935">
              <w:t xml:space="preserve">ārstniecības personām un ārstniecības iestādēm, kuras sniedz valsts apmaksātos veselības aprūpes </w:t>
            </w:r>
            <w:r w:rsidR="005932D8" w:rsidRPr="006D7935">
              <w:t>pakalpojumus iedzīvotājiem.</w:t>
            </w:r>
            <w:r w:rsidRPr="006D7935">
              <w:t xml:space="preserve"> </w:t>
            </w:r>
          </w:p>
        </w:tc>
      </w:tr>
      <w:tr w:rsidR="004B3E3A" w:rsidRPr="006D7935" w:rsidTr="00E400B7">
        <w:tc>
          <w:tcPr>
            <w:tcW w:w="245" w:type="pct"/>
            <w:tcBorders>
              <w:top w:val="outset" w:sz="6" w:space="0" w:color="auto"/>
              <w:right w:val="outset" w:sz="6" w:space="0" w:color="auto"/>
            </w:tcBorders>
          </w:tcPr>
          <w:p w:rsidR="004B3E3A" w:rsidRPr="006D7935" w:rsidRDefault="004B3E3A" w:rsidP="00BF6E4D">
            <w:pPr>
              <w:jc w:val="center"/>
            </w:pPr>
            <w:r w:rsidRPr="006D7935">
              <w:t>2.</w:t>
            </w:r>
          </w:p>
        </w:tc>
        <w:tc>
          <w:tcPr>
            <w:tcW w:w="1218" w:type="pct"/>
            <w:tcBorders>
              <w:top w:val="outset" w:sz="6" w:space="0" w:color="auto"/>
              <w:left w:val="outset" w:sz="6" w:space="0" w:color="auto"/>
              <w:right w:val="outset" w:sz="6" w:space="0" w:color="auto"/>
            </w:tcBorders>
          </w:tcPr>
          <w:p w:rsidR="004B3E3A" w:rsidRPr="006D7935" w:rsidRDefault="004B3E3A" w:rsidP="00BF6E4D">
            <w:pPr>
              <w:widowControl w:val="0"/>
              <w:jc w:val="both"/>
            </w:pPr>
            <w:r w:rsidRPr="006D7935">
              <w:t>Tiesiskā regulējuma ietekme uz tautsaimniecību un administratīvo slogu</w:t>
            </w:r>
          </w:p>
        </w:tc>
        <w:tc>
          <w:tcPr>
            <w:tcW w:w="3537" w:type="pct"/>
            <w:tcBorders>
              <w:top w:val="outset" w:sz="6" w:space="0" w:color="auto"/>
              <w:left w:val="outset" w:sz="6" w:space="0" w:color="auto"/>
            </w:tcBorders>
          </w:tcPr>
          <w:p w:rsidR="004D7BE3" w:rsidRPr="006D7935" w:rsidRDefault="00B96377" w:rsidP="00913AA6">
            <w:pPr>
              <w:pStyle w:val="naiskr"/>
              <w:spacing w:before="0" w:beforeAutospacing="0" w:after="0" w:afterAutospacing="0"/>
              <w:jc w:val="both"/>
            </w:pPr>
            <w:r w:rsidRPr="006D7935">
              <w:t xml:space="preserve">Sabiedrības grupām un institūcijām projekta tiesiskais regulējums </w:t>
            </w:r>
            <w:r w:rsidR="00322243" w:rsidRPr="006D7935">
              <w:t xml:space="preserve">pēc būtības </w:t>
            </w:r>
            <w:r w:rsidRPr="006D7935">
              <w:t>nemaina tiesības un pienākumus</w:t>
            </w:r>
            <w:r w:rsidR="00913AA6" w:rsidRPr="006D7935">
              <w:t>.</w:t>
            </w:r>
            <w:r w:rsidR="005932D8" w:rsidRPr="006D7935">
              <w:t xml:space="preserve"> </w:t>
            </w:r>
          </w:p>
          <w:p w:rsidR="008E1117" w:rsidRPr="006D7935" w:rsidRDefault="008E1117" w:rsidP="00256794">
            <w:pPr>
              <w:pStyle w:val="naiskr"/>
              <w:spacing w:before="0" w:beforeAutospacing="0" w:after="0" w:afterAutospacing="0"/>
              <w:jc w:val="both"/>
            </w:pPr>
            <w:r w:rsidRPr="006D7935">
              <w:t xml:space="preserve">Noteikumu projekts potenciāli pozitīvi ietekmēs </w:t>
            </w:r>
            <w:r w:rsidR="00256794" w:rsidRPr="006D7935">
              <w:t>pacientu ar muguras smadzeņu bojājumiem un</w:t>
            </w:r>
            <w:r w:rsidRPr="006D7935">
              <w:t xml:space="preserve"> bērn</w:t>
            </w:r>
            <w:r w:rsidR="00256794" w:rsidRPr="006D7935">
              <w:t>u</w:t>
            </w:r>
            <w:r w:rsidRPr="006D7935">
              <w:t>, kuriem pakalpojumu nevar nodrošināt Latvijā vai citā ES, EEZ dalībvalstī vai Šveicē veselības aprūpes pakalpojumu pieejamību.</w:t>
            </w:r>
          </w:p>
        </w:tc>
      </w:tr>
      <w:tr w:rsidR="004B3E3A" w:rsidRPr="006D7935" w:rsidTr="00E400B7">
        <w:tc>
          <w:tcPr>
            <w:tcW w:w="245" w:type="pct"/>
            <w:tcBorders>
              <w:top w:val="outset" w:sz="6" w:space="0" w:color="auto"/>
              <w:right w:val="outset" w:sz="6" w:space="0" w:color="auto"/>
            </w:tcBorders>
          </w:tcPr>
          <w:p w:rsidR="004B3E3A" w:rsidRPr="006D7935" w:rsidRDefault="004B3E3A" w:rsidP="00BF6E4D">
            <w:pPr>
              <w:pStyle w:val="NormalWeb"/>
              <w:spacing w:before="0" w:beforeAutospacing="0" w:after="0" w:afterAutospacing="0"/>
            </w:pPr>
            <w:r w:rsidRPr="006D7935">
              <w:t>3.</w:t>
            </w:r>
          </w:p>
        </w:tc>
        <w:tc>
          <w:tcPr>
            <w:tcW w:w="1218" w:type="pct"/>
            <w:tcBorders>
              <w:top w:val="outset" w:sz="6" w:space="0" w:color="auto"/>
              <w:left w:val="outset" w:sz="6" w:space="0" w:color="auto"/>
              <w:right w:val="outset" w:sz="6" w:space="0" w:color="auto"/>
            </w:tcBorders>
          </w:tcPr>
          <w:p w:rsidR="004B3E3A" w:rsidRPr="006D7935" w:rsidRDefault="004B3E3A" w:rsidP="005D3CAC">
            <w:pPr>
              <w:pStyle w:val="NormalWeb"/>
              <w:spacing w:before="0" w:beforeAutospacing="0" w:after="0" w:afterAutospacing="0"/>
              <w:jc w:val="both"/>
            </w:pPr>
            <w:r w:rsidRPr="006D7935">
              <w:t xml:space="preserve">Administratīvo </w:t>
            </w:r>
            <w:r w:rsidRPr="006D7935">
              <w:lastRenderedPageBreak/>
              <w:t>izmaksu monetārs novērtējums</w:t>
            </w:r>
          </w:p>
        </w:tc>
        <w:tc>
          <w:tcPr>
            <w:tcW w:w="3537" w:type="pct"/>
            <w:tcBorders>
              <w:top w:val="outset" w:sz="6" w:space="0" w:color="auto"/>
              <w:left w:val="outset" w:sz="6" w:space="0" w:color="auto"/>
            </w:tcBorders>
          </w:tcPr>
          <w:p w:rsidR="008C21A9" w:rsidRPr="006D7935" w:rsidRDefault="0030760D" w:rsidP="006D7935">
            <w:pPr>
              <w:ind w:left="-74"/>
              <w:jc w:val="both"/>
              <w:rPr>
                <w:i/>
              </w:rPr>
            </w:pPr>
            <w:r w:rsidRPr="006D7935">
              <w:lastRenderedPageBreak/>
              <w:t xml:space="preserve"> </w:t>
            </w:r>
            <w:r w:rsidR="008C21A9" w:rsidRPr="006D7935">
              <w:t xml:space="preserve">Noteikumu projekta 13.punktā paredzētais pienākums bērna </w:t>
            </w:r>
            <w:r w:rsidR="008C21A9" w:rsidRPr="006D7935">
              <w:lastRenderedPageBreak/>
              <w:t xml:space="preserve">likumiskajiem pārstāvjiem iesniegt iesniegumu un dokumentus Dienestā valsts apmaksātā veselības aprūpes pakalpojuma bērnam saņemšanai trešajā valstī (ja veselības aprūpes pakalpojumu nevar nodrošināt Latvijā vai citā ES, EEZ dalībvalstī vai Šveicē) gadā nepārsniegs 200 </w:t>
            </w:r>
            <w:proofErr w:type="spellStart"/>
            <w:r w:rsidR="008C21A9" w:rsidRPr="006D7935">
              <w:rPr>
                <w:i/>
              </w:rPr>
              <w:t>euro</w:t>
            </w:r>
            <w:proofErr w:type="spellEnd"/>
            <w:r w:rsidR="008C21A9" w:rsidRPr="006D7935">
              <w:rPr>
                <w:i/>
              </w:rPr>
              <w:t>.</w:t>
            </w:r>
          </w:p>
          <w:p w:rsidR="004B3E3A" w:rsidRPr="006D7935" w:rsidRDefault="008C21A9" w:rsidP="008C21A9">
            <w:pPr>
              <w:jc w:val="both"/>
            </w:pPr>
            <w:r w:rsidRPr="006D7935">
              <w:t xml:space="preserve">Noteikumu projekta 14.punktā noteiktais pienākums ārstniecības iestādēm pēc Dienesta pieprasījuma sniegt atzinumu par nepieciešamību bērnam saņemt veselības aprūpes pakalpojumu trešajās valstīs gadā nepārsniegs 2000 </w:t>
            </w:r>
            <w:proofErr w:type="spellStart"/>
            <w:r w:rsidRPr="006D7935">
              <w:rPr>
                <w:i/>
              </w:rPr>
              <w:t>euro</w:t>
            </w:r>
            <w:proofErr w:type="spellEnd"/>
            <w:r w:rsidRPr="006D7935">
              <w:t>.</w:t>
            </w:r>
          </w:p>
        </w:tc>
      </w:tr>
      <w:tr w:rsidR="004B3E3A" w:rsidRPr="006D7935" w:rsidTr="00E400B7">
        <w:tc>
          <w:tcPr>
            <w:tcW w:w="245" w:type="pct"/>
            <w:tcBorders>
              <w:top w:val="outset" w:sz="6" w:space="0" w:color="auto"/>
              <w:bottom w:val="outset" w:sz="6" w:space="0" w:color="auto"/>
              <w:right w:val="outset" w:sz="6" w:space="0" w:color="auto"/>
            </w:tcBorders>
          </w:tcPr>
          <w:p w:rsidR="004B3E3A" w:rsidRPr="006D7935" w:rsidRDefault="004B3E3A" w:rsidP="00BF6E4D">
            <w:pPr>
              <w:pStyle w:val="NormalWeb"/>
              <w:spacing w:before="0" w:beforeAutospacing="0" w:after="0" w:afterAutospacing="0"/>
            </w:pPr>
            <w:r w:rsidRPr="006D7935">
              <w:lastRenderedPageBreak/>
              <w:t>4.</w:t>
            </w:r>
          </w:p>
        </w:tc>
        <w:tc>
          <w:tcPr>
            <w:tcW w:w="1218" w:type="pct"/>
            <w:tcBorders>
              <w:top w:val="outset" w:sz="6" w:space="0" w:color="auto"/>
              <w:left w:val="outset" w:sz="6" w:space="0" w:color="auto"/>
              <w:bottom w:val="outset" w:sz="6" w:space="0" w:color="auto"/>
              <w:right w:val="outset" w:sz="6" w:space="0" w:color="auto"/>
            </w:tcBorders>
          </w:tcPr>
          <w:p w:rsidR="004B3E3A" w:rsidRPr="006D7935" w:rsidRDefault="004B3E3A" w:rsidP="00BF6E4D">
            <w:pPr>
              <w:jc w:val="both"/>
            </w:pPr>
            <w:r w:rsidRPr="006D7935">
              <w:t>Cita informācija</w:t>
            </w:r>
          </w:p>
        </w:tc>
        <w:tc>
          <w:tcPr>
            <w:tcW w:w="3537" w:type="pct"/>
            <w:tcBorders>
              <w:top w:val="outset" w:sz="6" w:space="0" w:color="auto"/>
              <w:left w:val="outset" w:sz="6" w:space="0" w:color="auto"/>
              <w:bottom w:val="outset" w:sz="6" w:space="0" w:color="auto"/>
            </w:tcBorders>
          </w:tcPr>
          <w:p w:rsidR="004B3E3A" w:rsidRPr="006D7935" w:rsidRDefault="00364847" w:rsidP="00364847">
            <w:pPr>
              <w:widowControl w:val="0"/>
              <w:jc w:val="both"/>
            </w:pPr>
            <w:r w:rsidRPr="006D7935">
              <w:t>Nav</w:t>
            </w:r>
          </w:p>
        </w:tc>
      </w:tr>
    </w:tbl>
    <w:p w:rsidR="00E24687" w:rsidRPr="006D7935" w:rsidRDefault="00E24687" w:rsidP="00BF6E4D">
      <w:pPr>
        <w:jc w:val="both"/>
        <w:rPr>
          <w:lang w:eastAsia="lv-LV"/>
        </w:rPr>
      </w:pPr>
    </w:p>
    <w:tbl>
      <w:tblPr>
        <w:tblStyle w:val="TableGrid"/>
        <w:tblW w:w="5124" w:type="pct"/>
        <w:tblCellMar>
          <w:left w:w="57" w:type="dxa"/>
          <w:right w:w="57" w:type="dxa"/>
        </w:tblCellMar>
        <w:tblLook w:val="04A0"/>
      </w:tblPr>
      <w:tblGrid>
        <w:gridCol w:w="2488"/>
        <w:gridCol w:w="1403"/>
        <w:gridCol w:w="1269"/>
        <w:gridCol w:w="1350"/>
        <w:gridCol w:w="1344"/>
        <w:gridCol w:w="1559"/>
      </w:tblGrid>
      <w:tr w:rsidR="006E0C61" w:rsidRPr="006D7935" w:rsidTr="006D7935">
        <w:trPr>
          <w:trHeight w:val="360"/>
        </w:trPr>
        <w:tc>
          <w:tcPr>
            <w:tcW w:w="5000" w:type="pct"/>
            <w:gridSpan w:val="6"/>
            <w:hideMark/>
          </w:tcPr>
          <w:p w:rsidR="006E0C61" w:rsidRPr="006D7935" w:rsidRDefault="006E0C61" w:rsidP="003B2492">
            <w:pPr>
              <w:spacing w:before="100" w:beforeAutospacing="1"/>
              <w:ind w:firstLine="301"/>
              <w:jc w:val="center"/>
              <w:rPr>
                <w:b/>
                <w:bCs/>
                <w:noProof/>
                <w:lang w:bidi="gu-IN"/>
              </w:rPr>
            </w:pPr>
            <w:r w:rsidRPr="006D7935">
              <w:rPr>
                <w:b/>
                <w:bCs/>
                <w:noProof/>
                <w:lang w:bidi="gu-IN"/>
              </w:rPr>
              <w:t>III. Tiesību akta projekta ietekme uz valsts budžetu un pašvaldību budžetiem</w:t>
            </w:r>
          </w:p>
        </w:tc>
      </w:tr>
      <w:tr w:rsidR="006E0C61" w:rsidRPr="006D7935" w:rsidTr="006D7935">
        <w:tc>
          <w:tcPr>
            <w:tcW w:w="1322" w:type="pct"/>
            <w:vMerge w:val="restart"/>
            <w:vAlign w:val="center"/>
            <w:hideMark/>
          </w:tcPr>
          <w:p w:rsidR="006E0C61" w:rsidRPr="006D7935" w:rsidRDefault="006E0C61" w:rsidP="003B2492">
            <w:pPr>
              <w:ind w:firstLine="300"/>
              <w:jc w:val="center"/>
              <w:rPr>
                <w:b/>
                <w:bCs/>
                <w:noProof/>
                <w:sz w:val="20"/>
                <w:szCs w:val="20"/>
                <w:lang w:bidi="gu-IN"/>
              </w:rPr>
            </w:pPr>
            <w:r w:rsidRPr="006D7935">
              <w:rPr>
                <w:b/>
                <w:bCs/>
                <w:noProof/>
                <w:sz w:val="20"/>
                <w:szCs w:val="20"/>
                <w:lang w:bidi="gu-IN"/>
              </w:rPr>
              <w:t>Rādītāji</w:t>
            </w:r>
          </w:p>
        </w:tc>
        <w:tc>
          <w:tcPr>
            <w:tcW w:w="1419" w:type="pct"/>
            <w:gridSpan w:val="2"/>
            <w:vMerge w:val="restart"/>
            <w:vAlign w:val="center"/>
            <w:hideMark/>
          </w:tcPr>
          <w:p w:rsidR="006E0C61" w:rsidRPr="006D7935" w:rsidRDefault="006E0C61" w:rsidP="003B2492">
            <w:pPr>
              <w:ind w:firstLine="4"/>
              <w:jc w:val="center"/>
              <w:rPr>
                <w:b/>
                <w:bCs/>
                <w:noProof/>
                <w:lang w:bidi="gu-IN"/>
              </w:rPr>
            </w:pPr>
            <w:r w:rsidRPr="006D7935">
              <w:rPr>
                <w:b/>
                <w:bCs/>
                <w:noProof/>
                <w:lang w:bidi="gu-IN"/>
              </w:rPr>
              <w:t>2015</w:t>
            </w:r>
          </w:p>
        </w:tc>
        <w:tc>
          <w:tcPr>
            <w:tcW w:w="2259" w:type="pct"/>
            <w:gridSpan w:val="3"/>
            <w:vAlign w:val="center"/>
            <w:hideMark/>
          </w:tcPr>
          <w:p w:rsidR="006E0C61" w:rsidRPr="006D7935" w:rsidRDefault="006E0C61" w:rsidP="003B2492">
            <w:pPr>
              <w:jc w:val="center"/>
              <w:rPr>
                <w:noProof/>
                <w:lang w:bidi="gu-IN"/>
              </w:rPr>
            </w:pPr>
            <w:r w:rsidRPr="006D7935">
              <w:rPr>
                <w:noProof/>
                <w:lang w:bidi="gu-IN"/>
              </w:rPr>
              <w:t>Turpmākie trīs gadi (</w:t>
            </w:r>
            <w:r w:rsidRPr="006D7935">
              <w:rPr>
                <w:i/>
                <w:iCs/>
                <w:noProof/>
                <w:lang w:bidi="gu-IN"/>
              </w:rPr>
              <w:t>euro</w:t>
            </w:r>
            <w:r w:rsidRPr="006D7935">
              <w:rPr>
                <w:noProof/>
                <w:lang w:bidi="gu-IN"/>
              </w:rPr>
              <w:t>)</w:t>
            </w:r>
          </w:p>
        </w:tc>
      </w:tr>
      <w:tr w:rsidR="006E0C61" w:rsidRPr="006D7935" w:rsidTr="006D7935">
        <w:tc>
          <w:tcPr>
            <w:tcW w:w="1322" w:type="pct"/>
            <w:vMerge/>
            <w:hideMark/>
          </w:tcPr>
          <w:p w:rsidR="006E0C61" w:rsidRPr="006D7935" w:rsidRDefault="006E0C61" w:rsidP="003B2492">
            <w:pPr>
              <w:rPr>
                <w:b/>
                <w:bCs/>
                <w:noProof/>
                <w:sz w:val="20"/>
                <w:szCs w:val="20"/>
                <w:lang w:bidi="gu-IN"/>
              </w:rPr>
            </w:pPr>
          </w:p>
        </w:tc>
        <w:tc>
          <w:tcPr>
            <w:tcW w:w="1419" w:type="pct"/>
            <w:gridSpan w:val="2"/>
            <w:vMerge/>
            <w:hideMark/>
          </w:tcPr>
          <w:p w:rsidR="006E0C61" w:rsidRPr="006D7935" w:rsidRDefault="006E0C61" w:rsidP="003B2492">
            <w:pPr>
              <w:rPr>
                <w:b/>
                <w:bCs/>
                <w:noProof/>
                <w:lang w:bidi="gu-IN"/>
              </w:rPr>
            </w:pPr>
          </w:p>
        </w:tc>
        <w:tc>
          <w:tcPr>
            <w:tcW w:w="717" w:type="pct"/>
            <w:vAlign w:val="center"/>
            <w:hideMark/>
          </w:tcPr>
          <w:p w:rsidR="006E0C61" w:rsidRPr="006D7935" w:rsidRDefault="006E0C61" w:rsidP="003B2492">
            <w:pPr>
              <w:jc w:val="center"/>
              <w:rPr>
                <w:b/>
                <w:bCs/>
                <w:noProof/>
                <w:lang w:bidi="gu-IN"/>
              </w:rPr>
            </w:pPr>
            <w:r w:rsidRPr="006D7935">
              <w:rPr>
                <w:b/>
                <w:bCs/>
                <w:noProof/>
                <w:lang w:bidi="gu-IN"/>
              </w:rPr>
              <w:t>2016</w:t>
            </w:r>
          </w:p>
        </w:tc>
        <w:tc>
          <w:tcPr>
            <w:tcW w:w="714" w:type="pct"/>
            <w:vAlign w:val="center"/>
            <w:hideMark/>
          </w:tcPr>
          <w:p w:rsidR="006E0C61" w:rsidRPr="006D7935" w:rsidRDefault="006E0C61" w:rsidP="003B2492">
            <w:pPr>
              <w:jc w:val="center"/>
              <w:rPr>
                <w:b/>
                <w:bCs/>
                <w:noProof/>
                <w:lang w:bidi="gu-IN"/>
              </w:rPr>
            </w:pPr>
            <w:r w:rsidRPr="006D7935">
              <w:rPr>
                <w:b/>
                <w:bCs/>
                <w:noProof/>
                <w:lang w:bidi="gu-IN"/>
              </w:rPr>
              <w:t>2017</w:t>
            </w:r>
          </w:p>
        </w:tc>
        <w:tc>
          <w:tcPr>
            <w:tcW w:w="828" w:type="pct"/>
            <w:vAlign w:val="center"/>
            <w:hideMark/>
          </w:tcPr>
          <w:p w:rsidR="006E0C61" w:rsidRPr="006D7935" w:rsidRDefault="006E0C61" w:rsidP="003B2492">
            <w:pPr>
              <w:jc w:val="center"/>
              <w:rPr>
                <w:b/>
                <w:bCs/>
                <w:noProof/>
                <w:lang w:bidi="gu-IN"/>
              </w:rPr>
            </w:pPr>
            <w:r w:rsidRPr="006D7935">
              <w:rPr>
                <w:b/>
                <w:bCs/>
                <w:noProof/>
                <w:lang w:bidi="gu-IN"/>
              </w:rPr>
              <w:t>2018</w:t>
            </w:r>
          </w:p>
        </w:tc>
      </w:tr>
      <w:tr w:rsidR="006E0C61" w:rsidRPr="006D7935" w:rsidTr="006D7935">
        <w:tc>
          <w:tcPr>
            <w:tcW w:w="1322" w:type="pct"/>
            <w:vMerge/>
            <w:hideMark/>
          </w:tcPr>
          <w:p w:rsidR="006E0C61" w:rsidRPr="006D7935" w:rsidRDefault="006E0C61" w:rsidP="003B2492">
            <w:pPr>
              <w:rPr>
                <w:b/>
                <w:bCs/>
                <w:noProof/>
                <w:sz w:val="20"/>
                <w:szCs w:val="20"/>
                <w:lang w:bidi="gu-IN"/>
              </w:rPr>
            </w:pPr>
          </w:p>
        </w:tc>
        <w:tc>
          <w:tcPr>
            <w:tcW w:w="745" w:type="pct"/>
            <w:vAlign w:val="center"/>
            <w:hideMark/>
          </w:tcPr>
          <w:p w:rsidR="006E0C61" w:rsidRPr="006D7935" w:rsidRDefault="006E0C61" w:rsidP="003B2492">
            <w:pPr>
              <w:jc w:val="center"/>
              <w:rPr>
                <w:noProof/>
                <w:lang w:bidi="gu-IN"/>
              </w:rPr>
            </w:pPr>
            <w:r w:rsidRPr="006D7935">
              <w:rPr>
                <w:noProof/>
                <w:lang w:bidi="gu-IN"/>
              </w:rPr>
              <w:t>saskaņā ar valsts budžetu kārtējam gadam</w:t>
            </w:r>
          </w:p>
        </w:tc>
        <w:tc>
          <w:tcPr>
            <w:tcW w:w="674" w:type="pct"/>
            <w:vAlign w:val="center"/>
            <w:hideMark/>
          </w:tcPr>
          <w:p w:rsidR="006E0C61" w:rsidRPr="006D7935" w:rsidRDefault="006E0C61" w:rsidP="003B2492">
            <w:pPr>
              <w:jc w:val="center"/>
              <w:rPr>
                <w:noProof/>
                <w:lang w:bidi="gu-IN"/>
              </w:rPr>
            </w:pPr>
            <w:r w:rsidRPr="006D7935">
              <w:rPr>
                <w:noProof/>
                <w:lang w:bidi="gu-IN"/>
              </w:rPr>
              <w:t>izmaiņas kārtējā gadā, salīdzinot ar valsts budžetu kārtējam gadam</w:t>
            </w:r>
          </w:p>
        </w:tc>
        <w:tc>
          <w:tcPr>
            <w:tcW w:w="717" w:type="pct"/>
            <w:vAlign w:val="center"/>
            <w:hideMark/>
          </w:tcPr>
          <w:p w:rsidR="006E0C61" w:rsidRPr="006D7935" w:rsidRDefault="006E0C61" w:rsidP="003B2492">
            <w:pPr>
              <w:jc w:val="center"/>
              <w:rPr>
                <w:noProof/>
                <w:lang w:bidi="gu-IN"/>
              </w:rPr>
            </w:pPr>
            <w:r w:rsidRPr="006D7935">
              <w:rPr>
                <w:noProof/>
                <w:lang w:bidi="gu-IN"/>
              </w:rPr>
              <w:t>izmaiņas, salīdzinot ar kārtējo (n) gadu</w:t>
            </w:r>
          </w:p>
        </w:tc>
        <w:tc>
          <w:tcPr>
            <w:tcW w:w="714" w:type="pct"/>
            <w:vAlign w:val="center"/>
            <w:hideMark/>
          </w:tcPr>
          <w:p w:rsidR="006E0C61" w:rsidRPr="006D7935" w:rsidRDefault="006E0C61" w:rsidP="003B2492">
            <w:pPr>
              <w:jc w:val="center"/>
              <w:rPr>
                <w:noProof/>
                <w:lang w:bidi="gu-IN"/>
              </w:rPr>
            </w:pPr>
            <w:r w:rsidRPr="006D7935">
              <w:rPr>
                <w:noProof/>
                <w:lang w:bidi="gu-IN"/>
              </w:rPr>
              <w:t>izmaiņas, salīdzinot ar kārtējo (n) gadu</w:t>
            </w:r>
          </w:p>
        </w:tc>
        <w:tc>
          <w:tcPr>
            <w:tcW w:w="828" w:type="pct"/>
            <w:vAlign w:val="center"/>
            <w:hideMark/>
          </w:tcPr>
          <w:p w:rsidR="006E0C61" w:rsidRPr="006D7935" w:rsidRDefault="006E0C61" w:rsidP="003B2492">
            <w:pPr>
              <w:jc w:val="center"/>
              <w:rPr>
                <w:noProof/>
                <w:lang w:bidi="gu-IN"/>
              </w:rPr>
            </w:pPr>
            <w:r w:rsidRPr="006D7935">
              <w:rPr>
                <w:noProof/>
                <w:lang w:bidi="gu-IN"/>
              </w:rPr>
              <w:t>izmaiņas, salīdzinot ar kārtējo (n)</w:t>
            </w:r>
          </w:p>
          <w:p w:rsidR="006E0C61" w:rsidRPr="006D7935" w:rsidRDefault="006E0C61" w:rsidP="003B2492">
            <w:pPr>
              <w:jc w:val="center"/>
              <w:rPr>
                <w:noProof/>
                <w:lang w:bidi="gu-IN"/>
              </w:rPr>
            </w:pPr>
            <w:r w:rsidRPr="006D7935">
              <w:rPr>
                <w:noProof/>
                <w:lang w:bidi="gu-IN"/>
              </w:rPr>
              <w:t>gadu</w:t>
            </w:r>
          </w:p>
        </w:tc>
      </w:tr>
      <w:tr w:rsidR="006E0C61" w:rsidRPr="006D7935" w:rsidTr="006D7935">
        <w:trPr>
          <w:trHeight w:val="170"/>
        </w:trPr>
        <w:tc>
          <w:tcPr>
            <w:tcW w:w="1322" w:type="pct"/>
            <w:hideMark/>
          </w:tcPr>
          <w:p w:rsidR="006E0C61" w:rsidRPr="006D7935" w:rsidRDefault="006E0C61" w:rsidP="003B2492">
            <w:pPr>
              <w:jc w:val="center"/>
              <w:rPr>
                <w:noProof/>
                <w:sz w:val="20"/>
                <w:szCs w:val="20"/>
                <w:lang w:bidi="gu-IN"/>
              </w:rPr>
            </w:pPr>
            <w:r w:rsidRPr="006D7935">
              <w:rPr>
                <w:noProof/>
                <w:sz w:val="20"/>
                <w:szCs w:val="20"/>
                <w:lang w:bidi="gu-IN"/>
              </w:rPr>
              <w:t>1</w:t>
            </w:r>
          </w:p>
        </w:tc>
        <w:tc>
          <w:tcPr>
            <w:tcW w:w="745" w:type="pct"/>
            <w:hideMark/>
          </w:tcPr>
          <w:p w:rsidR="006E0C61" w:rsidRPr="006D7935" w:rsidRDefault="006E0C61" w:rsidP="003B2492">
            <w:pPr>
              <w:jc w:val="center"/>
              <w:rPr>
                <w:noProof/>
                <w:sz w:val="20"/>
                <w:szCs w:val="20"/>
                <w:lang w:bidi="gu-IN"/>
              </w:rPr>
            </w:pPr>
            <w:r w:rsidRPr="006D7935">
              <w:rPr>
                <w:noProof/>
                <w:sz w:val="20"/>
                <w:szCs w:val="20"/>
                <w:lang w:bidi="gu-IN"/>
              </w:rPr>
              <w:t>2</w:t>
            </w:r>
          </w:p>
        </w:tc>
        <w:tc>
          <w:tcPr>
            <w:tcW w:w="674" w:type="pct"/>
            <w:hideMark/>
          </w:tcPr>
          <w:p w:rsidR="006E0C61" w:rsidRPr="006D7935" w:rsidRDefault="006E0C61" w:rsidP="003B2492">
            <w:pPr>
              <w:jc w:val="center"/>
              <w:rPr>
                <w:noProof/>
                <w:sz w:val="20"/>
                <w:szCs w:val="20"/>
                <w:lang w:bidi="gu-IN"/>
              </w:rPr>
            </w:pPr>
            <w:r w:rsidRPr="006D7935">
              <w:rPr>
                <w:noProof/>
                <w:sz w:val="20"/>
                <w:szCs w:val="20"/>
                <w:lang w:bidi="gu-IN"/>
              </w:rPr>
              <w:t>3</w:t>
            </w:r>
          </w:p>
        </w:tc>
        <w:tc>
          <w:tcPr>
            <w:tcW w:w="717" w:type="pct"/>
            <w:hideMark/>
          </w:tcPr>
          <w:p w:rsidR="006E0C61" w:rsidRPr="006D7935" w:rsidRDefault="006E0C61" w:rsidP="003B2492">
            <w:pPr>
              <w:jc w:val="center"/>
              <w:rPr>
                <w:noProof/>
                <w:sz w:val="20"/>
                <w:szCs w:val="20"/>
                <w:lang w:bidi="gu-IN"/>
              </w:rPr>
            </w:pPr>
            <w:r w:rsidRPr="006D7935">
              <w:rPr>
                <w:noProof/>
                <w:sz w:val="20"/>
                <w:szCs w:val="20"/>
                <w:lang w:bidi="gu-IN"/>
              </w:rPr>
              <w:t>4</w:t>
            </w:r>
          </w:p>
        </w:tc>
        <w:tc>
          <w:tcPr>
            <w:tcW w:w="714" w:type="pct"/>
            <w:hideMark/>
          </w:tcPr>
          <w:p w:rsidR="006E0C61" w:rsidRPr="006D7935" w:rsidRDefault="006E0C61" w:rsidP="003B2492">
            <w:pPr>
              <w:jc w:val="center"/>
              <w:rPr>
                <w:noProof/>
                <w:sz w:val="20"/>
                <w:szCs w:val="20"/>
                <w:lang w:bidi="gu-IN"/>
              </w:rPr>
            </w:pPr>
            <w:r w:rsidRPr="006D7935">
              <w:rPr>
                <w:noProof/>
                <w:sz w:val="20"/>
                <w:szCs w:val="20"/>
                <w:lang w:bidi="gu-IN"/>
              </w:rPr>
              <w:t>5</w:t>
            </w:r>
          </w:p>
        </w:tc>
        <w:tc>
          <w:tcPr>
            <w:tcW w:w="828" w:type="pct"/>
            <w:hideMark/>
          </w:tcPr>
          <w:p w:rsidR="006E0C61" w:rsidRPr="006D7935" w:rsidRDefault="006E0C61" w:rsidP="003B2492">
            <w:pPr>
              <w:jc w:val="center"/>
              <w:rPr>
                <w:noProof/>
                <w:sz w:val="20"/>
                <w:szCs w:val="20"/>
                <w:lang w:bidi="gu-IN"/>
              </w:rPr>
            </w:pPr>
            <w:r w:rsidRPr="006D7935">
              <w:rPr>
                <w:noProof/>
                <w:sz w:val="20"/>
                <w:szCs w:val="20"/>
                <w:lang w:bidi="gu-IN"/>
              </w:rPr>
              <w:t>6</w:t>
            </w:r>
          </w:p>
        </w:tc>
      </w:tr>
      <w:tr w:rsidR="006E0C61" w:rsidRPr="006D7935" w:rsidTr="006D7935">
        <w:tc>
          <w:tcPr>
            <w:tcW w:w="1322" w:type="pct"/>
            <w:hideMark/>
          </w:tcPr>
          <w:p w:rsidR="006E0C61" w:rsidRPr="006D7935" w:rsidRDefault="006E0C61" w:rsidP="003B2492">
            <w:pPr>
              <w:rPr>
                <w:b/>
                <w:bCs/>
                <w:noProof/>
                <w:lang w:bidi="gu-IN"/>
              </w:rPr>
            </w:pPr>
            <w:r w:rsidRPr="006D7935">
              <w:rPr>
                <w:b/>
                <w:bCs/>
                <w:noProof/>
                <w:lang w:bidi="gu-IN"/>
              </w:rPr>
              <w:t>1. Budžeta ieņēmumi:</w:t>
            </w:r>
          </w:p>
        </w:tc>
        <w:tc>
          <w:tcPr>
            <w:tcW w:w="745" w:type="pct"/>
            <w:vAlign w:val="center"/>
            <w:hideMark/>
          </w:tcPr>
          <w:p w:rsidR="006E0C61" w:rsidRPr="006D7935" w:rsidRDefault="006E0C61" w:rsidP="003B2492">
            <w:pPr>
              <w:jc w:val="right"/>
              <w:rPr>
                <w:b/>
                <w:bCs/>
                <w:noProof/>
              </w:rPr>
            </w:pPr>
            <w:r w:rsidRPr="006D7935">
              <w:rPr>
                <w:b/>
                <w:bCs/>
                <w:noProof/>
              </w:rPr>
              <w:t>506 860 914</w:t>
            </w:r>
          </w:p>
        </w:tc>
        <w:tc>
          <w:tcPr>
            <w:tcW w:w="674" w:type="pct"/>
            <w:vAlign w:val="center"/>
            <w:hideMark/>
          </w:tcPr>
          <w:p w:rsidR="006E0C61" w:rsidRPr="006D7935" w:rsidRDefault="006E0C61" w:rsidP="003B2492">
            <w:pPr>
              <w:jc w:val="right"/>
              <w:rPr>
                <w:b/>
                <w:bCs/>
                <w:noProof/>
              </w:rPr>
            </w:pPr>
            <w:r w:rsidRPr="006D7935">
              <w:rPr>
                <w:b/>
                <w:bCs/>
                <w:noProof/>
              </w:rPr>
              <w:t>0</w:t>
            </w:r>
          </w:p>
        </w:tc>
        <w:tc>
          <w:tcPr>
            <w:tcW w:w="717" w:type="pct"/>
            <w:vAlign w:val="center"/>
            <w:hideMark/>
          </w:tcPr>
          <w:p w:rsidR="006E0C61" w:rsidRPr="006D7935" w:rsidRDefault="006E0C61" w:rsidP="003B2492">
            <w:pPr>
              <w:jc w:val="right"/>
              <w:rPr>
                <w:b/>
                <w:bCs/>
                <w:noProof/>
              </w:rPr>
            </w:pPr>
            <w:r w:rsidRPr="006D7935">
              <w:rPr>
                <w:b/>
                <w:bCs/>
                <w:noProof/>
              </w:rPr>
              <w:t>0</w:t>
            </w:r>
          </w:p>
        </w:tc>
        <w:tc>
          <w:tcPr>
            <w:tcW w:w="714" w:type="pct"/>
            <w:vAlign w:val="center"/>
            <w:hideMark/>
          </w:tcPr>
          <w:p w:rsidR="006E0C61" w:rsidRPr="006D7935" w:rsidRDefault="006E0C61" w:rsidP="003B2492">
            <w:pPr>
              <w:jc w:val="right"/>
              <w:rPr>
                <w:b/>
                <w:bCs/>
                <w:noProof/>
              </w:rPr>
            </w:pPr>
            <w:r w:rsidRPr="006D7935">
              <w:rPr>
                <w:b/>
                <w:bCs/>
                <w:noProof/>
              </w:rPr>
              <w:t>0</w:t>
            </w:r>
          </w:p>
        </w:tc>
        <w:tc>
          <w:tcPr>
            <w:tcW w:w="828" w:type="pct"/>
            <w:vAlign w:val="center"/>
            <w:hideMark/>
          </w:tcPr>
          <w:p w:rsidR="006E0C61" w:rsidRPr="006D7935" w:rsidRDefault="006E0C61" w:rsidP="003B2492">
            <w:pPr>
              <w:jc w:val="right"/>
              <w:rPr>
                <w:b/>
                <w:bCs/>
                <w:noProof/>
              </w:rPr>
            </w:pPr>
            <w:r w:rsidRPr="006D7935">
              <w:rPr>
                <w:b/>
                <w:bCs/>
                <w:noProof/>
              </w:rPr>
              <w:t>0</w:t>
            </w:r>
          </w:p>
        </w:tc>
      </w:tr>
      <w:tr w:rsidR="006E0C61" w:rsidRPr="006D7935" w:rsidTr="006D7935">
        <w:tc>
          <w:tcPr>
            <w:tcW w:w="1322" w:type="pct"/>
            <w:hideMark/>
          </w:tcPr>
          <w:p w:rsidR="006E0C61" w:rsidRPr="006D7935" w:rsidRDefault="006E0C61" w:rsidP="003B2492">
            <w:pPr>
              <w:rPr>
                <w:noProof/>
                <w:lang w:bidi="gu-IN"/>
              </w:rPr>
            </w:pPr>
            <w:r w:rsidRPr="006D7935">
              <w:rPr>
                <w:noProof/>
                <w:lang w:bidi="gu-IN"/>
              </w:rPr>
              <w:t>1.1. valsts pamatbudžets, tai skaitā ieņēmumi no maksas pakalpojumiem un citi pašu ieņēmumi</w:t>
            </w:r>
          </w:p>
        </w:tc>
        <w:tc>
          <w:tcPr>
            <w:tcW w:w="745" w:type="pct"/>
            <w:vAlign w:val="center"/>
            <w:hideMark/>
          </w:tcPr>
          <w:p w:rsidR="006E0C61" w:rsidRPr="006D7935" w:rsidRDefault="006E0C61" w:rsidP="003B2492">
            <w:pPr>
              <w:jc w:val="right"/>
              <w:rPr>
                <w:noProof/>
              </w:rPr>
            </w:pPr>
            <w:r w:rsidRPr="006D7935">
              <w:rPr>
                <w:noProof/>
              </w:rPr>
              <w:t>506 860 914</w:t>
            </w:r>
          </w:p>
        </w:tc>
        <w:tc>
          <w:tcPr>
            <w:tcW w:w="674" w:type="pct"/>
            <w:vAlign w:val="center"/>
            <w:hideMark/>
          </w:tcPr>
          <w:p w:rsidR="006E0C61" w:rsidRPr="006D7935" w:rsidRDefault="006E0C61" w:rsidP="003B2492">
            <w:pPr>
              <w:jc w:val="right"/>
              <w:rPr>
                <w:noProof/>
              </w:rPr>
            </w:pPr>
            <w:r w:rsidRPr="006D7935">
              <w:rPr>
                <w:noProof/>
              </w:rPr>
              <w:t>0</w:t>
            </w:r>
          </w:p>
        </w:tc>
        <w:tc>
          <w:tcPr>
            <w:tcW w:w="717" w:type="pct"/>
            <w:vAlign w:val="center"/>
            <w:hideMark/>
          </w:tcPr>
          <w:p w:rsidR="006E0C61" w:rsidRPr="006D7935" w:rsidRDefault="006E0C61" w:rsidP="003B2492">
            <w:pPr>
              <w:jc w:val="right"/>
              <w:rPr>
                <w:noProof/>
              </w:rPr>
            </w:pPr>
            <w:r w:rsidRPr="006D7935">
              <w:rPr>
                <w:noProof/>
              </w:rPr>
              <w:t>0</w:t>
            </w:r>
          </w:p>
        </w:tc>
        <w:tc>
          <w:tcPr>
            <w:tcW w:w="714" w:type="pct"/>
            <w:vAlign w:val="center"/>
            <w:hideMark/>
          </w:tcPr>
          <w:p w:rsidR="006E0C61" w:rsidRPr="006D7935" w:rsidRDefault="006E0C61" w:rsidP="003B2492">
            <w:pPr>
              <w:jc w:val="right"/>
              <w:rPr>
                <w:noProof/>
              </w:rPr>
            </w:pPr>
            <w:r w:rsidRPr="006D7935">
              <w:rPr>
                <w:noProof/>
              </w:rPr>
              <w:t>0</w:t>
            </w:r>
          </w:p>
        </w:tc>
        <w:tc>
          <w:tcPr>
            <w:tcW w:w="828" w:type="pct"/>
            <w:vAlign w:val="center"/>
            <w:hideMark/>
          </w:tcPr>
          <w:p w:rsidR="006E0C61" w:rsidRPr="006D7935" w:rsidRDefault="006E0C61" w:rsidP="003B2492">
            <w:pPr>
              <w:jc w:val="right"/>
              <w:rPr>
                <w:noProof/>
              </w:rPr>
            </w:pPr>
            <w:r w:rsidRPr="006D7935">
              <w:rPr>
                <w:noProof/>
              </w:rPr>
              <w:t>0</w:t>
            </w:r>
          </w:p>
        </w:tc>
      </w:tr>
      <w:tr w:rsidR="006E0C61" w:rsidRPr="006D7935" w:rsidTr="006D7935">
        <w:tc>
          <w:tcPr>
            <w:tcW w:w="1322" w:type="pct"/>
            <w:hideMark/>
          </w:tcPr>
          <w:p w:rsidR="006E0C61" w:rsidRPr="006D7935" w:rsidRDefault="006E0C61" w:rsidP="003B2492">
            <w:pPr>
              <w:ind w:left="142"/>
              <w:rPr>
                <w:noProof/>
                <w:lang w:bidi="gu-IN"/>
              </w:rPr>
            </w:pPr>
            <w:r w:rsidRPr="006D7935">
              <w:rPr>
                <w:noProof/>
                <w:lang w:bidi="gu-IN"/>
              </w:rPr>
              <w:t>apakšprogramma 33.01.00</w:t>
            </w:r>
          </w:p>
        </w:tc>
        <w:tc>
          <w:tcPr>
            <w:tcW w:w="745" w:type="pct"/>
            <w:vAlign w:val="center"/>
            <w:hideMark/>
          </w:tcPr>
          <w:p w:rsidR="006E0C61" w:rsidRPr="006D7935" w:rsidRDefault="006E0C61" w:rsidP="003B2492">
            <w:pPr>
              <w:jc w:val="right"/>
              <w:rPr>
                <w:noProof/>
              </w:rPr>
            </w:pPr>
            <w:r w:rsidRPr="006D7935">
              <w:rPr>
                <w:noProof/>
              </w:rPr>
              <w:t>506 860 914</w:t>
            </w:r>
          </w:p>
        </w:tc>
        <w:tc>
          <w:tcPr>
            <w:tcW w:w="674" w:type="pct"/>
            <w:vAlign w:val="center"/>
            <w:hideMark/>
          </w:tcPr>
          <w:p w:rsidR="006E0C61" w:rsidRPr="006D7935" w:rsidRDefault="006E0C61" w:rsidP="003B2492">
            <w:pPr>
              <w:jc w:val="right"/>
              <w:rPr>
                <w:noProof/>
              </w:rPr>
            </w:pPr>
            <w:r w:rsidRPr="006D7935">
              <w:rPr>
                <w:noProof/>
              </w:rPr>
              <w:t>0</w:t>
            </w:r>
          </w:p>
        </w:tc>
        <w:tc>
          <w:tcPr>
            <w:tcW w:w="717" w:type="pct"/>
            <w:vAlign w:val="center"/>
            <w:hideMark/>
          </w:tcPr>
          <w:p w:rsidR="006E0C61" w:rsidRPr="006D7935" w:rsidRDefault="006E0C61" w:rsidP="003B2492">
            <w:pPr>
              <w:jc w:val="right"/>
              <w:rPr>
                <w:noProof/>
              </w:rPr>
            </w:pPr>
            <w:r w:rsidRPr="006D7935">
              <w:rPr>
                <w:noProof/>
              </w:rPr>
              <w:t>0</w:t>
            </w:r>
          </w:p>
        </w:tc>
        <w:tc>
          <w:tcPr>
            <w:tcW w:w="714" w:type="pct"/>
            <w:vAlign w:val="center"/>
            <w:hideMark/>
          </w:tcPr>
          <w:p w:rsidR="006E0C61" w:rsidRPr="006D7935" w:rsidRDefault="006E0C61" w:rsidP="003B2492">
            <w:pPr>
              <w:jc w:val="right"/>
              <w:rPr>
                <w:noProof/>
              </w:rPr>
            </w:pPr>
            <w:r w:rsidRPr="006D7935">
              <w:rPr>
                <w:noProof/>
              </w:rPr>
              <w:t>0</w:t>
            </w:r>
          </w:p>
        </w:tc>
        <w:tc>
          <w:tcPr>
            <w:tcW w:w="828" w:type="pct"/>
            <w:vAlign w:val="center"/>
            <w:hideMark/>
          </w:tcPr>
          <w:p w:rsidR="006E0C61" w:rsidRPr="006D7935" w:rsidRDefault="006E0C61" w:rsidP="003B2492">
            <w:pPr>
              <w:jc w:val="right"/>
              <w:rPr>
                <w:noProof/>
              </w:rPr>
            </w:pPr>
            <w:r w:rsidRPr="006D7935">
              <w:rPr>
                <w:noProof/>
              </w:rPr>
              <w:t>0</w:t>
            </w:r>
          </w:p>
        </w:tc>
      </w:tr>
      <w:tr w:rsidR="006E0C61" w:rsidRPr="006D7935" w:rsidTr="006D7935">
        <w:tc>
          <w:tcPr>
            <w:tcW w:w="1322" w:type="pct"/>
            <w:hideMark/>
          </w:tcPr>
          <w:p w:rsidR="006E0C61" w:rsidRPr="006D7935" w:rsidRDefault="006E0C61" w:rsidP="003B2492">
            <w:pPr>
              <w:ind w:left="284"/>
              <w:rPr>
                <w:noProof/>
                <w:lang w:bidi="gu-IN"/>
              </w:rPr>
            </w:pPr>
            <w:r w:rsidRPr="006D7935">
              <w:rPr>
                <w:noProof/>
                <w:lang w:bidi="gu-IN"/>
              </w:rPr>
              <w:t>ieņēmumi no maksas pakalpojumiem un citi pašu ieņēmumi</w:t>
            </w:r>
          </w:p>
        </w:tc>
        <w:tc>
          <w:tcPr>
            <w:tcW w:w="745" w:type="pct"/>
            <w:vAlign w:val="center"/>
            <w:hideMark/>
          </w:tcPr>
          <w:p w:rsidR="006E0C61" w:rsidRPr="006D7935" w:rsidRDefault="006E0C61" w:rsidP="003B2492">
            <w:pPr>
              <w:jc w:val="right"/>
              <w:rPr>
                <w:noProof/>
              </w:rPr>
            </w:pPr>
            <w:r w:rsidRPr="006D7935">
              <w:rPr>
                <w:noProof/>
              </w:rPr>
              <w:t>1 087 074</w:t>
            </w:r>
          </w:p>
        </w:tc>
        <w:tc>
          <w:tcPr>
            <w:tcW w:w="674" w:type="pct"/>
            <w:vAlign w:val="center"/>
            <w:hideMark/>
          </w:tcPr>
          <w:p w:rsidR="006E0C61" w:rsidRPr="006D7935" w:rsidRDefault="006E0C61" w:rsidP="003B2492">
            <w:pPr>
              <w:jc w:val="right"/>
              <w:rPr>
                <w:noProof/>
              </w:rPr>
            </w:pPr>
            <w:r w:rsidRPr="006D7935">
              <w:rPr>
                <w:noProof/>
              </w:rPr>
              <w:t>0</w:t>
            </w:r>
          </w:p>
        </w:tc>
        <w:tc>
          <w:tcPr>
            <w:tcW w:w="717" w:type="pct"/>
            <w:vAlign w:val="center"/>
            <w:hideMark/>
          </w:tcPr>
          <w:p w:rsidR="006E0C61" w:rsidRPr="006D7935" w:rsidRDefault="006E0C61" w:rsidP="003B2492">
            <w:pPr>
              <w:jc w:val="right"/>
              <w:rPr>
                <w:noProof/>
              </w:rPr>
            </w:pPr>
            <w:r w:rsidRPr="006D7935">
              <w:rPr>
                <w:noProof/>
              </w:rPr>
              <w:t>0</w:t>
            </w:r>
          </w:p>
        </w:tc>
        <w:tc>
          <w:tcPr>
            <w:tcW w:w="714" w:type="pct"/>
            <w:vAlign w:val="center"/>
            <w:hideMark/>
          </w:tcPr>
          <w:p w:rsidR="006E0C61" w:rsidRPr="006D7935" w:rsidRDefault="006E0C61" w:rsidP="003B2492">
            <w:pPr>
              <w:jc w:val="right"/>
              <w:rPr>
                <w:noProof/>
              </w:rPr>
            </w:pPr>
            <w:r w:rsidRPr="006D7935">
              <w:rPr>
                <w:noProof/>
              </w:rPr>
              <w:t>0</w:t>
            </w:r>
          </w:p>
        </w:tc>
        <w:tc>
          <w:tcPr>
            <w:tcW w:w="828" w:type="pct"/>
            <w:vAlign w:val="center"/>
            <w:hideMark/>
          </w:tcPr>
          <w:p w:rsidR="006E0C61" w:rsidRPr="006D7935" w:rsidRDefault="006E0C61" w:rsidP="003B2492">
            <w:pPr>
              <w:jc w:val="right"/>
              <w:rPr>
                <w:noProof/>
              </w:rPr>
            </w:pPr>
            <w:r w:rsidRPr="006D7935">
              <w:rPr>
                <w:noProof/>
              </w:rPr>
              <w:t>0</w:t>
            </w:r>
          </w:p>
        </w:tc>
      </w:tr>
      <w:tr w:rsidR="006E0C61" w:rsidRPr="006D7935" w:rsidTr="006D7935">
        <w:tc>
          <w:tcPr>
            <w:tcW w:w="1322" w:type="pct"/>
            <w:hideMark/>
          </w:tcPr>
          <w:p w:rsidR="006E0C61" w:rsidRPr="006D7935" w:rsidRDefault="006E0C61" w:rsidP="003B2492">
            <w:pPr>
              <w:ind w:left="284"/>
              <w:rPr>
                <w:noProof/>
                <w:lang w:bidi="gu-IN"/>
              </w:rPr>
            </w:pPr>
            <w:r w:rsidRPr="006D7935">
              <w:rPr>
                <w:noProof/>
                <w:lang w:bidi="gu-IN"/>
              </w:rPr>
              <w:t>dotācija no vispārē</w:t>
            </w:r>
            <w:r w:rsidRPr="006D7935">
              <w:rPr>
                <w:noProof/>
                <w:lang w:bidi="gu-IN"/>
              </w:rPr>
              <w:softHyphen/>
              <w:t>jiem ieņēmumiem</w:t>
            </w:r>
          </w:p>
        </w:tc>
        <w:tc>
          <w:tcPr>
            <w:tcW w:w="745" w:type="pct"/>
            <w:vAlign w:val="center"/>
            <w:hideMark/>
          </w:tcPr>
          <w:p w:rsidR="006E0C61" w:rsidRPr="006D7935" w:rsidRDefault="006E0C61" w:rsidP="003B2492">
            <w:pPr>
              <w:jc w:val="right"/>
              <w:rPr>
                <w:noProof/>
              </w:rPr>
            </w:pPr>
            <w:r w:rsidRPr="006D7935">
              <w:rPr>
                <w:noProof/>
              </w:rPr>
              <w:t>505 773 840</w:t>
            </w:r>
          </w:p>
        </w:tc>
        <w:tc>
          <w:tcPr>
            <w:tcW w:w="674" w:type="pct"/>
            <w:vAlign w:val="center"/>
            <w:hideMark/>
          </w:tcPr>
          <w:p w:rsidR="006E0C61" w:rsidRPr="006D7935" w:rsidRDefault="006E0C61" w:rsidP="003B2492">
            <w:pPr>
              <w:jc w:val="right"/>
              <w:rPr>
                <w:noProof/>
              </w:rPr>
            </w:pPr>
            <w:r w:rsidRPr="006D7935">
              <w:rPr>
                <w:noProof/>
              </w:rPr>
              <w:t>0</w:t>
            </w:r>
          </w:p>
        </w:tc>
        <w:tc>
          <w:tcPr>
            <w:tcW w:w="717" w:type="pct"/>
            <w:vAlign w:val="center"/>
            <w:hideMark/>
          </w:tcPr>
          <w:p w:rsidR="006E0C61" w:rsidRPr="006D7935" w:rsidRDefault="006E0C61" w:rsidP="003B2492">
            <w:pPr>
              <w:jc w:val="right"/>
              <w:rPr>
                <w:noProof/>
              </w:rPr>
            </w:pPr>
            <w:r w:rsidRPr="006D7935">
              <w:rPr>
                <w:noProof/>
              </w:rPr>
              <w:t>0</w:t>
            </w:r>
          </w:p>
        </w:tc>
        <w:tc>
          <w:tcPr>
            <w:tcW w:w="714" w:type="pct"/>
            <w:vAlign w:val="center"/>
            <w:hideMark/>
          </w:tcPr>
          <w:p w:rsidR="006E0C61" w:rsidRPr="006D7935" w:rsidRDefault="006E0C61" w:rsidP="003B2492">
            <w:pPr>
              <w:jc w:val="right"/>
              <w:rPr>
                <w:noProof/>
              </w:rPr>
            </w:pPr>
            <w:r w:rsidRPr="006D7935">
              <w:rPr>
                <w:noProof/>
              </w:rPr>
              <w:t>0</w:t>
            </w:r>
          </w:p>
        </w:tc>
        <w:tc>
          <w:tcPr>
            <w:tcW w:w="828" w:type="pct"/>
            <w:vAlign w:val="center"/>
            <w:hideMark/>
          </w:tcPr>
          <w:p w:rsidR="006E0C61" w:rsidRPr="006D7935" w:rsidRDefault="006E0C61" w:rsidP="003B2492">
            <w:pPr>
              <w:jc w:val="right"/>
              <w:rPr>
                <w:noProof/>
              </w:rPr>
            </w:pPr>
            <w:r w:rsidRPr="006D7935">
              <w:rPr>
                <w:noProof/>
              </w:rPr>
              <w:t>0</w:t>
            </w:r>
          </w:p>
        </w:tc>
      </w:tr>
      <w:tr w:rsidR="006E0C61" w:rsidRPr="006D7935" w:rsidTr="006D7935">
        <w:trPr>
          <w:trHeight w:val="291"/>
        </w:trPr>
        <w:tc>
          <w:tcPr>
            <w:tcW w:w="1322" w:type="pct"/>
            <w:hideMark/>
          </w:tcPr>
          <w:p w:rsidR="006E0C61" w:rsidRPr="006D7935" w:rsidRDefault="006E0C61" w:rsidP="003B2492">
            <w:pPr>
              <w:rPr>
                <w:noProof/>
                <w:lang w:bidi="gu-IN"/>
              </w:rPr>
            </w:pPr>
            <w:r w:rsidRPr="006D7935">
              <w:rPr>
                <w:noProof/>
                <w:lang w:bidi="gu-IN"/>
              </w:rPr>
              <w:t>1.2. speciālais budžets</w:t>
            </w:r>
          </w:p>
        </w:tc>
        <w:tc>
          <w:tcPr>
            <w:tcW w:w="745" w:type="pct"/>
            <w:vAlign w:val="center"/>
            <w:hideMark/>
          </w:tcPr>
          <w:p w:rsidR="006E0C61" w:rsidRPr="006D7935" w:rsidRDefault="006E0C61" w:rsidP="003B2492">
            <w:pPr>
              <w:jc w:val="right"/>
              <w:rPr>
                <w:noProof/>
              </w:rPr>
            </w:pPr>
            <w:r w:rsidRPr="006D7935">
              <w:rPr>
                <w:noProof/>
              </w:rPr>
              <w:t>0</w:t>
            </w:r>
          </w:p>
        </w:tc>
        <w:tc>
          <w:tcPr>
            <w:tcW w:w="674" w:type="pct"/>
            <w:vAlign w:val="center"/>
            <w:hideMark/>
          </w:tcPr>
          <w:p w:rsidR="006E0C61" w:rsidRPr="006D7935" w:rsidRDefault="006E0C61" w:rsidP="003B2492">
            <w:pPr>
              <w:jc w:val="right"/>
              <w:rPr>
                <w:noProof/>
              </w:rPr>
            </w:pPr>
            <w:r w:rsidRPr="006D7935">
              <w:rPr>
                <w:noProof/>
              </w:rPr>
              <w:t>0</w:t>
            </w:r>
          </w:p>
        </w:tc>
        <w:tc>
          <w:tcPr>
            <w:tcW w:w="717" w:type="pct"/>
            <w:vAlign w:val="center"/>
            <w:hideMark/>
          </w:tcPr>
          <w:p w:rsidR="006E0C61" w:rsidRPr="006D7935" w:rsidRDefault="006E0C61" w:rsidP="003B2492">
            <w:pPr>
              <w:jc w:val="right"/>
              <w:rPr>
                <w:noProof/>
              </w:rPr>
            </w:pPr>
            <w:r w:rsidRPr="006D7935">
              <w:rPr>
                <w:noProof/>
              </w:rPr>
              <w:t>0</w:t>
            </w:r>
          </w:p>
        </w:tc>
        <w:tc>
          <w:tcPr>
            <w:tcW w:w="714" w:type="pct"/>
            <w:vAlign w:val="center"/>
            <w:hideMark/>
          </w:tcPr>
          <w:p w:rsidR="006E0C61" w:rsidRPr="006D7935" w:rsidRDefault="006E0C61" w:rsidP="003B2492">
            <w:pPr>
              <w:jc w:val="right"/>
              <w:rPr>
                <w:noProof/>
              </w:rPr>
            </w:pPr>
            <w:r w:rsidRPr="006D7935">
              <w:rPr>
                <w:noProof/>
              </w:rPr>
              <w:t>0</w:t>
            </w:r>
          </w:p>
        </w:tc>
        <w:tc>
          <w:tcPr>
            <w:tcW w:w="828" w:type="pct"/>
            <w:vAlign w:val="center"/>
            <w:hideMark/>
          </w:tcPr>
          <w:p w:rsidR="006E0C61" w:rsidRPr="006D7935" w:rsidRDefault="006E0C61" w:rsidP="003B2492">
            <w:pPr>
              <w:jc w:val="right"/>
              <w:rPr>
                <w:noProof/>
              </w:rPr>
            </w:pPr>
            <w:r w:rsidRPr="006D7935">
              <w:rPr>
                <w:noProof/>
              </w:rPr>
              <w:t>0</w:t>
            </w:r>
          </w:p>
        </w:tc>
      </w:tr>
      <w:tr w:rsidR="006E0C61" w:rsidRPr="006D7935" w:rsidTr="006D7935">
        <w:trPr>
          <w:trHeight w:val="291"/>
        </w:trPr>
        <w:tc>
          <w:tcPr>
            <w:tcW w:w="1322" w:type="pct"/>
            <w:hideMark/>
          </w:tcPr>
          <w:p w:rsidR="006E0C61" w:rsidRPr="006D7935" w:rsidRDefault="006E0C61" w:rsidP="003B2492">
            <w:pPr>
              <w:rPr>
                <w:noProof/>
                <w:lang w:bidi="gu-IN"/>
              </w:rPr>
            </w:pPr>
            <w:r w:rsidRPr="006D7935">
              <w:rPr>
                <w:noProof/>
                <w:lang w:bidi="gu-IN"/>
              </w:rPr>
              <w:t>1.3. pašvaldību budžets</w:t>
            </w:r>
          </w:p>
        </w:tc>
        <w:tc>
          <w:tcPr>
            <w:tcW w:w="745" w:type="pct"/>
            <w:vAlign w:val="center"/>
            <w:hideMark/>
          </w:tcPr>
          <w:p w:rsidR="006E0C61" w:rsidRPr="006D7935" w:rsidRDefault="006E0C61" w:rsidP="003B2492">
            <w:pPr>
              <w:jc w:val="right"/>
              <w:rPr>
                <w:noProof/>
              </w:rPr>
            </w:pPr>
            <w:r w:rsidRPr="006D7935">
              <w:rPr>
                <w:noProof/>
              </w:rPr>
              <w:t>0</w:t>
            </w:r>
          </w:p>
        </w:tc>
        <w:tc>
          <w:tcPr>
            <w:tcW w:w="674" w:type="pct"/>
            <w:vAlign w:val="center"/>
            <w:hideMark/>
          </w:tcPr>
          <w:p w:rsidR="006E0C61" w:rsidRPr="006D7935" w:rsidRDefault="006E0C61" w:rsidP="003B2492">
            <w:pPr>
              <w:jc w:val="right"/>
              <w:rPr>
                <w:noProof/>
              </w:rPr>
            </w:pPr>
            <w:r w:rsidRPr="006D7935">
              <w:rPr>
                <w:noProof/>
              </w:rPr>
              <w:t>0</w:t>
            </w:r>
          </w:p>
        </w:tc>
        <w:tc>
          <w:tcPr>
            <w:tcW w:w="717" w:type="pct"/>
            <w:vAlign w:val="center"/>
            <w:hideMark/>
          </w:tcPr>
          <w:p w:rsidR="006E0C61" w:rsidRPr="006D7935" w:rsidRDefault="006E0C61" w:rsidP="003B2492">
            <w:pPr>
              <w:jc w:val="right"/>
              <w:rPr>
                <w:noProof/>
              </w:rPr>
            </w:pPr>
            <w:r w:rsidRPr="006D7935">
              <w:rPr>
                <w:noProof/>
              </w:rPr>
              <w:t>0</w:t>
            </w:r>
          </w:p>
        </w:tc>
        <w:tc>
          <w:tcPr>
            <w:tcW w:w="714" w:type="pct"/>
            <w:vAlign w:val="center"/>
            <w:hideMark/>
          </w:tcPr>
          <w:p w:rsidR="006E0C61" w:rsidRPr="006D7935" w:rsidRDefault="006E0C61" w:rsidP="003B2492">
            <w:pPr>
              <w:jc w:val="right"/>
              <w:rPr>
                <w:noProof/>
              </w:rPr>
            </w:pPr>
            <w:r w:rsidRPr="006D7935">
              <w:rPr>
                <w:noProof/>
              </w:rPr>
              <w:t>0</w:t>
            </w:r>
          </w:p>
        </w:tc>
        <w:tc>
          <w:tcPr>
            <w:tcW w:w="828" w:type="pct"/>
            <w:vAlign w:val="center"/>
            <w:hideMark/>
          </w:tcPr>
          <w:p w:rsidR="006E0C61" w:rsidRPr="006D7935" w:rsidRDefault="006E0C61" w:rsidP="003B2492">
            <w:pPr>
              <w:jc w:val="right"/>
              <w:rPr>
                <w:noProof/>
              </w:rPr>
            </w:pPr>
            <w:r w:rsidRPr="006D7935">
              <w:rPr>
                <w:noProof/>
              </w:rPr>
              <w:t>0</w:t>
            </w:r>
          </w:p>
        </w:tc>
      </w:tr>
      <w:tr w:rsidR="006E0C61" w:rsidRPr="006D7935" w:rsidTr="006D7935">
        <w:tc>
          <w:tcPr>
            <w:tcW w:w="1322" w:type="pct"/>
            <w:hideMark/>
          </w:tcPr>
          <w:p w:rsidR="006E0C61" w:rsidRPr="006D7935" w:rsidRDefault="006E0C61" w:rsidP="003B2492">
            <w:pPr>
              <w:rPr>
                <w:b/>
                <w:bCs/>
                <w:noProof/>
                <w:lang w:bidi="gu-IN"/>
              </w:rPr>
            </w:pPr>
          </w:p>
        </w:tc>
        <w:tc>
          <w:tcPr>
            <w:tcW w:w="745" w:type="pct"/>
            <w:vAlign w:val="center"/>
            <w:hideMark/>
          </w:tcPr>
          <w:p w:rsidR="006E0C61" w:rsidRPr="006D7935" w:rsidRDefault="006E0C61" w:rsidP="003B2492">
            <w:pPr>
              <w:jc w:val="right"/>
              <w:rPr>
                <w:b/>
                <w:bCs/>
                <w:noProof/>
                <w:lang w:bidi="gu-IN"/>
              </w:rPr>
            </w:pPr>
          </w:p>
        </w:tc>
        <w:tc>
          <w:tcPr>
            <w:tcW w:w="674" w:type="pct"/>
            <w:vAlign w:val="center"/>
            <w:hideMark/>
          </w:tcPr>
          <w:p w:rsidR="006E0C61" w:rsidRPr="006D7935" w:rsidRDefault="006E0C61" w:rsidP="003B2492">
            <w:pPr>
              <w:jc w:val="right"/>
              <w:rPr>
                <w:b/>
                <w:noProof/>
              </w:rPr>
            </w:pPr>
          </w:p>
        </w:tc>
        <w:tc>
          <w:tcPr>
            <w:tcW w:w="717" w:type="pct"/>
            <w:vAlign w:val="center"/>
            <w:hideMark/>
          </w:tcPr>
          <w:p w:rsidR="006E0C61" w:rsidRPr="006D7935" w:rsidRDefault="006E0C61" w:rsidP="003B2492">
            <w:pPr>
              <w:jc w:val="right"/>
              <w:rPr>
                <w:b/>
                <w:bCs/>
                <w:noProof/>
                <w:lang w:bidi="gu-IN"/>
              </w:rPr>
            </w:pPr>
          </w:p>
        </w:tc>
        <w:tc>
          <w:tcPr>
            <w:tcW w:w="714" w:type="pct"/>
            <w:vAlign w:val="center"/>
            <w:hideMark/>
          </w:tcPr>
          <w:p w:rsidR="006E0C61" w:rsidRPr="006D7935" w:rsidRDefault="006E0C61" w:rsidP="003B2492">
            <w:pPr>
              <w:jc w:val="right"/>
              <w:rPr>
                <w:b/>
                <w:bCs/>
                <w:noProof/>
                <w:lang w:bidi="gu-IN"/>
              </w:rPr>
            </w:pPr>
          </w:p>
        </w:tc>
        <w:tc>
          <w:tcPr>
            <w:tcW w:w="828" w:type="pct"/>
            <w:vAlign w:val="center"/>
            <w:hideMark/>
          </w:tcPr>
          <w:p w:rsidR="006E0C61" w:rsidRPr="006D7935" w:rsidRDefault="006E0C61" w:rsidP="003B2492">
            <w:pPr>
              <w:jc w:val="right"/>
              <w:rPr>
                <w:b/>
                <w:bCs/>
                <w:noProof/>
                <w:lang w:bidi="gu-IN"/>
              </w:rPr>
            </w:pPr>
          </w:p>
        </w:tc>
      </w:tr>
      <w:tr w:rsidR="006E0C61" w:rsidRPr="006D7935" w:rsidTr="006D7935">
        <w:tc>
          <w:tcPr>
            <w:tcW w:w="1322" w:type="pct"/>
            <w:hideMark/>
          </w:tcPr>
          <w:p w:rsidR="006E0C61" w:rsidRPr="006D7935" w:rsidRDefault="006E0C61" w:rsidP="003B2492">
            <w:pPr>
              <w:rPr>
                <w:b/>
                <w:bCs/>
                <w:noProof/>
                <w:lang w:bidi="gu-IN"/>
              </w:rPr>
            </w:pPr>
            <w:r w:rsidRPr="006D7935">
              <w:rPr>
                <w:b/>
                <w:bCs/>
                <w:noProof/>
                <w:lang w:bidi="gu-IN"/>
              </w:rPr>
              <w:t>2. Budžeta izdevumi:</w:t>
            </w:r>
          </w:p>
        </w:tc>
        <w:tc>
          <w:tcPr>
            <w:tcW w:w="745" w:type="pct"/>
            <w:vAlign w:val="center"/>
            <w:hideMark/>
          </w:tcPr>
          <w:p w:rsidR="006E0C61" w:rsidRPr="006D7935" w:rsidRDefault="006E0C61" w:rsidP="003B2492">
            <w:pPr>
              <w:jc w:val="right"/>
              <w:rPr>
                <w:b/>
                <w:bCs/>
                <w:noProof/>
              </w:rPr>
            </w:pPr>
            <w:r w:rsidRPr="006D7935">
              <w:rPr>
                <w:b/>
                <w:bCs/>
                <w:noProof/>
              </w:rPr>
              <w:t>506 860 914</w:t>
            </w:r>
          </w:p>
        </w:tc>
        <w:tc>
          <w:tcPr>
            <w:tcW w:w="674" w:type="pct"/>
            <w:vAlign w:val="center"/>
            <w:hideMark/>
          </w:tcPr>
          <w:p w:rsidR="006E0C61" w:rsidRPr="006D7935" w:rsidRDefault="006E0C61" w:rsidP="003B2492">
            <w:pPr>
              <w:jc w:val="right"/>
              <w:rPr>
                <w:b/>
                <w:bCs/>
                <w:noProof/>
              </w:rPr>
            </w:pPr>
            <w:r w:rsidRPr="006D7935">
              <w:rPr>
                <w:b/>
                <w:bCs/>
                <w:noProof/>
              </w:rPr>
              <w:t>0</w:t>
            </w:r>
          </w:p>
        </w:tc>
        <w:tc>
          <w:tcPr>
            <w:tcW w:w="717" w:type="pct"/>
            <w:vAlign w:val="center"/>
            <w:hideMark/>
          </w:tcPr>
          <w:p w:rsidR="006E0C61" w:rsidRPr="006D7935" w:rsidRDefault="006E0C61" w:rsidP="003B2492">
            <w:pPr>
              <w:jc w:val="right"/>
              <w:rPr>
                <w:b/>
                <w:bCs/>
                <w:noProof/>
              </w:rPr>
            </w:pPr>
            <w:r w:rsidRPr="006D7935">
              <w:rPr>
                <w:b/>
                <w:bCs/>
                <w:noProof/>
              </w:rPr>
              <w:t>609 509</w:t>
            </w:r>
          </w:p>
        </w:tc>
        <w:tc>
          <w:tcPr>
            <w:tcW w:w="714" w:type="pct"/>
            <w:vAlign w:val="center"/>
            <w:hideMark/>
          </w:tcPr>
          <w:p w:rsidR="006E0C61" w:rsidRPr="006D7935" w:rsidRDefault="006E0C61" w:rsidP="003B2492">
            <w:pPr>
              <w:jc w:val="right"/>
              <w:rPr>
                <w:b/>
                <w:bCs/>
                <w:noProof/>
              </w:rPr>
            </w:pPr>
            <w:r w:rsidRPr="006D7935">
              <w:rPr>
                <w:b/>
                <w:bCs/>
                <w:noProof/>
              </w:rPr>
              <w:t>609 509</w:t>
            </w:r>
          </w:p>
        </w:tc>
        <w:tc>
          <w:tcPr>
            <w:tcW w:w="828" w:type="pct"/>
            <w:vAlign w:val="center"/>
            <w:hideMark/>
          </w:tcPr>
          <w:p w:rsidR="006E0C61" w:rsidRPr="006D7935" w:rsidRDefault="006E0C61" w:rsidP="003B2492">
            <w:pPr>
              <w:jc w:val="right"/>
              <w:rPr>
                <w:b/>
                <w:bCs/>
                <w:noProof/>
              </w:rPr>
            </w:pPr>
            <w:r w:rsidRPr="006D7935">
              <w:rPr>
                <w:b/>
                <w:bCs/>
                <w:noProof/>
              </w:rPr>
              <w:t>609 509</w:t>
            </w:r>
          </w:p>
        </w:tc>
      </w:tr>
      <w:tr w:rsidR="006E0C61" w:rsidRPr="006D7935" w:rsidTr="006D7935">
        <w:tc>
          <w:tcPr>
            <w:tcW w:w="1322" w:type="pct"/>
            <w:hideMark/>
          </w:tcPr>
          <w:p w:rsidR="006E0C61" w:rsidRPr="006D7935" w:rsidRDefault="006E0C61" w:rsidP="003B2492">
            <w:pPr>
              <w:rPr>
                <w:noProof/>
                <w:lang w:bidi="gu-IN"/>
              </w:rPr>
            </w:pPr>
            <w:r w:rsidRPr="006D7935">
              <w:rPr>
                <w:noProof/>
                <w:lang w:bidi="gu-IN"/>
              </w:rPr>
              <w:t>2.1. valsts pamatbudžets</w:t>
            </w:r>
          </w:p>
        </w:tc>
        <w:tc>
          <w:tcPr>
            <w:tcW w:w="745" w:type="pct"/>
            <w:vAlign w:val="center"/>
            <w:hideMark/>
          </w:tcPr>
          <w:p w:rsidR="006E0C61" w:rsidRPr="006D7935" w:rsidRDefault="006E0C61" w:rsidP="003B2492">
            <w:pPr>
              <w:jc w:val="right"/>
              <w:rPr>
                <w:noProof/>
              </w:rPr>
            </w:pPr>
            <w:r w:rsidRPr="006D7935">
              <w:rPr>
                <w:noProof/>
              </w:rPr>
              <w:t>506 860 914</w:t>
            </w:r>
          </w:p>
        </w:tc>
        <w:tc>
          <w:tcPr>
            <w:tcW w:w="674" w:type="pct"/>
            <w:vAlign w:val="center"/>
            <w:hideMark/>
          </w:tcPr>
          <w:p w:rsidR="006E0C61" w:rsidRPr="006D7935" w:rsidRDefault="006E0C61" w:rsidP="003B2492">
            <w:pPr>
              <w:jc w:val="right"/>
              <w:rPr>
                <w:noProof/>
              </w:rPr>
            </w:pPr>
            <w:r w:rsidRPr="006D7935">
              <w:rPr>
                <w:noProof/>
              </w:rPr>
              <w:t>0</w:t>
            </w:r>
          </w:p>
        </w:tc>
        <w:tc>
          <w:tcPr>
            <w:tcW w:w="717" w:type="pct"/>
            <w:vAlign w:val="center"/>
            <w:hideMark/>
          </w:tcPr>
          <w:p w:rsidR="006E0C61" w:rsidRPr="006D7935" w:rsidRDefault="006E0C61" w:rsidP="003B2492">
            <w:pPr>
              <w:jc w:val="right"/>
              <w:rPr>
                <w:noProof/>
              </w:rPr>
            </w:pPr>
            <w:r w:rsidRPr="006D7935">
              <w:rPr>
                <w:noProof/>
              </w:rPr>
              <w:t>609 509</w:t>
            </w:r>
          </w:p>
        </w:tc>
        <w:tc>
          <w:tcPr>
            <w:tcW w:w="714" w:type="pct"/>
            <w:vAlign w:val="center"/>
            <w:hideMark/>
          </w:tcPr>
          <w:p w:rsidR="006E0C61" w:rsidRPr="006D7935" w:rsidRDefault="006E0C61" w:rsidP="003B2492">
            <w:pPr>
              <w:jc w:val="right"/>
              <w:rPr>
                <w:noProof/>
              </w:rPr>
            </w:pPr>
            <w:r w:rsidRPr="006D7935">
              <w:rPr>
                <w:noProof/>
              </w:rPr>
              <w:t>609 509</w:t>
            </w:r>
          </w:p>
        </w:tc>
        <w:tc>
          <w:tcPr>
            <w:tcW w:w="828" w:type="pct"/>
            <w:vAlign w:val="center"/>
            <w:hideMark/>
          </w:tcPr>
          <w:p w:rsidR="006E0C61" w:rsidRPr="006D7935" w:rsidRDefault="006E0C61" w:rsidP="003B2492">
            <w:pPr>
              <w:jc w:val="right"/>
              <w:rPr>
                <w:noProof/>
              </w:rPr>
            </w:pPr>
            <w:r w:rsidRPr="006D7935">
              <w:rPr>
                <w:noProof/>
              </w:rPr>
              <w:t>609 509</w:t>
            </w:r>
          </w:p>
        </w:tc>
      </w:tr>
      <w:tr w:rsidR="006E0C61" w:rsidRPr="006D7935" w:rsidTr="006D7935">
        <w:tc>
          <w:tcPr>
            <w:tcW w:w="1322" w:type="pct"/>
            <w:hideMark/>
          </w:tcPr>
          <w:p w:rsidR="006E0C61" w:rsidRPr="006D7935" w:rsidRDefault="006E0C61" w:rsidP="003B2492">
            <w:pPr>
              <w:ind w:left="142"/>
              <w:rPr>
                <w:noProof/>
                <w:lang w:bidi="gu-IN"/>
              </w:rPr>
            </w:pPr>
            <w:r w:rsidRPr="006D7935">
              <w:rPr>
                <w:noProof/>
                <w:lang w:bidi="gu-IN"/>
              </w:rPr>
              <w:t>apakšprogramma 33.01.00</w:t>
            </w:r>
          </w:p>
        </w:tc>
        <w:tc>
          <w:tcPr>
            <w:tcW w:w="745" w:type="pct"/>
            <w:vAlign w:val="center"/>
            <w:hideMark/>
          </w:tcPr>
          <w:p w:rsidR="006E0C61" w:rsidRPr="006D7935" w:rsidRDefault="006E0C61" w:rsidP="003B2492">
            <w:pPr>
              <w:jc w:val="right"/>
              <w:rPr>
                <w:noProof/>
              </w:rPr>
            </w:pPr>
            <w:r w:rsidRPr="006D7935">
              <w:rPr>
                <w:noProof/>
              </w:rPr>
              <w:t>506 860 914</w:t>
            </w:r>
          </w:p>
        </w:tc>
        <w:tc>
          <w:tcPr>
            <w:tcW w:w="674" w:type="pct"/>
            <w:vAlign w:val="center"/>
            <w:hideMark/>
          </w:tcPr>
          <w:p w:rsidR="006E0C61" w:rsidRPr="006D7935" w:rsidRDefault="006E0C61" w:rsidP="003B2492">
            <w:pPr>
              <w:jc w:val="right"/>
              <w:rPr>
                <w:noProof/>
              </w:rPr>
            </w:pPr>
            <w:r w:rsidRPr="006D7935">
              <w:rPr>
                <w:noProof/>
              </w:rPr>
              <w:t>0</w:t>
            </w:r>
          </w:p>
        </w:tc>
        <w:tc>
          <w:tcPr>
            <w:tcW w:w="717" w:type="pct"/>
            <w:vAlign w:val="center"/>
            <w:hideMark/>
          </w:tcPr>
          <w:p w:rsidR="006E0C61" w:rsidRPr="006D7935" w:rsidRDefault="006E0C61" w:rsidP="003B2492">
            <w:pPr>
              <w:jc w:val="right"/>
              <w:rPr>
                <w:noProof/>
              </w:rPr>
            </w:pPr>
            <w:r w:rsidRPr="006D7935">
              <w:rPr>
                <w:noProof/>
              </w:rPr>
              <w:t>159 509</w:t>
            </w:r>
          </w:p>
        </w:tc>
        <w:tc>
          <w:tcPr>
            <w:tcW w:w="714" w:type="pct"/>
            <w:vAlign w:val="center"/>
            <w:hideMark/>
          </w:tcPr>
          <w:p w:rsidR="006E0C61" w:rsidRPr="006D7935" w:rsidRDefault="006E0C61" w:rsidP="003B2492">
            <w:pPr>
              <w:jc w:val="right"/>
              <w:rPr>
                <w:noProof/>
              </w:rPr>
            </w:pPr>
            <w:r w:rsidRPr="006D7935">
              <w:rPr>
                <w:noProof/>
              </w:rPr>
              <w:t>159 509</w:t>
            </w:r>
          </w:p>
        </w:tc>
        <w:tc>
          <w:tcPr>
            <w:tcW w:w="828" w:type="pct"/>
            <w:vAlign w:val="center"/>
            <w:hideMark/>
          </w:tcPr>
          <w:p w:rsidR="006E0C61" w:rsidRPr="006D7935" w:rsidRDefault="006E0C61" w:rsidP="003B2492">
            <w:pPr>
              <w:jc w:val="right"/>
              <w:rPr>
                <w:noProof/>
              </w:rPr>
            </w:pPr>
            <w:r w:rsidRPr="006D7935">
              <w:rPr>
                <w:noProof/>
              </w:rPr>
              <w:t>159 509</w:t>
            </w:r>
          </w:p>
        </w:tc>
      </w:tr>
      <w:tr w:rsidR="006E0C61" w:rsidRPr="006D7935" w:rsidTr="006D7935">
        <w:trPr>
          <w:trHeight w:val="292"/>
        </w:trPr>
        <w:tc>
          <w:tcPr>
            <w:tcW w:w="1322" w:type="pct"/>
            <w:hideMark/>
          </w:tcPr>
          <w:p w:rsidR="006E0C61" w:rsidRPr="006D7935" w:rsidRDefault="006E0C61" w:rsidP="003B2492">
            <w:pPr>
              <w:ind w:left="142"/>
              <w:rPr>
                <w:noProof/>
                <w:lang w:bidi="gu-IN"/>
              </w:rPr>
            </w:pPr>
            <w:r w:rsidRPr="006D7935">
              <w:rPr>
                <w:noProof/>
                <w:lang w:bidi="gu-IN"/>
              </w:rPr>
              <w:t>programma 99.00.00</w:t>
            </w:r>
          </w:p>
        </w:tc>
        <w:tc>
          <w:tcPr>
            <w:tcW w:w="745" w:type="pct"/>
            <w:vAlign w:val="center"/>
            <w:hideMark/>
          </w:tcPr>
          <w:p w:rsidR="006E0C61" w:rsidRPr="006D7935" w:rsidRDefault="006E0C61" w:rsidP="003B2492">
            <w:pPr>
              <w:jc w:val="right"/>
              <w:rPr>
                <w:noProof/>
              </w:rPr>
            </w:pPr>
            <w:r w:rsidRPr="006D7935">
              <w:rPr>
                <w:noProof/>
              </w:rPr>
              <w:t>0</w:t>
            </w:r>
          </w:p>
        </w:tc>
        <w:tc>
          <w:tcPr>
            <w:tcW w:w="674" w:type="pct"/>
            <w:vAlign w:val="center"/>
            <w:hideMark/>
          </w:tcPr>
          <w:p w:rsidR="006E0C61" w:rsidRPr="006D7935" w:rsidRDefault="006E0C61" w:rsidP="003B2492">
            <w:pPr>
              <w:jc w:val="right"/>
              <w:rPr>
                <w:noProof/>
              </w:rPr>
            </w:pPr>
            <w:r w:rsidRPr="006D7935">
              <w:rPr>
                <w:noProof/>
              </w:rPr>
              <w:t>0</w:t>
            </w:r>
          </w:p>
        </w:tc>
        <w:tc>
          <w:tcPr>
            <w:tcW w:w="717" w:type="pct"/>
            <w:vAlign w:val="center"/>
            <w:hideMark/>
          </w:tcPr>
          <w:p w:rsidR="006E0C61" w:rsidRPr="006D7935" w:rsidRDefault="006E0C61" w:rsidP="003B2492">
            <w:pPr>
              <w:jc w:val="right"/>
              <w:rPr>
                <w:noProof/>
              </w:rPr>
            </w:pPr>
            <w:r w:rsidRPr="006D7935">
              <w:rPr>
                <w:noProof/>
              </w:rPr>
              <w:t>450 000</w:t>
            </w:r>
          </w:p>
        </w:tc>
        <w:tc>
          <w:tcPr>
            <w:tcW w:w="714" w:type="pct"/>
            <w:vAlign w:val="center"/>
            <w:hideMark/>
          </w:tcPr>
          <w:p w:rsidR="006E0C61" w:rsidRPr="006D7935" w:rsidRDefault="006E0C61" w:rsidP="003B2492">
            <w:pPr>
              <w:jc w:val="right"/>
              <w:rPr>
                <w:noProof/>
              </w:rPr>
            </w:pPr>
            <w:r w:rsidRPr="006D7935">
              <w:rPr>
                <w:noProof/>
              </w:rPr>
              <w:t>450 000</w:t>
            </w:r>
          </w:p>
        </w:tc>
        <w:tc>
          <w:tcPr>
            <w:tcW w:w="828" w:type="pct"/>
            <w:vAlign w:val="center"/>
            <w:hideMark/>
          </w:tcPr>
          <w:p w:rsidR="006E0C61" w:rsidRPr="006D7935" w:rsidRDefault="006E0C61" w:rsidP="003B2492">
            <w:pPr>
              <w:jc w:val="right"/>
              <w:rPr>
                <w:noProof/>
              </w:rPr>
            </w:pPr>
            <w:r w:rsidRPr="006D7935">
              <w:rPr>
                <w:noProof/>
              </w:rPr>
              <w:t>450 000</w:t>
            </w:r>
          </w:p>
        </w:tc>
      </w:tr>
      <w:tr w:rsidR="006E0C61" w:rsidRPr="006D7935" w:rsidTr="006D7935">
        <w:trPr>
          <w:trHeight w:val="292"/>
        </w:trPr>
        <w:tc>
          <w:tcPr>
            <w:tcW w:w="1322" w:type="pct"/>
            <w:hideMark/>
          </w:tcPr>
          <w:p w:rsidR="006E0C61" w:rsidRPr="006D7935" w:rsidRDefault="006E0C61" w:rsidP="003B2492">
            <w:pPr>
              <w:rPr>
                <w:noProof/>
                <w:lang w:bidi="gu-IN"/>
              </w:rPr>
            </w:pPr>
            <w:r w:rsidRPr="006D7935">
              <w:rPr>
                <w:noProof/>
                <w:lang w:bidi="gu-IN"/>
              </w:rPr>
              <w:t>2.2. speciālais budžets</w:t>
            </w:r>
          </w:p>
        </w:tc>
        <w:tc>
          <w:tcPr>
            <w:tcW w:w="745" w:type="pct"/>
            <w:vAlign w:val="center"/>
            <w:hideMark/>
          </w:tcPr>
          <w:p w:rsidR="006E0C61" w:rsidRPr="006D7935" w:rsidRDefault="006E0C61" w:rsidP="003B2492">
            <w:pPr>
              <w:jc w:val="right"/>
              <w:rPr>
                <w:noProof/>
              </w:rPr>
            </w:pPr>
            <w:r w:rsidRPr="006D7935">
              <w:rPr>
                <w:noProof/>
              </w:rPr>
              <w:t>0</w:t>
            </w:r>
          </w:p>
        </w:tc>
        <w:tc>
          <w:tcPr>
            <w:tcW w:w="674" w:type="pct"/>
            <w:vAlign w:val="center"/>
            <w:hideMark/>
          </w:tcPr>
          <w:p w:rsidR="006E0C61" w:rsidRPr="006D7935" w:rsidRDefault="006E0C61" w:rsidP="003B2492">
            <w:pPr>
              <w:jc w:val="right"/>
              <w:rPr>
                <w:noProof/>
              </w:rPr>
            </w:pPr>
            <w:r w:rsidRPr="006D7935">
              <w:rPr>
                <w:noProof/>
              </w:rPr>
              <w:t>0</w:t>
            </w:r>
          </w:p>
        </w:tc>
        <w:tc>
          <w:tcPr>
            <w:tcW w:w="717" w:type="pct"/>
            <w:vAlign w:val="center"/>
            <w:hideMark/>
          </w:tcPr>
          <w:p w:rsidR="006E0C61" w:rsidRPr="006D7935" w:rsidRDefault="006E0C61" w:rsidP="003B2492">
            <w:pPr>
              <w:jc w:val="right"/>
              <w:rPr>
                <w:noProof/>
              </w:rPr>
            </w:pPr>
            <w:r w:rsidRPr="006D7935">
              <w:rPr>
                <w:noProof/>
              </w:rPr>
              <w:t>0</w:t>
            </w:r>
          </w:p>
        </w:tc>
        <w:tc>
          <w:tcPr>
            <w:tcW w:w="714" w:type="pct"/>
            <w:vAlign w:val="center"/>
            <w:hideMark/>
          </w:tcPr>
          <w:p w:rsidR="006E0C61" w:rsidRPr="006D7935" w:rsidRDefault="006E0C61" w:rsidP="003B2492">
            <w:pPr>
              <w:jc w:val="right"/>
              <w:rPr>
                <w:noProof/>
              </w:rPr>
            </w:pPr>
            <w:r w:rsidRPr="006D7935">
              <w:rPr>
                <w:noProof/>
              </w:rPr>
              <w:t>0</w:t>
            </w:r>
          </w:p>
        </w:tc>
        <w:tc>
          <w:tcPr>
            <w:tcW w:w="828" w:type="pct"/>
            <w:vAlign w:val="center"/>
            <w:hideMark/>
          </w:tcPr>
          <w:p w:rsidR="006E0C61" w:rsidRPr="006D7935" w:rsidRDefault="006E0C61" w:rsidP="003B2492">
            <w:pPr>
              <w:jc w:val="right"/>
              <w:rPr>
                <w:noProof/>
              </w:rPr>
            </w:pPr>
            <w:r w:rsidRPr="006D7935">
              <w:rPr>
                <w:noProof/>
              </w:rPr>
              <w:t>0</w:t>
            </w:r>
          </w:p>
        </w:tc>
      </w:tr>
      <w:tr w:rsidR="006E0C61" w:rsidRPr="006D7935" w:rsidTr="006D7935">
        <w:tc>
          <w:tcPr>
            <w:tcW w:w="1322" w:type="pct"/>
            <w:hideMark/>
          </w:tcPr>
          <w:p w:rsidR="006E0C61" w:rsidRPr="006D7935" w:rsidRDefault="006E0C61" w:rsidP="003B2492">
            <w:pPr>
              <w:rPr>
                <w:noProof/>
                <w:lang w:bidi="gu-IN"/>
              </w:rPr>
            </w:pPr>
            <w:r w:rsidRPr="006D7935">
              <w:rPr>
                <w:noProof/>
                <w:lang w:bidi="gu-IN"/>
              </w:rPr>
              <w:t>2.3. pašvaldību budžets</w:t>
            </w:r>
          </w:p>
        </w:tc>
        <w:tc>
          <w:tcPr>
            <w:tcW w:w="745" w:type="pct"/>
            <w:vAlign w:val="center"/>
            <w:hideMark/>
          </w:tcPr>
          <w:p w:rsidR="006E0C61" w:rsidRPr="006D7935" w:rsidRDefault="006E0C61" w:rsidP="003B2492">
            <w:pPr>
              <w:jc w:val="right"/>
              <w:rPr>
                <w:noProof/>
              </w:rPr>
            </w:pPr>
            <w:r w:rsidRPr="006D7935">
              <w:rPr>
                <w:noProof/>
              </w:rPr>
              <w:t>0</w:t>
            </w:r>
          </w:p>
        </w:tc>
        <w:tc>
          <w:tcPr>
            <w:tcW w:w="674" w:type="pct"/>
            <w:vAlign w:val="center"/>
            <w:hideMark/>
          </w:tcPr>
          <w:p w:rsidR="006E0C61" w:rsidRPr="006D7935" w:rsidRDefault="006E0C61" w:rsidP="003B2492">
            <w:pPr>
              <w:jc w:val="right"/>
              <w:rPr>
                <w:noProof/>
              </w:rPr>
            </w:pPr>
            <w:r w:rsidRPr="006D7935">
              <w:rPr>
                <w:noProof/>
              </w:rPr>
              <w:t>0</w:t>
            </w:r>
          </w:p>
        </w:tc>
        <w:tc>
          <w:tcPr>
            <w:tcW w:w="717" w:type="pct"/>
            <w:vAlign w:val="center"/>
            <w:hideMark/>
          </w:tcPr>
          <w:p w:rsidR="006E0C61" w:rsidRPr="006D7935" w:rsidRDefault="006E0C61" w:rsidP="003B2492">
            <w:pPr>
              <w:jc w:val="right"/>
              <w:rPr>
                <w:noProof/>
              </w:rPr>
            </w:pPr>
            <w:r w:rsidRPr="006D7935">
              <w:rPr>
                <w:noProof/>
              </w:rPr>
              <w:t>0</w:t>
            </w:r>
          </w:p>
        </w:tc>
        <w:tc>
          <w:tcPr>
            <w:tcW w:w="714" w:type="pct"/>
            <w:vAlign w:val="center"/>
            <w:hideMark/>
          </w:tcPr>
          <w:p w:rsidR="006E0C61" w:rsidRPr="006D7935" w:rsidRDefault="006E0C61" w:rsidP="003B2492">
            <w:pPr>
              <w:jc w:val="right"/>
              <w:rPr>
                <w:noProof/>
              </w:rPr>
            </w:pPr>
            <w:r w:rsidRPr="006D7935">
              <w:rPr>
                <w:noProof/>
              </w:rPr>
              <w:t>0</w:t>
            </w:r>
          </w:p>
        </w:tc>
        <w:tc>
          <w:tcPr>
            <w:tcW w:w="828" w:type="pct"/>
            <w:vAlign w:val="center"/>
            <w:hideMark/>
          </w:tcPr>
          <w:p w:rsidR="006E0C61" w:rsidRPr="006D7935" w:rsidRDefault="006E0C61" w:rsidP="003B2492">
            <w:pPr>
              <w:jc w:val="right"/>
              <w:rPr>
                <w:noProof/>
              </w:rPr>
            </w:pPr>
            <w:r w:rsidRPr="006D7935">
              <w:rPr>
                <w:noProof/>
              </w:rPr>
              <w:t>0</w:t>
            </w:r>
          </w:p>
        </w:tc>
      </w:tr>
      <w:tr w:rsidR="006E0C61" w:rsidRPr="006D7935" w:rsidTr="006D7935">
        <w:tc>
          <w:tcPr>
            <w:tcW w:w="1322" w:type="pct"/>
            <w:hideMark/>
          </w:tcPr>
          <w:p w:rsidR="006E0C61" w:rsidRPr="006D7935" w:rsidRDefault="006E0C61" w:rsidP="003B2492">
            <w:pPr>
              <w:rPr>
                <w:noProof/>
                <w:lang w:bidi="gu-IN"/>
              </w:rPr>
            </w:pPr>
          </w:p>
        </w:tc>
        <w:tc>
          <w:tcPr>
            <w:tcW w:w="745" w:type="pct"/>
            <w:vAlign w:val="center"/>
            <w:hideMark/>
          </w:tcPr>
          <w:p w:rsidR="006E0C61" w:rsidRPr="006D7935" w:rsidRDefault="006E0C61" w:rsidP="003B2492">
            <w:pPr>
              <w:jc w:val="right"/>
              <w:rPr>
                <w:noProof/>
                <w:lang w:bidi="gu-IN"/>
              </w:rPr>
            </w:pPr>
          </w:p>
        </w:tc>
        <w:tc>
          <w:tcPr>
            <w:tcW w:w="674" w:type="pct"/>
            <w:vAlign w:val="center"/>
            <w:hideMark/>
          </w:tcPr>
          <w:p w:rsidR="006E0C61" w:rsidRPr="006D7935" w:rsidRDefault="006E0C61" w:rsidP="003B2492">
            <w:pPr>
              <w:jc w:val="right"/>
              <w:rPr>
                <w:noProof/>
              </w:rPr>
            </w:pPr>
          </w:p>
        </w:tc>
        <w:tc>
          <w:tcPr>
            <w:tcW w:w="717" w:type="pct"/>
            <w:vAlign w:val="center"/>
            <w:hideMark/>
          </w:tcPr>
          <w:p w:rsidR="006E0C61" w:rsidRPr="006D7935" w:rsidRDefault="006E0C61" w:rsidP="003B2492">
            <w:pPr>
              <w:jc w:val="right"/>
              <w:rPr>
                <w:noProof/>
                <w:lang w:bidi="gu-IN"/>
              </w:rPr>
            </w:pPr>
          </w:p>
        </w:tc>
        <w:tc>
          <w:tcPr>
            <w:tcW w:w="714" w:type="pct"/>
            <w:vAlign w:val="center"/>
            <w:hideMark/>
          </w:tcPr>
          <w:p w:rsidR="006E0C61" w:rsidRPr="006D7935" w:rsidRDefault="006E0C61" w:rsidP="003B2492">
            <w:pPr>
              <w:jc w:val="right"/>
              <w:rPr>
                <w:noProof/>
                <w:lang w:bidi="gu-IN"/>
              </w:rPr>
            </w:pPr>
          </w:p>
        </w:tc>
        <w:tc>
          <w:tcPr>
            <w:tcW w:w="828" w:type="pct"/>
            <w:vAlign w:val="center"/>
            <w:hideMark/>
          </w:tcPr>
          <w:p w:rsidR="006E0C61" w:rsidRPr="006D7935" w:rsidRDefault="006E0C61" w:rsidP="003B2492">
            <w:pPr>
              <w:jc w:val="right"/>
              <w:rPr>
                <w:noProof/>
                <w:lang w:bidi="gu-IN"/>
              </w:rPr>
            </w:pPr>
          </w:p>
        </w:tc>
      </w:tr>
      <w:tr w:rsidR="006E0C61" w:rsidRPr="006D7935" w:rsidTr="006D7935">
        <w:tc>
          <w:tcPr>
            <w:tcW w:w="1322" w:type="pct"/>
            <w:hideMark/>
          </w:tcPr>
          <w:p w:rsidR="006E0C61" w:rsidRPr="006D7935" w:rsidRDefault="006E0C61" w:rsidP="003B2492">
            <w:pPr>
              <w:rPr>
                <w:b/>
                <w:bCs/>
                <w:noProof/>
                <w:lang w:bidi="gu-IN"/>
              </w:rPr>
            </w:pPr>
            <w:r w:rsidRPr="006D7935">
              <w:rPr>
                <w:b/>
                <w:bCs/>
                <w:noProof/>
                <w:lang w:bidi="gu-IN"/>
              </w:rPr>
              <w:t>3. Finansiālā ietekme:</w:t>
            </w:r>
          </w:p>
        </w:tc>
        <w:tc>
          <w:tcPr>
            <w:tcW w:w="745" w:type="pct"/>
            <w:vAlign w:val="center"/>
            <w:hideMark/>
          </w:tcPr>
          <w:p w:rsidR="006E0C61" w:rsidRPr="006D7935" w:rsidRDefault="006E0C61" w:rsidP="003B2492">
            <w:pPr>
              <w:jc w:val="right"/>
              <w:rPr>
                <w:noProof/>
              </w:rPr>
            </w:pPr>
            <w:r w:rsidRPr="006D7935">
              <w:rPr>
                <w:noProof/>
              </w:rPr>
              <w:t>0</w:t>
            </w:r>
          </w:p>
        </w:tc>
        <w:tc>
          <w:tcPr>
            <w:tcW w:w="674" w:type="pct"/>
            <w:vAlign w:val="center"/>
            <w:hideMark/>
          </w:tcPr>
          <w:p w:rsidR="006E0C61" w:rsidRPr="006D7935" w:rsidRDefault="006E0C61" w:rsidP="003B2492">
            <w:pPr>
              <w:jc w:val="right"/>
              <w:rPr>
                <w:b/>
                <w:bCs/>
                <w:noProof/>
              </w:rPr>
            </w:pPr>
            <w:r w:rsidRPr="006D7935">
              <w:rPr>
                <w:b/>
                <w:bCs/>
                <w:noProof/>
              </w:rPr>
              <w:t>0</w:t>
            </w:r>
          </w:p>
        </w:tc>
        <w:tc>
          <w:tcPr>
            <w:tcW w:w="717" w:type="pct"/>
            <w:vAlign w:val="center"/>
            <w:hideMark/>
          </w:tcPr>
          <w:p w:rsidR="006E0C61" w:rsidRPr="006D7935" w:rsidRDefault="006E0C61" w:rsidP="003B2492">
            <w:pPr>
              <w:jc w:val="right"/>
              <w:rPr>
                <w:b/>
                <w:bCs/>
                <w:noProof/>
              </w:rPr>
            </w:pPr>
            <w:r w:rsidRPr="006D7935">
              <w:rPr>
                <w:b/>
                <w:bCs/>
                <w:noProof/>
              </w:rPr>
              <w:t>-609 509</w:t>
            </w:r>
          </w:p>
        </w:tc>
        <w:tc>
          <w:tcPr>
            <w:tcW w:w="714" w:type="pct"/>
            <w:vAlign w:val="center"/>
            <w:hideMark/>
          </w:tcPr>
          <w:p w:rsidR="006E0C61" w:rsidRPr="006D7935" w:rsidRDefault="006E0C61" w:rsidP="003B2492">
            <w:pPr>
              <w:jc w:val="right"/>
              <w:rPr>
                <w:b/>
                <w:bCs/>
                <w:noProof/>
              </w:rPr>
            </w:pPr>
            <w:r w:rsidRPr="006D7935">
              <w:rPr>
                <w:b/>
                <w:bCs/>
                <w:noProof/>
              </w:rPr>
              <w:t>-609 509</w:t>
            </w:r>
          </w:p>
        </w:tc>
        <w:tc>
          <w:tcPr>
            <w:tcW w:w="828" w:type="pct"/>
            <w:vAlign w:val="center"/>
            <w:hideMark/>
          </w:tcPr>
          <w:p w:rsidR="006E0C61" w:rsidRPr="006D7935" w:rsidRDefault="006E0C61" w:rsidP="003B2492">
            <w:pPr>
              <w:jc w:val="right"/>
              <w:rPr>
                <w:b/>
                <w:bCs/>
                <w:noProof/>
              </w:rPr>
            </w:pPr>
            <w:r w:rsidRPr="006D7935">
              <w:rPr>
                <w:b/>
                <w:bCs/>
                <w:noProof/>
              </w:rPr>
              <w:t>-609 509</w:t>
            </w:r>
          </w:p>
        </w:tc>
      </w:tr>
      <w:tr w:rsidR="006E0C61" w:rsidRPr="006D7935" w:rsidTr="006D7935">
        <w:tc>
          <w:tcPr>
            <w:tcW w:w="1322" w:type="pct"/>
            <w:hideMark/>
          </w:tcPr>
          <w:p w:rsidR="006E0C61" w:rsidRPr="006D7935" w:rsidRDefault="006E0C61" w:rsidP="003B2492">
            <w:pPr>
              <w:rPr>
                <w:noProof/>
                <w:lang w:bidi="gu-IN"/>
              </w:rPr>
            </w:pPr>
            <w:r w:rsidRPr="006D7935">
              <w:rPr>
                <w:noProof/>
                <w:lang w:bidi="gu-IN"/>
              </w:rPr>
              <w:t>3.1. valsts pamatbudžets</w:t>
            </w:r>
          </w:p>
        </w:tc>
        <w:tc>
          <w:tcPr>
            <w:tcW w:w="745" w:type="pct"/>
            <w:vAlign w:val="center"/>
            <w:hideMark/>
          </w:tcPr>
          <w:p w:rsidR="006E0C61" w:rsidRPr="006D7935" w:rsidRDefault="006E0C61" w:rsidP="003B2492">
            <w:pPr>
              <w:jc w:val="right"/>
              <w:rPr>
                <w:noProof/>
              </w:rPr>
            </w:pPr>
            <w:r w:rsidRPr="006D7935">
              <w:rPr>
                <w:noProof/>
              </w:rPr>
              <w:t>0</w:t>
            </w:r>
          </w:p>
        </w:tc>
        <w:tc>
          <w:tcPr>
            <w:tcW w:w="674" w:type="pct"/>
            <w:vAlign w:val="center"/>
            <w:hideMark/>
          </w:tcPr>
          <w:p w:rsidR="006E0C61" w:rsidRPr="006D7935" w:rsidRDefault="006E0C61" w:rsidP="003B2492">
            <w:pPr>
              <w:jc w:val="right"/>
              <w:rPr>
                <w:noProof/>
              </w:rPr>
            </w:pPr>
            <w:r w:rsidRPr="006D7935">
              <w:rPr>
                <w:noProof/>
              </w:rPr>
              <w:t>0</w:t>
            </w:r>
          </w:p>
        </w:tc>
        <w:tc>
          <w:tcPr>
            <w:tcW w:w="717" w:type="pct"/>
            <w:vAlign w:val="center"/>
            <w:hideMark/>
          </w:tcPr>
          <w:p w:rsidR="006E0C61" w:rsidRPr="006D7935" w:rsidRDefault="006E0C61" w:rsidP="003B2492">
            <w:pPr>
              <w:jc w:val="right"/>
              <w:rPr>
                <w:noProof/>
              </w:rPr>
            </w:pPr>
            <w:r w:rsidRPr="006D7935">
              <w:rPr>
                <w:noProof/>
              </w:rPr>
              <w:t>-609 509</w:t>
            </w:r>
          </w:p>
        </w:tc>
        <w:tc>
          <w:tcPr>
            <w:tcW w:w="714" w:type="pct"/>
            <w:vAlign w:val="center"/>
            <w:hideMark/>
          </w:tcPr>
          <w:p w:rsidR="006E0C61" w:rsidRPr="006D7935" w:rsidRDefault="006E0C61" w:rsidP="003B2492">
            <w:pPr>
              <w:jc w:val="right"/>
              <w:rPr>
                <w:noProof/>
              </w:rPr>
            </w:pPr>
            <w:r w:rsidRPr="006D7935">
              <w:rPr>
                <w:noProof/>
              </w:rPr>
              <w:t>-609 509</w:t>
            </w:r>
          </w:p>
        </w:tc>
        <w:tc>
          <w:tcPr>
            <w:tcW w:w="828" w:type="pct"/>
            <w:vAlign w:val="center"/>
            <w:hideMark/>
          </w:tcPr>
          <w:p w:rsidR="006E0C61" w:rsidRPr="006D7935" w:rsidRDefault="006E0C61" w:rsidP="003B2492">
            <w:pPr>
              <w:jc w:val="right"/>
              <w:rPr>
                <w:noProof/>
              </w:rPr>
            </w:pPr>
            <w:r w:rsidRPr="006D7935">
              <w:rPr>
                <w:noProof/>
              </w:rPr>
              <w:t>-609 509</w:t>
            </w:r>
          </w:p>
        </w:tc>
      </w:tr>
      <w:tr w:rsidR="006E0C61" w:rsidRPr="006D7935" w:rsidTr="006D7935">
        <w:tc>
          <w:tcPr>
            <w:tcW w:w="1322" w:type="pct"/>
            <w:hideMark/>
          </w:tcPr>
          <w:p w:rsidR="006E0C61" w:rsidRPr="006D7935" w:rsidRDefault="006E0C61" w:rsidP="003B2492">
            <w:pPr>
              <w:ind w:left="142"/>
              <w:rPr>
                <w:noProof/>
                <w:lang w:bidi="gu-IN"/>
              </w:rPr>
            </w:pPr>
            <w:r w:rsidRPr="006D7935">
              <w:rPr>
                <w:noProof/>
                <w:lang w:bidi="gu-IN"/>
              </w:rPr>
              <w:lastRenderedPageBreak/>
              <w:t>apakšprogramma 33.01.00</w:t>
            </w:r>
          </w:p>
        </w:tc>
        <w:tc>
          <w:tcPr>
            <w:tcW w:w="745" w:type="pct"/>
            <w:vAlign w:val="center"/>
            <w:hideMark/>
          </w:tcPr>
          <w:p w:rsidR="006E0C61" w:rsidRPr="006D7935" w:rsidRDefault="006E0C61" w:rsidP="003B2492">
            <w:pPr>
              <w:jc w:val="right"/>
              <w:rPr>
                <w:noProof/>
              </w:rPr>
            </w:pPr>
            <w:r w:rsidRPr="006D7935">
              <w:rPr>
                <w:noProof/>
              </w:rPr>
              <w:t>0</w:t>
            </w:r>
          </w:p>
        </w:tc>
        <w:tc>
          <w:tcPr>
            <w:tcW w:w="674" w:type="pct"/>
            <w:vAlign w:val="center"/>
            <w:hideMark/>
          </w:tcPr>
          <w:p w:rsidR="006E0C61" w:rsidRPr="006D7935" w:rsidRDefault="006E0C61" w:rsidP="003B2492">
            <w:pPr>
              <w:jc w:val="right"/>
              <w:rPr>
                <w:noProof/>
              </w:rPr>
            </w:pPr>
            <w:r w:rsidRPr="006D7935">
              <w:rPr>
                <w:noProof/>
              </w:rPr>
              <w:t>0</w:t>
            </w:r>
          </w:p>
        </w:tc>
        <w:tc>
          <w:tcPr>
            <w:tcW w:w="717" w:type="pct"/>
            <w:vAlign w:val="center"/>
            <w:hideMark/>
          </w:tcPr>
          <w:p w:rsidR="006E0C61" w:rsidRPr="006D7935" w:rsidRDefault="006E0C61" w:rsidP="003B2492">
            <w:pPr>
              <w:jc w:val="right"/>
              <w:rPr>
                <w:noProof/>
              </w:rPr>
            </w:pPr>
            <w:r w:rsidRPr="006D7935">
              <w:rPr>
                <w:noProof/>
              </w:rPr>
              <w:t>-159 509</w:t>
            </w:r>
          </w:p>
        </w:tc>
        <w:tc>
          <w:tcPr>
            <w:tcW w:w="714" w:type="pct"/>
            <w:vAlign w:val="center"/>
            <w:hideMark/>
          </w:tcPr>
          <w:p w:rsidR="006E0C61" w:rsidRPr="006D7935" w:rsidRDefault="006E0C61" w:rsidP="003B2492">
            <w:pPr>
              <w:jc w:val="right"/>
              <w:rPr>
                <w:noProof/>
              </w:rPr>
            </w:pPr>
            <w:r w:rsidRPr="006D7935">
              <w:rPr>
                <w:noProof/>
              </w:rPr>
              <w:t>-159 509</w:t>
            </w:r>
          </w:p>
        </w:tc>
        <w:tc>
          <w:tcPr>
            <w:tcW w:w="828" w:type="pct"/>
            <w:vAlign w:val="center"/>
            <w:hideMark/>
          </w:tcPr>
          <w:p w:rsidR="006E0C61" w:rsidRPr="006D7935" w:rsidRDefault="006E0C61" w:rsidP="003B2492">
            <w:pPr>
              <w:jc w:val="right"/>
              <w:rPr>
                <w:noProof/>
              </w:rPr>
            </w:pPr>
            <w:r w:rsidRPr="006D7935">
              <w:rPr>
                <w:noProof/>
              </w:rPr>
              <w:t>-159 509</w:t>
            </w:r>
          </w:p>
        </w:tc>
      </w:tr>
      <w:tr w:rsidR="006E0C61" w:rsidRPr="006D7935" w:rsidTr="006D7935">
        <w:trPr>
          <w:trHeight w:val="204"/>
        </w:trPr>
        <w:tc>
          <w:tcPr>
            <w:tcW w:w="1322" w:type="pct"/>
            <w:hideMark/>
          </w:tcPr>
          <w:p w:rsidR="006E0C61" w:rsidRPr="006D7935" w:rsidRDefault="006E0C61" w:rsidP="003B2492">
            <w:pPr>
              <w:ind w:left="142"/>
              <w:rPr>
                <w:noProof/>
                <w:lang w:bidi="gu-IN"/>
              </w:rPr>
            </w:pPr>
            <w:r w:rsidRPr="006D7935">
              <w:rPr>
                <w:noProof/>
                <w:lang w:bidi="gu-IN"/>
              </w:rPr>
              <w:t>programma 99.00.00</w:t>
            </w:r>
          </w:p>
        </w:tc>
        <w:tc>
          <w:tcPr>
            <w:tcW w:w="745" w:type="pct"/>
            <w:vAlign w:val="center"/>
            <w:hideMark/>
          </w:tcPr>
          <w:p w:rsidR="006E0C61" w:rsidRPr="006D7935" w:rsidRDefault="006E0C61" w:rsidP="003B2492">
            <w:pPr>
              <w:jc w:val="right"/>
              <w:rPr>
                <w:noProof/>
              </w:rPr>
            </w:pPr>
            <w:r w:rsidRPr="006D7935">
              <w:rPr>
                <w:noProof/>
              </w:rPr>
              <w:t>0</w:t>
            </w:r>
          </w:p>
        </w:tc>
        <w:tc>
          <w:tcPr>
            <w:tcW w:w="674" w:type="pct"/>
            <w:vAlign w:val="center"/>
            <w:hideMark/>
          </w:tcPr>
          <w:p w:rsidR="006E0C61" w:rsidRPr="006D7935" w:rsidRDefault="006E0C61" w:rsidP="003B2492">
            <w:pPr>
              <w:jc w:val="right"/>
              <w:rPr>
                <w:noProof/>
              </w:rPr>
            </w:pPr>
            <w:r w:rsidRPr="006D7935">
              <w:rPr>
                <w:noProof/>
              </w:rPr>
              <w:t>0</w:t>
            </w:r>
          </w:p>
        </w:tc>
        <w:tc>
          <w:tcPr>
            <w:tcW w:w="717" w:type="pct"/>
            <w:vAlign w:val="center"/>
            <w:hideMark/>
          </w:tcPr>
          <w:p w:rsidR="006E0C61" w:rsidRPr="006D7935" w:rsidRDefault="006E0C61" w:rsidP="003B2492">
            <w:pPr>
              <w:jc w:val="right"/>
              <w:rPr>
                <w:noProof/>
              </w:rPr>
            </w:pPr>
            <w:r w:rsidRPr="006D7935">
              <w:rPr>
                <w:noProof/>
              </w:rPr>
              <w:t>-450 000</w:t>
            </w:r>
          </w:p>
        </w:tc>
        <w:tc>
          <w:tcPr>
            <w:tcW w:w="714" w:type="pct"/>
            <w:vAlign w:val="center"/>
            <w:hideMark/>
          </w:tcPr>
          <w:p w:rsidR="006E0C61" w:rsidRPr="006D7935" w:rsidRDefault="006E0C61" w:rsidP="003B2492">
            <w:pPr>
              <w:jc w:val="right"/>
              <w:rPr>
                <w:noProof/>
              </w:rPr>
            </w:pPr>
            <w:r w:rsidRPr="006D7935">
              <w:rPr>
                <w:noProof/>
              </w:rPr>
              <w:t>-450 000</w:t>
            </w:r>
          </w:p>
        </w:tc>
        <w:tc>
          <w:tcPr>
            <w:tcW w:w="828" w:type="pct"/>
            <w:vAlign w:val="center"/>
            <w:hideMark/>
          </w:tcPr>
          <w:p w:rsidR="006E0C61" w:rsidRPr="006D7935" w:rsidRDefault="006E0C61" w:rsidP="003B2492">
            <w:pPr>
              <w:jc w:val="right"/>
              <w:rPr>
                <w:noProof/>
              </w:rPr>
            </w:pPr>
            <w:r w:rsidRPr="006D7935">
              <w:rPr>
                <w:noProof/>
              </w:rPr>
              <w:t>-450 000</w:t>
            </w:r>
          </w:p>
        </w:tc>
      </w:tr>
      <w:tr w:rsidR="006E0C61" w:rsidRPr="006D7935" w:rsidTr="006D7935">
        <w:tc>
          <w:tcPr>
            <w:tcW w:w="1322" w:type="pct"/>
            <w:hideMark/>
          </w:tcPr>
          <w:p w:rsidR="006E0C61" w:rsidRPr="006D7935" w:rsidRDefault="006E0C61" w:rsidP="003B2492">
            <w:pPr>
              <w:rPr>
                <w:noProof/>
                <w:lang w:bidi="gu-IN"/>
              </w:rPr>
            </w:pPr>
            <w:r w:rsidRPr="006D7935">
              <w:rPr>
                <w:noProof/>
                <w:lang w:bidi="gu-IN"/>
              </w:rPr>
              <w:t>3.2. speciālais budžets</w:t>
            </w:r>
          </w:p>
        </w:tc>
        <w:tc>
          <w:tcPr>
            <w:tcW w:w="745" w:type="pct"/>
            <w:vAlign w:val="center"/>
            <w:hideMark/>
          </w:tcPr>
          <w:p w:rsidR="006E0C61" w:rsidRPr="006D7935" w:rsidRDefault="006E0C61" w:rsidP="003B2492">
            <w:pPr>
              <w:jc w:val="right"/>
              <w:rPr>
                <w:noProof/>
              </w:rPr>
            </w:pPr>
            <w:r w:rsidRPr="006D7935">
              <w:rPr>
                <w:noProof/>
              </w:rPr>
              <w:t>0</w:t>
            </w:r>
          </w:p>
        </w:tc>
        <w:tc>
          <w:tcPr>
            <w:tcW w:w="674" w:type="pct"/>
            <w:vAlign w:val="center"/>
            <w:hideMark/>
          </w:tcPr>
          <w:p w:rsidR="006E0C61" w:rsidRPr="006D7935" w:rsidRDefault="006E0C61" w:rsidP="003B2492">
            <w:pPr>
              <w:jc w:val="right"/>
              <w:rPr>
                <w:noProof/>
              </w:rPr>
            </w:pPr>
            <w:r w:rsidRPr="006D7935">
              <w:rPr>
                <w:noProof/>
              </w:rPr>
              <w:t>0</w:t>
            </w:r>
          </w:p>
        </w:tc>
        <w:tc>
          <w:tcPr>
            <w:tcW w:w="717" w:type="pct"/>
            <w:vAlign w:val="center"/>
            <w:hideMark/>
          </w:tcPr>
          <w:p w:rsidR="006E0C61" w:rsidRPr="006D7935" w:rsidRDefault="006E0C61" w:rsidP="003B2492">
            <w:pPr>
              <w:jc w:val="right"/>
              <w:rPr>
                <w:noProof/>
              </w:rPr>
            </w:pPr>
            <w:r w:rsidRPr="006D7935">
              <w:rPr>
                <w:noProof/>
              </w:rPr>
              <w:t>0</w:t>
            </w:r>
          </w:p>
        </w:tc>
        <w:tc>
          <w:tcPr>
            <w:tcW w:w="714" w:type="pct"/>
            <w:vAlign w:val="center"/>
            <w:hideMark/>
          </w:tcPr>
          <w:p w:rsidR="006E0C61" w:rsidRPr="006D7935" w:rsidRDefault="006E0C61" w:rsidP="003B2492">
            <w:pPr>
              <w:jc w:val="right"/>
              <w:rPr>
                <w:noProof/>
              </w:rPr>
            </w:pPr>
            <w:r w:rsidRPr="006D7935">
              <w:rPr>
                <w:noProof/>
              </w:rPr>
              <w:t>0</w:t>
            </w:r>
          </w:p>
        </w:tc>
        <w:tc>
          <w:tcPr>
            <w:tcW w:w="828" w:type="pct"/>
            <w:vAlign w:val="center"/>
            <w:hideMark/>
          </w:tcPr>
          <w:p w:rsidR="006E0C61" w:rsidRPr="006D7935" w:rsidRDefault="006E0C61" w:rsidP="003B2492">
            <w:pPr>
              <w:jc w:val="right"/>
              <w:rPr>
                <w:noProof/>
              </w:rPr>
            </w:pPr>
            <w:r w:rsidRPr="006D7935">
              <w:rPr>
                <w:noProof/>
              </w:rPr>
              <w:t>0</w:t>
            </w:r>
          </w:p>
        </w:tc>
      </w:tr>
      <w:tr w:rsidR="006E0C61" w:rsidRPr="006D7935" w:rsidTr="006D7935">
        <w:tc>
          <w:tcPr>
            <w:tcW w:w="1322" w:type="pct"/>
            <w:hideMark/>
          </w:tcPr>
          <w:p w:rsidR="006E0C61" w:rsidRPr="006D7935" w:rsidRDefault="006E0C61" w:rsidP="003B2492">
            <w:pPr>
              <w:rPr>
                <w:noProof/>
                <w:lang w:bidi="gu-IN"/>
              </w:rPr>
            </w:pPr>
            <w:r w:rsidRPr="006D7935">
              <w:rPr>
                <w:noProof/>
                <w:lang w:bidi="gu-IN"/>
              </w:rPr>
              <w:t>3.3. pašvaldību budžets</w:t>
            </w:r>
          </w:p>
        </w:tc>
        <w:tc>
          <w:tcPr>
            <w:tcW w:w="745" w:type="pct"/>
            <w:vAlign w:val="center"/>
            <w:hideMark/>
          </w:tcPr>
          <w:p w:rsidR="006E0C61" w:rsidRPr="006D7935" w:rsidRDefault="006E0C61" w:rsidP="003B2492">
            <w:pPr>
              <w:jc w:val="right"/>
              <w:rPr>
                <w:noProof/>
              </w:rPr>
            </w:pPr>
            <w:r w:rsidRPr="006D7935">
              <w:rPr>
                <w:noProof/>
              </w:rPr>
              <w:t>0</w:t>
            </w:r>
          </w:p>
        </w:tc>
        <w:tc>
          <w:tcPr>
            <w:tcW w:w="674" w:type="pct"/>
            <w:vAlign w:val="center"/>
            <w:hideMark/>
          </w:tcPr>
          <w:p w:rsidR="006E0C61" w:rsidRPr="006D7935" w:rsidRDefault="006E0C61" w:rsidP="003B2492">
            <w:pPr>
              <w:jc w:val="right"/>
              <w:rPr>
                <w:noProof/>
              </w:rPr>
            </w:pPr>
            <w:r w:rsidRPr="006D7935">
              <w:rPr>
                <w:noProof/>
              </w:rPr>
              <w:t>0</w:t>
            </w:r>
          </w:p>
        </w:tc>
        <w:tc>
          <w:tcPr>
            <w:tcW w:w="717" w:type="pct"/>
            <w:vAlign w:val="center"/>
            <w:hideMark/>
          </w:tcPr>
          <w:p w:rsidR="006E0C61" w:rsidRPr="006D7935" w:rsidRDefault="006E0C61" w:rsidP="003B2492">
            <w:pPr>
              <w:jc w:val="right"/>
              <w:rPr>
                <w:noProof/>
              </w:rPr>
            </w:pPr>
            <w:r w:rsidRPr="006D7935">
              <w:rPr>
                <w:noProof/>
              </w:rPr>
              <w:t>0</w:t>
            </w:r>
          </w:p>
        </w:tc>
        <w:tc>
          <w:tcPr>
            <w:tcW w:w="714" w:type="pct"/>
            <w:vAlign w:val="center"/>
            <w:hideMark/>
          </w:tcPr>
          <w:p w:rsidR="006E0C61" w:rsidRPr="006D7935" w:rsidRDefault="006E0C61" w:rsidP="003B2492">
            <w:pPr>
              <w:jc w:val="right"/>
              <w:rPr>
                <w:noProof/>
              </w:rPr>
            </w:pPr>
            <w:r w:rsidRPr="006D7935">
              <w:rPr>
                <w:noProof/>
              </w:rPr>
              <w:t>0</w:t>
            </w:r>
          </w:p>
        </w:tc>
        <w:tc>
          <w:tcPr>
            <w:tcW w:w="828" w:type="pct"/>
            <w:vAlign w:val="center"/>
            <w:hideMark/>
          </w:tcPr>
          <w:p w:rsidR="006E0C61" w:rsidRPr="006D7935" w:rsidRDefault="006E0C61" w:rsidP="003B2492">
            <w:pPr>
              <w:jc w:val="right"/>
              <w:rPr>
                <w:noProof/>
              </w:rPr>
            </w:pPr>
            <w:r w:rsidRPr="006D7935">
              <w:rPr>
                <w:noProof/>
              </w:rPr>
              <w:t>0</w:t>
            </w:r>
          </w:p>
        </w:tc>
      </w:tr>
      <w:tr w:rsidR="006E0C61" w:rsidRPr="006D7935" w:rsidTr="006D7935">
        <w:tc>
          <w:tcPr>
            <w:tcW w:w="1322" w:type="pct"/>
            <w:hideMark/>
          </w:tcPr>
          <w:p w:rsidR="006E0C61" w:rsidRPr="006D7935" w:rsidRDefault="006E0C61" w:rsidP="003B2492">
            <w:pPr>
              <w:rPr>
                <w:noProof/>
                <w:lang w:bidi="gu-IN"/>
              </w:rPr>
            </w:pPr>
          </w:p>
        </w:tc>
        <w:tc>
          <w:tcPr>
            <w:tcW w:w="745" w:type="pct"/>
            <w:vAlign w:val="center"/>
            <w:hideMark/>
          </w:tcPr>
          <w:p w:rsidR="006E0C61" w:rsidRPr="006D7935" w:rsidRDefault="006E0C61" w:rsidP="003B2492">
            <w:pPr>
              <w:jc w:val="right"/>
              <w:rPr>
                <w:noProof/>
                <w:lang w:bidi="gu-IN"/>
              </w:rPr>
            </w:pPr>
          </w:p>
        </w:tc>
        <w:tc>
          <w:tcPr>
            <w:tcW w:w="674" w:type="pct"/>
            <w:tcBorders>
              <w:bottom w:val="single" w:sz="4" w:space="0" w:color="auto"/>
            </w:tcBorders>
            <w:vAlign w:val="center"/>
            <w:hideMark/>
          </w:tcPr>
          <w:p w:rsidR="006E0C61" w:rsidRPr="006D7935" w:rsidRDefault="006E0C61" w:rsidP="003B2492">
            <w:pPr>
              <w:jc w:val="right"/>
              <w:rPr>
                <w:noProof/>
              </w:rPr>
            </w:pPr>
          </w:p>
        </w:tc>
        <w:tc>
          <w:tcPr>
            <w:tcW w:w="717" w:type="pct"/>
            <w:tcBorders>
              <w:bottom w:val="single" w:sz="4" w:space="0" w:color="auto"/>
            </w:tcBorders>
            <w:vAlign w:val="center"/>
            <w:hideMark/>
          </w:tcPr>
          <w:p w:rsidR="006E0C61" w:rsidRPr="006D7935" w:rsidRDefault="006E0C61" w:rsidP="003B2492">
            <w:pPr>
              <w:jc w:val="right"/>
              <w:rPr>
                <w:noProof/>
                <w:lang w:bidi="gu-IN"/>
              </w:rPr>
            </w:pPr>
          </w:p>
        </w:tc>
        <w:tc>
          <w:tcPr>
            <w:tcW w:w="714" w:type="pct"/>
            <w:tcBorders>
              <w:bottom w:val="single" w:sz="4" w:space="0" w:color="auto"/>
            </w:tcBorders>
            <w:vAlign w:val="center"/>
            <w:hideMark/>
          </w:tcPr>
          <w:p w:rsidR="006E0C61" w:rsidRPr="006D7935" w:rsidRDefault="006E0C61" w:rsidP="003B2492">
            <w:pPr>
              <w:jc w:val="right"/>
              <w:rPr>
                <w:noProof/>
                <w:lang w:bidi="gu-IN"/>
              </w:rPr>
            </w:pPr>
          </w:p>
        </w:tc>
        <w:tc>
          <w:tcPr>
            <w:tcW w:w="828" w:type="pct"/>
            <w:tcBorders>
              <w:bottom w:val="single" w:sz="4" w:space="0" w:color="auto"/>
            </w:tcBorders>
            <w:vAlign w:val="center"/>
            <w:hideMark/>
          </w:tcPr>
          <w:p w:rsidR="006E0C61" w:rsidRPr="006D7935" w:rsidRDefault="006E0C61" w:rsidP="003B2492">
            <w:pPr>
              <w:jc w:val="right"/>
              <w:rPr>
                <w:noProof/>
                <w:lang w:bidi="gu-IN"/>
              </w:rPr>
            </w:pPr>
          </w:p>
        </w:tc>
      </w:tr>
      <w:tr w:rsidR="006E0C61" w:rsidRPr="006D7935" w:rsidTr="006D7935">
        <w:trPr>
          <w:trHeight w:val="214"/>
        </w:trPr>
        <w:tc>
          <w:tcPr>
            <w:tcW w:w="1322" w:type="pct"/>
            <w:vMerge w:val="restart"/>
            <w:hideMark/>
          </w:tcPr>
          <w:p w:rsidR="006E0C61" w:rsidRPr="006D7935" w:rsidRDefault="006E0C61" w:rsidP="003B2492">
            <w:pPr>
              <w:rPr>
                <w:noProof/>
                <w:lang w:bidi="gu-IN"/>
              </w:rPr>
            </w:pPr>
            <w:r w:rsidRPr="006D7935">
              <w:rPr>
                <w:b/>
                <w:noProof/>
                <w:lang w:bidi="gu-IN"/>
              </w:rPr>
              <w:t>4. Finanšu līdzekļi papildu izdevumu finansēšanai</w:t>
            </w:r>
            <w:r w:rsidRPr="006D7935">
              <w:rPr>
                <w:noProof/>
                <w:lang w:bidi="gu-IN"/>
              </w:rPr>
              <w:t xml:space="preserve"> (kompensējošu izdevu</w:t>
            </w:r>
            <w:r w:rsidRPr="006D7935">
              <w:rPr>
                <w:noProof/>
                <w:lang w:bidi="gu-IN"/>
              </w:rPr>
              <w:softHyphen/>
              <w:t>mu samazinājumu norāda ar "+" zīmi)</w:t>
            </w:r>
          </w:p>
        </w:tc>
        <w:tc>
          <w:tcPr>
            <w:tcW w:w="745" w:type="pct"/>
            <w:vMerge w:val="restart"/>
            <w:vAlign w:val="center"/>
            <w:hideMark/>
          </w:tcPr>
          <w:p w:rsidR="006E0C61" w:rsidRPr="006D7935" w:rsidRDefault="006E0C61" w:rsidP="003B2492">
            <w:pPr>
              <w:spacing w:before="100" w:beforeAutospacing="1" w:after="100" w:afterAutospacing="1" w:line="360" w:lineRule="auto"/>
              <w:ind w:hanging="2"/>
              <w:jc w:val="center"/>
              <w:rPr>
                <w:noProof/>
                <w:lang w:bidi="gu-IN"/>
              </w:rPr>
            </w:pPr>
            <w:r w:rsidRPr="006D7935">
              <w:rPr>
                <w:noProof/>
                <w:lang w:bidi="gu-IN"/>
              </w:rPr>
              <w:t>X</w:t>
            </w:r>
          </w:p>
        </w:tc>
        <w:tc>
          <w:tcPr>
            <w:tcW w:w="674" w:type="pct"/>
            <w:vAlign w:val="center"/>
            <w:hideMark/>
          </w:tcPr>
          <w:p w:rsidR="006E0C61" w:rsidRPr="006D7935" w:rsidRDefault="006E0C61" w:rsidP="003B2492">
            <w:pPr>
              <w:jc w:val="right"/>
              <w:rPr>
                <w:b/>
                <w:bCs/>
                <w:noProof/>
              </w:rPr>
            </w:pPr>
            <w:r w:rsidRPr="006D7935">
              <w:rPr>
                <w:b/>
                <w:bCs/>
                <w:noProof/>
              </w:rPr>
              <w:t>0</w:t>
            </w:r>
          </w:p>
        </w:tc>
        <w:tc>
          <w:tcPr>
            <w:tcW w:w="717" w:type="pct"/>
            <w:vAlign w:val="center"/>
            <w:hideMark/>
          </w:tcPr>
          <w:p w:rsidR="006E0C61" w:rsidRPr="006D7935" w:rsidRDefault="006E0C61" w:rsidP="003B2492">
            <w:pPr>
              <w:jc w:val="right"/>
              <w:rPr>
                <w:b/>
                <w:bCs/>
                <w:noProof/>
              </w:rPr>
            </w:pPr>
            <w:r w:rsidRPr="006D7935">
              <w:rPr>
                <w:b/>
                <w:bCs/>
                <w:noProof/>
              </w:rPr>
              <w:t>609 509</w:t>
            </w:r>
          </w:p>
        </w:tc>
        <w:tc>
          <w:tcPr>
            <w:tcW w:w="714" w:type="pct"/>
            <w:vAlign w:val="center"/>
            <w:hideMark/>
          </w:tcPr>
          <w:p w:rsidR="006E0C61" w:rsidRPr="006D7935" w:rsidRDefault="006E0C61" w:rsidP="003B2492">
            <w:pPr>
              <w:jc w:val="right"/>
              <w:rPr>
                <w:b/>
                <w:bCs/>
                <w:noProof/>
              </w:rPr>
            </w:pPr>
            <w:r w:rsidRPr="006D7935">
              <w:rPr>
                <w:b/>
                <w:bCs/>
                <w:noProof/>
              </w:rPr>
              <w:t>609 509</w:t>
            </w:r>
          </w:p>
        </w:tc>
        <w:tc>
          <w:tcPr>
            <w:tcW w:w="828" w:type="pct"/>
            <w:vAlign w:val="center"/>
            <w:hideMark/>
          </w:tcPr>
          <w:p w:rsidR="006E0C61" w:rsidRPr="006D7935" w:rsidRDefault="006E0C61" w:rsidP="003B2492">
            <w:pPr>
              <w:jc w:val="right"/>
              <w:rPr>
                <w:b/>
                <w:bCs/>
                <w:noProof/>
              </w:rPr>
            </w:pPr>
            <w:r w:rsidRPr="006D7935">
              <w:rPr>
                <w:b/>
                <w:bCs/>
                <w:noProof/>
              </w:rPr>
              <w:t>609 509</w:t>
            </w:r>
          </w:p>
        </w:tc>
      </w:tr>
      <w:tr w:rsidR="006E0C61" w:rsidRPr="006D7935" w:rsidTr="006D7935">
        <w:trPr>
          <w:trHeight w:val="132"/>
        </w:trPr>
        <w:tc>
          <w:tcPr>
            <w:tcW w:w="1322" w:type="pct"/>
            <w:vMerge/>
            <w:hideMark/>
          </w:tcPr>
          <w:p w:rsidR="006E0C61" w:rsidRPr="006D7935" w:rsidRDefault="006E0C61" w:rsidP="003B2492">
            <w:pPr>
              <w:rPr>
                <w:noProof/>
                <w:lang w:bidi="gu-IN"/>
              </w:rPr>
            </w:pPr>
          </w:p>
        </w:tc>
        <w:tc>
          <w:tcPr>
            <w:tcW w:w="745" w:type="pct"/>
            <w:vMerge/>
            <w:vAlign w:val="center"/>
            <w:hideMark/>
          </w:tcPr>
          <w:p w:rsidR="006E0C61" w:rsidRPr="006D7935" w:rsidRDefault="006E0C61" w:rsidP="003B2492">
            <w:pPr>
              <w:jc w:val="center"/>
              <w:rPr>
                <w:noProof/>
                <w:lang w:bidi="gu-IN"/>
              </w:rPr>
            </w:pPr>
          </w:p>
        </w:tc>
        <w:tc>
          <w:tcPr>
            <w:tcW w:w="674" w:type="pct"/>
            <w:vAlign w:val="center"/>
            <w:hideMark/>
          </w:tcPr>
          <w:p w:rsidR="006E0C61" w:rsidRPr="006D7935" w:rsidRDefault="006E0C61" w:rsidP="003B2492">
            <w:pPr>
              <w:jc w:val="right"/>
              <w:rPr>
                <w:noProof/>
              </w:rPr>
            </w:pPr>
            <w:r w:rsidRPr="006D7935">
              <w:rPr>
                <w:noProof/>
              </w:rPr>
              <w:t>0</w:t>
            </w:r>
          </w:p>
        </w:tc>
        <w:tc>
          <w:tcPr>
            <w:tcW w:w="717" w:type="pct"/>
            <w:vAlign w:val="center"/>
            <w:hideMark/>
          </w:tcPr>
          <w:p w:rsidR="006E0C61" w:rsidRPr="006D7935" w:rsidRDefault="006E0C61" w:rsidP="003B2492">
            <w:pPr>
              <w:jc w:val="right"/>
              <w:rPr>
                <w:noProof/>
              </w:rPr>
            </w:pPr>
            <w:r w:rsidRPr="006D7935">
              <w:rPr>
                <w:noProof/>
              </w:rPr>
              <w:t>609 509</w:t>
            </w:r>
          </w:p>
        </w:tc>
        <w:tc>
          <w:tcPr>
            <w:tcW w:w="714" w:type="pct"/>
            <w:vAlign w:val="center"/>
            <w:hideMark/>
          </w:tcPr>
          <w:p w:rsidR="006E0C61" w:rsidRPr="006D7935" w:rsidRDefault="006E0C61" w:rsidP="003B2492">
            <w:pPr>
              <w:jc w:val="right"/>
              <w:rPr>
                <w:noProof/>
              </w:rPr>
            </w:pPr>
            <w:r w:rsidRPr="006D7935">
              <w:rPr>
                <w:noProof/>
              </w:rPr>
              <w:t>609 509</w:t>
            </w:r>
          </w:p>
        </w:tc>
        <w:tc>
          <w:tcPr>
            <w:tcW w:w="828" w:type="pct"/>
            <w:vAlign w:val="center"/>
            <w:hideMark/>
          </w:tcPr>
          <w:p w:rsidR="006E0C61" w:rsidRPr="006D7935" w:rsidRDefault="006E0C61" w:rsidP="003B2492">
            <w:pPr>
              <w:jc w:val="right"/>
              <w:rPr>
                <w:noProof/>
              </w:rPr>
            </w:pPr>
            <w:r w:rsidRPr="006D7935">
              <w:rPr>
                <w:noProof/>
              </w:rPr>
              <w:t>609 509</w:t>
            </w:r>
          </w:p>
        </w:tc>
      </w:tr>
      <w:tr w:rsidR="006E0C61" w:rsidRPr="006D7935" w:rsidTr="006D7935">
        <w:trPr>
          <w:trHeight w:val="1109"/>
        </w:trPr>
        <w:tc>
          <w:tcPr>
            <w:tcW w:w="1322" w:type="pct"/>
            <w:vMerge/>
            <w:hideMark/>
          </w:tcPr>
          <w:p w:rsidR="006E0C61" w:rsidRPr="006D7935" w:rsidRDefault="006E0C61" w:rsidP="003B2492">
            <w:pPr>
              <w:rPr>
                <w:noProof/>
                <w:lang w:bidi="gu-IN"/>
              </w:rPr>
            </w:pPr>
          </w:p>
        </w:tc>
        <w:tc>
          <w:tcPr>
            <w:tcW w:w="745" w:type="pct"/>
            <w:vMerge/>
            <w:vAlign w:val="center"/>
            <w:hideMark/>
          </w:tcPr>
          <w:p w:rsidR="006E0C61" w:rsidRPr="006D7935" w:rsidRDefault="006E0C61" w:rsidP="003B2492">
            <w:pPr>
              <w:jc w:val="center"/>
              <w:rPr>
                <w:noProof/>
                <w:lang w:bidi="gu-IN"/>
              </w:rPr>
            </w:pPr>
          </w:p>
        </w:tc>
        <w:tc>
          <w:tcPr>
            <w:tcW w:w="674" w:type="pct"/>
            <w:vAlign w:val="center"/>
            <w:hideMark/>
          </w:tcPr>
          <w:p w:rsidR="006E0C61" w:rsidRPr="006D7935" w:rsidRDefault="006E0C61" w:rsidP="003B2492">
            <w:pPr>
              <w:jc w:val="right"/>
              <w:rPr>
                <w:noProof/>
                <w:lang w:bidi="gu-IN"/>
              </w:rPr>
            </w:pPr>
            <w:r w:rsidRPr="006D7935">
              <w:rPr>
                <w:noProof/>
                <w:lang w:bidi="gu-IN"/>
              </w:rPr>
              <w:t> </w:t>
            </w:r>
          </w:p>
        </w:tc>
        <w:tc>
          <w:tcPr>
            <w:tcW w:w="717" w:type="pct"/>
            <w:vAlign w:val="center"/>
            <w:hideMark/>
          </w:tcPr>
          <w:p w:rsidR="006E0C61" w:rsidRPr="006D7935" w:rsidRDefault="006E0C61" w:rsidP="003B2492">
            <w:pPr>
              <w:jc w:val="right"/>
              <w:rPr>
                <w:noProof/>
                <w:lang w:bidi="gu-IN"/>
              </w:rPr>
            </w:pPr>
            <w:r w:rsidRPr="006D7935">
              <w:rPr>
                <w:noProof/>
                <w:lang w:bidi="gu-IN"/>
              </w:rPr>
              <w:t> </w:t>
            </w:r>
          </w:p>
        </w:tc>
        <w:tc>
          <w:tcPr>
            <w:tcW w:w="714" w:type="pct"/>
            <w:vAlign w:val="center"/>
            <w:hideMark/>
          </w:tcPr>
          <w:p w:rsidR="006E0C61" w:rsidRPr="006D7935" w:rsidRDefault="006E0C61" w:rsidP="003B2492">
            <w:pPr>
              <w:jc w:val="right"/>
              <w:rPr>
                <w:noProof/>
                <w:lang w:bidi="gu-IN"/>
              </w:rPr>
            </w:pPr>
            <w:r w:rsidRPr="006D7935">
              <w:rPr>
                <w:noProof/>
                <w:lang w:bidi="gu-IN"/>
              </w:rPr>
              <w:t> </w:t>
            </w:r>
          </w:p>
        </w:tc>
        <w:tc>
          <w:tcPr>
            <w:tcW w:w="828" w:type="pct"/>
            <w:vAlign w:val="center"/>
            <w:hideMark/>
          </w:tcPr>
          <w:p w:rsidR="006E0C61" w:rsidRPr="006D7935" w:rsidRDefault="006E0C61" w:rsidP="003B2492">
            <w:pPr>
              <w:jc w:val="right"/>
              <w:rPr>
                <w:noProof/>
                <w:lang w:bidi="gu-IN"/>
              </w:rPr>
            </w:pPr>
            <w:r w:rsidRPr="006D7935">
              <w:rPr>
                <w:noProof/>
                <w:lang w:bidi="gu-IN"/>
              </w:rPr>
              <w:t> </w:t>
            </w:r>
          </w:p>
        </w:tc>
      </w:tr>
      <w:tr w:rsidR="006E0C61" w:rsidRPr="006D7935" w:rsidTr="006D7935">
        <w:trPr>
          <w:trHeight w:val="429"/>
        </w:trPr>
        <w:tc>
          <w:tcPr>
            <w:tcW w:w="1322" w:type="pct"/>
            <w:tcBorders>
              <w:bottom w:val="single" w:sz="4" w:space="0" w:color="auto"/>
            </w:tcBorders>
            <w:hideMark/>
          </w:tcPr>
          <w:p w:rsidR="006E0C61" w:rsidRPr="006D7935" w:rsidRDefault="006E0C61" w:rsidP="003B2492">
            <w:pPr>
              <w:ind w:left="142"/>
              <w:rPr>
                <w:noProof/>
                <w:lang w:bidi="gu-IN"/>
              </w:rPr>
            </w:pPr>
            <w:r w:rsidRPr="006D7935">
              <w:rPr>
                <w:noProof/>
                <w:lang w:bidi="gu-IN"/>
              </w:rPr>
              <w:t>apakšprogramma 33.01.00</w:t>
            </w:r>
          </w:p>
        </w:tc>
        <w:tc>
          <w:tcPr>
            <w:tcW w:w="745" w:type="pct"/>
            <w:tcBorders>
              <w:bottom w:val="single" w:sz="4" w:space="0" w:color="auto"/>
            </w:tcBorders>
            <w:vAlign w:val="center"/>
            <w:hideMark/>
          </w:tcPr>
          <w:p w:rsidR="006E0C61" w:rsidRPr="006D7935" w:rsidRDefault="006E0C61" w:rsidP="003B2492">
            <w:pPr>
              <w:spacing w:before="100" w:beforeAutospacing="1" w:after="100" w:afterAutospacing="1" w:line="360" w:lineRule="auto"/>
              <w:ind w:hanging="2"/>
              <w:jc w:val="center"/>
              <w:rPr>
                <w:noProof/>
                <w:lang w:bidi="gu-IN"/>
              </w:rPr>
            </w:pPr>
          </w:p>
        </w:tc>
        <w:tc>
          <w:tcPr>
            <w:tcW w:w="674" w:type="pct"/>
            <w:tcBorders>
              <w:bottom w:val="single" w:sz="4" w:space="0" w:color="auto"/>
            </w:tcBorders>
            <w:vAlign w:val="center"/>
            <w:hideMark/>
          </w:tcPr>
          <w:p w:rsidR="006E0C61" w:rsidRPr="006D7935" w:rsidRDefault="006E0C61" w:rsidP="003B2492">
            <w:pPr>
              <w:jc w:val="right"/>
              <w:rPr>
                <w:bCs/>
                <w:noProof/>
              </w:rPr>
            </w:pPr>
          </w:p>
        </w:tc>
        <w:tc>
          <w:tcPr>
            <w:tcW w:w="717" w:type="pct"/>
            <w:tcBorders>
              <w:bottom w:val="single" w:sz="4" w:space="0" w:color="auto"/>
            </w:tcBorders>
            <w:vAlign w:val="center"/>
            <w:hideMark/>
          </w:tcPr>
          <w:p w:rsidR="006E0C61" w:rsidRPr="006D7935" w:rsidRDefault="006E0C61" w:rsidP="003B2492">
            <w:pPr>
              <w:jc w:val="right"/>
              <w:rPr>
                <w:bCs/>
                <w:noProof/>
              </w:rPr>
            </w:pPr>
            <w:r w:rsidRPr="006D7935">
              <w:rPr>
                <w:bCs/>
                <w:noProof/>
              </w:rPr>
              <w:t>159 509</w:t>
            </w:r>
          </w:p>
        </w:tc>
        <w:tc>
          <w:tcPr>
            <w:tcW w:w="714" w:type="pct"/>
            <w:tcBorders>
              <w:bottom w:val="single" w:sz="4" w:space="0" w:color="auto"/>
            </w:tcBorders>
            <w:vAlign w:val="center"/>
            <w:hideMark/>
          </w:tcPr>
          <w:p w:rsidR="006E0C61" w:rsidRPr="006D7935" w:rsidRDefault="006E0C61" w:rsidP="003B2492">
            <w:pPr>
              <w:jc w:val="right"/>
              <w:rPr>
                <w:bCs/>
                <w:noProof/>
              </w:rPr>
            </w:pPr>
            <w:r w:rsidRPr="006D7935">
              <w:rPr>
                <w:bCs/>
                <w:noProof/>
              </w:rPr>
              <w:t>159 509</w:t>
            </w:r>
          </w:p>
        </w:tc>
        <w:tc>
          <w:tcPr>
            <w:tcW w:w="828" w:type="pct"/>
            <w:tcBorders>
              <w:bottom w:val="single" w:sz="4" w:space="0" w:color="auto"/>
            </w:tcBorders>
            <w:vAlign w:val="center"/>
            <w:hideMark/>
          </w:tcPr>
          <w:p w:rsidR="006E0C61" w:rsidRPr="006D7935" w:rsidRDefault="006E0C61" w:rsidP="003B2492">
            <w:pPr>
              <w:jc w:val="right"/>
              <w:rPr>
                <w:bCs/>
                <w:noProof/>
              </w:rPr>
            </w:pPr>
            <w:r w:rsidRPr="006D7935">
              <w:rPr>
                <w:bCs/>
                <w:noProof/>
              </w:rPr>
              <w:t>159 509</w:t>
            </w:r>
          </w:p>
        </w:tc>
      </w:tr>
      <w:tr w:rsidR="006E0C61" w:rsidRPr="006D7935" w:rsidTr="006D7935">
        <w:trPr>
          <w:trHeight w:val="281"/>
        </w:trPr>
        <w:tc>
          <w:tcPr>
            <w:tcW w:w="1322" w:type="pct"/>
            <w:tcBorders>
              <w:bottom w:val="single" w:sz="12" w:space="0" w:color="auto"/>
            </w:tcBorders>
            <w:hideMark/>
          </w:tcPr>
          <w:p w:rsidR="006E0C61" w:rsidRPr="006D7935" w:rsidRDefault="006E0C61" w:rsidP="003B2492">
            <w:pPr>
              <w:ind w:left="142"/>
              <w:rPr>
                <w:noProof/>
                <w:lang w:bidi="gu-IN"/>
              </w:rPr>
            </w:pPr>
            <w:r w:rsidRPr="006D7935">
              <w:rPr>
                <w:noProof/>
                <w:lang w:bidi="gu-IN"/>
              </w:rPr>
              <w:t>programma 99.00.00</w:t>
            </w:r>
          </w:p>
        </w:tc>
        <w:tc>
          <w:tcPr>
            <w:tcW w:w="745" w:type="pct"/>
            <w:tcBorders>
              <w:bottom w:val="single" w:sz="12" w:space="0" w:color="auto"/>
            </w:tcBorders>
            <w:vAlign w:val="center"/>
            <w:hideMark/>
          </w:tcPr>
          <w:p w:rsidR="006E0C61" w:rsidRPr="006D7935" w:rsidRDefault="006E0C61" w:rsidP="003B2492">
            <w:pPr>
              <w:spacing w:before="100" w:beforeAutospacing="1" w:after="100" w:afterAutospacing="1" w:line="360" w:lineRule="auto"/>
              <w:ind w:hanging="2"/>
              <w:jc w:val="center"/>
              <w:rPr>
                <w:noProof/>
                <w:lang w:bidi="gu-IN"/>
              </w:rPr>
            </w:pPr>
          </w:p>
        </w:tc>
        <w:tc>
          <w:tcPr>
            <w:tcW w:w="674" w:type="pct"/>
            <w:tcBorders>
              <w:bottom w:val="single" w:sz="12" w:space="0" w:color="auto"/>
            </w:tcBorders>
            <w:vAlign w:val="center"/>
            <w:hideMark/>
          </w:tcPr>
          <w:p w:rsidR="006E0C61" w:rsidRPr="006D7935" w:rsidRDefault="006E0C61" w:rsidP="003B2492">
            <w:pPr>
              <w:jc w:val="right"/>
              <w:rPr>
                <w:bCs/>
                <w:noProof/>
              </w:rPr>
            </w:pPr>
          </w:p>
        </w:tc>
        <w:tc>
          <w:tcPr>
            <w:tcW w:w="717" w:type="pct"/>
            <w:tcBorders>
              <w:bottom w:val="single" w:sz="12" w:space="0" w:color="auto"/>
            </w:tcBorders>
            <w:vAlign w:val="center"/>
            <w:hideMark/>
          </w:tcPr>
          <w:p w:rsidR="006E0C61" w:rsidRPr="006D7935" w:rsidRDefault="006E0C61" w:rsidP="003B2492">
            <w:pPr>
              <w:jc w:val="right"/>
              <w:rPr>
                <w:bCs/>
                <w:noProof/>
              </w:rPr>
            </w:pPr>
            <w:r w:rsidRPr="006D7935">
              <w:rPr>
                <w:bCs/>
                <w:noProof/>
              </w:rPr>
              <w:t>450 000</w:t>
            </w:r>
          </w:p>
        </w:tc>
        <w:tc>
          <w:tcPr>
            <w:tcW w:w="714" w:type="pct"/>
            <w:tcBorders>
              <w:bottom w:val="single" w:sz="12" w:space="0" w:color="auto"/>
            </w:tcBorders>
            <w:vAlign w:val="center"/>
            <w:hideMark/>
          </w:tcPr>
          <w:p w:rsidR="006E0C61" w:rsidRPr="006D7935" w:rsidRDefault="006E0C61" w:rsidP="003B2492">
            <w:pPr>
              <w:jc w:val="right"/>
              <w:rPr>
                <w:bCs/>
                <w:noProof/>
              </w:rPr>
            </w:pPr>
            <w:r w:rsidRPr="006D7935">
              <w:rPr>
                <w:bCs/>
                <w:noProof/>
              </w:rPr>
              <w:t>450 000</w:t>
            </w:r>
          </w:p>
        </w:tc>
        <w:tc>
          <w:tcPr>
            <w:tcW w:w="828" w:type="pct"/>
            <w:tcBorders>
              <w:bottom w:val="single" w:sz="12" w:space="0" w:color="auto"/>
            </w:tcBorders>
            <w:vAlign w:val="center"/>
            <w:hideMark/>
          </w:tcPr>
          <w:p w:rsidR="006E0C61" w:rsidRPr="006D7935" w:rsidRDefault="006E0C61" w:rsidP="003B2492">
            <w:pPr>
              <w:jc w:val="right"/>
              <w:rPr>
                <w:bCs/>
                <w:noProof/>
              </w:rPr>
            </w:pPr>
            <w:r w:rsidRPr="006D7935">
              <w:rPr>
                <w:bCs/>
                <w:noProof/>
              </w:rPr>
              <w:t>450 000</w:t>
            </w:r>
          </w:p>
        </w:tc>
      </w:tr>
      <w:tr w:rsidR="006E0C61" w:rsidRPr="006D7935" w:rsidTr="006D7935">
        <w:tc>
          <w:tcPr>
            <w:tcW w:w="1322" w:type="pct"/>
            <w:tcBorders>
              <w:top w:val="single" w:sz="12" w:space="0" w:color="auto"/>
            </w:tcBorders>
            <w:hideMark/>
          </w:tcPr>
          <w:p w:rsidR="006E0C61" w:rsidRPr="006D7935" w:rsidRDefault="006E0C61" w:rsidP="003B2492">
            <w:pPr>
              <w:rPr>
                <w:b/>
                <w:noProof/>
                <w:lang w:bidi="gu-IN"/>
              </w:rPr>
            </w:pPr>
            <w:r w:rsidRPr="006D7935">
              <w:rPr>
                <w:b/>
                <w:noProof/>
                <w:lang w:bidi="gu-IN"/>
              </w:rPr>
              <w:t>5. Precizēta finansiālā ietekme:</w:t>
            </w:r>
          </w:p>
        </w:tc>
        <w:tc>
          <w:tcPr>
            <w:tcW w:w="745" w:type="pct"/>
            <w:vMerge w:val="restart"/>
            <w:tcBorders>
              <w:top w:val="single" w:sz="12" w:space="0" w:color="auto"/>
            </w:tcBorders>
            <w:vAlign w:val="center"/>
            <w:hideMark/>
          </w:tcPr>
          <w:p w:rsidR="006E0C61" w:rsidRPr="006D7935" w:rsidRDefault="006E0C61" w:rsidP="003B2492">
            <w:pPr>
              <w:spacing w:before="100" w:beforeAutospacing="1" w:after="100" w:afterAutospacing="1" w:line="360" w:lineRule="auto"/>
              <w:ind w:hanging="2"/>
              <w:jc w:val="center"/>
              <w:rPr>
                <w:noProof/>
                <w:lang w:bidi="gu-IN"/>
              </w:rPr>
            </w:pPr>
            <w:r w:rsidRPr="006D7935">
              <w:rPr>
                <w:noProof/>
                <w:lang w:bidi="gu-IN"/>
              </w:rPr>
              <w:t>X</w:t>
            </w:r>
          </w:p>
        </w:tc>
        <w:tc>
          <w:tcPr>
            <w:tcW w:w="674" w:type="pct"/>
            <w:tcBorders>
              <w:top w:val="single" w:sz="12" w:space="0" w:color="auto"/>
            </w:tcBorders>
            <w:vAlign w:val="center"/>
            <w:hideMark/>
          </w:tcPr>
          <w:p w:rsidR="006E0C61" w:rsidRPr="006D7935" w:rsidRDefault="006E0C61" w:rsidP="003B2492">
            <w:pPr>
              <w:jc w:val="right"/>
              <w:rPr>
                <w:b/>
                <w:bCs/>
                <w:noProof/>
              </w:rPr>
            </w:pPr>
            <w:r w:rsidRPr="006D7935">
              <w:rPr>
                <w:b/>
                <w:bCs/>
                <w:noProof/>
              </w:rPr>
              <w:t>0</w:t>
            </w:r>
          </w:p>
        </w:tc>
        <w:tc>
          <w:tcPr>
            <w:tcW w:w="717" w:type="pct"/>
            <w:tcBorders>
              <w:top w:val="single" w:sz="12" w:space="0" w:color="auto"/>
            </w:tcBorders>
            <w:vAlign w:val="center"/>
            <w:hideMark/>
          </w:tcPr>
          <w:p w:rsidR="006E0C61" w:rsidRPr="006D7935" w:rsidRDefault="006E0C61" w:rsidP="003B2492">
            <w:pPr>
              <w:jc w:val="right"/>
              <w:rPr>
                <w:b/>
                <w:bCs/>
                <w:noProof/>
              </w:rPr>
            </w:pPr>
            <w:r w:rsidRPr="006D7935">
              <w:rPr>
                <w:b/>
                <w:bCs/>
                <w:noProof/>
              </w:rPr>
              <w:t>0</w:t>
            </w:r>
          </w:p>
        </w:tc>
        <w:tc>
          <w:tcPr>
            <w:tcW w:w="714" w:type="pct"/>
            <w:tcBorders>
              <w:top w:val="single" w:sz="12" w:space="0" w:color="auto"/>
            </w:tcBorders>
            <w:vAlign w:val="center"/>
            <w:hideMark/>
          </w:tcPr>
          <w:p w:rsidR="006E0C61" w:rsidRPr="006D7935" w:rsidRDefault="006E0C61" w:rsidP="003B2492">
            <w:pPr>
              <w:jc w:val="right"/>
              <w:rPr>
                <w:b/>
                <w:bCs/>
                <w:noProof/>
              </w:rPr>
            </w:pPr>
            <w:r w:rsidRPr="006D7935">
              <w:rPr>
                <w:b/>
                <w:bCs/>
                <w:noProof/>
              </w:rPr>
              <w:t>0</w:t>
            </w:r>
          </w:p>
        </w:tc>
        <w:tc>
          <w:tcPr>
            <w:tcW w:w="828" w:type="pct"/>
            <w:tcBorders>
              <w:top w:val="single" w:sz="12" w:space="0" w:color="auto"/>
            </w:tcBorders>
            <w:vAlign w:val="center"/>
            <w:hideMark/>
          </w:tcPr>
          <w:p w:rsidR="006E0C61" w:rsidRPr="006D7935" w:rsidRDefault="006E0C61" w:rsidP="003B2492">
            <w:pPr>
              <w:jc w:val="right"/>
              <w:rPr>
                <w:b/>
                <w:bCs/>
                <w:noProof/>
              </w:rPr>
            </w:pPr>
            <w:r w:rsidRPr="006D7935">
              <w:rPr>
                <w:b/>
                <w:bCs/>
                <w:noProof/>
              </w:rPr>
              <w:t>0</w:t>
            </w:r>
          </w:p>
        </w:tc>
      </w:tr>
      <w:tr w:rsidR="006E0C61" w:rsidRPr="006D7935" w:rsidTr="006D7935">
        <w:tc>
          <w:tcPr>
            <w:tcW w:w="1322" w:type="pct"/>
            <w:hideMark/>
          </w:tcPr>
          <w:p w:rsidR="006E0C61" w:rsidRPr="006D7935" w:rsidRDefault="006E0C61" w:rsidP="003B2492">
            <w:pPr>
              <w:rPr>
                <w:noProof/>
                <w:lang w:bidi="gu-IN"/>
              </w:rPr>
            </w:pPr>
            <w:r w:rsidRPr="006D7935">
              <w:rPr>
                <w:noProof/>
                <w:lang w:bidi="gu-IN"/>
              </w:rPr>
              <w:t>5.1. valsts pamatbudžets</w:t>
            </w:r>
          </w:p>
        </w:tc>
        <w:tc>
          <w:tcPr>
            <w:tcW w:w="745" w:type="pct"/>
            <w:vMerge/>
            <w:vAlign w:val="center"/>
            <w:hideMark/>
          </w:tcPr>
          <w:p w:rsidR="006E0C61" w:rsidRPr="006D7935" w:rsidRDefault="006E0C61" w:rsidP="003B2492">
            <w:pPr>
              <w:jc w:val="right"/>
              <w:rPr>
                <w:noProof/>
                <w:lang w:bidi="gu-IN"/>
              </w:rPr>
            </w:pPr>
          </w:p>
        </w:tc>
        <w:tc>
          <w:tcPr>
            <w:tcW w:w="674" w:type="pct"/>
            <w:vAlign w:val="center"/>
            <w:hideMark/>
          </w:tcPr>
          <w:p w:rsidR="006E0C61" w:rsidRPr="006D7935" w:rsidRDefault="006E0C61" w:rsidP="003B2492">
            <w:pPr>
              <w:jc w:val="right"/>
              <w:rPr>
                <w:noProof/>
              </w:rPr>
            </w:pPr>
            <w:r w:rsidRPr="006D7935">
              <w:rPr>
                <w:noProof/>
              </w:rPr>
              <w:t>0</w:t>
            </w:r>
          </w:p>
        </w:tc>
        <w:tc>
          <w:tcPr>
            <w:tcW w:w="717" w:type="pct"/>
            <w:vAlign w:val="center"/>
            <w:hideMark/>
          </w:tcPr>
          <w:p w:rsidR="006E0C61" w:rsidRPr="006D7935" w:rsidRDefault="006E0C61" w:rsidP="003B2492">
            <w:pPr>
              <w:jc w:val="right"/>
              <w:rPr>
                <w:noProof/>
              </w:rPr>
            </w:pPr>
            <w:r w:rsidRPr="006D7935">
              <w:rPr>
                <w:noProof/>
              </w:rPr>
              <w:t>0</w:t>
            </w:r>
          </w:p>
        </w:tc>
        <w:tc>
          <w:tcPr>
            <w:tcW w:w="714" w:type="pct"/>
            <w:vAlign w:val="center"/>
            <w:hideMark/>
          </w:tcPr>
          <w:p w:rsidR="006E0C61" w:rsidRPr="006D7935" w:rsidRDefault="006E0C61" w:rsidP="003B2492">
            <w:pPr>
              <w:jc w:val="right"/>
              <w:rPr>
                <w:noProof/>
              </w:rPr>
            </w:pPr>
            <w:r w:rsidRPr="006D7935">
              <w:rPr>
                <w:noProof/>
              </w:rPr>
              <w:t>0</w:t>
            </w:r>
          </w:p>
        </w:tc>
        <w:tc>
          <w:tcPr>
            <w:tcW w:w="828" w:type="pct"/>
            <w:vAlign w:val="center"/>
            <w:hideMark/>
          </w:tcPr>
          <w:p w:rsidR="006E0C61" w:rsidRPr="006D7935" w:rsidRDefault="006E0C61" w:rsidP="003B2492">
            <w:pPr>
              <w:jc w:val="right"/>
              <w:rPr>
                <w:noProof/>
              </w:rPr>
            </w:pPr>
            <w:r w:rsidRPr="006D7935">
              <w:rPr>
                <w:noProof/>
              </w:rPr>
              <w:t>0</w:t>
            </w:r>
          </w:p>
        </w:tc>
      </w:tr>
      <w:tr w:rsidR="006E0C61" w:rsidRPr="006D7935" w:rsidTr="006D7935">
        <w:tc>
          <w:tcPr>
            <w:tcW w:w="1322" w:type="pct"/>
            <w:hideMark/>
          </w:tcPr>
          <w:p w:rsidR="006E0C61" w:rsidRPr="006D7935" w:rsidRDefault="006E0C61" w:rsidP="003B2492">
            <w:pPr>
              <w:rPr>
                <w:noProof/>
                <w:lang w:bidi="gu-IN"/>
              </w:rPr>
            </w:pPr>
            <w:r w:rsidRPr="006D7935">
              <w:rPr>
                <w:noProof/>
                <w:lang w:bidi="gu-IN"/>
              </w:rPr>
              <w:t>5.2. speciālais budžets</w:t>
            </w:r>
          </w:p>
        </w:tc>
        <w:tc>
          <w:tcPr>
            <w:tcW w:w="745" w:type="pct"/>
            <w:vMerge/>
            <w:vAlign w:val="center"/>
            <w:hideMark/>
          </w:tcPr>
          <w:p w:rsidR="006E0C61" w:rsidRPr="006D7935" w:rsidRDefault="006E0C61" w:rsidP="003B2492">
            <w:pPr>
              <w:jc w:val="right"/>
              <w:rPr>
                <w:noProof/>
                <w:lang w:bidi="gu-IN"/>
              </w:rPr>
            </w:pPr>
          </w:p>
        </w:tc>
        <w:tc>
          <w:tcPr>
            <w:tcW w:w="674" w:type="pct"/>
            <w:vAlign w:val="center"/>
            <w:hideMark/>
          </w:tcPr>
          <w:p w:rsidR="006E0C61" w:rsidRPr="006D7935" w:rsidRDefault="006E0C61" w:rsidP="003B2492">
            <w:pPr>
              <w:jc w:val="right"/>
              <w:rPr>
                <w:noProof/>
              </w:rPr>
            </w:pPr>
            <w:r w:rsidRPr="006D7935">
              <w:rPr>
                <w:noProof/>
              </w:rPr>
              <w:t>0</w:t>
            </w:r>
          </w:p>
        </w:tc>
        <w:tc>
          <w:tcPr>
            <w:tcW w:w="717" w:type="pct"/>
            <w:vAlign w:val="center"/>
            <w:hideMark/>
          </w:tcPr>
          <w:p w:rsidR="006E0C61" w:rsidRPr="006D7935" w:rsidRDefault="006E0C61" w:rsidP="003B2492">
            <w:pPr>
              <w:jc w:val="right"/>
              <w:rPr>
                <w:noProof/>
              </w:rPr>
            </w:pPr>
            <w:r w:rsidRPr="006D7935">
              <w:rPr>
                <w:noProof/>
              </w:rPr>
              <w:t>0</w:t>
            </w:r>
          </w:p>
        </w:tc>
        <w:tc>
          <w:tcPr>
            <w:tcW w:w="714" w:type="pct"/>
            <w:vAlign w:val="center"/>
            <w:hideMark/>
          </w:tcPr>
          <w:p w:rsidR="006E0C61" w:rsidRPr="006D7935" w:rsidRDefault="006E0C61" w:rsidP="003B2492">
            <w:pPr>
              <w:jc w:val="right"/>
              <w:rPr>
                <w:noProof/>
              </w:rPr>
            </w:pPr>
            <w:r w:rsidRPr="006D7935">
              <w:rPr>
                <w:noProof/>
              </w:rPr>
              <w:t>0</w:t>
            </w:r>
          </w:p>
        </w:tc>
        <w:tc>
          <w:tcPr>
            <w:tcW w:w="828" w:type="pct"/>
            <w:vAlign w:val="center"/>
            <w:hideMark/>
          </w:tcPr>
          <w:p w:rsidR="006E0C61" w:rsidRPr="006D7935" w:rsidRDefault="006E0C61" w:rsidP="003B2492">
            <w:pPr>
              <w:jc w:val="right"/>
              <w:rPr>
                <w:noProof/>
              </w:rPr>
            </w:pPr>
            <w:r w:rsidRPr="006D7935">
              <w:rPr>
                <w:noProof/>
              </w:rPr>
              <w:t>0</w:t>
            </w:r>
          </w:p>
        </w:tc>
      </w:tr>
      <w:tr w:rsidR="006E0C61" w:rsidRPr="006D7935" w:rsidTr="006D7935">
        <w:tc>
          <w:tcPr>
            <w:tcW w:w="1322" w:type="pct"/>
            <w:hideMark/>
          </w:tcPr>
          <w:p w:rsidR="006E0C61" w:rsidRPr="006D7935" w:rsidRDefault="006E0C61" w:rsidP="003B2492">
            <w:pPr>
              <w:rPr>
                <w:noProof/>
                <w:lang w:bidi="gu-IN"/>
              </w:rPr>
            </w:pPr>
            <w:r w:rsidRPr="006D7935">
              <w:rPr>
                <w:noProof/>
                <w:lang w:bidi="gu-IN"/>
              </w:rPr>
              <w:t>5.3. pašvaldību budžets</w:t>
            </w:r>
          </w:p>
        </w:tc>
        <w:tc>
          <w:tcPr>
            <w:tcW w:w="745" w:type="pct"/>
            <w:vMerge/>
            <w:vAlign w:val="center"/>
            <w:hideMark/>
          </w:tcPr>
          <w:p w:rsidR="006E0C61" w:rsidRPr="006D7935" w:rsidRDefault="006E0C61" w:rsidP="003B2492">
            <w:pPr>
              <w:jc w:val="right"/>
              <w:rPr>
                <w:noProof/>
                <w:lang w:bidi="gu-IN"/>
              </w:rPr>
            </w:pPr>
          </w:p>
        </w:tc>
        <w:tc>
          <w:tcPr>
            <w:tcW w:w="674" w:type="pct"/>
            <w:vAlign w:val="center"/>
            <w:hideMark/>
          </w:tcPr>
          <w:p w:rsidR="006E0C61" w:rsidRPr="006D7935" w:rsidRDefault="006E0C61" w:rsidP="003B2492">
            <w:pPr>
              <w:jc w:val="right"/>
              <w:rPr>
                <w:noProof/>
              </w:rPr>
            </w:pPr>
            <w:r w:rsidRPr="006D7935">
              <w:rPr>
                <w:noProof/>
              </w:rPr>
              <w:t>0</w:t>
            </w:r>
          </w:p>
        </w:tc>
        <w:tc>
          <w:tcPr>
            <w:tcW w:w="717" w:type="pct"/>
            <w:vAlign w:val="center"/>
            <w:hideMark/>
          </w:tcPr>
          <w:p w:rsidR="006E0C61" w:rsidRPr="006D7935" w:rsidRDefault="006E0C61" w:rsidP="003B2492">
            <w:pPr>
              <w:jc w:val="right"/>
              <w:rPr>
                <w:noProof/>
              </w:rPr>
            </w:pPr>
            <w:r w:rsidRPr="006D7935">
              <w:rPr>
                <w:noProof/>
              </w:rPr>
              <w:t>0</w:t>
            </w:r>
          </w:p>
        </w:tc>
        <w:tc>
          <w:tcPr>
            <w:tcW w:w="714" w:type="pct"/>
            <w:vAlign w:val="center"/>
            <w:hideMark/>
          </w:tcPr>
          <w:p w:rsidR="006E0C61" w:rsidRPr="006D7935" w:rsidRDefault="006E0C61" w:rsidP="003B2492">
            <w:pPr>
              <w:jc w:val="right"/>
              <w:rPr>
                <w:noProof/>
              </w:rPr>
            </w:pPr>
            <w:r w:rsidRPr="006D7935">
              <w:rPr>
                <w:noProof/>
              </w:rPr>
              <w:t>0</w:t>
            </w:r>
          </w:p>
        </w:tc>
        <w:tc>
          <w:tcPr>
            <w:tcW w:w="828" w:type="pct"/>
            <w:vAlign w:val="center"/>
            <w:hideMark/>
          </w:tcPr>
          <w:p w:rsidR="006E0C61" w:rsidRPr="006D7935" w:rsidRDefault="006E0C61" w:rsidP="003B2492">
            <w:pPr>
              <w:jc w:val="right"/>
              <w:rPr>
                <w:noProof/>
              </w:rPr>
            </w:pPr>
            <w:r w:rsidRPr="006D7935">
              <w:rPr>
                <w:noProof/>
              </w:rPr>
              <w:t>0</w:t>
            </w:r>
          </w:p>
        </w:tc>
      </w:tr>
      <w:tr w:rsidR="006E0C61" w:rsidRPr="006D7935" w:rsidTr="006D7935">
        <w:trPr>
          <w:trHeight w:val="1777"/>
        </w:trPr>
        <w:tc>
          <w:tcPr>
            <w:tcW w:w="1322" w:type="pct"/>
            <w:hideMark/>
          </w:tcPr>
          <w:p w:rsidR="006E0C61" w:rsidRPr="006D7935" w:rsidRDefault="006E0C61" w:rsidP="003B2492">
            <w:pPr>
              <w:rPr>
                <w:noProof/>
                <w:lang w:bidi="gu-IN"/>
              </w:rPr>
            </w:pPr>
            <w:r w:rsidRPr="006D7935">
              <w:rPr>
                <w:noProof/>
                <w:lang w:bidi="gu-IN"/>
              </w:rPr>
              <w:t>6</w:t>
            </w:r>
            <w:r w:rsidRPr="006D7935">
              <w:rPr>
                <w:b/>
                <w:noProof/>
                <w:lang w:bidi="gu-IN"/>
              </w:rPr>
              <w:t>. Detalizēts ieņēmumu un izdevumu aprēķins</w:t>
            </w:r>
            <w:r w:rsidRPr="006D7935">
              <w:rPr>
                <w:noProof/>
                <w:lang w:bidi="gu-IN"/>
              </w:rPr>
              <w:t xml:space="preserve"> (ja nepieciešams, detalizētu ieņēmumu un izdevumu aprēķinu var pievienot anotācijas pielikumā):</w:t>
            </w:r>
          </w:p>
        </w:tc>
        <w:tc>
          <w:tcPr>
            <w:tcW w:w="3678" w:type="pct"/>
            <w:gridSpan w:val="5"/>
            <w:vMerge w:val="restart"/>
            <w:hideMark/>
          </w:tcPr>
          <w:p w:rsidR="006E0C61" w:rsidRPr="006D7935" w:rsidRDefault="006E0C61" w:rsidP="003B2492">
            <w:pPr>
              <w:ind w:left="159" w:right="140"/>
              <w:jc w:val="both"/>
              <w:rPr>
                <w:noProof/>
                <w:lang w:bidi="gu-IN"/>
              </w:rPr>
            </w:pPr>
            <w:r w:rsidRPr="006D7935">
              <w:rPr>
                <w:noProof/>
                <w:lang w:bidi="gu-IN"/>
              </w:rPr>
              <w:t>Valsts apmaksātie veselības aprūpes pakalpojumi tiek finansēti Veselības ministrijas valsts pamatbudžeta programmas 33.00.00 „Veselības aprūpes nodrošināšana” apakš</w:t>
            </w:r>
            <w:r w:rsidRPr="006D7935">
              <w:rPr>
                <w:noProof/>
                <w:lang w:bidi="gu-IN"/>
              </w:rPr>
              <w:softHyphen/>
              <w:t>programmas 33.01.00 „Ārstniecība” ietvaros.</w:t>
            </w:r>
          </w:p>
          <w:p w:rsidR="006E0C61" w:rsidRPr="006D7935" w:rsidRDefault="006E0C61" w:rsidP="003B2492">
            <w:pPr>
              <w:spacing w:before="120" w:after="120"/>
              <w:ind w:left="159" w:right="142"/>
              <w:rPr>
                <w:noProof/>
                <w:lang w:bidi="gu-IN"/>
              </w:rPr>
            </w:pPr>
            <w:r w:rsidRPr="006D7935">
              <w:rPr>
                <w:noProof/>
                <w:u w:val="single"/>
                <w:lang w:bidi="gu-IN"/>
              </w:rPr>
              <w:t>Atbilstoši likumam „Par valsts budžetu 2015.gadam” -  kopā ar Finanšu ministrijas 12.03.2015 rīkojumu Nr.114:</w:t>
            </w:r>
            <w:r w:rsidRPr="006D7935">
              <w:rPr>
                <w:noProof/>
                <w:lang w:bidi="gu-IN"/>
              </w:rPr>
              <w:t xml:space="preserve">  </w:t>
            </w:r>
          </w:p>
          <w:p w:rsidR="006E0C61" w:rsidRPr="006D7935" w:rsidRDefault="006E0C61" w:rsidP="003B2492">
            <w:pPr>
              <w:ind w:left="159" w:right="140"/>
              <w:jc w:val="both"/>
              <w:rPr>
                <w:noProof/>
                <w:lang w:bidi="gu-IN"/>
              </w:rPr>
            </w:pPr>
            <w:r w:rsidRPr="006D7935">
              <w:rPr>
                <w:noProof/>
                <w:lang w:bidi="gu-IN"/>
              </w:rPr>
              <w:t>Ieņēmumi (resursi izdevumu segšanai) 506 860 914 </w:t>
            </w:r>
            <w:r w:rsidRPr="006D7935">
              <w:rPr>
                <w:i/>
                <w:noProof/>
                <w:lang w:bidi="gu-IN"/>
              </w:rPr>
              <w:t>euro</w:t>
            </w:r>
            <w:r w:rsidRPr="006D7935">
              <w:rPr>
                <w:noProof/>
                <w:lang w:bidi="gu-IN"/>
              </w:rPr>
              <w:t>,</w:t>
            </w:r>
          </w:p>
          <w:p w:rsidR="006E0C61" w:rsidRPr="006D7935" w:rsidRDefault="006E0C61" w:rsidP="003B2492">
            <w:pPr>
              <w:ind w:left="491" w:right="140"/>
              <w:jc w:val="both"/>
              <w:rPr>
                <w:noProof/>
                <w:lang w:bidi="gu-IN"/>
              </w:rPr>
            </w:pPr>
            <w:r w:rsidRPr="006D7935">
              <w:rPr>
                <w:noProof/>
                <w:lang w:bidi="gu-IN"/>
              </w:rPr>
              <w:t>tai skaitā:</w:t>
            </w:r>
          </w:p>
          <w:p w:rsidR="006E0C61" w:rsidRPr="006D7935" w:rsidRDefault="006E0C61" w:rsidP="003B2492">
            <w:pPr>
              <w:ind w:left="491" w:right="140"/>
              <w:jc w:val="both"/>
              <w:rPr>
                <w:noProof/>
                <w:lang w:bidi="gu-IN"/>
              </w:rPr>
            </w:pPr>
            <w:r w:rsidRPr="006D7935">
              <w:rPr>
                <w:noProof/>
                <w:lang w:bidi="gu-IN"/>
              </w:rPr>
              <w:t xml:space="preserve">dotācija no vispārējiem ieņēmumiem 505 773 840 </w:t>
            </w:r>
            <w:r w:rsidRPr="006D7935">
              <w:rPr>
                <w:i/>
                <w:noProof/>
                <w:lang w:bidi="gu-IN"/>
              </w:rPr>
              <w:t>euro</w:t>
            </w:r>
            <w:r w:rsidRPr="006D7935">
              <w:rPr>
                <w:noProof/>
                <w:lang w:bidi="gu-IN"/>
              </w:rPr>
              <w:t>,</w:t>
            </w:r>
          </w:p>
          <w:p w:rsidR="006E0C61" w:rsidRPr="006D7935" w:rsidRDefault="006E0C61" w:rsidP="003B2492">
            <w:pPr>
              <w:ind w:left="491" w:right="140"/>
              <w:jc w:val="both"/>
              <w:rPr>
                <w:noProof/>
                <w:lang w:bidi="gu-IN"/>
              </w:rPr>
            </w:pPr>
            <w:r w:rsidRPr="006D7935">
              <w:rPr>
                <w:noProof/>
                <w:lang w:bidi="gu-IN"/>
              </w:rPr>
              <w:t>ieņēmumi no maksas pakalpojumiem un citi pašu ieņēmumi 1 087 074 </w:t>
            </w:r>
            <w:r w:rsidRPr="006D7935">
              <w:rPr>
                <w:i/>
                <w:noProof/>
                <w:lang w:bidi="gu-IN"/>
              </w:rPr>
              <w:t>euro</w:t>
            </w:r>
          </w:p>
          <w:p w:rsidR="006E0C61" w:rsidRPr="006D7935" w:rsidRDefault="006E0C61" w:rsidP="003B2492">
            <w:pPr>
              <w:ind w:left="159" w:right="140"/>
              <w:jc w:val="both"/>
              <w:rPr>
                <w:noProof/>
                <w:lang w:bidi="gu-IN"/>
              </w:rPr>
            </w:pPr>
            <w:r w:rsidRPr="006D7935">
              <w:rPr>
                <w:noProof/>
                <w:lang w:bidi="gu-IN"/>
              </w:rPr>
              <w:t>Izdevumi 506 860 914 </w:t>
            </w:r>
            <w:r w:rsidRPr="006D7935">
              <w:rPr>
                <w:i/>
                <w:noProof/>
                <w:lang w:bidi="gu-IN"/>
              </w:rPr>
              <w:t>euro</w:t>
            </w:r>
            <w:r w:rsidRPr="006D7935">
              <w:rPr>
                <w:noProof/>
                <w:lang w:bidi="gu-IN"/>
              </w:rPr>
              <w:t>,</w:t>
            </w:r>
          </w:p>
          <w:p w:rsidR="006E0C61" w:rsidRPr="006D7935" w:rsidRDefault="006E0C61" w:rsidP="003B2492">
            <w:pPr>
              <w:ind w:left="491" w:right="140"/>
              <w:jc w:val="both"/>
              <w:rPr>
                <w:noProof/>
                <w:lang w:bidi="gu-IN"/>
              </w:rPr>
            </w:pPr>
            <w:r w:rsidRPr="006D7935">
              <w:rPr>
                <w:noProof/>
                <w:lang w:bidi="gu-IN"/>
              </w:rPr>
              <w:t>tai skaitā:</w:t>
            </w:r>
          </w:p>
          <w:p w:rsidR="006E0C61" w:rsidRPr="006D7935" w:rsidRDefault="006E0C61" w:rsidP="003B2492">
            <w:pPr>
              <w:ind w:left="487" w:right="140"/>
              <w:jc w:val="both"/>
              <w:rPr>
                <w:noProof/>
                <w:lang w:bidi="gu-IN"/>
              </w:rPr>
            </w:pPr>
            <w:r w:rsidRPr="006D7935">
              <w:rPr>
                <w:noProof/>
                <w:lang w:bidi="gu-IN"/>
              </w:rPr>
              <w:t>subsīdijas un dotācijas 505 277 930 </w:t>
            </w:r>
            <w:r w:rsidRPr="006D7935">
              <w:rPr>
                <w:i/>
                <w:noProof/>
                <w:lang w:bidi="gu-IN"/>
              </w:rPr>
              <w:t>euro</w:t>
            </w:r>
            <w:r w:rsidRPr="006D7935">
              <w:rPr>
                <w:noProof/>
                <w:lang w:bidi="gu-IN"/>
              </w:rPr>
              <w:t>,</w:t>
            </w:r>
          </w:p>
          <w:p w:rsidR="006E0C61" w:rsidRPr="006D7935" w:rsidRDefault="006E0C61" w:rsidP="003B2492">
            <w:pPr>
              <w:ind w:left="487" w:right="140"/>
              <w:jc w:val="both"/>
              <w:rPr>
                <w:noProof/>
                <w:lang w:bidi="gu-IN"/>
              </w:rPr>
            </w:pPr>
            <w:r w:rsidRPr="006D7935">
              <w:rPr>
                <w:noProof/>
                <w:lang w:bidi="gu-IN"/>
              </w:rPr>
              <w:t xml:space="preserve">transferti pašvaldībām noteiktam mērķim 1 582 984 </w:t>
            </w:r>
            <w:r w:rsidRPr="006D7935">
              <w:rPr>
                <w:i/>
                <w:noProof/>
                <w:lang w:bidi="gu-IN"/>
              </w:rPr>
              <w:t>euro</w:t>
            </w:r>
            <w:r w:rsidRPr="006D7935">
              <w:rPr>
                <w:noProof/>
                <w:lang w:bidi="gu-IN"/>
              </w:rPr>
              <w:t>.</w:t>
            </w:r>
          </w:p>
          <w:p w:rsidR="006E0C61" w:rsidRPr="006D7935" w:rsidRDefault="006E0C61" w:rsidP="003B2492">
            <w:pPr>
              <w:ind w:left="159" w:right="140"/>
              <w:jc w:val="both"/>
              <w:rPr>
                <w:noProof/>
                <w:lang w:bidi="gu-IN"/>
              </w:rPr>
            </w:pPr>
          </w:p>
          <w:p w:rsidR="006E0C61" w:rsidRPr="006D7935" w:rsidRDefault="006E0C61" w:rsidP="003B2492">
            <w:pPr>
              <w:ind w:left="159" w:right="140"/>
              <w:rPr>
                <w:noProof/>
                <w:lang w:bidi="gu-IN"/>
              </w:rPr>
            </w:pPr>
            <w:r w:rsidRPr="006D7935">
              <w:rPr>
                <w:noProof/>
                <w:u w:val="single"/>
                <w:lang w:bidi="gu-IN"/>
              </w:rPr>
              <w:t>Atbilstoši 17.03.2015 Ministru kabinetā apstiprinātajai budžeta bāzei 2016., 2017. un 2018.gadam (prot. Nr.15, 30.§)</w:t>
            </w:r>
            <w:r w:rsidRPr="006D7935">
              <w:rPr>
                <w:noProof/>
                <w:lang w:bidi="gu-IN"/>
              </w:rPr>
              <w:t xml:space="preserve">: </w:t>
            </w:r>
          </w:p>
          <w:p w:rsidR="006E0C61" w:rsidRPr="006D7935" w:rsidRDefault="006E0C61" w:rsidP="003B2492">
            <w:pPr>
              <w:spacing w:before="120"/>
              <w:ind w:left="159" w:right="142"/>
              <w:jc w:val="both"/>
              <w:rPr>
                <w:noProof/>
                <w:lang w:bidi="gu-IN"/>
              </w:rPr>
            </w:pPr>
            <w:r w:rsidRPr="006D7935">
              <w:rPr>
                <w:b/>
                <w:noProof/>
                <w:lang w:bidi="gu-IN"/>
              </w:rPr>
              <w:t>2016.gadā</w:t>
            </w:r>
            <w:r w:rsidRPr="006D7935">
              <w:rPr>
                <w:noProof/>
                <w:lang w:bidi="gu-IN"/>
              </w:rPr>
              <w:t>:</w:t>
            </w:r>
          </w:p>
          <w:p w:rsidR="006E0C61" w:rsidRPr="006D7935" w:rsidRDefault="006E0C61" w:rsidP="003B2492">
            <w:pPr>
              <w:ind w:left="159" w:right="140"/>
              <w:jc w:val="both"/>
              <w:rPr>
                <w:noProof/>
                <w:lang w:bidi="gu-IN"/>
              </w:rPr>
            </w:pPr>
            <w:r w:rsidRPr="006D7935">
              <w:rPr>
                <w:noProof/>
                <w:lang w:bidi="gu-IN"/>
              </w:rPr>
              <w:t>Ieņēmumi (resursi izdevumu segšanai) 506 807 510 </w:t>
            </w:r>
            <w:r w:rsidRPr="006D7935">
              <w:rPr>
                <w:i/>
                <w:noProof/>
                <w:lang w:bidi="gu-IN"/>
              </w:rPr>
              <w:t>euro</w:t>
            </w:r>
            <w:r w:rsidRPr="006D7935">
              <w:rPr>
                <w:noProof/>
                <w:lang w:bidi="gu-IN"/>
              </w:rPr>
              <w:t>,</w:t>
            </w:r>
          </w:p>
          <w:p w:rsidR="006E0C61" w:rsidRPr="006D7935" w:rsidRDefault="006E0C61" w:rsidP="003B2492">
            <w:pPr>
              <w:ind w:left="491" w:right="140"/>
              <w:jc w:val="both"/>
              <w:rPr>
                <w:noProof/>
                <w:lang w:bidi="gu-IN"/>
              </w:rPr>
            </w:pPr>
            <w:r w:rsidRPr="006D7935">
              <w:rPr>
                <w:noProof/>
                <w:lang w:bidi="gu-IN"/>
              </w:rPr>
              <w:t>tai skaitā:</w:t>
            </w:r>
          </w:p>
          <w:p w:rsidR="006E0C61" w:rsidRPr="006D7935" w:rsidRDefault="006E0C61" w:rsidP="003B2492">
            <w:pPr>
              <w:ind w:left="491" w:right="140"/>
              <w:jc w:val="both"/>
              <w:rPr>
                <w:noProof/>
                <w:lang w:bidi="gu-IN"/>
              </w:rPr>
            </w:pPr>
            <w:r w:rsidRPr="006D7935">
              <w:rPr>
                <w:noProof/>
                <w:lang w:bidi="gu-IN"/>
              </w:rPr>
              <w:t xml:space="preserve">dotācija no vispārējiem ieņēmumiem 505 720 436 </w:t>
            </w:r>
            <w:r w:rsidRPr="006D7935">
              <w:rPr>
                <w:i/>
                <w:noProof/>
                <w:lang w:bidi="gu-IN"/>
              </w:rPr>
              <w:t>euro</w:t>
            </w:r>
            <w:r w:rsidRPr="006D7935">
              <w:rPr>
                <w:noProof/>
                <w:lang w:bidi="gu-IN"/>
              </w:rPr>
              <w:t>,</w:t>
            </w:r>
          </w:p>
          <w:p w:rsidR="006E0C61" w:rsidRPr="006D7935" w:rsidRDefault="006E0C61" w:rsidP="003B2492">
            <w:pPr>
              <w:ind w:left="491" w:right="140"/>
              <w:jc w:val="both"/>
              <w:rPr>
                <w:noProof/>
                <w:lang w:bidi="gu-IN"/>
              </w:rPr>
            </w:pPr>
            <w:r w:rsidRPr="006D7935">
              <w:rPr>
                <w:noProof/>
                <w:lang w:bidi="gu-IN"/>
              </w:rPr>
              <w:t>ieņēmumi no maksas pakalpojumiem un citi pašu ieņēmumi 1 087 074 </w:t>
            </w:r>
            <w:r w:rsidRPr="006D7935">
              <w:rPr>
                <w:i/>
                <w:noProof/>
                <w:lang w:bidi="gu-IN"/>
              </w:rPr>
              <w:t>euro</w:t>
            </w:r>
          </w:p>
          <w:p w:rsidR="006E0C61" w:rsidRPr="006D7935" w:rsidRDefault="006E0C61" w:rsidP="003B2492">
            <w:pPr>
              <w:ind w:left="159" w:right="140"/>
              <w:jc w:val="both"/>
              <w:rPr>
                <w:noProof/>
                <w:lang w:bidi="gu-IN"/>
              </w:rPr>
            </w:pPr>
            <w:r w:rsidRPr="006D7935">
              <w:rPr>
                <w:noProof/>
                <w:lang w:bidi="gu-IN"/>
              </w:rPr>
              <w:t>Izdevumi 506 807 510 </w:t>
            </w:r>
            <w:r w:rsidRPr="006D7935">
              <w:rPr>
                <w:i/>
                <w:noProof/>
                <w:lang w:bidi="gu-IN"/>
              </w:rPr>
              <w:t>euro</w:t>
            </w:r>
            <w:r w:rsidRPr="006D7935">
              <w:rPr>
                <w:noProof/>
                <w:lang w:bidi="gu-IN"/>
              </w:rPr>
              <w:t>,</w:t>
            </w:r>
          </w:p>
          <w:p w:rsidR="006E0C61" w:rsidRPr="006D7935" w:rsidRDefault="006E0C61" w:rsidP="003B2492">
            <w:pPr>
              <w:ind w:left="491" w:right="140"/>
              <w:jc w:val="both"/>
              <w:rPr>
                <w:noProof/>
                <w:lang w:bidi="gu-IN"/>
              </w:rPr>
            </w:pPr>
            <w:r w:rsidRPr="006D7935">
              <w:rPr>
                <w:noProof/>
                <w:lang w:bidi="gu-IN"/>
              </w:rPr>
              <w:t>tai skaitā:</w:t>
            </w:r>
          </w:p>
          <w:p w:rsidR="006E0C61" w:rsidRPr="006D7935" w:rsidRDefault="006E0C61" w:rsidP="003B2492">
            <w:pPr>
              <w:ind w:left="487" w:right="140"/>
              <w:jc w:val="both"/>
              <w:rPr>
                <w:noProof/>
                <w:lang w:bidi="gu-IN"/>
              </w:rPr>
            </w:pPr>
            <w:r w:rsidRPr="006D7935">
              <w:rPr>
                <w:noProof/>
                <w:lang w:bidi="gu-IN"/>
              </w:rPr>
              <w:t>subsīdijas un dotācijas 505 730 292 </w:t>
            </w:r>
            <w:r w:rsidRPr="006D7935">
              <w:rPr>
                <w:i/>
                <w:noProof/>
                <w:lang w:bidi="gu-IN"/>
              </w:rPr>
              <w:t>euro</w:t>
            </w:r>
            <w:r w:rsidRPr="006D7935">
              <w:rPr>
                <w:noProof/>
                <w:lang w:bidi="gu-IN"/>
              </w:rPr>
              <w:t>,</w:t>
            </w:r>
          </w:p>
          <w:p w:rsidR="006E0C61" w:rsidRPr="006D7935" w:rsidRDefault="006E0C61" w:rsidP="003B2492">
            <w:pPr>
              <w:ind w:left="487" w:right="140"/>
              <w:jc w:val="both"/>
              <w:rPr>
                <w:noProof/>
                <w:lang w:bidi="gu-IN"/>
              </w:rPr>
            </w:pPr>
            <w:r w:rsidRPr="006D7935">
              <w:rPr>
                <w:noProof/>
                <w:lang w:bidi="gu-IN"/>
              </w:rPr>
              <w:t xml:space="preserve">transferti pašvaldībām noteiktam mērķim 1 077 218 </w:t>
            </w:r>
            <w:r w:rsidRPr="006D7935">
              <w:rPr>
                <w:i/>
                <w:noProof/>
                <w:lang w:bidi="gu-IN"/>
              </w:rPr>
              <w:t>euro</w:t>
            </w:r>
            <w:r w:rsidRPr="006D7935">
              <w:rPr>
                <w:noProof/>
                <w:lang w:bidi="gu-IN"/>
              </w:rPr>
              <w:t>.</w:t>
            </w:r>
          </w:p>
          <w:p w:rsidR="006E0C61" w:rsidRPr="006D7935" w:rsidRDefault="006E0C61" w:rsidP="003B2492">
            <w:pPr>
              <w:spacing w:before="120"/>
              <w:ind w:left="159" w:right="142"/>
              <w:jc w:val="both"/>
              <w:rPr>
                <w:noProof/>
                <w:lang w:bidi="gu-IN"/>
              </w:rPr>
            </w:pPr>
            <w:r w:rsidRPr="006D7935">
              <w:rPr>
                <w:b/>
                <w:noProof/>
                <w:lang w:bidi="gu-IN"/>
              </w:rPr>
              <w:t>2017.gadā</w:t>
            </w:r>
            <w:r w:rsidRPr="006D7935">
              <w:rPr>
                <w:noProof/>
                <w:lang w:bidi="gu-IN"/>
              </w:rPr>
              <w:t>:</w:t>
            </w:r>
          </w:p>
          <w:p w:rsidR="006E0C61" w:rsidRPr="006D7935" w:rsidRDefault="006E0C61" w:rsidP="003B2492">
            <w:pPr>
              <w:ind w:left="159" w:right="140"/>
              <w:jc w:val="both"/>
              <w:rPr>
                <w:noProof/>
                <w:lang w:bidi="gu-IN"/>
              </w:rPr>
            </w:pPr>
            <w:r w:rsidRPr="006D7935">
              <w:rPr>
                <w:noProof/>
                <w:lang w:bidi="gu-IN"/>
              </w:rPr>
              <w:lastRenderedPageBreak/>
              <w:t>Ieņēmumi (resursi izdevumu segšanai) 506 807 510 </w:t>
            </w:r>
            <w:r w:rsidRPr="006D7935">
              <w:rPr>
                <w:i/>
                <w:noProof/>
                <w:lang w:bidi="gu-IN"/>
              </w:rPr>
              <w:t>euro</w:t>
            </w:r>
            <w:r w:rsidRPr="006D7935">
              <w:rPr>
                <w:noProof/>
                <w:lang w:bidi="gu-IN"/>
              </w:rPr>
              <w:t>,</w:t>
            </w:r>
          </w:p>
          <w:p w:rsidR="006E0C61" w:rsidRPr="006D7935" w:rsidRDefault="006E0C61" w:rsidP="003B2492">
            <w:pPr>
              <w:ind w:left="491" w:right="140"/>
              <w:jc w:val="both"/>
              <w:rPr>
                <w:noProof/>
                <w:lang w:bidi="gu-IN"/>
              </w:rPr>
            </w:pPr>
            <w:r w:rsidRPr="006D7935">
              <w:rPr>
                <w:noProof/>
                <w:lang w:bidi="gu-IN"/>
              </w:rPr>
              <w:t>tai skaitā:</w:t>
            </w:r>
          </w:p>
          <w:p w:rsidR="006E0C61" w:rsidRPr="006D7935" w:rsidRDefault="006E0C61" w:rsidP="003B2492">
            <w:pPr>
              <w:ind w:left="491" w:right="140"/>
              <w:jc w:val="both"/>
              <w:rPr>
                <w:noProof/>
                <w:lang w:bidi="gu-IN"/>
              </w:rPr>
            </w:pPr>
            <w:r w:rsidRPr="006D7935">
              <w:rPr>
                <w:noProof/>
                <w:lang w:bidi="gu-IN"/>
              </w:rPr>
              <w:t xml:space="preserve">dotācija no vispārējiem ieņēmumiem 505 720 436 </w:t>
            </w:r>
            <w:r w:rsidRPr="006D7935">
              <w:rPr>
                <w:i/>
                <w:noProof/>
                <w:lang w:bidi="gu-IN"/>
              </w:rPr>
              <w:t>euro</w:t>
            </w:r>
            <w:r w:rsidRPr="006D7935">
              <w:rPr>
                <w:noProof/>
                <w:lang w:bidi="gu-IN"/>
              </w:rPr>
              <w:t>,</w:t>
            </w:r>
          </w:p>
          <w:p w:rsidR="006E0C61" w:rsidRPr="006D7935" w:rsidRDefault="006E0C61" w:rsidP="003B2492">
            <w:pPr>
              <w:ind w:left="491" w:right="140"/>
              <w:jc w:val="both"/>
              <w:rPr>
                <w:noProof/>
                <w:lang w:bidi="gu-IN"/>
              </w:rPr>
            </w:pPr>
            <w:r w:rsidRPr="006D7935">
              <w:rPr>
                <w:noProof/>
                <w:lang w:bidi="gu-IN"/>
              </w:rPr>
              <w:t>ieņēmumi no maksas pakalpojumiem un citi pašu ieņēmumi 1 087 074 </w:t>
            </w:r>
            <w:r w:rsidRPr="006D7935">
              <w:rPr>
                <w:i/>
                <w:noProof/>
                <w:lang w:bidi="gu-IN"/>
              </w:rPr>
              <w:t>euro</w:t>
            </w:r>
          </w:p>
          <w:p w:rsidR="006E0C61" w:rsidRPr="006D7935" w:rsidRDefault="006E0C61" w:rsidP="003B2492">
            <w:pPr>
              <w:ind w:left="159" w:right="140"/>
              <w:jc w:val="both"/>
              <w:rPr>
                <w:noProof/>
                <w:lang w:bidi="gu-IN"/>
              </w:rPr>
            </w:pPr>
            <w:r w:rsidRPr="006D7935">
              <w:rPr>
                <w:noProof/>
                <w:lang w:bidi="gu-IN"/>
              </w:rPr>
              <w:t>Izdevumi 506 807 510 </w:t>
            </w:r>
            <w:r w:rsidRPr="006D7935">
              <w:rPr>
                <w:i/>
                <w:noProof/>
                <w:lang w:bidi="gu-IN"/>
              </w:rPr>
              <w:t>euro</w:t>
            </w:r>
            <w:r w:rsidRPr="006D7935">
              <w:rPr>
                <w:noProof/>
                <w:lang w:bidi="gu-IN"/>
              </w:rPr>
              <w:t>,</w:t>
            </w:r>
          </w:p>
          <w:p w:rsidR="006E0C61" w:rsidRPr="006D7935" w:rsidRDefault="006E0C61" w:rsidP="003B2492">
            <w:pPr>
              <w:ind w:left="491" w:right="140"/>
              <w:jc w:val="both"/>
              <w:rPr>
                <w:noProof/>
                <w:lang w:bidi="gu-IN"/>
              </w:rPr>
            </w:pPr>
            <w:r w:rsidRPr="006D7935">
              <w:rPr>
                <w:noProof/>
                <w:lang w:bidi="gu-IN"/>
              </w:rPr>
              <w:t>tai skaitā:</w:t>
            </w:r>
          </w:p>
          <w:p w:rsidR="006E0C61" w:rsidRPr="006D7935" w:rsidRDefault="006E0C61" w:rsidP="003B2492">
            <w:pPr>
              <w:ind w:left="487" w:right="140"/>
              <w:jc w:val="both"/>
              <w:rPr>
                <w:noProof/>
                <w:lang w:bidi="gu-IN"/>
              </w:rPr>
            </w:pPr>
            <w:r w:rsidRPr="006D7935">
              <w:rPr>
                <w:noProof/>
                <w:lang w:bidi="gu-IN"/>
              </w:rPr>
              <w:t>subsīdijas un dotācijas 505 730 292 </w:t>
            </w:r>
            <w:r w:rsidRPr="006D7935">
              <w:rPr>
                <w:i/>
                <w:noProof/>
                <w:lang w:bidi="gu-IN"/>
              </w:rPr>
              <w:t>euro</w:t>
            </w:r>
            <w:r w:rsidRPr="006D7935">
              <w:rPr>
                <w:noProof/>
                <w:lang w:bidi="gu-IN"/>
              </w:rPr>
              <w:t>,</w:t>
            </w:r>
          </w:p>
          <w:p w:rsidR="006E0C61" w:rsidRPr="006D7935" w:rsidRDefault="006E0C61" w:rsidP="003B2492">
            <w:pPr>
              <w:ind w:left="487" w:right="140"/>
              <w:jc w:val="both"/>
              <w:rPr>
                <w:noProof/>
                <w:lang w:bidi="gu-IN"/>
              </w:rPr>
            </w:pPr>
            <w:r w:rsidRPr="006D7935">
              <w:rPr>
                <w:noProof/>
                <w:lang w:bidi="gu-IN"/>
              </w:rPr>
              <w:t xml:space="preserve">transferti pašvaldībām noteiktam mērķim 1 077 218 </w:t>
            </w:r>
            <w:r w:rsidRPr="006D7935">
              <w:rPr>
                <w:i/>
                <w:noProof/>
                <w:lang w:bidi="gu-IN"/>
              </w:rPr>
              <w:t>euro</w:t>
            </w:r>
            <w:r w:rsidRPr="006D7935">
              <w:rPr>
                <w:noProof/>
                <w:lang w:bidi="gu-IN"/>
              </w:rPr>
              <w:t>.</w:t>
            </w:r>
          </w:p>
          <w:p w:rsidR="006E0C61" w:rsidRPr="006D7935" w:rsidRDefault="006E0C61" w:rsidP="003B2492">
            <w:pPr>
              <w:spacing w:before="120"/>
              <w:ind w:left="159" w:right="142"/>
              <w:jc w:val="both"/>
              <w:rPr>
                <w:noProof/>
                <w:lang w:bidi="gu-IN"/>
              </w:rPr>
            </w:pPr>
            <w:r w:rsidRPr="006D7935">
              <w:rPr>
                <w:b/>
                <w:noProof/>
                <w:lang w:bidi="gu-IN"/>
              </w:rPr>
              <w:t>2018.gadā</w:t>
            </w:r>
            <w:r w:rsidRPr="006D7935">
              <w:rPr>
                <w:noProof/>
                <w:lang w:bidi="gu-IN"/>
              </w:rPr>
              <w:t>:</w:t>
            </w:r>
          </w:p>
          <w:p w:rsidR="006E0C61" w:rsidRPr="006D7935" w:rsidRDefault="006E0C61" w:rsidP="003B2492">
            <w:pPr>
              <w:ind w:left="159" w:right="140"/>
              <w:jc w:val="both"/>
              <w:rPr>
                <w:noProof/>
                <w:lang w:bidi="gu-IN"/>
              </w:rPr>
            </w:pPr>
            <w:r w:rsidRPr="006D7935">
              <w:rPr>
                <w:noProof/>
                <w:lang w:bidi="gu-IN"/>
              </w:rPr>
              <w:t>Ieņēmumi (resursi izdevumu segšanai) 506 807 510 </w:t>
            </w:r>
            <w:r w:rsidRPr="006D7935">
              <w:rPr>
                <w:i/>
                <w:noProof/>
                <w:lang w:bidi="gu-IN"/>
              </w:rPr>
              <w:t>euro</w:t>
            </w:r>
            <w:r w:rsidRPr="006D7935">
              <w:rPr>
                <w:noProof/>
                <w:lang w:bidi="gu-IN"/>
              </w:rPr>
              <w:t>,</w:t>
            </w:r>
          </w:p>
          <w:p w:rsidR="006E0C61" w:rsidRPr="006D7935" w:rsidRDefault="006E0C61" w:rsidP="003B2492">
            <w:pPr>
              <w:ind w:left="491" w:right="140"/>
              <w:jc w:val="both"/>
              <w:rPr>
                <w:noProof/>
                <w:lang w:bidi="gu-IN"/>
              </w:rPr>
            </w:pPr>
            <w:r w:rsidRPr="006D7935">
              <w:rPr>
                <w:noProof/>
                <w:lang w:bidi="gu-IN"/>
              </w:rPr>
              <w:t>tai skaitā:</w:t>
            </w:r>
          </w:p>
          <w:p w:rsidR="006E0C61" w:rsidRPr="006D7935" w:rsidRDefault="006E0C61" w:rsidP="003B2492">
            <w:pPr>
              <w:ind w:left="491" w:right="140"/>
              <w:jc w:val="both"/>
              <w:rPr>
                <w:noProof/>
                <w:lang w:bidi="gu-IN"/>
              </w:rPr>
            </w:pPr>
            <w:r w:rsidRPr="006D7935">
              <w:rPr>
                <w:noProof/>
                <w:lang w:bidi="gu-IN"/>
              </w:rPr>
              <w:t xml:space="preserve">dotācija no vispārējiem ieņēmumiem 505 720 436 </w:t>
            </w:r>
            <w:r w:rsidRPr="006D7935">
              <w:rPr>
                <w:i/>
                <w:noProof/>
                <w:lang w:bidi="gu-IN"/>
              </w:rPr>
              <w:t>euro</w:t>
            </w:r>
            <w:r w:rsidRPr="006D7935">
              <w:rPr>
                <w:noProof/>
                <w:lang w:bidi="gu-IN"/>
              </w:rPr>
              <w:t>,</w:t>
            </w:r>
          </w:p>
          <w:p w:rsidR="006E0C61" w:rsidRPr="006D7935" w:rsidRDefault="006E0C61" w:rsidP="003B2492">
            <w:pPr>
              <w:ind w:left="491" w:right="140"/>
              <w:jc w:val="both"/>
              <w:rPr>
                <w:noProof/>
                <w:lang w:bidi="gu-IN"/>
              </w:rPr>
            </w:pPr>
            <w:r w:rsidRPr="006D7935">
              <w:rPr>
                <w:noProof/>
                <w:lang w:bidi="gu-IN"/>
              </w:rPr>
              <w:t>ieņēmumi no maksas pakalpojumiem un citi pašu ieņēmumi 1 087 074 </w:t>
            </w:r>
            <w:r w:rsidRPr="006D7935">
              <w:rPr>
                <w:i/>
                <w:noProof/>
                <w:lang w:bidi="gu-IN"/>
              </w:rPr>
              <w:t>euro</w:t>
            </w:r>
          </w:p>
          <w:p w:rsidR="006E0C61" w:rsidRPr="006D7935" w:rsidRDefault="006E0C61" w:rsidP="003B2492">
            <w:pPr>
              <w:ind w:left="159" w:right="140"/>
              <w:jc w:val="both"/>
              <w:rPr>
                <w:noProof/>
                <w:lang w:bidi="gu-IN"/>
              </w:rPr>
            </w:pPr>
            <w:r w:rsidRPr="006D7935">
              <w:rPr>
                <w:noProof/>
                <w:lang w:bidi="gu-IN"/>
              </w:rPr>
              <w:t>Izdevumi 506 807 510 </w:t>
            </w:r>
            <w:r w:rsidRPr="006D7935">
              <w:rPr>
                <w:i/>
                <w:noProof/>
                <w:lang w:bidi="gu-IN"/>
              </w:rPr>
              <w:t>euro</w:t>
            </w:r>
            <w:r w:rsidRPr="006D7935">
              <w:rPr>
                <w:noProof/>
                <w:lang w:bidi="gu-IN"/>
              </w:rPr>
              <w:t>,</w:t>
            </w:r>
          </w:p>
          <w:p w:rsidR="006E0C61" w:rsidRPr="006D7935" w:rsidRDefault="006E0C61" w:rsidP="003B2492">
            <w:pPr>
              <w:ind w:left="491" w:right="140"/>
              <w:jc w:val="both"/>
              <w:rPr>
                <w:noProof/>
                <w:lang w:bidi="gu-IN"/>
              </w:rPr>
            </w:pPr>
            <w:r w:rsidRPr="006D7935">
              <w:rPr>
                <w:noProof/>
                <w:lang w:bidi="gu-IN"/>
              </w:rPr>
              <w:t>tai skaitā:</w:t>
            </w:r>
          </w:p>
          <w:p w:rsidR="006E0C61" w:rsidRPr="006D7935" w:rsidRDefault="006E0C61" w:rsidP="003B2492">
            <w:pPr>
              <w:ind w:left="487" w:right="140"/>
              <w:jc w:val="both"/>
              <w:rPr>
                <w:noProof/>
                <w:lang w:bidi="gu-IN"/>
              </w:rPr>
            </w:pPr>
            <w:r w:rsidRPr="006D7935">
              <w:rPr>
                <w:noProof/>
                <w:lang w:bidi="gu-IN"/>
              </w:rPr>
              <w:t>subsīdijas un dotācijas 505 730 292 </w:t>
            </w:r>
            <w:r w:rsidRPr="006D7935">
              <w:rPr>
                <w:i/>
                <w:noProof/>
                <w:lang w:bidi="gu-IN"/>
              </w:rPr>
              <w:t>euro</w:t>
            </w:r>
            <w:r w:rsidRPr="006D7935">
              <w:rPr>
                <w:noProof/>
                <w:lang w:bidi="gu-IN"/>
              </w:rPr>
              <w:t>,</w:t>
            </w:r>
          </w:p>
          <w:p w:rsidR="006E0C61" w:rsidRPr="006D7935" w:rsidRDefault="006E0C61" w:rsidP="003B2492">
            <w:pPr>
              <w:ind w:left="487" w:right="140"/>
              <w:jc w:val="both"/>
              <w:rPr>
                <w:noProof/>
                <w:lang w:bidi="gu-IN"/>
              </w:rPr>
            </w:pPr>
            <w:r w:rsidRPr="006D7935">
              <w:rPr>
                <w:noProof/>
                <w:lang w:bidi="gu-IN"/>
              </w:rPr>
              <w:t xml:space="preserve">transferti pašvaldībām noteiktam mērķim 1 077 218 </w:t>
            </w:r>
            <w:r w:rsidRPr="006D7935">
              <w:rPr>
                <w:i/>
                <w:noProof/>
                <w:lang w:bidi="gu-IN"/>
              </w:rPr>
              <w:t>euro</w:t>
            </w:r>
            <w:r w:rsidRPr="006D7935">
              <w:rPr>
                <w:noProof/>
                <w:lang w:bidi="gu-IN"/>
              </w:rPr>
              <w:t>.</w:t>
            </w:r>
          </w:p>
          <w:p w:rsidR="006E0C61" w:rsidRPr="006D7935" w:rsidRDefault="006E0C61" w:rsidP="003B2492">
            <w:pPr>
              <w:ind w:left="159" w:right="142"/>
              <w:jc w:val="both"/>
              <w:rPr>
                <w:noProof/>
                <w:lang w:bidi="gu-IN"/>
              </w:rPr>
            </w:pPr>
          </w:p>
          <w:p w:rsidR="006E0C61" w:rsidRPr="006D7935" w:rsidRDefault="006E0C61" w:rsidP="003B2492">
            <w:pPr>
              <w:ind w:left="159" w:right="142"/>
              <w:jc w:val="both"/>
              <w:rPr>
                <w:noProof/>
                <w:lang w:bidi="gu-IN"/>
              </w:rPr>
            </w:pPr>
            <w:r w:rsidRPr="006D7935">
              <w:rPr>
                <w:b/>
                <w:noProof/>
                <w:lang w:bidi="gu-IN"/>
              </w:rPr>
              <w:t>2015.-2017.gadam</w:t>
            </w:r>
            <w:r w:rsidRPr="006D7935">
              <w:rPr>
                <w:noProof/>
                <w:lang w:bidi="gu-IN"/>
              </w:rPr>
              <w:t xml:space="preserve"> veselības aprūpes pakalpojumiem budžeta  apakšprogrammā 33.01.00 tika piešķirts papildu finansējums</w:t>
            </w:r>
            <w:r w:rsidRPr="006D7935">
              <w:rPr>
                <w:b/>
                <w:noProof/>
                <w:lang w:bidi="gu-IN"/>
              </w:rPr>
              <w:t xml:space="preserve"> jaunajām politikas iniciatīvām</w:t>
            </w:r>
            <w:r w:rsidRPr="006D7935">
              <w:rPr>
                <w:noProof/>
                <w:lang w:bidi="gu-IN"/>
              </w:rPr>
              <w:t xml:space="preserve"> </w:t>
            </w:r>
            <w:r w:rsidRPr="006D7935">
              <w:rPr>
                <w:b/>
                <w:noProof/>
                <w:lang w:bidi="gu-IN"/>
              </w:rPr>
              <w:t>24 767 260 </w:t>
            </w:r>
            <w:r w:rsidRPr="006D7935">
              <w:rPr>
                <w:b/>
                <w:i/>
                <w:noProof/>
                <w:lang w:bidi="gu-IN"/>
              </w:rPr>
              <w:t>euro</w:t>
            </w:r>
            <w:r w:rsidRPr="006D7935">
              <w:rPr>
                <w:noProof/>
                <w:lang w:bidi="gu-IN"/>
              </w:rPr>
              <w:t xml:space="preserve"> apmērā 2015.gadam un </w:t>
            </w:r>
            <w:r w:rsidRPr="006D7935">
              <w:rPr>
                <w:b/>
                <w:noProof/>
                <w:lang w:bidi="gu-IN"/>
              </w:rPr>
              <w:t>24 713 856 </w:t>
            </w:r>
            <w:r w:rsidRPr="006D7935">
              <w:rPr>
                <w:b/>
                <w:i/>
                <w:noProof/>
                <w:lang w:bidi="gu-IN"/>
              </w:rPr>
              <w:t>euro</w:t>
            </w:r>
            <w:r w:rsidRPr="006D7935">
              <w:rPr>
                <w:noProof/>
                <w:lang w:bidi="gu-IN"/>
              </w:rPr>
              <w:t xml:space="preserve"> apmērā 2016. un 2017.gadam (12.11.2014 MK prot. Nr.62, 2.§ 2.p.), tai skaitā: </w:t>
            </w:r>
          </w:p>
          <w:p w:rsidR="006E0C61" w:rsidRPr="006D7935" w:rsidRDefault="006E0C61" w:rsidP="003B2492">
            <w:pPr>
              <w:ind w:left="487" w:right="142"/>
              <w:jc w:val="both"/>
              <w:rPr>
                <w:noProof/>
                <w:lang w:bidi="gu-IN"/>
              </w:rPr>
            </w:pPr>
            <w:r w:rsidRPr="006D7935">
              <w:rPr>
                <w:noProof/>
                <w:lang w:bidi="gu-IN"/>
              </w:rPr>
              <w:t>ambulatoro veselības aprūpes pakalpojumu gaidīšanas rindu samazināšanai un reģionālās pieejamības uzlabošanai:</w:t>
            </w:r>
          </w:p>
          <w:p w:rsidR="006E0C61" w:rsidRPr="006D7935" w:rsidRDefault="006E0C61" w:rsidP="003B2492">
            <w:pPr>
              <w:ind w:left="771" w:right="142"/>
              <w:jc w:val="both"/>
              <w:rPr>
                <w:noProof/>
                <w:lang w:bidi="gu-IN"/>
              </w:rPr>
            </w:pPr>
            <w:r w:rsidRPr="006D7935">
              <w:rPr>
                <w:noProof/>
                <w:lang w:bidi="gu-IN"/>
              </w:rPr>
              <w:t xml:space="preserve">2015.gadam 9 859 002 </w:t>
            </w:r>
            <w:r w:rsidRPr="006D7935">
              <w:rPr>
                <w:i/>
                <w:noProof/>
                <w:lang w:bidi="gu-IN"/>
              </w:rPr>
              <w:t>euro</w:t>
            </w:r>
            <w:r w:rsidRPr="006D7935">
              <w:rPr>
                <w:noProof/>
                <w:lang w:bidi="gu-IN"/>
              </w:rPr>
              <w:t>,</w:t>
            </w:r>
          </w:p>
          <w:p w:rsidR="006E0C61" w:rsidRPr="006D7935" w:rsidRDefault="006E0C61" w:rsidP="003B2492">
            <w:pPr>
              <w:ind w:left="771" w:right="142"/>
              <w:jc w:val="both"/>
              <w:rPr>
                <w:noProof/>
                <w:lang w:bidi="gu-IN"/>
              </w:rPr>
            </w:pPr>
            <w:r w:rsidRPr="006D7935">
              <w:rPr>
                <w:noProof/>
                <w:lang w:bidi="gu-IN"/>
              </w:rPr>
              <w:t xml:space="preserve">2016.gadam 9 864 098 </w:t>
            </w:r>
            <w:r w:rsidRPr="006D7935">
              <w:rPr>
                <w:i/>
                <w:noProof/>
                <w:lang w:bidi="gu-IN"/>
              </w:rPr>
              <w:t>euro</w:t>
            </w:r>
            <w:r w:rsidRPr="006D7935">
              <w:rPr>
                <w:noProof/>
                <w:lang w:bidi="gu-IN"/>
              </w:rPr>
              <w:t>,</w:t>
            </w:r>
          </w:p>
          <w:p w:rsidR="006E0C61" w:rsidRPr="006D7935" w:rsidRDefault="006E0C61" w:rsidP="003B2492">
            <w:pPr>
              <w:ind w:left="771" w:right="142"/>
              <w:jc w:val="both"/>
              <w:rPr>
                <w:noProof/>
                <w:u w:val="single"/>
                <w:lang w:eastAsia="en-US" w:bidi="gu-IN"/>
              </w:rPr>
            </w:pPr>
            <w:r w:rsidRPr="006D7935">
              <w:rPr>
                <w:noProof/>
                <w:lang w:bidi="gu-IN"/>
              </w:rPr>
              <w:t xml:space="preserve">2017.gadam 9 864 098 </w:t>
            </w:r>
            <w:r w:rsidRPr="006D7935">
              <w:rPr>
                <w:i/>
                <w:noProof/>
                <w:lang w:bidi="gu-IN"/>
              </w:rPr>
              <w:t>euro</w:t>
            </w:r>
            <w:r w:rsidRPr="006D7935">
              <w:rPr>
                <w:noProof/>
                <w:lang w:bidi="gu-IN"/>
              </w:rPr>
              <w:t>;</w:t>
            </w:r>
          </w:p>
          <w:p w:rsidR="006E0C61" w:rsidRPr="006D7935" w:rsidRDefault="006E0C61" w:rsidP="003B2492">
            <w:pPr>
              <w:ind w:left="487" w:right="142"/>
              <w:jc w:val="both"/>
              <w:rPr>
                <w:noProof/>
                <w:lang w:eastAsia="en-US" w:bidi="gu-IN"/>
              </w:rPr>
            </w:pPr>
            <w:r w:rsidRPr="006D7935">
              <w:rPr>
                <w:noProof/>
                <w:lang w:eastAsia="en-US" w:bidi="gu-IN"/>
              </w:rPr>
              <w:t xml:space="preserve">stacionāro pakalpojumu apjoma palielināšanai, palielinot plānveida hospitalizāciju apjomu 4 405 203 </w:t>
            </w:r>
            <w:r w:rsidRPr="006D7935">
              <w:rPr>
                <w:i/>
                <w:noProof/>
                <w:lang w:eastAsia="en-US" w:bidi="gu-IN"/>
              </w:rPr>
              <w:t>euro</w:t>
            </w:r>
            <w:r w:rsidRPr="006D7935">
              <w:rPr>
                <w:noProof/>
                <w:lang w:eastAsia="en-US" w:bidi="gu-IN"/>
              </w:rPr>
              <w:t xml:space="preserve"> ik gadu.</w:t>
            </w:r>
          </w:p>
          <w:p w:rsidR="006E0C61" w:rsidRPr="006D7935" w:rsidRDefault="006E0C61" w:rsidP="003B2492">
            <w:pPr>
              <w:ind w:left="487" w:right="142"/>
              <w:jc w:val="both"/>
              <w:rPr>
                <w:noProof/>
                <w:sz w:val="16"/>
                <w:szCs w:val="16"/>
                <w:lang w:eastAsia="en-US" w:bidi="gu-IN"/>
              </w:rPr>
            </w:pPr>
          </w:p>
          <w:p w:rsidR="006E0C61" w:rsidRPr="006D7935" w:rsidRDefault="006E0C61" w:rsidP="003B2492">
            <w:pPr>
              <w:ind w:left="487" w:right="142"/>
              <w:jc w:val="both"/>
              <w:rPr>
                <w:noProof/>
                <w:lang w:eastAsia="en-US" w:bidi="gu-IN"/>
              </w:rPr>
            </w:pPr>
            <w:r w:rsidRPr="006D7935">
              <w:rPr>
                <w:noProof/>
                <w:lang w:eastAsia="en-US" w:bidi="gu-IN"/>
              </w:rPr>
              <w:t>Papildus līdzekļi rehabilitācijai 2015.-2017.gadam netika piešķirti.</w:t>
            </w:r>
          </w:p>
          <w:p w:rsidR="006E0C61" w:rsidRPr="006D7935" w:rsidRDefault="006E0C61" w:rsidP="003B2492">
            <w:pPr>
              <w:spacing w:before="120"/>
              <w:ind w:left="204" w:right="142"/>
              <w:jc w:val="both"/>
              <w:rPr>
                <w:noProof/>
                <w:lang w:eastAsia="en-US" w:bidi="gu-IN"/>
              </w:rPr>
            </w:pPr>
            <w:r w:rsidRPr="006D7935">
              <w:rPr>
                <w:b/>
                <w:noProof/>
                <w:lang w:eastAsia="en-US" w:bidi="gu-IN"/>
              </w:rPr>
              <w:t>2014.-2016.gada jaunajās politikas iniciatīvās</w:t>
            </w:r>
            <w:r w:rsidRPr="006D7935">
              <w:rPr>
                <w:noProof/>
                <w:lang w:eastAsia="en-US" w:bidi="gu-IN"/>
              </w:rPr>
              <w:t xml:space="preserve"> </w:t>
            </w:r>
            <w:r w:rsidRPr="006D7935">
              <w:rPr>
                <w:noProof/>
                <w:lang w:bidi="gu-IN"/>
              </w:rPr>
              <w:t xml:space="preserve">budžeta  apakšprogrammā 33.01.00 „Ārstniecība” </w:t>
            </w:r>
            <w:r w:rsidRPr="006D7935">
              <w:rPr>
                <w:noProof/>
                <w:lang w:eastAsia="en-US" w:bidi="gu-IN"/>
              </w:rPr>
              <w:t xml:space="preserve">tika piešķirti papildus līdzekļi rehabilitācijas pasākumiem </w:t>
            </w:r>
            <w:r w:rsidRPr="006D7935">
              <w:rPr>
                <w:b/>
                <w:noProof/>
                <w:lang w:eastAsia="en-US" w:bidi="gu-IN"/>
              </w:rPr>
              <w:t>1 446 329 </w:t>
            </w:r>
            <w:r w:rsidRPr="006D7935">
              <w:rPr>
                <w:b/>
                <w:i/>
                <w:noProof/>
                <w:lang w:eastAsia="en-US" w:bidi="gu-IN"/>
              </w:rPr>
              <w:t>euro</w:t>
            </w:r>
            <w:r w:rsidRPr="006D7935">
              <w:rPr>
                <w:noProof/>
                <w:lang w:eastAsia="en-US" w:bidi="gu-IN"/>
              </w:rPr>
              <w:t xml:space="preserve"> apmērā 2015.gadam un turpmāk ik gadu.</w:t>
            </w:r>
          </w:p>
          <w:p w:rsidR="006E0C61" w:rsidRPr="006D7935" w:rsidRDefault="006E0C61" w:rsidP="003B2492">
            <w:pPr>
              <w:ind w:left="487" w:right="142"/>
              <w:jc w:val="both"/>
              <w:rPr>
                <w:noProof/>
                <w:u w:val="single"/>
                <w:lang w:eastAsia="en-US" w:bidi="gu-IN"/>
              </w:rPr>
            </w:pPr>
          </w:p>
          <w:p w:rsidR="006E0C61" w:rsidRPr="006D7935" w:rsidRDefault="006E0C61" w:rsidP="003B2492">
            <w:pPr>
              <w:spacing w:after="120"/>
              <w:ind w:left="159" w:right="142"/>
              <w:jc w:val="both"/>
              <w:rPr>
                <w:noProof/>
                <w:lang w:eastAsia="en-US" w:bidi="gu-IN"/>
              </w:rPr>
            </w:pPr>
            <w:r w:rsidRPr="006D7935">
              <w:rPr>
                <w:noProof/>
                <w:u w:val="single"/>
                <w:lang w:eastAsia="en-US" w:bidi="gu-IN"/>
              </w:rPr>
              <w:t>Noteikumu projektā paredzētās izmaiņas, kam nepieciešams papildus finansējums</w:t>
            </w:r>
            <w:r w:rsidRPr="006D7935">
              <w:rPr>
                <w:noProof/>
                <w:lang w:eastAsia="en-US" w:bidi="gu-IN"/>
              </w:rPr>
              <w:t>:</w:t>
            </w:r>
          </w:p>
          <w:p w:rsidR="006E0C61" w:rsidRPr="006D7935" w:rsidRDefault="006E0C61" w:rsidP="003B2492">
            <w:pPr>
              <w:ind w:left="210" w:right="142"/>
              <w:jc w:val="both"/>
            </w:pPr>
            <w:r w:rsidRPr="006D7935">
              <w:rPr>
                <w:noProof/>
              </w:rPr>
              <w:t>1) jaunais apakšpunkts 72.5 „</w:t>
            </w:r>
            <w:r w:rsidRPr="006D7935">
              <w:t xml:space="preserve">personai ar sekām pēc muguras smadzeņu bojājuma (diagnozes kods pēc SSK 10: T91.3) nepieciešami medicīniskās rehabilitācijas pakalpojumi pēc pirmreizējas medicīniskās rehabilitācijas saņemšanas stacionārajā ārstniecības iestādē šo noteikumu 3.pielikuma 2.1.18.1. apakšpunktā minētajā pakalpojumu programmā, ja uz šādiem pakalpojumiem nosūta valsts sabiedrībā ar ierobežotu atbildību „Nacionālais rehabilitācijas centrs „Vaivari”” nodarbināts fizikālās un rehabilitācijas medicīnas ārsts”, </w:t>
            </w:r>
          </w:p>
          <w:p w:rsidR="006E0C61" w:rsidRPr="006D7935" w:rsidRDefault="006E0C61" w:rsidP="003B2492">
            <w:pPr>
              <w:ind w:left="210" w:right="142"/>
              <w:jc w:val="both"/>
            </w:pPr>
            <w:r w:rsidRPr="006D7935">
              <w:lastRenderedPageBreak/>
              <w:t xml:space="preserve">2) 74.5.apakšpunkta papildinājums, kas nosaka mājas aprūpes pakalpojumu klāstu (ietverot diagnozi T91.3), </w:t>
            </w:r>
          </w:p>
          <w:p w:rsidR="006E0C61" w:rsidRPr="006D7935" w:rsidRDefault="006E0C61" w:rsidP="003B2492">
            <w:pPr>
              <w:ind w:left="210" w:right="142"/>
              <w:jc w:val="both"/>
            </w:pPr>
            <w:r w:rsidRPr="006D7935">
              <w:t>3) 81.punkta papildinājums, kas nosaka medicīniskās rehabilitācijas pakalpo</w:t>
            </w:r>
            <w:r w:rsidRPr="006D7935">
              <w:softHyphen/>
              <w:t>juma mājās saņemšanas laiku pie iepriekš minētās diagnozes T91.3 (ne ilgāk par 6 mēnešiem).</w:t>
            </w:r>
          </w:p>
          <w:p w:rsidR="006E0C61" w:rsidRPr="006D7935" w:rsidRDefault="006E0C61" w:rsidP="003B2492">
            <w:pPr>
              <w:ind w:left="210" w:right="142"/>
              <w:jc w:val="both"/>
            </w:pPr>
          </w:p>
          <w:p w:rsidR="006E0C61" w:rsidRPr="006D7935" w:rsidRDefault="006E0C61" w:rsidP="003B2492">
            <w:pPr>
              <w:ind w:left="210" w:right="142"/>
              <w:jc w:val="both"/>
            </w:pPr>
            <w:r w:rsidRPr="006D7935">
              <w:t xml:space="preserve">Nepieciešamo </w:t>
            </w:r>
            <w:r w:rsidRPr="006D7935">
              <w:rPr>
                <w:u w:val="single"/>
              </w:rPr>
              <w:t>līdzekļu aprēķins</w:t>
            </w:r>
            <w:r w:rsidRPr="006D7935">
              <w:t>:</w:t>
            </w:r>
          </w:p>
          <w:p w:rsidR="006E0C61" w:rsidRPr="006D7935" w:rsidRDefault="006E0C61" w:rsidP="003B2492">
            <w:pPr>
              <w:spacing w:before="120"/>
              <w:ind w:left="487" w:right="142"/>
              <w:jc w:val="both"/>
              <w:rPr>
                <w:noProof/>
              </w:rPr>
            </w:pPr>
            <w:r w:rsidRPr="006D7935">
              <w:rPr>
                <w:noProof/>
              </w:rPr>
              <w:t xml:space="preserve">Manipulācijas – ārsta palīga (feldšera) vai māsas, kā arī funkcionālā speciālista, kas sniedz rehabilitācijas pakalpojumus, veiktā viena pacienta otrā aprūpes līmeņa veselības aprūpe mājās (kods 60260) – tarifs 17,49 </w:t>
            </w:r>
            <w:r w:rsidRPr="006D7935">
              <w:rPr>
                <w:i/>
                <w:noProof/>
              </w:rPr>
              <w:t>euro</w:t>
            </w:r>
            <w:r w:rsidRPr="006D7935">
              <w:rPr>
                <w:noProof/>
              </w:rPr>
              <w:t>;</w:t>
            </w:r>
          </w:p>
          <w:p w:rsidR="006E0C61" w:rsidRPr="006D7935" w:rsidRDefault="006E0C61" w:rsidP="003B2492">
            <w:pPr>
              <w:spacing w:before="120"/>
              <w:ind w:left="487" w:right="142"/>
              <w:jc w:val="both"/>
              <w:rPr>
                <w:noProof/>
              </w:rPr>
            </w:pPr>
            <w:r w:rsidRPr="006D7935">
              <w:rPr>
                <w:noProof/>
              </w:rPr>
              <w:t>Pirmreizējo spinālo pacientu skaits 114 – vidējais skaits gadā balstoties uz 2012.-2014.gada faktiskajiem datiem (2012.g.- 119, 2013.g.- 110, 2014.g.- 114);</w:t>
            </w:r>
          </w:p>
          <w:p w:rsidR="006E0C61" w:rsidRPr="006D7935" w:rsidRDefault="006E0C61" w:rsidP="003B2492">
            <w:pPr>
              <w:spacing w:before="120"/>
              <w:ind w:left="487" w:right="142"/>
              <w:jc w:val="both"/>
              <w:rPr>
                <w:noProof/>
              </w:rPr>
            </w:pPr>
            <w:r w:rsidRPr="006D7935">
              <w:rPr>
                <w:noProof/>
              </w:rPr>
              <w:t>Aprūpes intensitāte – 3 reizes nedēļā, ilgums – 6 mēneši;</w:t>
            </w:r>
          </w:p>
          <w:p w:rsidR="006E0C61" w:rsidRPr="006D7935" w:rsidRDefault="006E0C61" w:rsidP="003B2492">
            <w:pPr>
              <w:spacing w:before="120"/>
              <w:ind w:left="204" w:right="142"/>
              <w:jc w:val="both"/>
              <w:rPr>
                <w:noProof/>
              </w:rPr>
            </w:pPr>
            <w:r w:rsidRPr="006D7935">
              <w:rPr>
                <w:noProof/>
              </w:rPr>
              <w:t>Mājas aprūpes vizīšu skaits visā aprūpes periodā 1 pacientam:</w:t>
            </w:r>
          </w:p>
          <w:p w:rsidR="006E0C61" w:rsidRPr="006D7935" w:rsidRDefault="006E0C61" w:rsidP="003B2492">
            <w:pPr>
              <w:spacing w:before="120"/>
              <w:ind w:left="487" w:right="142"/>
              <w:jc w:val="both"/>
              <w:rPr>
                <w:noProof/>
              </w:rPr>
            </w:pPr>
            <w:r w:rsidRPr="006D7935">
              <w:rPr>
                <w:noProof/>
              </w:rPr>
              <w:t>26,5 nedēļas (6 mēn.) × 3 reizes = 80 vizītes</w:t>
            </w:r>
          </w:p>
          <w:p w:rsidR="006E0C61" w:rsidRPr="006D7935" w:rsidRDefault="006E0C61" w:rsidP="003B2492">
            <w:pPr>
              <w:spacing w:before="120"/>
              <w:ind w:left="204" w:right="142"/>
              <w:jc w:val="both"/>
              <w:rPr>
                <w:noProof/>
              </w:rPr>
            </w:pPr>
            <w:r w:rsidRPr="006D7935">
              <w:rPr>
                <w:noProof/>
              </w:rPr>
              <w:t>Nepieciešamais finansējums visā aprūpes periodā 1 pacientam:</w:t>
            </w:r>
          </w:p>
          <w:p w:rsidR="006E0C61" w:rsidRPr="006D7935" w:rsidRDefault="006E0C61" w:rsidP="003B2492">
            <w:pPr>
              <w:spacing w:before="120"/>
              <w:ind w:left="487" w:right="142"/>
              <w:jc w:val="both"/>
              <w:rPr>
                <w:noProof/>
              </w:rPr>
            </w:pPr>
            <w:r w:rsidRPr="006D7935">
              <w:rPr>
                <w:noProof/>
              </w:rPr>
              <w:t xml:space="preserve">80 × 17,49 </w:t>
            </w:r>
            <w:r w:rsidRPr="006D7935">
              <w:rPr>
                <w:i/>
                <w:noProof/>
              </w:rPr>
              <w:t>euro</w:t>
            </w:r>
            <w:r w:rsidRPr="006D7935">
              <w:rPr>
                <w:noProof/>
              </w:rPr>
              <w:t xml:space="preserve"> = 1399,20 </w:t>
            </w:r>
            <w:r w:rsidRPr="006D7935">
              <w:rPr>
                <w:i/>
                <w:noProof/>
              </w:rPr>
              <w:t>euro</w:t>
            </w:r>
          </w:p>
          <w:p w:rsidR="006E0C61" w:rsidRPr="006D7935" w:rsidRDefault="006E0C61" w:rsidP="003B2492">
            <w:pPr>
              <w:spacing w:before="120"/>
              <w:ind w:left="204" w:right="142"/>
              <w:jc w:val="both"/>
              <w:rPr>
                <w:noProof/>
              </w:rPr>
            </w:pPr>
            <w:r w:rsidRPr="006D7935">
              <w:rPr>
                <w:noProof/>
              </w:rPr>
              <w:t>Nepieciešamais finansējums 114 pacientiem:</w:t>
            </w:r>
          </w:p>
          <w:p w:rsidR="006E0C61" w:rsidRPr="006D7935" w:rsidRDefault="006E0C61" w:rsidP="003B2492">
            <w:pPr>
              <w:spacing w:before="120"/>
              <w:ind w:left="487" w:right="142"/>
              <w:jc w:val="both"/>
              <w:rPr>
                <w:noProof/>
              </w:rPr>
            </w:pPr>
            <w:r w:rsidRPr="006D7935">
              <w:rPr>
                <w:noProof/>
              </w:rPr>
              <w:t xml:space="preserve">1399,20 </w:t>
            </w:r>
            <w:r w:rsidRPr="006D7935">
              <w:rPr>
                <w:i/>
                <w:noProof/>
              </w:rPr>
              <w:t>euro</w:t>
            </w:r>
            <w:r w:rsidRPr="006D7935">
              <w:rPr>
                <w:noProof/>
              </w:rPr>
              <w:t xml:space="preserve"> × 114 = 159 508,80 </w:t>
            </w:r>
            <w:r w:rsidRPr="006D7935">
              <w:rPr>
                <w:i/>
                <w:noProof/>
              </w:rPr>
              <w:t>euro</w:t>
            </w:r>
            <w:r w:rsidRPr="006D7935">
              <w:rPr>
                <w:noProof/>
              </w:rPr>
              <w:t xml:space="preserve"> ≈ </w:t>
            </w:r>
            <w:r w:rsidRPr="006D7935">
              <w:rPr>
                <w:b/>
                <w:noProof/>
              </w:rPr>
              <w:t xml:space="preserve">159 509 </w:t>
            </w:r>
            <w:r w:rsidRPr="006D7935">
              <w:rPr>
                <w:b/>
                <w:i/>
                <w:noProof/>
              </w:rPr>
              <w:t>euro</w:t>
            </w:r>
            <w:r w:rsidRPr="006D7935">
              <w:rPr>
                <w:noProof/>
              </w:rPr>
              <w:t>.</w:t>
            </w:r>
          </w:p>
          <w:p w:rsidR="006D7935" w:rsidRDefault="006D7935" w:rsidP="003B2492">
            <w:pPr>
              <w:ind w:left="210" w:right="142"/>
              <w:jc w:val="both"/>
              <w:rPr>
                <w:noProof/>
              </w:rPr>
            </w:pPr>
          </w:p>
          <w:p w:rsidR="006E0C61" w:rsidRPr="006D7935" w:rsidRDefault="006E0C61" w:rsidP="003B2492">
            <w:pPr>
              <w:ind w:left="210" w:right="142"/>
              <w:jc w:val="both"/>
              <w:rPr>
                <w:noProof/>
              </w:rPr>
            </w:pPr>
            <w:r w:rsidRPr="006D7935">
              <w:rPr>
                <w:noProof/>
              </w:rPr>
              <w:t>Ņemot vērā, ka nepieciešamība pēc papildu līdzekļiem pacientu ar muguras smadzeņu bojājumiem rehabilitācijai mājās Noteikumu projekta ietvaros tiek pilnībā segta ar papildus piešķirtajiem līdzekļiem ambulatorās aprūpes ietvaros (2015.-2017.gada JPI) un rehabilitācijai (2014.-2016.gada JPI) budžeta apakšprogrammā 33.01.00 (kompensējošie pasākumi izdevumu segšanai – skat.4.punktu), papildus finansējums Noteikumu projekta realizācijai nav nepieciešams.</w:t>
            </w:r>
          </w:p>
          <w:p w:rsidR="006E0C61" w:rsidRPr="006D7935" w:rsidRDefault="006E0C61" w:rsidP="003B2492">
            <w:pPr>
              <w:ind w:left="205" w:right="142"/>
              <w:jc w:val="both"/>
              <w:rPr>
                <w:bCs/>
              </w:rPr>
            </w:pPr>
          </w:p>
          <w:p w:rsidR="006E0C61" w:rsidRPr="006D7935" w:rsidRDefault="006E0C61" w:rsidP="003B2492">
            <w:pPr>
              <w:ind w:left="205" w:right="142"/>
              <w:jc w:val="both"/>
              <w:rPr>
                <w:bCs/>
              </w:rPr>
            </w:pPr>
            <w:r w:rsidRPr="006D7935">
              <w:rPr>
                <w:bCs/>
              </w:rPr>
              <w:t>Normas, kuras paredz iespēju Dienestam pieņemt lēmumu, ka situācijā, kad veselības aprūpes pakalpojumu var nodrošināt tikai ārpus ES, EEZ dalībvalstīm vai Šveicē, personai ir tiesības saņemt no valsts budžeta līdzekļiem apmaksātu veselības aprūpes pakalpojumu 50% apmērā no</w:t>
            </w:r>
            <w:r w:rsidRPr="006D7935">
              <w:t xml:space="preserve"> izvēlēta veselības aprūpes pakalpojuma sniedzēja valstī, </w:t>
            </w:r>
            <w:r w:rsidRPr="006D7935">
              <w:rPr>
                <w:bCs/>
              </w:rPr>
              <w:t>kur šādu veselības aprūpes pakalpojumu nodrošināšana ir iespējama,</w:t>
            </w:r>
            <w:r w:rsidRPr="006D7935">
              <w:t xml:space="preserve"> veselības aprūpes pakalpojuma izmaksu aprēķinā </w:t>
            </w:r>
            <w:r w:rsidRPr="006D7935">
              <w:rPr>
                <w:bCs/>
              </w:rPr>
              <w:t>norādītajām pakalpojuma izmaksām, bet ne vairāk kā 150 000 </w:t>
            </w:r>
            <w:proofErr w:type="spellStart"/>
            <w:r w:rsidRPr="006D7935">
              <w:rPr>
                <w:bCs/>
                <w:i/>
              </w:rPr>
              <w:t>euro</w:t>
            </w:r>
            <w:proofErr w:type="spellEnd"/>
            <w:r w:rsidRPr="006D7935">
              <w:rPr>
                <w:bCs/>
              </w:rPr>
              <w:t xml:space="preserve"> (310.</w:t>
            </w:r>
            <w:r w:rsidRPr="006D7935">
              <w:rPr>
                <w:bCs/>
                <w:vertAlign w:val="superscript"/>
              </w:rPr>
              <w:t>1</w:t>
            </w:r>
            <w:r w:rsidRPr="006D7935">
              <w:rPr>
                <w:bCs/>
              </w:rPr>
              <w:t xml:space="preserve">, 317.punkts un 313.3. apakšpunkts): </w:t>
            </w:r>
          </w:p>
          <w:p w:rsidR="006E0C61" w:rsidRPr="006D7935" w:rsidRDefault="006E0C61" w:rsidP="006D7935">
            <w:pPr>
              <w:ind w:left="205" w:right="142"/>
              <w:jc w:val="both"/>
              <w:rPr>
                <w:b/>
                <w:noProof/>
              </w:rPr>
            </w:pPr>
            <w:r w:rsidRPr="006D7935">
              <w:rPr>
                <w:bCs/>
              </w:rPr>
              <w:t xml:space="preserve">Apakšprogrammas 33.01.00 „Ārstniecība” ietvaros nav brīvu, nesadalītu līdzekļu, ko varētu novirzīt šādiem gadījumiem, bez tam samaksa jāveic pirms pakalpojuma saņemšanas vai jāsniedz garantijas vēstule par pakalpojuma apmaksu. Tāpēc normas ieviešanai plānots lūgt līdzekļus no valsts </w:t>
            </w:r>
            <w:r w:rsidRPr="006D7935">
              <w:t>budžeta programmas „Līdzekļi neparedzētiem gadījumiem”. Gada laikā maksimāli varētu būt līdz 3 (trīs) šādiem gadījumiem, kuru samaksai</w:t>
            </w:r>
            <w:r w:rsidRPr="006D7935">
              <w:rPr>
                <w:bCs/>
              </w:rPr>
              <w:t xml:space="preserve"> par </w:t>
            </w:r>
            <w:r w:rsidRPr="006D7935">
              <w:rPr>
                <w:bCs/>
              </w:rPr>
              <w:lastRenderedPageBreak/>
              <w:t xml:space="preserve">veselības aprūpes pakalpojumiem ārpus Eiropas savienības, Eiropas Ekonomiskās zonas dalībvalstīm vai Šveicē kopā var būt nepieciešams finansējums līdz 450 000 </w:t>
            </w:r>
            <w:proofErr w:type="spellStart"/>
            <w:r w:rsidRPr="006D7935">
              <w:rPr>
                <w:bCs/>
                <w:i/>
              </w:rPr>
              <w:t>euro</w:t>
            </w:r>
            <w:proofErr w:type="spellEnd"/>
            <w:r w:rsidRPr="006D7935">
              <w:rPr>
                <w:bCs/>
                <w:i/>
              </w:rPr>
              <w:t xml:space="preserve"> </w:t>
            </w:r>
            <w:r w:rsidRPr="006D7935">
              <w:rPr>
                <w:bCs/>
              </w:rPr>
              <w:t xml:space="preserve"> no līdzekļiem neparedzētiem gadījumiem.</w:t>
            </w:r>
          </w:p>
        </w:tc>
      </w:tr>
      <w:tr w:rsidR="006E0C61" w:rsidRPr="006D7935" w:rsidTr="006D7935">
        <w:tc>
          <w:tcPr>
            <w:tcW w:w="1322" w:type="pct"/>
            <w:hideMark/>
          </w:tcPr>
          <w:p w:rsidR="006E0C61" w:rsidRPr="006D7935" w:rsidRDefault="006E0C61" w:rsidP="003B2492">
            <w:pPr>
              <w:rPr>
                <w:noProof/>
                <w:lang w:bidi="gu-IN"/>
              </w:rPr>
            </w:pPr>
            <w:r w:rsidRPr="006D7935">
              <w:rPr>
                <w:noProof/>
                <w:lang w:bidi="gu-IN"/>
              </w:rPr>
              <w:t>6.1. detalizēts ieņēmumu aprēķins</w:t>
            </w:r>
          </w:p>
        </w:tc>
        <w:tc>
          <w:tcPr>
            <w:tcW w:w="3678" w:type="pct"/>
            <w:gridSpan w:val="5"/>
            <w:vMerge/>
            <w:hideMark/>
          </w:tcPr>
          <w:p w:rsidR="006E0C61" w:rsidRPr="006D7935" w:rsidRDefault="006E0C61" w:rsidP="003B2492">
            <w:pPr>
              <w:rPr>
                <w:noProof/>
                <w:lang w:bidi="gu-IN"/>
              </w:rPr>
            </w:pPr>
          </w:p>
        </w:tc>
      </w:tr>
      <w:tr w:rsidR="006E0C61" w:rsidRPr="006D7935" w:rsidTr="006D7935">
        <w:tc>
          <w:tcPr>
            <w:tcW w:w="1322" w:type="pct"/>
            <w:hideMark/>
          </w:tcPr>
          <w:p w:rsidR="006E0C61" w:rsidRPr="006D7935" w:rsidRDefault="006E0C61" w:rsidP="003B2492">
            <w:pPr>
              <w:rPr>
                <w:noProof/>
                <w:lang w:bidi="gu-IN"/>
              </w:rPr>
            </w:pPr>
            <w:r w:rsidRPr="006D7935">
              <w:rPr>
                <w:noProof/>
                <w:lang w:bidi="gu-IN"/>
              </w:rPr>
              <w:t>6.2. detalizēts izdevumu aprēķins</w:t>
            </w:r>
          </w:p>
        </w:tc>
        <w:tc>
          <w:tcPr>
            <w:tcW w:w="3678" w:type="pct"/>
            <w:gridSpan w:val="5"/>
            <w:vMerge/>
            <w:hideMark/>
          </w:tcPr>
          <w:p w:rsidR="006E0C61" w:rsidRPr="006D7935" w:rsidRDefault="006E0C61" w:rsidP="003B2492">
            <w:pPr>
              <w:rPr>
                <w:noProof/>
                <w:lang w:bidi="gu-IN"/>
              </w:rPr>
            </w:pPr>
          </w:p>
        </w:tc>
      </w:tr>
      <w:tr w:rsidR="006E0C61" w:rsidRPr="006D7935" w:rsidTr="006D7935">
        <w:trPr>
          <w:trHeight w:val="555"/>
        </w:trPr>
        <w:tc>
          <w:tcPr>
            <w:tcW w:w="1322" w:type="pct"/>
            <w:hideMark/>
          </w:tcPr>
          <w:p w:rsidR="006E0C61" w:rsidRPr="006D7935" w:rsidRDefault="006E0C61" w:rsidP="003B2492">
            <w:pPr>
              <w:rPr>
                <w:b/>
                <w:noProof/>
                <w:lang w:bidi="gu-IN"/>
              </w:rPr>
            </w:pPr>
            <w:r w:rsidRPr="006D7935">
              <w:rPr>
                <w:b/>
                <w:noProof/>
                <w:lang w:bidi="gu-IN"/>
              </w:rPr>
              <w:lastRenderedPageBreak/>
              <w:t>7. Cita informācija</w:t>
            </w:r>
          </w:p>
        </w:tc>
        <w:tc>
          <w:tcPr>
            <w:tcW w:w="3678" w:type="pct"/>
            <w:gridSpan w:val="5"/>
            <w:hideMark/>
          </w:tcPr>
          <w:p w:rsidR="006E0C61" w:rsidRPr="006D7935" w:rsidRDefault="006E0C61" w:rsidP="003B2492">
            <w:pPr>
              <w:ind w:left="159" w:right="140"/>
              <w:jc w:val="both"/>
              <w:rPr>
                <w:noProof/>
              </w:rPr>
            </w:pPr>
            <w:r w:rsidRPr="006D7935">
              <w:rPr>
                <w:noProof/>
              </w:rPr>
              <w:t xml:space="preserve">Noteikumu projekta īstenošana 2015.gadā un turpmākajos gados tiks nodrošināta Veselības ministrijai piešķirto valsts budžeta līdzekļu ietvaros. </w:t>
            </w:r>
          </w:p>
          <w:p w:rsidR="006E0C61" w:rsidRPr="006D7935" w:rsidRDefault="006E0C61" w:rsidP="003B2492">
            <w:pPr>
              <w:ind w:left="159" w:right="140"/>
              <w:jc w:val="both"/>
              <w:rPr>
                <w:noProof/>
                <w:lang w:bidi="gu-IN"/>
              </w:rPr>
            </w:pPr>
            <w:r w:rsidRPr="006D7935">
              <w:rPr>
                <w:noProof/>
              </w:rPr>
              <w:t xml:space="preserve">Atbilstoši </w:t>
            </w:r>
            <w:r w:rsidRPr="006D7935">
              <w:rPr>
                <w:bCs/>
              </w:rPr>
              <w:t>310.</w:t>
            </w:r>
            <w:r w:rsidRPr="006D7935">
              <w:rPr>
                <w:bCs/>
                <w:vertAlign w:val="superscript"/>
              </w:rPr>
              <w:t>1</w:t>
            </w:r>
            <w:r w:rsidRPr="006D7935">
              <w:rPr>
                <w:bCs/>
              </w:rPr>
              <w:t xml:space="preserve">, 317.punktā un 313.3.apakšpunktā paredzētajam </w:t>
            </w:r>
            <w:r w:rsidRPr="006D7935">
              <w:rPr>
                <w:bCs/>
                <w:u w:val="single"/>
              </w:rPr>
              <w:t>nepieciešamības gadījumā</w:t>
            </w:r>
            <w:r w:rsidRPr="006D7935">
              <w:rPr>
                <w:bCs/>
              </w:rPr>
              <w:t xml:space="preserve"> tiks lūgts piešķirt līdzekļus no valsts budžeta programmas „Līdzekļi neparedzētiem gadījumiem”.</w:t>
            </w:r>
          </w:p>
        </w:tc>
      </w:tr>
    </w:tbl>
    <w:p w:rsidR="00E571FE" w:rsidRPr="006D7935" w:rsidRDefault="00E571FE" w:rsidP="00BF6E4D">
      <w:pPr>
        <w:rPr>
          <w:u w:val="single"/>
          <w:lang w:eastAsia="lv-LV"/>
        </w:rPr>
      </w:pPr>
    </w:p>
    <w:tbl>
      <w:tblPr>
        <w:tblW w:w="512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48"/>
        <w:gridCol w:w="2495"/>
        <w:gridCol w:w="1800"/>
        <w:gridCol w:w="4514"/>
      </w:tblGrid>
      <w:tr w:rsidR="00E571FE" w:rsidRPr="006D7935" w:rsidTr="006D7935">
        <w:trPr>
          <w:trHeight w:val="222"/>
        </w:trPr>
        <w:tc>
          <w:tcPr>
            <w:tcW w:w="5000" w:type="pct"/>
            <w:gridSpan w:val="4"/>
            <w:tcBorders>
              <w:top w:val="outset" w:sz="6" w:space="0" w:color="000000"/>
              <w:bottom w:val="outset" w:sz="6" w:space="0" w:color="000000"/>
            </w:tcBorders>
          </w:tcPr>
          <w:p w:rsidR="00E571FE" w:rsidRPr="006D7935" w:rsidRDefault="00E571FE" w:rsidP="00BF6E4D">
            <w:pPr>
              <w:jc w:val="center"/>
              <w:rPr>
                <w:b/>
                <w:bCs/>
                <w:lang w:eastAsia="lv-LV"/>
              </w:rPr>
            </w:pPr>
            <w:r w:rsidRPr="006D7935">
              <w:rPr>
                <w:b/>
                <w:bCs/>
                <w:lang w:eastAsia="lv-LV"/>
              </w:rPr>
              <w:t xml:space="preserve">VI. Sabiedrības līdzdalība </w:t>
            </w:r>
            <w:r w:rsidRPr="006D7935">
              <w:rPr>
                <w:b/>
                <w:bCs/>
              </w:rPr>
              <w:t>un komunikācijas aktivitātes</w:t>
            </w:r>
          </w:p>
        </w:tc>
      </w:tr>
      <w:tr w:rsidR="008A1662" w:rsidRPr="006D7935" w:rsidTr="006D7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93" w:type="pct"/>
          </w:tcPr>
          <w:p w:rsidR="008A1662" w:rsidRPr="006D7935" w:rsidRDefault="008A1662" w:rsidP="00BF6E4D">
            <w:pPr>
              <w:pStyle w:val="naiskr"/>
              <w:spacing w:before="0" w:beforeAutospacing="0" w:after="0" w:afterAutospacing="0"/>
            </w:pPr>
            <w:r w:rsidRPr="006D7935">
              <w:t>1.</w:t>
            </w:r>
          </w:p>
        </w:tc>
        <w:tc>
          <w:tcPr>
            <w:tcW w:w="1333" w:type="pct"/>
          </w:tcPr>
          <w:p w:rsidR="008A1662" w:rsidRPr="006D7935" w:rsidRDefault="008A1662" w:rsidP="00BF6E4D">
            <w:pPr>
              <w:pStyle w:val="naiskr"/>
              <w:spacing w:before="0" w:beforeAutospacing="0" w:after="0" w:afterAutospacing="0"/>
              <w:jc w:val="both"/>
            </w:pPr>
            <w:r w:rsidRPr="006D7935">
              <w:t>Plānotās sabiedrības līdzdalības un komunikācijas aktivitātes saistībā ar projektu</w:t>
            </w:r>
          </w:p>
        </w:tc>
        <w:tc>
          <w:tcPr>
            <w:tcW w:w="3373" w:type="pct"/>
            <w:gridSpan w:val="2"/>
          </w:tcPr>
          <w:p w:rsidR="008A1662" w:rsidRPr="006D7935" w:rsidRDefault="00B3442F" w:rsidP="001D788C">
            <w:pPr>
              <w:ind w:left="57" w:right="57"/>
              <w:jc w:val="both"/>
              <w:rPr>
                <w:iCs/>
              </w:rPr>
            </w:pPr>
            <w:r w:rsidRPr="006D7935">
              <w:rPr>
                <w:iCs/>
              </w:rPr>
              <w:t>Noteikumu projekts</w:t>
            </w:r>
            <w:r w:rsidR="00C95C3F" w:rsidRPr="006D7935">
              <w:rPr>
                <w:iCs/>
              </w:rPr>
              <w:t xml:space="preserve"> 201</w:t>
            </w:r>
            <w:r w:rsidR="00ED0061" w:rsidRPr="006D7935">
              <w:rPr>
                <w:iCs/>
              </w:rPr>
              <w:t>5</w:t>
            </w:r>
            <w:r w:rsidR="00C95C3F" w:rsidRPr="006D7935">
              <w:rPr>
                <w:iCs/>
              </w:rPr>
              <w:t>.gada</w:t>
            </w:r>
            <w:r w:rsidR="0077059A" w:rsidRPr="006D7935">
              <w:rPr>
                <w:iCs/>
              </w:rPr>
              <w:t xml:space="preserve"> </w:t>
            </w:r>
            <w:r w:rsidR="001D788C" w:rsidRPr="006D7935">
              <w:rPr>
                <w:iCs/>
              </w:rPr>
              <w:t>13.</w:t>
            </w:r>
            <w:r w:rsidR="00ED0061" w:rsidRPr="006D7935">
              <w:rPr>
                <w:iCs/>
              </w:rPr>
              <w:t>martā</w:t>
            </w:r>
            <w:r w:rsidRPr="006D7935">
              <w:rPr>
                <w:iCs/>
              </w:rPr>
              <w:t xml:space="preserve"> ievietots </w:t>
            </w:r>
            <w:r w:rsidR="008A1662" w:rsidRPr="006D7935">
              <w:rPr>
                <w:iCs/>
              </w:rPr>
              <w:t xml:space="preserve">Veselības ministrijas </w:t>
            </w:r>
            <w:r w:rsidR="00C95C3F" w:rsidRPr="006D7935">
              <w:rPr>
                <w:iCs/>
              </w:rPr>
              <w:t>tīmekļa vietnē</w:t>
            </w:r>
            <w:r w:rsidR="00ED0061" w:rsidRPr="006D7935">
              <w:rPr>
                <w:iCs/>
              </w:rPr>
              <w:t xml:space="preserve"> </w:t>
            </w:r>
            <w:r w:rsidR="001D788C" w:rsidRPr="006D7935">
              <w:rPr>
                <w:iCs/>
              </w:rPr>
              <w:t xml:space="preserve">sabiedriskai apspriedei. </w:t>
            </w:r>
          </w:p>
          <w:p w:rsidR="00F44C8E" w:rsidRPr="006D7935" w:rsidRDefault="00F44C8E" w:rsidP="001D788C">
            <w:pPr>
              <w:ind w:left="57" w:right="57"/>
              <w:jc w:val="both"/>
              <w:rPr>
                <w:iCs/>
              </w:rPr>
            </w:pPr>
            <w:r w:rsidRPr="006D7935">
              <w:rPr>
                <w:iCs/>
              </w:rPr>
              <w:t>Noteikumu projekts un tā anotācija papildus informācijai tīmekļa vietnē tika nosūtīta  Veselības aprūpes darba devēju asociācijai, Latvijas slimnīcu biedrībai, Latvijas Lauku ģimenes ārstu asociācijai</w:t>
            </w:r>
            <w:r w:rsidR="007C4B52" w:rsidRPr="006D7935">
              <w:rPr>
                <w:iCs/>
              </w:rPr>
              <w:t xml:space="preserve"> un Latvijas Ģimenes ārstu asociācijai.</w:t>
            </w:r>
          </w:p>
          <w:p w:rsidR="00CA2E58" w:rsidRPr="006D7935" w:rsidRDefault="00F44C8E" w:rsidP="00F44C8E">
            <w:pPr>
              <w:ind w:left="57" w:right="57"/>
              <w:jc w:val="both"/>
              <w:rPr>
                <w:iCs/>
              </w:rPr>
            </w:pPr>
            <w:r w:rsidRPr="006D7935">
              <w:rPr>
                <w:iCs/>
              </w:rPr>
              <w:t>Sabiedriskā apspriede Veselības ministrijā notika 2015.gada 30.martā</w:t>
            </w:r>
            <w:r w:rsidR="007C4B52" w:rsidRPr="006D7935">
              <w:rPr>
                <w:iCs/>
              </w:rPr>
              <w:t>.</w:t>
            </w:r>
          </w:p>
        </w:tc>
      </w:tr>
      <w:tr w:rsidR="008A1662" w:rsidRPr="006D7935" w:rsidTr="006D7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93" w:type="pct"/>
          </w:tcPr>
          <w:p w:rsidR="008A1662" w:rsidRPr="006D7935" w:rsidRDefault="008A1662" w:rsidP="00BF6E4D">
            <w:pPr>
              <w:pStyle w:val="naiskr"/>
              <w:spacing w:before="0" w:beforeAutospacing="0" w:after="0" w:afterAutospacing="0"/>
            </w:pPr>
            <w:r w:rsidRPr="006D7935">
              <w:t>2.</w:t>
            </w:r>
          </w:p>
        </w:tc>
        <w:tc>
          <w:tcPr>
            <w:tcW w:w="1333" w:type="pct"/>
          </w:tcPr>
          <w:p w:rsidR="008A1662" w:rsidRPr="006D7935" w:rsidRDefault="008A1662" w:rsidP="00BF6E4D">
            <w:pPr>
              <w:pStyle w:val="naiskr"/>
              <w:spacing w:before="0" w:beforeAutospacing="0" w:after="0" w:afterAutospacing="0"/>
              <w:jc w:val="both"/>
            </w:pPr>
            <w:r w:rsidRPr="006D7935">
              <w:t>Sabiedrības līdzdalība projekta izstrādē</w:t>
            </w:r>
          </w:p>
        </w:tc>
        <w:tc>
          <w:tcPr>
            <w:tcW w:w="3373" w:type="pct"/>
            <w:gridSpan w:val="2"/>
          </w:tcPr>
          <w:p w:rsidR="00562687" w:rsidRPr="006D7935" w:rsidRDefault="007C4B52" w:rsidP="00B27AB2">
            <w:pPr>
              <w:ind w:left="57" w:right="57"/>
              <w:jc w:val="both"/>
            </w:pPr>
            <w:r w:rsidRPr="006D7935">
              <w:rPr>
                <w:bCs/>
              </w:rPr>
              <w:t xml:space="preserve">Noteikumu projekta izstrādes procesā notika konsultācijas ar </w:t>
            </w:r>
            <w:r w:rsidRPr="006D7935">
              <w:rPr>
                <w:iCs/>
              </w:rPr>
              <w:t xml:space="preserve"> Latvijas Lauku ģimenes ārstu asociāciju un Latvijas Ģimenes ārstu asociāciju</w:t>
            </w:r>
            <w:r w:rsidR="00B27AB2" w:rsidRPr="006D7935">
              <w:rPr>
                <w:iCs/>
              </w:rPr>
              <w:t xml:space="preserve">, kā arī ar </w:t>
            </w:r>
            <w:r w:rsidR="00B27AB2" w:rsidRPr="006D7935">
              <w:rPr>
                <w:bCs/>
              </w:rPr>
              <w:t>rehabilitācijas darba grupas dalībniekiem.</w:t>
            </w:r>
          </w:p>
        </w:tc>
      </w:tr>
      <w:tr w:rsidR="008A1662" w:rsidRPr="006D7935" w:rsidTr="006D7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93" w:type="pct"/>
          </w:tcPr>
          <w:p w:rsidR="008A1662" w:rsidRPr="006D7935" w:rsidRDefault="008A1662" w:rsidP="00BF6E4D">
            <w:pPr>
              <w:pStyle w:val="naiskr"/>
              <w:spacing w:before="0" w:beforeAutospacing="0" w:after="0" w:afterAutospacing="0"/>
            </w:pPr>
            <w:r w:rsidRPr="006D7935">
              <w:t>3.</w:t>
            </w:r>
          </w:p>
        </w:tc>
        <w:tc>
          <w:tcPr>
            <w:tcW w:w="1333" w:type="pct"/>
          </w:tcPr>
          <w:p w:rsidR="008A1662" w:rsidRPr="006D7935" w:rsidRDefault="008A1662" w:rsidP="00BF6E4D">
            <w:pPr>
              <w:pStyle w:val="naiskr"/>
              <w:spacing w:before="0" w:beforeAutospacing="0" w:after="0" w:afterAutospacing="0"/>
              <w:jc w:val="both"/>
            </w:pPr>
            <w:r w:rsidRPr="006D7935">
              <w:t>Sabiedrības līdzdalības rezultāti</w:t>
            </w:r>
          </w:p>
        </w:tc>
        <w:tc>
          <w:tcPr>
            <w:tcW w:w="3373" w:type="pct"/>
            <w:gridSpan w:val="2"/>
          </w:tcPr>
          <w:p w:rsidR="00B27AB2" w:rsidRPr="006D7935" w:rsidRDefault="00913AA6" w:rsidP="003E072B">
            <w:pPr>
              <w:jc w:val="both"/>
              <w:rPr>
                <w:rFonts w:eastAsia="Arial Unicode MS"/>
              </w:rPr>
            </w:pPr>
            <w:r w:rsidRPr="006D7935">
              <w:rPr>
                <w:rFonts w:eastAsia="Arial Unicode MS"/>
              </w:rPr>
              <w:t>Sabiedrības pārstāvji atbalsta noteikumu projektu.</w:t>
            </w:r>
          </w:p>
        </w:tc>
      </w:tr>
      <w:tr w:rsidR="00E571FE" w:rsidRPr="006D7935" w:rsidTr="006D7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93" w:type="pct"/>
          </w:tcPr>
          <w:p w:rsidR="00E571FE" w:rsidRPr="006D7935" w:rsidRDefault="00E571FE" w:rsidP="00BF6E4D">
            <w:pPr>
              <w:pStyle w:val="naiskr"/>
              <w:spacing w:before="0" w:beforeAutospacing="0" w:after="0" w:afterAutospacing="0"/>
            </w:pPr>
            <w:r w:rsidRPr="006D7935">
              <w:t>4.</w:t>
            </w:r>
          </w:p>
        </w:tc>
        <w:tc>
          <w:tcPr>
            <w:tcW w:w="1333" w:type="pct"/>
          </w:tcPr>
          <w:p w:rsidR="00E571FE" w:rsidRPr="006D7935" w:rsidRDefault="00E571FE" w:rsidP="00BF6E4D">
            <w:pPr>
              <w:pStyle w:val="naiskr"/>
              <w:spacing w:before="0" w:beforeAutospacing="0" w:after="0" w:afterAutospacing="0"/>
              <w:jc w:val="both"/>
            </w:pPr>
            <w:r w:rsidRPr="006D7935">
              <w:t>Cita informācija</w:t>
            </w:r>
          </w:p>
        </w:tc>
        <w:tc>
          <w:tcPr>
            <w:tcW w:w="3373" w:type="pct"/>
            <w:gridSpan w:val="2"/>
          </w:tcPr>
          <w:p w:rsidR="00913AA6" w:rsidRPr="006D7935" w:rsidRDefault="00913AA6" w:rsidP="00913AA6">
            <w:pPr>
              <w:jc w:val="both"/>
              <w:rPr>
                <w:iCs/>
              </w:rPr>
            </w:pPr>
            <w:r w:rsidRPr="006D7935">
              <w:rPr>
                <w:iCs/>
              </w:rPr>
              <w:t>Sabiedriskajā apspriedē 2015.gada 30.martā piedalījās pārstāvji no Veselības aprūpes darba devēju asociācijas, Medicīnas iestāžu biedrības, SIA „Rēzeknes slimnīca”, SIA „Medicīnas sabiedrības „ARS””, SIA „Rīgas veselības centrs”. Noteikuma projekts tika atbalstīts bez iebildumiem.</w:t>
            </w:r>
          </w:p>
          <w:p w:rsidR="00E571FE" w:rsidRPr="006D7935" w:rsidRDefault="00913AA6" w:rsidP="002F3796">
            <w:pPr>
              <w:pStyle w:val="naisc"/>
              <w:spacing w:before="0" w:beforeAutospacing="0" w:after="0" w:afterAutospacing="0"/>
              <w:jc w:val="both"/>
              <w:rPr>
                <w:sz w:val="24"/>
                <w:szCs w:val="24"/>
              </w:rPr>
            </w:pPr>
            <w:r w:rsidRPr="006D7935">
              <w:rPr>
                <w:iCs/>
                <w:sz w:val="24"/>
                <w:szCs w:val="24"/>
              </w:rPr>
              <w:t>Savukārt 2015.gada 26.martā Veselības ministrijā notika sanāksme ar Latvijas Lauku ģimenes ārstu asociācijas un Latvijas Ģimenes ārstu asociācijas pārstāvjiem, kuru priekšlikumi par 53.1.4.</w:t>
            </w:r>
            <w:r w:rsidRPr="006D7935">
              <w:rPr>
                <w:bCs/>
                <w:sz w:val="24"/>
                <w:szCs w:val="24"/>
              </w:rPr>
              <w:t>apakšpunktu</w:t>
            </w:r>
            <w:r w:rsidRPr="006D7935">
              <w:rPr>
                <w:iCs/>
                <w:sz w:val="24"/>
                <w:szCs w:val="24"/>
              </w:rPr>
              <w:t xml:space="preserve"> (par </w:t>
            </w:r>
            <w:r w:rsidRPr="006D7935">
              <w:rPr>
                <w:bCs/>
                <w:sz w:val="24"/>
                <w:szCs w:val="24"/>
              </w:rPr>
              <w:t xml:space="preserve">izņēmuma gadījumu, kad ģimenes ārstu prakses, kuras pakalpojumus sniedz vairākās prakses vietās) un par 53.8.apakšpunktu (kurš nosaka kārtību, kā tiek organizētas izbraukuma pieņemšanas uz ģimenes ārsta darbības </w:t>
            </w:r>
            <w:proofErr w:type="spellStart"/>
            <w:r w:rsidRPr="006D7935">
              <w:rPr>
                <w:bCs/>
                <w:sz w:val="24"/>
                <w:szCs w:val="24"/>
              </w:rPr>
              <w:t>pamatteritorijā</w:t>
            </w:r>
            <w:proofErr w:type="spellEnd"/>
            <w:r w:rsidRPr="006D7935">
              <w:rPr>
                <w:bCs/>
                <w:sz w:val="24"/>
                <w:szCs w:val="24"/>
              </w:rPr>
              <w:t xml:space="preserve"> reģistrētiem </w:t>
            </w:r>
            <w:proofErr w:type="spellStart"/>
            <w:r w:rsidRPr="006D7935">
              <w:rPr>
                <w:bCs/>
                <w:sz w:val="24"/>
                <w:szCs w:val="24"/>
              </w:rPr>
              <w:t>feldšerpunktiem</w:t>
            </w:r>
            <w:proofErr w:type="spellEnd"/>
            <w:r w:rsidRPr="006D7935">
              <w:rPr>
                <w:bCs/>
                <w:sz w:val="24"/>
                <w:szCs w:val="24"/>
              </w:rPr>
              <w:t>)</w:t>
            </w:r>
            <w:r w:rsidRPr="006D7935">
              <w:rPr>
                <w:iCs/>
                <w:sz w:val="24"/>
                <w:szCs w:val="24"/>
              </w:rPr>
              <w:t xml:space="preserve"> ņemti vērā</w:t>
            </w:r>
            <w:r w:rsidR="002F3796" w:rsidRPr="006D7935">
              <w:rPr>
                <w:iCs/>
                <w:sz w:val="24"/>
                <w:szCs w:val="24"/>
              </w:rPr>
              <w:t xml:space="preserve">. </w:t>
            </w:r>
          </w:p>
        </w:tc>
      </w:tr>
      <w:tr w:rsidR="00E571FE" w:rsidRPr="006D7935" w:rsidTr="006D7935">
        <w:trPr>
          <w:trHeight w:val="222"/>
        </w:trPr>
        <w:tc>
          <w:tcPr>
            <w:tcW w:w="5000" w:type="pct"/>
            <w:gridSpan w:val="4"/>
            <w:tcBorders>
              <w:top w:val="outset" w:sz="6" w:space="0" w:color="000000"/>
              <w:bottom w:val="outset" w:sz="6" w:space="0" w:color="000000"/>
            </w:tcBorders>
          </w:tcPr>
          <w:p w:rsidR="00E571FE" w:rsidRPr="006D7935" w:rsidRDefault="00E571FE" w:rsidP="00BF6E4D">
            <w:pPr>
              <w:jc w:val="center"/>
              <w:rPr>
                <w:b/>
                <w:bCs/>
                <w:lang w:eastAsia="lv-LV"/>
              </w:rPr>
            </w:pPr>
            <w:r w:rsidRPr="006D7935">
              <w:rPr>
                <w:b/>
                <w:bCs/>
                <w:lang w:eastAsia="lv-LV"/>
              </w:rPr>
              <w:t>VII. Tiesību akta projekta izpildes nodrošināšana un tās ietekme uz institūcijām</w:t>
            </w:r>
          </w:p>
        </w:tc>
      </w:tr>
      <w:tr w:rsidR="00E571FE" w:rsidRPr="006D7935" w:rsidTr="006D7935">
        <w:tc>
          <w:tcPr>
            <w:tcW w:w="0" w:type="auto"/>
            <w:tcBorders>
              <w:top w:val="outset" w:sz="6" w:space="0" w:color="000000"/>
              <w:bottom w:val="outset" w:sz="6" w:space="0" w:color="000000"/>
              <w:right w:val="outset" w:sz="6" w:space="0" w:color="000000"/>
            </w:tcBorders>
          </w:tcPr>
          <w:p w:rsidR="00E571FE" w:rsidRPr="006D7935" w:rsidRDefault="00E571FE" w:rsidP="00BF6E4D">
            <w:pPr>
              <w:rPr>
                <w:lang w:eastAsia="lv-LV"/>
              </w:rPr>
            </w:pPr>
            <w:r w:rsidRPr="006D7935">
              <w:rPr>
                <w:lang w:eastAsia="lv-LV"/>
              </w:rPr>
              <w:t>1.</w:t>
            </w:r>
          </w:p>
        </w:tc>
        <w:tc>
          <w:tcPr>
            <w:tcW w:w="2295" w:type="pct"/>
            <w:gridSpan w:val="2"/>
            <w:tcBorders>
              <w:top w:val="outset" w:sz="6" w:space="0" w:color="000000"/>
              <w:left w:val="outset" w:sz="6" w:space="0" w:color="000000"/>
              <w:bottom w:val="outset" w:sz="6" w:space="0" w:color="000000"/>
              <w:right w:val="outset" w:sz="6" w:space="0" w:color="000000"/>
            </w:tcBorders>
          </w:tcPr>
          <w:p w:rsidR="00E571FE" w:rsidRPr="006D7935" w:rsidRDefault="00E571FE" w:rsidP="005D3CAC">
            <w:pPr>
              <w:ind w:left="119"/>
              <w:rPr>
                <w:lang w:eastAsia="lv-LV"/>
              </w:rPr>
            </w:pPr>
            <w:r w:rsidRPr="006D7935">
              <w:rPr>
                <w:lang w:eastAsia="lv-LV"/>
              </w:rPr>
              <w:t>Projekta izpildē iesaistītās institūcijas</w:t>
            </w:r>
          </w:p>
        </w:tc>
        <w:tc>
          <w:tcPr>
            <w:tcW w:w="2412" w:type="pct"/>
            <w:tcBorders>
              <w:top w:val="outset" w:sz="6" w:space="0" w:color="000000"/>
              <w:left w:val="outset" w:sz="6" w:space="0" w:color="000000"/>
              <w:bottom w:val="outset" w:sz="6" w:space="0" w:color="000000"/>
            </w:tcBorders>
          </w:tcPr>
          <w:p w:rsidR="002C0406" w:rsidRPr="006D7935" w:rsidRDefault="00A216F3" w:rsidP="008C21A9">
            <w:pPr>
              <w:ind w:left="57" w:right="57"/>
              <w:jc w:val="both"/>
            </w:pPr>
            <w:r w:rsidRPr="006D7935">
              <w:t>Dienests</w:t>
            </w:r>
          </w:p>
        </w:tc>
      </w:tr>
      <w:tr w:rsidR="00E571FE" w:rsidRPr="006D7935" w:rsidTr="006D7935">
        <w:tc>
          <w:tcPr>
            <w:tcW w:w="0" w:type="auto"/>
            <w:tcBorders>
              <w:top w:val="outset" w:sz="6" w:space="0" w:color="000000"/>
              <w:bottom w:val="outset" w:sz="6" w:space="0" w:color="000000"/>
              <w:right w:val="outset" w:sz="6" w:space="0" w:color="000000"/>
            </w:tcBorders>
          </w:tcPr>
          <w:p w:rsidR="00E571FE" w:rsidRPr="006D7935" w:rsidRDefault="00E571FE" w:rsidP="00BF6E4D">
            <w:pPr>
              <w:rPr>
                <w:lang w:eastAsia="lv-LV"/>
              </w:rPr>
            </w:pPr>
            <w:r w:rsidRPr="006D7935">
              <w:rPr>
                <w:lang w:eastAsia="lv-LV"/>
              </w:rPr>
              <w:t>2.</w:t>
            </w:r>
          </w:p>
        </w:tc>
        <w:tc>
          <w:tcPr>
            <w:tcW w:w="2295" w:type="pct"/>
            <w:gridSpan w:val="2"/>
            <w:tcBorders>
              <w:top w:val="outset" w:sz="6" w:space="0" w:color="000000"/>
              <w:left w:val="outset" w:sz="6" w:space="0" w:color="000000"/>
              <w:bottom w:val="outset" w:sz="6" w:space="0" w:color="000000"/>
              <w:right w:val="outset" w:sz="6" w:space="0" w:color="000000"/>
            </w:tcBorders>
          </w:tcPr>
          <w:p w:rsidR="00E571FE" w:rsidRPr="006D7935" w:rsidRDefault="00E571FE" w:rsidP="000B7D93">
            <w:pPr>
              <w:ind w:left="119" w:right="112"/>
              <w:jc w:val="both"/>
            </w:pPr>
            <w:r w:rsidRPr="006D7935">
              <w:t>Projekta izpildes ietekme uz pārvaldes funkcijām un institucionālo struktūru. Jaunu institūciju izveide, esošu institūciju likvidācija vai reorganizācija, to ietekme uz institūcijas cilvēkresursiem</w:t>
            </w:r>
          </w:p>
        </w:tc>
        <w:tc>
          <w:tcPr>
            <w:tcW w:w="2412" w:type="pct"/>
            <w:tcBorders>
              <w:top w:val="outset" w:sz="6" w:space="0" w:color="000000"/>
              <w:left w:val="outset" w:sz="6" w:space="0" w:color="000000"/>
              <w:bottom w:val="outset" w:sz="6" w:space="0" w:color="000000"/>
            </w:tcBorders>
          </w:tcPr>
          <w:p w:rsidR="00E571FE" w:rsidRPr="006D7935" w:rsidRDefault="005D3CAC" w:rsidP="003705D7">
            <w:pPr>
              <w:pStyle w:val="tv2131"/>
              <w:spacing w:before="0" w:line="240" w:lineRule="auto"/>
              <w:ind w:left="57" w:right="57" w:firstLine="0"/>
              <w:rPr>
                <w:rFonts w:ascii="Times New Roman" w:hAnsi="Times New Roman"/>
                <w:sz w:val="24"/>
                <w:szCs w:val="24"/>
              </w:rPr>
            </w:pPr>
            <w:r w:rsidRPr="006D7935">
              <w:rPr>
                <w:rFonts w:ascii="Times New Roman" w:hAnsi="Times New Roman"/>
                <w:sz w:val="24"/>
                <w:szCs w:val="24"/>
              </w:rPr>
              <w:t>Projekts šo jomu neskar</w:t>
            </w:r>
            <w:r w:rsidR="008E1117" w:rsidRPr="006D7935">
              <w:rPr>
                <w:rFonts w:ascii="Times New Roman" w:hAnsi="Times New Roman"/>
                <w:sz w:val="24"/>
                <w:szCs w:val="24"/>
              </w:rPr>
              <w:t>.</w:t>
            </w:r>
          </w:p>
          <w:p w:rsidR="008E1117" w:rsidRPr="006D7935" w:rsidRDefault="008E1117" w:rsidP="003705D7">
            <w:pPr>
              <w:pStyle w:val="tv2131"/>
              <w:spacing w:before="0" w:line="240" w:lineRule="auto"/>
              <w:ind w:left="57" w:right="57" w:firstLine="0"/>
              <w:rPr>
                <w:rFonts w:ascii="Times New Roman" w:hAnsi="Times New Roman"/>
                <w:bCs/>
                <w:sz w:val="24"/>
                <w:szCs w:val="24"/>
              </w:rPr>
            </w:pPr>
            <w:r w:rsidRPr="006D7935">
              <w:rPr>
                <w:rFonts w:ascii="Times New Roman" w:hAnsi="Times New Roman"/>
                <w:bCs/>
                <w:sz w:val="24"/>
                <w:szCs w:val="24"/>
              </w:rPr>
              <w:t>Projekts tiks īstenots esošu cilvēkresursu ietvaros.</w:t>
            </w:r>
          </w:p>
        </w:tc>
      </w:tr>
      <w:tr w:rsidR="00E571FE" w:rsidRPr="006D7935" w:rsidTr="006D7935">
        <w:tc>
          <w:tcPr>
            <w:tcW w:w="0" w:type="auto"/>
            <w:tcBorders>
              <w:top w:val="outset" w:sz="6" w:space="0" w:color="000000"/>
              <w:bottom w:val="outset" w:sz="6" w:space="0" w:color="000000"/>
              <w:right w:val="outset" w:sz="6" w:space="0" w:color="000000"/>
            </w:tcBorders>
          </w:tcPr>
          <w:p w:rsidR="00E571FE" w:rsidRPr="006D7935" w:rsidRDefault="00E571FE" w:rsidP="00BF6E4D">
            <w:pPr>
              <w:rPr>
                <w:lang w:eastAsia="lv-LV"/>
              </w:rPr>
            </w:pPr>
            <w:r w:rsidRPr="006D7935">
              <w:rPr>
                <w:lang w:eastAsia="lv-LV"/>
              </w:rPr>
              <w:t>3.</w:t>
            </w:r>
          </w:p>
        </w:tc>
        <w:tc>
          <w:tcPr>
            <w:tcW w:w="2295" w:type="pct"/>
            <w:gridSpan w:val="2"/>
            <w:tcBorders>
              <w:top w:val="outset" w:sz="6" w:space="0" w:color="000000"/>
              <w:left w:val="outset" w:sz="6" w:space="0" w:color="000000"/>
              <w:bottom w:val="outset" w:sz="6" w:space="0" w:color="000000"/>
              <w:right w:val="outset" w:sz="6" w:space="0" w:color="000000"/>
            </w:tcBorders>
          </w:tcPr>
          <w:p w:rsidR="00E571FE" w:rsidRPr="006D7935" w:rsidRDefault="00E571FE" w:rsidP="00E0658E">
            <w:pPr>
              <w:rPr>
                <w:lang w:eastAsia="lv-LV"/>
              </w:rPr>
            </w:pPr>
            <w:r w:rsidRPr="006D7935">
              <w:rPr>
                <w:lang w:eastAsia="lv-LV"/>
              </w:rPr>
              <w:t>Cita informācija</w:t>
            </w:r>
          </w:p>
        </w:tc>
        <w:tc>
          <w:tcPr>
            <w:tcW w:w="2412" w:type="pct"/>
            <w:tcBorders>
              <w:top w:val="outset" w:sz="6" w:space="0" w:color="000000"/>
              <w:left w:val="outset" w:sz="6" w:space="0" w:color="000000"/>
              <w:bottom w:val="outset" w:sz="6" w:space="0" w:color="000000"/>
            </w:tcBorders>
          </w:tcPr>
          <w:p w:rsidR="00E571FE" w:rsidRPr="006D7935" w:rsidRDefault="00E571FE" w:rsidP="00BF6E4D">
            <w:pPr>
              <w:pStyle w:val="Footer"/>
              <w:tabs>
                <w:tab w:val="clear" w:pos="4153"/>
                <w:tab w:val="clear" w:pos="8306"/>
              </w:tabs>
              <w:snapToGrid/>
              <w:jc w:val="both"/>
              <w:rPr>
                <w:rFonts w:ascii="Times New Roman" w:hAnsi="Times New Roman"/>
                <w:sz w:val="24"/>
                <w:szCs w:val="24"/>
              </w:rPr>
            </w:pPr>
            <w:r w:rsidRPr="006D7935">
              <w:rPr>
                <w:rFonts w:ascii="Times New Roman" w:hAnsi="Times New Roman"/>
                <w:sz w:val="24"/>
                <w:szCs w:val="24"/>
              </w:rPr>
              <w:t>Nav</w:t>
            </w:r>
          </w:p>
        </w:tc>
      </w:tr>
    </w:tbl>
    <w:p w:rsidR="008C21A9" w:rsidRPr="006D7935" w:rsidRDefault="008C21A9" w:rsidP="00BF6E4D">
      <w:pPr>
        <w:jc w:val="both"/>
        <w:rPr>
          <w:b/>
          <w:bCs/>
        </w:rPr>
      </w:pPr>
    </w:p>
    <w:p w:rsidR="00E571FE" w:rsidRPr="006D7935" w:rsidRDefault="008C21A9" w:rsidP="002325A5">
      <w:pPr>
        <w:jc w:val="center"/>
      </w:pPr>
      <w:r w:rsidRPr="006D7935">
        <w:rPr>
          <w:b/>
          <w:bCs/>
        </w:rPr>
        <w:t>Anotācijas IV. un V. sadaļa -</w:t>
      </w:r>
      <w:r w:rsidRPr="006D7935">
        <w:rPr>
          <w:b/>
          <w:iCs/>
        </w:rPr>
        <w:t xml:space="preserve"> projekts šo jomu neskar</w:t>
      </w:r>
    </w:p>
    <w:p w:rsidR="001C551A" w:rsidRPr="006D7935" w:rsidRDefault="001C551A" w:rsidP="00BF6E4D">
      <w:pPr>
        <w:jc w:val="both"/>
      </w:pPr>
    </w:p>
    <w:p w:rsidR="000229C0" w:rsidRPr="006D7935" w:rsidRDefault="000229C0" w:rsidP="000229C0">
      <w:pPr>
        <w:jc w:val="both"/>
        <w:rPr>
          <w:bCs/>
        </w:rPr>
      </w:pPr>
    </w:p>
    <w:p w:rsidR="00572DD5" w:rsidRPr="006D7935" w:rsidRDefault="00572DD5" w:rsidP="000229C0">
      <w:pPr>
        <w:jc w:val="both"/>
        <w:rPr>
          <w:bCs/>
        </w:rPr>
      </w:pPr>
    </w:p>
    <w:p w:rsidR="005E0165" w:rsidRPr="006D7935" w:rsidRDefault="005E0165" w:rsidP="000229C0">
      <w:pPr>
        <w:jc w:val="both"/>
        <w:rPr>
          <w:bCs/>
        </w:rPr>
      </w:pPr>
    </w:p>
    <w:p w:rsidR="000229C0" w:rsidRPr="006D7935" w:rsidRDefault="000229C0" w:rsidP="000229C0">
      <w:pPr>
        <w:jc w:val="both"/>
      </w:pPr>
      <w:r w:rsidRPr="006D7935">
        <w:rPr>
          <w:bCs/>
        </w:rPr>
        <w:t>Veselības ministr</w:t>
      </w:r>
      <w:r w:rsidR="005D3CAC" w:rsidRPr="006D7935">
        <w:rPr>
          <w:bCs/>
        </w:rPr>
        <w:t>s</w:t>
      </w:r>
      <w:r w:rsidRPr="006D7935">
        <w:rPr>
          <w:bCs/>
        </w:rPr>
        <w:tab/>
      </w:r>
      <w:r w:rsidR="00226D55" w:rsidRPr="006D7935">
        <w:rPr>
          <w:bCs/>
        </w:rPr>
        <w:tab/>
      </w:r>
      <w:r w:rsidR="00226D55" w:rsidRPr="006D7935">
        <w:rPr>
          <w:bCs/>
        </w:rPr>
        <w:tab/>
      </w:r>
      <w:r w:rsidR="00226D55" w:rsidRPr="006D7935">
        <w:rPr>
          <w:bCs/>
        </w:rPr>
        <w:tab/>
      </w:r>
      <w:r w:rsidR="00226D55" w:rsidRPr="006D7935">
        <w:rPr>
          <w:bCs/>
        </w:rPr>
        <w:tab/>
      </w:r>
      <w:r w:rsidR="00226D55" w:rsidRPr="006D7935">
        <w:rPr>
          <w:bCs/>
        </w:rPr>
        <w:tab/>
      </w:r>
      <w:r w:rsidR="00226D55" w:rsidRPr="006D7935">
        <w:rPr>
          <w:bCs/>
        </w:rPr>
        <w:tab/>
      </w:r>
      <w:r w:rsidR="00886EB1" w:rsidRPr="006D7935">
        <w:rPr>
          <w:bCs/>
        </w:rPr>
        <w:tab/>
      </w:r>
      <w:r w:rsidR="006D7935">
        <w:rPr>
          <w:bCs/>
        </w:rPr>
        <w:tab/>
      </w:r>
      <w:proofErr w:type="spellStart"/>
      <w:r w:rsidR="00226D55" w:rsidRPr="006D7935">
        <w:rPr>
          <w:bCs/>
        </w:rPr>
        <w:t>G.Belēvičs</w:t>
      </w:r>
      <w:proofErr w:type="spellEnd"/>
    </w:p>
    <w:p w:rsidR="00D34686" w:rsidRPr="006D7935" w:rsidRDefault="00D34686" w:rsidP="00BF6E4D">
      <w:pPr>
        <w:jc w:val="both"/>
      </w:pPr>
    </w:p>
    <w:p w:rsidR="00D34686" w:rsidRPr="006D7935" w:rsidRDefault="00D34686" w:rsidP="00BF6E4D">
      <w:pPr>
        <w:jc w:val="both"/>
      </w:pPr>
    </w:p>
    <w:p w:rsidR="002F3796" w:rsidRPr="006D7935" w:rsidRDefault="002F3796" w:rsidP="00BF6E4D">
      <w:pPr>
        <w:jc w:val="both"/>
      </w:pPr>
    </w:p>
    <w:p w:rsidR="00F770BA" w:rsidRPr="006D7935" w:rsidRDefault="00F770BA" w:rsidP="00BF6E4D">
      <w:pPr>
        <w:jc w:val="both"/>
      </w:pPr>
    </w:p>
    <w:p w:rsidR="000229C0" w:rsidRPr="006D7935" w:rsidRDefault="00D83EE4" w:rsidP="000229C0">
      <w:pPr>
        <w:jc w:val="both"/>
        <w:rPr>
          <w:sz w:val="20"/>
          <w:szCs w:val="20"/>
        </w:rPr>
      </w:pPr>
      <w:r w:rsidRPr="006D7935">
        <w:rPr>
          <w:sz w:val="20"/>
          <w:szCs w:val="20"/>
        </w:rPr>
        <w:t>2</w:t>
      </w:r>
      <w:r w:rsidR="006D7935">
        <w:rPr>
          <w:sz w:val="20"/>
          <w:szCs w:val="20"/>
        </w:rPr>
        <w:t>6</w:t>
      </w:r>
      <w:r w:rsidR="00EA597E" w:rsidRPr="006D7935">
        <w:rPr>
          <w:sz w:val="20"/>
          <w:szCs w:val="20"/>
        </w:rPr>
        <w:t>.</w:t>
      </w:r>
      <w:r w:rsidR="00886EB1" w:rsidRPr="006D7935">
        <w:rPr>
          <w:sz w:val="20"/>
          <w:szCs w:val="20"/>
        </w:rPr>
        <w:t>0</w:t>
      </w:r>
      <w:r w:rsidR="004B1DB1" w:rsidRPr="006D7935">
        <w:rPr>
          <w:sz w:val="20"/>
          <w:szCs w:val="20"/>
        </w:rPr>
        <w:t>5</w:t>
      </w:r>
      <w:r w:rsidR="00EA597E" w:rsidRPr="006D7935">
        <w:rPr>
          <w:sz w:val="20"/>
          <w:szCs w:val="20"/>
        </w:rPr>
        <w:t>.201</w:t>
      </w:r>
      <w:r w:rsidR="00886EB1" w:rsidRPr="006D7935">
        <w:rPr>
          <w:sz w:val="20"/>
          <w:szCs w:val="20"/>
        </w:rPr>
        <w:t>5</w:t>
      </w:r>
      <w:r w:rsidR="00EA597E" w:rsidRPr="006D7935">
        <w:rPr>
          <w:sz w:val="20"/>
          <w:szCs w:val="20"/>
        </w:rPr>
        <w:t xml:space="preserve">. </w:t>
      </w:r>
      <w:r w:rsidR="004B1DB1" w:rsidRPr="006D7935">
        <w:rPr>
          <w:sz w:val="20"/>
          <w:szCs w:val="20"/>
        </w:rPr>
        <w:t>1</w:t>
      </w:r>
      <w:r w:rsidR="006D7935">
        <w:rPr>
          <w:sz w:val="20"/>
          <w:szCs w:val="20"/>
        </w:rPr>
        <w:t>0</w:t>
      </w:r>
      <w:r w:rsidR="00215D13" w:rsidRPr="006D7935">
        <w:rPr>
          <w:sz w:val="20"/>
          <w:szCs w:val="20"/>
        </w:rPr>
        <w:t>:</w:t>
      </w:r>
      <w:r w:rsidR="00DA13B5">
        <w:rPr>
          <w:sz w:val="20"/>
          <w:szCs w:val="20"/>
        </w:rPr>
        <w:t>11</w:t>
      </w:r>
    </w:p>
    <w:p w:rsidR="00886EB1" w:rsidRPr="006D7935" w:rsidRDefault="00912693" w:rsidP="000229C0">
      <w:pPr>
        <w:jc w:val="both"/>
        <w:rPr>
          <w:sz w:val="20"/>
          <w:szCs w:val="20"/>
        </w:rPr>
      </w:pPr>
      <w:r w:rsidRPr="006D7935">
        <w:rPr>
          <w:sz w:val="20"/>
          <w:szCs w:val="20"/>
        </w:rPr>
        <w:t>3</w:t>
      </w:r>
      <w:bookmarkStart w:id="5" w:name="OLE_LINK1"/>
      <w:bookmarkStart w:id="6" w:name="OLE_LINK2"/>
      <w:bookmarkStart w:id="7" w:name="OLE_LINK3"/>
      <w:r w:rsidR="00E45D38" w:rsidRPr="006D7935">
        <w:rPr>
          <w:sz w:val="20"/>
          <w:szCs w:val="20"/>
        </w:rPr>
        <w:t>3</w:t>
      </w:r>
      <w:r w:rsidR="009D2BEB" w:rsidRPr="006D7935">
        <w:rPr>
          <w:sz w:val="20"/>
          <w:szCs w:val="20"/>
        </w:rPr>
        <w:t>4</w:t>
      </w:r>
      <w:r w:rsidR="006D7935">
        <w:rPr>
          <w:sz w:val="20"/>
          <w:szCs w:val="20"/>
        </w:rPr>
        <w:t>3</w:t>
      </w:r>
    </w:p>
    <w:p w:rsidR="000229C0" w:rsidRPr="006D7935" w:rsidRDefault="005D3CAC" w:rsidP="000229C0">
      <w:pPr>
        <w:jc w:val="both"/>
        <w:rPr>
          <w:sz w:val="20"/>
          <w:szCs w:val="20"/>
        </w:rPr>
      </w:pPr>
      <w:r w:rsidRPr="006D7935">
        <w:rPr>
          <w:sz w:val="20"/>
          <w:szCs w:val="20"/>
        </w:rPr>
        <w:t>L. Eglīte</w:t>
      </w:r>
      <w:r w:rsidR="000229C0" w:rsidRPr="006D7935">
        <w:rPr>
          <w:sz w:val="20"/>
          <w:szCs w:val="20"/>
        </w:rPr>
        <w:t>,</w:t>
      </w:r>
      <w:r w:rsidR="004E522F" w:rsidRPr="006D7935">
        <w:rPr>
          <w:sz w:val="20"/>
          <w:szCs w:val="20"/>
        </w:rPr>
        <w:t xml:space="preserve"> 67876091</w:t>
      </w:r>
    </w:p>
    <w:p w:rsidR="005D3CAC" w:rsidRPr="006D7935" w:rsidRDefault="00154721" w:rsidP="000229C0">
      <w:pPr>
        <w:jc w:val="both"/>
      </w:pPr>
      <w:hyperlink r:id="rId8" w:history="1">
        <w:r w:rsidR="005D3CAC" w:rsidRPr="006D7935">
          <w:rPr>
            <w:rStyle w:val="Hyperlink"/>
            <w:rFonts w:eastAsia="Calibri"/>
            <w:color w:val="auto"/>
            <w:sz w:val="20"/>
            <w:szCs w:val="20"/>
          </w:rPr>
          <w:t>Leonora.Eglite@vm.gov.lv</w:t>
        </w:r>
      </w:hyperlink>
    </w:p>
    <w:bookmarkEnd w:id="5"/>
    <w:bookmarkEnd w:id="6"/>
    <w:bookmarkEnd w:id="7"/>
    <w:p w:rsidR="004B1DB1" w:rsidRPr="006D7935" w:rsidRDefault="004B1DB1" w:rsidP="000229C0">
      <w:pPr>
        <w:jc w:val="both"/>
        <w:rPr>
          <w:rFonts w:eastAsia="Calibri"/>
          <w:sz w:val="20"/>
          <w:szCs w:val="20"/>
        </w:rPr>
      </w:pPr>
    </w:p>
    <w:p w:rsidR="00886EB1" w:rsidRPr="006D7935" w:rsidRDefault="004E522F" w:rsidP="000229C0">
      <w:pPr>
        <w:jc w:val="both"/>
        <w:rPr>
          <w:rFonts w:eastAsia="Calibri"/>
          <w:sz w:val="20"/>
          <w:szCs w:val="20"/>
        </w:rPr>
      </w:pPr>
      <w:r w:rsidRPr="006D7935">
        <w:rPr>
          <w:rFonts w:eastAsia="Calibri"/>
          <w:sz w:val="20"/>
          <w:szCs w:val="20"/>
        </w:rPr>
        <w:t>V.Sku</w:t>
      </w:r>
      <w:r w:rsidR="004B1DB1" w:rsidRPr="006D7935">
        <w:rPr>
          <w:rFonts w:eastAsia="Calibri"/>
          <w:sz w:val="20"/>
          <w:szCs w:val="20"/>
        </w:rPr>
        <w:t>d</w:t>
      </w:r>
      <w:r w:rsidRPr="006D7935">
        <w:rPr>
          <w:rFonts w:eastAsia="Calibri"/>
          <w:sz w:val="20"/>
          <w:szCs w:val="20"/>
        </w:rPr>
        <w:t>ra 67876038</w:t>
      </w:r>
    </w:p>
    <w:p w:rsidR="004E522F" w:rsidRPr="006D7935" w:rsidRDefault="00154721" w:rsidP="000229C0">
      <w:pPr>
        <w:jc w:val="both"/>
        <w:rPr>
          <w:rFonts w:eastAsia="Calibri"/>
          <w:sz w:val="20"/>
          <w:szCs w:val="20"/>
        </w:rPr>
      </w:pPr>
      <w:hyperlink r:id="rId9" w:history="1">
        <w:r w:rsidR="004E522F" w:rsidRPr="006D7935">
          <w:rPr>
            <w:rStyle w:val="Hyperlink"/>
            <w:rFonts w:eastAsia="Calibri"/>
            <w:color w:val="auto"/>
            <w:sz w:val="20"/>
            <w:szCs w:val="20"/>
          </w:rPr>
          <w:t>Vesma.Skudra@vm.gov.lv</w:t>
        </w:r>
      </w:hyperlink>
    </w:p>
    <w:p w:rsidR="004B1DB1" w:rsidRPr="006D7935" w:rsidRDefault="004B1DB1" w:rsidP="000229C0">
      <w:pPr>
        <w:jc w:val="both"/>
        <w:rPr>
          <w:rFonts w:eastAsia="Calibri"/>
          <w:sz w:val="20"/>
          <w:szCs w:val="20"/>
        </w:rPr>
      </w:pPr>
    </w:p>
    <w:p w:rsidR="001B065E" w:rsidRPr="006D7935" w:rsidRDefault="001B065E" w:rsidP="000229C0">
      <w:pPr>
        <w:jc w:val="both"/>
        <w:rPr>
          <w:rFonts w:eastAsia="Calibri"/>
          <w:sz w:val="20"/>
          <w:szCs w:val="20"/>
        </w:rPr>
      </w:pPr>
      <w:r w:rsidRPr="006D7935">
        <w:rPr>
          <w:rFonts w:eastAsia="Calibri"/>
          <w:sz w:val="20"/>
          <w:szCs w:val="20"/>
        </w:rPr>
        <w:t>A.Reinika</w:t>
      </w:r>
      <w:r w:rsidRPr="006D7935">
        <w:rPr>
          <w:sz w:val="20"/>
          <w:szCs w:val="20"/>
        </w:rPr>
        <w:t xml:space="preserve"> </w:t>
      </w:r>
      <w:r w:rsidRPr="006D7935">
        <w:rPr>
          <w:rFonts w:eastAsia="Calibri"/>
          <w:sz w:val="20"/>
          <w:szCs w:val="20"/>
        </w:rPr>
        <w:t>67043780</w:t>
      </w:r>
    </w:p>
    <w:p w:rsidR="001B065E" w:rsidRPr="006D7935" w:rsidRDefault="00154721" w:rsidP="000229C0">
      <w:pPr>
        <w:jc w:val="both"/>
        <w:rPr>
          <w:sz w:val="20"/>
          <w:szCs w:val="20"/>
        </w:rPr>
      </w:pPr>
      <w:hyperlink r:id="rId10" w:history="1">
        <w:r w:rsidR="001B065E" w:rsidRPr="006D7935">
          <w:rPr>
            <w:rStyle w:val="Hyperlink"/>
            <w:rFonts w:eastAsia="Calibri"/>
            <w:color w:val="auto"/>
            <w:sz w:val="20"/>
            <w:szCs w:val="20"/>
          </w:rPr>
          <w:t>Alda.Reinika@vmnvd.gov.lv</w:t>
        </w:r>
      </w:hyperlink>
    </w:p>
    <w:sectPr w:rsidR="001B065E" w:rsidRPr="006D7935" w:rsidSect="007944BD">
      <w:headerReference w:type="even" r:id="rId11"/>
      <w:headerReference w:type="default" r:id="rId12"/>
      <w:footerReference w:type="default" r:id="rId13"/>
      <w:footerReference w:type="first" r:id="rId14"/>
      <w:pgSz w:w="11906" w:h="16838" w:code="9"/>
      <w:pgMar w:top="709" w:right="1134" w:bottom="1701" w:left="1701" w:header="720" w:footer="6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FD4" w:rsidRDefault="00117FD4" w:rsidP="009759E7">
      <w:r>
        <w:separator/>
      </w:r>
    </w:p>
  </w:endnote>
  <w:endnote w:type="continuationSeparator" w:id="0">
    <w:p w:rsidR="00117FD4" w:rsidRDefault="00117FD4" w:rsidP="009759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14D" w:rsidRPr="009C792E" w:rsidRDefault="005B314D" w:rsidP="005A3A31">
    <w:pPr>
      <w:pStyle w:val="Footer"/>
      <w:jc w:val="both"/>
      <w:rPr>
        <w:rFonts w:ascii="Times New Roman" w:hAnsi="Times New Roman"/>
      </w:rPr>
    </w:pPr>
    <w:r>
      <w:rPr>
        <w:rFonts w:ascii="Times New Roman" w:hAnsi="Times New Roman"/>
        <w:sz w:val="20"/>
      </w:rPr>
      <w:t>VManot_2</w:t>
    </w:r>
    <w:r w:rsidR="006D7935">
      <w:rPr>
        <w:rFonts w:ascii="Times New Roman" w:hAnsi="Times New Roman"/>
        <w:sz w:val="20"/>
      </w:rPr>
      <w:t>6</w:t>
    </w:r>
    <w:r>
      <w:rPr>
        <w:rFonts w:ascii="Times New Roman" w:hAnsi="Times New Roman"/>
        <w:sz w:val="20"/>
      </w:rPr>
      <w:t>05</w:t>
    </w:r>
    <w:r w:rsidRPr="009C792E">
      <w:rPr>
        <w:rFonts w:ascii="Times New Roman" w:hAnsi="Times New Roman"/>
        <w:sz w:val="20"/>
      </w:rPr>
      <w:t>1</w:t>
    </w:r>
    <w:r>
      <w:rPr>
        <w:rFonts w:ascii="Times New Roman" w:hAnsi="Times New Roman"/>
        <w:sz w:val="20"/>
      </w:rPr>
      <w:t>5_not1529</w:t>
    </w:r>
    <w:r w:rsidRPr="009C792E">
      <w:rPr>
        <w:rFonts w:ascii="Times New Roman" w:hAnsi="Times New Roman"/>
        <w:sz w:val="20"/>
      </w:rPr>
      <w:t xml:space="preserve">; </w:t>
    </w:r>
    <w:r w:rsidRPr="003D4185">
      <w:rPr>
        <w:rFonts w:ascii="Times New Roman" w:hAnsi="Times New Roman"/>
        <w:sz w:val="20"/>
      </w:rPr>
      <w:t>Ministru kabineta noteikumu projekta „Grozījumi Ministru kabineta 2013.gada 17.decembra noteikumos Nr.1529 „Veselības aprūpes organizēšanas un finansēšanas kārtība”</w:t>
    </w:r>
    <w:r>
      <w:rPr>
        <w:rFonts w:ascii="Times New Roman" w:hAnsi="Times New Roman"/>
        <w:sz w:val="20"/>
      </w:rPr>
      <w:t xml:space="preserve"> </w:t>
    </w:r>
    <w:r w:rsidRPr="003D4185">
      <w:rPr>
        <w:rFonts w:ascii="Times New Roman" w:hAnsi="Times New Roman"/>
        <w:sz w:val="20"/>
      </w:rPr>
      <w:t>sākotnējās ietekmes novērtējuma ziņojums (anotācija)</w:t>
    </w:r>
  </w:p>
  <w:p w:rsidR="005B314D" w:rsidRPr="000229C0" w:rsidRDefault="005B314D" w:rsidP="000229C0">
    <w:pPr>
      <w:pStyle w:val="Foo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14D" w:rsidRPr="009C792E" w:rsidRDefault="005B314D" w:rsidP="005A3A31">
    <w:pPr>
      <w:pStyle w:val="Footer"/>
      <w:jc w:val="both"/>
      <w:rPr>
        <w:rFonts w:ascii="Times New Roman" w:hAnsi="Times New Roman"/>
      </w:rPr>
    </w:pPr>
    <w:r>
      <w:rPr>
        <w:rFonts w:ascii="Times New Roman" w:hAnsi="Times New Roman"/>
        <w:sz w:val="20"/>
      </w:rPr>
      <w:t>VManot_2</w:t>
    </w:r>
    <w:r w:rsidR="00D436B5">
      <w:rPr>
        <w:rFonts w:ascii="Times New Roman" w:hAnsi="Times New Roman"/>
        <w:sz w:val="20"/>
      </w:rPr>
      <w:t>6</w:t>
    </w:r>
    <w:r>
      <w:rPr>
        <w:rFonts w:ascii="Times New Roman" w:hAnsi="Times New Roman"/>
        <w:sz w:val="20"/>
      </w:rPr>
      <w:t>05</w:t>
    </w:r>
    <w:r w:rsidRPr="009C792E">
      <w:rPr>
        <w:rFonts w:ascii="Times New Roman" w:hAnsi="Times New Roman"/>
        <w:sz w:val="20"/>
      </w:rPr>
      <w:t>1</w:t>
    </w:r>
    <w:r>
      <w:rPr>
        <w:rFonts w:ascii="Times New Roman" w:hAnsi="Times New Roman"/>
        <w:sz w:val="20"/>
      </w:rPr>
      <w:t>5_not1529</w:t>
    </w:r>
    <w:r w:rsidRPr="009C792E">
      <w:rPr>
        <w:rFonts w:ascii="Times New Roman" w:hAnsi="Times New Roman"/>
        <w:sz w:val="20"/>
      </w:rPr>
      <w:t xml:space="preserve">; </w:t>
    </w:r>
    <w:r w:rsidRPr="003D4185">
      <w:rPr>
        <w:rFonts w:ascii="Times New Roman" w:hAnsi="Times New Roman"/>
        <w:sz w:val="20"/>
      </w:rPr>
      <w:t>Ministru kabineta noteikumu projekta „Grozījumi Ministru kabineta 2013.gada 17.decembra noteikumos Nr.1529 „Veselības aprūpes organizēšanas un finansēšanas kārtība”</w:t>
    </w:r>
    <w:r>
      <w:rPr>
        <w:rFonts w:ascii="Times New Roman" w:hAnsi="Times New Roman"/>
        <w:sz w:val="20"/>
      </w:rPr>
      <w:t xml:space="preserve"> </w:t>
    </w:r>
    <w:r w:rsidRPr="003D4185">
      <w:rPr>
        <w:rFonts w:ascii="Times New Roman" w:hAnsi="Times New Roman"/>
        <w:sz w:val="20"/>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FD4" w:rsidRDefault="00117FD4" w:rsidP="009759E7">
      <w:r>
        <w:separator/>
      </w:r>
    </w:p>
  </w:footnote>
  <w:footnote w:type="continuationSeparator" w:id="0">
    <w:p w:rsidR="00117FD4" w:rsidRDefault="00117FD4" w:rsidP="009759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14D" w:rsidRDefault="00154721">
    <w:pPr>
      <w:pStyle w:val="Header"/>
      <w:framePr w:wrap="around" w:vAnchor="text" w:hAnchor="margin" w:xAlign="center" w:y="1"/>
      <w:rPr>
        <w:rStyle w:val="PageNumber"/>
      </w:rPr>
    </w:pPr>
    <w:r>
      <w:rPr>
        <w:rStyle w:val="PageNumber"/>
      </w:rPr>
      <w:fldChar w:fldCharType="begin"/>
    </w:r>
    <w:r w:rsidR="005B314D">
      <w:rPr>
        <w:rStyle w:val="PageNumber"/>
      </w:rPr>
      <w:instrText xml:space="preserve">PAGE  </w:instrText>
    </w:r>
    <w:r>
      <w:rPr>
        <w:rStyle w:val="PageNumber"/>
      </w:rPr>
      <w:fldChar w:fldCharType="separate"/>
    </w:r>
    <w:r w:rsidR="005B314D">
      <w:rPr>
        <w:rStyle w:val="PageNumber"/>
        <w:noProof/>
      </w:rPr>
      <w:t>4</w:t>
    </w:r>
    <w:r>
      <w:rPr>
        <w:rStyle w:val="PageNumber"/>
      </w:rPr>
      <w:fldChar w:fldCharType="end"/>
    </w:r>
  </w:p>
  <w:p w:rsidR="005B314D" w:rsidRDefault="005B31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14D" w:rsidRDefault="00154721">
    <w:pPr>
      <w:pStyle w:val="Header"/>
      <w:framePr w:wrap="around" w:vAnchor="text" w:hAnchor="margin" w:xAlign="center" w:y="1"/>
      <w:rPr>
        <w:rStyle w:val="PageNumber"/>
      </w:rPr>
    </w:pPr>
    <w:r>
      <w:rPr>
        <w:rStyle w:val="PageNumber"/>
      </w:rPr>
      <w:fldChar w:fldCharType="begin"/>
    </w:r>
    <w:r w:rsidR="005B314D">
      <w:rPr>
        <w:rStyle w:val="PageNumber"/>
      </w:rPr>
      <w:instrText xml:space="preserve">PAGE  </w:instrText>
    </w:r>
    <w:r>
      <w:rPr>
        <w:rStyle w:val="PageNumber"/>
      </w:rPr>
      <w:fldChar w:fldCharType="separate"/>
    </w:r>
    <w:r w:rsidR="00DA13B5">
      <w:rPr>
        <w:rStyle w:val="PageNumber"/>
        <w:noProof/>
      </w:rPr>
      <w:t>11</w:t>
    </w:r>
    <w:r>
      <w:rPr>
        <w:rStyle w:val="PageNumber"/>
      </w:rPr>
      <w:fldChar w:fldCharType="end"/>
    </w:r>
  </w:p>
  <w:p w:rsidR="005B314D" w:rsidRDefault="005B31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85E2E"/>
    <w:multiLevelType w:val="hybridMultilevel"/>
    <w:tmpl w:val="801AFA46"/>
    <w:lvl w:ilvl="0" w:tplc="CC0EAB4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rsids>
    <w:rsidRoot w:val="00E571FE"/>
    <w:rsid w:val="00020C88"/>
    <w:rsid w:val="000211A3"/>
    <w:rsid w:val="000229C0"/>
    <w:rsid w:val="00033B57"/>
    <w:rsid w:val="00037DBF"/>
    <w:rsid w:val="000400A5"/>
    <w:rsid w:val="000403AC"/>
    <w:rsid w:val="00051976"/>
    <w:rsid w:val="000546F4"/>
    <w:rsid w:val="00061D87"/>
    <w:rsid w:val="0006507B"/>
    <w:rsid w:val="00075DC8"/>
    <w:rsid w:val="00076C5A"/>
    <w:rsid w:val="00083F93"/>
    <w:rsid w:val="00086D82"/>
    <w:rsid w:val="00095E48"/>
    <w:rsid w:val="000B0ABB"/>
    <w:rsid w:val="000B32DC"/>
    <w:rsid w:val="000B4B81"/>
    <w:rsid w:val="000B74DE"/>
    <w:rsid w:val="000B7D93"/>
    <w:rsid w:val="000C3371"/>
    <w:rsid w:val="000C496A"/>
    <w:rsid w:val="000C5041"/>
    <w:rsid w:val="000C7349"/>
    <w:rsid w:val="000C7B2D"/>
    <w:rsid w:val="000D183E"/>
    <w:rsid w:val="000D2BDA"/>
    <w:rsid w:val="000D6FFB"/>
    <w:rsid w:val="000E1F94"/>
    <w:rsid w:val="000E6A27"/>
    <w:rsid w:val="000F22BF"/>
    <w:rsid w:val="000F264E"/>
    <w:rsid w:val="000F4F8B"/>
    <w:rsid w:val="000F6CB9"/>
    <w:rsid w:val="00102A1C"/>
    <w:rsid w:val="0010608B"/>
    <w:rsid w:val="001075CE"/>
    <w:rsid w:val="0011068C"/>
    <w:rsid w:val="00111830"/>
    <w:rsid w:val="001137F6"/>
    <w:rsid w:val="00114C85"/>
    <w:rsid w:val="00117B13"/>
    <w:rsid w:val="00117FD4"/>
    <w:rsid w:val="00123BAC"/>
    <w:rsid w:val="00125D3E"/>
    <w:rsid w:val="00134AD0"/>
    <w:rsid w:val="0013531C"/>
    <w:rsid w:val="00135C2E"/>
    <w:rsid w:val="00135D78"/>
    <w:rsid w:val="001374C1"/>
    <w:rsid w:val="00140259"/>
    <w:rsid w:val="001418B7"/>
    <w:rsid w:val="00143117"/>
    <w:rsid w:val="00147B44"/>
    <w:rsid w:val="001536CC"/>
    <w:rsid w:val="00154721"/>
    <w:rsid w:val="00160354"/>
    <w:rsid w:val="001626E2"/>
    <w:rsid w:val="00163781"/>
    <w:rsid w:val="00171D75"/>
    <w:rsid w:val="00173B8E"/>
    <w:rsid w:val="00175D0B"/>
    <w:rsid w:val="00176CBF"/>
    <w:rsid w:val="00180982"/>
    <w:rsid w:val="00186F7E"/>
    <w:rsid w:val="001873B2"/>
    <w:rsid w:val="0019380D"/>
    <w:rsid w:val="001B0656"/>
    <w:rsid w:val="001B065E"/>
    <w:rsid w:val="001B2735"/>
    <w:rsid w:val="001B2DBE"/>
    <w:rsid w:val="001B7FB2"/>
    <w:rsid w:val="001C3F1E"/>
    <w:rsid w:val="001C551A"/>
    <w:rsid w:val="001D1CC3"/>
    <w:rsid w:val="001D5071"/>
    <w:rsid w:val="001D788C"/>
    <w:rsid w:val="001E228B"/>
    <w:rsid w:val="001E4304"/>
    <w:rsid w:val="001F09EB"/>
    <w:rsid w:val="002043CE"/>
    <w:rsid w:val="00212217"/>
    <w:rsid w:val="002154CE"/>
    <w:rsid w:val="00215D13"/>
    <w:rsid w:val="00221D60"/>
    <w:rsid w:val="00222F5E"/>
    <w:rsid w:val="002238F5"/>
    <w:rsid w:val="00226D55"/>
    <w:rsid w:val="002325A5"/>
    <w:rsid w:val="00234FB3"/>
    <w:rsid w:val="002454FA"/>
    <w:rsid w:val="00254BA4"/>
    <w:rsid w:val="00256794"/>
    <w:rsid w:val="00260308"/>
    <w:rsid w:val="00272716"/>
    <w:rsid w:val="00277E80"/>
    <w:rsid w:val="00277F86"/>
    <w:rsid w:val="00280C8D"/>
    <w:rsid w:val="0028776D"/>
    <w:rsid w:val="002A1BD7"/>
    <w:rsid w:val="002B0D6D"/>
    <w:rsid w:val="002B5F13"/>
    <w:rsid w:val="002B694A"/>
    <w:rsid w:val="002C0406"/>
    <w:rsid w:val="002C2078"/>
    <w:rsid w:val="002C2DFF"/>
    <w:rsid w:val="002C636F"/>
    <w:rsid w:val="002D0339"/>
    <w:rsid w:val="002D03E7"/>
    <w:rsid w:val="002D5779"/>
    <w:rsid w:val="002E5E78"/>
    <w:rsid w:val="002E684D"/>
    <w:rsid w:val="002F130C"/>
    <w:rsid w:val="002F3796"/>
    <w:rsid w:val="002F3E4D"/>
    <w:rsid w:val="002F79EA"/>
    <w:rsid w:val="0030760D"/>
    <w:rsid w:val="003118C1"/>
    <w:rsid w:val="0031438E"/>
    <w:rsid w:val="0031597F"/>
    <w:rsid w:val="003166F2"/>
    <w:rsid w:val="00322243"/>
    <w:rsid w:val="00323D47"/>
    <w:rsid w:val="00325C8A"/>
    <w:rsid w:val="00326AD0"/>
    <w:rsid w:val="00326B03"/>
    <w:rsid w:val="0033118C"/>
    <w:rsid w:val="00333FB6"/>
    <w:rsid w:val="00334E0B"/>
    <w:rsid w:val="00336E8F"/>
    <w:rsid w:val="00343A70"/>
    <w:rsid w:val="00343D83"/>
    <w:rsid w:val="003441B1"/>
    <w:rsid w:val="00345E88"/>
    <w:rsid w:val="003470E8"/>
    <w:rsid w:val="00350BDD"/>
    <w:rsid w:val="00352A06"/>
    <w:rsid w:val="00354715"/>
    <w:rsid w:val="00356E8F"/>
    <w:rsid w:val="00357DA6"/>
    <w:rsid w:val="003605B5"/>
    <w:rsid w:val="00364090"/>
    <w:rsid w:val="00364847"/>
    <w:rsid w:val="003650ED"/>
    <w:rsid w:val="0036524D"/>
    <w:rsid w:val="003705D7"/>
    <w:rsid w:val="00372DFE"/>
    <w:rsid w:val="003745DD"/>
    <w:rsid w:val="0038041A"/>
    <w:rsid w:val="0039112A"/>
    <w:rsid w:val="003A0CE9"/>
    <w:rsid w:val="003A21A7"/>
    <w:rsid w:val="003B2492"/>
    <w:rsid w:val="003B3DED"/>
    <w:rsid w:val="003B61D9"/>
    <w:rsid w:val="003D0A97"/>
    <w:rsid w:val="003D4185"/>
    <w:rsid w:val="003E072B"/>
    <w:rsid w:val="003E5684"/>
    <w:rsid w:val="003E682F"/>
    <w:rsid w:val="003F29EA"/>
    <w:rsid w:val="003F63C1"/>
    <w:rsid w:val="003F7173"/>
    <w:rsid w:val="003F7388"/>
    <w:rsid w:val="00402460"/>
    <w:rsid w:val="00404496"/>
    <w:rsid w:val="004062C1"/>
    <w:rsid w:val="00413CEC"/>
    <w:rsid w:val="0041442A"/>
    <w:rsid w:val="004227AC"/>
    <w:rsid w:val="00424854"/>
    <w:rsid w:val="00436713"/>
    <w:rsid w:val="00436A29"/>
    <w:rsid w:val="004421A0"/>
    <w:rsid w:val="00445252"/>
    <w:rsid w:val="00454754"/>
    <w:rsid w:val="004574E5"/>
    <w:rsid w:val="004604D2"/>
    <w:rsid w:val="004609AF"/>
    <w:rsid w:val="004641D4"/>
    <w:rsid w:val="00465D38"/>
    <w:rsid w:val="004665D5"/>
    <w:rsid w:val="00471BEF"/>
    <w:rsid w:val="00474164"/>
    <w:rsid w:val="00474C8E"/>
    <w:rsid w:val="00475FB5"/>
    <w:rsid w:val="00482E58"/>
    <w:rsid w:val="004839B3"/>
    <w:rsid w:val="004846A6"/>
    <w:rsid w:val="00485FAA"/>
    <w:rsid w:val="00486AB6"/>
    <w:rsid w:val="00486D79"/>
    <w:rsid w:val="0049293A"/>
    <w:rsid w:val="0049584F"/>
    <w:rsid w:val="004A09D2"/>
    <w:rsid w:val="004B1DB1"/>
    <w:rsid w:val="004B2B18"/>
    <w:rsid w:val="004B3E3A"/>
    <w:rsid w:val="004C0B74"/>
    <w:rsid w:val="004C6188"/>
    <w:rsid w:val="004D0588"/>
    <w:rsid w:val="004D31A7"/>
    <w:rsid w:val="004D7BE3"/>
    <w:rsid w:val="004E44B9"/>
    <w:rsid w:val="004E522F"/>
    <w:rsid w:val="004E6F5F"/>
    <w:rsid w:val="00501A3B"/>
    <w:rsid w:val="00503FAB"/>
    <w:rsid w:val="00507456"/>
    <w:rsid w:val="00515C2D"/>
    <w:rsid w:val="005166D5"/>
    <w:rsid w:val="00520161"/>
    <w:rsid w:val="005344CE"/>
    <w:rsid w:val="005400EA"/>
    <w:rsid w:val="00547CAB"/>
    <w:rsid w:val="0055073F"/>
    <w:rsid w:val="00551F1B"/>
    <w:rsid w:val="00562687"/>
    <w:rsid w:val="00564AA6"/>
    <w:rsid w:val="00565ED8"/>
    <w:rsid w:val="00572DD5"/>
    <w:rsid w:val="0057532A"/>
    <w:rsid w:val="00582236"/>
    <w:rsid w:val="00586745"/>
    <w:rsid w:val="005912E9"/>
    <w:rsid w:val="00591B37"/>
    <w:rsid w:val="005932D8"/>
    <w:rsid w:val="005945E2"/>
    <w:rsid w:val="0059491A"/>
    <w:rsid w:val="005973DA"/>
    <w:rsid w:val="005A002D"/>
    <w:rsid w:val="005A3A31"/>
    <w:rsid w:val="005A496D"/>
    <w:rsid w:val="005A4CBD"/>
    <w:rsid w:val="005A5FAC"/>
    <w:rsid w:val="005B1927"/>
    <w:rsid w:val="005B314D"/>
    <w:rsid w:val="005B3594"/>
    <w:rsid w:val="005B3738"/>
    <w:rsid w:val="005C72BC"/>
    <w:rsid w:val="005D3CAC"/>
    <w:rsid w:val="005D712D"/>
    <w:rsid w:val="005E0165"/>
    <w:rsid w:val="005E4FCE"/>
    <w:rsid w:val="005F1EC9"/>
    <w:rsid w:val="005F6175"/>
    <w:rsid w:val="005F6633"/>
    <w:rsid w:val="005F6893"/>
    <w:rsid w:val="005F78EB"/>
    <w:rsid w:val="006026E8"/>
    <w:rsid w:val="00603054"/>
    <w:rsid w:val="00606E42"/>
    <w:rsid w:val="00607A09"/>
    <w:rsid w:val="00612C5B"/>
    <w:rsid w:val="00615BE0"/>
    <w:rsid w:val="00620C6D"/>
    <w:rsid w:val="006216C7"/>
    <w:rsid w:val="006218C3"/>
    <w:rsid w:val="0062236D"/>
    <w:rsid w:val="00622A7B"/>
    <w:rsid w:val="006263F0"/>
    <w:rsid w:val="00626BC8"/>
    <w:rsid w:val="006279C4"/>
    <w:rsid w:val="00630D48"/>
    <w:rsid w:val="00637225"/>
    <w:rsid w:val="00650573"/>
    <w:rsid w:val="0065662C"/>
    <w:rsid w:val="0066180B"/>
    <w:rsid w:val="00662CBA"/>
    <w:rsid w:val="006716BE"/>
    <w:rsid w:val="0067450B"/>
    <w:rsid w:val="00681FEF"/>
    <w:rsid w:val="006822AC"/>
    <w:rsid w:val="00684D15"/>
    <w:rsid w:val="006862EB"/>
    <w:rsid w:val="006872A0"/>
    <w:rsid w:val="006936D6"/>
    <w:rsid w:val="006957BF"/>
    <w:rsid w:val="00696E92"/>
    <w:rsid w:val="006A388B"/>
    <w:rsid w:val="006A7596"/>
    <w:rsid w:val="006C2FC0"/>
    <w:rsid w:val="006C31E4"/>
    <w:rsid w:val="006C43BD"/>
    <w:rsid w:val="006C4A29"/>
    <w:rsid w:val="006C6E32"/>
    <w:rsid w:val="006C6EBB"/>
    <w:rsid w:val="006D6DFB"/>
    <w:rsid w:val="006D7935"/>
    <w:rsid w:val="006E0C61"/>
    <w:rsid w:val="006E1563"/>
    <w:rsid w:val="006F7426"/>
    <w:rsid w:val="007030A4"/>
    <w:rsid w:val="00703E16"/>
    <w:rsid w:val="0071185E"/>
    <w:rsid w:val="00720F1A"/>
    <w:rsid w:val="00722E79"/>
    <w:rsid w:val="00724DA9"/>
    <w:rsid w:val="007250B0"/>
    <w:rsid w:val="0072553F"/>
    <w:rsid w:val="0072674C"/>
    <w:rsid w:val="007310EF"/>
    <w:rsid w:val="0073584F"/>
    <w:rsid w:val="0077049B"/>
    <w:rsid w:val="0077059A"/>
    <w:rsid w:val="0077210D"/>
    <w:rsid w:val="007775E7"/>
    <w:rsid w:val="00780B13"/>
    <w:rsid w:val="00782AFB"/>
    <w:rsid w:val="00785200"/>
    <w:rsid w:val="00785845"/>
    <w:rsid w:val="00786D2C"/>
    <w:rsid w:val="0079377D"/>
    <w:rsid w:val="00793DF5"/>
    <w:rsid w:val="007944BD"/>
    <w:rsid w:val="007A578F"/>
    <w:rsid w:val="007A5A8E"/>
    <w:rsid w:val="007B080D"/>
    <w:rsid w:val="007B1377"/>
    <w:rsid w:val="007B5537"/>
    <w:rsid w:val="007C1C57"/>
    <w:rsid w:val="007C3F4F"/>
    <w:rsid w:val="007C4B52"/>
    <w:rsid w:val="007C6D23"/>
    <w:rsid w:val="007D017D"/>
    <w:rsid w:val="007D643B"/>
    <w:rsid w:val="007D645E"/>
    <w:rsid w:val="007D67B1"/>
    <w:rsid w:val="007D6AAC"/>
    <w:rsid w:val="007E5ACD"/>
    <w:rsid w:val="007E7390"/>
    <w:rsid w:val="007F3534"/>
    <w:rsid w:val="007F5C53"/>
    <w:rsid w:val="00805A8A"/>
    <w:rsid w:val="00813C94"/>
    <w:rsid w:val="008243E4"/>
    <w:rsid w:val="00826410"/>
    <w:rsid w:val="008279E5"/>
    <w:rsid w:val="008368D9"/>
    <w:rsid w:val="00836FCF"/>
    <w:rsid w:val="00837A8E"/>
    <w:rsid w:val="0084187C"/>
    <w:rsid w:val="00842433"/>
    <w:rsid w:val="00845915"/>
    <w:rsid w:val="008475F1"/>
    <w:rsid w:val="0085007B"/>
    <w:rsid w:val="0085110E"/>
    <w:rsid w:val="00853316"/>
    <w:rsid w:val="0085341E"/>
    <w:rsid w:val="00854986"/>
    <w:rsid w:val="008558ED"/>
    <w:rsid w:val="00875264"/>
    <w:rsid w:val="00877F68"/>
    <w:rsid w:val="008814B2"/>
    <w:rsid w:val="00886C0A"/>
    <w:rsid w:val="00886EB1"/>
    <w:rsid w:val="00890432"/>
    <w:rsid w:val="00890700"/>
    <w:rsid w:val="00895883"/>
    <w:rsid w:val="008A1662"/>
    <w:rsid w:val="008A2146"/>
    <w:rsid w:val="008B6693"/>
    <w:rsid w:val="008C21A9"/>
    <w:rsid w:val="008C3CA0"/>
    <w:rsid w:val="008D64C9"/>
    <w:rsid w:val="008E1117"/>
    <w:rsid w:val="008E4370"/>
    <w:rsid w:val="008F2914"/>
    <w:rsid w:val="008F2B89"/>
    <w:rsid w:val="008F36ED"/>
    <w:rsid w:val="008F42BB"/>
    <w:rsid w:val="008F6055"/>
    <w:rsid w:val="0090011E"/>
    <w:rsid w:val="00902647"/>
    <w:rsid w:val="00902B9B"/>
    <w:rsid w:val="009033C5"/>
    <w:rsid w:val="00904477"/>
    <w:rsid w:val="0090637F"/>
    <w:rsid w:val="00911B3F"/>
    <w:rsid w:val="00912693"/>
    <w:rsid w:val="00912EDD"/>
    <w:rsid w:val="00913AA6"/>
    <w:rsid w:val="00914AD9"/>
    <w:rsid w:val="00914C58"/>
    <w:rsid w:val="00927FB4"/>
    <w:rsid w:val="00942D6D"/>
    <w:rsid w:val="00961A33"/>
    <w:rsid w:val="00961E88"/>
    <w:rsid w:val="00967CF3"/>
    <w:rsid w:val="0097280B"/>
    <w:rsid w:val="00974888"/>
    <w:rsid w:val="009757C6"/>
    <w:rsid w:val="009759E7"/>
    <w:rsid w:val="00981802"/>
    <w:rsid w:val="0098317B"/>
    <w:rsid w:val="009A2A1C"/>
    <w:rsid w:val="009A4F8F"/>
    <w:rsid w:val="009A5585"/>
    <w:rsid w:val="009B2491"/>
    <w:rsid w:val="009B5B30"/>
    <w:rsid w:val="009C0558"/>
    <w:rsid w:val="009C0C4A"/>
    <w:rsid w:val="009C537A"/>
    <w:rsid w:val="009C71F0"/>
    <w:rsid w:val="009C792E"/>
    <w:rsid w:val="009D2BEB"/>
    <w:rsid w:val="009D3549"/>
    <w:rsid w:val="009E2506"/>
    <w:rsid w:val="009E2C0B"/>
    <w:rsid w:val="009E6869"/>
    <w:rsid w:val="009E6A06"/>
    <w:rsid w:val="009F4C2B"/>
    <w:rsid w:val="00A04663"/>
    <w:rsid w:val="00A07B81"/>
    <w:rsid w:val="00A105E6"/>
    <w:rsid w:val="00A12C3F"/>
    <w:rsid w:val="00A15E38"/>
    <w:rsid w:val="00A17BE5"/>
    <w:rsid w:val="00A20DEB"/>
    <w:rsid w:val="00A216F3"/>
    <w:rsid w:val="00A217B1"/>
    <w:rsid w:val="00A22ABC"/>
    <w:rsid w:val="00A309CC"/>
    <w:rsid w:val="00A35DC2"/>
    <w:rsid w:val="00A3610C"/>
    <w:rsid w:val="00A365D0"/>
    <w:rsid w:val="00A3700E"/>
    <w:rsid w:val="00A4272E"/>
    <w:rsid w:val="00A46AAE"/>
    <w:rsid w:val="00A539C5"/>
    <w:rsid w:val="00A554B0"/>
    <w:rsid w:val="00A57D3D"/>
    <w:rsid w:val="00A61A26"/>
    <w:rsid w:val="00A72EF7"/>
    <w:rsid w:val="00A75F41"/>
    <w:rsid w:val="00A97047"/>
    <w:rsid w:val="00AA048F"/>
    <w:rsid w:val="00AA16EE"/>
    <w:rsid w:val="00AA250D"/>
    <w:rsid w:val="00AB03F5"/>
    <w:rsid w:val="00AB2D3D"/>
    <w:rsid w:val="00AB3051"/>
    <w:rsid w:val="00AB577D"/>
    <w:rsid w:val="00AC0E0D"/>
    <w:rsid w:val="00AC107B"/>
    <w:rsid w:val="00AC70D9"/>
    <w:rsid w:val="00AD11CC"/>
    <w:rsid w:val="00AD49F1"/>
    <w:rsid w:val="00AD65EA"/>
    <w:rsid w:val="00AD6709"/>
    <w:rsid w:val="00AE09F1"/>
    <w:rsid w:val="00AE157D"/>
    <w:rsid w:val="00AE1E8A"/>
    <w:rsid w:val="00AF26F8"/>
    <w:rsid w:val="00B06E93"/>
    <w:rsid w:val="00B070D3"/>
    <w:rsid w:val="00B14C3A"/>
    <w:rsid w:val="00B15BC6"/>
    <w:rsid w:val="00B162B4"/>
    <w:rsid w:val="00B23739"/>
    <w:rsid w:val="00B24918"/>
    <w:rsid w:val="00B24990"/>
    <w:rsid w:val="00B25352"/>
    <w:rsid w:val="00B27AB2"/>
    <w:rsid w:val="00B3442F"/>
    <w:rsid w:val="00B40684"/>
    <w:rsid w:val="00B460B4"/>
    <w:rsid w:val="00B46E86"/>
    <w:rsid w:val="00B472AA"/>
    <w:rsid w:val="00B54F2C"/>
    <w:rsid w:val="00B67529"/>
    <w:rsid w:val="00B67FCA"/>
    <w:rsid w:val="00B701DB"/>
    <w:rsid w:val="00B72E75"/>
    <w:rsid w:val="00B81BBC"/>
    <w:rsid w:val="00B83B08"/>
    <w:rsid w:val="00B85D2A"/>
    <w:rsid w:val="00B86353"/>
    <w:rsid w:val="00B86846"/>
    <w:rsid w:val="00B87681"/>
    <w:rsid w:val="00B923D1"/>
    <w:rsid w:val="00B96377"/>
    <w:rsid w:val="00BA0EFE"/>
    <w:rsid w:val="00BA3C98"/>
    <w:rsid w:val="00BA6864"/>
    <w:rsid w:val="00BC0F4E"/>
    <w:rsid w:val="00BC3899"/>
    <w:rsid w:val="00BC42A3"/>
    <w:rsid w:val="00BC53DD"/>
    <w:rsid w:val="00BD3836"/>
    <w:rsid w:val="00BD58EA"/>
    <w:rsid w:val="00BE2308"/>
    <w:rsid w:val="00BE4240"/>
    <w:rsid w:val="00BE5592"/>
    <w:rsid w:val="00BE7B9A"/>
    <w:rsid w:val="00BF13D0"/>
    <w:rsid w:val="00BF69C8"/>
    <w:rsid w:val="00BF6E4D"/>
    <w:rsid w:val="00C0020A"/>
    <w:rsid w:val="00C006E0"/>
    <w:rsid w:val="00C00BDC"/>
    <w:rsid w:val="00C06D2B"/>
    <w:rsid w:val="00C071D5"/>
    <w:rsid w:val="00C105DE"/>
    <w:rsid w:val="00C13720"/>
    <w:rsid w:val="00C14416"/>
    <w:rsid w:val="00C17960"/>
    <w:rsid w:val="00C25C6E"/>
    <w:rsid w:val="00C27A58"/>
    <w:rsid w:val="00C30470"/>
    <w:rsid w:val="00C41590"/>
    <w:rsid w:val="00C5287F"/>
    <w:rsid w:val="00C542D4"/>
    <w:rsid w:val="00C71014"/>
    <w:rsid w:val="00C721DE"/>
    <w:rsid w:val="00C7675D"/>
    <w:rsid w:val="00C7773B"/>
    <w:rsid w:val="00C8617D"/>
    <w:rsid w:val="00C86ED8"/>
    <w:rsid w:val="00C90247"/>
    <w:rsid w:val="00C90667"/>
    <w:rsid w:val="00C90AD2"/>
    <w:rsid w:val="00C919C6"/>
    <w:rsid w:val="00C95C3F"/>
    <w:rsid w:val="00C97941"/>
    <w:rsid w:val="00CA2E58"/>
    <w:rsid w:val="00CB2238"/>
    <w:rsid w:val="00CB2485"/>
    <w:rsid w:val="00CB2A6F"/>
    <w:rsid w:val="00CB5F08"/>
    <w:rsid w:val="00CC02A0"/>
    <w:rsid w:val="00CC46C6"/>
    <w:rsid w:val="00CE0DDD"/>
    <w:rsid w:val="00CE23E5"/>
    <w:rsid w:val="00CE5436"/>
    <w:rsid w:val="00CF6FB6"/>
    <w:rsid w:val="00CF7E00"/>
    <w:rsid w:val="00D02FE8"/>
    <w:rsid w:val="00D03076"/>
    <w:rsid w:val="00D136EF"/>
    <w:rsid w:val="00D146BE"/>
    <w:rsid w:val="00D159BD"/>
    <w:rsid w:val="00D22949"/>
    <w:rsid w:val="00D2535C"/>
    <w:rsid w:val="00D34686"/>
    <w:rsid w:val="00D35494"/>
    <w:rsid w:val="00D35C55"/>
    <w:rsid w:val="00D36FDE"/>
    <w:rsid w:val="00D436B5"/>
    <w:rsid w:val="00D436DA"/>
    <w:rsid w:val="00D444EA"/>
    <w:rsid w:val="00D47429"/>
    <w:rsid w:val="00D52F18"/>
    <w:rsid w:val="00D67432"/>
    <w:rsid w:val="00D73038"/>
    <w:rsid w:val="00D750D4"/>
    <w:rsid w:val="00D7646D"/>
    <w:rsid w:val="00D77244"/>
    <w:rsid w:val="00D810A5"/>
    <w:rsid w:val="00D83EE4"/>
    <w:rsid w:val="00D840B3"/>
    <w:rsid w:val="00D956E6"/>
    <w:rsid w:val="00DA13B5"/>
    <w:rsid w:val="00DB2159"/>
    <w:rsid w:val="00DC29F6"/>
    <w:rsid w:val="00DE1D74"/>
    <w:rsid w:val="00DE20DA"/>
    <w:rsid w:val="00DE7247"/>
    <w:rsid w:val="00DF4387"/>
    <w:rsid w:val="00DF7342"/>
    <w:rsid w:val="00E002C3"/>
    <w:rsid w:val="00E02F3D"/>
    <w:rsid w:val="00E05FB3"/>
    <w:rsid w:val="00E0658E"/>
    <w:rsid w:val="00E136A0"/>
    <w:rsid w:val="00E14A37"/>
    <w:rsid w:val="00E23E6F"/>
    <w:rsid w:val="00E24687"/>
    <w:rsid w:val="00E25C1D"/>
    <w:rsid w:val="00E313A0"/>
    <w:rsid w:val="00E3541D"/>
    <w:rsid w:val="00E36390"/>
    <w:rsid w:val="00E3640A"/>
    <w:rsid w:val="00E400B7"/>
    <w:rsid w:val="00E44EE4"/>
    <w:rsid w:val="00E45D38"/>
    <w:rsid w:val="00E46AE0"/>
    <w:rsid w:val="00E5507C"/>
    <w:rsid w:val="00E571FE"/>
    <w:rsid w:val="00E63676"/>
    <w:rsid w:val="00E6483D"/>
    <w:rsid w:val="00E64A18"/>
    <w:rsid w:val="00E70D87"/>
    <w:rsid w:val="00E74D39"/>
    <w:rsid w:val="00E7616A"/>
    <w:rsid w:val="00E83C5C"/>
    <w:rsid w:val="00E85429"/>
    <w:rsid w:val="00E87924"/>
    <w:rsid w:val="00E97FE3"/>
    <w:rsid w:val="00EA3AEC"/>
    <w:rsid w:val="00EA553A"/>
    <w:rsid w:val="00EA597E"/>
    <w:rsid w:val="00EB36EB"/>
    <w:rsid w:val="00EB6A66"/>
    <w:rsid w:val="00EC2DD4"/>
    <w:rsid w:val="00EC420E"/>
    <w:rsid w:val="00ED0061"/>
    <w:rsid w:val="00ED18D8"/>
    <w:rsid w:val="00ED1B89"/>
    <w:rsid w:val="00EF089A"/>
    <w:rsid w:val="00EF36F3"/>
    <w:rsid w:val="00EF524B"/>
    <w:rsid w:val="00EF74EA"/>
    <w:rsid w:val="00F035E0"/>
    <w:rsid w:val="00F10300"/>
    <w:rsid w:val="00F11F16"/>
    <w:rsid w:val="00F1530B"/>
    <w:rsid w:val="00F17882"/>
    <w:rsid w:val="00F210A6"/>
    <w:rsid w:val="00F24D04"/>
    <w:rsid w:val="00F2599F"/>
    <w:rsid w:val="00F27288"/>
    <w:rsid w:val="00F33218"/>
    <w:rsid w:val="00F36250"/>
    <w:rsid w:val="00F4308B"/>
    <w:rsid w:val="00F44C8E"/>
    <w:rsid w:val="00F46939"/>
    <w:rsid w:val="00F54890"/>
    <w:rsid w:val="00F56E4B"/>
    <w:rsid w:val="00F62D8C"/>
    <w:rsid w:val="00F64128"/>
    <w:rsid w:val="00F6749D"/>
    <w:rsid w:val="00F72FD1"/>
    <w:rsid w:val="00F73DB2"/>
    <w:rsid w:val="00F74BD8"/>
    <w:rsid w:val="00F770BA"/>
    <w:rsid w:val="00F81C04"/>
    <w:rsid w:val="00F835B1"/>
    <w:rsid w:val="00F90531"/>
    <w:rsid w:val="00F907C0"/>
    <w:rsid w:val="00F91905"/>
    <w:rsid w:val="00FA2AB7"/>
    <w:rsid w:val="00FB1885"/>
    <w:rsid w:val="00FC0827"/>
    <w:rsid w:val="00FC6177"/>
    <w:rsid w:val="00FD0E3C"/>
    <w:rsid w:val="00FD643F"/>
    <w:rsid w:val="00FE1552"/>
    <w:rsid w:val="00FE275A"/>
    <w:rsid w:val="00FE32A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571FE"/>
    <w:pPr>
      <w:keepNext/>
      <w:jc w:val="center"/>
      <w:outlineLvl w:val="0"/>
    </w:pPr>
    <w:rPr>
      <w:b/>
      <w:bCs/>
      <w:sz w:val="28"/>
    </w:rPr>
  </w:style>
  <w:style w:type="paragraph" w:styleId="Heading2">
    <w:name w:val="heading 2"/>
    <w:basedOn w:val="Normal"/>
    <w:next w:val="Normal"/>
    <w:link w:val="Heading2Char"/>
    <w:uiPriority w:val="9"/>
    <w:qFormat/>
    <w:rsid w:val="00E571FE"/>
    <w:pPr>
      <w:keepNext/>
      <w:outlineLvl w:val="1"/>
    </w:pPr>
    <w:rPr>
      <w:sz w:val="28"/>
    </w:rPr>
  </w:style>
  <w:style w:type="paragraph" w:styleId="Heading3">
    <w:name w:val="heading 3"/>
    <w:basedOn w:val="Normal"/>
    <w:next w:val="Normal"/>
    <w:link w:val="Heading3Char"/>
    <w:uiPriority w:val="9"/>
    <w:qFormat/>
    <w:rsid w:val="00E571FE"/>
    <w:pPr>
      <w:keepNext/>
      <w:jc w:val="center"/>
      <w:outlineLvl w:val="2"/>
    </w:pPr>
    <w:rPr>
      <w:sz w:val="28"/>
    </w:rPr>
  </w:style>
  <w:style w:type="paragraph" w:styleId="Heading4">
    <w:name w:val="heading 4"/>
    <w:basedOn w:val="Normal"/>
    <w:next w:val="Normal"/>
    <w:link w:val="Heading4Char"/>
    <w:uiPriority w:val="9"/>
    <w:qFormat/>
    <w:rsid w:val="00E571FE"/>
    <w:pPr>
      <w:keepNext/>
      <w:tabs>
        <w:tab w:val="center" w:pos="586"/>
      </w:tabs>
      <w:ind w:left="-348" w:hanging="600"/>
      <w:outlineLvl w:val="3"/>
    </w:pPr>
    <w:rPr>
      <w:sz w:val="28"/>
    </w:rPr>
  </w:style>
  <w:style w:type="paragraph" w:styleId="Heading5">
    <w:name w:val="heading 5"/>
    <w:basedOn w:val="Normal"/>
    <w:next w:val="Normal"/>
    <w:link w:val="Heading5Char"/>
    <w:uiPriority w:val="9"/>
    <w:unhideWhenUsed/>
    <w:qFormat/>
    <w:rsid w:val="009C792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2238F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qFormat/>
    <w:rsid w:val="002238F5"/>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1FE"/>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E571FE"/>
    <w:rPr>
      <w:rFonts w:ascii="Times New Roman" w:eastAsia="Times New Roman" w:hAnsi="Times New Roman" w:cs="Times New Roman"/>
      <w:sz w:val="28"/>
      <w:szCs w:val="24"/>
    </w:rPr>
  </w:style>
  <w:style w:type="character" w:customStyle="1" w:styleId="Heading3Char">
    <w:name w:val="Heading 3 Char"/>
    <w:basedOn w:val="DefaultParagraphFont"/>
    <w:link w:val="Heading3"/>
    <w:uiPriority w:val="9"/>
    <w:rsid w:val="00E571FE"/>
    <w:rPr>
      <w:rFonts w:ascii="Times New Roman" w:eastAsia="Times New Roman" w:hAnsi="Times New Roman" w:cs="Times New Roman"/>
      <w:sz w:val="28"/>
      <w:szCs w:val="24"/>
    </w:rPr>
  </w:style>
  <w:style w:type="character" w:customStyle="1" w:styleId="Heading4Char">
    <w:name w:val="Heading 4 Char"/>
    <w:basedOn w:val="DefaultParagraphFont"/>
    <w:link w:val="Heading4"/>
    <w:uiPriority w:val="9"/>
    <w:rsid w:val="00E571FE"/>
    <w:rPr>
      <w:rFonts w:ascii="Times New Roman" w:eastAsia="Times New Roman" w:hAnsi="Times New Roman" w:cs="Times New Roman"/>
      <w:sz w:val="28"/>
      <w:szCs w:val="24"/>
    </w:rPr>
  </w:style>
  <w:style w:type="character" w:customStyle="1" w:styleId="Heading5Char">
    <w:name w:val="Heading 5 Char"/>
    <w:basedOn w:val="DefaultParagraphFont"/>
    <w:link w:val="Heading5"/>
    <w:uiPriority w:val="9"/>
    <w:semiHidden/>
    <w:rsid w:val="009C792E"/>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rsid w:val="002238F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2238F5"/>
    <w:rPr>
      <w:rFonts w:ascii="Calibri" w:eastAsia="Times New Roman" w:hAnsi="Calibri" w:cs="Times New Roman"/>
      <w:sz w:val="24"/>
      <w:szCs w:val="24"/>
    </w:rPr>
  </w:style>
  <w:style w:type="paragraph" w:customStyle="1" w:styleId="labojumupamats1">
    <w:name w:val="labojumu_pamats1"/>
    <w:basedOn w:val="Normal"/>
    <w:rsid w:val="00E571FE"/>
    <w:pPr>
      <w:spacing w:before="45" w:line="360" w:lineRule="auto"/>
      <w:ind w:firstLine="300"/>
    </w:pPr>
    <w:rPr>
      <w:i/>
      <w:iCs/>
      <w:color w:val="414142"/>
      <w:sz w:val="20"/>
      <w:szCs w:val="20"/>
      <w:lang w:eastAsia="lv-LV"/>
    </w:rPr>
  </w:style>
  <w:style w:type="paragraph" w:styleId="BodyTextIndent">
    <w:name w:val="Body Text Indent"/>
    <w:basedOn w:val="Normal"/>
    <w:link w:val="BodyTextIndentChar"/>
    <w:uiPriority w:val="99"/>
    <w:rsid w:val="00E571FE"/>
    <w:pPr>
      <w:ind w:left="7"/>
    </w:pPr>
    <w:rPr>
      <w:sz w:val="28"/>
    </w:rPr>
  </w:style>
  <w:style w:type="character" w:customStyle="1" w:styleId="BodyTextIndentChar">
    <w:name w:val="Body Text Indent Char"/>
    <w:basedOn w:val="DefaultParagraphFont"/>
    <w:link w:val="BodyTextIndent"/>
    <w:uiPriority w:val="99"/>
    <w:rsid w:val="00E571FE"/>
    <w:rPr>
      <w:rFonts w:ascii="Times New Roman" w:eastAsia="Times New Roman" w:hAnsi="Times New Roman" w:cs="Times New Roman"/>
      <w:sz w:val="28"/>
      <w:szCs w:val="24"/>
    </w:rPr>
  </w:style>
  <w:style w:type="paragraph" w:customStyle="1" w:styleId="naisc">
    <w:name w:val="naisc"/>
    <w:basedOn w:val="Normal"/>
    <w:uiPriority w:val="99"/>
    <w:rsid w:val="00E571FE"/>
    <w:pPr>
      <w:spacing w:before="100" w:beforeAutospacing="1" w:after="100" w:afterAutospacing="1"/>
      <w:jc w:val="center"/>
    </w:pPr>
    <w:rPr>
      <w:rFonts w:eastAsia="Arial Unicode MS"/>
      <w:sz w:val="26"/>
      <w:szCs w:val="26"/>
    </w:rPr>
  </w:style>
  <w:style w:type="paragraph" w:customStyle="1" w:styleId="naisf">
    <w:name w:val="naisf"/>
    <w:basedOn w:val="Normal"/>
    <w:uiPriority w:val="99"/>
    <w:rsid w:val="00E571FE"/>
    <w:pPr>
      <w:spacing w:before="100" w:beforeAutospacing="1" w:after="100" w:afterAutospacing="1"/>
      <w:jc w:val="both"/>
    </w:pPr>
    <w:rPr>
      <w:rFonts w:eastAsia="Arial Unicode MS"/>
    </w:rPr>
  </w:style>
  <w:style w:type="paragraph" w:styleId="NormalWeb">
    <w:name w:val="Normal (Web)"/>
    <w:basedOn w:val="Normal"/>
    <w:uiPriority w:val="99"/>
    <w:rsid w:val="00E571FE"/>
    <w:pPr>
      <w:spacing w:before="100" w:beforeAutospacing="1" w:after="100" w:afterAutospacing="1"/>
    </w:pPr>
    <w:rPr>
      <w:rFonts w:eastAsia="Arial Unicode MS"/>
    </w:rPr>
  </w:style>
  <w:style w:type="paragraph" w:styleId="Footer">
    <w:name w:val="footer"/>
    <w:basedOn w:val="Normal"/>
    <w:link w:val="FooterChar"/>
    <w:uiPriority w:val="99"/>
    <w:rsid w:val="00E571FE"/>
    <w:pPr>
      <w:tabs>
        <w:tab w:val="center" w:pos="4153"/>
        <w:tab w:val="right" w:pos="8306"/>
      </w:tabs>
      <w:snapToGrid w:val="0"/>
    </w:pPr>
    <w:rPr>
      <w:rFonts w:ascii="RimTimes" w:hAnsi="RimTimes"/>
      <w:sz w:val="28"/>
      <w:szCs w:val="20"/>
    </w:rPr>
  </w:style>
  <w:style w:type="character" w:customStyle="1" w:styleId="FooterChar">
    <w:name w:val="Footer Char"/>
    <w:basedOn w:val="DefaultParagraphFont"/>
    <w:link w:val="Footer"/>
    <w:uiPriority w:val="99"/>
    <w:rsid w:val="00E571FE"/>
    <w:rPr>
      <w:rFonts w:ascii="RimTimes" w:eastAsia="Times New Roman" w:hAnsi="RimTimes" w:cs="Times New Roman"/>
      <w:sz w:val="28"/>
      <w:szCs w:val="20"/>
    </w:rPr>
  </w:style>
  <w:style w:type="character" w:styleId="CommentReference">
    <w:name w:val="annotation reference"/>
    <w:uiPriority w:val="99"/>
    <w:semiHidden/>
    <w:rsid w:val="00E571FE"/>
    <w:rPr>
      <w:rFonts w:cs="Times New Roman"/>
      <w:sz w:val="16"/>
      <w:szCs w:val="16"/>
    </w:rPr>
  </w:style>
  <w:style w:type="paragraph" w:customStyle="1" w:styleId="naislab">
    <w:name w:val="naislab"/>
    <w:basedOn w:val="Normal"/>
    <w:uiPriority w:val="99"/>
    <w:rsid w:val="00E571FE"/>
    <w:pPr>
      <w:spacing w:before="100" w:beforeAutospacing="1" w:after="100" w:afterAutospacing="1"/>
      <w:jc w:val="right"/>
    </w:pPr>
    <w:rPr>
      <w:rFonts w:eastAsia="Arial Unicode MS"/>
    </w:rPr>
  </w:style>
  <w:style w:type="paragraph" w:styleId="Header">
    <w:name w:val="header"/>
    <w:basedOn w:val="Normal"/>
    <w:link w:val="HeaderChar"/>
    <w:uiPriority w:val="99"/>
    <w:rsid w:val="00E571FE"/>
    <w:pPr>
      <w:tabs>
        <w:tab w:val="center" w:pos="4153"/>
        <w:tab w:val="right" w:pos="8306"/>
      </w:tabs>
    </w:pPr>
  </w:style>
  <w:style w:type="character" w:customStyle="1" w:styleId="HeaderChar">
    <w:name w:val="Header Char"/>
    <w:basedOn w:val="DefaultParagraphFont"/>
    <w:link w:val="Header"/>
    <w:uiPriority w:val="99"/>
    <w:rsid w:val="00E571FE"/>
    <w:rPr>
      <w:rFonts w:ascii="Times New Roman" w:eastAsia="Times New Roman" w:hAnsi="Times New Roman" w:cs="Times New Roman"/>
      <w:sz w:val="24"/>
      <w:szCs w:val="24"/>
      <w:lang w:val="en-GB"/>
    </w:rPr>
  </w:style>
  <w:style w:type="character" w:styleId="PageNumber">
    <w:name w:val="page number"/>
    <w:uiPriority w:val="99"/>
    <w:rsid w:val="00E571FE"/>
    <w:rPr>
      <w:rFonts w:cs="Times New Roman"/>
    </w:rPr>
  </w:style>
  <w:style w:type="paragraph" w:styleId="CommentText">
    <w:name w:val="annotation text"/>
    <w:basedOn w:val="Normal"/>
    <w:link w:val="CommentTextChar"/>
    <w:uiPriority w:val="99"/>
    <w:rsid w:val="00E571FE"/>
    <w:rPr>
      <w:sz w:val="20"/>
      <w:szCs w:val="20"/>
    </w:rPr>
  </w:style>
  <w:style w:type="character" w:customStyle="1" w:styleId="CommentTextChar">
    <w:name w:val="Comment Text Char"/>
    <w:basedOn w:val="DefaultParagraphFont"/>
    <w:link w:val="CommentText"/>
    <w:uiPriority w:val="99"/>
    <w:rsid w:val="00E571FE"/>
    <w:rPr>
      <w:rFonts w:ascii="Times New Roman" w:eastAsia="Times New Roman" w:hAnsi="Times New Roman" w:cs="Times New Roman"/>
      <w:sz w:val="20"/>
      <w:szCs w:val="20"/>
      <w:lang w:val="en-GB"/>
    </w:rPr>
  </w:style>
  <w:style w:type="paragraph" w:customStyle="1" w:styleId="naiskr">
    <w:name w:val="naiskr"/>
    <w:basedOn w:val="Normal"/>
    <w:uiPriority w:val="99"/>
    <w:rsid w:val="00E571FE"/>
    <w:pPr>
      <w:spacing w:before="100" w:beforeAutospacing="1" w:after="100" w:afterAutospacing="1"/>
    </w:pPr>
    <w:rPr>
      <w:lang w:eastAsia="lv-LV"/>
    </w:rPr>
  </w:style>
  <w:style w:type="paragraph" w:styleId="BalloonText">
    <w:name w:val="Balloon Text"/>
    <w:basedOn w:val="Normal"/>
    <w:link w:val="BalloonTextChar"/>
    <w:uiPriority w:val="99"/>
    <w:semiHidden/>
    <w:rsid w:val="00E571FE"/>
    <w:rPr>
      <w:rFonts w:ascii="Tahoma" w:hAnsi="Tahoma"/>
      <w:sz w:val="16"/>
      <w:szCs w:val="16"/>
    </w:rPr>
  </w:style>
  <w:style w:type="character" w:customStyle="1" w:styleId="BalloonTextChar">
    <w:name w:val="Balloon Text Char"/>
    <w:basedOn w:val="DefaultParagraphFont"/>
    <w:link w:val="BalloonText"/>
    <w:uiPriority w:val="99"/>
    <w:semiHidden/>
    <w:rsid w:val="00E571FE"/>
    <w:rPr>
      <w:rFonts w:ascii="Tahoma" w:eastAsia="Times New Roman" w:hAnsi="Tahoma" w:cs="Times New Roman"/>
      <w:sz w:val="16"/>
      <w:szCs w:val="16"/>
      <w:lang w:val="en-GB"/>
    </w:rPr>
  </w:style>
  <w:style w:type="paragraph" w:customStyle="1" w:styleId="CharChar">
    <w:name w:val="Char Char"/>
    <w:basedOn w:val="Normal"/>
    <w:uiPriority w:val="99"/>
    <w:rsid w:val="00E571FE"/>
    <w:rPr>
      <w:lang w:val="pl-PL" w:eastAsia="pl-PL"/>
    </w:rPr>
  </w:style>
  <w:style w:type="paragraph" w:customStyle="1" w:styleId="RakstzRakstzRakstzCharCharRakstzRakstzCharChar">
    <w:name w:val="Rakstz. Rakstz. Rakstz. Char Char Rakstz. Rakstz. Char Char"/>
    <w:basedOn w:val="Normal"/>
    <w:uiPriority w:val="99"/>
    <w:rsid w:val="00E571FE"/>
    <w:pPr>
      <w:spacing w:before="40"/>
    </w:pPr>
    <w:rPr>
      <w:lang w:val="pl-PL" w:eastAsia="pl-PL"/>
    </w:rPr>
  </w:style>
  <w:style w:type="paragraph" w:styleId="BodyText2">
    <w:name w:val="Body Text 2"/>
    <w:basedOn w:val="Normal"/>
    <w:link w:val="BodyText2Char"/>
    <w:uiPriority w:val="99"/>
    <w:rsid w:val="00E571FE"/>
    <w:pPr>
      <w:spacing w:after="120" w:line="480" w:lineRule="auto"/>
    </w:pPr>
    <w:rPr>
      <w:sz w:val="28"/>
      <w:szCs w:val="20"/>
      <w:lang w:eastAsia="lv-LV"/>
    </w:rPr>
  </w:style>
  <w:style w:type="character" w:customStyle="1" w:styleId="BodyText2Char">
    <w:name w:val="Body Text 2 Char"/>
    <w:basedOn w:val="DefaultParagraphFont"/>
    <w:link w:val="BodyText2"/>
    <w:uiPriority w:val="99"/>
    <w:rsid w:val="00E571FE"/>
    <w:rPr>
      <w:rFonts w:ascii="Times New Roman" w:eastAsia="Times New Roman" w:hAnsi="Times New Roman" w:cs="Times New Roman"/>
      <w:sz w:val="28"/>
      <w:szCs w:val="20"/>
      <w:lang w:eastAsia="lv-LV"/>
    </w:rPr>
  </w:style>
  <w:style w:type="paragraph" w:styleId="CommentSubject">
    <w:name w:val="annotation subject"/>
    <w:basedOn w:val="CommentText"/>
    <w:next w:val="CommentText"/>
    <w:link w:val="CommentSubjectChar"/>
    <w:uiPriority w:val="99"/>
    <w:semiHidden/>
    <w:rsid w:val="00E571FE"/>
    <w:rPr>
      <w:b/>
      <w:bCs/>
    </w:rPr>
  </w:style>
  <w:style w:type="character" w:customStyle="1" w:styleId="CommentSubjectChar">
    <w:name w:val="Comment Subject Char"/>
    <w:basedOn w:val="CommentTextChar"/>
    <w:link w:val="CommentSubject"/>
    <w:uiPriority w:val="99"/>
    <w:semiHidden/>
    <w:rsid w:val="00E571FE"/>
    <w:rPr>
      <w:rFonts w:ascii="Times New Roman" w:eastAsia="Times New Roman" w:hAnsi="Times New Roman" w:cs="Times New Roman"/>
      <w:b/>
      <w:bCs/>
      <w:sz w:val="20"/>
      <w:szCs w:val="20"/>
      <w:lang w:val="en-GB"/>
    </w:rPr>
  </w:style>
  <w:style w:type="character" w:styleId="Hyperlink">
    <w:name w:val="Hyperlink"/>
    <w:uiPriority w:val="99"/>
    <w:rsid w:val="00E571FE"/>
    <w:rPr>
      <w:rFonts w:cs="Times New Roman"/>
      <w:color w:val="0000FF"/>
      <w:u w:val="single"/>
    </w:rPr>
  </w:style>
  <w:style w:type="paragraph" w:styleId="Title">
    <w:name w:val="Title"/>
    <w:basedOn w:val="Normal"/>
    <w:link w:val="TitleChar"/>
    <w:uiPriority w:val="99"/>
    <w:qFormat/>
    <w:rsid w:val="00E571FE"/>
    <w:pPr>
      <w:jc w:val="center"/>
    </w:pPr>
    <w:rPr>
      <w:b/>
      <w:sz w:val="28"/>
      <w:szCs w:val="20"/>
    </w:rPr>
  </w:style>
  <w:style w:type="character" w:customStyle="1" w:styleId="TitleChar">
    <w:name w:val="Title Char"/>
    <w:basedOn w:val="DefaultParagraphFont"/>
    <w:link w:val="Title"/>
    <w:uiPriority w:val="99"/>
    <w:rsid w:val="00E571FE"/>
    <w:rPr>
      <w:rFonts w:ascii="Times New Roman" w:eastAsia="Times New Roman" w:hAnsi="Times New Roman" w:cs="Times New Roman"/>
      <w:b/>
      <w:sz w:val="28"/>
      <w:szCs w:val="20"/>
    </w:rPr>
  </w:style>
  <w:style w:type="paragraph" w:styleId="NoSpacing">
    <w:name w:val="No Spacing"/>
    <w:link w:val="NoSpacingChar"/>
    <w:uiPriority w:val="1"/>
    <w:qFormat/>
    <w:rsid w:val="00E571FE"/>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E3541D"/>
    <w:rPr>
      <w:rFonts w:ascii="Calibri" w:eastAsia="Times New Roman" w:hAnsi="Calibri" w:cs="Times New Roman"/>
    </w:rPr>
  </w:style>
  <w:style w:type="paragraph" w:customStyle="1" w:styleId="naisnod">
    <w:name w:val="naisnod"/>
    <w:basedOn w:val="Normal"/>
    <w:uiPriority w:val="99"/>
    <w:rsid w:val="00E571FE"/>
    <w:pPr>
      <w:spacing w:before="150" w:after="150"/>
      <w:jc w:val="center"/>
    </w:pPr>
    <w:rPr>
      <w:b/>
      <w:bCs/>
      <w:lang w:eastAsia="lv-LV"/>
    </w:rPr>
  </w:style>
  <w:style w:type="character" w:styleId="Strong">
    <w:name w:val="Strong"/>
    <w:qFormat/>
    <w:rsid w:val="00E571FE"/>
    <w:rPr>
      <w:rFonts w:cs="Times New Roman"/>
      <w:b/>
      <w:bCs/>
    </w:rPr>
  </w:style>
  <w:style w:type="paragraph" w:styleId="ListParagraph">
    <w:name w:val="List Paragraph"/>
    <w:basedOn w:val="Normal"/>
    <w:uiPriority w:val="99"/>
    <w:qFormat/>
    <w:rsid w:val="00E571FE"/>
    <w:pPr>
      <w:ind w:left="720"/>
      <w:contextualSpacing/>
    </w:pPr>
  </w:style>
  <w:style w:type="paragraph" w:customStyle="1" w:styleId="basetext">
    <w:name w:val="base text"/>
    <w:uiPriority w:val="99"/>
    <w:rsid w:val="00E571FE"/>
    <w:pPr>
      <w:widowControl w:val="0"/>
      <w:tabs>
        <w:tab w:val="left" w:pos="357"/>
        <w:tab w:val="left" w:pos="1304"/>
        <w:tab w:val="left" w:pos="2608"/>
        <w:tab w:val="left" w:pos="3912"/>
        <w:tab w:val="left" w:pos="5216"/>
        <w:tab w:val="right" w:pos="7655"/>
      </w:tabs>
      <w:overflowPunct w:val="0"/>
      <w:autoSpaceDE w:val="0"/>
      <w:autoSpaceDN w:val="0"/>
      <w:adjustRightInd w:val="0"/>
      <w:spacing w:before="240" w:after="0" w:line="240" w:lineRule="auto"/>
      <w:jc w:val="both"/>
      <w:textAlignment w:val="baseline"/>
    </w:pPr>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iPriority w:val="99"/>
    <w:rsid w:val="00E571FE"/>
    <w:pPr>
      <w:spacing w:after="120" w:line="480" w:lineRule="auto"/>
      <w:ind w:left="283"/>
    </w:pPr>
  </w:style>
  <w:style w:type="character" w:customStyle="1" w:styleId="BodyTextIndent2Char">
    <w:name w:val="Body Text Indent 2 Char"/>
    <w:basedOn w:val="DefaultParagraphFont"/>
    <w:link w:val="BodyTextIndent2"/>
    <w:uiPriority w:val="99"/>
    <w:rsid w:val="00E571FE"/>
    <w:rPr>
      <w:rFonts w:ascii="Times New Roman" w:eastAsia="Times New Roman" w:hAnsi="Times New Roman" w:cs="Times New Roman"/>
      <w:sz w:val="24"/>
      <w:szCs w:val="24"/>
      <w:lang w:val="en-GB"/>
    </w:rPr>
  </w:style>
  <w:style w:type="paragraph" w:customStyle="1" w:styleId="Parasts1">
    <w:name w:val="Parasts1"/>
    <w:uiPriority w:val="99"/>
    <w:rsid w:val="00E571FE"/>
    <w:pPr>
      <w:spacing w:after="0" w:line="240" w:lineRule="auto"/>
    </w:pPr>
    <w:rPr>
      <w:rFonts w:ascii="Times New Roman" w:eastAsia="Times New Roman" w:hAnsi="Times New Roman" w:cs="Times New Roman"/>
      <w:sz w:val="24"/>
      <w:szCs w:val="24"/>
      <w:lang w:eastAsia="lv-LV"/>
    </w:rPr>
  </w:style>
  <w:style w:type="paragraph" w:customStyle="1" w:styleId="tv2131">
    <w:name w:val="tv2131"/>
    <w:basedOn w:val="Normal"/>
    <w:uiPriority w:val="99"/>
    <w:rsid w:val="00E571FE"/>
    <w:pPr>
      <w:spacing w:before="240" w:line="360" w:lineRule="auto"/>
      <w:ind w:firstLine="300"/>
      <w:jc w:val="both"/>
    </w:pPr>
    <w:rPr>
      <w:rFonts w:ascii="Verdana" w:hAnsi="Verdana"/>
      <w:sz w:val="18"/>
      <w:szCs w:val="18"/>
      <w:lang w:eastAsia="lv-LV"/>
    </w:rPr>
  </w:style>
  <w:style w:type="paragraph" w:customStyle="1" w:styleId="tv20687921">
    <w:name w:val="tv206_87_921"/>
    <w:basedOn w:val="Normal"/>
    <w:uiPriority w:val="99"/>
    <w:rsid w:val="00E571FE"/>
    <w:pPr>
      <w:spacing w:before="480" w:after="240" w:line="360" w:lineRule="auto"/>
      <w:ind w:firstLine="300"/>
      <w:jc w:val="right"/>
    </w:pPr>
    <w:rPr>
      <w:rFonts w:ascii="Verdana" w:hAnsi="Verdana"/>
      <w:sz w:val="18"/>
      <w:szCs w:val="18"/>
      <w:lang w:eastAsia="lv-LV"/>
    </w:rPr>
  </w:style>
  <w:style w:type="character" w:customStyle="1" w:styleId="googqs-tidbitgoogqs-tidbit-0">
    <w:name w:val="goog_qs-tidbit goog_qs-tidbit-0"/>
    <w:uiPriority w:val="99"/>
    <w:rsid w:val="00E571FE"/>
    <w:rPr>
      <w:rFonts w:cs="Times New Roman"/>
    </w:rPr>
  </w:style>
  <w:style w:type="character" w:customStyle="1" w:styleId="st">
    <w:name w:val="st"/>
    <w:uiPriority w:val="99"/>
    <w:rsid w:val="00E571FE"/>
    <w:rPr>
      <w:rFonts w:cs="Times New Roman"/>
    </w:rPr>
  </w:style>
  <w:style w:type="character" w:customStyle="1" w:styleId="in">
    <w:name w:val="in"/>
    <w:uiPriority w:val="99"/>
    <w:rsid w:val="00E571FE"/>
    <w:rPr>
      <w:rFonts w:cs="Times New Roman"/>
    </w:rPr>
  </w:style>
  <w:style w:type="character" w:styleId="FootnoteReference">
    <w:name w:val="footnote reference"/>
    <w:aliases w:val="Footnote Reference Number,ftref,Footnote symbol"/>
    <w:basedOn w:val="DefaultParagraphFont"/>
    <w:uiPriority w:val="99"/>
    <w:unhideWhenUsed/>
    <w:rsid w:val="008A1662"/>
    <w:rPr>
      <w:vertAlign w:val="superscript"/>
    </w:rPr>
  </w:style>
  <w:style w:type="paragraph" w:styleId="FootnoteText">
    <w:name w:val="footnote text"/>
    <w:aliases w:val="Footnote,Fußnote,single space,ft Rakstz. Rakstz.,ft Rakstz.,ft,-E Fußnotentext,footnote text,Fußnotentext Ursprung,Footnote Text qer,Vēres teksts Char Char Char Char Char,Char Char Char Char Char Char Char Char Char Char Char Char"/>
    <w:basedOn w:val="Normal"/>
    <w:link w:val="FootnoteTextChar"/>
    <w:uiPriority w:val="99"/>
    <w:unhideWhenUsed/>
    <w:rsid w:val="008A1662"/>
    <w:rPr>
      <w:rFonts w:ascii="Calibri" w:eastAsia="Calibri" w:hAnsi="Calibri"/>
      <w:sz w:val="20"/>
      <w:szCs w:val="20"/>
    </w:rPr>
  </w:style>
  <w:style w:type="character" w:customStyle="1" w:styleId="FootnoteTextChar">
    <w:name w:val="Footnote Text Char"/>
    <w:aliases w:val="Footnote Char,Fußnote Char,single space Char,ft Rakstz. Rakstz. Char,ft Rakstz. Char,ft Char,-E Fußnotentext Char,footnote text Char,Fußnotentext Ursprung Char,Footnote Text qer Char,Vēres teksts Char Char Char Char Char Char"/>
    <w:basedOn w:val="DefaultParagraphFont"/>
    <w:link w:val="FootnoteText"/>
    <w:uiPriority w:val="99"/>
    <w:rsid w:val="008A1662"/>
    <w:rPr>
      <w:rFonts w:ascii="Calibri" w:eastAsia="Calibri" w:hAnsi="Calibri" w:cs="Times New Roman"/>
      <w:sz w:val="20"/>
      <w:szCs w:val="20"/>
      <w:lang w:val="en-GB"/>
    </w:rPr>
  </w:style>
  <w:style w:type="character" w:customStyle="1" w:styleId="hps">
    <w:name w:val="hps"/>
    <w:basedOn w:val="DefaultParagraphFont"/>
    <w:rsid w:val="008A1662"/>
  </w:style>
  <w:style w:type="character" w:customStyle="1" w:styleId="citation">
    <w:name w:val="citation"/>
    <w:basedOn w:val="DefaultParagraphFont"/>
    <w:rsid w:val="008A1662"/>
  </w:style>
  <w:style w:type="character" w:customStyle="1" w:styleId="nlmsource">
    <w:name w:val="nlm_source"/>
    <w:basedOn w:val="DefaultParagraphFont"/>
    <w:rsid w:val="008A1662"/>
  </w:style>
  <w:style w:type="character" w:customStyle="1" w:styleId="st1">
    <w:name w:val="st1"/>
    <w:basedOn w:val="DefaultParagraphFont"/>
    <w:rsid w:val="008A1662"/>
  </w:style>
  <w:style w:type="paragraph" w:customStyle="1" w:styleId="CM1">
    <w:name w:val="CM1"/>
    <w:basedOn w:val="Normal"/>
    <w:next w:val="Normal"/>
    <w:uiPriority w:val="99"/>
    <w:rsid w:val="00902B9B"/>
    <w:pPr>
      <w:autoSpaceDE w:val="0"/>
      <w:autoSpaceDN w:val="0"/>
      <w:adjustRightInd w:val="0"/>
    </w:pPr>
    <w:rPr>
      <w:rFonts w:ascii="EUAlbertina" w:eastAsiaTheme="minorHAnsi" w:hAnsi="EUAlbertina" w:cstheme="minorBidi"/>
    </w:rPr>
  </w:style>
  <w:style w:type="paragraph" w:customStyle="1" w:styleId="Default">
    <w:name w:val="Default"/>
    <w:uiPriority w:val="99"/>
    <w:rsid w:val="00B81BB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3">
    <w:name w:val="Body Text 3"/>
    <w:basedOn w:val="Normal"/>
    <w:link w:val="BodyText3Char"/>
    <w:uiPriority w:val="99"/>
    <w:semiHidden/>
    <w:unhideWhenUsed/>
    <w:rsid w:val="00F210A6"/>
    <w:pPr>
      <w:spacing w:after="120"/>
    </w:pPr>
    <w:rPr>
      <w:sz w:val="16"/>
      <w:szCs w:val="16"/>
    </w:rPr>
  </w:style>
  <w:style w:type="character" w:customStyle="1" w:styleId="BodyText3Char">
    <w:name w:val="Body Text 3 Char"/>
    <w:basedOn w:val="DefaultParagraphFont"/>
    <w:link w:val="BodyText3"/>
    <w:uiPriority w:val="99"/>
    <w:semiHidden/>
    <w:rsid w:val="00F210A6"/>
    <w:rPr>
      <w:rFonts w:ascii="Times New Roman" w:eastAsia="Times New Roman" w:hAnsi="Times New Roman" w:cs="Times New Roman"/>
      <w:sz w:val="16"/>
      <w:szCs w:val="16"/>
    </w:rPr>
  </w:style>
  <w:style w:type="character" w:customStyle="1" w:styleId="apple-converted-space">
    <w:name w:val="apple-converted-space"/>
    <w:basedOn w:val="DefaultParagraphFont"/>
    <w:rsid w:val="00724DA9"/>
  </w:style>
  <w:style w:type="paragraph" w:styleId="EnvelopeAddress">
    <w:name w:val="envelope address"/>
    <w:basedOn w:val="Normal"/>
    <w:uiPriority w:val="99"/>
    <w:rsid w:val="002238F5"/>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2238F5"/>
    <w:rPr>
      <w:rFonts w:ascii="Garamond" w:hAnsi="Garamond" w:cs="Arial"/>
      <w:b/>
    </w:rPr>
  </w:style>
  <w:style w:type="paragraph" w:styleId="BodyText">
    <w:name w:val="Body Text"/>
    <w:basedOn w:val="Normal"/>
    <w:link w:val="BodyTextChar"/>
    <w:uiPriority w:val="99"/>
    <w:rsid w:val="002238F5"/>
    <w:pPr>
      <w:jc w:val="both"/>
    </w:pPr>
  </w:style>
  <w:style w:type="character" w:customStyle="1" w:styleId="BodyTextChar">
    <w:name w:val="Body Text Char"/>
    <w:basedOn w:val="DefaultParagraphFont"/>
    <w:link w:val="BodyText"/>
    <w:uiPriority w:val="99"/>
    <w:rsid w:val="002238F5"/>
    <w:rPr>
      <w:rFonts w:ascii="Times New Roman" w:eastAsia="Times New Roman" w:hAnsi="Times New Roman" w:cs="Times New Roman"/>
      <w:sz w:val="24"/>
      <w:szCs w:val="24"/>
    </w:rPr>
  </w:style>
  <w:style w:type="paragraph" w:customStyle="1" w:styleId="G4">
    <w:name w:val="G4"/>
    <w:basedOn w:val="Normal"/>
    <w:autoRedefine/>
    <w:uiPriority w:val="99"/>
    <w:rsid w:val="002238F5"/>
    <w:pPr>
      <w:jc w:val="both"/>
    </w:pPr>
  </w:style>
  <w:style w:type="paragraph" w:customStyle="1" w:styleId="xl24">
    <w:name w:val="xl24"/>
    <w:basedOn w:val="Normal"/>
    <w:uiPriority w:val="99"/>
    <w:rsid w:val="002238F5"/>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2238F5"/>
    <w:rPr>
      <w:rFonts w:cs="Times New Roman"/>
      <w:color w:val="800080"/>
      <w:u w:val="single"/>
    </w:rPr>
  </w:style>
  <w:style w:type="paragraph" w:customStyle="1" w:styleId="CharChar4Char1">
    <w:name w:val="Char Char4 Char1"/>
    <w:basedOn w:val="Normal"/>
    <w:next w:val="BlockText"/>
    <w:uiPriority w:val="99"/>
    <w:rsid w:val="002238F5"/>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2238F5"/>
    <w:pPr>
      <w:spacing w:after="120"/>
      <w:ind w:left="1440" w:right="1440"/>
    </w:pPr>
  </w:style>
  <w:style w:type="paragraph" w:customStyle="1" w:styleId="CharChar4Char">
    <w:name w:val="Char Char4 Char"/>
    <w:basedOn w:val="Normal"/>
    <w:next w:val="BlockText"/>
    <w:uiPriority w:val="99"/>
    <w:rsid w:val="002238F5"/>
    <w:pPr>
      <w:spacing w:before="120" w:after="160" w:line="240" w:lineRule="exact"/>
      <w:ind w:firstLine="720"/>
      <w:jc w:val="both"/>
    </w:pPr>
    <w:rPr>
      <w:rFonts w:ascii="Verdana" w:hAnsi="Verdana"/>
      <w:sz w:val="20"/>
      <w:szCs w:val="20"/>
      <w:lang w:val="en-US"/>
    </w:rPr>
  </w:style>
  <w:style w:type="paragraph" w:customStyle="1" w:styleId="EE-H3">
    <w:name w:val="EE-H3"/>
    <w:basedOn w:val="Normal"/>
    <w:autoRedefine/>
    <w:uiPriority w:val="99"/>
    <w:rsid w:val="002238F5"/>
    <w:pPr>
      <w:ind w:right="6"/>
      <w:jc w:val="both"/>
    </w:pPr>
    <w:rPr>
      <w:lang w:eastAsia="lv-LV"/>
    </w:rPr>
  </w:style>
  <w:style w:type="paragraph" w:customStyle="1" w:styleId="CharChar4CharCharCharChar">
    <w:name w:val="Char Char4 Char Char Char Char"/>
    <w:basedOn w:val="Normal"/>
    <w:next w:val="BlockText"/>
    <w:uiPriority w:val="99"/>
    <w:rsid w:val="002238F5"/>
    <w:pPr>
      <w:spacing w:before="120" w:after="160" w:line="240" w:lineRule="exact"/>
      <w:ind w:firstLine="720"/>
      <w:jc w:val="both"/>
    </w:pPr>
    <w:rPr>
      <w:rFonts w:ascii="Verdana" w:hAnsi="Verdana"/>
      <w:sz w:val="20"/>
      <w:szCs w:val="20"/>
      <w:lang w:val="en-US"/>
    </w:rPr>
  </w:style>
  <w:style w:type="paragraph" w:customStyle="1" w:styleId="1">
    <w:name w:val="1"/>
    <w:basedOn w:val="Normal"/>
    <w:uiPriority w:val="99"/>
    <w:rsid w:val="002238F5"/>
    <w:pPr>
      <w:spacing w:after="160" w:line="240" w:lineRule="exact"/>
    </w:pPr>
    <w:rPr>
      <w:rFonts w:ascii="Tahoma" w:hAnsi="Tahoma"/>
      <w:sz w:val="20"/>
      <w:szCs w:val="20"/>
      <w:lang w:val="en-US"/>
    </w:rPr>
  </w:style>
  <w:style w:type="paragraph" w:customStyle="1" w:styleId="RakstzCharCharRakstzCharCharRakstz">
    <w:name w:val="Rakstz. Char Char Rakstz. Char Char Rakstz."/>
    <w:basedOn w:val="Normal"/>
    <w:uiPriority w:val="99"/>
    <w:rsid w:val="002238F5"/>
    <w:pPr>
      <w:spacing w:after="160" w:line="240" w:lineRule="exact"/>
    </w:pPr>
    <w:rPr>
      <w:rFonts w:ascii="Tahoma" w:hAnsi="Tahoma"/>
      <w:sz w:val="20"/>
      <w:szCs w:val="20"/>
      <w:lang w:val="en-US"/>
    </w:rPr>
  </w:style>
  <w:style w:type="character" w:customStyle="1" w:styleId="spelle">
    <w:name w:val="spelle"/>
    <w:basedOn w:val="DefaultParagraphFont"/>
    <w:rsid w:val="002238F5"/>
  </w:style>
  <w:style w:type="paragraph" w:customStyle="1" w:styleId="tvhtml">
    <w:name w:val="tv_html"/>
    <w:basedOn w:val="Normal"/>
    <w:uiPriority w:val="99"/>
    <w:rsid w:val="002238F5"/>
    <w:pPr>
      <w:spacing w:before="100" w:beforeAutospacing="1" w:after="100" w:afterAutospacing="1"/>
    </w:pPr>
    <w:rPr>
      <w:rFonts w:ascii="Verdana" w:hAnsi="Verdana"/>
      <w:sz w:val="18"/>
      <w:szCs w:val="18"/>
      <w:lang w:val="en-US"/>
    </w:rPr>
  </w:style>
  <w:style w:type="paragraph" w:customStyle="1" w:styleId="xl75">
    <w:name w:val="xl75"/>
    <w:basedOn w:val="Normal"/>
    <w:uiPriority w:val="99"/>
    <w:rsid w:val="002238F5"/>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lang w:eastAsia="lv-LV"/>
    </w:rPr>
  </w:style>
  <w:style w:type="paragraph" w:customStyle="1" w:styleId="xl73">
    <w:name w:val="xl73"/>
    <w:basedOn w:val="Normal"/>
    <w:uiPriority w:val="99"/>
    <w:rsid w:val="002238F5"/>
    <w:pPr>
      <w:spacing w:before="100" w:beforeAutospacing="1" w:after="100" w:afterAutospacing="1"/>
    </w:pPr>
    <w:rPr>
      <w:rFonts w:ascii="Verdana" w:hAnsi="Verdana"/>
      <w:sz w:val="16"/>
      <w:szCs w:val="16"/>
      <w:lang w:eastAsia="lv-LV"/>
    </w:rPr>
  </w:style>
  <w:style w:type="paragraph" w:customStyle="1" w:styleId="tv2121">
    <w:name w:val="tv2121"/>
    <w:basedOn w:val="Normal"/>
    <w:uiPriority w:val="99"/>
    <w:rsid w:val="002238F5"/>
    <w:pPr>
      <w:spacing w:before="400" w:line="360" w:lineRule="auto"/>
      <w:jc w:val="center"/>
    </w:pPr>
    <w:rPr>
      <w:rFonts w:ascii="Verdana" w:hAnsi="Verdana"/>
      <w:b/>
      <w:bCs/>
      <w:sz w:val="20"/>
      <w:szCs w:val="20"/>
      <w:lang w:eastAsia="lv-LV"/>
    </w:rPr>
  </w:style>
  <w:style w:type="character" w:styleId="Emphasis">
    <w:name w:val="Emphasis"/>
    <w:basedOn w:val="DefaultParagraphFont"/>
    <w:uiPriority w:val="20"/>
    <w:qFormat/>
    <w:rsid w:val="002238F5"/>
    <w:rPr>
      <w:i/>
      <w:iCs/>
    </w:rPr>
  </w:style>
  <w:style w:type="paragraph" w:customStyle="1" w:styleId="CM4">
    <w:name w:val="CM4"/>
    <w:basedOn w:val="Normal"/>
    <w:next w:val="Normal"/>
    <w:uiPriority w:val="99"/>
    <w:rsid w:val="002238F5"/>
    <w:pPr>
      <w:autoSpaceDE w:val="0"/>
      <w:autoSpaceDN w:val="0"/>
      <w:adjustRightInd w:val="0"/>
    </w:pPr>
    <w:rPr>
      <w:rFonts w:eastAsia="Calibri"/>
      <w:lang w:val="en-US"/>
    </w:rPr>
  </w:style>
  <w:style w:type="table" w:styleId="TableGrid">
    <w:name w:val="Table Grid"/>
    <w:basedOn w:val="TableNormal"/>
    <w:uiPriority w:val="59"/>
    <w:rsid w:val="00A216F3"/>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571FE"/>
    <w:pPr>
      <w:keepNext/>
      <w:jc w:val="center"/>
      <w:outlineLvl w:val="0"/>
    </w:pPr>
    <w:rPr>
      <w:b/>
      <w:bCs/>
      <w:sz w:val="28"/>
    </w:rPr>
  </w:style>
  <w:style w:type="paragraph" w:styleId="Heading2">
    <w:name w:val="heading 2"/>
    <w:basedOn w:val="Normal"/>
    <w:next w:val="Normal"/>
    <w:link w:val="Heading2Char"/>
    <w:uiPriority w:val="9"/>
    <w:qFormat/>
    <w:rsid w:val="00E571FE"/>
    <w:pPr>
      <w:keepNext/>
      <w:outlineLvl w:val="1"/>
    </w:pPr>
    <w:rPr>
      <w:sz w:val="28"/>
    </w:rPr>
  </w:style>
  <w:style w:type="paragraph" w:styleId="Heading3">
    <w:name w:val="heading 3"/>
    <w:basedOn w:val="Normal"/>
    <w:next w:val="Normal"/>
    <w:link w:val="Heading3Char"/>
    <w:uiPriority w:val="9"/>
    <w:qFormat/>
    <w:rsid w:val="00E571FE"/>
    <w:pPr>
      <w:keepNext/>
      <w:jc w:val="center"/>
      <w:outlineLvl w:val="2"/>
    </w:pPr>
    <w:rPr>
      <w:sz w:val="28"/>
    </w:rPr>
  </w:style>
  <w:style w:type="paragraph" w:styleId="Heading4">
    <w:name w:val="heading 4"/>
    <w:basedOn w:val="Normal"/>
    <w:next w:val="Normal"/>
    <w:link w:val="Heading4Char"/>
    <w:uiPriority w:val="9"/>
    <w:qFormat/>
    <w:rsid w:val="00E571FE"/>
    <w:pPr>
      <w:keepNext/>
      <w:tabs>
        <w:tab w:val="center" w:pos="586"/>
      </w:tabs>
      <w:ind w:left="-348" w:hanging="600"/>
      <w:outlineLvl w:val="3"/>
    </w:pPr>
    <w:rPr>
      <w:sz w:val="28"/>
    </w:rPr>
  </w:style>
  <w:style w:type="paragraph" w:styleId="Heading5">
    <w:name w:val="heading 5"/>
    <w:basedOn w:val="Normal"/>
    <w:next w:val="Normal"/>
    <w:link w:val="Heading5Char"/>
    <w:uiPriority w:val="9"/>
    <w:unhideWhenUsed/>
    <w:qFormat/>
    <w:rsid w:val="009C792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2238F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qFormat/>
    <w:rsid w:val="002238F5"/>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1FE"/>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E571FE"/>
    <w:rPr>
      <w:rFonts w:ascii="Times New Roman" w:eastAsia="Times New Roman" w:hAnsi="Times New Roman" w:cs="Times New Roman"/>
      <w:sz w:val="28"/>
      <w:szCs w:val="24"/>
    </w:rPr>
  </w:style>
  <w:style w:type="character" w:customStyle="1" w:styleId="Heading3Char">
    <w:name w:val="Heading 3 Char"/>
    <w:basedOn w:val="DefaultParagraphFont"/>
    <w:link w:val="Heading3"/>
    <w:uiPriority w:val="9"/>
    <w:rsid w:val="00E571FE"/>
    <w:rPr>
      <w:rFonts w:ascii="Times New Roman" w:eastAsia="Times New Roman" w:hAnsi="Times New Roman" w:cs="Times New Roman"/>
      <w:sz w:val="28"/>
      <w:szCs w:val="24"/>
    </w:rPr>
  </w:style>
  <w:style w:type="character" w:customStyle="1" w:styleId="Heading4Char">
    <w:name w:val="Heading 4 Char"/>
    <w:basedOn w:val="DefaultParagraphFont"/>
    <w:link w:val="Heading4"/>
    <w:uiPriority w:val="9"/>
    <w:rsid w:val="00E571FE"/>
    <w:rPr>
      <w:rFonts w:ascii="Times New Roman" w:eastAsia="Times New Roman" w:hAnsi="Times New Roman" w:cs="Times New Roman"/>
      <w:sz w:val="28"/>
      <w:szCs w:val="24"/>
    </w:rPr>
  </w:style>
  <w:style w:type="character" w:customStyle="1" w:styleId="Heading5Char">
    <w:name w:val="Heading 5 Char"/>
    <w:basedOn w:val="DefaultParagraphFont"/>
    <w:link w:val="Heading5"/>
    <w:uiPriority w:val="9"/>
    <w:semiHidden/>
    <w:rsid w:val="009C792E"/>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rsid w:val="002238F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2238F5"/>
    <w:rPr>
      <w:rFonts w:ascii="Calibri" w:eastAsia="Times New Roman" w:hAnsi="Calibri" w:cs="Times New Roman"/>
      <w:sz w:val="24"/>
      <w:szCs w:val="24"/>
    </w:rPr>
  </w:style>
  <w:style w:type="paragraph" w:customStyle="1" w:styleId="labojumupamats1">
    <w:name w:val="labojumu_pamats1"/>
    <w:basedOn w:val="Normal"/>
    <w:rsid w:val="00E571FE"/>
    <w:pPr>
      <w:spacing w:before="45" w:line="360" w:lineRule="auto"/>
      <w:ind w:firstLine="300"/>
    </w:pPr>
    <w:rPr>
      <w:i/>
      <w:iCs/>
      <w:color w:val="414142"/>
      <w:sz w:val="20"/>
      <w:szCs w:val="20"/>
      <w:lang w:eastAsia="lv-LV"/>
    </w:rPr>
  </w:style>
  <w:style w:type="paragraph" w:styleId="BodyTextIndent">
    <w:name w:val="Body Text Indent"/>
    <w:basedOn w:val="Normal"/>
    <w:link w:val="BodyTextIndentChar"/>
    <w:uiPriority w:val="99"/>
    <w:rsid w:val="00E571FE"/>
    <w:pPr>
      <w:ind w:left="7"/>
    </w:pPr>
    <w:rPr>
      <w:sz w:val="28"/>
    </w:rPr>
  </w:style>
  <w:style w:type="character" w:customStyle="1" w:styleId="BodyTextIndentChar">
    <w:name w:val="Body Text Indent Char"/>
    <w:basedOn w:val="DefaultParagraphFont"/>
    <w:link w:val="BodyTextIndent"/>
    <w:uiPriority w:val="99"/>
    <w:rsid w:val="00E571FE"/>
    <w:rPr>
      <w:rFonts w:ascii="Times New Roman" w:eastAsia="Times New Roman" w:hAnsi="Times New Roman" w:cs="Times New Roman"/>
      <w:sz w:val="28"/>
      <w:szCs w:val="24"/>
    </w:rPr>
  </w:style>
  <w:style w:type="paragraph" w:customStyle="1" w:styleId="naisc">
    <w:name w:val="naisc"/>
    <w:basedOn w:val="Normal"/>
    <w:uiPriority w:val="99"/>
    <w:rsid w:val="00E571FE"/>
    <w:pPr>
      <w:spacing w:before="100" w:beforeAutospacing="1" w:after="100" w:afterAutospacing="1"/>
      <w:jc w:val="center"/>
    </w:pPr>
    <w:rPr>
      <w:rFonts w:eastAsia="Arial Unicode MS"/>
      <w:sz w:val="26"/>
      <w:szCs w:val="26"/>
    </w:rPr>
  </w:style>
  <w:style w:type="paragraph" w:customStyle="1" w:styleId="naisf">
    <w:name w:val="naisf"/>
    <w:basedOn w:val="Normal"/>
    <w:uiPriority w:val="99"/>
    <w:rsid w:val="00E571FE"/>
    <w:pPr>
      <w:spacing w:before="100" w:beforeAutospacing="1" w:after="100" w:afterAutospacing="1"/>
      <w:jc w:val="both"/>
    </w:pPr>
    <w:rPr>
      <w:rFonts w:eastAsia="Arial Unicode MS"/>
    </w:rPr>
  </w:style>
  <w:style w:type="paragraph" w:styleId="NormalWeb">
    <w:name w:val="Normal (Web)"/>
    <w:basedOn w:val="Normal"/>
    <w:uiPriority w:val="99"/>
    <w:rsid w:val="00E571FE"/>
    <w:pPr>
      <w:spacing w:before="100" w:beforeAutospacing="1" w:after="100" w:afterAutospacing="1"/>
    </w:pPr>
    <w:rPr>
      <w:rFonts w:eastAsia="Arial Unicode MS"/>
    </w:rPr>
  </w:style>
  <w:style w:type="paragraph" w:styleId="Footer">
    <w:name w:val="footer"/>
    <w:basedOn w:val="Normal"/>
    <w:link w:val="FooterChar"/>
    <w:uiPriority w:val="99"/>
    <w:rsid w:val="00E571FE"/>
    <w:pPr>
      <w:tabs>
        <w:tab w:val="center" w:pos="4153"/>
        <w:tab w:val="right" w:pos="8306"/>
      </w:tabs>
      <w:snapToGrid w:val="0"/>
    </w:pPr>
    <w:rPr>
      <w:rFonts w:ascii="RimTimes" w:hAnsi="RimTimes"/>
      <w:sz w:val="28"/>
      <w:szCs w:val="20"/>
    </w:rPr>
  </w:style>
  <w:style w:type="character" w:customStyle="1" w:styleId="FooterChar">
    <w:name w:val="Footer Char"/>
    <w:basedOn w:val="DefaultParagraphFont"/>
    <w:link w:val="Footer"/>
    <w:uiPriority w:val="99"/>
    <w:rsid w:val="00E571FE"/>
    <w:rPr>
      <w:rFonts w:ascii="RimTimes" w:eastAsia="Times New Roman" w:hAnsi="RimTimes" w:cs="Times New Roman"/>
      <w:sz w:val="28"/>
      <w:szCs w:val="20"/>
    </w:rPr>
  </w:style>
  <w:style w:type="character" w:styleId="CommentReference">
    <w:name w:val="annotation reference"/>
    <w:uiPriority w:val="99"/>
    <w:semiHidden/>
    <w:rsid w:val="00E571FE"/>
    <w:rPr>
      <w:rFonts w:cs="Times New Roman"/>
      <w:sz w:val="16"/>
      <w:szCs w:val="16"/>
    </w:rPr>
  </w:style>
  <w:style w:type="paragraph" w:customStyle="1" w:styleId="naislab">
    <w:name w:val="naislab"/>
    <w:basedOn w:val="Normal"/>
    <w:uiPriority w:val="99"/>
    <w:rsid w:val="00E571FE"/>
    <w:pPr>
      <w:spacing w:before="100" w:beforeAutospacing="1" w:after="100" w:afterAutospacing="1"/>
      <w:jc w:val="right"/>
    </w:pPr>
    <w:rPr>
      <w:rFonts w:eastAsia="Arial Unicode MS"/>
    </w:rPr>
  </w:style>
  <w:style w:type="paragraph" w:styleId="Header">
    <w:name w:val="header"/>
    <w:basedOn w:val="Normal"/>
    <w:link w:val="HeaderChar"/>
    <w:uiPriority w:val="99"/>
    <w:rsid w:val="00E571FE"/>
    <w:pPr>
      <w:tabs>
        <w:tab w:val="center" w:pos="4153"/>
        <w:tab w:val="right" w:pos="8306"/>
      </w:tabs>
    </w:pPr>
  </w:style>
  <w:style w:type="character" w:customStyle="1" w:styleId="HeaderChar">
    <w:name w:val="Header Char"/>
    <w:basedOn w:val="DefaultParagraphFont"/>
    <w:link w:val="Header"/>
    <w:uiPriority w:val="99"/>
    <w:rsid w:val="00E571FE"/>
    <w:rPr>
      <w:rFonts w:ascii="Times New Roman" w:eastAsia="Times New Roman" w:hAnsi="Times New Roman" w:cs="Times New Roman"/>
      <w:sz w:val="24"/>
      <w:szCs w:val="24"/>
      <w:lang w:val="en-GB"/>
    </w:rPr>
  </w:style>
  <w:style w:type="character" w:styleId="PageNumber">
    <w:name w:val="page number"/>
    <w:uiPriority w:val="99"/>
    <w:rsid w:val="00E571FE"/>
    <w:rPr>
      <w:rFonts w:cs="Times New Roman"/>
    </w:rPr>
  </w:style>
  <w:style w:type="paragraph" w:styleId="CommentText">
    <w:name w:val="annotation text"/>
    <w:basedOn w:val="Normal"/>
    <w:link w:val="CommentTextChar"/>
    <w:uiPriority w:val="99"/>
    <w:rsid w:val="00E571FE"/>
    <w:rPr>
      <w:sz w:val="20"/>
      <w:szCs w:val="20"/>
    </w:rPr>
  </w:style>
  <w:style w:type="character" w:customStyle="1" w:styleId="CommentTextChar">
    <w:name w:val="Comment Text Char"/>
    <w:basedOn w:val="DefaultParagraphFont"/>
    <w:link w:val="CommentText"/>
    <w:uiPriority w:val="99"/>
    <w:rsid w:val="00E571FE"/>
    <w:rPr>
      <w:rFonts w:ascii="Times New Roman" w:eastAsia="Times New Roman" w:hAnsi="Times New Roman" w:cs="Times New Roman"/>
      <w:sz w:val="20"/>
      <w:szCs w:val="20"/>
      <w:lang w:val="en-GB"/>
    </w:rPr>
  </w:style>
  <w:style w:type="paragraph" w:customStyle="1" w:styleId="naiskr">
    <w:name w:val="naiskr"/>
    <w:basedOn w:val="Normal"/>
    <w:uiPriority w:val="99"/>
    <w:rsid w:val="00E571FE"/>
    <w:pPr>
      <w:spacing w:before="100" w:beforeAutospacing="1" w:after="100" w:afterAutospacing="1"/>
    </w:pPr>
    <w:rPr>
      <w:lang w:eastAsia="lv-LV"/>
    </w:rPr>
  </w:style>
  <w:style w:type="paragraph" w:styleId="BalloonText">
    <w:name w:val="Balloon Text"/>
    <w:basedOn w:val="Normal"/>
    <w:link w:val="BalloonTextChar"/>
    <w:uiPriority w:val="99"/>
    <w:semiHidden/>
    <w:rsid w:val="00E571FE"/>
    <w:rPr>
      <w:rFonts w:ascii="Tahoma" w:hAnsi="Tahoma"/>
      <w:sz w:val="16"/>
      <w:szCs w:val="16"/>
    </w:rPr>
  </w:style>
  <w:style w:type="character" w:customStyle="1" w:styleId="BalloonTextChar">
    <w:name w:val="Balloon Text Char"/>
    <w:basedOn w:val="DefaultParagraphFont"/>
    <w:link w:val="BalloonText"/>
    <w:uiPriority w:val="99"/>
    <w:semiHidden/>
    <w:rsid w:val="00E571FE"/>
    <w:rPr>
      <w:rFonts w:ascii="Tahoma" w:eastAsia="Times New Roman" w:hAnsi="Tahoma" w:cs="Times New Roman"/>
      <w:sz w:val="16"/>
      <w:szCs w:val="16"/>
      <w:lang w:val="en-GB"/>
    </w:rPr>
  </w:style>
  <w:style w:type="paragraph" w:customStyle="1" w:styleId="CharChar">
    <w:name w:val="Char Char"/>
    <w:basedOn w:val="Normal"/>
    <w:uiPriority w:val="99"/>
    <w:rsid w:val="00E571FE"/>
    <w:rPr>
      <w:lang w:val="pl-PL" w:eastAsia="pl-PL"/>
    </w:rPr>
  </w:style>
  <w:style w:type="paragraph" w:customStyle="1" w:styleId="RakstzRakstzRakstzCharCharRakstzRakstzCharChar">
    <w:name w:val="Rakstz. Rakstz. Rakstz. Char Char Rakstz. Rakstz. Char Char"/>
    <w:basedOn w:val="Normal"/>
    <w:uiPriority w:val="99"/>
    <w:rsid w:val="00E571FE"/>
    <w:pPr>
      <w:spacing w:before="40"/>
    </w:pPr>
    <w:rPr>
      <w:lang w:val="pl-PL" w:eastAsia="pl-PL"/>
    </w:rPr>
  </w:style>
  <w:style w:type="paragraph" w:styleId="BodyText2">
    <w:name w:val="Body Text 2"/>
    <w:basedOn w:val="Normal"/>
    <w:link w:val="BodyText2Char"/>
    <w:uiPriority w:val="99"/>
    <w:rsid w:val="00E571FE"/>
    <w:pPr>
      <w:spacing w:after="120" w:line="480" w:lineRule="auto"/>
    </w:pPr>
    <w:rPr>
      <w:sz w:val="28"/>
      <w:szCs w:val="20"/>
      <w:lang w:eastAsia="lv-LV"/>
    </w:rPr>
  </w:style>
  <w:style w:type="character" w:customStyle="1" w:styleId="BodyText2Char">
    <w:name w:val="Body Text 2 Char"/>
    <w:basedOn w:val="DefaultParagraphFont"/>
    <w:link w:val="BodyText2"/>
    <w:uiPriority w:val="99"/>
    <w:rsid w:val="00E571FE"/>
    <w:rPr>
      <w:rFonts w:ascii="Times New Roman" w:eastAsia="Times New Roman" w:hAnsi="Times New Roman" w:cs="Times New Roman"/>
      <w:sz w:val="28"/>
      <w:szCs w:val="20"/>
      <w:lang w:eastAsia="lv-LV"/>
    </w:rPr>
  </w:style>
  <w:style w:type="paragraph" w:styleId="CommentSubject">
    <w:name w:val="annotation subject"/>
    <w:basedOn w:val="CommentText"/>
    <w:next w:val="CommentText"/>
    <w:link w:val="CommentSubjectChar"/>
    <w:uiPriority w:val="99"/>
    <w:semiHidden/>
    <w:rsid w:val="00E571FE"/>
    <w:rPr>
      <w:b/>
      <w:bCs/>
    </w:rPr>
  </w:style>
  <w:style w:type="character" w:customStyle="1" w:styleId="CommentSubjectChar">
    <w:name w:val="Comment Subject Char"/>
    <w:basedOn w:val="CommentTextChar"/>
    <w:link w:val="CommentSubject"/>
    <w:uiPriority w:val="99"/>
    <w:semiHidden/>
    <w:rsid w:val="00E571FE"/>
    <w:rPr>
      <w:rFonts w:ascii="Times New Roman" w:eastAsia="Times New Roman" w:hAnsi="Times New Roman" w:cs="Times New Roman"/>
      <w:b/>
      <w:bCs/>
      <w:sz w:val="20"/>
      <w:szCs w:val="20"/>
      <w:lang w:val="en-GB"/>
    </w:rPr>
  </w:style>
  <w:style w:type="character" w:styleId="Hyperlink">
    <w:name w:val="Hyperlink"/>
    <w:uiPriority w:val="99"/>
    <w:rsid w:val="00E571FE"/>
    <w:rPr>
      <w:rFonts w:cs="Times New Roman"/>
      <w:color w:val="0000FF"/>
      <w:u w:val="single"/>
    </w:rPr>
  </w:style>
  <w:style w:type="paragraph" w:styleId="Title">
    <w:name w:val="Title"/>
    <w:basedOn w:val="Normal"/>
    <w:link w:val="TitleChar"/>
    <w:uiPriority w:val="99"/>
    <w:qFormat/>
    <w:rsid w:val="00E571FE"/>
    <w:pPr>
      <w:jc w:val="center"/>
    </w:pPr>
    <w:rPr>
      <w:b/>
      <w:sz w:val="28"/>
      <w:szCs w:val="20"/>
    </w:rPr>
  </w:style>
  <w:style w:type="character" w:customStyle="1" w:styleId="TitleChar">
    <w:name w:val="Title Char"/>
    <w:basedOn w:val="DefaultParagraphFont"/>
    <w:link w:val="Title"/>
    <w:uiPriority w:val="99"/>
    <w:rsid w:val="00E571FE"/>
    <w:rPr>
      <w:rFonts w:ascii="Times New Roman" w:eastAsia="Times New Roman" w:hAnsi="Times New Roman" w:cs="Times New Roman"/>
      <w:b/>
      <w:sz w:val="28"/>
      <w:szCs w:val="20"/>
    </w:rPr>
  </w:style>
  <w:style w:type="paragraph" w:styleId="NoSpacing">
    <w:name w:val="No Spacing"/>
    <w:link w:val="NoSpacingChar"/>
    <w:uiPriority w:val="1"/>
    <w:qFormat/>
    <w:rsid w:val="00E571FE"/>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E3541D"/>
    <w:rPr>
      <w:rFonts w:ascii="Calibri" w:eastAsia="Times New Roman" w:hAnsi="Calibri" w:cs="Times New Roman"/>
    </w:rPr>
  </w:style>
  <w:style w:type="paragraph" w:customStyle="1" w:styleId="naisnod">
    <w:name w:val="naisnod"/>
    <w:basedOn w:val="Normal"/>
    <w:uiPriority w:val="99"/>
    <w:rsid w:val="00E571FE"/>
    <w:pPr>
      <w:spacing w:before="150" w:after="150"/>
      <w:jc w:val="center"/>
    </w:pPr>
    <w:rPr>
      <w:b/>
      <w:bCs/>
      <w:lang w:eastAsia="lv-LV"/>
    </w:rPr>
  </w:style>
  <w:style w:type="character" w:styleId="Strong">
    <w:name w:val="Strong"/>
    <w:qFormat/>
    <w:rsid w:val="00E571FE"/>
    <w:rPr>
      <w:rFonts w:cs="Times New Roman"/>
      <w:b/>
      <w:bCs/>
    </w:rPr>
  </w:style>
  <w:style w:type="paragraph" w:styleId="ListParagraph">
    <w:name w:val="List Paragraph"/>
    <w:basedOn w:val="Normal"/>
    <w:uiPriority w:val="99"/>
    <w:qFormat/>
    <w:rsid w:val="00E571FE"/>
    <w:pPr>
      <w:ind w:left="720"/>
      <w:contextualSpacing/>
    </w:pPr>
  </w:style>
  <w:style w:type="paragraph" w:customStyle="1" w:styleId="basetext">
    <w:name w:val="base text"/>
    <w:uiPriority w:val="99"/>
    <w:rsid w:val="00E571FE"/>
    <w:pPr>
      <w:widowControl w:val="0"/>
      <w:tabs>
        <w:tab w:val="left" w:pos="357"/>
        <w:tab w:val="left" w:pos="1304"/>
        <w:tab w:val="left" w:pos="2608"/>
        <w:tab w:val="left" w:pos="3912"/>
        <w:tab w:val="left" w:pos="5216"/>
        <w:tab w:val="right" w:pos="7655"/>
      </w:tabs>
      <w:overflowPunct w:val="0"/>
      <w:autoSpaceDE w:val="0"/>
      <w:autoSpaceDN w:val="0"/>
      <w:adjustRightInd w:val="0"/>
      <w:spacing w:before="240" w:after="0" w:line="240" w:lineRule="auto"/>
      <w:jc w:val="both"/>
      <w:textAlignment w:val="baseline"/>
    </w:pPr>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iPriority w:val="99"/>
    <w:rsid w:val="00E571FE"/>
    <w:pPr>
      <w:spacing w:after="120" w:line="480" w:lineRule="auto"/>
      <w:ind w:left="283"/>
    </w:pPr>
  </w:style>
  <w:style w:type="character" w:customStyle="1" w:styleId="BodyTextIndent2Char">
    <w:name w:val="Body Text Indent 2 Char"/>
    <w:basedOn w:val="DefaultParagraphFont"/>
    <w:link w:val="BodyTextIndent2"/>
    <w:uiPriority w:val="99"/>
    <w:rsid w:val="00E571FE"/>
    <w:rPr>
      <w:rFonts w:ascii="Times New Roman" w:eastAsia="Times New Roman" w:hAnsi="Times New Roman" w:cs="Times New Roman"/>
      <w:sz w:val="24"/>
      <w:szCs w:val="24"/>
      <w:lang w:val="en-GB"/>
    </w:rPr>
  </w:style>
  <w:style w:type="paragraph" w:customStyle="1" w:styleId="Parasts1">
    <w:name w:val="Parasts1"/>
    <w:uiPriority w:val="99"/>
    <w:rsid w:val="00E571FE"/>
    <w:pPr>
      <w:spacing w:after="0" w:line="240" w:lineRule="auto"/>
    </w:pPr>
    <w:rPr>
      <w:rFonts w:ascii="Times New Roman" w:eastAsia="Times New Roman" w:hAnsi="Times New Roman" w:cs="Times New Roman"/>
      <w:sz w:val="24"/>
      <w:szCs w:val="24"/>
      <w:lang w:eastAsia="lv-LV"/>
    </w:rPr>
  </w:style>
  <w:style w:type="paragraph" w:customStyle="1" w:styleId="tv2131">
    <w:name w:val="tv2131"/>
    <w:basedOn w:val="Normal"/>
    <w:uiPriority w:val="99"/>
    <w:rsid w:val="00E571FE"/>
    <w:pPr>
      <w:spacing w:before="240" w:line="360" w:lineRule="auto"/>
      <w:ind w:firstLine="300"/>
      <w:jc w:val="both"/>
    </w:pPr>
    <w:rPr>
      <w:rFonts w:ascii="Verdana" w:hAnsi="Verdana"/>
      <w:sz w:val="18"/>
      <w:szCs w:val="18"/>
      <w:lang w:eastAsia="lv-LV"/>
    </w:rPr>
  </w:style>
  <w:style w:type="paragraph" w:customStyle="1" w:styleId="tv20687921">
    <w:name w:val="tv206_87_921"/>
    <w:basedOn w:val="Normal"/>
    <w:uiPriority w:val="99"/>
    <w:rsid w:val="00E571FE"/>
    <w:pPr>
      <w:spacing w:before="480" w:after="240" w:line="360" w:lineRule="auto"/>
      <w:ind w:firstLine="300"/>
      <w:jc w:val="right"/>
    </w:pPr>
    <w:rPr>
      <w:rFonts w:ascii="Verdana" w:hAnsi="Verdana"/>
      <w:sz w:val="18"/>
      <w:szCs w:val="18"/>
      <w:lang w:eastAsia="lv-LV"/>
    </w:rPr>
  </w:style>
  <w:style w:type="character" w:customStyle="1" w:styleId="googqs-tidbitgoogqs-tidbit-0">
    <w:name w:val="goog_qs-tidbit goog_qs-tidbit-0"/>
    <w:uiPriority w:val="99"/>
    <w:rsid w:val="00E571FE"/>
    <w:rPr>
      <w:rFonts w:cs="Times New Roman"/>
    </w:rPr>
  </w:style>
  <w:style w:type="character" w:customStyle="1" w:styleId="st">
    <w:name w:val="st"/>
    <w:uiPriority w:val="99"/>
    <w:rsid w:val="00E571FE"/>
    <w:rPr>
      <w:rFonts w:cs="Times New Roman"/>
    </w:rPr>
  </w:style>
  <w:style w:type="character" w:customStyle="1" w:styleId="in">
    <w:name w:val="in"/>
    <w:uiPriority w:val="99"/>
    <w:rsid w:val="00E571FE"/>
    <w:rPr>
      <w:rFonts w:cs="Times New Roman"/>
    </w:rPr>
  </w:style>
  <w:style w:type="character" w:styleId="FootnoteReference">
    <w:name w:val="footnote reference"/>
    <w:aliases w:val="Footnote Reference Number,ftref,Footnote symbol"/>
    <w:basedOn w:val="DefaultParagraphFont"/>
    <w:uiPriority w:val="99"/>
    <w:unhideWhenUsed/>
    <w:rsid w:val="008A1662"/>
    <w:rPr>
      <w:vertAlign w:val="superscript"/>
    </w:rPr>
  </w:style>
  <w:style w:type="paragraph" w:styleId="FootnoteText">
    <w:name w:val="footnote text"/>
    <w:aliases w:val="Footnote,Fußnote,single space,ft Rakstz. Rakstz.,ft Rakstz.,ft,-E Fußnotentext,footnote text,Fußnotentext Ursprung,Footnote Text qer,Vēres teksts Char Char Char Char Char,Char Char Char Char Char Char Char Char Char Char Char Char"/>
    <w:basedOn w:val="Normal"/>
    <w:link w:val="FootnoteTextChar"/>
    <w:uiPriority w:val="99"/>
    <w:unhideWhenUsed/>
    <w:rsid w:val="008A1662"/>
    <w:rPr>
      <w:rFonts w:ascii="Calibri" w:eastAsia="Calibri" w:hAnsi="Calibri"/>
      <w:sz w:val="20"/>
      <w:szCs w:val="20"/>
    </w:rPr>
  </w:style>
  <w:style w:type="character" w:customStyle="1" w:styleId="FootnoteTextChar">
    <w:name w:val="Footnote Text Char"/>
    <w:aliases w:val="Footnote Char,Fußnote Char,single space Char,ft Rakstz. Rakstz. Char,ft Rakstz. Char,ft Char,-E Fußnotentext Char,footnote text Char,Fußnotentext Ursprung Char,Footnote Text qer Char,Vēres teksts Char Char Char Char Char Char"/>
    <w:basedOn w:val="DefaultParagraphFont"/>
    <w:link w:val="FootnoteText"/>
    <w:uiPriority w:val="99"/>
    <w:rsid w:val="008A1662"/>
    <w:rPr>
      <w:rFonts w:ascii="Calibri" w:eastAsia="Calibri" w:hAnsi="Calibri" w:cs="Times New Roman"/>
      <w:sz w:val="20"/>
      <w:szCs w:val="20"/>
      <w:lang w:val="en-GB"/>
    </w:rPr>
  </w:style>
  <w:style w:type="character" w:customStyle="1" w:styleId="hps">
    <w:name w:val="hps"/>
    <w:basedOn w:val="DefaultParagraphFont"/>
    <w:rsid w:val="008A1662"/>
  </w:style>
  <w:style w:type="character" w:customStyle="1" w:styleId="citation">
    <w:name w:val="citation"/>
    <w:basedOn w:val="DefaultParagraphFont"/>
    <w:rsid w:val="008A1662"/>
  </w:style>
  <w:style w:type="character" w:customStyle="1" w:styleId="nlmsource">
    <w:name w:val="nlm_source"/>
    <w:basedOn w:val="DefaultParagraphFont"/>
    <w:rsid w:val="008A1662"/>
  </w:style>
  <w:style w:type="character" w:customStyle="1" w:styleId="st1">
    <w:name w:val="st1"/>
    <w:basedOn w:val="DefaultParagraphFont"/>
    <w:rsid w:val="008A1662"/>
  </w:style>
  <w:style w:type="paragraph" w:customStyle="1" w:styleId="CM1">
    <w:name w:val="CM1"/>
    <w:basedOn w:val="Normal"/>
    <w:next w:val="Normal"/>
    <w:uiPriority w:val="99"/>
    <w:rsid w:val="00902B9B"/>
    <w:pPr>
      <w:autoSpaceDE w:val="0"/>
      <w:autoSpaceDN w:val="0"/>
      <w:adjustRightInd w:val="0"/>
    </w:pPr>
    <w:rPr>
      <w:rFonts w:ascii="EUAlbertina" w:eastAsiaTheme="minorHAnsi" w:hAnsi="EUAlbertina" w:cstheme="minorBidi"/>
    </w:rPr>
  </w:style>
  <w:style w:type="paragraph" w:customStyle="1" w:styleId="Default">
    <w:name w:val="Default"/>
    <w:uiPriority w:val="99"/>
    <w:rsid w:val="00B81BB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3">
    <w:name w:val="Body Text 3"/>
    <w:basedOn w:val="Normal"/>
    <w:link w:val="BodyText3Char"/>
    <w:uiPriority w:val="99"/>
    <w:semiHidden/>
    <w:unhideWhenUsed/>
    <w:rsid w:val="00F210A6"/>
    <w:pPr>
      <w:spacing w:after="120"/>
    </w:pPr>
    <w:rPr>
      <w:sz w:val="16"/>
      <w:szCs w:val="16"/>
    </w:rPr>
  </w:style>
  <w:style w:type="character" w:customStyle="1" w:styleId="BodyText3Char">
    <w:name w:val="Body Text 3 Char"/>
    <w:basedOn w:val="DefaultParagraphFont"/>
    <w:link w:val="BodyText3"/>
    <w:uiPriority w:val="99"/>
    <w:semiHidden/>
    <w:rsid w:val="00F210A6"/>
    <w:rPr>
      <w:rFonts w:ascii="Times New Roman" w:eastAsia="Times New Roman" w:hAnsi="Times New Roman" w:cs="Times New Roman"/>
      <w:sz w:val="16"/>
      <w:szCs w:val="16"/>
    </w:rPr>
  </w:style>
  <w:style w:type="character" w:customStyle="1" w:styleId="apple-converted-space">
    <w:name w:val="apple-converted-space"/>
    <w:basedOn w:val="DefaultParagraphFont"/>
    <w:rsid w:val="00724DA9"/>
  </w:style>
  <w:style w:type="paragraph" w:styleId="EnvelopeAddress">
    <w:name w:val="envelope address"/>
    <w:basedOn w:val="Normal"/>
    <w:uiPriority w:val="99"/>
    <w:rsid w:val="002238F5"/>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2238F5"/>
    <w:rPr>
      <w:rFonts w:ascii="Garamond" w:hAnsi="Garamond" w:cs="Arial"/>
      <w:b/>
    </w:rPr>
  </w:style>
  <w:style w:type="paragraph" w:styleId="BodyText">
    <w:name w:val="Body Text"/>
    <w:basedOn w:val="Normal"/>
    <w:link w:val="BodyTextChar"/>
    <w:uiPriority w:val="99"/>
    <w:rsid w:val="002238F5"/>
    <w:pPr>
      <w:jc w:val="both"/>
    </w:pPr>
  </w:style>
  <w:style w:type="character" w:customStyle="1" w:styleId="BodyTextChar">
    <w:name w:val="Body Text Char"/>
    <w:basedOn w:val="DefaultParagraphFont"/>
    <w:link w:val="BodyText"/>
    <w:uiPriority w:val="99"/>
    <w:rsid w:val="002238F5"/>
    <w:rPr>
      <w:rFonts w:ascii="Times New Roman" w:eastAsia="Times New Roman" w:hAnsi="Times New Roman" w:cs="Times New Roman"/>
      <w:sz w:val="24"/>
      <w:szCs w:val="24"/>
    </w:rPr>
  </w:style>
  <w:style w:type="paragraph" w:customStyle="1" w:styleId="G4">
    <w:name w:val="G4"/>
    <w:basedOn w:val="Normal"/>
    <w:autoRedefine/>
    <w:uiPriority w:val="99"/>
    <w:rsid w:val="002238F5"/>
    <w:pPr>
      <w:jc w:val="both"/>
    </w:pPr>
  </w:style>
  <w:style w:type="paragraph" w:customStyle="1" w:styleId="xl24">
    <w:name w:val="xl24"/>
    <w:basedOn w:val="Normal"/>
    <w:uiPriority w:val="99"/>
    <w:rsid w:val="002238F5"/>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2238F5"/>
    <w:rPr>
      <w:rFonts w:cs="Times New Roman"/>
      <w:color w:val="800080"/>
      <w:u w:val="single"/>
    </w:rPr>
  </w:style>
  <w:style w:type="paragraph" w:customStyle="1" w:styleId="CharChar4Char1">
    <w:name w:val="Char Char4 Char1"/>
    <w:basedOn w:val="Normal"/>
    <w:next w:val="BlockText"/>
    <w:uiPriority w:val="99"/>
    <w:rsid w:val="002238F5"/>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2238F5"/>
    <w:pPr>
      <w:spacing w:after="120"/>
      <w:ind w:left="1440" w:right="1440"/>
    </w:pPr>
  </w:style>
  <w:style w:type="paragraph" w:customStyle="1" w:styleId="CharChar4Char">
    <w:name w:val="Char Char4 Char"/>
    <w:basedOn w:val="Normal"/>
    <w:next w:val="BlockText"/>
    <w:uiPriority w:val="99"/>
    <w:rsid w:val="002238F5"/>
    <w:pPr>
      <w:spacing w:before="120" w:after="160" w:line="240" w:lineRule="exact"/>
      <w:ind w:firstLine="720"/>
      <w:jc w:val="both"/>
    </w:pPr>
    <w:rPr>
      <w:rFonts w:ascii="Verdana" w:hAnsi="Verdana"/>
      <w:sz w:val="20"/>
      <w:szCs w:val="20"/>
      <w:lang w:val="en-US"/>
    </w:rPr>
  </w:style>
  <w:style w:type="paragraph" w:customStyle="1" w:styleId="EE-H3">
    <w:name w:val="EE-H3"/>
    <w:basedOn w:val="Normal"/>
    <w:autoRedefine/>
    <w:uiPriority w:val="99"/>
    <w:rsid w:val="002238F5"/>
    <w:pPr>
      <w:ind w:right="6"/>
      <w:jc w:val="both"/>
    </w:pPr>
    <w:rPr>
      <w:lang w:eastAsia="lv-LV"/>
    </w:rPr>
  </w:style>
  <w:style w:type="paragraph" w:customStyle="1" w:styleId="CharChar4CharCharCharChar">
    <w:name w:val="Char Char4 Char Char Char Char"/>
    <w:basedOn w:val="Normal"/>
    <w:next w:val="BlockText"/>
    <w:uiPriority w:val="99"/>
    <w:rsid w:val="002238F5"/>
    <w:pPr>
      <w:spacing w:before="120" w:after="160" w:line="240" w:lineRule="exact"/>
      <w:ind w:firstLine="720"/>
      <w:jc w:val="both"/>
    </w:pPr>
    <w:rPr>
      <w:rFonts w:ascii="Verdana" w:hAnsi="Verdana"/>
      <w:sz w:val="20"/>
      <w:szCs w:val="20"/>
      <w:lang w:val="en-US"/>
    </w:rPr>
  </w:style>
  <w:style w:type="paragraph" w:customStyle="1" w:styleId="1">
    <w:name w:val="1"/>
    <w:basedOn w:val="Normal"/>
    <w:uiPriority w:val="99"/>
    <w:rsid w:val="002238F5"/>
    <w:pPr>
      <w:spacing w:after="160" w:line="240" w:lineRule="exact"/>
    </w:pPr>
    <w:rPr>
      <w:rFonts w:ascii="Tahoma" w:hAnsi="Tahoma"/>
      <w:sz w:val="20"/>
      <w:szCs w:val="20"/>
      <w:lang w:val="en-US"/>
    </w:rPr>
  </w:style>
  <w:style w:type="paragraph" w:customStyle="1" w:styleId="RakstzCharCharRakstzCharCharRakstz">
    <w:name w:val="Rakstz. Char Char Rakstz. Char Char Rakstz."/>
    <w:basedOn w:val="Normal"/>
    <w:uiPriority w:val="99"/>
    <w:rsid w:val="002238F5"/>
    <w:pPr>
      <w:spacing w:after="160" w:line="240" w:lineRule="exact"/>
    </w:pPr>
    <w:rPr>
      <w:rFonts w:ascii="Tahoma" w:hAnsi="Tahoma"/>
      <w:sz w:val="20"/>
      <w:szCs w:val="20"/>
      <w:lang w:val="en-US"/>
    </w:rPr>
  </w:style>
  <w:style w:type="character" w:customStyle="1" w:styleId="spelle">
    <w:name w:val="spelle"/>
    <w:basedOn w:val="DefaultParagraphFont"/>
    <w:rsid w:val="002238F5"/>
  </w:style>
  <w:style w:type="paragraph" w:customStyle="1" w:styleId="tvhtml">
    <w:name w:val="tv_html"/>
    <w:basedOn w:val="Normal"/>
    <w:uiPriority w:val="99"/>
    <w:rsid w:val="002238F5"/>
    <w:pPr>
      <w:spacing w:before="100" w:beforeAutospacing="1" w:after="100" w:afterAutospacing="1"/>
    </w:pPr>
    <w:rPr>
      <w:rFonts w:ascii="Verdana" w:hAnsi="Verdana"/>
      <w:sz w:val="18"/>
      <w:szCs w:val="18"/>
      <w:lang w:val="en-US"/>
    </w:rPr>
  </w:style>
  <w:style w:type="paragraph" w:customStyle="1" w:styleId="xl75">
    <w:name w:val="xl75"/>
    <w:basedOn w:val="Normal"/>
    <w:uiPriority w:val="99"/>
    <w:rsid w:val="002238F5"/>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lang w:eastAsia="lv-LV"/>
    </w:rPr>
  </w:style>
  <w:style w:type="paragraph" w:customStyle="1" w:styleId="xl73">
    <w:name w:val="xl73"/>
    <w:basedOn w:val="Normal"/>
    <w:uiPriority w:val="99"/>
    <w:rsid w:val="002238F5"/>
    <w:pPr>
      <w:spacing w:before="100" w:beforeAutospacing="1" w:after="100" w:afterAutospacing="1"/>
    </w:pPr>
    <w:rPr>
      <w:rFonts w:ascii="Verdana" w:hAnsi="Verdana"/>
      <w:sz w:val="16"/>
      <w:szCs w:val="16"/>
      <w:lang w:eastAsia="lv-LV"/>
    </w:rPr>
  </w:style>
  <w:style w:type="paragraph" w:customStyle="1" w:styleId="tv2121">
    <w:name w:val="tv2121"/>
    <w:basedOn w:val="Normal"/>
    <w:uiPriority w:val="99"/>
    <w:rsid w:val="002238F5"/>
    <w:pPr>
      <w:spacing w:before="400" w:line="360" w:lineRule="auto"/>
      <w:jc w:val="center"/>
    </w:pPr>
    <w:rPr>
      <w:rFonts w:ascii="Verdana" w:hAnsi="Verdana"/>
      <w:b/>
      <w:bCs/>
      <w:sz w:val="20"/>
      <w:szCs w:val="20"/>
      <w:lang w:eastAsia="lv-LV"/>
    </w:rPr>
  </w:style>
  <w:style w:type="character" w:styleId="Emphasis">
    <w:name w:val="Emphasis"/>
    <w:basedOn w:val="DefaultParagraphFont"/>
    <w:uiPriority w:val="20"/>
    <w:qFormat/>
    <w:rsid w:val="002238F5"/>
    <w:rPr>
      <w:i/>
      <w:iCs/>
    </w:rPr>
  </w:style>
  <w:style w:type="paragraph" w:customStyle="1" w:styleId="CM4">
    <w:name w:val="CM4"/>
    <w:basedOn w:val="Normal"/>
    <w:next w:val="Normal"/>
    <w:uiPriority w:val="99"/>
    <w:rsid w:val="002238F5"/>
    <w:pPr>
      <w:autoSpaceDE w:val="0"/>
      <w:autoSpaceDN w:val="0"/>
      <w:adjustRightInd w:val="0"/>
    </w:pPr>
    <w:rPr>
      <w:rFonts w:eastAsia="Calibri"/>
      <w:lang w:val="en-US"/>
    </w:rPr>
  </w:style>
  <w:style w:type="table" w:styleId="TableGrid">
    <w:name w:val="Table Grid"/>
    <w:basedOn w:val="TableNormal"/>
    <w:uiPriority w:val="59"/>
    <w:rsid w:val="00A216F3"/>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2385749">
      <w:bodyDiv w:val="1"/>
      <w:marLeft w:val="0"/>
      <w:marRight w:val="0"/>
      <w:marTop w:val="0"/>
      <w:marBottom w:val="0"/>
      <w:divBdr>
        <w:top w:val="none" w:sz="0" w:space="0" w:color="auto"/>
        <w:left w:val="none" w:sz="0" w:space="0" w:color="auto"/>
        <w:bottom w:val="none" w:sz="0" w:space="0" w:color="auto"/>
        <w:right w:val="none" w:sz="0" w:space="0" w:color="auto"/>
      </w:divBdr>
      <w:divsChild>
        <w:div w:id="1442382780">
          <w:marLeft w:val="547"/>
          <w:marRight w:val="0"/>
          <w:marTop w:val="115"/>
          <w:marBottom w:val="0"/>
          <w:divBdr>
            <w:top w:val="none" w:sz="0" w:space="0" w:color="auto"/>
            <w:left w:val="none" w:sz="0" w:space="0" w:color="auto"/>
            <w:bottom w:val="none" w:sz="0" w:space="0" w:color="auto"/>
            <w:right w:val="none" w:sz="0" w:space="0" w:color="auto"/>
          </w:divBdr>
        </w:div>
        <w:div w:id="1010911023">
          <w:marLeft w:val="547"/>
          <w:marRight w:val="0"/>
          <w:marTop w:val="115"/>
          <w:marBottom w:val="0"/>
          <w:divBdr>
            <w:top w:val="none" w:sz="0" w:space="0" w:color="auto"/>
            <w:left w:val="none" w:sz="0" w:space="0" w:color="auto"/>
            <w:bottom w:val="none" w:sz="0" w:space="0" w:color="auto"/>
            <w:right w:val="none" w:sz="0" w:space="0" w:color="auto"/>
          </w:divBdr>
        </w:div>
      </w:divsChild>
    </w:div>
    <w:div w:id="666251380">
      <w:bodyDiv w:val="1"/>
      <w:marLeft w:val="0"/>
      <w:marRight w:val="0"/>
      <w:marTop w:val="0"/>
      <w:marBottom w:val="0"/>
      <w:divBdr>
        <w:top w:val="none" w:sz="0" w:space="0" w:color="auto"/>
        <w:left w:val="none" w:sz="0" w:space="0" w:color="auto"/>
        <w:bottom w:val="none" w:sz="0" w:space="0" w:color="auto"/>
        <w:right w:val="none" w:sz="0" w:space="0" w:color="auto"/>
      </w:divBdr>
      <w:divsChild>
        <w:div w:id="2024479600">
          <w:marLeft w:val="0"/>
          <w:marRight w:val="0"/>
          <w:marTop w:val="0"/>
          <w:marBottom w:val="0"/>
          <w:divBdr>
            <w:top w:val="none" w:sz="0" w:space="0" w:color="auto"/>
            <w:left w:val="none" w:sz="0" w:space="0" w:color="auto"/>
            <w:bottom w:val="none" w:sz="0" w:space="0" w:color="auto"/>
            <w:right w:val="none" w:sz="0" w:space="0" w:color="auto"/>
          </w:divBdr>
          <w:divsChild>
            <w:div w:id="391730842">
              <w:marLeft w:val="0"/>
              <w:marRight w:val="0"/>
              <w:marTop w:val="0"/>
              <w:marBottom w:val="0"/>
              <w:divBdr>
                <w:top w:val="none" w:sz="0" w:space="0" w:color="auto"/>
                <w:left w:val="none" w:sz="0" w:space="0" w:color="auto"/>
                <w:bottom w:val="none" w:sz="0" w:space="0" w:color="auto"/>
                <w:right w:val="none" w:sz="0" w:space="0" w:color="auto"/>
              </w:divBdr>
              <w:divsChild>
                <w:div w:id="1200242933">
                  <w:marLeft w:val="0"/>
                  <w:marRight w:val="0"/>
                  <w:marTop w:val="0"/>
                  <w:marBottom w:val="0"/>
                  <w:divBdr>
                    <w:top w:val="none" w:sz="0" w:space="0" w:color="auto"/>
                    <w:left w:val="none" w:sz="0" w:space="0" w:color="auto"/>
                    <w:bottom w:val="none" w:sz="0" w:space="0" w:color="auto"/>
                    <w:right w:val="none" w:sz="0" w:space="0" w:color="auto"/>
                  </w:divBdr>
                  <w:divsChild>
                    <w:div w:id="465048289">
                      <w:marLeft w:val="0"/>
                      <w:marRight w:val="0"/>
                      <w:marTop w:val="0"/>
                      <w:marBottom w:val="0"/>
                      <w:divBdr>
                        <w:top w:val="none" w:sz="0" w:space="0" w:color="auto"/>
                        <w:left w:val="none" w:sz="0" w:space="0" w:color="auto"/>
                        <w:bottom w:val="none" w:sz="0" w:space="0" w:color="auto"/>
                        <w:right w:val="none" w:sz="0" w:space="0" w:color="auto"/>
                      </w:divBdr>
                      <w:divsChild>
                        <w:div w:id="1520654099">
                          <w:marLeft w:val="0"/>
                          <w:marRight w:val="0"/>
                          <w:marTop w:val="0"/>
                          <w:marBottom w:val="0"/>
                          <w:divBdr>
                            <w:top w:val="none" w:sz="0" w:space="0" w:color="auto"/>
                            <w:left w:val="none" w:sz="0" w:space="0" w:color="auto"/>
                            <w:bottom w:val="none" w:sz="0" w:space="0" w:color="auto"/>
                            <w:right w:val="none" w:sz="0" w:space="0" w:color="auto"/>
                          </w:divBdr>
                          <w:divsChild>
                            <w:div w:id="574171788">
                              <w:marLeft w:val="150"/>
                              <w:marRight w:val="150"/>
                              <w:marTop w:val="480"/>
                              <w:marBottom w:val="0"/>
                              <w:divBdr>
                                <w:top w:val="single" w:sz="6" w:space="28" w:color="D4D4D4"/>
                                <w:left w:val="none" w:sz="0" w:space="0" w:color="auto"/>
                                <w:bottom w:val="none" w:sz="0" w:space="0" w:color="auto"/>
                                <w:right w:val="none" w:sz="0" w:space="0" w:color="auto"/>
                              </w:divBdr>
                            </w:div>
                            <w:div w:id="1620720599">
                              <w:marLeft w:val="0"/>
                              <w:marRight w:val="0"/>
                              <w:marTop w:val="400"/>
                              <w:marBottom w:val="0"/>
                              <w:divBdr>
                                <w:top w:val="none" w:sz="0" w:space="0" w:color="auto"/>
                                <w:left w:val="none" w:sz="0" w:space="0" w:color="auto"/>
                                <w:bottom w:val="none" w:sz="0" w:space="0" w:color="auto"/>
                                <w:right w:val="none" w:sz="0" w:space="0" w:color="auto"/>
                              </w:divBdr>
                            </w:div>
                            <w:div w:id="13549146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138994">
      <w:bodyDiv w:val="1"/>
      <w:marLeft w:val="0"/>
      <w:marRight w:val="0"/>
      <w:marTop w:val="0"/>
      <w:marBottom w:val="0"/>
      <w:divBdr>
        <w:top w:val="none" w:sz="0" w:space="0" w:color="auto"/>
        <w:left w:val="none" w:sz="0" w:space="0" w:color="auto"/>
        <w:bottom w:val="none" w:sz="0" w:space="0" w:color="auto"/>
        <w:right w:val="none" w:sz="0" w:space="0" w:color="auto"/>
      </w:divBdr>
      <w:divsChild>
        <w:div w:id="657148949">
          <w:marLeft w:val="547"/>
          <w:marRight w:val="0"/>
          <w:marTop w:val="134"/>
          <w:marBottom w:val="0"/>
          <w:divBdr>
            <w:top w:val="none" w:sz="0" w:space="0" w:color="auto"/>
            <w:left w:val="none" w:sz="0" w:space="0" w:color="auto"/>
            <w:bottom w:val="none" w:sz="0" w:space="0" w:color="auto"/>
            <w:right w:val="none" w:sz="0" w:space="0" w:color="auto"/>
          </w:divBdr>
        </w:div>
      </w:divsChild>
    </w:div>
    <w:div w:id="1867522193">
      <w:bodyDiv w:val="1"/>
      <w:marLeft w:val="0"/>
      <w:marRight w:val="0"/>
      <w:marTop w:val="0"/>
      <w:marBottom w:val="0"/>
      <w:divBdr>
        <w:top w:val="none" w:sz="0" w:space="0" w:color="auto"/>
        <w:left w:val="none" w:sz="0" w:space="0" w:color="auto"/>
        <w:bottom w:val="none" w:sz="0" w:space="0" w:color="auto"/>
        <w:right w:val="none" w:sz="0" w:space="0" w:color="auto"/>
      </w:divBdr>
    </w:div>
    <w:div w:id="1954287985">
      <w:bodyDiv w:val="1"/>
      <w:marLeft w:val="0"/>
      <w:marRight w:val="0"/>
      <w:marTop w:val="0"/>
      <w:marBottom w:val="0"/>
      <w:divBdr>
        <w:top w:val="none" w:sz="0" w:space="0" w:color="auto"/>
        <w:left w:val="none" w:sz="0" w:space="0" w:color="auto"/>
        <w:bottom w:val="none" w:sz="0" w:space="0" w:color="auto"/>
        <w:right w:val="none" w:sz="0" w:space="0" w:color="auto"/>
      </w:divBdr>
      <w:divsChild>
        <w:div w:id="55129668">
          <w:marLeft w:val="0"/>
          <w:marRight w:val="0"/>
          <w:marTop w:val="0"/>
          <w:marBottom w:val="0"/>
          <w:divBdr>
            <w:top w:val="none" w:sz="0" w:space="0" w:color="auto"/>
            <w:left w:val="none" w:sz="0" w:space="0" w:color="auto"/>
            <w:bottom w:val="none" w:sz="0" w:space="0" w:color="auto"/>
            <w:right w:val="none" w:sz="0" w:space="0" w:color="auto"/>
          </w:divBdr>
          <w:divsChild>
            <w:div w:id="774055982">
              <w:marLeft w:val="0"/>
              <w:marRight w:val="0"/>
              <w:marTop w:val="0"/>
              <w:marBottom w:val="0"/>
              <w:divBdr>
                <w:top w:val="none" w:sz="0" w:space="0" w:color="auto"/>
                <w:left w:val="none" w:sz="0" w:space="0" w:color="auto"/>
                <w:bottom w:val="none" w:sz="0" w:space="0" w:color="auto"/>
                <w:right w:val="none" w:sz="0" w:space="0" w:color="auto"/>
              </w:divBdr>
              <w:divsChild>
                <w:div w:id="755564802">
                  <w:marLeft w:val="0"/>
                  <w:marRight w:val="0"/>
                  <w:marTop w:val="0"/>
                  <w:marBottom w:val="0"/>
                  <w:divBdr>
                    <w:top w:val="none" w:sz="0" w:space="0" w:color="auto"/>
                    <w:left w:val="none" w:sz="0" w:space="0" w:color="auto"/>
                    <w:bottom w:val="none" w:sz="0" w:space="0" w:color="auto"/>
                    <w:right w:val="none" w:sz="0" w:space="0" w:color="auto"/>
                  </w:divBdr>
                  <w:divsChild>
                    <w:div w:id="320693326">
                      <w:marLeft w:val="0"/>
                      <w:marRight w:val="0"/>
                      <w:marTop w:val="0"/>
                      <w:marBottom w:val="0"/>
                      <w:divBdr>
                        <w:top w:val="none" w:sz="0" w:space="0" w:color="auto"/>
                        <w:left w:val="none" w:sz="0" w:space="0" w:color="auto"/>
                        <w:bottom w:val="none" w:sz="0" w:space="0" w:color="auto"/>
                        <w:right w:val="none" w:sz="0" w:space="0" w:color="auto"/>
                      </w:divBdr>
                      <w:divsChild>
                        <w:div w:id="836578631">
                          <w:marLeft w:val="0"/>
                          <w:marRight w:val="0"/>
                          <w:marTop w:val="0"/>
                          <w:marBottom w:val="0"/>
                          <w:divBdr>
                            <w:top w:val="none" w:sz="0" w:space="0" w:color="auto"/>
                            <w:left w:val="none" w:sz="0" w:space="0" w:color="auto"/>
                            <w:bottom w:val="none" w:sz="0" w:space="0" w:color="auto"/>
                            <w:right w:val="none" w:sz="0" w:space="0" w:color="auto"/>
                          </w:divBdr>
                          <w:divsChild>
                            <w:div w:id="1881356101">
                              <w:marLeft w:val="0"/>
                              <w:marRight w:val="0"/>
                              <w:marTop w:val="480"/>
                              <w:marBottom w:val="240"/>
                              <w:divBdr>
                                <w:top w:val="none" w:sz="0" w:space="0" w:color="auto"/>
                                <w:left w:val="none" w:sz="0" w:space="0" w:color="auto"/>
                                <w:bottom w:val="none" w:sz="0" w:space="0" w:color="auto"/>
                                <w:right w:val="none" w:sz="0" w:space="0" w:color="auto"/>
                              </w:divBdr>
                            </w:div>
                            <w:div w:id="169221696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nora.Eglite@vm.gov.lv"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da.Reinika@vmnvd.gov.lv" TargetMode="External"/><Relationship Id="rId4" Type="http://schemas.openxmlformats.org/officeDocument/2006/relationships/settings" Target="settings.xml"/><Relationship Id="rId9" Type="http://schemas.openxmlformats.org/officeDocument/2006/relationships/hyperlink" Target="mailto:Vesma.Skudra@v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BD2E76-BCC6-4A52-BE5C-94ABD4AC9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3383</Words>
  <Characters>23619</Characters>
  <Application>Microsoft Office Word</Application>
  <DocSecurity>0</DocSecurity>
  <Lines>787</Lines>
  <Paragraphs>380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17.decembra noteikumos Nr.1529 „Veselības aprūpes organizēšanas un finansēšanas kārtība”sākotnējās ietekmes novērtējuma ziņojums (anotācija)</vt:lpstr>
    </vt:vector>
  </TitlesOfParts>
  <Company>Veselības ministrija</Company>
  <LinksUpToDate>false</LinksUpToDate>
  <CharactersWithSpaces>26622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17.decembra noteikumos Nr.1529 „Veselības aprūpes organizēšanas un finansēšanas kārtība”sākotnējās ietekmes novērtējuma ziņojums (anotācija)</dc:title>
  <dc:subject>Anotācija</dc:subject>
  <dc:creator>L.Eglīte</dc:creator>
  <dc:description>Leonora Eglīte
tel.67876091
Leonora.Eglite@vm.gov.lv
Leonora.Eglite@vm.gov.lv</dc:description>
  <cp:lastModifiedBy>leglite</cp:lastModifiedBy>
  <cp:revision>6</cp:revision>
  <cp:lastPrinted>2015-05-26T07:06:00Z</cp:lastPrinted>
  <dcterms:created xsi:type="dcterms:W3CDTF">2015-05-26T06:56:00Z</dcterms:created>
  <dcterms:modified xsi:type="dcterms:W3CDTF">2015-05-26T07:11:00Z</dcterms:modified>
</cp:coreProperties>
</file>