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06" w:rsidRPr="00DE1FFA" w:rsidRDefault="003E2306" w:rsidP="00B92D47">
      <w:pPr>
        <w:jc w:val="center"/>
        <w:rPr>
          <w:b/>
        </w:rPr>
      </w:pPr>
      <w:r w:rsidRPr="00DE1FFA">
        <w:rPr>
          <w:b/>
        </w:rPr>
        <w:t>Ministru kabineta noteikumu projekta „</w:t>
      </w:r>
      <w:r w:rsidR="00280FCC" w:rsidRPr="00DE1FFA">
        <w:rPr>
          <w:b/>
          <w:bCs/>
        </w:rPr>
        <w:t>Grozījumi Ministru kabineta 201</w:t>
      </w:r>
      <w:r w:rsidR="00FF40E6">
        <w:rPr>
          <w:b/>
          <w:bCs/>
        </w:rPr>
        <w:t>1</w:t>
      </w:r>
      <w:r w:rsidR="00280FCC" w:rsidRPr="00DE1FFA">
        <w:rPr>
          <w:b/>
          <w:bCs/>
        </w:rPr>
        <w:t xml:space="preserve">.gada </w:t>
      </w:r>
      <w:r w:rsidR="00FF40E6">
        <w:rPr>
          <w:b/>
          <w:bCs/>
        </w:rPr>
        <w:t>16.augusta</w:t>
      </w:r>
      <w:r w:rsidR="00280FCC" w:rsidRPr="00DE1FFA">
        <w:rPr>
          <w:b/>
          <w:bCs/>
        </w:rPr>
        <w:t xml:space="preserve"> noteikumos Nr.</w:t>
      </w:r>
      <w:r w:rsidR="009E5707">
        <w:rPr>
          <w:b/>
          <w:bCs/>
        </w:rPr>
        <w:t>649</w:t>
      </w:r>
      <w:r w:rsidR="00280FCC" w:rsidRPr="00DE1FFA">
        <w:rPr>
          <w:b/>
          <w:bCs/>
        </w:rPr>
        <w:t xml:space="preserve"> „</w:t>
      </w:r>
      <w:r w:rsidR="009E5707" w:rsidRPr="009E5707">
        <w:t xml:space="preserve"> </w:t>
      </w:r>
      <w:r w:rsidR="009E5707" w:rsidRPr="009E5707">
        <w:rPr>
          <w:b/>
          <w:bCs/>
        </w:rPr>
        <w:t>Trušu un kažokzvēru pārraudzības kārtība</w:t>
      </w:r>
      <w:r w:rsidR="00280FCC" w:rsidRPr="00DE1FFA">
        <w:rPr>
          <w:b/>
          <w:bCs/>
        </w:rPr>
        <w:t>”</w:t>
      </w:r>
      <w:r w:rsidRPr="00DE1FFA">
        <w:rPr>
          <w:b/>
        </w:rPr>
        <w:t xml:space="preserve">” sākotnējās ietekmes novērtējuma </w:t>
      </w:r>
      <w:smartTag w:uri="schemas-tilde-lv/tildestengine" w:element="veidnes">
        <w:smartTagPr>
          <w:attr w:name="text" w:val="ziņojums"/>
          <w:attr w:name="baseform" w:val="ziņojums"/>
          <w:attr w:name="id" w:val="-1"/>
        </w:smartTagPr>
        <w:r w:rsidRPr="00DE1FFA">
          <w:rPr>
            <w:b/>
          </w:rPr>
          <w:t>ziņojums</w:t>
        </w:r>
      </w:smartTag>
      <w:r w:rsidRPr="00DE1FFA">
        <w:rPr>
          <w:b/>
        </w:rPr>
        <w:t xml:space="preserve"> </w:t>
      </w:r>
    </w:p>
    <w:p w:rsidR="003E2306" w:rsidRPr="00DE1FFA" w:rsidRDefault="003E2306" w:rsidP="00DC43DF">
      <w:pPr>
        <w:pStyle w:val="naislab"/>
        <w:spacing w:before="0" w:after="0"/>
        <w:jc w:val="center"/>
        <w:rPr>
          <w:b/>
          <w:color w:val="000000"/>
        </w:rPr>
      </w:pPr>
      <w:r w:rsidRPr="00DE1FFA">
        <w:rPr>
          <w:b/>
        </w:rPr>
        <w:t>(anotācija</w:t>
      </w:r>
      <w:r w:rsidRPr="00DE1FFA">
        <w:rPr>
          <w:b/>
          <w:color w:val="000000"/>
        </w:rPr>
        <w:t>)</w:t>
      </w:r>
    </w:p>
    <w:p w:rsidR="003E2306" w:rsidRPr="00A66AE8" w:rsidRDefault="003E2306" w:rsidP="00DC43DF">
      <w:pPr>
        <w:pStyle w:val="naislab"/>
        <w:spacing w:before="0" w:after="0"/>
        <w:jc w:val="center"/>
        <w:outlineLvl w:val="0"/>
        <w:rPr>
          <w:color w:val="000000"/>
          <w:sz w:val="28"/>
          <w:szCs w:val="28"/>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0A0" w:firstRow="1" w:lastRow="0" w:firstColumn="1" w:lastColumn="0" w:noHBand="0" w:noVBand="0"/>
      </w:tblPr>
      <w:tblGrid>
        <w:gridCol w:w="499"/>
        <w:gridCol w:w="2841"/>
        <w:gridCol w:w="5849"/>
      </w:tblGrid>
      <w:tr w:rsidR="003E2306" w:rsidRPr="007505D9" w:rsidTr="0062710D">
        <w:trPr>
          <w:trHeight w:val="324"/>
          <w:tblCellSpacing w:w="15" w:type="dxa"/>
        </w:trPr>
        <w:tc>
          <w:tcPr>
            <w:tcW w:w="0" w:type="auto"/>
            <w:gridSpan w:val="3"/>
            <w:vAlign w:val="center"/>
          </w:tcPr>
          <w:p w:rsidR="003E2306" w:rsidRPr="007505D9" w:rsidRDefault="003E2306" w:rsidP="0062710D">
            <w:pPr>
              <w:spacing w:before="100" w:beforeAutospacing="1" w:after="100" w:afterAutospacing="1" w:line="360" w:lineRule="auto"/>
              <w:ind w:firstLine="300"/>
              <w:jc w:val="center"/>
              <w:rPr>
                <w:b/>
                <w:bCs/>
              </w:rPr>
            </w:pPr>
            <w:r w:rsidRPr="007505D9">
              <w:rPr>
                <w:b/>
                <w:bCs/>
                <w:sz w:val="22"/>
                <w:szCs w:val="22"/>
              </w:rPr>
              <w:t>I. Tiesību akta projekta izstrādes nepieciešamība</w:t>
            </w:r>
          </w:p>
        </w:tc>
      </w:tr>
      <w:tr w:rsidR="003E2306" w:rsidRPr="007505D9" w:rsidTr="0062710D">
        <w:trPr>
          <w:trHeight w:val="324"/>
          <w:tblCellSpacing w:w="15" w:type="dxa"/>
        </w:trPr>
        <w:tc>
          <w:tcPr>
            <w:tcW w:w="247" w:type="pct"/>
          </w:tcPr>
          <w:p w:rsidR="003E2306" w:rsidRPr="007505D9" w:rsidRDefault="003E2306" w:rsidP="0062710D">
            <w:r w:rsidRPr="007505D9">
              <w:rPr>
                <w:sz w:val="22"/>
                <w:szCs w:val="22"/>
              </w:rPr>
              <w:t>1.</w:t>
            </w:r>
          </w:p>
        </w:tc>
        <w:tc>
          <w:tcPr>
            <w:tcW w:w="1530" w:type="pct"/>
          </w:tcPr>
          <w:p w:rsidR="003E2306" w:rsidRPr="007505D9" w:rsidRDefault="003E2306" w:rsidP="0062710D">
            <w:r w:rsidRPr="007505D9">
              <w:rPr>
                <w:sz w:val="22"/>
                <w:szCs w:val="22"/>
              </w:rPr>
              <w:t>Pamatojums</w:t>
            </w:r>
          </w:p>
        </w:tc>
        <w:tc>
          <w:tcPr>
            <w:tcW w:w="3158" w:type="pct"/>
          </w:tcPr>
          <w:p w:rsidR="003E2306" w:rsidRPr="00DC43DF" w:rsidRDefault="00AA028A" w:rsidP="009E5707">
            <w:pPr>
              <w:jc w:val="both"/>
            </w:pPr>
            <w:r>
              <w:t xml:space="preserve">Ciltsdarba un dzīvnieku audzēšanas likuma </w:t>
            </w:r>
            <w:r w:rsidR="009E5707">
              <w:t>12</w:t>
            </w:r>
            <w:r w:rsidRPr="00704242">
              <w:t>.p</w:t>
            </w:r>
            <w:r>
              <w:t xml:space="preserve">anta </w:t>
            </w:r>
            <w:r w:rsidR="009E5707">
              <w:t>pirmā</w:t>
            </w:r>
            <w:r>
              <w:t xml:space="preserve"> daļa</w:t>
            </w:r>
          </w:p>
        </w:tc>
      </w:tr>
      <w:tr w:rsidR="003E2306" w:rsidRPr="007505D9" w:rsidTr="0062710D">
        <w:trPr>
          <w:trHeight w:val="372"/>
          <w:tblCellSpacing w:w="15" w:type="dxa"/>
        </w:trPr>
        <w:tc>
          <w:tcPr>
            <w:tcW w:w="247" w:type="pct"/>
          </w:tcPr>
          <w:p w:rsidR="003E2306" w:rsidRPr="007505D9" w:rsidRDefault="003E2306" w:rsidP="0062710D">
            <w:r w:rsidRPr="007505D9">
              <w:rPr>
                <w:sz w:val="22"/>
                <w:szCs w:val="22"/>
              </w:rPr>
              <w:t>2.</w:t>
            </w:r>
          </w:p>
        </w:tc>
        <w:tc>
          <w:tcPr>
            <w:tcW w:w="1530" w:type="pct"/>
          </w:tcPr>
          <w:p w:rsidR="00615AB9" w:rsidRDefault="003E2306" w:rsidP="0062710D">
            <w:r w:rsidRPr="007505D9">
              <w:rPr>
                <w:sz w:val="22"/>
                <w:szCs w:val="22"/>
              </w:rPr>
              <w:t>Pašreizējā situācija un problēmas, kuru risināšanai tiesību akta projekts izstrādāts, tiesiskā regulējuma mērķis un būtība</w:t>
            </w:r>
          </w:p>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Default="00615AB9" w:rsidP="00615AB9"/>
          <w:p w:rsidR="00615AB9" w:rsidRPr="00615AB9" w:rsidRDefault="00615AB9" w:rsidP="00615AB9"/>
          <w:p w:rsidR="00615AB9" w:rsidRDefault="00615AB9" w:rsidP="00615AB9"/>
          <w:p w:rsidR="003E2306" w:rsidRPr="00615AB9" w:rsidRDefault="003E2306" w:rsidP="00615AB9"/>
        </w:tc>
        <w:tc>
          <w:tcPr>
            <w:tcW w:w="3158" w:type="pct"/>
          </w:tcPr>
          <w:p w:rsidR="00564CAE" w:rsidRDefault="008702B5" w:rsidP="00E84752">
            <w:pPr>
              <w:pStyle w:val="naispie"/>
              <w:spacing w:before="0" w:beforeAutospacing="0" w:after="0" w:afterAutospacing="0"/>
              <w:ind w:firstLine="361"/>
              <w:jc w:val="both"/>
            </w:pPr>
            <w:r>
              <w:t>Kārtību, kād</w:t>
            </w:r>
            <w:r w:rsidR="007849DE">
              <w:t xml:space="preserve">ā </w:t>
            </w:r>
            <w:r w:rsidR="00645FBC">
              <w:t>no</w:t>
            </w:r>
            <w:r w:rsidR="007849DE">
              <w:t xml:space="preserve">tiek trušu pārraudzība, nosaka </w:t>
            </w:r>
            <w:r w:rsidR="00B83E20">
              <w:t>Ministru kabineta 201</w:t>
            </w:r>
            <w:r w:rsidR="009E5707">
              <w:t>1</w:t>
            </w:r>
            <w:r w:rsidR="00B83E20">
              <w:t xml:space="preserve">.gada </w:t>
            </w:r>
            <w:r w:rsidR="009E5707">
              <w:t xml:space="preserve">16.augusta </w:t>
            </w:r>
            <w:r w:rsidR="00B83E20">
              <w:t>noteikumi Nr.</w:t>
            </w:r>
            <w:r w:rsidR="009E5707">
              <w:t>649</w:t>
            </w:r>
            <w:r w:rsidR="00B83E20">
              <w:t xml:space="preserve"> “</w:t>
            </w:r>
            <w:r w:rsidR="009E5707">
              <w:rPr>
                <w:bCs/>
              </w:rPr>
              <w:t>Trušu un kažokzvēru pārraudzības kārtība</w:t>
            </w:r>
            <w:r w:rsidR="00B83E20">
              <w:t>”” (turpmāk – noteikumi Nr.</w:t>
            </w:r>
            <w:r w:rsidR="009E5707">
              <w:t>649</w:t>
            </w:r>
            <w:r w:rsidR="00B83E20">
              <w:t>).</w:t>
            </w:r>
            <w:r w:rsidR="00E84752">
              <w:t xml:space="preserve"> </w:t>
            </w:r>
            <w:r w:rsidR="007849DE">
              <w:t xml:space="preserve">Noteikumi Nr.649 </w:t>
            </w:r>
            <w:r w:rsidR="00645FBC">
              <w:t>paredz</w:t>
            </w:r>
            <w:r w:rsidR="007849DE">
              <w:t xml:space="preserve">, ka trušu ganāmpulka īpašnieks pirms pārraudzības uzsākšanas iesniedz iesniegumu truškopības šķirnes dzīvnieku audzētāju organizācijā (turpmāk – organizācija). Bieži vien </w:t>
            </w:r>
            <w:r w:rsidR="00645FBC">
              <w:t>rodas situācija</w:t>
            </w:r>
            <w:r w:rsidR="007849DE">
              <w:t xml:space="preserve">, ka pēc iesnieguma iesniegšanas pārraudzības datu uzskaite saimniecībā tiek uzsākta ar vairāku mēnešu kavēšanos vai vispār netiek uzsākta, lai gan organizācijas datubāzē šī saimniecība tiek uzskaitīta kā pārraudzībā esoša saimniecība. </w:t>
            </w:r>
            <w:r w:rsidR="00645FBC">
              <w:t>Savukārt</w:t>
            </w:r>
            <w:r w:rsidR="008078FE">
              <w:t>, ja pārraudz</w:t>
            </w:r>
            <w:r w:rsidR="0082176B">
              <w:t>ības datu uzskaite nav uzsākta lai</w:t>
            </w:r>
            <w:r w:rsidR="00645FBC">
              <w:t>kus</w:t>
            </w:r>
            <w:r w:rsidR="0082176B">
              <w:t xml:space="preserve"> vai arī to uzskaitē ir ilgstoši pārtraukumi, </w:t>
            </w:r>
            <w:r w:rsidR="00286FFD">
              <w:t xml:space="preserve">organizācijai rodas grūtības </w:t>
            </w:r>
            <w:r w:rsidR="004871F1">
              <w:t xml:space="preserve">pārraudzības </w:t>
            </w:r>
            <w:r w:rsidR="0082176B">
              <w:t>datu</w:t>
            </w:r>
            <w:r w:rsidR="008078FE">
              <w:t xml:space="preserve"> iz</w:t>
            </w:r>
            <w:r w:rsidR="00286FFD">
              <w:t>vērtē</w:t>
            </w:r>
            <w:r w:rsidR="008078FE">
              <w:t xml:space="preserve">šanā, dzīvnieku izcelsmes </w:t>
            </w:r>
            <w:r w:rsidR="005A3CFE">
              <w:t xml:space="preserve">un produktivitātes </w:t>
            </w:r>
            <w:r w:rsidR="008078FE">
              <w:t xml:space="preserve">noteikšanā, </w:t>
            </w:r>
            <w:r w:rsidR="00645FBC">
              <w:t xml:space="preserve">kā arī </w:t>
            </w:r>
            <w:r w:rsidR="0082176B">
              <w:t xml:space="preserve">saimniecības atbilstības izvērtēšanā </w:t>
            </w:r>
            <w:r w:rsidR="00645FBC">
              <w:t xml:space="preserve">pēc </w:t>
            </w:r>
            <w:r w:rsidR="0082176B">
              <w:t xml:space="preserve">noteiktiem kritērijiem, ja saimniecība pretendē uz </w:t>
            </w:r>
            <w:r w:rsidR="008078FE">
              <w:t>šķirnes dz</w:t>
            </w:r>
            <w:r w:rsidR="00E84752">
              <w:t xml:space="preserve">īvnieku </w:t>
            </w:r>
            <w:r w:rsidR="0082176B">
              <w:t>audzēšanas</w:t>
            </w:r>
            <w:r w:rsidR="00BC1A6C">
              <w:t xml:space="preserve"> saimniecības</w:t>
            </w:r>
            <w:r w:rsidR="0082176B">
              <w:t xml:space="preserve"> </w:t>
            </w:r>
            <w:r w:rsidR="00E84752">
              <w:t>status</w:t>
            </w:r>
            <w:r w:rsidR="0082176B">
              <w:t>u.</w:t>
            </w:r>
            <w:r w:rsidR="008078FE">
              <w:t xml:space="preserve"> </w:t>
            </w:r>
            <w:r w:rsidR="003C4C97">
              <w:t>Lai uzlabotu šo situāciju, noteikumos</w:t>
            </w:r>
            <w:r w:rsidR="00BC6A16">
              <w:t xml:space="preserve"> Nr.649</w:t>
            </w:r>
            <w:r w:rsidR="003C4C97">
              <w:t xml:space="preserve"> nepieciešams paredzēt periodu, pēc kura saimniecībai, ja tā </w:t>
            </w:r>
            <w:r w:rsidR="00BC6A16">
              <w:t>pieteikusies, bet nav uzsākusi</w:t>
            </w:r>
            <w:r w:rsidR="0082176B">
              <w:t xml:space="preserve"> </w:t>
            </w:r>
            <w:r w:rsidR="005A3CFE">
              <w:t xml:space="preserve">vai pārtraukusi </w:t>
            </w:r>
            <w:r w:rsidR="00564CAE">
              <w:t>pārraudzības datu uzskaiti</w:t>
            </w:r>
            <w:r w:rsidR="00E84752">
              <w:t xml:space="preserve"> un vēlas to atsākt</w:t>
            </w:r>
            <w:r w:rsidR="00564CAE">
              <w:t xml:space="preserve">, atkārtoti </w:t>
            </w:r>
            <w:r w:rsidR="00BC1A6C">
              <w:t>jā</w:t>
            </w:r>
            <w:r w:rsidR="00E84752">
              <w:t xml:space="preserve">iesniedz </w:t>
            </w:r>
            <w:r w:rsidR="00564CAE">
              <w:t>organizācij</w:t>
            </w:r>
            <w:r w:rsidR="00BC1A6C">
              <w:t>ā iesniegums</w:t>
            </w:r>
            <w:r w:rsidR="0082176B">
              <w:t xml:space="preserve"> par pārraudzības uzsākšanu.</w:t>
            </w:r>
          </w:p>
          <w:p w:rsidR="00564CAE" w:rsidRDefault="00564CAE" w:rsidP="00564CAE">
            <w:pPr>
              <w:pStyle w:val="naispie"/>
              <w:spacing w:before="0" w:beforeAutospacing="0" w:after="0" w:afterAutospacing="0"/>
              <w:ind w:firstLine="361"/>
              <w:jc w:val="both"/>
            </w:pPr>
            <w:r>
              <w:t xml:space="preserve">Noteikumos </w:t>
            </w:r>
            <w:r w:rsidR="00645FBC">
              <w:t xml:space="preserve">Nr.649 </w:t>
            </w:r>
            <w:r>
              <w:t>nepieciešams precizējums, lai nepārprotami būtu skaidrs, k</w:t>
            </w:r>
            <w:r w:rsidR="00645FBC">
              <w:t>ur</w:t>
            </w:r>
            <w:r>
              <w:t>us datus uzskaita pārraudzībā esoša saimniecība un k</w:t>
            </w:r>
            <w:r w:rsidR="00645FBC">
              <w:t>ur</w:t>
            </w:r>
            <w:r>
              <w:t>us – šķirnes dzīvnieku audzētāja statusu ieguvusi saimniecība.</w:t>
            </w:r>
          </w:p>
          <w:p w:rsidR="003C4C97" w:rsidRDefault="00564CAE" w:rsidP="00564CAE">
            <w:pPr>
              <w:pStyle w:val="naispie"/>
              <w:spacing w:before="0" w:beforeAutospacing="0" w:after="0" w:afterAutospacing="0"/>
              <w:ind w:firstLine="361"/>
              <w:jc w:val="both"/>
            </w:pPr>
            <w:r>
              <w:t>Saimniecībās</w:t>
            </w:r>
            <w:r w:rsidR="00645FBC">
              <w:t xml:space="preserve">, kurās ir </w:t>
            </w:r>
            <w:r w:rsidR="009A4127">
              <w:t>liels trušu skaits</w:t>
            </w:r>
            <w:r w:rsidR="00645FBC">
              <w:t>, ir arī</w:t>
            </w:r>
            <w:r>
              <w:t xml:space="preserve"> </w:t>
            </w:r>
            <w:r w:rsidR="00645FBC">
              <w:t xml:space="preserve">liels </w:t>
            </w:r>
            <w:r>
              <w:t xml:space="preserve">iegūto pārraudzības datu apjoms, tāpēc, lai atvieglotu pārrauga darbu, </w:t>
            </w:r>
            <w:r w:rsidR="00BC1A6C">
              <w:t>kā arī ievērotu vienlīdzības principu ar citu sugu lauksaimniecības dzīvnieku audzētāju saimniecībām</w:t>
            </w:r>
            <w:r w:rsidR="005A3CFE">
              <w:t>,</w:t>
            </w:r>
            <w:r w:rsidR="00BC1A6C">
              <w:t xml:space="preserve"> </w:t>
            </w:r>
            <w:r>
              <w:t>nepieciešams pagarināt termiņu, kurā pārraudzības dati jāreģistrē organizācijas datubāzē.</w:t>
            </w:r>
          </w:p>
          <w:p w:rsidR="009A4127" w:rsidRPr="009A4127" w:rsidRDefault="00D71845" w:rsidP="009A4127">
            <w:pPr>
              <w:pStyle w:val="naispie"/>
              <w:spacing w:before="0" w:beforeAutospacing="0" w:after="0" w:afterAutospacing="0"/>
              <w:ind w:firstLine="361"/>
              <w:jc w:val="both"/>
            </w:pPr>
            <w:r w:rsidRPr="009A4127">
              <w:t>Kažokzvēri, kuru daudzums ir vērā ņemams, lai varētu tiem īstenot ciltsdarbu, Likuma izpratnē ir ūdeles, lapsas un polārlapsas. Kažokzvēru grupā ietilpstošās nutrijas un seski ir nepietiekamā daudzumā, ar tiem netiek veikts mērķtiecīgs ciltsdarbs, nav nevienas šo dzīvnieku audzētāju organizācijas, līdz ar to attiecībā uz sesku un nutriju pārraudzību tiesiskais regulējums nav nepieciešams.</w:t>
            </w:r>
            <w:r w:rsidR="009A4127" w:rsidRPr="009A4127">
              <w:t xml:space="preserve"> </w:t>
            </w:r>
          </w:p>
          <w:p w:rsidR="00D71845" w:rsidRPr="009A4127" w:rsidRDefault="009A4127" w:rsidP="00D71845">
            <w:pPr>
              <w:pStyle w:val="naispie"/>
              <w:spacing w:before="0" w:beforeAutospacing="0" w:after="0" w:afterAutospacing="0"/>
              <w:ind w:firstLine="361"/>
              <w:jc w:val="both"/>
            </w:pPr>
            <w:r w:rsidRPr="009A4127">
              <w:t xml:space="preserve">Ņemot vērā to, ka Latvijā vairāk neveic šinšillu ciltsdarbu, noteikumos Nr.649 nepieciešams svītrot </w:t>
            </w:r>
            <w:r w:rsidRPr="009A4127">
              <w:lastRenderedPageBreak/>
              <w:t>normatīvo regulējumu attiecībā uz šinšillu pārraudzību.</w:t>
            </w:r>
          </w:p>
          <w:p w:rsidR="00571192" w:rsidRDefault="00571192" w:rsidP="00564CAE">
            <w:pPr>
              <w:pStyle w:val="naispie"/>
              <w:spacing w:before="0" w:beforeAutospacing="0" w:after="0" w:afterAutospacing="0"/>
              <w:ind w:firstLine="361"/>
              <w:jc w:val="both"/>
            </w:pPr>
            <w:r w:rsidRPr="00571192">
              <w:t>Saskaņā ar Ministru kabineta 2012.gada 18.decembra noteikumiem  Nr.878 "Lauksaimniecības datu centra nolikums"  Lauksaimniecības datu centrs ir zemkopības ministra pakļautībā esoša tiešās pārvaldes iestāde.  Atbilstoši noteikumu Nr.649 10.punkts jāprecizē.</w:t>
            </w:r>
          </w:p>
          <w:p w:rsidR="00110E6A" w:rsidRDefault="00110E6A" w:rsidP="00571192">
            <w:pPr>
              <w:pStyle w:val="naispie"/>
              <w:spacing w:before="0" w:beforeAutospacing="0" w:after="0" w:afterAutospacing="0"/>
              <w:jc w:val="both"/>
            </w:pPr>
            <w:r>
              <w:t>Noteikumu projekts</w:t>
            </w:r>
            <w:r w:rsidR="00645FBC">
              <w:t xml:space="preserve"> paredz</w:t>
            </w:r>
            <w:r>
              <w:t>:</w:t>
            </w:r>
          </w:p>
          <w:p w:rsidR="00110E6A" w:rsidRDefault="00A65667" w:rsidP="00110E6A">
            <w:pPr>
              <w:pStyle w:val="naispie"/>
              <w:numPr>
                <w:ilvl w:val="0"/>
                <w:numId w:val="10"/>
              </w:numPr>
              <w:spacing w:before="0" w:beforeAutospacing="0" w:after="0" w:afterAutospacing="0"/>
              <w:jc w:val="both"/>
            </w:pPr>
            <w:r>
              <w:t>p</w:t>
            </w:r>
            <w:r w:rsidR="005A3CFE">
              <w:t>recizē</w:t>
            </w:r>
            <w:r w:rsidR="00645FBC">
              <w:t>t</w:t>
            </w:r>
            <w:r w:rsidR="005A3CFE">
              <w:t xml:space="preserve"> </w:t>
            </w:r>
            <w:r w:rsidR="00D12E79">
              <w:t>datus</w:t>
            </w:r>
            <w:r w:rsidR="00943F7F">
              <w:t>, k</w:t>
            </w:r>
            <w:r w:rsidR="00645FBC">
              <w:t>as ir</w:t>
            </w:r>
            <w:r w:rsidR="00943F7F">
              <w:t xml:space="preserve"> jā</w:t>
            </w:r>
            <w:r w:rsidR="00D12E79">
              <w:t>uzskaita pārraudzības saimniecībā</w:t>
            </w:r>
            <w:r w:rsidR="00B85AE0">
              <w:t>;</w:t>
            </w:r>
          </w:p>
          <w:p w:rsidR="00B85AE0" w:rsidRDefault="00B85AE0" w:rsidP="00110E6A">
            <w:pPr>
              <w:pStyle w:val="naispie"/>
              <w:numPr>
                <w:ilvl w:val="0"/>
                <w:numId w:val="10"/>
              </w:numPr>
              <w:spacing w:before="0" w:beforeAutospacing="0" w:after="0" w:afterAutospacing="0"/>
              <w:jc w:val="both"/>
            </w:pPr>
            <w:r>
              <w:t>pagarin</w:t>
            </w:r>
            <w:r w:rsidR="00645FBC">
              <w:t>āt</w:t>
            </w:r>
            <w:r>
              <w:t xml:space="preserve"> pārraudzības datu reģistrācijas termiņu</w:t>
            </w:r>
            <w:r w:rsidR="008C1C09">
              <w:t xml:space="preserve"> </w:t>
            </w:r>
            <w:r>
              <w:t xml:space="preserve"> datubāzē;</w:t>
            </w:r>
          </w:p>
          <w:p w:rsidR="0099629E" w:rsidRDefault="0042439A" w:rsidP="00D12E79">
            <w:pPr>
              <w:pStyle w:val="naispie"/>
              <w:numPr>
                <w:ilvl w:val="0"/>
                <w:numId w:val="10"/>
              </w:numPr>
              <w:spacing w:before="0" w:beforeAutospacing="0" w:after="0" w:afterAutospacing="0"/>
              <w:jc w:val="both"/>
            </w:pPr>
            <w:r>
              <w:t>no</w:t>
            </w:r>
            <w:r w:rsidR="00645FBC">
              <w:t>teikt</w:t>
            </w:r>
            <w:r>
              <w:t xml:space="preserve"> termiņu, pēc kura </w:t>
            </w:r>
            <w:r w:rsidR="00D12E79">
              <w:t>beigām organizācijā atkārtoti jāiesniedz iesniegums, lai atsāktu pārraudzības datu uzskaiti;</w:t>
            </w:r>
          </w:p>
          <w:p w:rsidR="00B76F13" w:rsidRPr="009A4127" w:rsidRDefault="00B76F13" w:rsidP="00D12E79">
            <w:pPr>
              <w:pStyle w:val="naispie"/>
              <w:numPr>
                <w:ilvl w:val="0"/>
                <w:numId w:val="10"/>
              </w:numPr>
              <w:spacing w:before="0" w:beforeAutospacing="0" w:after="0" w:afterAutospacing="0"/>
              <w:jc w:val="both"/>
            </w:pPr>
            <w:r w:rsidRPr="009A4127">
              <w:t>svītrot normatīvo regulējumu attiecībā uz šinšillu pārraudzību;</w:t>
            </w:r>
          </w:p>
          <w:p w:rsidR="00D12E79" w:rsidRDefault="001E7E8F" w:rsidP="001E7E8F">
            <w:pPr>
              <w:pStyle w:val="naispie"/>
              <w:numPr>
                <w:ilvl w:val="0"/>
                <w:numId w:val="10"/>
              </w:numPr>
              <w:spacing w:before="0" w:beforeAutospacing="0" w:after="0" w:afterAutospacing="0"/>
              <w:jc w:val="both"/>
            </w:pPr>
            <w:r w:rsidRPr="001E7E8F">
              <w:t>precizē</w:t>
            </w:r>
            <w:r w:rsidR="00645FBC">
              <w:t>t</w:t>
            </w:r>
            <w:r w:rsidRPr="001E7E8F">
              <w:t xml:space="preserve"> Lauksaimniecības datu centra statusu atbilstoši Ministru kabineta 2012.gada 18.decembra noteikumiem Nr.878 "Lauksaimniecības datu centra nolikums".</w:t>
            </w:r>
          </w:p>
          <w:p w:rsidR="007D7AD6" w:rsidRDefault="007D7AD6" w:rsidP="007D7AD6">
            <w:pPr>
              <w:pStyle w:val="naispie"/>
              <w:spacing w:before="0" w:beforeAutospacing="0" w:after="0" w:afterAutospacing="0"/>
              <w:jc w:val="both"/>
            </w:pPr>
            <w:r w:rsidRPr="007D7AD6">
              <w:t>Noteikumu projekts pēc būtības nemaina līdzšinējo tiesisko regulējumu.</w:t>
            </w:r>
          </w:p>
          <w:p w:rsidR="007D7AD6" w:rsidRDefault="007D7AD6" w:rsidP="007D7AD6">
            <w:pPr>
              <w:pStyle w:val="naispie"/>
              <w:spacing w:before="0" w:beforeAutospacing="0" w:after="0" w:afterAutospacing="0"/>
              <w:jc w:val="both"/>
            </w:pPr>
            <w:r w:rsidRPr="007D7AD6">
              <w:t>Noteikumu projekta tiesiskā regulējuma mērķis ir saglabāt pastāvošo kārtību</w:t>
            </w:r>
            <w:r>
              <w:t xml:space="preserve"> trušu pārraudzībā un nodrošināt interesentus ar patiesu un pilnīgu informāciju par šķirnes trušu izcelsmi un produktivitāti.</w:t>
            </w:r>
          </w:p>
          <w:p w:rsidR="007D7AD6" w:rsidRPr="005F202A" w:rsidRDefault="007D7AD6" w:rsidP="007D7AD6">
            <w:pPr>
              <w:pStyle w:val="naispie"/>
              <w:spacing w:before="0" w:beforeAutospacing="0" w:after="0" w:afterAutospacing="0"/>
              <w:jc w:val="both"/>
            </w:pPr>
            <w:r w:rsidRPr="007D7AD6">
              <w:t>Noteikumu projekts pilnībā atrisinās minētās problēmas.</w:t>
            </w:r>
          </w:p>
        </w:tc>
      </w:tr>
      <w:tr w:rsidR="003E2306" w:rsidRPr="007505D9" w:rsidTr="0062710D">
        <w:trPr>
          <w:trHeight w:val="372"/>
          <w:tblCellSpacing w:w="15" w:type="dxa"/>
        </w:trPr>
        <w:tc>
          <w:tcPr>
            <w:tcW w:w="247" w:type="pct"/>
          </w:tcPr>
          <w:p w:rsidR="003E2306" w:rsidRPr="007505D9" w:rsidRDefault="003E2306" w:rsidP="0062710D">
            <w:r w:rsidRPr="007505D9">
              <w:rPr>
                <w:sz w:val="22"/>
                <w:szCs w:val="22"/>
              </w:rPr>
              <w:lastRenderedPageBreak/>
              <w:t>3.</w:t>
            </w:r>
          </w:p>
        </w:tc>
        <w:tc>
          <w:tcPr>
            <w:tcW w:w="1530" w:type="pct"/>
          </w:tcPr>
          <w:p w:rsidR="003E2306" w:rsidRPr="007505D9" w:rsidRDefault="003E2306" w:rsidP="0062710D">
            <w:r w:rsidRPr="007505D9">
              <w:rPr>
                <w:sz w:val="22"/>
                <w:szCs w:val="22"/>
              </w:rPr>
              <w:t>Projekta izstrādē iesaistītās institūcijas</w:t>
            </w:r>
          </w:p>
        </w:tc>
        <w:tc>
          <w:tcPr>
            <w:tcW w:w="3158" w:type="pct"/>
          </w:tcPr>
          <w:p w:rsidR="003E2306" w:rsidRPr="005F202A" w:rsidRDefault="00AA028A" w:rsidP="00DC7E78">
            <w:r>
              <w:t>Zemkopības ministrija</w:t>
            </w:r>
            <w:r w:rsidR="00B92D47">
              <w:t xml:space="preserve"> un</w:t>
            </w:r>
            <w:r>
              <w:t xml:space="preserve"> </w:t>
            </w:r>
            <w:r w:rsidRPr="00FF1C6A">
              <w:t>Lauksaimniecības datu centrs</w:t>
            </w:r>
          </w:p>
        </w:tc>
      </w:tr>
      <w:tr w:rsidR="003E2306" w:rsidRPr="007505D9" w:rsidTr="0062710D">
        <w:trPr>
          <w:tblCellSpacing w:w="15" w:type="dxa"/>
        </w:trPr>
        <w:tc>
          <w:tcPr>
            <w:tcW w:w="247" w:type="pct"/>
          </w:tcPr>
          <w:p w:rsidR="003E2306" w:rsidRPr="007505D9" w:rsidRDefault="003E2306" w:rsidP="0062710D">
            <w:r w:rsidRPr="007505D9">
              <w:rPr>
                <w:sz w:val="22"/>
                <w:szCs w:val="22"/>
              </w:rPr>
              <w:t>4.</w:t>
            </w:r>
          </w:p>
        </w:tc>
        <w:tc>
          <w:tcPr>
            <w:tcW w:w="1530" w:type="pct"/>
          </w:tcPr>
          <w:p w:rsidR="003E2306" w:rsidRPr="007505D9" w:rsidRDefault="003E2306" w:rsidP="0062710D">
            <w:r w:rsidRPr="007505D9">
              <w:rPr>
                <w:sz w:val="22"/>
                <w:szCs w:val="22"/>
              </w:rPr>
              <w:t>Cita informācija</w:t>
            </w:r>
          </w:p>
        </w:tc>
        <w:tc>
          <w:tcPr>
            <w:tcW w:w="3158" w:type="pct"/>
          </w:tcPr>
          <w:p w:rsidR="003E2306" w:rsidRPr="007505D9" w:rsidRDefault="003E2306" w:rsidP="0062710D">
            <w:pPr>
              <w:spacing w:before="100" w:beforeAutospacing="1" w:after="100" w:afterAutospacing="1"/>
            </w:pPr>
            <w:r>
              <w:rPr>
                <w:sz w:val="22"/>
                <w:szCs w:val="22"/>
              </w:rPr>
              <w:t>Nav</w:t>
            </w:r>
          </w:p>
        </w:tc>
      </w:tr>
    </w:tbl>
    <w:p w:rsidR="003E2306" w:rsidRPr="0034630B" w:rsidRDefault="003E2306" w:rsidP="0077039D">
      <w:pPr>
        <w:ind w:firstLine="301"/>
        <w:rPr>
          <w:rFonts w:ascii="Arial" w:hAnsi="Arial" w:cs="Arial"/>
          <w:iCs/>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0A0" w:firstRow="1" w:lastRow="0" w:firstColumn="1" w:lastColumn="0" w:noHBand="0" w:noVBand="0"/>
      </w:tblPr>
      <w:tblGrid>
        <w:gridCol w:w="499"/>
        <w:gridCol w:w="2841"/>
        <w:gridCol w:w="5849"/>
      </w:tblGrid>
      <w:tr w:rsidR="003E2306" w:rsidRPr="009601A7" w:rsidTr="0062710D">
        <w:trPr>
          <w:trHeight w:val="444"/>
          <w:tblCellSpacing w:w="15" w:type="dxa"/>
        </w:trPr>
        <w:tc>
          <w:tcPr>
            <w:tcW w:w="0" w:type="auto"/>
            <w:gridSpan w:val="3"/>
            <w:vAlign w:val="center"/>
          </w:tcPr>
          <w:p w:rsidR="003E2306" w:rsidRPr="003B7AAF" w:rsidRDefault="003E2306" w:rsidP="0062710D">
            <w:pPr>
              <w:spacing w:before="100" w:beforeAutospacing="1" w:after="100" w:afterAutospacing="1" w:line="360" w:lineRule="auto"/>
              <w:ind w:firstLine="300"/>
              <w:jc w:val="center"/>
              <w:rPr>
                <w:b/>
                <w:bCs/>
                <w:sz w:val="20"/>
                <w:szCs w:val="20"/>
              </w:rPr>
            </w:pPr>
            <w:r w:rsidRPr="003B7AAF">
              <w:rPr>
                <w:b/>
                <w:bCs/>
                <w:sz w:val="20"/>
                <w:szCs w:val="20"/>
              </w:rPr>
              <w:t>II. Tiesību akta projekta ietekme uz sabiedrību, tautsaimniecības attīstību un administratīvo slogu</w:t>
            </w:r>
          </w:p>
        </w:tc>
      </w:tr>
      <w:tr w:rsidR="003E2306" w:rsidRPr="009601A7" w:rsidTr="0062710D">
        <w:trPr>
          <w:trHeight w:val="372"/>
          <w:tblCellSpacing w:w="15" w:type="dxa"/>
        </w:trPr>
        <w:tc>
          <w:tcPr>
            <w:tcW w:w="247" w:type="pct"/>
          </w:tcPr>
          <w:p w:rsidR="003E2306" w:rsidRPr="009601A7" w:rsidRDefault="003E2306" w:rsidP="0062710D">
            <w:pPr>
              <w:rPr>
                <w:szCs w:val="20"/>
              </w:rPr>
            </w:pPr>
            <w:r w:rsidRPr="009601A7">
              <w:rPr>
                <w:sz w:val="22"/>
                <w:szCs w:val="20"/>
              </w:rPr>
              <w:t>1.</w:t>
            </w:r>
          </w:p>
        </w:tc>
        <w:tc>
          <w:tcPr>
            <w:tcW w:w="1530" w:type="pct"/>
          </w:tcPr>
          <w:p w:rsidR="003E2306" w:rsidRPr="009601A7" w:rsidRDefault="003E2306" w:rsidP="0062710D">
            <w:pPr>
              <w:rPr>
                <w:szCs w:val="20"/>
              </w:rPr>
            </w:pPr>
            <w:r w:rsidRPr="009601A7">
              <w:rPr>
                <w:sz w:val="22"/>
                <w:szCs w:val="20"/>
              </w:rPr>
              <w:t>Sabiedrības mērķgrupas, kuras tiesiskais regulējums ietekmē vai varētu ietekmēt</w:t>
            </w:r>
          </w:p>
        </w:tc>
        <w:tc>
          <w:tcPr>
            <w:tcW w:w="3158" w:type="pct"/>
          </w:tcPr>
          <w:p w:rsidR="00290562" w:rsidRPr="00336255" w:rsidRDefault="003E2306" w:rsidP="00027719">
            <w:pPr>
              <w:pStyle w:val="Sarakstarindkopa"/>
              <w:spacing w:before="0" w:beforeAutospacing="0" w:after="0" w:afterAutospacing="0"/>
              <w:jc w:val="both"/>
            </w:pPr>
            <w:r w:rsidRPr="008C349D">
              <w:t>Noteikumu projekta tiesiskais</w:t>
            </w:r>
            <w:r>
              <w:t xml:space="preserve"> regulējums attiecas uz </w:t>
            </w:r>
            <w:r w:rsidR="00507B91">
              <w:t xml:space="preserve">divām </w:t>
            </w:r>
            <w:r w:rsidR="0042439A">
              <w:t xml:space="preserve">šķirnes </w:t>
            </w:r>
            <w:r w:rsidR="00507B91">
              <w:t>trušu audzētāju organizācij</w:t>
            </w:r>
            <w:r w:rsidR="0042439A">
              <w:t>ām</w:t>
            </w:r>
            <w:r w:rsidR="007644DC">
              <w:t xml:space="preserve">, </w:t>
            </w:r>
            <w:r w:rsidR="00027719">
              <w:t>1</w:t>
            </w:r>
            <w:r w:rsidR="0042439A">
              <w:t>1 šķirnes trušu audzētāju</w:t>
            </w:r>
            <w:r w:rsidR="007644DC">
              <w:t xml:space="preserve"> saimniecīb</w:t>
            </w:r>
            <w:r w:rsidR="00027719">
              <w:t>ām</w:t>
            </w:r>
            <w:r w:rsidR="007644DC">
              <w:t xml:space="preserve"> un </w:t>
            </w:r>
            <w:r w:rsidR="0042439A">
              <w:t>3</w:t>
            </w:r>
            <w:r w:rsidR="00027719">
              <w:t>0</w:t>
            </w:r>
            <w:r w:rsidR="0042439A">
              <w:t xml:space="preserve"> pārraudzībā esoš</w:t>
            </w:r>
            <w:r w:rsidR="007644DC">
              <w:t xml:space="preserve">ām </w:t>
            </w:r>
            <w:r w:rsidR="0042439A">
              <w:t>saimniec</w:t>
            </w:r>
            <w:r w:rsidR="007644DC">
              <w:t>ībām.</w:t>
            </w:r>
            <w:r w:rsidR="0042439A">
              <w:t xml:space="preserve"> </w:t>
            </w:r>
          </w:p>
        </w:tc>
      </w:tr>
      <w:tr w:rsidR="003E2306" w:rsidRPr="009601A7" w:rsidTr="0062710D">
        <w:trPr>
          <w:trHeight w:val="408"/>
          <w:tblCellSpacing w:w="15" w:type="dxa"/>
        </w:trPr>
        <w:tc>
          <w:tcPr>
            <w:tcW w:w="247" w:type="pct"/>
          </w:tcPr>
          <w:p w:rsidR="003E2306" w:rsidRPr="002946EA" w:rsidRDefault="003E2306" w:rsidP="0062710D">
            <w:pPr>
              <w:rPr>
                <w:szCs w:val="20"/>
              </w:rPr>
            </w:pPr>
            <w:r w:rsidRPr="002946EA">
              <w:rPr>
                <w:sz w:val="22"/>
                <w:szCs w:val="20"/>
              </w:rPr>
              <w:t>2.</w:t>
            </w:r>
          </w:p>
        </w:tc>
        <w:tc>
          <w:tcPr>
            <w:tcW w:w="1530" w:type="pct"/>
          </w:tcPr>
          <w:p w:rsidR="003E2306" w:rsidRPr="009601A7" w:rsidRDefault="003E2306" w:rsidP="0062710D">
            <w:pPr>
              <w:rPr>
                <w:szCs w:val="20"/>
              </w:rPr>
            </w:pPr>
            <w:r w:rsidRPr="009601A7">
              <w:rPr>
                <w:sz w:val="22"/>
                <w:szCs w:val="20"/>
              </w:rPr>
              <w:t>Tiesiskā regulējuma ietekme uz tautsaimniecību un administratīvo slogu</w:t>
            </w:r>
          </w:p>
        </w:tc>
        <w:tc>
          <w:tcPr>
            <w:tcW w:w="3158" w:type="pct"/>
          </w:tcPr>
          <w:p w:rsidR="003E2306" w:rsidRPr="00787A09" w:rsidRDefault="009F697D" w:rsidP="007405C6">
            <w:pPr>
              <w:pStyle w:val="naiskr"/>
              <w:spacing w:before="0" w:after="0"/>
              <w:jc w:val="both"/>
            </w:pPr>
            <w:r>
              <w:t xml:space="preserve">Ieviešot noteikumu projekta prasības, interesenti tiks </w:t>
            </w:r>
            <w:r w:rsidRPr="009F697D">
              <w:t>nodrošināt</w:t>
            </w:r>
            <w:r>
              <w:t>i</w:t>
            </w:r>
            <w:r w:rsidRPr="009F697D">
              <w:t xml:space="preserve"> ar patiesu un pilnīgu informāciju par šķirnes t</w:t>
            </w:r>
            <w:r>
              <w:t>rušu izcelsmi un produktivitāti</w:t>
            </w:r>
            <w:r w:rsidR="00645FBC">
              <w:t xml:space="preserve"> un</w:t>
            </w:r>
            <w:r>
              <w:t xml:space="preserve"> pārraugiem tiks </w:t>
            </w:r>
            <w:r w:rsidR="0000507F" w:rsidRPr="007405C6">
              <w:t>atvieglota prasība par pārraudzības datu ziņošanu, pagarinot ziņošanas termiņu no trīs līdz septiņām dienām</w:t>
            </w:r>
            <w:r w:rsidR="007405C6" w:rsidRPr="007405C6">
              <w:t>.</w:t>
            </w:r>
            <w:r>
              <w:t xml:space="preserve"> </w:t>
            </w:r>
          </w:p>
        </w:tc>
      </w:tr>
      <w:tr w:rsidR="003E2306" w:rsidRPr="009601A7" w:rsidTr="0062710D">
        <w:trPr>
          <w:trHeight w:val="408"/>
          <w:tblCellSpacing w:w="15" w:type="dxa"/>
        </w:trPr>
        <w:tc>
          <w:tcPr>
            <w:tcW w:w="247" w:type="pct"/>
          </w:tcPr>
          <w:p w:rsidR="003E2306" w:rsidRPr="009601A7" w:rsidRDefault="003E2306" w:rsidP="0062710D">
            <w:pPr>
              <w:rPr>
                <w:szCs w:val="20"/>
              </w:rPr>
            </w:pPr>
            <w:r w:rsidRPr="009601A7">
              <w:rPr>
                <w:sz w:val="22"/>
                <w:szCs w:val="20"/>
              </w:rPr>
              <w:t>3.</w:t>
            </w:r>
          </w:p>
        </w:tc>
        <w:tc>
          <w:tcPr>
            <w:tcW w:w="1530" w:type="pct"/>
          </w:tcPr>
          <w:p w:rsidR="003E2306" w:rsidRPr="009601A7" w:rsidRDefault="003E2306" w:rsidP="0062710D">
            <w:pPr>
              <w:rPr>
                <w:szCs w:val="20"/>
              </w:rPr>
            </w:pPr>
            <w:r w:rsidRPr="009601A7">
              <w:rPr>
                <w:sz w:val="22"/>
                <w:szCs w:val="20"/>
              </w:rPr>
              <w:t>Administratīvo izmaksu monetārs novērtējums</w:t>
            </w:r>
          </w:p>
        </w:tc>
        <w:tc>
          <w:tcPr>
            <w:tcW w:w="3158" w:type="pct"/>
          </w:tcPr>
          <w:p w:rsidR="0000507F" w:rsidRPr="003A70FD" w:rsidRDefault="0000507F" w:rsidP="0062710D">
            <w:r w:rsidRPr="0000507F">
              <w:t xml:space="preserve">Administratīvās izmaksas mērķgrupai, ko veido fiziskas personas, nepārsniedz 200 </w:t>
            </w:r>
            <w:r w:rsidRPr="00CF3348">
              <w:rPr>
                <w:i/>
              </w:rPr>
              <w:t>euro</w:t>
            </w:r>
            <w:r w:rsidRPr="0000507F">
              <w:t xml:space="preserve">, bet mērķgrupai, ko veido juridiskas personas, – 2000 </w:t>
            </w:r>
            <w:r w:rsidRPr="00CF3348">
              <w:rPr>
                <w:i/>
              </w:rPr>
              <w:t>euro</w:t>
            </w:r>
            <w:r w:rsidRPr="0000507F">
              <w:t xml:space="preserve"> gadā.</w:t>
            </w:r>
          </w:p>
        </w:tc>
      </w:tr>
      <w:tr w:rsidR="003E2306" w:rsidRPr="009601A7" w:rsidTr="0062710D">
        <w:trPr>
          <w:trHeight w:val="276"/>
          <w:tblCellSpacing w:w="15" w:type="dxa"/>
        </w:trPr>
        <w:tc>
          <w:tcPr>
            <w:tcW w:w="247" w:type="pct"/>
          </w:tcPr>
          <w:p w:rsidR="003E2306" w:rsidRPr="009601A7" w:rsidRDefault="003E2306" w:rsidP="0062710D">
            <w:pPr>
              <w:rPr>
                <w:szCs w:val="20"/>
              </w:rPr>
            </w:pPr>
            <w:r w:rsidRPr="009601A7">
              <w:rPr>
                <w:sz w:val="22"/>
                <w:szCs w:val="20"/>
              </w:rPr>
              <w:t>4.</w:t>
            </w:r>
          </w:p>
        </w:tc>
        <w:tc>
          <w:tcPr>
            <w:tcW w:w="1530" w:type="pct"/>
          </w:tcPr>
          <w:p w:rsidR="003E2306" w:rsidRPr="009601A7" w:rsidRDefault="003E2306" w:rsidP="0062710D">
            <w:pPr>
              <w:rPr>
                <w:szCs w:val="20"/>
              </w:rPr>
            </w:pPr>
            <w:r w:rsidRPr="009601A7">
              <w:rPr>
                <w:sz w:val="22"/>
                <w:szCs w:val="20"/>
              </w:rPr>
              <w:t>Cita informācija</w:t>
            </w:r>
          </w:p>
        </w:tc>
        <w:tc>
          <w:tcPr>
            <w:tcW w:w="3158" w:type="pct"/>
          </w:tcPr>
          <w:p w:rsidR="003E2306" w:rsidRPr="003A70FD" w:rsidRDefault="003E2306" w:rsidP="0062710D">
            <w:r w:rsidRPr="003A70FD">
              <w:t>Nav</w:t>
            </w:r>
            <w:r w:rsidR="00B92D47">
              <w:t>.</w:t>
            </w:r>
          </w:p>
        </w:tc>
      </w:tr>
    </w:tbl>
    <w:p w:rsidR="003E2306" w:rsidRPr="005151D9" w:rsidRDefault="003E2306" w:rsidP="0077039D">
      <w:pPr>
        <w:ind w:firstLine="301"/>
        <w:rPr>
          <w:rFonts w:ascii="Arial" w:hAnsi="Arial" w:cs="Arial"/>
          <w:iCs/>
        </w:rPr>
      </w:pPr>
    </w:p>
    <w:p w:rsidR="00102C52" w:rsidRDefault="00102C52" w:rsidP="00102C52">
      <w:pPr>
        <w:ind w:firstLine="301"/>
        <w:rPr>
          <w:i/>
        </w:rPr>
      </w:pPr>
      <w:r w:rsidRPr="0005748F">
        <w:rPr>
          <w:i/>
        </w:rPr>
        <w:t xml:space="preserve">Anotācijas </w:t>
      </w:r>
      <w:r>
        <w:rPr>
          <w:i/>
        </w:rPr>
        <w:t xml:space="preserve">III, </w:t>
      </w:r>
      <w:r w:rsidRPr="0005748F">
        <w:rPr>
          <w:i/>
        </w:rPr>
        <w:t>IV</w:t>
      </w:r>
      <w:r w:rsidR="00B92D47">
        <w:rPr>
          <w:i/>
        </w:rPr>
        <w:t xml:space="preserve"> un</w:t>
      </w:r>
      <w:r w:rsidR="00DC7E78">
        <w:rPr>
          <w:i/>
        </w:rPr>
        <w:t xml:space="preserve"> V</w:t>
      </w:r>
      <w:r w:rsidRPr="0005748F">
        <w:rPr>
          <w:i/>
        </w:rPr>
        <w:t xml:space="preserve"> sadaļa – projekts š</w:t>
      </w:r>
      <w:r w:rsidR="00816E8D">
        <w:rPr>
          <w:i/>
        </w:rPr>
        <w:t>īs</w:t>
      </w:r>
      <w:r w:rsidRPr="0005748F">
        <w:rPr>
          <w:i/>
        </w:rPr>
        <w:t xml:space="preserve"> jom</w:t>
      </w:r>
      <w:r w:rsidR="00816E8D">
        <w:rPr>
          <w:i/>
        </w:rPr>
        <w:t>as</w:t>
      </w:r>
      <w:r w:rsidRPr="0005748F">
        <w:rPr>
          <w:i/>
        </w:rPr>
        <w:t xml:space="preserve"> neskar.</w:t>
      </w:r>
    </w:p>
    <w:p w:rsidR="00102C52" w:rsidRPr="0005748F" w:rsidRDefault="00102C52" w:rsidP="00102C52">
      <w:pPr>
        <w:ind w:firstLine="301"/>
        <w:rPr>
          <w:i/>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502"/>
        <w:gridCol w:w="2755"/>
        <w:gridCol w:w="5954"/>
      </w:tblGrid>
      <w:tr w:rsidR="00D4063B" w:rsidRPr="003E182C" w:rsidTr="00934A5D">
        <w:trPr>
          <w:trHeight w:val="420"/>
          <w:tblCellSpacing w:w="15" w:type="dxa"/>
          <w:jc w:val="center"/>
        </w:trPr>
        <w:tc>
          <w:tcPr>
            <w:tcW w:w="0" w:type="auto"/>
            <w:gridSpan w:val="3"/>
            <w:vAlign w:val="center"/>
          </w:tcPr>
          <w:p w:rsidR="00D4063B" w:rsidRPr="003E182C" w:rsidRDefault="00D4063B" w:rsidP="00934A5D">
            <w:pPr>
              <w:spacing w:before="100" w:beforeAutospacing="1" w:after="100" w:afterAutospacing="1" w:line="360" w:lineRule="auto"/>
              <w:ind w:firstLine="300"/>
              <w:jc w:val="center"/>
              <w:rPr>
                <w:b/>
                <w:bCs/>
                <w:color w:val="414142"/>
              </w:rPr>
            </w:pPr>
            <w:r w:rsidRPr="003E182C">
              <w:rPr>
                <w:b/>
                <w:bCs/>
                <w:color w:val="414142"/>
                <w:sz w:val="22"/>
                <w:szCs w:val="22"/>
              </w:rPr>
              <w:lastRenderedPageBreak/>
              <w:t>VI. Sabiedrības līdzdalība un komunikācijas aktivitātes</w:t>
            </w:r>
          </w:p>
        </w:tc>
      </w:tr>
      <w:tr w:rsidR="00D4063B" w:rsidRPr="00984F70" w:rsidTr="000B3834">
        <w:trPr>
          <w:trHeight w:val="540"/>
          <w:tblCellSpacing w:w="15" w:type="dxa"/>
          <w:jc w:val="center"/>
        </w:trPr>
        <w:tc>
          <w:tcPr>
            <w:tcW w:w="248" w:type="pct"/>
          </w:tcPr>
          <w:p w:rsidR="00D4063B" w:rsidRPr="00984F70" w:rsidRDefault="00D4063B" w:rsidP="00934A5D">
            <w:pPr>
              <w:rPr>
                <w:color w:val="414142"/>
                <w:sz w:val="22"/>
                <w:szCs w:val="22"/>
              </w:rPr>
            </w:pPr>
            <w:r w:rsidRPr="00984F70">
              <w:rPr>
                <w:color w:val="414142"/>
                <w:sz w:val="22"/>
                <w:szCs w:val="22"/>
              </w:rPr>
              <w:t>1.</w:t>
            </w:r>
          </w:p>
        </w:tc>
        <w:tc>
          <w:tcPr>
            <w:tcW w:w="1480" w:type="pct"/>
          </w:tcPr>
          <w:p w:rsidR="00D4063B" w:rsidRPr="00984F70" w:rsidRDefault="00D4063B" w:rsidP="00934A5D">
            <w:pPr>
              <w:rPr>
                <w:color w:val="414142"/>
              </w:rPr>
            </w:pPr>
            <w:r w:rsidRPr="00984F70">
              <w:rPr>
                <w:color w:val="414142"/>
              </w:rPr>
              <w:t>Plānotās sabiedrības līdzdalības un komunikācijas aktivitātes saistībā ar projektu</w:t>
            </w:r>
          </w:p>
        </w:tc>
        <w:tc>
          <w:tcPr>
            <w:tcW w:w="3208" w:type="pct"/>
          </w:tcPr>
          <w:p w:rsidR="00E92D7D" w:rsidRPr="00984F70" w:rsidRDefault="00E6374A" w:rsidP="00BE32E6">
            <w:pPr>
              <w:jc w:val="both"/>
            </w:pPr>
            <w:r w:rsidRPr="00984F70">
              <w:t>Informācija par noteikumu projektu tik</w:t>
            </w:r>
            <w:r w:rsidR="007405C6">
              <w:t>a</w:t>
            </w:r>
            <w:r w:rsidRPr="00984F70">
              <w:t xml:space="preserve"> ievietota Z</w:t>
            </w:r>
            <w:r w:rsidR="00B92D47">
              <w:t>emkopības ministrijas</w:t>
            </w:r>
            <w:r w:rsidRPr="00984F70">
              <w:t xml:space="preserve"> tīmekļa vietnē.</w:t>
            </w:r>
          </w:p>
        </w:tc>
      </w:tr>
      <w:tr w:rsidR="00D4063B" w:rsidRPr="00984F70" w:rsidTr="000B3834">
        <w:trPr>
          <w:trHeight w:val="330"/>
          <w:tblCellSpacing w:w="15" w:type="dxa"/>
          <w:jc w:val="center"/>
        </w:trPr>
        <w:tc>
          <w:tcPr>
            <w:tcW w:w="248" w:type="pct"/>
          </w:tcPr>
          <w:p w:rsidR="00D4063B" w:rsidRPr="00984F70" w:rsidRDefault="00D4063B" w:rsidP="00934A5D">
            <w:pPr>
              <w:rPr>
                <w:color w:val="414142"/>
                <w:sz w:val="22"/>
                <w:szCs w:val="22"/>
              </w:rPr>
            </w:pPr>
            <w:r w:rsidRPr="00984F70">
              <w:rPr>
                <w:color w:val="414142"/>
                <w:sz w:val="22"/>
                <w:szCs w:val="22"/>
              </w:rPr>
              <w:t>2.</w:t>
            </w:r>
          </w:p>
        </w:tc>
        <w:tc>
          <w:tcPr>
            <w:tcW w:w="1480" w:type="pct"/>
          </w:tcPr>
          <w:p w:rsidR="00D4063B" w:rsidRPr="00984F70" w:rsidRDefault="00D4063B" w:rsidP="00984F70">
            <w:pPr>
              <w:rPr>
                <w:color w:val="414142"/>
              </w:rPr>
            </w:pPr>
            <w:r w:rsidRPr="00984F70">
              <w:rPr>
                <w:color w:val="414142"/>
              </w:rPr>
              <w:t>Sabiedrības līdzdalība projekta izstrādē</w:t>
            </w:r>
          </w:p>
        </w:tc>
        <w:tc>
          <w:tcPr>
            <w:tcW w:w="3208" w:type="pct"/>
          </w:tcPr>
          <w:p w:rsidR="00D4063B" w:rsidRPr="00984F70" w:rsidRDefault="00984F70" w:rsidP="00E83670">
            <w:pPr>
              <w:jc w:val="both"/>
            </w:pPr>
            <w:r>
              <w:t>Noteikumu projekta izstrādē tika iesaistīti šķirnes</w:t>
            </w:r>
            <w:r w:rsidR="00BE32E6">
              <w:t xml:space="preserve"> </w:t>
            </w:r>
            <w:r w:rsidR="00E83670">
              <w:t xml:space="preserve">trušu </w:t>
            </w:r>
            <w:r>
              <w:t xml:space="preserve"> audzētāju organizāciju speciālisti</w:t>
            </w:r>
            <w:r w:rsidR="00B83E20">
              <w:t>.</w:t>
            </w:r>
          </w:p>
        </w:tc>
      </w:tr>
      <w:tr w:rsidR="00D4063B" w:rsidRPr="00984F70" w:rsidTr="000B3834">
        <w:trPr>
          <w:trHeight w:val="465"/>
          <w:tblCellSpacing w:w="15" w:type="dxa"/>
          <w:jc w:val="center"/>
        </w:trPr>
        <w:tc>
          <w:tcPr>
            <w:tcW w:w="248" w:type="pct"/>
          </w:tcPr>
          <w:p w:rsidR="00D4063B" w:rsidRPr="00984F70" w:rsidRDefault="00D4063B" w:rsidP="00934A5D">
            <w:pPr>
              <w:rPr>
                <w:color w:val="414142"/>
                <w:sz w:val="22"/>
                <w:szCs w:val="22"/>
              </w:rPr>
            </w:pPr>
            <w:r w:rsidRPr="00984F70">
              <w:rPr>
                <w:color w:val="414142"/>
                <w:sz w:val="22"/>
                <w:szCs w:val="22"/>
              </w:rPr>
              <w:t>3.</w:t>
            </w:r>
          </w:p>
        </w:tc>
        <w:tc>
          <w:tcPr>
            <w:tcW w:w="1480" w:type="pct"/>
          </w:tcPr>
          <w:p w:rsidR="00D4063B" w:rsidRPr="00984F70" w:rsidRDefault="00D4063B" w:rsidP="00984F70">
            <w:pPr>
              <w:rPr>
                <w:color w:val="414142"/>
              </w:rPr>
            </w:pPr>
            <w:r w:rsidRPr="00984F70">
              <w:rPr>
                <w:color w:val="414142"/>
              </w:rPr>
              <w:t>Sabiedrības līdzdalības rezultāti</w:t>
            </w:r>
          </w:p>
        </w:tc>
        <w:tc>
          <w:tcPr>
            <w:tcW w:w="3208" w:type="pct"/>
          </w:tcPr>
          <w:p w:rsidR="00D4063B" w:rsidRPr="00984F70" w:rsidRDefault="00BE32E6" w:rsidP="00E83670">
            <w:pPr>
              <w:jc w:val="both"/>
            </w:pPr>
            <w:r>
              <w:t xml:space="preserve">Šķirnes </w:t>
            </w:r>
            <w:r w:rsidR="00E83670">
              <w:t>trušu</w:t>
            </w:r>
            <w:r w:rsidR="00D4063B" w:rsidRPr="00984F70">
              <w:t xml:space="preserve"> audzētāju organizāciju</w:t>
            </w:r>
            <w:r w:rsidR="00E83670">
              <w:t xml:space="preserve"> speciālistu izteiktie </w:t>
            </w:r>
            <w:r>
              <w:t xml:space="preserve"> </w:t>
            </w:r>
            <w:r w:rsidR="00E6374A" w:rsidRPr="00984F70">
              <w:t xml:space="preserve">priekšlikumi </w:t>
            </w:r>
            <w:r w:rsidR="00B92D47">
              <w:t xml:space="preserve">ir </w:t>
            </w:r>
            <w:r w:rsidR="00E6374A" w:rsidRPr="00984F70">
              <w:t>ņemti vērā.</w:t>
            </w:r>
          </w:p>
        </w:tc>
      </w:tr>
      <w:tr w:rsidR="00D4063B" w:rsidRPr="00984F70" w:rsidTr="000B3834">
        <w:trPr>
          <w:trHeight w:val="465"/>
          <w:tblCellSpacing w:w="15" w:type="dxa"/>
          <w:jc w:val="center"/>
        </w:trPr>
        <w:tc>
          <w:tcPr>
            <w:tcW w:w="248" w:type="pct"/>
          </w:tcPr>
          <w:p w:rsidR="00D4063B" w:rsidRPr="00984F70" w:rsidRDefault="00D4063B" w:rsidP="00934A5D">
            <w:pPr>
              <w:rPr>
                <w:color w:val="414142"/>
                <w:sz w:val="22"/>
                <w:szCs w:val="22"/>
              </w:rPr>
            </w:pPr>
            <w:r w:rsidRPr="00984F70">
              <w:rPr>
                <w:color w:val="414142"/>
                <w:sz w:val="22"/>
                <w:szCs w:val="22"/>
              </w:rPr>
              <w:t>4.</w:t>
            </w:r>
          </w:p>
        </w:tc>
        <w:tc>
          <w:tcPr>
            <w:tcW w:w="1480" w:type="pct"/>
          </w:tcPr>
          <w:p w:rsidR="00D4063B" w:rsidRPr="00984F70" w:rsidRDefault="00D4063B" w:rsidP="00984F70">
            <w:pPr>
              <w:rPr>
                <w:color w:val="414142"/>
              </w:rPr>
            </w:pPr>
            <w:r w:rsidRPr="00984F70">
              <w:rPr>
                <w:color w:val="414142"/>
              </w:rPr>
              <w:t>Cita informācija</w:t>
            </w:r>
          </w:p>
        </w:tc>
        <w:tc>
          <w:tcPr>
            <w:tcW w:w="3208" w:type="pct"/>
          </w:tcPr>
          <w:p w:rsidR="00D4063B" w:rsidRPr="00984F70" w:rsidRDefault="00D4063B" w:rsidP="00934A5D">
            <w:pPr>
              <w:spacing w:before="100" w:beforeAutospacing="1" w:after="100" w:afterAutospacing="1" w:line="360" w:lineRule="auto"/>
            </w:pPr>
            <w:r w:rsidRPr="00984F70">
              <w:t>Nav.</w:t>
            </w:r>
          </w:p>
        </w:tc>
      </w:tr>
    </w:tbl>
    <w:p w:rsidR="00D4063B" w:rsidRDefault="00D4063B" w:rsidP="00D4063B">
      <w:pPr>
        <w:ind w:firstLine="301"/>
        <w:rPr>
          <w:i/>
          <w:sz w:val="22"/>
          <w:szCs w:val="22"/>
        </w:rPr>
      </w:pPr>
    </w:p>
    <w:p w:rsidR="00D4063B" w:rsidRPr="00567AD2" w:rsidRDefault="00D4063B" w:rsidP="00D4063B">
      <w:pPr>
        <w:rPr>
          <w:sz w:val="22"/>
          <w:szCs w:val="22"/>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0A0" w:firstRow="1" w:lastRow="0" w:firstColumn="1" w:lastColumn="0" w:noHBand="0" w:noVBand="0"/>
      </w:tblPr>
      <w:tblGrid>
        <w:gridCol w:w="499"/>
        <w:gridCol w:w="3476"/>
        <w:gridCol w:w="5214"/>
      </w:tblGrid>
      <w:tr w:rsidR="00D4063B" w:rsidRPr="00B80673" w:rsidTr="00934A5D">
        <w:trPr>
          <w:trHeight w:val="300"/>
          <w:tblCellSpacing w:w="15" w:type="dxa"/>
          <w:jc w:val="center"/>
        </w:trPr>
        <w:tc>
          <w:tcPr>
            <w:tcW w:w="0" w:type="auto"/>
            <w:gridSpan w:val="3"/>
            <w:vAlign w:val="center"/>
          </w:tcPr>
          <w:p w:rsidR="00D4063B" w:rsidRPr="007505D9" w:rsidRDefault="00D4063B" w:rsidP="00934A5D">
            <w:pPr>
              <w:spacing w:before="100" w:beforeAutospacing="1" w:after="100" w:afterAutospacing="1" w:line="360" w:lineRule="auto"/>
              <w:ind w:firstLine="300"/>
              <w:jc w:val="center"/>
              <w:rPr>
                <w:b/>
                <w:bCs/>
              </w:rPr>
            </w:pPr>
            <w:r w:rsidRPr="007505D9">
              <w:rPr>
                <w:b/>
                <w:bCs/>
                <w:sz w:val="22"/>
                <w:szCs w:val="22"/>
              </w:rPr>
              <w:t>VII. Tiesību akta projekta izpildes nodrošināšana un tās ietekme uz institūcijām</w:t>
            </w:r>
          </w:p>
        </w:tc>
      </w:tr>
      <w:tr w:rsidR="00D4063B" w:rsidRPr="00B80673" w:rsidTr="00934A5D">
        <w:trPr>
          <w:trHeight w:val="336"/>
          <w:tblCellSpacing w:w="15" w:type="dxa"/>
          <w:jc w:val="center"/>
        </w:trPr>
        <w:tc>
          <w:tcPr>
            <w:tcW w:w="247" w:type="pct"/>
          </w:tcPr>
          <w:p w:rsidR="00D4063B" w:rsidRPr="007505D9" w:rsidRDefault="00D4063B" w:rsidP="00934A5D">
            <w:r w:rsidRPr="007505D9">
              <w:rPr>
                <w:sz w:val="22"/>
                <w:szCs w:val="22"/>
              </w:rPr>
              <w:t>1.</w:t>
            </w:r>
          </w:p>
        </w:tc>
        <w:tc>
          <w:tcPr>
            <w:tcW w:w="1875" w:type="pct"/>
          </w:tcPr>
          <w:p w:rsidR="00D4063B" w:rsidRPr="007505D9" w:rsidRDefault="00D4063B" w:rsidP="00934A5D">
            <w:r w:rsidRPr="007505D9">
              <w:rPr>
                <w:sz w:val="22"/>
                <w:szCs w:val="22"/>
              </w:rPr>
              <w:t>Projekta izpildē iesaistītās institūcijas</w:t>
            </w:r>
          </w:p>
        </w:tc>
        <w:tc>
          <w:tcPr>
            <w:tcW w:w="2813" w:type="pct"/>
          </w:tcPr>
          <w:p w:rsidR="00D4063B" w:rsidRPr="00001279" w:rsidRDefault="00D4063B" w:rsidP="00DC7E78">
            <w:pPr>
              <w:pStyle w:val="naisnod"/>
              <w:spacing w:before="0" w:after="0"/>
              <w:ind w:left="57" w:right="57"/>
              <w:jc w:val="both"/>
              <w:rPr>
                <w:b w:val="0"/>
              </w:rPr>
            </w:pPr>
            <w:r w:rsidRPr="00BC1A6C">
              <w:rPr>
                <w:b w:val="0"/>
              </w:rPr>
              <w:t>Lauksaimniecības datu centrs</w:t>
            </w:r>
          </w:p>
        </w:tc>
      </w:tr>
      <w:tr w:rsidR="00D4063B" w:rsidRPr="00B80673" w:rsidTr="00934A5D">
        <w:trPr>
          <w:trHeight w:val="360"/>
          <w:tblCellSpacing w:w="15" w:type="dxa"/>
          <w:jc w:val="center"/>
        </w:trPr>
        <w:tc>
          <w:tcPr>
            <w:tcW w:w="247" w:type="pct"/>
          </w:tcPr>
          <w:p w:rsidR="00D4063B" w:rsidRPr="007505D9" w:rsidRDefault="00D4063B" w:rsidP="00934A5D">
            <w:r w:rsidRPr="007505D9">
              <w:rPr>
                <w:sz w:val="22"/>
                <w:szCs w:val="22"/>
              </w:rPr>
              <w:t>2.</w:t>
            </w:r>
          </w:p>
        </w:tc>
        <w:tc>
          <w:tcPr>
            <w:tcW w:w="1875" w:type="pct"/>
          </w:tcPr>
          <w:p w:rsidR="00D4063B" w:rsidRPr="007505D9" w:rsidRDefault="00D4063B" w:rsidP="00934A5D">
            <w:r w:rsidRPr="007505D9">
              <w:rPr>
                <w:sz w:val="22"/>
                <w:szCs w:val="22"/>
              </w:rPr>
              <w:t>Projekta izpildes ietekme uz pārvaldes funkcijām un institucionālo struktūru.</w:t>
            </w:r>
            <w:r>
              <w:rPr>
                <w:sz w:val="22"/>
                <w:szCs w:val="22"/>
              </w:rPr>
              <w:t xml:space="preserve"> </w:t>
            </w:r>
            <w:r w:rsidRPr="007505D9">
              <w:rPr>
                <w:sz w:val="22"/>
                <w:szCs w:val="22"/>
              </w:rPr>
              <w:t>Jaunu institūciju izveide, esošu institūciju likvidācija vai reorganizācija, to ietekme uz institūcijas cilvēkresursiem</w:t>
            </w:r>
          </w:p>
        </w:tc>
        <w:tc>
          <w:tcPr>
            <w:tcW w:w="2813" w:type="pct"/>
          </w:tcPr>
          <w:p w:rsidR="00D4063B" w:rsidRDefault="00D4063B" w:rsidP="00934A5D">
            <w:pPr>
              <w:pStyle w:val="naisnod"/>
              <w:spacing w:before="0" w:after="0"/>
              <w:ind w:left="57" w:right="57"/>
              <w:jc w:val="both"/>
              <w:rPr>
                <w:b w:val="0"/>
              </w:rPr>
            </w:pPr>
            <w:r>
              <w:rPr>
                <w:b w:val="0"/>
              </w:rPr>
              <w:t>A</w:t>
            </w:r>
            <w:r w:rsidRPr="00497D66">
              <w:rPr>
                <w:b w:val="0"/>
              </w:rPr>
              <w:t xml:space="preserve">r </w:t>
            </w:r>
            <w:r>
              <w:rPr>
                <w:b w:val="0"/>
              </w:rPr>
              <w:t xml:space="preserve">noteikumu </w:t>
            </w:r>
            <w:r w:rsidRPr="00497D66">
              <w:rPr>
                <w:b w:val="0"/>
              </w:rPr>
              <w:t xml:space="preserve">projektu </w:t>
            </w:r>
            <w:r>
              <w:rPr>
                <w:b w:val="0"/>
              </w:rPr>
              <w:t>p</w:t>
            </w:r>
            <w:r w:rsidRPr="00497D66">
              <w:rPr>
                <w:b w:val="0"/>
              </w:rPr>
              <w:t>ārvaldes funkcijas institūcijām netiek mainītas.</w:t>
            </w:r>
            <w:r>
              <w:rPr>
                <w:b w:val="0"/>
              </w:rPr>
              <w:t xml:space="preserve"> </w:t>
            </w:r>
          </w:p>
          <w:p w:rsidR="00D4063B" w:rsidRDefault="00D4063B" w:rsidP="00934A5D">
            <w:pPr>
              <w:pStyle w:val="naisnod"/>
              <w:spacing w:before="0" w:after="0"/>
              <w:ind w:left="57" w:right="57"/>
              <w:jc w:val="both"/>
              <w:rPr>
                <w:b w:val="0"/>
              </w:rPr>
            </w:pPr>
          </w:p>
          <w:p w:rsidR="00D4063B" w:rsidRPr="00497D66" w:rsidRDefault="00D4063B" w:rsidP="00934A5D">
            <w:pPr>
              <w:pStyle w:val="naisnod"/>
              <w:spacing w:before="0" w:after="0"/>
              <w:ind w:left="57" w:right="57"/>
              <w:jc w:val="both"/>
              <w:rPr>
                <w:b w:val="0"/>
              </w:rPr>
            </w:pPr>
            <w:r>
              <w:rPr>
                <w:b w:val="0"/>
              </w:rPr>
              <w:t xml:space="preserve">Noteikumu </w:t>
            </w:r>
            <w:r w:rsidRPr="00497D66">
              <w:rPr>
                <w:b w:val="0"/>
              </w:rPr>
              <w:t>projekta izpildei nav nepieciešams izveidot jaunas institūcijas</w:t>
            </w:r>
          </w:p>
        </w:tc>
      </w:tr>
      <w:tr w:rsidR="00D4063B" w:rsidRPr="00B80673" w:rsidTr="00934A5D">
        <w:trPr>
          <w:trHeight w:val="312"/>
          <w:tblCellSpacing w:w="15" w:type="dxa"/>
          <w:jc w:val="center"/>
        </w:trPr>
        <w:tc>
          <w:tcPr>
            <w:tcW w:w="247" w:type="pct"/>
          </w:tcPr>
          <w:p w:rsidR="00D4063B" w:rsidRPr="007505D9" w:rsidRDefault="00D4063B" w:rsidP="00934A5D">
            <w:r w:rsidRPr="007505D9">
              <w:rPr>
                <w:sz w:val="22"/>
                <w:szCs w:val="22"/>
              </w:rPr>
              <w:t>3.</w:t>
            </w:r>
          </w:p>
        </w:tc>
        <w:tc>
          <w:tcPr>
            <w:tcW w:w="1875" w:type="pct"/>
          </w:tcPr>
          <w:p w:rsidR="00D4063B" w:rsidRPr="007505D9" w:rsidRDefault="00D4063B" w:rsidP="00934A5D">
            <w:r w:rsidRPr="007505D9">
              <w:rPr>
                <w:sz w:val="22"/>
                <w:szCs w:val="22"/>
              </w:rPr>
              <w:t>Cita informācija</w:t>
            </w:r>
          </w:p>
        </w:tc>
        <w:tc>
          <w:tcPr>
            <w:tcW w:w="2813" w:type="pct"/>
          </w:tcPr>
          <w:p w:rsidR="00D4063B" w:rsidRPr="00497D66" w:rsidRDefault="00D4063B" w:rsidP="00934A5D">
            <w:pPr>
              <w:pStyle w:val="naisnod"/>
              <w:spacing w:before="0" w:after="0"/>
              <w:ind w:left="57" w:right="57"/>
              <w:jc w:val="both"/>
              <w:rPr>
                <w:b w:val="0"/>
              </w:rPr>
            </w:pPr>
            <w:r>
              <w:rPr>
                <w:b w:val="0"/>
              </w:rPr>
              <w:t>Nav</w:t>
            </w:r>
            <w:r w:rsidRPr="00497D66">
              <w:rPr>
                <w:b w:val="0"/>
              </w:rPr>
              <w:t>.</w:t>
            </w:r>
          </w:p>
        </w:tc>
      </w:tr>
    </w:tbl>
    <w:p w:rsidR="00D4063B" w:rsidRPr="00EB09A4" w:rsidRDefault="00D4063B" w:rsidP="00D4063B">
      <w:pPr>
        <w:rPr>
          <w:sz w:val="22"/>
          <w:szCs w:val="22"/>
        </w:rPr>
      </w:pPr>
    </w:p>
    <w:p w:rsidR="003E2306" w:rsidRDefault="003E2306" w:rsidP="0077039D">
      <w:pPr>
        <w:rPr>
          <w:sz w:val="28"/>
          <w:szCs w:val="28"/>
        </w:rPr>
      </w:pPr>
    </w:p>
    <w:p w:rsidR="005B5E8C" w:rsidRDefault="005B5E8C" w:rsidP="00D96D6D">
      <w:pPr>
        <w:ind w:firstLine="720"/>
        <w:rPr>
          <w:sz w:val="28"/>
          <w:szCs w:val="28"/>
        </w:rPr>
      </w:pPr>
    </w:p>
    <w:p w:rsidR="003E2306" w:rsidRPr="00DE1FFA" w:rsidRDefault="00BC1A6C" w:rsidP="00BC1A6C">
      <w:pPr>
        <w:ind w:firstLine="720"/>
      </w:pPr>
      <w:r>
        <w:t>Zemkopības ministrs</w:t>
      </w:r>
      <w:r w:rsidR="003E2306" w:rsidRPr="00DE1FFA">
        <w:tab/>
      </w:r>
      <w:r w:rsidR="003E2306" w:rsidRPr="00DE1FFA">
        <w:tab/>
      </w:r>
      <w:r w:rsidR="003E2306" w:rsidRPr="00DE1FFA">
        <w:tab/>
      </w:r>
      <w:r w:rsidR="00DE1FFA">
        <w:tab/>
      </w:r>
      <w:r w:rsidR="00DE1FFA">
        <w:tab/>
      </w:r>
      <w:r w:rsidR="000B3834">
        <w:tab/>
      </w:r>
      <w:r w:rsidR="000B3834">
        <w:tab/>
      </w:r>
      <w:r w:rsidR="003E2306" w:rsidRPr="00DE1FFA">
        <w:tab/>
      </w:r>
      <w:r>
        <w:t>J.Dūklavs</w:t>
      </w: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B3834" w:rsidRDefault="000B3834" w:rsidP="0077039D">
      <w:pPr>
        <w:rPr>
          <w:sz w:val="28"/>
          <w:szCs w:val="28"/>
        </w:rPr>
      </w:pPr>
    </w:p>
    <w:p w:rsidR="000B3834" w:rsidRDefault="000B3834" w:rsidP="0077039D">
      <w:pPr>
        <w:rPr>
          <w:sz w:val="28"/>
          <w:szCs w:val="28"/>
        </w:rPr>
      </w:pPr>
    </w:p>
    <w:p w:rsidR="000B3834" w:rsidRDefault="000B3834" w:rsidP="0077039D">
      <w:pPr>
        <w:rPr>
          <w:sz w:val="28"/>
          <w:szCs w:val="28"/>
        </w:rPr>
      </w:pPr>
    </w:p>
    <w:p w:rsidR="000B3834" w:rsidRDefault="000B3834" w:rsidP="0077039D">
      <w:pPr>
        <w:rPr>
          <w:sz w:val="28"/>
          <w:szCs w:val="28"/>
        </w:rPr>
      </w:pPr>
    </w:p>
    <w:p w:rsidR="00000587" w:rsidRDefault="00000587" w:rsidP="0077039D">
      <w:pPr>
        <w:rPr>
          <w:sz w:val="28"/>
          <w:szCs w:val="28"/>
        </w:rPr>
      </w:pPr>
    </w:p>
    <w:p w:rsidR="00CB04E5" w:rsidRDefault="00CB04E5" w:rsidP="0077039D">
      <w:pPr>
        <w:rPr>
          <w:sz w:val="28"/>
          <w:szCs w:val="28"/>
        </w:rPr>
      </w:pPr>
    </w:p>
    <w:p w:rsidR="000B3834" w:rsidRDefault="000B3834" w:rsidP="00443CC2">
      <w:pPr>
        <w:tabs>
          <w:tab w:val="right" w:pos="9071"/>
        </w:tabs>
        <w:rPr>
          <w:sz w:val="20"/>
        </w:rPr>
      </w:pPr>
      <w:r>
        <w:rPr>
          <w:sz w:val="20"/>
        </w:rPr>
        <w:t>13.05.2015. 12:59</w:t>
      </w:r>
    </w:p>
    <w:p w:rsidR="00000587" w:rsidRDefault="000B3834" w:rsidP="00443CC2">
      <w:pPr>
        <w:tabs>
          <w:tab w:val="right" w:pos="9071"/>
        </w:tabs>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730</w:t>
      </w:r>
      <w:r>
        <w:rPr>
          <w:sz w:val="20"/>
          <w:szCs w:val="20"/>
        </w:rPr>
        <w:fldChar w:fldCharType="end"/>
      </w:r>
      <w:bookmarkStart w:id="0" w:name="_GoBack"/>
      <w:bookmarkEnd w:id="0"/>
      <w:r w:rsidR="00443CC2">
        <w:rPr>
          <w:sz w:val="20"/>
          <w:szCs w:val="20"/>
        </w:rPr>
        <w:tab/>
      </w:r>
    </w:p>
    <w:p w:rsidR="00D96D6D" w:rsidRDefault="00D96D6D" w:rsidP="00615AB9">
      <w:pPr>
        <w:rPr>
          <w:sz w:val="20"/>
        </w:rPr>
      </w:pPr>
      <w:r>
        <w:rPr>
          <w:sz w:val="20"/>
        </w:rPr>
        <w:t>A.Želtkovska</w:t>
      </w:r>
    </w:p>
    <w:p w:rsidR="00615AB9" w:rsidRPr="00D96D6D" w:rsidRDefault="00615AB9" w:rsidP="00615AB9">
      <w:pPr>
        <w:rPr>
          <w:sz w:val="20"/>
        </w:rPr>
      </w:pPr>
      <w:r w:rsidRPr="009A5997">
        <w:rPr>
          <w:sz w:val="20"/>
        </w:rPr>
        <w:t>67</w:t>
      </w:r>
      <w:r>
        <w:rPr>
          <w:sz w:val="20"/>
        </w:rPr>
        <w:t>027379</w:t>
      </w:r>
      <w:r w:rsidR="00D96D6D">
        <w:rPr>
          <w:sz w:val="20"/>
        </w:rPr>
        <w:t xml:space="preserve">, </w:t>
      </w:r>
      <w:r>
        <w:rPr>
          <w:sz w:val="20"/>
        </w:rPr>
        <w:t>Anna.Zeltkovska</w:t>
      </w:r>
      <w:r w:rsidRPr="009A5997">
        <w:rPr>
          <w:sz w:val="20"/>
        </w:rPr>
        <w:t>@zm.gov.lv</w:t>
      </w:r>
    </w:p>
    <w:sectPr w:rsidR="00615AB9" w:rsidRPr="00D96D6D" w:rsidSect="00CB04E5">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9E" w:rsidRDefault="0052259E">
      <w:r>
        <w:separator/>
      </w:r>
    </w:p>
  </w:endnote>
  <w:endnote w:type="continuationSeparator" w:id="0">
    <w:p w:rsidR="0052259E" w:rsidRDefault="0052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06" w:rsidRPr="00E83670" w:rsidRDefault="00E83670" w:rsidP="00E83670">
    <w:pPr>
      <w:pStyle w:val="Kjene"/>
    </w:pPr>
    <w:r w:rsidRPr="00E83670">
      <w:rPr>
        <w:sz w:val="20"/>
        <w:szCs w:val="20"/>
      </w:rPr>
      <w:t>ZMAnot_</w:t>
    </w:r>
    <w:r w:rsidR="007C56E5">
      <w:rPr>
        <w:sz w:val="20"/>
        <w:szCs w:val="20"/>
      </w:rPr>
      <w:t>0605</w:t>
    </w:r>
    <w:r w:rsidRPr="00E83670">
      <w:rPr>
        <w:sz w:val="20"/>
        <w:szCs w:val="20"/>
      </w:rPr>
      <w:t>15_ groztrusuparraudziba; Grozījumi Ministru kabineta 2011.gada 16.augusta noteikumos Nr.649 “Trušu un kažokzvēru pārraudzības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06" w:rsidRPr="00152D0F" w:rsidRDefault="00152D0F" w:rsidP="00152D0F">
    <w:pPr>
      <w:pStyle w:val="Kjene"/>
    </w:pPr>
    <w:r w:rsidRPr="00152D0F">
      <w:rPr>
        <w:sz w:val="20"/>
        <w:szCs w:val="20"/>
      </w:rPr>
      <w:t>ZMAnot_</w:t>
    </w:r>
    <w:r w:rsidR="007C56E5">
      <w:rPr>
        <w:sz w:val="20"/>
        <w:szCs w:val="20"/>
      </w:rPr>
      <w:t>0605</w:t>
    </w:r>
    <w:r w:rsidR="003A7A86">
      <w:rPr>
        <w:sz w:val="20"/>
        <w:szCs w:val="20"/>
      </w:rPr>
      <w:t>15</w:t>
    </w:r>
    <w:r w:rsidRPr="00152D0F">
      <w:rPr>
        <w:sz w:val="20"/>
        <w:szCs w:val="20"/>
      </w:rPr>
      <w:t>_ groz</w:t>
    </w:r>
    <w:r w:rsidR="00E83670">
      <w:rPr>
        <w:sz w:val="20"/>
        <w:szCs w:val="20"/>
      </w:rPr>
      <w:t>trusuparraudziba</w:t>
    </w:r>
    <w:r w:rsidRPr="00152D0F">
      <w:rPr>
        <w:sz w:val="20"/>
        <w:szCs w:val="20"/>
      </w:rPr>
      <w:t xml:space="preserve">; </w:t>
    </w:r>
    <w:r w:rsidR="00E83670" w:rsidRPr="00E83670">
      <w:rPr>
        <w:sz w:val="20"/>
        <w:szCs w:val="20"/>
      </w:rPr>
      <w:t xml:space="preserve">Grozījumi Ministru kabineta 2011.gada 16.augusta noteikumos Nr.649 </w:t>
    </w:r>
    <w:r w:rsidR="00E83670">
      <w:rPr>
        <w:sz w:val="20"/>
        <w:szCs w:val="20"/>
      </w:rPr>
      <w:t>“</w:t>
    </w:r>
    <w:r w:rsidR="00E83670" w:rsidRPr="00E83670">
      <w:rPr>
        <w:sz w:val="20"/>
        <w:szCs w:val="20"/>
      </w:rPr>
      <w:t>Trušu un kažokzvēru pārraudzības kārtība</w:t>
    </w:r>
    <w:r w:rsidRPr="00152D0F">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9E" w:rsidRDefault="0052259E">
      <w:r>
        <w:separator/>
      </w:r>
    </w:p>
  </w:footnote>
  <w:footnote w:type="continuationSeparator" w:id="0">
    <w:p w:rsidR="0052259E" w:rsidRDefault="00522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06" w:rsidRDefault="003E2306" w:rsidP="0062710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E2306" w:rsidRDefault="003E230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6D" w:rsidRDefault="00D96D6D">
    <w:pPr>
      <w:pStyle w:val="Galvene"/>
      <w:jc w:val="center"/>
    </w:pPr>
    <w:r>
      <w:fldChar w:fldCharType="begin"/>
    </w:r>
    <w:r>
      <w:instrText>PAGE   \* MERGEFORMAT</w:instrText>
    </w:r>
    <w:r>
      <w:fldChar w:fldCharType="separate"/>
    </w:r>
    <w:r w:rsidR="000B3834">
      <w:rPr>
        <w:noProof/>
      </w:rPr>
      <w:t>3</w:t>
    </w:r>
    <w:r>
      <w:fldChar w:fldCharType="end"/>
    </w:r>
  </w:p>
  <w:p w:rsidR="00D96D6D" w:rsidRDefault="00D96D6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0A3E2AD6"/>
    <w:multiLevelType w:val="hybridMultilevel"/>
    <w:tmpl w:val="333E1AE6"/>
    <w:lvl w:ilvl="0" w:tplc="6442D624">
      <w:start w:val="1"/>
      <w:numFmt w:val="decimal"/>
      <w:lvlText w:val="%1)"/>
      <w:lvlJc w:val="left"/>
      <w:pPr>
        <w:ind w:left="872" w:hanging="360"/>
      </w:pPr>
      <w:rPr>
        <w:rFonts w:cs="Times New Roman" w:hint="default"/>
      </w:rPr>
    </w:lvl>
    <w:lvl w:ilvl="1" w:tplc="04260003" w:tentative="1">
      <w:start w:val="1"/>
      <w:numFmt w:val="bullet"/>
      <w:lvlText w:val="o"/>
      <w:lvlJc w:val="left"/>
      <w:pPr>
        <w:ind w:left="1592" w:hanging="360"/>
      </w:pPr>
      <w:rPr>
        <w:rFonts w:ascii="Courier New" w:hAnsi="Courier New" w:hint="default"/>
      </w:rPr>
    </w:lvl>
    <w:lvl w:ilvl="2" w:tplc="04260005" w:tentative="1">
      <w:start w:val="1"/>
      <w:numFmt w:val="bullet"/>
      <w:lvlText w:val=""/>
      <w:lvlJc w:val="left"/>
      <w:pPr>
        <w:ind w:left="2312" w:hanging="360"/>
      </w:pPr>
      <w:rPr>
        <w:rFonts w:ascii="Wingdings" w:hAnsi="Wingdings" w:hint="default"/>
      </w:rPr>
    </w:lvl>
    <w:lvl w:ilvl="3" w:tplc="04260001" w:tentative="1">
      <w:start w:val="1"/>
      <w:numFmt w:val="bullet"/>
      <w:lvlText w:val=""/>
      <w:lvlJc w:val="left"/>
      <w:pPr>
        <w:ind w:left="3032" w:hanging="360"/>
      </w:pPr>
      <w:rPr>
        <w:rFonts w:ascii="Symbol" w:hAnsi="Symbol" w:hint="default"/>
      </w:rPr>
    </w:lvl>
    <w:lvl w:ilvl="4" w:tplc="04260003" w:tentative="1">
      <w:start w:val="1"/>
      <w:numFmt w:val="bullet"/>
      <w:lvlText w:val="o"/>
      <w:lvlJc w:val="left"/>
      <w:pPr>
        <w:ind w:left="3752" w:hanging="360"/>
      </w:pPr>
      <w:rPr>
        <w:rFonts w:ascii="Courier New" w:hAnsi="Courier New" w:hint="default"/>
      </w:rPr>
    </w:lvl>
    <w:lvl w:ilvl="5" w:tplc="04260005" w:tentative="1">
      <w:start w:val="1"/>
      <w:numFmt w:val="bullet"/>
      <w:lvlText w:val=""/>
      <w:lvlJc w:val="left"/>
      <w:pPr>
        <w:ind w:left="4472" w:hanging="360"/>
      </w:pPr>
      <w:rPr>
        <w:rFonts w:ascii="Wingdings" w:hAnsi="Wingdings" w:hint="default"/>
      </w:rPr>
    </w:lvl>
    <w:lvl w:ilvl="6" w:tplc="04260001" w:tentative="1">
      <w:start w:val="1"/>
      <w:numFmt w:val="bullet"/>
      <w:lvlText w:val=""/>
      <w:lvlJc w:val="left"/>
      <w:pPr>
        <w:ind w:left="5192" w:hanging="360"/>
      </w:pPr>
      <w:rPr>
        <w:rFonts w:ascii="Symbol" w:hAnsi="Symbol" w:hint="default"/>
      </w:rPr>
    </w:lvl>
    <w:lvl w:ilvl="7" w:tplc="04260003" w:tentative="1">
      <w:start w:val="1"/>
      <w:numFmt w:val="bullet"/>
      <w:lvlText w:val="o"/>
      <w:lvlJc w:val="left"/>
      <w:pPr>
        <w:ind w:left="5912" w:hanging="360"/>
      </w:pPr>
      <w:rPr>
        <w:rFonts w:ascii="Courier New" w:hAnsi="Courier New" w:hint="default"/>
      </w:rPr>
    </w:lvl>
    <w:lvl w:ilvl="8" w:tplc="04260005" w:tentative="1">
      <w:start w:val="1"/>
      <w:numFmt w:val="bullet"/>
      <w:lvlText w:val=""/>
      <w:lvlJc w:val="left"/>
      <w:pPr>
        <w:ind w:left="6632" w:hanging="360"/>
      </w:pPr>
      <w:rPr>
        <w:rFonts w:ascii="Wingdings" w:hAnsi="Wingdings" w:hint="default"/>
      </w:rPr>
    </w:lvl>
  </w:abstractNum>
  <w:abstractNum w:abstractNumId="2">
    <w:nsid w:val="251F44FF"/>
    <w:multiLevelType w:val="hybridMultilevel"/>
    <w:tmpl w:val="010C75E0"/>
    <w:lvl w:ilvl="0" w:tplc="6442D624">
      <w:start w:val="1"/>
      <w:numFmt w:val="decimal"/>
      <w:lvlText w:val="%1)"/>
      <w:lvlJc w:val="left"/>
      <w:pPr>
        <w:ind w:left="720" w:hanging="360"/>
      </w:pPr>
      <w:rPr>
        <w:rFonts w:cs="Times New Roman" w:hint="default"/>
      </w:rPr>
    </w:lvl>
    <w:lvl w:ilvl="1" w:tplc="6442D624">
      <w:start w:val="1"/>
      <w:numFmt w:val="decimal"/>
      <w:lvlText w:val="%2)"/>
      <w:lvlJc w:val="left"/>
      <w:pPr>
        <w:ind w:left="1440" w:hanging="360"/>
      </w:pPr>
      <w:rPr>
        <w:rFonts w:cs="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29D33ADE"/>
    <w:multiLevelType w:val="hybridMultilevel"/>
    <w:tmpl w:val="FD904922"/>
    <w:lvl w:ilvl="0" w:tplc="36781DD6">
      <w:start w:val="1"/>
      <w:numFmt w:val="decimal"/>
      <w:lvlText w:val="%1)"/>
      <w:lvlJc w:val="left"/>
      <w:pPr>
        <w:ind w:left="721" w:hanging="360"/>
      </w:pPr>
      <w:rPr>
        <w:rFonts w:hint="default"/>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471956FB"/>
    <w:multiLevelType w:val="hybridMultilevel"/>
    <w:tmpl w:val="B97EB48A"/>
    <w:lvl w:ilvl="0" w:tplc="AE6AAFD2">
      <w:start w:val="1"/>
      <w:numFmt w:val="decimal"/>
      <w:lvlText w:val="%1."/>
      <w:lvlJc w:val="left"/>
      <w:pPr>
        <w:ind w:left="490" w:hanging="360"/>
      </w:pPr>
      <w:rPr>
        <w:rFonts w:cs="Times New Roman" w:hint="default"/>
      </w:rPr>
    </w:lvl>
    <w:lvl w:ilvl="1" w:tplc="04260019" w:tentative="1">
      <w:start w:val="1"/>
      <w:numFmt w:val="lowerLetter"/>
      <w:lvlText w:val="%2."/>
      <w:lvlJc w:val="left"/>
      <w:pPr>
        <w:ind w:left="1210" w:hanging="360"/>
      </w:pPr>
      <w:rPr>
        <w:rFonts w:cs="Times New Roman"/>
      </w:rPr>
    </w:lvl>
    <w:lvl w:ilvl="2" w:tplc="0426001B" w:tentative="1">
      <w:start w:val="1"/>
      <w:numFmt w:val="lowerRoman"/>
      <w:lvlText w:val="%3."/>
      <w:lvlJc w:val="right"/>
      <w:pPr>
        <w:ind w:left="1930" w:hanging="180"/>
      </w:pPr>
      <w:rPr>
        <w:rFonts w:cs="Times New Roman"/>
      </w:rPr>
    </w:lvl>
    <w:lvl w:ilvl="3" w:tplc="0426000F" w:tentative="1">
      <w:start w:val="1"/>
      <w:numFmt w:val="decimal"/>
      <w:lvlText w:val="%4."/>
      <w:lvlJc w:val="left"/>
      <w:pPr>
        <w:ind w:left="2650" w:hanging="360"/>
      </w:pPr>
      <w:rPr>
        <w:rFonts w:cs="Times New Roman"/>
      </w:rPr>
    </w:lvl>
    <w:lvl w:ilvl="4" w:tplc="04260019" w:tentative="1">
      <w:start w:val="1"/>
      <w:numFmt w:val="lowerLetter"/>
      <w:lvlText w:val="%5."/>
      <w:lvlJc w:val="left"/>
      <w:pPr>
        <w:ind w:left="3370" w:hanging="360"/>
      </w:pPr>
      <w:rPr>
        <w:rFonts w:cs="Times New Roman"/>
      </w:rPr>
    </w:lvl>
    <w:lvl w:ilvl="5" w:tplc="0426001B" w:tentative="1">
      <w:start w:val="1"/>
      <w:numFmt w:val="lowerRoman"/>
      <w:lvlText w:val="%6."/>
      <w:lvlJc w:val="right"/>
      <w:pPr>
        <w:ind w:left="4090" w:hanging="180"/>
      </w:pPr>
      <w:rPr>
        <w:rFonts w:cs="Times New Roman"/>
      </w:rPr>
    </w:lvl>
    <w:lvl w:ilvl="6" w:tplc="0426000F" w:tentative="1">
      <w:start w:val="1"/>
      <w:numFmt w:val="decimal"/>
      <w:lvlText w:val="%7."/>
      <w:lvlJc w:val="left"/>
      <w:pPr>
        <w:ind w:left="4810" w:hanging="360"/>
      </w:pPr>
      <w:rPr>
        <w:rFonts w:cs="Times New Roman"/>
      </w:rPr>
    </w:lvl>
    <w:lvl w:ilvl="7" w:tplc="04260019" w:tentative="1">
      <w:start w:val="1"/>
      <w:numFmt w:val="lowerLetter"/>
      <w:lvlText w:val="%8."/>
      <w:lvlJc w:val="left"/>
      <w:pPr>
        <w:ind w:left="5530" w:hanging="360"/>
      </w:pPr>
      <w:rPr>
        <w:rFonts w:cs="Times New Roman"/>
      </w:rPr>
    </w:lvl>
    <w:lvl w:ilvl="8" w:tplc="0426001B" w:tentative="1">
      <w:start w:val="1"/>
      <w:numFmt w:val="lowerRoman"/>
      <w:lvlText w:val="%9."/>
      <w:lvlJc w:val="right"/>
      <w:pPr>
        <w:ind w:left="6250" w:hanging="180"/>
      </w:pPr>
      <w:rPr>
        <w:rFonts w:cs="Times New Roman"/>
      </w:rPr>
    </w:lvl>
  </w:abstractNum>
  <w:abstractNum w:abstractNumId="7">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nsid w:val="70D565C1"/>
    <w:multiLevelType w:val="hybridMultilevel"/>
    <w:tmpl w:val="91142AF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7"/>
  </w:num>
  <w:num w:numId="4">
    <w:abstractNumId w:val="4"/>
  </w:num>
  <w:num w:numId="5">
    <w:abstractNumId w:val="5"/>
  </w:num>
  <w:num w:numId="6">
    <w:abstractNumId w:val="2"/>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39D"/>
    <w:rsid w:val="00000587"/>
    <w:rsid w:val="00000D36"/>
    <w:rsid w:val="00001279"/>
    <w:rsid w:val="000014EE"/>
    <w:rsid w:val="00004AF8"/>
    <w:rsid w:val="0000507F"/>
    <w:rsid w:val="00007EDD"/>
    <w:rsid w:val="00024122"/>
    <w:rsid w:val="00027719"/>
    <w:rsid w:val="000373C0"/>
    <w:rsid w:val="00042CF3"/>
    <w:rsid w:val="0005748F"/>
    <w:rsid w:val="00067007"/>
    <w:rsid w:val="0006773E"/>
    <w:rsid w:val="00071A8E"/>
    <w:rsid w:val="00074765"/>
    <w:rsid w:val="000828CE"/>
    <w:rsid w:val="00083C19"/>
    <w:rsid w:val="000A2F83"/>
    <w:rsid w:val="000A6F82"/>
    <w:rsid w:val="000B3834"/>
    <w:rsid w:val="000B722B"/>
    <w:rsid w:val="000B786D"/>
    <w:rsid w:val="000C4185"/>
    <w:rsid w:val="000D2CF4"/>
    <w:rsid w:val="000E4025"/>
    <w:rsid w:val="000F11CD"/>
    <w:rsid w:val="000F4263"/>
    <w:rsid w:val="000F6DCA"/>
    <w:rsid w:val="00100891"/>
    <w:rsid w:val="00101D4C"/>
    <w:rsid w:val="00102C52"/>
    <w:rsid w:val="00110E6A"/>
    <w:rsid w:val="00111F9D"/>
    <w:rsid w:val="00121DAB"/>
    <w:rsid w:val="0014408D"/>
    <w:rsid w:val="00144434"/>
    <w:rsid w:val="00152D0F"/>
    <w:rsid w:val="001606C2"/>
    <w:rsid w:val="00162601"/>
    <w:rsid w:val="0019404F"/>
    <w:rsid w:val="00197D86"/>
    <w:rsid w:val="001A3FDE"/>
    <w:rsid w:val="001B0FFC"/>
    <w:rsid w:val="001B4413"/>
    <w:rsid w:val="001C1A39"/>
    <w:rsid w:val="001C1DC5"/>
    <w:rsid w:val="001D09CF"/>
    <w:rsid w:val="001D6D7F"/>
    <w:rsid w:val="001E025F"/>
    <w:rsid w:val="001E3018"/>
    <w:rsid w:val="001E7E8F"/>
    <w:rsid w:val="001F00B7"/>
    <w:rsid w:val="002249FE"/>
    <w:rsid w:val="00230812"/>
    <w:rsid w:val="00233788"/>
    <w:rsid w:val="00233DB2"/>
    <w:rsid w:val="002421CC"/>
    <w:rsid w:val="00243372"/>
    <w:rsid w:val="00260F32"/>
    <w:rsid w:val="00262D62"/>
    <w:rsid w:val="002666DC"/>
    <w:rsid w:val="00276B09"/>
    <w:rsid w:val="00280FCC"/>
    <w:rsid w:val="00281C6B"/>
    <w:rsid w:val="00284D21"/>
    <w:rsid w:val="00286FFD"/>
    <w:rsid w:val="00290562"/>
    <w:rsid w:val="002946EA"/>
    <w:rsid w:val="0029600F"/>
    <w:rsid w:val="002A71BA"/>
    <w:rsid w:val="002A74C1"/>
    <w:rsid w:val="002B6C5A"/>
    <w:rsid w:val="002C4EEE"/>
    <w:rsid w:val="002D1571"/>
    <w:rsid w:val="002E0CD2"/>
    <w:rsid w:val="002F69C1"/>
    <w:rsid w:val="00300F31"/>
    <w:rsid w:val="00301E11"/>
    <w:rsid w:val="003047D6"/>
    <w:rsid w:val="0031053D"/>
    <w:rsid w:val="00317247"/>
    <w:rsid w:val="00317370"/>
    <w:rsid w:val="00336255"/>
    <w:rsid w:val="003400FD"/>
    <w:rsid w:val="00342EE8"/>
    <w:rsid w:val="00345B2A"/>
    <w:rsid w:val="0034630B"/>
    <w:rsid w:val="00355A88"/>
    <w:rsid w:val="00355EB9"/>
    <w:rsid w:val="00357DDB"/>
    <w:rsid w:val="00365DD1"/>
    <w:rsid w:val="003719E5"/>
    <w:rsid w:val="00377651"/>
    <w:rsid w:val="003A0ED0"/>
    <w:rsid w:val="003A70FD"/>
    <w:rsid w:val="003A7A86"/>
    <w:rsid w:val="003B642A"/>
    <w:rsid w:val="003B7AAF"/>
    <w:rsid w:val="003C0104"/>
    <w:rsid w:val="003C26F4"/>
    <w:rsid w:val="003C4C97"/>
    <w:rsid w:val="003D2A75"/>
    <w:rsid w:val="003E182C"/>
    <w:rsid w:val="003E2306"/>
    <w:rsid w:val="003F7EA7"/>
    <w:rsid w:val="004010EF"/>
    <w:rsid w:val="00405B7A"/>
    <w:rsid w:val="004148FD"/>
    <w:rsid w:val="00415187"/>
    <w:rsid w:val="00417A1B"/>
    <w:rsid w:val="0042439A"/>
    <w:rsid w:val="00434B9D"/>
    <w:rsid w:val="00440561"/>
    <w:rsid w:val="00443CC2"/>
    <w:rsid w:val="004518C3"/>
    <w:rsid w:val="00476ED4"/>
    <w:rsid w:val="00483B43"/>
    <w:rsid w:val="004871F1"/>
    <w:rsid w:val="00492EC2"/>
    <w:rsid w:val="00497D66"/>
    <w:rsid w:val="004A3A01"/>
    <w:rsid w:val="004B0DE7"/>
    <w:rsid w:val="004B310E"/>
    <w:rsid w:val="004B3ED8"/>
    <w:rsid w:val="004B4639"/>
    <w:rsid w:val="004B695E"/>
    <w:rsid w:val="004C2900"/>
    <w:rsid w:val="004E3826"/>
    <w:rsid w:val="004F4ACF"/>
    <w:rsid w:val="004F5D8E"/>
    <w:rsid w:val="00507B91"/>
    <w:rsid w:val="005151D9"/>
    <w:rsid w:val="00517765"/>
    <w:rsid w:val="0052259E"/>
    <w:rsid w:val="005226F1"/>
    <w:rsid w:val="0053150C"/>
    <w:rsid w:val="005513D3"/>
    <w:rsid w:val="00552F24"/>
    <w:rsid w:val="0056328C"/>
    <w:rsid w:val="00564CAE"/>
    <w:rsid w:val="00567AD2"/>
    <w:rsid w:val="00571192"/>
    <w:rsid w:val="00571C57"/>
    <w:rsid w:val="00584030"/>
    <w:rsid w:val="00584646"/>
    <w:rsid w:val="005A3CFE"/>
    <w:rsid w:val="005A567A"/>
    <w:rsid w:val="005B035C"/>
    <w:rsid w:val="005B5E8C"/>
    <w:rsid w:val="005C3BC4"/>
    <w:rsid w:val="005C4359"/>
    <w:rsid w:val="005C4E97"/>
    <w:rsid w:val="005C5495"/>
    <w:rsid w:val="005C6E81"/>
    <w:rsid w:val="005D36EC"/>
    <w:rsid w:val="005D6D77"/>
    <w:rsid w:val="005F202A"/>
    <w:rsid w:val="00601F17"/>
    <w:rsid w:val="00615AB9"/>
    <w:rsid w:val="00621EB2"/>
    <w:rsid w:val="00625C60"/>
    <w:rsid w:val="0062710D"/>
    <w:rsid w:val="00630A97"/>
    <w:rsid w:val="00643ADD"/>
    <w:rsid w:val="00644F48"/>
    <w:rsid w:val="00645FBC"/>
    <w:rsid w:val="00655DFE"/>
    <w:rsid w:val="006566CB"/>
    <w:rsid w:val="006761D1"/>
    <w:rsid w:val="00682DBB"/>
    <w:rsid w:val="006A5822"/>
    <w:rsid w:val="006A6563"/>
    <w:rsid w:val="006B6221"/>
    <w:rsid w:val="006C4C81"/>
    <w:rsid w:val="006C519B"/>
    <w:rsid w:val="006F0A6F"/>
    <w:rsid w:val="006F72E0"/>
    <w:rsid w:val="00700982"/>
    <w:rsid w:val="0071708D"/>
    <w:rsid w:val="007267EA"/>
    <w:rsid w:val="00732285"/>
    <w:rsid w:val="00732A6F"/>
    <w:rsid w:val="00735CE8"/>
    <w:rsid w:val="007405C6"/>
    <w:rsid w:val="007505D9"/>
    <w:rsid w:val="00750A20"/>
    <w:rsid w:val="0075777C"/>
    <w:rsid w:val="00762DC9"/>
    <w:rsid w:val="007644DC"/>
    <w:rsid w:val="0077039D"/>
    <w:rsid w:val="0077121A"/>
    <w:rsid w:val="007803C2"/>
    <w:rsid w:val="007849DE"/>
    <w:rsid w:val="00785320"/>
    <w:rsid w:val="00787A09"/>
    <w:rsid w:val="00794F5D"/>
    <w:rsid w:val="007A159A"/>
    <w:rsid w:val="007C56E5"/>
    <w:rsid w:val="007D5FCC"/>
    <w:rsid w:val="007D64CD"/>
    <w:rsid w:val="007D7AD6"/>
    <w:rsid w:val="008078FE"/>
    <w:rsid w:val="00814623"/>
    <w:rsid w:val="00816E8D"/>
    <w:rsid w:val="0082176B"/>
    <w:rsid w:val="00836401"/>
    <w:rsid w:val="0084164D"/>
    <w:rsid w:val="00841F98"/>
    <w:rsid w:val="008429E7"/>
    <w:rsid w:val="008468A2"/>
    <w:rsid w:val="00852C80"/>
    <w:rsid w:val="0085701E"/>
    <w:rsid w:val="008702B5"/>
    <w:rsid w:val="0087496E"/>
    <w:rsid w:val="0088162C"/>
    <w:rsid w:val="008904EE"/>
    <w:rsid w:val="00894003"/>
    <w:rsid w:val="008B3C1A"/>
    <w:rsid w:val="008B7CBA"/>
    <w:rsid w:val="008C1C09"/>
    <w:rsid w:val="008C349D"/>
    <w:rsid w:val="008C584F"/>
    <w:rsid w:val="008D78D1"/>
    <w:rsid w:val="008E30B1"/>
    <w:rsid w:val="008E42E8"/>
    <w:rsid w:val="008E4B30"/>
    <w:rsid w:val="00900A8F"/>
    <w:rsid w:val="009201F4"/>
    <w:rsid w:val="00932AAC"/>
    <w:rsid w:val="00933809"/>
    <w:rsid w:val="009367A3"/>
    <w:rsid w:val="00943F7F"/>
    <w:rsid w:val="009471D2"/>
    <w:rsid w:val="0095392D"/>
    <w:rsid w:val="00953A05"/>
    <w:rsid w:val="009601A7"/>
    <w:rsid w:val="009611EF"/>
    <w:rsid w:val="009618D0"/>
    <w:rsid w:val="009619FA"/>
    <w:rsid w:val="00983A9C"/>
    <w:rsid w:val="00984F70"/>
    <w:rsid w:val="0099629E"/>
    <w:rsid w:val="009A4127"/>
    <w:rsid w:val="009A5997"/>
    <w:rsid w:val="009B1579"/>
    <w:rsid w:val="009B7820"/>
    <w:rsid w:val="009C5C7A"/>
    <w:rsid w:val="009D0312"/>
    <w:rsid w:val="009D1B98"/>
    <w:rsid w:val="009D5445"/>
    <w:rsid w:val="009D6C2D"/>
    <w:rsid w:val="009E5707"/>
    <w:rsid w:val="009F61F1"/>
    <w:rsid w:val="009F697D"/>
    <w:rsid w:val="00A04ABA"/>
    <w:rsid w:val="00A23FEB"/>
    <w:rsid w:val="00A26462"/>
    <w:rsid w:val="00A4287F"/>
    <w:rsid w:val="00A45A51"/>
    <w:rsid w:val="00A51896"/>
    <w:rsid w:val="00A52BCD"/>
    <w:rsid w:val="00A52D29"/>
    <w:rsid w:val="00A530AE"/>
    <w:rsid w:val="00A62818"/>
    <w:rsid w:val="00A65667"/>
    <w:rsid w:val="00A66AE8"/>
    <w:rsid w:val="00A74EC4"/>
    <w:rsid w:val="00A7516C"/>
    <w:rsid w:val="00A80239"/>
    <w:rsid w:val="00AA028A"/>
    <w:rsid w:val="00AA42A5"/>
    <w:rsid w:val="00AA6A9C"/>
    <w:rsid w:val="00AB40D3"/>
    <w:rsid w:val="00AB514E"/>
    <w:rsid w:val="00AE768F"/>
    <w:rsid w:val="00AF3EA6"/>
    <w:rsid w:val="00B050C4"/>
    <w:rsid w:val="00B06345"/>
    <w:rsid w:val="00B06437"/>
    <w:rsid w:val="00B12BC6"/>
    <w:rsid w:val="00B45A2B"/>
    <w:rsid w:val="00B52863"/>
    <w:rsid w:val="00B670C8"/>
    <w:rsid w:val="00B76F13"/>
    <w:rsid w:val="00B80673"/>
    <w:rsid w:val="00B83E20"/>
    <w:rsid w:val="00B85AE0"/>
    <w:rsid w:val="00B91CAA"/>
    <w:rsid w:val="00B92D47"/>
    <w:rsid w:val="00BA1E4D"/>
    <w:rsid w:val="00BA6415"/>
    <w:rsid w:val="00BC11FF"/>
    <w:rsid w:val="00BC1348"/>
    <w:rsid w:val="00BC1A6C"/>
    <w:rsid w:val="00BC4EF4"/>
    <w:rsid w:val="00BC6A16"/>
    <w:rsid w:val="00BD0E9F"/>
    <w:rsid w:val="00BD5422"/>
    <w:rsid w:val="00BE32E6"/>
    <w:rsid w:val="00BE5B2F"/>
    <w:rsid w:val="00BE6A5F"/>
    <w:rsid w:val="00C057F8"/>
    <w:rsid w:val="00C15A7E"/>
    <w:rsid w:val="00C1678B"/>
    <w:rsid w:val="00C46E2F"/>
    <w:rsid w:val="00C768A3"/>
    <w:rsid w:val="00C80559"/>
    <w:rsid w:val="00C83A1E"/>
    <w:rsid w:val="00C8740F"/>
    <w:rsid w:val="00C926AC"/>
    <w:rsid w:val="00CA396E"/>
    <w:rsid w:val="00CB04E5"/>
    <w:rsid w:val="00CB639E"/>
    <w:rsid w:val="00CD1E63"/>
    <w:rsid w:val="00CE40C7"/>
    <w:rsid w:val="00CF16C6"/>
    <w:rsid w:val="00CF2EC9"/>
    <w:rsid w:val="00CF3348"/>
    <w:rsid w:val="00CF7765"/>
    <w:rsid w:val="00D026DC"/>
    <w:rsid w:val="00D10F81"/>
    <w:rsid w:val="00D12E79"/>
    <w:rsid w:val="00D15A94"/>
    <w:rsid w:val="00D1711F"/>
    <w:rsid w:val="00D26FEB"/>
    <w:rsid w:val="00D270C6"/>
    <w:rsid w:val="00D4063B"/>
    <w:rsid w:val="00D6308E"/>
    <w:rsid w:val="00D71845"/>
    <w:rsid w:val="00D809F8"/>
    <w:rsid w:val="00D82F3C"/>
    <w:rsid w:val="00D85BF7"/>
    <w:rsid w:val="00D96D6D"/>
    <w:rsid w:val="00DA393B"/>
    <w:rsid w:val="00DA7A1F"/>
    <w:rsid w:val="00DA7C8F"/>
    <w:rsid w:val="00DB18E0"/>
    <w:rsid w:val="00DB23A2"/>
    <w:rsid w:val="00DC2E14"/>
    <w:rsid w:val="00DC43DF"/>
    <w:rsid w:val="00DC7E78"/>
    <w:rsid w:val="00DD05F1"/>
    <w:rsid w:val="00DD1006"/>
    <w:rsid w:val="00DE1FFA"/>
    <w:rsid w:val="00DE2D60"/>
    <w:rsid w:val="00DF10F3"/>
    <w:rsid w:val="00DF5175"/>
    <w:rsid w:val="00E0031D"/>
    <w:rsid w:val="00E0680A"/>
    <w:rsid w:val="00E10C67"/>
    <w:rsid w:val="00E11D4D"/>
    <w:rsid w:val="00E347A0"/>
    <w:rsid w:val="00E465E0"/>
    <w:rsid w:val="00E53A79"/>
    <w:rsid w:val="00E6073A"/>
    <w:rsid w:val="00E6374A"/>
    <w:rsid w:val="00E63E67"/>
    <w:rsid w:val="00E7423E"/>
    <w:rsid w:val="00E83670"/>
    <w:rsid w:val="00E83C5C"/>
    <w:rsid w:val="00E84752"/>
    <w:rsid w:val="00E92D7D"/>
    <w:rsid w:val="00E9350E"/>
    <w:rsid w:val="00EA5D3E"/>
    <w:rsid w:val="00EA6FF9"/>
    <w:rsid w:val="00EB09A4"/>
    <w:rsid w:val="00EB3096"/>
    <w:rsid w:val="00EB31F4"/>
    <w:rsid w:val="00EB7E60"/>
    <w:rsid w:val="00EC0FF7"/>
    <w:rsid w:val="00ED1F45"/>
    <w:rsid w:val="00ED5D64"/>
    <w:rsid w:val="00EE0118"/>
    <w:rsid w:val="00EE440E"/>
    <w:rsid w:val="00EE531B"/>
    <w:rsid w:val="00EF1138"/>
    <w:rsid w:val="00EF4799"/>
    <w:rsid w:val="00F02595"/>
    <w:rsid w:val="00F070EA"/>
    <w:rsid w:val="00F16D6E"/>
    <w:rsid w:val="00F25EEF"/>
    <w:rsid w:val="00F27E76"/>
    <w:rsid w:val="00F34A4C"/>
    <w:rsid w:val="00F47523"/>
    <w:rsid w:val="00F534C0"/>
    <w:rsid w:val="00F547D9"/>
    <w:rsid w:val="00F7388B"/>
    <w:rsid w:val="00F76C52"/>
    <w:rsid w:val="00F8783D"/>
    <w:rsid w:val="00FB3B6B"/>
    <w:rsid w:val="00FC48A4"/>
    <w:rsid w:val="00FE6D0B"/>
    <w:rsid w:val="00FE7AF9"/>
    <w:rsid w:val="00FF40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8732A7E-6E99-4B9F-97E7-582BF60B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039D"/>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77039D"/>
    <w:pPr>
      <w:spacing w:before="75" w:after="75"/>
      <w:jc w:val="right"/>
    </w:pPr>
  </w:style>
  <w:style w:type="table" w:styleId="Reatabula">
    <w:name w:val="Table Grid"/>
    <w:basedOn w:val="Parastatabula"/>
    <w:uiPriority w:val="99"/>
    <w:rsid w:val="007703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rsid w:val="0077039D"/>
    <w:pPr>
      <w:spacing w:before="75" w:after="75"/>
    </w:pPr>
  </w:style>
  <w:style w:type="paragraph" w:customStyle="1" w:styleId="naispant">
    <w:name w:val="naispant"/>
    <w:basedOn w:val="Parasts"/>
    <w:uiPriority w:val="99"/>
    <w:rsid w:val="0077039D"/>
    <w:pPr>
      <w:spacing w:before="100" w:beforeAutospacing="1" w:after="100" w:afterAutospacing="1"/>
    </w:pPr>
  </w:style>
  <w:style w:type="paragraph" w:styleId="Galvene">
    <w:name w:val="header"/>
    <w:basedOn w:val="Parasts"/>
    <w:link w:val="GalveneRakstz"/>
    <w:uiPriority w:val="99"/>
    <w:rsid w:val="0077039D"/>
    <w:pPr>
      <w:tabs>
        <w:tab w:val="center" w:pos="4153"/>
        <w:tab w:val="right" w:pos="8306"/>
      </w:tabs>
    </w:pPr>
  </w:style>
  <w:style w:type="character" w:customStyle="1" w:styleId="GalveneRakstz">
    <w:name w:val="Galvene Rakstz."/>
    <w:link w:val="Galvene"/>
    <w:uiPriority w:val="99"/>
    <w:locked/>
    <w:rsid w:val="0077039D"/>
    <w:rPr>
      <w:rFonts w:ascii="Times New Roman" w:hAnsi="Times New Roman" w:cs="Times New Roman"/>
      <w:sz w:val="24"/>
      <w:szCs w:val="24"/>
      <w:lang w:eastAsia="lv-LV"/>
    </w:rPr>
  </w:style>
  <w:style w:type="character" w:styleId="Lappusesnumurs">
    <w:name w:val="page number"/>
    <w:uiPriority w:val="99"/>
    <w:rsid w:val="0077039D"/>
    <w:rPr>
      <w:rFonts w:cs="Times New Roman"/>
    </w:rPr>
  </w:style>
  <w:style w:type="paragraph" w:customStyle="1" w:styleId="naisnod">
    <w:name w:val="naisnod"/>
    <w:basedOn w:val="Parasts"/>
    <w:uiPriority w:val="99"/>
    <w:rsid w:val="0077039D"/>
    <w:pPr>
      <w:spacing w:before="150" w:after="150"/>
      <w:jc w:val="center"/>
    </w:pPr>
    <w:rPr>
      <w:b/>
      <w:bCs/>
    </w:rPr>
  </w:style>
  <w:style w:type="paragraph" w:customStyle="1" w:styleId="naisf">
    <w:name w:val="naisf"/>
    <w:basedOn w:val="Parasts"/>
    <w:uiPriority w:val="99"/>
    <w:rsid w:val="0077039D"/>
    <w:pPr>
      <w:spacing w:before="75" w:after="75"/>
      <w:ind w:firstLine="375"/>
      <w:jc w:val="both"/>
    </w:pPr>
  </w:style>
  <w:style w:type="paragraph" w:customStyle="1" w:styleId="CharChar">
    <w:name w:val="Char Char"/>
    <w:basedOn w:val="Parasts"/>
    <w:uiPriority w:val="99"/>
    <w:rsid w:val="0077039D"/>
    <w:pPr>
      <w:spacing w:before="40"/>
    </w:pPr>
    <w:rPr>
      <w:lang w:val="pl-PL" w:eastAsia="pl-PL"/>
    </w:rPr>
  </w:style>
  <w:style w:type="character" w:styleId="Izteiksmgs">
    <w:name w:val="Strong"/>
    <w:uiPriority w:val="99"/>
    <w:qFormat/>
    <w:rsid w:val="0077039D"/>
    <w:rPr>
      <w:rFonts w:cs="Times New Roman"/>
      <w:b/>
    </w:rPr>
  </w:style>
  <w:style w:type="paragraph" w:styleId="Kjene">
    <w:name w:val="footer"/>
    <w:basedOn w:val="Parasts"/>
    <w:link w:val="KjeneRakstz"/>
    <w:uiPriority w:val="99"/>
    <w:rsid w:val="0077039D"/>
    <w:pPr>
      <w:tabs>
        <w:tab w:val="center" w:pos="4153"/>
        <w:tab w:val="right" w:pos="8306"/>
      </w:tabs>
    </w:pPr>
  </w:style>
  <w:style w:type="character" w:customStyle="1" w:styleId="KjeneRakstz">
    <w:name w:val="Kājene Rakstz."/>
    <w:link w:val="Kjene"/>
    <w:uiPriority w:val="99"/>
    <w:locked/>
    <w:rsid w:val="0077039D"/>
    <w:rPr>
      <w:rFonts w:ascii="Times New Roman" w:hAnsi="Times New Roman" w:cs="Times New Roman"/>
      <w:sz w:val="24"/>
      <w:szCs w:val="24"/>
      <w:lang w:eastAsia="lv-LV"/>
    </w:rPr>
  </w:style>
  <w:style w:type="paragraph" w:customStyle="1" w:styleId="CharChar1">
    <w:name w:val="Char Char1"/>
    <w:basedOn w:val="Parasts"/>
    <w:uiPriority w:val="99"/>
    <w:rsid w:val="0077039D"/>
    <w:pPr>
      <w:spacing w:before="40"/>
    </w:pPr>
    <w:rPr>
      <w:lang w:val="pl-PL" w:eastAsia="pl-PL"/>
    </w:rPr>
  </w:style>
  <w:style w:type="paragraph" w:styleId="Balonteksts">
    <w:name w:val="Balloon Text"/>
    <w:basedOn w:val="Parasts"/>
    <w:link w:val="BalontekstsRakstz"/>
    <w:uiPriority w:val="99"/>
    <w:semiHidden/>
    <w:rsid w:val="0077039D"/>
    <w:rPr>
      <w:sz w:val="2"/>
    </w:rPr>
  </w:style>
  <w:style w:type="character" w:customStyle="1" w:styleId="BalontekstsRakstz">
    <w:name w:val="Balonteksts Rakstz."/>
    <w:link w:val="Balonteksts"/>
    <w:uiPriority w:val="99"/>
    <w:semiHidden/>
    <w:locked/>
    <w:rsid w:val="0077039D"/>
    <w:rPr>
      <w:rFonts w:ascii="Times New Roman" w:hAnsi="Times New Roman" w:cs="Times New Roman"/>
      <w:sz w:val="2"/>
      <w:lang w:eastAsia="lv-LV"/>
    </w:rPr>
  </w:style>
  <w:style w:type="paragraph" w:customStyle="1" w:styleId="RakstzRakstzCharChar">
    <w:name w:val="Rakstz. Rakstz. Char Char"/>
    <w:basedOn w:val="Parasts"/>
    <w:uiPriority w:val="99"/>
    <w:rsid w:val="0077039D"/>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link w:val="ParaststmeklisRakstz"/>
    <w:uiPriority w:val="99"/>
    <w:rsid w:val="0077039D"/>
    <w:pPr>
      <w:spacing w:before="100" w:beforeAutospacing="1" w:after="100" w:afterAutospacing="1"/>
    </w:pPr>
    <w:rPr>
      <w:rFonts w:eastAsia="Calibri"/>
      <w:szCs w:val="20"/>
    </w:rPr>
  </w:style>
  <w:style w:type="character" w:styleId="Hipersaite">
    <w:name w:val="Hyperlink"/>
    <w:uiPriority w:val="99"/>
    <w:rsid w:val="0077039D"/>
    <w:rPr>
      <w:rFonts w:cs="Times New Roman"/>
      <w:color w:val="0000FF"/>
      <w:u w:val="single"/>
    </w:rPr>
  </w:style>
  <w:style w:type="character" w:styleId="Komentraatsauce">
    <w:name w:val="annotation reference"/>
    <w:uiPriority w:val="99"/>
    <w:rsid w:val="0077039D"/>
    <w:rPr>
      <w:rFonts w:cs="Times New Roman"/>
      <w:sz w:val="16"/>
    </w:rPr>
  </w:style>
  <w:style w:type="paragraph" w:styleId="Komentrateksts">
    <w:name w:val="annotation text"/>
    <w:basedOn w:val="Parasts"/>
    <w:link w:val="KomentratekstsRakstz"/>
    <w:uiPriority w:val="99"/>
    <w:rsid w:val="0077039D"/>
    <w:rPr>
      <w:sz w:val="20"/>
      <w:szCs w:val="20"/>
    </w:rPr>
  </w:style>
  <w:style w:type="character" w:customStyle="1" w:styleId="KomentratekstsRakstz">
    <w:name w:val="Komentāra teksts Rakstz."/>
    <w:link w:val="Komentrateksts"/>
    <w:uiPriority w:val="99"/>
    <w:locked/>
    <w:rsid w:val="0077039D"/>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rsid w:val="0077039D"/>
    <w:rPr>
      <w:b/>
    </w:rPr>
  </w:style>
  <w:style w:type="character" w:customStyle="1" w:styleId="KomentratmaRakstz">
    <w:name w:val="Komentāra tēma Rakstz."/>
    <w:link w:val="Komentratma"/>
    <w:uiPriority w:val="99"/>
    <w:locked/>
    <w:rsid w:val="0077039D"/>
    <w:rPr>
      <w:rFonts w:ascii="Times New Roman" w:hAnsi="Times New Roman" w:cs="Times New Roman"/>
      <w:b/>
      <w:sz w:val="20"/>
      <w:szCs w:val="20"/>
      <w:lang w:eastAsia="lv-LV"/>
    </w:rPr>
  </w:style>
  <w:style w:type="paragraph" w:styleId="Sarakstarindkopa">
    <w:name w:val="List Paragraph"/>
    <w:basedOn w:val="Parasts"/>
    <w:uiPriority w:val="99"/>
    <w:qFormat/>
    <w:rsid w:val="0077039D"/>
    <w:pPr>
      <w:spacing w:before="100" w:beforeAutospacing="1" w:after="100" w:afterAutospacing="1"/>
    </w:pPr>
  </w:style>
  <w:style w:type="paragraph" w:customStyle="1" w:styleId="Default">
    <w:name w:val="Default"/>
    <w:uiPriority w:val="99"/>
    <w:rsid w:val="0077039D"/>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uiPriority w:val="99"/>
    <w:rsid w:val="0077039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77039D"/>
    <w:rPr>
      <w:rFonts w:ascii="Calibri" w:hAnsi="Calibri" w:cs="Times New Roman"/>
      <w:sz w:val="20"/>
      <w:szCs w:val="20"/>
    </w:rPr>
  </w:style>
  <w:style w:type="character" w:styleId="Vresatsauce">
    <w:name w:val="footnote reference"/>
    <w:uiPriority w:val="99"/>
    <w:rsid w:val="0077039D"/>
    <w:rPr>
      <w:rFonts w:cs="Times New Roman"/>
      <w:vertAlign w:val="superscript"/>
    </w:rPr>
  </w:style>
  <w:style w:type="paragraph" w:customStyle="1" w:styleId="tv2131">
    <w:name w:val="tv2131"/>
    <w:basedOn w:val="Parasts"/>
    <w:uiPriority w:val="99"/>
    <w:rsid w:val="0077039D"/>
    <w:pPr>
      <w:spacing w:line="360" w:lineRule="auto"/>
      <w:ind w:firstLine="300"/>
    </w:pPr>
    <w:rPr>
      <w:color w:val="414142"/>
      <w:sz w:val="20"/>
      <w:szCs w:val="20"/>
    </w:rPr>
  </w:style>
  <w:style w:type="paragraph" w:styleId="Pamattekstaatkpe2">
    <w:name w:val="Body Text Indent 2"/>
    <w:basedOn w:val="Parasts"/>
    <w:link w:val="Pamattekstaatkpe2Rakstz"/>
    <w:uiPriority w:val="99"/>
    <w:rsid w:val="0077039D"/>
    <w:pPr>
      <w:ind w:firstLine="435"/>
      <w:jc w:val="both"/>
    </w:pPr>
    <w:rPr>
      <w:szCs w:val="20"/>
      <w:lang w:eastAsia="en-US"/>
    </w:rPr>
  </w:style>
  <w:style w:type="character" w:customStyle="1" w:styleId="Pamattekstaatkpe2Rakstz">
    <w:name w:val="Pamatteksta atkāpe 2 Rakstz."/>
    <w:link w:val="Pamattekstaatkpe2"/>
    <w:uiPriority w:val="99"/>
    <w:locked/>
    <w:rsid w:val="0077039D"/>
    <w:rPr>
      <w:rFonts w:ascii="Times New Roman" w:hAnsi="Times New Roman" w:cs="Times New Roman"/>
      <w:sz w:val="20"/>
      <w:szCs w:val="20"/>
    </w:rPr>
  </w:style>
  <w:style w:type="character" w:customStyle="1" w:styleId="ParaststmeklisRakstz">
    <w:name w:val="Parasts (tīmeklis) Rakstz."/>
    <w:link w:val="Paraststmeklis"/>
    <w:uiPriority w:val="99"/>
    <w:locked/>
    <w:rsid w:val="0077039D"/>
    <w:rPr>
      <w:rFonts w:ascii="Times New Roman" w:hAnsi="Times New Roman"/>
      <w:sz w:val="24"/>
      <w:lang w:eastAsia="lv-LV"/>
    </w:rPr>
  </w:style>
  <w:style w:type="paragraph" w:customStyle="1" w:styleId="xl74">
    <w:name w:val="xl74"/>
    <w:basedOn w:val="Parasts"/>
    <w:uiPriority w:val="99"/>
    <w:rsid w:val="0077039D"/>
    <w:pPr>
      <w:pBdr>
        <w:left w:val="single" w:sz="4" w:space="0" w:color="auto"/>
        <w:right w:val="single" w:sz="4" w:space="0" w:color="auto"/>
      </w:pBdr>
      <w:spacing w:before="100" w:beforeAutospacing="1" w:after="100" w:afterAutospacing="1"/>
      <w:jc w:val="both"/>
      <w:textAlignment w:val="top"/>
    </w:pPr>
    <w:rPr>
      <w:lang w:val="en-GB" w:eastAsia="en-US"/>
    </w:rPr>
  </w:style>
  <w:style w:type="character" w:customStyle="1" w:styleId="EmailStyle49">
    <w:name w:val="EmailStyle49"/>
    <w:uiPriority w:val="99"/>
    <w:semiHidden/>
    <w:rsid w:val="004518C3"/>
    <w:rPr>
      <w:rFonts w:ascii="Arial" w:hAnsi="Arial" w:cs="Arial"/>
      <w:color w:val="auto"/>
      <w:sz w:val="20"/>
      <w:szCs w:val="20"/>
    </w:rPr>
  </w:style>
  <w:style w:type="paragraph" w:customStyle="1" w:styleId="naispie">
    <w:name w:val="naispie"/>
    <w:basedOn w:val="Parasts"/>
    <w:rsid w:val="00336255"/>
    <w:pPr>
      <w:spacing w:before="100" w:beforeAutospacing="1" w:after="100" w:afterAutospacing="1"/>
    </w:pPr>
    <w:rPr>
      <w:rFonts w:eastAsia="Calibri"/>
    </w:rPr>
  </w:style>
  <w:style w:type="paragraph" w:customStyle="1" w:styleId="naisc">
    <w:name w:val="naisc"/>
    <w:basedOn w:val="Parasts"/>
    <w:rsid w:val="004B0DE7"/>
    <w:pPr>
      <w:spacing w:before="100" w:beforeAutospacing="1" w:after="100" w:afterAutospacing="1"/>
    </w:pPr>
    <w:rPr>
      <w:rFonts w:eastAsia="Calibri"/>
    </w:rPr>
  </w:style>
  <w:style w:type="paragraph" w:customStyle="1" w:styleId="tv213tvp">
    <w:name w:val="tv213tvp"/>
    <w:basedOn w:val="Parasts"/>
    <w:rsid w:val="00AA028A"/>
    <w:pPr>
      <w:spacing w:before="100" w:beforeAutospacing="1" w:after="100" w:afterAutospacing="1"/>
    </w:pPr>
  </w:style>
  <w:style w:type="character" w:customStyle="1" w:styleId="EpastaStils53">
    <w:name w:val="EpastaStils53"/>
    <w:semiHidden/>
    <w:rsid w:val="00290562"/>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743</Words>
  <Characters>5480</Characters>
  <Application>Microsoft Office Word</Application>
  <DocSecurity>0</DocSecurity>
  <Lines>219</Lines>
  <Paragraphs>81</Paragraphs>
  <ScaleCrop>false</ScaleCrop>
  <HeadingPairs>
    <vt:vector size="2" baseType="variant">
      <vt:variant>
        <vt:lpstr>Nosaukums</vt:lpstr>
      </vt:variant>
      <vt:variant>
        <vt:i4>1</vt:i4>
      </vt:variant>
    </vt:vector>
  </HeadingPairs>
  <TitlesOfParts>
    <vt:vector size="1" baseType="lpstr">
      <vt:lpstr>Ministru kabineta noteikumu projekta „Šķirnes lauksaimniecības dzīvnieka, tā spermas, olšūnas un embrija izcelsmes sertifikātā norādāmie dati un izcelsmes sertifikāta izsniegšanas kārtība</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„Šķirnes lauksaimniecības dzīvnieka, tā spermas, olšūnas un embrija izcelsmes sertifikātā norādāmie dati un izcelsmes sertifikāta izsniegšanas kārtība</dc:title>
  <dc:creator>Ineta Lavrinovica</dc:creator>
  <cp:lastModifiedBy>Renārs Žagars</cp:lastModifiedBy>
  <cp:revision>6</cp:revision>
  <cp:lastPrinted>2014-12-04T08:39:00Z</cp:lastPrinted>
  <dcterms:created xsi:type="dcterms:W3CDTF">2015-05-06T07:51:00Z</dcterms:created>
  <dcterms:modified xsi:type="dcterms:W3CDTF">2015-05-13T09:59:00Z</dcterms:modified>
</cp:coreProperties>
</file>