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8261" w14:textId="77777777" w:rsidR="00E65CF0" w:rsidRPr="005A7540" w:rsidRDefault="00E65CF0" w:rsidP="00E65CF0">
      <w:pPr>
        <w:pStyle w:val="naisf"/>
        <w:spacing w:after="0" w:afterAutospacing="0"/>
        <w:jc w:val="center"/>
        <w:rPr>
          <w:b/>
          <w:lang w:val="lv-LV"/>
        </w:rPr>
      </w:pPr>
      <w:bookmarkStart w:id="0" w:name="OLE_LINK7"/>
      <w:bookmarkStart w:id="1" w:name="OLE_LINK8"/>
      <w:r w:rsidRPr="005A7540">
        <w:rPr>
          <w:b/>
          <w:lang w:val="lv-LV"/>
        </w:rPr>
        <w:t>Ministru kabineta noteikumu projekta</w:t>
      </w:r>
    </w:p>
    <w:p w14:paraId="02BB142E" w14:textId="703E71EF" w:rsidR="00757B05" w:rsidRPr="005A7540" w:rsidRDefault="00E65CF0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5A7540">
        <w:rPr>
          <w:b/>
          <w:lang w:val="lv-LV"/>
        </w:rPr>
        <w:t xml:space="preserve">„Kvalitātes, klasifikācijas un </w:t>
      </w:r>
      <w:r w:rsidR="00AE1F5E" w:rsidRPr="005A7540">
        <w:rPr>
          <w:b/>
          <w:lang w:val="lv-LV"/>
        </w:rPr>
        <w:t xml:space="preserve">papildu </w:t>
      </w:r>
      <w:r w:rsidRPr="005A7540">
        <w:rPr>
          <w:b/>
          <w:lang w:val="lv-LV"/>
        </w:rPr>
        <w:t>marķējuma prasības medum” sākotnējās ietekmes novērtējuma ziņojums (anotācija)</w:t>
      </w:r>
    </w:p>
    <w:p w14:paraId="4AC71238" w14:textId="77777777" w:rsidR="00E65CF0" w:rsidRPr="005A7540" w:rsidRDefault="00E65CF0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5A7540" w14:paraId="08E1A9AF" w14:textId="77777777" w:rsidTr="00C83211">
        <w:tc>
          <w:tcPr>
            <w:tcW w:w="0" w:type="auto"/>
            <w:gridSpan w:val="3"/>
            <w:vAlign w:val="center"/>
          </w:tcPr>
          <w:bookmarkEnd w:id="0"/>
          <w:bookmarkEnd w:id="1"/>
          <w:p w14:paraId="5E01DF55" w14:textId="77777777" w:rsidR="00A162FE" w:rsidRPr="005A7540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A754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5A7540" w14:paraId="70B335C2" w14:textId="77777777" w:rsidTr="00C83211">
        <w:tc>
          <w:tcPr>
            <w:tcW w:w="250" w:type="pct"/>
          </w:tcPr>
          <w:p w14:paraId="543754F9" w14:textId="77777777" w:rsidR="00A162FE" w:rsidRPr="005A7540" w:rsidRDefault="00A162FE" w:rsidP="00C21DCA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69C3A959" w14:textId="77777777" w:rsidR="00A162FE" w:rsidRPr="005A7540" w:rsidRDefault="00A162FE" w:rsidP="005D73DE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1244B3D2" w14:textId="72E09FAC" w:rsidR="00A162FE" w:rsidRPr="005A7540" w:rsidRDefault="00E65CF0" w:rsidP="00AB5DBE">
            <w:pPr>
              <w:jc w:val="both"/>
              <w:rPr>
                <w:color w:val="C0504D" w:themeColor="accent2"/>
                <w:lang w:val="lv-LV"/>
              </w:rPr>
            </w:pPr>
            <w:r w:rsidRPr="005A7540">
              <w:rPr>
                <w:lang w:val="lv-LV"/>
              </w:rPr>
              <w:t xml:space="preserve">Noteikumu projekts ir sagatavots saskaņā ar Pārtikas aprites uzraudzības likuma </w:t>
            </w:r>
            <w:proofErr w:type="gramStart"/>
            <w:r w:rsidRPr="005A7540">
              <w:rPr>
                <w:lang w:val="lv-LV"/>
              </w:rPr>
              <w:t>4.panta</w:t>
            </w:r>
            <w:proofErr w:type="gramEnd"/>
            <w:r w:rsidRPr="005A7540">
              <w:rPr>
                <w:lang w:val="lv-LV"/>
              </w:rPr>
              <w:t xml:space="preserve"> ceturto daļu un 13.panta trešās daļas 3.punktu.</w:t>
            </w:r>
          </w:p>
        </w:tc>
      </w:tr>
      <w:tr w:rsidR="005D73DE" w:rsidRPr="005A7540" w14:paraId="44C58DCB" w14:textId="77777777" w:rsidTr="00C83211">
        <w:trPr>
          <w:trHeight w:val="8581"/>
        </w:trPr>
        <w:tc>
          <w:tcPr>
            <w:tcW w:w="250" w:type="pct"/>
          </w:tcPr>
          <w:p w14:paraId="262255B4" w14:textId="3DA59AA7" w:rsidR="00A162FE" w:rsidRPr="005A7540" w:rsidRDefault="00A162FE" w:rsidP="00C21DCA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0E3EA88B" w14:textId="77777777" w:rsidR="00A162FE" w:rsidRPr="005A7540" w:rsidRDefault="00A162FE" w:rsidP="005D73DE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 xml:space="preserve">Pašreizējā situācija </w:t>
            </w:r>
            <w:r w:rsidR="006A073E" w:rsidRPr="005A7540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8"/>
            </w:tblGrid>
            <w:tr w:rsidR="00E65CF0" w:rsidRPr="005A7540" w14:paraId="22FA5DE6" w14:textId="77777777" w:rsidTr="006E75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D4079FD" w14:textId="5F3DBDE7" w:rsidR="006A22B2" w:rsidRPr="005A7540" w:rsidRDefault="00E65CF0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Patlaban ir spēkā Ministru kabineta </w:t>
                  </w:r>
                  <w:proofErr w:type="gramStart"/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2003.gada</w:t>
                  </w:r>
                  <w:proofErr w:type="gramEnd"/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16.septembra noteikumi Nr.522 „Kvalitātes, klasifikācijas un marķējuma prasības medum”</w:t>
                  </w:r>
                  <w:r w:rsidR="002D3D09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(turpmāk – noteikumi Nr.522), kas izdoti saskaņā ar Pārtikas” aprites uzraudzības likuma 4.panta ceturto daļu un 13.panta trešo daļu.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Ar noteikumiem Nr.522 ir pārņemta Padomes </w:t>
                  </w:r>
                  <w:proofErr w:type="gramStart"/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2011.gada</w:t>
                  </w:r>
                  <w:proofErr w:type="gramEnd"/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20.decembra 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D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irektīva 2001/110/EK, kas attiecas uz medu (turpmāk 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–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direktīva 2001/110/EK).</w:t>
                  </w:r>
                  <w:r w:rsidR="006A22B2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</w:p>
                <w:p w14:paraId="638170CD" w14:textId="77777777" w:rsidR="00834922" w:rsidRPr="005A7540" w:rsidRDefault="006A22B2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  <w:proofErr w:type="gramStart"/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2014.gada</w:t>
                  </w:r>
                  <w:proofErr w:type="gramEnd"/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15.maijā tika pieņemta Eiropas Parlamenta un Padomes 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D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irektīva 2014/63/ES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,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ar kuru groza Padomes 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D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irektīvu 2001/110/EK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,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kas attiecas uz medu (turpmāk 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–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direktīva 2014/63/EK).</w:t>
                  </w:r>
                  <w:r w:rsidRPr="005A7540">
                    <w:rPr>
                      <w:sz w:val="24"/>
                      <w:szCs w:val="24"/>
                      <w:lang w:val="lv-LV"/>
                    </w:rPr>
                    <w:t xml:space="preserve"> 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Direktīvas 2014/63/EK mērķis ir paredzēt, ka put</w:t>
                  </w:r>
                  <w:r w:rsidR="00C475BF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e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kšņus, kas ir medum raksturīgs dabisks komponents, nevajadzētu uzskatīt par medus sastāvdaļu, kā arī precizēt marķējumu attiecībā uz medus izcelsmi.</w:t>
                  </w:r>
                </w:p>
                <w:p w14:paraId="629213BB" w14:textId="77D163CD" w:rsidR="00896DF8" w:rsidRPr="005A7540" w:rsidRDefault="00E65CF0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Saeima </w:t>
                  </w:r>
                  <w:proofErr w:type="gramStart"/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2014.gada</w:t>
                  </w:r>
                  <w:proofErr w:type="gramEnd"/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23.oktobrī pieņēma likumu „Grozījumi Pārtikas aprites uzraudzības likumā”, ar ko likuma 13.panta treš</w:t>
                  </w:r>
                  <w:r w:rsidR="001E40B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ā daļa 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– noteikumu Nr.522 izdošanas pamatojums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 –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="001E40B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izteikta jaunā redakcijā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, paredzot medu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m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="00890524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noteikt </w:t>
                  </w:r>
                  <w:r w:rsidR="009D3A7A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papildu marķēšanas prasības.</w:t>
                  </w:r>
                </w:p>
                <w:p w14:paraId="1A6E4B3B" w14:textId="6CB74072" w:rsidR="00E65CF0" w:rsidRPr="005A7540" w:rsidRDefault="00890524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Ievērojot minēto,</w:t>
                  </w:r>
                  <w:r w:rsidR="00896DF8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attiecīg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ie</w:t>
                  </w:r>
                  <w:r w:rsidR="00896DF8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noteikum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i</w:t>
                  </w:r>
                  <w:r w:rsidR="00896DF8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ir izdo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dami</w:t>
                  </w:r>
                  <w:r w:rsidR="00896DF8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no jauna.</w:t>
                  </w:r>
                  <w:r w:rsidR="00896DF8" w:rsidRPr="005A7540">
                    <w:rPr>
                      <w:sz w:val="24"/>
                      <w:szCs w:val="24"/>
                      <w:lang w:val="lv-LV"/>
                    </w:rPr>
                    <w:t xml:space="preserve"> </w:t>
                  </w:r>
                  <w:r w:rsidR="00896DF8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Noteikumu projekts pēc būtības nemaina līdzšinējo tiesisko regulējumu, </w:t>
                  </w:r>
                  <w:r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>bet</w:t>
                  </w:r>
                  <w:r w:rsidR="00896DF8" w:rsidRPr="005A7540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tiek papildināts ar </w:t>
                  </w:r>
                  <w:r w:rsidR="00896DF8" w:rsidRPr="005A7540">
                    <w:rPr>
                      <w:sz w:val="24"/>
                      <w:szCs w:val="24"/>
                      <w:lang w:val="lv-LV"/>
                    </w:rPr>
                    <w:t>direktīvas 2014/63/EK prasībām.</w:t>
                  </w:r>
                </w:p>
                <w:p w14:paraId="406FFE84" w14:textId="1222F766" w:rsidR="009D789B" w:rsidRPr="005A7540" w:rsidRDefault="009D789B" w:rsidP="00E65CF0">
                  <w:pPr>
                    <w:pStyle w:val="Pamatteksts3"/>
                    <w:spacing w:after="0"/>
                    <w:jc w:val="both"/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</w:pP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Noteikumu projekt</w:t>
                  </w:r>
                  <w:r w:rsidR="00890524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ā dota</w:t>
                  </w: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medus</w:t>
                  </w:r>
                  <w:r w:rsidR="006A22B2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un putekšņu </w:t>
                  </w:r>
                  <w:r w:rsidR="00890524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definīcija un</w:t>
                  </w: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</w:t>
                  </w:r>
                  <w:r w:rsidR="00890524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noteikta </w:t>
                  </w: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klasifikācij</w:t>
                  </w:r>
                  <w:r w:rsidR="00890524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a</w:t>
                  </w: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atbilstoši </w:t>
                  </w:r>
                  <w:r w:rsidR="00890524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medus </w:t>
                  </w: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izcelsmei un ražošanas veidam, kā arī medus kvalitātes prasības.</w:t>
                  </w:r>
                </w:p>
                <w:p w14:paraId="40B32A16" w14:textId="54E13932" w:rsidR="002E0DC5" w:rsidRPr="005A7540" w:rsidRDefault="009D789B" w:rsidP="00E65CF0">
                  <w:pPr>
                    <w:pStyle w:val="Pamatteksts3"/>
                    <w:spacing w:after="0"/>
                    <w:jc w:val="both"/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</w:pP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Lai nemaldinātu patērētāju par medus kvalitāt</w:t>
                  </w:r>
                  <w:r w:rsidR="002E0DC5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i, noteikumu </w:t>
                  </w: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projektā ir </w:t>
                  </w:r>
                  <w:r w:rsidR="002E0DC5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noteikti </w:t>
                  </w:r>
                  <w:r w:rsidR="00890524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marķējumā atļautie </w:t>
                  </w:r>
                  <w:r w:rsidR="002E0DC5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produktu</w:t>
                  </w:r>
                  <w:r w:rsidR="008B7419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nosaukumi</w:t>
                  </w:r>
                  <w:r w:rsidR="002E0DC5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un norādes par ziedu, augu, reģionālo</w:t>
                  </w:r>
                  <w:r w:rsidR="000C454A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un</w:t>
                  </w:r>
                  <w:r w:rsidR="002E0DC5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teritoriālo izcelsmi.  </w:t>
                  </w:r>
                  <w:r w:rsidR="00B4126B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Marķējumā ir jānorāda medus izcelsmes valsts vai valstis.</w:t>
                  </w:r>
                </w:p>
                <w:p w14:paraId="655FB046" w14:textId="1E73FCBA" w:rsidR="00E65CF0" w:rsidRPr="005A7540" w:rsidRDefault="00E10E98" w:rsidP="00E01C9D">
                  <w:pPr>
                    <w:pStyle w:val="Pamatteksts3"/>
                    <w:spacing w:after="0"/>
                    <w:jc w:val="both"/>
                    <w:rPr>
                      <w:bCs/>
                      <w:sz w:val="24"/>
                      <w:szCs w:val="24"/>
                      <w:lang w:val="lv-LV"/>
                    </w:rPr>
                  </w:pPr>
                  <w:r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Medus atbilstību noteikumu projekta pielikumā esošajiem sastāva rādītājiem novērtē, izmantojot starptautiski atzītas, validētas analīzes metodes,</w:t>
                  </w:r>
                  <w:r w:rsidR="00E01C9D" w:rsidRPr="005A7540">
                    <w:rPr>
                      <w:sz w:val="24"/>
                      <w:szCs w:val="24"/>
                      <w:lang w:val="lv-LV"/>
                    </w:rPr>
                    <w:t xml:space="preserve"> </w:t>
                  </w:r>
                  <w:r w:rsidR="00E01C9D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piemēram, tās, kas apstiprinātas </w:t>
                  </w:r>
                  <w:r w:rsidR="00B3716E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(</w:t>
                  </w:r>
                  <w:proofErr w:type="spellStart"/>
                  <w:r w:rsidR="00B3716E" w:rsidRPr="005A7540">
                    <w:rPr>
                      <w:rStyle w:val="Izteiksmgs"/>
                      <w:b w:val="0"/>
                      <w:i/>
                      <w:sz w:val="24"/>
                      <w:szCs w:val="24"/>
                      <w:lang w:val="lv-LV"/>
                    </w:rPr>
                    <w:t>Codex</w:t>
                  </w:r>
                  <w:proofErr w:type="spellEnd"/>
                  <w:r w:rsidR="00B3716E" w:rsidRPr="005A7540">
                    <w:rPr>
                      <w:rStyle w:val="Izteiksmgs"/>
                      <w:b w:val="0"/>
                      <w:i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="00B3716E" w:rsidRPr="005A7540">
                    <w:rPr>
                      <w:rStyle w:val="Izteiksmgs"/>
                      <w:b w:val="0"/>
                      <w:i/>
                      <w:sz w:val="24"/>
                      <w:szCs w:val="24"/>
                      <w:lang w:val="lv-LV"/>
                    </w:rPr>
                    <w:t>Alimentarius</w:t>
                  </w:r>
                  <w:proofErr w:type="spellEnd"/>
                  <w:r w:rsidR="00B3716E" w:rsidRPr="005A7540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) Pārtikas kodeksā.</w:t>
                  </w:r>
                </w:p>
              </w:tc>
            </w:tr>
            <w:tr w:rsidR="009D3A7A" w:rsidRPr="005A7540" w14:paraId="7E064C61" w14:textId="77777777" w:rsidTr="006E75CA">
              <w:trPr>
                <w:tblCellSpacing w:w="0" w:type="dxa"/>
              </w:trPr>
              <w:tc>
                <w:tcPr>
                  <w:tcW w:w="0" w:type="auto"/>
                </w:tcPr>
                <w:p w14:paraId="0CC85F8D" w14:textId="74995605" w:rsidR="009D3A7A" w:rsidRPr="005A7540" w:rsidRDefault="009D3A7A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76D782E5" w14:textId="77777777" w:rsidR="008B7419" w:rsidRPr="005A7540" w:rsidRDefault="008B7419" w:rsidP="00D55ED7">
            <w:pPr>
              <w:jc w:val="both"/>
              <w:rPr>
                <w:bCs/>
                <w:lang w:val="lv-LV"/>
              </w:rPr>
            </w:pPr>
          </w:p>
        </w:tc>
      </w:tr>
      <w:tr w:rsidR="005D73DE" w:rsidRPr="005A7540" w14:paraId="2F37FB3E" w14:textId="77777777" w:rsidTr="00C83211">
        <w:tc>
          <w:tcPr>
            <w:tcW w:w="250" w:type="pct"/>
          </w:tcPr>
          <w:p w14:paraId="69DD6F4C" w14:textId="77777777" w:rsidR="00A162FE" w:rsidRPr="005A7540" w:rsidRDefault="00A162FE" w:rsidP="00C21DCA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6F03AC8B" w14:textId="77777777" w:rsidR="00A162FE" w:rsidRPr="005A7540" w:rsidRDefault="006A073E" w:rsidP="005D73DE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7AFF4CF3" w14:textId="3985FE52" w:rsidR="00A162FE" w:rsidRPr="005A7540" w:rsidRDefault="00BD4960" w:rsidP="000D1609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Pārtikas un veterinārais dienests</w:t>
            </w:r>
            <w:r w:rsidR="00231D22" w:rsidRPr="005A7540">
              <w:rPr>
                <w:lang w:val="lv-LV" w:eastAsia="lv-LV"/>
              </w:rPr>
              <w:t xml:space="preserve"> </w:t>
            </w:r>
          </w:p>
        </w:tc>
      </w:tr>
      <w:tr w:rsidR="005D73DE" w:rsidRPr="005A7540" w14:paraId="6D9B34F7" w14:textId="77777777" w:rsidTr="00C83211">
        <w:tc>
          <w:tcPr>
            <w:tcW w:w="250" w:type="pct"/>
          </w:tcPr>
          <w:p w14:paraId="11AE41D5" w14:textId="77777777" w:rsidR="00A162FE" w:rsidRPr="005A7540" w:rsidRDefault="00A162FE" w:rsidP="00C21DCA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652046B8" w14:textId="77777777" w:rsidR="00A162FE" w:rsidRPr="005A7540" w:rsidRDefault="006A073E" w:rsidP="005D73DE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2245DF7B" w14:textId="77777777" w:rsidR="00A162FE" w:rsidRPr="005A7540" w:rsidRDefault="00167ED9" w:rsidP="005D73DE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Nav</w:t>
            </w:r>
          </w:p>
        </w:tc>
      </w:tr>
    </w:tbl>
    <w:p w14:paraId="764BEC47" w14:textId="77777777" w:rsidR="00C21DCA" w:rsidRPr="005A7540" w:rsidRDefault="00C21DCA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6D468F" w:rsidRPr="005A7540" w14:paraId="73F0F821" w14:textId="77777777" w:rsidTr="00C44D24">
        <w:tc>
          <w:tcPr>
            <w:tcW w:w="0" w:type="auto"/>
            <w:gridSpan w:val="3"/>
            <w:vAlign w:val="center"/>
          </w:tcPr>
          <w:p w14:paraId="59B44612" w14:textId="77777777" w:rsidR="006D468F" w:rsidRPr="005A7540" w:rsidRDefault="006D468F" w:rsidP="00C44D24">
            <w:pPr>
              <w:jc w:val="center"/>
              <w:rPr>
                <w:b/>
                <w:bCs/>
                <w:lang w:val="lv-LV" w:eastAsia="lv-LV"/>
              </w:rPr>
            </w:pPr>
            <w:r w:rsidRPr="005A7540">
              <w:rPr>
                <w:b/>
                <w:lang w:val="lv-LV"/>
              </w:rPr>
              <w:t>II. Tiesību akta projekta ietekme uz sabiedrību,</w:t>
            </w:r>
            <w:r w:rsidRPr="005A7540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D468F" w:rsidRPr="005A7540" w14:paraId="0A9761B2" w14:textId="77777777" w:rsidTr="00C44D24">
        <w:tc>
          <w:tcPr>
            <w:tcW w:w="250" w:type="pct"/>
          </w:tcPr>
          <w:p w14:paraId="7E6BF0C9" w14:textId="77777777" w:rsidR="006D468F" w:rsidRPr="005A7540" w:rsidRDefault="006D468F" w:rsidP="00C44D24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lastRenderedPageBreak/>
              <w:t>1.</w:t>
            </w:r>
          </w:p>
        </w:tc>
        <w:tc>
          <w:tcPr>
            <w:tcW w:w="1397" w:type="pct"/>
          </w:tcPr>
          <w:p w14:paraId="0E015751" w14:textId="77777777" w:rsidR="006D468F" w:rsidRPr="005A7540" w:rsidRDefault="006D468F" w:rsidP="00C44D24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3" w:type="pct"/>
          </w:tcPr>
          <w:p w14:paraId="647F817C" w14:textId="7ED1DBC7" w:rsidR="006D468F" w:rsidRPr="005A7540" w:rsidRDefault="00D55ED7" w:rsidP="00E76299">
            <w:pPr>
              <w:jc w:val="both"/>
              <w:rPr>
                <w:lang w:val="lv-LV"/>
              </w:rPr>
            </w:pPr>
            <w:r w:rsidRPr="005A7540">
              <w:rPr>
                <w:bCs/>
                <w:color w:val="000000"/>
                <w:lang w:val="lv-LV"/>
              </w:rPr>
              <w:t xml:space="preserve">Pārtikas apritē iesaistītie uzņēmumi, </w:t>
            </w:r>
            <w:r w:rsidR="00016777" w:rsidRPr="005A7540">
              <w:rPr>
                <w:bCs/>
                <w:color w:val="000000"/>
                <w:lang w:val="lv-LV"/>
              </w:rPr>
              <w:t xml:space="preserve">kas </w:t>
            </w:r>
            <w:r w:rsidR="00E76299" w:rsidRPr="005A7540">
              <w:rPr>
                <w:bCs/>
                <w:color w:val="000000"/>
                <w:lang w:val="lv-LV"/>
              </w:rPr>
              <w:t xml:space="preserve">ražo un izplata </w:t>
            </w:r>
            <w:r w:rsidR="00E65CF0" w:rsidRPr="005A7540">
              <w:rPr>
                <w:bCs/>
                <w:color w:val="000000"/>
                <w:lang w:val="lv-LV"/>
              </w:rPr>
              <w:t>medu.</w:t>
            </w:r>
          </w:p>
        </w:tc>
      </w:tr>
      <w:tr w:rsidR="006D468F" w:rsidRPr="005A7540" w14:paraId="4AAFF7EE" w14:textId="77777777" w:rsidTr="00C44D24">
        <w:tc>
          <w:tcPr>
            <w:tcW w:w="250" w:type="pct"/>
          </w:tcPr>
          <w:p w14:paraId="6C8B8F80" w14:textId="77777777" w:rsidR="006D468F" w:rsidRPr="005A7540" w:rsidRDefault="006D468F" w:rsidP="00C44D24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410D174A" w14:textId="77777777" w:rsidR="006D468F" w:rsidRPr="005A7540" w:rsidRDefault="006D468F" w:rsidP="00C44D24">
            <w:pPr>
              <w:widowControl w:val="0"/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</w:tcPr>
          <w:p w14:paraId="2E433A0A" w14:textId="595AD0CB" w:rsidR="00B51276" w:rsidRPr="005A7540" w:rsidRDefault="00B51276" w:rsidP="00B51276">
            <w:pPr>
              <w:jc w:val="both"/>
              <w:rPr>
                <w:color w:val="000000"/>
                <w:lang w:val="lv-LV"/>
              </w:rPr>
            </w:pPr>
            <w:r w:rsidRPr="005A7540">
              <w:rPr>
                <w:lang w:val="lv-LV"/>
              </w:rPr>
              <w:t>Noteikumu projekts pēc būtības nemaina</w:t>
            </w:r>
            <w:r w:rsidR="0099336A" w:rsidRPr="005A7540">
              <w:rPr>
                <w:lang w:val="lv-LV"/>
              </w:rPr>
              <w:t xml:space="preserve"> līdzšinējo tiesisko regulējumu</w:t>
            </w:r>
            <w:r w:rsidR="00896DF8" w:rsidRPr="005A7540">
              <w:rPr>
                <w:lang w:val="lv-LV"/>
              </w:rPr>
              <w:t>.</w:t>
            </w:r>
          </w:p>
          <w:p w14:paraId="64166866" w14:textId="05835C11" w:rsidR="006D468F" w:rsidRPr="005A7540" w:rsidRDefault="006D468F" w:rsidP="00B51276">
            <w:pPr>
              <w:jc w:val="both"/>
              <w:rPr>
                <w:color w:val="000000"/>
                <w:lang w:val="lv-LV"/>
              </w:rPr>
            </w:pPr>
          </w:p>
        </w:tc>
      </w:tr>
      <w:tr w:rsidR="00294B71" w:rsidRPr="005A7540" w14:paraId="29E798DD" w14:textId="77777777" w:rsidTr="00831B5D">
        <w:tc>
          <w:tcPr>
            <w:tcW w:w="250" w:type="pct"/>
          </w:tcPr>
          <w:p w14:paraId="5BC74E5C" w14:textId="77777777" w:rsidR="00294B71" w:rsidRPr="005A7540" w:rsidRDefault="00294B71" w:rsidP="00294B71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081604A7" w14:textId="77777777" w:rsidR="00294B71" w:rsidRPr="005A7540" w:rsidRDefault="00294B71" w:rsidP="00294B7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14:paraId="4FBD3D5B" w14:textId="77777777" w:rsidR="00294B71" w:rsidRPr="005A7540" w:rsidRDefault="004413F1" w:rsidP="00294B71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Projekts šo jomu neskar.</w:t>
            </w:r>
            <w:r w:rsidR="00294B71" w:rsidRPr="005A7540">
              <w:rPr>
                <w:lang w:val="lv-LV"/>
              </w:rPr>
              <w:t xml:space="preserve"> </w:t>
            </w:r>
          </w:p>
        </w:tc>
      </w:tr>
      <w:tr w:rsidR="00294B71" w:rsidRPr="005A7540" w14:paraId="489FE744" w14:textId="77777777" w:rsidTr="00C44D24">
        <w:tc>
          <w:tcPr>
            <w:tcW w:w="250" w:type="pct"/>
          </w:tcPr>
          <w:p w14:paraId="34E010BB" w14:textId="77777777" w:rsidR="00294B71" w:rsidRPr="005A7540" w:rsidRDefault="00294B71" w:rsidP="00294B71">
            <w:pPr>
              <w:jc w:val="center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12EEA37D" w14:textId="77777777" w:rsidR="00294B71" w:rsidRPr="005A7540" w:rsidRDefault="00294B71" w:rsidP="00294B71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Cita informācija</w:t>
            </w:r>
          </w:p>
        </w:tc>
        <w:tc>
          <w:tcPr>
            <w:tcW w:w="3353" w:type="pct"/>
          </w:tcPr>
          <w:p w14:paraId="6802A5CF" w14:textId="77777777" w:rsidR="00294B71" w:rsidRPr="005A7540" w:rsidRDefault="00294B71" w:rsidP="00294B71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Nav</w:t>
            </w:r>
          </w:p>
        </w:tc>
      </w:tr>
    </w:tbl>
    <w:p w14:paraId="3977F937" w14:textId="77777777" w:rsidR="00637747" w:rsidRPr="005A7540" w:rsidRDefault="00637747" w:rsidP="005D73DE">
      <w:pPr>
        <w:jc w:val="both"/>
        <w:rPr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968"/>
        <w:gridCol w:w="2231"/>
        <w:gridCol w:w="15"/>
      </w:tblGrid>
      <w:tr w:rsidR="005D73DE" w:rsidRPr="005A7540" w14:paraId="0A7B3AA8" w14:textId="77777777" w:rsidTr="00D5272C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A080D5" w14:textId="77777777" w:rsidR="009E04D3" w:rsidRPr="005A7540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5A754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5A7540" w14:paraId="243ABA64" w14:textId="77777777" w:rsidTr="00D5272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F940" w14:textId="77777777" w:rsidR="009E04D3" w:rsidRPr="005A7540" w:rsidRDefault="009E04D3" w:rsidP="005D73DE">
            <w:pPr>
              <w:rPr>
                <w:lang w:val="lv-LV"/>
              </w:rPr>
            </w:pPr>
            <w:r w:rsidRPr="005A7540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7EB43" w14:textId="77777777" w:rsidR="009E04D3" w:rsidRPr="005A7540" w:rsidRDefault="009E04D3" w:rsidP="00C21DCA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75A97" w14:textId="431278D6" w:rsidR="009E04D3" w:rsidRPr="005A7540" w:rsidRDefault="00CE6840" w:rsidP="00BD69DC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D</w:t>
            </w:r>
            <w:r w:rsidR="00492069" w:rsidRPr="005A7540">
              <w:rPr>
                <w:lang w:val="lv-LV" w:eastAsia="lv-LV"/>
              </w:rPr>
              <w:t>irektīva 20</w:t>
            </w:r>
            <w:r w:rsidR="00BD69DC" w:rsidRPr="005A7540">
              <w:rPr>
                <w:lang w:val="lv-LV" w:eastAsia="lv-LV"/>
              </w:rPr>
              <w:t>01/110</w:t>
            </w:r>
            <w:r w:rsidR="00D91A31" w:rsidRPr="005A7540">
              <w:rPr>
                <w:lang w:val="lv-LV" w:eastAsia="lv-LV"/>
              </w:rPr>
              <w:t>/E</w:t>
            </w:r>
            <w:r w:rsidR="00BD69DC" w:rsidRPr="005A7540">
              <w:rPr>
                <w:lang w:val="lv-LV" w:eastAsia="lv-LV"/>
              </w:rPr>
              <w:t>K</w:t>
            </w:r>
            <w:r w:rsidR="00890524" w:rsidRPr="005A7540">
              <w:rPr>
                <w:lang w:val="lv-LV" w:eastAsia="lv-LV"/>
              </w:rPr>
              <w:t>,</w:t>
            </w:r>
          </w:p>
          <w:p w14:paraId="34C9291B" w14:textId="36B28515" w:rsidR="00BD69DC" w:rsidRPr="005A7540" w:rsidRDefault="00BD69DC" w:rsidP="00BD69DC">
            <w:pPr>
              <w:jc w:val="both"/>
              <w:rPr>
                <w:lang w:val="lv-LV"/>
              </w:rPr>
            </w:pPr>
            <w:r w:rsidRPr="005A7540">
              <w:rPr>
                <w:lang w:val="lv-LV" w:eastAsia="lv-LV"/>
              </w:rPr>
              <w:t>Direktīva 2014/63/ES</w:t>
            </w:r>
            <w:r w:rsidR="00890524" w:rsidRPr="005A7540">
              <w:rPr>
                <w:lang w:val="lv-LV" w:eastAsia="lv-LV"/>
              </w:rPr>
              <w:t>.</w:t>
            </w:r>
          </w:p>
        </w:tc>
      </w:tr>
      <w:tr w:rsidR="005D73DE" w:rsidRPr="005A7540" w14:paraId="7545FB25" w14:textId="77777777" w:rsidTr="00D5272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D5009" w14:textId="5FAB25F3" w:rsidR="009E04D3" w:rsidRPr="005A7540" w:rsidRDefault="009E04D3" w:rsidP="005D73DE">
            <w:pPr>
              <w:rPr>
                <w:lang w:val="lv-LV"/>
              </w:rPr>
            </w:pPr>
            <w:r w:rsidRPr="005A7540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474F0" w14:textId="77777777" w:rsidR="009E04D3" w:rsidRPr="005A7540" w:rsidRDefault="009E04D3" w:rsidP="00C21DCA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6E4D7" w14:textId="77777777" w:rsidR="009E04D3" w:rsidRPr="005A7540" w:rsidRDefault="009E04D3" w:rsidP="005D73DE">
            <w:pPr>
              <w:rPr>
                <w:lang w:val="lv-LV"/>
              </w:rPr>
            </w:pPr>
          </w:p>
        </w:tc>
      </w:tr>
      <w:tr w:rsidR="005D73DE" w:rsidRPr="005A7540" w14:paraId="2DD686FE" w14:textId="77777777" w:rsidTr="00D5272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0C224" w14:textId="77777777" w:rsidR="009E04D3" w:rsidRPr="005A7540" w:rsidRDefault="009E04D3" w:rsidP="005D73DE">
            <w:pPr>
              <w:rPr>
                <w:lang w:val="lv-LV"/>
              </w:rPr>
            </w:pPr>
            <w:r w:rsidRPr="005A7540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490C2" w14:textId="77777777" w:rsidR="009E04D3" w:rsidRPr="005A7540" w:rsidRDefault="009E04D3" w:rsidP="00C21DCA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2265D" w14:textId="5C5F81A2" w:rsidR="009E04D3" w:rsidRPr="005A7540" w:rsidRDefault="00D5272C" w:rsidP="005D73DE">
            <w:pPr>
              <w:rPr>
                <w:lang w:val="lv-LV"/>
              </w:rPr>
            </w:pPr>
            <w:r w:rsidRPr="005A7540">
              <w:rPr>
                <w:lang w:val="lv-LV"/>
              </w:rPr>
              <w:t>Direktīvas 2001/110/EK un Direktīvas 2014/63/EK panti, kas nav minēti 1.tabulā</w:t>
            </w:r>
            <w:r w:rsidR="000C454A" w:rsidRPr="005A7540">
              <w:rPr>
                <w:lang w:val="lv-LV"/>
              </w:rPr>
              <w:t>,</w:t>
            </w:r>
            <w:r w:rsidRPr="005A7540">
              <w:rPr>
                <w:lang w:val="lv-LV"/>
              </w:rPr>
              <w:t xml:space="preserve"> attiecas uz Eiropas Komisijas pilnvarām.</w:t>
            </w:r>
          </w:p>
        </w:tc>
      </w:tr>
      <w:tr w:rsidR="005D73DE" w:rsidRPr="005A7540" w14:paraId="7E85A4B5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14:paraId="1A058383" w14:textId="77777777" w:rsidR="00FB20CF" w:rsidRPr="005A7540" w:rsidRDefault="00FB20CF" w:rsidP="005D73DE">
            <w:pPr>
              <w:pStyle w:val="naisnod"/>
              <w:spacing w:before="0" w:after="0"/>
            </w:pPr>
            <w:r w:rsidRPr="005A7540">
              <w:t>1.tabula</w:t>
            </w:r>
          </w:p>
          <w:p w14:paraId="6092E5C5" w14:textId="77777777" w:rsidR="00FB20CF" w:rsidRPr="005A7540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5A7540">
              <w:t>Tiesību akta projekta atbilstība ES tiesību aktiem</w:t>
            </w:r>
          </w:p>
        </w:tc>
      </w:tr>
      <w:tr w:rsidR="005D73DE" w:rsidRPr="005A7540" w14:paraId="0B1E1475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14:paraId="680CB467" w14:textId="77777777" w:rsidR="00FB20CF" w:rsidRPr="005A7540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5A7540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14:paraId="4A71CEF9" w14:textId="77777777" w:rsidR="00FB20CF" w:rsidRPr="005A7540" w:rsidRDefault="00FB20CF" w:rsidP="005D73DE">
            <w:pPr>
              <w:pStyle w:val="naiskr"/>
              <w:spacing w:before="0" w:beforeAutospacing="0" w:after="0" w:afterAutospacing="0"/>
            </w:pPr>
          </w:p>
        </w:tc>
      </w:tr>
      <w:tr w:rsidR="005D73DE" w:rsidRPr="005A7540" w14:paraId="43765932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14:paraId="1C03727F" w14:textId="77777777" w:rsidR="00FB20CF" w:rsidRPr="005A7540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A7540">
              <w:t>A</w:t>
            </w:r>
          </w:p>
        </w:tc>
        <w:tc>
          <w:tcPr>
            <w:tcW w:w="1163" w:type="pct"/>
            <w:gridSpan w:val="2"/>
            <w:vAlign w:val="center"/>
          </w:tcPr>
          <w:p w14:paraId="4B4C2922" w14:textId="77777777" w:rsidR="00FB20CF" w:rsidRPr="005A7540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A7540">
              <w:t>B</w:t>
            </w:r>
          </w:p>
        </w:tc>
        <w:tc>
          <w:tcPr>
            <w:tcW w:w="1084" w:type="pct"/>
            <w:vAlign w:val="center"/>
          </w:tcPr>
          <w:p w14:paraId="43D2E3A1" w14:textId="77777777" w:rsidR="00FB20CF" w:rsidRPr="005A7540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A7540">
              <w:t>C</w:t>
            </w:r>
          </w:p>
        </w:tc>
        <w:tc>
          <w:tcPr>
            <w:tcW w:w="1237" w:type="pct"/>
            <w:gridSpan w:val="2"/>
            <w:vAlign w:val="center"/>
          </w:tcPr>
          <w:p w14:paraId="0C736F02" w14:textId="77777777" w:rsidR="00FB20CF" w:rsidRPr="005A7540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A7540">
              <w:t>D</w:t>
            </w:r>
          </w:p>
        </w:tc>
      </w:tr>
      <w:tr w:rsidR="005D73DE" w:rsidRPr="005A7540" w14:paraId="2337BB1A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14:paraId="2E48B938" w14:textId="77777777" w:rsidR="00DC5E91" w:rsidRPr="005A7540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14:paraId="36F65BF5" w14:textId="77777777" w:rsidR="00DC5E91" w:rsidRPr="005A7540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14:paraId="24328BD7" w14:textId="77777777" w:rsidR="00E36E68" w:rsidRPr="005A7540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Informācija par to, vai šīs tabulas A ailē minētās ES tiesību akta vienības tiek pārņemtas vai ieviestas pilnībā vai daļēji.</w:t>
            </w:r>
          </w:p>
          <w:p w14:paraId="422B75AC" w14:textId="77777777" w:rsidR="00E36E68" w:rsidRPr="005A7540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Ja attiecīgā ES tiesību akta vienība tiek pārņemta vai ieviesta daļēji,</w:t>
            </w:r>
            <w:proofErr w:type="gramStart"/>
            <w:r w:rsidRPr="005A7540">
              <w:t xml:space="preserve">  </w:t>
            </w:r>
            <w:proofErr w:type="gramEnd"/>
            <w:r w:rsidRPr="005A7540">
              <w:t>sniedz attiecīgu skaidrojumu, kā arī precīzi norāda, kad un kādā veidā ES tiesību akta vienība tiks pārņemta vai ieviesta pilnībā.</w:t>
            </w:r>
          </w:p>
          <w:p w14:paraId="184E14AA" w14:textId="77777777" w:rsidR="00E36E68" w:rsidRPr="005A7540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 xml:space="preserve">Norāda institūciju, kas ir atbildīga par </w:t>
            </w:r>
            <w:r w:rsidRPr="005A7540">
              <w:lastRenderedPageBreak/>
              <w:t>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14:paraId="067B74AF" w14:textId="77777777" w:rsidR="00E36E68" w:rsidRPr="005A7540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49381685" w14:textId="77777777" w:rsidR="00E36E68" w:rsidRPr="005A7540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Ja projekts satur stingrākas prasības nekā attiecīgais ES tiesību akts, norāda pamatojumu un samērīgumu.</w:t>
            </w:r>
          </w:p>
          <w:p w14:paraId="07C4C7F5" w14:textId="77777777" w:rsidR="00DC5E91" w:rsidRPr="005A7540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 xml:space="preserve">Norāda iespējamās alternatīvas (t.sk. alternatīvas, kas neparedz tiesiskā regulējuma izstrādi) – kādos gadījumos būtu iespējams izvairīties no stingrāku prasību </w:t>
            </w:r>
            <w:r w:rsidRPr="005A7540">
              <w:lastRenderedPageBreak/>
              <w:t>noteikšanas, nekā paredzēts attiecīgajos ES tiesību aktos</w:t>
            </w:r>
          </w:p>
        </w:tc>
      </w:tr>
      <w:tr w:rsidR="00744E3E" w:rsidRPr="005A7540" w14:paraId="2BC4E5DC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C1197A8" w14:textId="74155242" w:rsidR="00744E3E" w:rsidRPr="005A7540" w:rsidRDefault="00BD69DC" w:rsidP="00BD69DC">
            <w:pPr>
              <w:rPr>
                <w:lang w:val="lv-LV"/>
              </w:rPr>
            </w:pPr>
            <w:r w:rsidRPr="005A7540">
              <w:rPr>
                <w:lang w:val="lv-LV"/>
              </w:rPr>
              <w:lastRenderedPageBreak/>
              <w:t>D</w:t>
            </w:r>
            <w:r w:rsidR="002A4D8C" w:rsidRPr="005A7540">
              <w:rPr>
                <w:lang w:val="lv-LV"/>
              </w:rPr>
              <w:t>irektīva</w:t>
            </w:r>
            <w:r w:rsidR="00421870" w:rsidRPr="005A7540">
              <w:rPr>
                <w:lang w:val="lv-LV"/>
              </w:rPr>
              <w:t>s</w:t>
            </w:r>
            <w:r w:rsidRPr="005A7540">
              <w:rPr>
                <w:lang w:val="lv-LV"/>
              </w:rPr>
              <w:t xml:space="preserve"> 2001/</w:t>
            </w:r>
            <w:r w:rsidR="002A4D8C" w:rsidRPr="005A7540">
              <w:rPr>
                <w:lang w:val="lv-LV"/>
              </w:rPr>
              <w:t>1</w:t>
            </w:r>
            <w:r w:rsidRPr="005A7540">
              <w:rPr>
                <w:lang w:val="lv-LV"/>
              </w:rPr>
              <w:t>10/EK</w:t>
            </w:r>
            <w:r w:rsidR="002A4D8C" w:rsidRPr="005A7540">
              <w:rPr>
                <w:lang w:val="lv-LV"/>
              </w:rPr>
              <w:t xml:space="preserve"> </w:t>
            </w:r>
            <w:proofErr w:type="gramStart"/>
            <w:r w:rsidR="002A4D8C" w:rsidRPr="005A7540">
              <w:rPr>
                <w:lang w:val="lv-LV"/>
              </w:rPr>
              <w:t>1.pant</w:t>
            </w:r>
            <w:r w:rsidR="009A22B0" w:rsidRPr="005A7540">
              <w:rPr>
                <w:lang w:val="lv-LV"/>
              </w:rPr>
              <w:t>s</w:t>
            </w:r>
            <w:proofErr w:type="gramEnd"/>
            <w:r w:rsidR="009F5111" w:rsidRPr="005A7540">
              <w:rPr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</w:tcPr>
          <w:p w14:paraId="39F3DF40" w14:textId="461DF804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N</w:t>
            </w:r>
            <w:r w:rsidR="002A4D8C" w:rsidRPr="005A7540">
              <w:rPr>
                <w:lang w:val="lv-LV"/>
              </w:rPr>
              <w:t xml:space="preserve">oteikumu projekta </w:t>
            </w:r>
            <w:r w:rsidR="00BD69DC" w:rsidRPr="005A7540">
              <w:rPr>
                <w:lang w:val="lv-LV"/>
              </w:rPr>
              <w:t>1</w:t>
            </w:r>
            <w:r w:rsidRPr="005A7540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5BC85E35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30D30DCB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2F01E0" w:rsidRPr="005A7540" w14:paraId="734CA176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4388802" w14:textId="5F5C262D" w:rsidR="002F01E0" w:rsidRPr="005A7540" w:rsidRDefault="002F01E0" w:rsidP="002F01E0">
            <w:pPr>
              <w:rPr>
                <w:lang w:val="lv-LV"/>
              </w:rPr>
            </w:pPr>
            <w:r w:rsidRPr="005A7540">
              <w:rPr>
                <w:lang w:val="fi-FI"/>
              </w:rPr>
              <w:t xml:space="preserve">Regulas </w:t>
            </w:r>
            <w:r w:rsidR="00967D47" w:rsidRPr="005A7540">
              <w:rPr>
                <w:lang w:val="fi-FI"/>
              </w:rPr>
              <w:t>Nr.</w:t>
            </w:r>
            <w:r w:rsidRPr="005A7540">
              <w:rPr>
                <w:lang w:val="fi-FI"/>
              </w:rPr>
              <w:t>1169/2011 2.panta</w:t>
            </w:r>
            <w:r w:rsidR="000C454A" w:rsidRPr="005A7540">
              <w:rPr>
                <w:lang w:val="fi-FI"/>
              </w:rPr>
              <w:t xml:space="preserve"> </w:t>
            </w:r>
            <w:r w:rsidRPr="005A7540">
              <w:rPr>
                <w:lang w:val="fi-FI"/>
              </w:rPr>
              <w:t>2.punkta „f” apakšpunkts</w:t>
            </w:r>
          </w:p>
        </w:tc>
        <w:tc>
          <w:tcPr>
            <w:tcW w:w="1163" w:type="pct"/>
            <w:gridSpan w:val="2"/>
          </w:tcPr>
          <w:p w14:paraId="47C6849A" w14:textId="650AB9CD" w:rsidR="002F01E0" w:rsidRPr="005A7540" w:rsidRDefault="002F01E0" w:rsidP="002F01E0">
            <w:pPr>
              <w:rPr>
                <w:lang w:val="lv-LV"/>
              </w:rPr>
            </w:pPr>
            <w:proofErr w:type="spellStart"/>
            <w:r w:rsidRPr="005A7540">
              <w:t>Noteikumu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projekta</w:t>
            </w:r>
            <w:proofErr w:type="spellEnd"/>
            <w:r w:rsidRPr="005A7540">
              <w:t xml:space="preserve"> 3.punkts.</w:t>
            </w:r>
          </w:p>
        </w:tc>
        <w:tc>
          <w:tcPr>
            <w:tcW w:w="1084" w:type="pct"/>
          </w:tcPr>
          <w:p w14:paraId="25D9D38D" w14:textId="1624FB74" w:rsidR="002F01E0" w:rsidRPr="005A7540" w:rsidRDefault="002F01E0" w:rsidP="002F01E0">
            <w:pPr>
              <w:rPr>
                <w:lang w:val="lv-LV"/>
              </w:rPr>
            </w:pPr>
            <w:proofErr w:type="spellStart"/>
            <w:r w:rsidRPr="005A7540">
              <w:t>Pārņemts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0958644" w14:textId="23CF4D29" w:rsidR="002F01E0" w:rsidRPr="005A7540" w:rsidRDefault="002F01E0" w:rsidP="002F01E0">
            <w:pPr>
              <w:rPr>
                <w:lang w:val="lv-LV"/>
              </w:rPr>
            </w:pPr>
            <w:proofErr w:type="spellStart"/>
            <w:r w:rsidRPr="005A7540">
              <w:t>Projekta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vienība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neparedz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stingrākas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prasības</w:t>
            </w:r>
            <w:proofErr w:type="spellEnd"/>
            <w:r w:rsidRPr="005A7540">
              <w:t>.</w:t>
            </w:r>
          </w:p>
        </w:tc>
      </w:tr>
      <w:tr w:rsidR="00744E3E" w:rsidRPr="005A7540" w14:paraId="59D38EBF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BB2FCD8" w14:textId="522AA064" w:rsidR="00744E3E" w:rsidRPr="005A7540" w:rsidRDefault="00BD69DC" w:rsidP="002D7B9F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  <w:proofErr w:type="gramStart"/>
            <w:r w:rsidRPr="005A7540">
              <w:rPr>
                <w:lang w:val="lv-LV"/>
              </w:rPr>
              <w:t>2.panta</w:t>
            </w:r>
            <w:proofErr w:type="gramEnd"/>
            <w:r w:rsidRPr="005A7540">
              <w:rPr>
                <w:lang w:val="lv-LV"/>
              </w:rPr>
              <w:t xml:space="preserve"> 1.punkts</w:t>
            </w:r>
          </w:p>
        </w:tc>
        <w:tc>
          <w:tcPr>
            <w:tcW w:w="1163" w:type="pct"/>
            <w:gridSpan w:val="2"/>
          </w:tcPr>
          <w:p w14:paraId="5C9AAEBA" w14:textId="70524F63" w:rsidR="00744E3E" w:rsidRPr="005A7540" w:rsidRDefault="00BD69DC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11</w:t>
            </w:r>
            <w:r w:rsidR="00744E3E" w:rsidRPr="005A7540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352E019E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4100E164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744E3E" w:rsidRPr="005A7540" w14:paraId="28F75C56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41811ED" w14:textId="6A484F5C" w:rsidR="00744E3E" w:rsidRPr="005A7540" w:rsidRDefault="00BD69DC" w:rsidP="00BD69DC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  <w:proofErr w:type="gramStart"/>
            <w:r w:rsidRPr="005A7540">
              <w:rPr>
                <w:lang w:val="lv-LV"/>
              </w:rPr>
              <w:t>2.panta</w:t>
            </w:r>
            <w:proofErr w:type="gramEnd"/>
            <w:r w:rsidRPr="005A7540">
              <w:rPr>
                <w:lang w:val="lv-LV"/>
              </w:rPr>
              <w:t xml:space="preserve"> 2.punkts</w:t>
            </w:r>
          </w:p>
        </w:tc>
        <w:tc>
          <w:tcPr>
            <w:tcW w:w="1163" w:type="pct"/>
            <w:gridSpan w:val="2"/>
          </w:tcPr>
          <w:p w14:paraId="4A747116" w14:textId="771AEA89" w:rsidR="00744E3E" w:rsidRPr="005A7540" w:rsidRDefault="00E24DA4" w:rsidP="0082073C">
            <w:pPr>
              <w:rPr>
                <w:lang w:val="lv-LV"/>
              </w:rPr>
            </w:pPr>
            <w:r w:rsidRPr="005A7540">
              <w:rPr>
                <w:lang w:val="lv-LV"/>
              </w:rPr>
              <w:t>N</w:t>
            </w:r>
            <w:r w:rsidR="0082073C" w:rsidRPr="005A7540">
              <w:rPr>
                <w:lang w:val="lv-LV"/>
              </w:rPr>
              <w:t>oteikumu projekta 12</w:t>
            </w:r>
            <w:r w:rsidR="00BD69DC" w:rsidRPr="005A7540">
              <w:rPr>
                <w:lang w:val="lv-LV"/>
              </w:rPr>
              <w:t>.punkts</w:t>
            </w:r>
            <w:r w:rsidR="00744E3E" w:rsidRPr="005A7540">
              <w:rPr>
                <w:lang w:val="lv-LV"/>
              </w:rPr>
              <w:t>.</w:t>
            </w:r>
          </w:p>
        </w:tc>
        <w:tc>
          <w:tcPr>
            <w:tcW w:w="1084" w:type="pct"/>
          </w:tcPr>
          <w:p w14:paraId="70233779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2141F09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744E3E" w:rsidRPr="005A7540" w14:paraId="1ECEF51D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49E0E55" w14:textId="42CA1171" w:rsidR="00744E3E" w:rsidRPr="005A7540" w:rsidRDefault="002D605D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D</w:t>
            </w:r>
            <w:r w:rsidR="00744E3E" w:rsidRPr="005A7540">
              <w:rPr>
                <w:lang w:val="lv-LV"/>
              </w:rPr>
              <w:t>irektīva</w:t>
            </w:r>
            <w:r w:rsidRPr="005A7540">
              <w:rPr>
                <w:lang w:val="lv-LV"/>
              </w:rPr>
              <w:t xml:space="preserve">s </w:t>
            </w:r>
            <w:r w:rsidR="009A22B0" w:rsidRPr="005A7540">
              <w:rPr>
                <w:lang w:val="lv-LV"/>
              </w:rPr>
              <w:t>2001/110</w:t>
            </w:r>
            <w:r w:rsidR="009B1BAA" w:rsidRPr="005A7540">
              <w:rPr>
                <w:lang w:val="lv-LV"/>
              </w:rPr>
              <w:t xml:space="preserve">/EK </w:t>
            </w:r>
            <w:proofErr w:type="gramStart"/>
            <w:r w:rsidR="00744E3E" w:rsidRPr="005A7540">
              <w:rPr>
                <w:lang w:val="lv-LV"/>
              </w:rPr>
              <w:t>2.panta</w:t>
            </w:r>
            <w:proofErr w:type="gramEnd"/>
            <w:r w:rsidR="00744E3E" w:rsidRPr="005A7540">
              <w:rPr>
                <w:lang w:val="lv-LV"/>
              </w:rPr>
              <w:t xml:space="preserve"> </w:t>
            </w:r>
            <w:r w:rsidR="00890524" w:rsidRPr="005A7540">
              <w:rPr>
                <w:lang w:val="lv-LV"/>
              </w:rPr>
              <w:t>2.punkt</w:t>
            </w:r>
            <w:r w:rsidR="00AE1F5E" w:rsidRPr="005A7540">
              <w:rPr>
                <w:lang w:val="lv-LV"/>
              </w:rPr>
              <w:t xml:space="preserve">a </w:t>
            </w:r>
            <w:r w:rsidR="003C6F03" w:rsidRPr="005A7540">
              <w:rPr>
                <w:lang w:val="lv-LV"/>
              </w:rPr>
              <w:t>„</w:t>
            </w:r>
            <w:r w:rsidR="009B1BAA" w:rsidRPr="005A7540">
              <w:rPr>
                <w:lang w:val="lv-LV"/>
              </w:rPr>
              <w:t>a</w:t>
            </w:r>
            <w:r w:rsidR="003C6F03" w:rsidRPr="005A7540">
              <w:rPr>
                <w:lang w:val="lv-LV"/>
              </w:rPr>
              <w:t xml:space="preserve">” </w:t>
            </w:r>
            <w:r w:rsidR="00744E3E" w:rsidRPr="005A7540">
              <w:rPr>
                <w:lang w:val="lv-LV"/>
              </w:rPr>
              <w:t xml:space="preserve">apakšpunkts </w:t>
            </w:r>
          </w:p>
        </w:tc>
        <w:tc>
          <w:tcPr>
            <w:tcW w:w="1163" w:type="pct"/>
            <w:gridSpan w:val="2"/>
          </w:tcPr>
          <w:p w14:paraId="2E98AA79" w14:textId="6A78D9C0" w:rsidR="00744E3E" w:rsidRPr="005A7540" w:rsidRDefault="00744E3E" w:rsidP="009B1BAA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Noteikumu projekta </w:t>
            </w:r>
            <w:r w:rsidR="0082073C" w:rsidRPr="005A7540">
              <w:rPr>
                <w:lang w:val="lv-LV"/>
              </w:rPr>
              <w:t>13</w:t>
            </w:r>
            <w:r w:rsidRPr="005A7540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31D0A466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2C3F98A0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744E3E" w:rsidRPr="005A7540" w14:paraId="06DFB636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49E1BDA" w14:textId="56FD0B2D" w:rsidR="00744E3E" w:rsidRPr="005A7540" w:rsidRDefault="009B1BAA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D</w:t>
            </w:r>
            <w:r w:rsidR="009A22B0" w:rsidRPr="005A7540">
              <w:rPr>
                <w:lang w:val="lv-LV"/>
              </w:rPr>
              <w:t>irektīvas 2001/110</w:t>
            </w:r>
            <w:r w:rsidRPr="005A7540">
              <w:rPr>
                <w:lang w:val="lv-LV"/>
              </w:rPr>
              <w:t xml:space="preserve">/EK </w:t>
            </w:r>
            <w:proofErr w:type="gramStart"/>
            <w:r w:rsidRPr="005A7540">
              <w:rPr>
                <w:lang w:val="lv-LV"/>
              </w:rPr>
              <w:t>2.panta</w:t>
            </w:r>
            <w:proofErr w:type="gramEnd"/>
            <w:r w:rsidRPr="005A7540">
              <w:rPr>
                <w:lang w:val="lv-LV"/>
              </w:rPr>
              <w:t xml:space="preserve"> </w:t>
            </w:r>
            <w:r w:rsidR="00AE1F5E" w:rsidRPr="005A7540">
              <w:rPr>
                <w:lang w:val="lv-LV"/>
              </w:rPr>
              <w:t>2.punkta</w:t>
            </w:r>
            <w:r w:rsidR="000C454A" w:rsidRPr="005A7540">
              <w:rPr>
                <w:lang w:val="lv-LV"/>
              </w:rPr>
              <w:t xml:space="preserve"> </w:t>
            </w:r>
            <w:r w:rsidRPr="005A7540">
              <w:rPr>
                <w:lang w:val="lv-LV"/>
              </w:rPr>
              <w:t>„b” apakšpunkts</w:t>
            </w:r>
          </w:p>
        </w:tc>
        <w:tc>
          <w:tcPr>
            <w:tcW w:w="1163" w:type="pct"/>
            <w:gridSpan w:val="2"/>
          </w:tcPr>
          <w:p w14:paraId="409F2428" w14:textId="64B07471" w:rsidR="00744E3E" w:rsidRPr="005A7540" w:rsidRDefault="0082073C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14</w:t>
            </w:r>
            <w:r w:rsidR="007B7256" w:rsidRPr="005A7540">
              <w:rPr>
                <w:lang w:val="lv-LV"/>
              </w:rPr>
              <w:t>.</w:t>
            </w:r>
            <w:r w:rsidR="00744E3E" w:rsidRPr="005A7540">
              <w:rPr>
                <w:lang w:val="lv-LV"/>
              </w:rPr>
              <w:t>punkts.</w:t>
            </w:r>
          </w:p>
        </w:tc>
        <w:tc>
          <w:tcPr>
            <w:tcW w:w="1084" w:type="pct"/>
          </w:tcPr>
          <w:p w14:paraId="343AE195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51ECDCCE" w14:textId="77777777" w:rsidR="00744E3E" w:rsidRPr="005A7540" w:rsidRDefault="00744E3E" w:rsidP="00744E3E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5E755E" w:rsidRPr="005A7540" w14:paraId="7F659D45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F5DF442" w14:textId="65C7263B" w:rsidR="005E755E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  <w:proofErr w:type="gramStart"/>
            <w:r w:rsidRPr="005A7540">
              <w:rPr>
                <w:lang w:val="lv-LV"/>
              </w:rPr>
              <w:t>2.panta</w:t>
            </w:r>
            <w:proofErr w:type="gramEnd"/>
            <w:r w:rsidRPr="005A7540">
              <w:rPr>
                <w:lang w:val="lv-LV"/>
              </w:rPr>
              <w:t xml:space="preserve"> 3.punkts</w:t>
            </w:r>
          </w:p>
        </w:tc>
        <w:tc>
          <w:tcPr>
            <w:tcW w:w="1163" w:type="pct"/>
            <w:gridSpan w:val="2"/>
          </w:tcPr>
          <w:p w14:paraId="62705C1F" w14:textId="416C922A" w:rsidR="005E755E" w:rsidRPr="005A7540" w:rsidRDefault="009D3B81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N</w:t>
            </w:r>
            <w:r w:rsidR="002D605D" w:rsidRPr="005A7540">
              <w:rPr>
                <w:lang w:val="lv-LV"/>
              </w:rPr>
              <w:t xml:space="preserve">oteikumu projekta </w:t>
            </w:r>
            <w:r w:rsidR="0082073C" w:rsidRPr="005A7540">
              <w:rPr>
                <w:lang w:val="lv-LV"/>
              </w:rPr>
              <w:t>15</w:t>
            </w:r>
            <w:r w:rsidR="005E755E" w:rsidRPr="005A7540">
              <w:rPr>
                <w:lang w:val="lv-LV"/>
              </w:rPr>
              <w:t>. punkts.</w:t>
            </w:r>
          </w:p>
        </w:tc>
        <w:tc>
          <w:tcPr>
            <w:tcW w:w="1084" w:type="pct"/>
          </w:tcPr>
          <w:p w14:paraId="0B8AEA6E" w14:textId="77777777" w:rsidR="005E755E" w:rsidRPr="005A7540" w:rsidRDefault="005E755E" w:rsidP="005E755E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B503747" w14:textId="77777777" w:rsidR="005E755E" w:rsidRPr="005A7540" w:rsidRDefault="005E755E" w:rsidP="005E755E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9A22B0" w:rsidRPr="005A7540" w14:paraId="4E868A94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789C457" w14:textId="1C85ED5B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  <w:proofErr w:type="gramStart"/>
            <w:r w:rsidRPr="005A7540">
              <w:rPr>
                <w:lang w:val="lv-LV"/>
              </w:rPr>
              <w:t>3.pants</w:t>
            </w:r>
            <w:proofErr w:type="gramEnd"/>
          </w:p>
        </w:tc>
        <w:tc>
          <w:tcPr>
            <w:tcW w:w="1163" w:type="pct"/>
            <w:gridSpan w:val="2"/>
          </w:tcPr>
          <w:p w14:paraId="3B3E20F6" w14:textId="3AF655FD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Noteikumu projekta </w:t>
            </w:r>
            <w:r w:rsidR="0082073C" w:rsidRPr="005A7540">
              <w:rPr>
                <w:lang w:val="lv-LV"/>
              </w:rPr>
              <w:t>18</w:t>
            </w:r>
            <w:r w:rsidRPr="005A7540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598351A9" w14:textId="3AEC2213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DE0A780" w14:textId="0FE413DD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9A22B0" w:rsidRPr="005A7540" w14:paraId="160F8E17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5262AA2" w14:textId="77777777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</w:p>
          <w:p w14:paraId="3CCEC797" w14:textId="0755A43A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I pielikuma 1.punkts</w:t>
            </w:r>
          </w:p>
        </w:tc>
        <w:tc>
          <w:tcPr>
            <w:tcW w:w="1163" w:type="pct"/>
            <w:gridSpan w:val="2"/>
          </w:tcPr>
          <w:p w14:paraId="63CBB043" w14:textId="76AC490E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2.punkts.</w:t>
            </w:r>
          </w:p>
        </w:tc>
        <w:tc>
          <w:tcPr>
            <w:tcW w:w="1084" w:type="pct"/>
          </w:tcPr>
          <w:p w14:paraId="1835F453" w14:textId="1C5A8C1C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8EAE2E6" w14:textId="58BDCDDC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9A22B0" w:rsidRPr="005A7540" w14:paraId="31198F31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AB71741" w14:textId="77777777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</w:p>
          <w:p w14:paraId="6DCAB77C" w14:textId="45747C3C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I pielikuma 2.punkta „a” apakšpunkts</w:t>
            </w:r>
          </w:p>
        </w:tc>
        <w:tc>
          <w:tcPr>
            <w:tcW w:w="1163" w:type="pct"/>
            <w:gridSpan w:val="2"/>
          </w:tcPr>
          <w:p w14:paraId="14EDF38E" w14:textId="3E559AFD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4.punkts.</w:t>
            </w:r>
          </w:p>
        </w:tc>
        <w:tc>
          <w:tcPr>
            <w:tcW w:w="1084" w:type="pct"/>
          </w:tcPr>
          <w:p w14:paraId="07A54A75" w14:textId="2941BA4F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B2622FF" w14:textId="59953640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9A22B0" w:rsidRPr="005A7540" w14:paraId="7D3F1709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91300D3" w14:textId="77777777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</w:p>
          <w:p w14:paraId="00FBC4C6" w14:textId="6FCE15BE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I pielikuma 2.punkta „b” apakšpunkts</w:t>
            </w:r>
          </w:p>
        </w:tc>
        <w:tc>
          <w:tcPr>
            <w:tcW w:w="1163" w:type="pct"/>
            <w:gridSpan w:val="2"/>
          </w:tcPr>
          <w:p w14:paraId="55B898A6" w14:textId="6D318594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5.punkts.</w:t>
            </w:r>
            <w:r w:rsidR="000919CB" w:rsidRPr="005A7540">
              <w:rPr>
                <w:lang w:val="lv-LV"/>
              </w:rPr>
              <w:t xml:space="preserve"> 5.1., 5.2., 5.3., 5.4., 5.5</w:t>
            </w:r>
            <w:r w:rsidR="000C454A" w:rsidRPr="005A7540">
              <w:rPr>
                <w:lang w:val="lv-LV"/>
              </w:rPr>
              <w:t>. un</w:t>
            </w:r>
            <w:r w:rsidR="000919CB" w:rsidRPr="005A7540">
              <w:rPr>
                <w:lang w:val="lv-LV"/>
              </w:rPr>
              <w:t xml:space="preserve"> 5.6.apakšpunkts.</w:t>
            </w:r>
          </w:p>
        </w:tc>
        <w:tc>
          <w:tcPr>
            <w:tcW w:w="1084" w:type="pct"/>
          </w:tcPr>
          <w:p w14:paraId="25C50567" w14:textId="3AC6089C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26D1158" w14:textId="5A45232F" w:rsidR="009A22B0" w:rsidRPr="005A7540" w:rsidRDefault="009A22B0" w:rsidP="009A22B0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0919CB" w:rsidRPr="005A7540" w14:paraId="0E404F7C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1892073" w14:textId="7777777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</w:p>
          <w:p w14:paraId="60CEA8BB" w14:textId="52F1B01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I pielikuma 3.punkts</w:t>
            </w:r>
          </w:p>
        </w:tc>
        <w:tc>
          <w:tcPr>
            <w:tcW w:w="1163" w:type="pct"/>
            <w:gridSpan w:val="2"/>
          </w:tcPr>
          <w:p w14:paraId="732BF28F" w14:textId="071659AA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Noteikumu projekta 5.7.apakšpunkts </w:t>
            </w:r>
          </w:p>
        </w:tc>
        <w:tc>
          <w:tcPr>
            <w:tcW w:w="1084" w:type="pct"/>
          </w:tcPr>
          <w:p w14:paraId="780555FA" w14:textId="22F127E1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7FC045BD" w14:textId="1893B563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0919CB" w:rsidRPr="005A7540" w14:paraId="1853F09C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0A5D3DE" w14:textId="7777777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</w:p>
          <w:p w14:paraId="7863ABB4" w14:textId="6DD1C940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II pielikuma pirmā daļa</w:t>
            </w:r>
          </w:p>
        </w:tc>
        <w:tc>
          <w:tcPr>
            <w:tcW w:w="1163" w:type="pct"/>
            <w:gridSpan w:val="2"/>
          </w:tcPr>
          <w:p w14:paraId="22BF06E9" w14:textId="5D0BFCC8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6.1., 6.2., 6.3. un 6.4.apakšpunkts.</w:t>
            </w:r>
          </w:p>
        </w:tc>
        <w:tc>
          <w:tcPr>
            <w:tcW w:w="1084" w:type="pct"/>
          </w:tcPr>
          <w:p w14:paraId="1578EF7D" w14:textId="0CB67FD0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5B8855E4" w14:textId="50521751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0919CB" w:rsidRPr="005A7540" w14:paraId="4F431065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DA9BBA8" w14:textId="7777777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2001/110/EK </w:t>
            </w:r>
          </w:p>
          <w:p w14:paraId="67424FE9" w14:textId="6A67DC6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II pielikuma otrā daļa</w:t>
            </w:r>
          </w:p>
        </w:tc>
        <w:tc>
          <w:tcPr>
            <w:tcW w:w="1163" w:type="pct"/>
            <w:gridSpan w:val="2"/>
          </w:tcPr>
          <w:p w14:paraId="7600832B" w14:textId="2FED719A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6.5., 6.6., 6.7. un 6.8.apakšpunkts un 8.punkts.</w:t>
            </w:r>
          </w:p>
        </w:tc>
        <w:tc>
          <w:tcPr>
            <w:tcW w:w="1084" w:type="pct"/>
          </w:tcPr>
          <w:p w14:paraId="0CB50D8C" w14:textId="6FD67750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8D57054" w14:textId="11AC29CF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0919CB" w:rsidRPr="005A7540" w14:paraId="3332D0EF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B26FE10" w14:textId="7777777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lastRenderedPageBreak/>
              <w:t xml:space="preserve">Direktīvas 2001/110/EK </w:t>
            </w:r>
          </w:p>
          <w:p w14:paraId="5525C242" w14:textId="5A7D12EE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II pielikuma ceturtā daļa un II pielikuma 1., 2., 3., 4., 5. un 6.punkts</w:t>
            </w:r>
          </w:p>
        </w:tc>
        <w:tc>
          <w:tcPr>
            <w:tcW w:w="1163" w:type="pct"/>
            <w:gridSpan w:val="2"/>
          </w:tcPr>
          <w:p w14:paraId="3AB26874" w14:textId="7777777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Noteikumu projekta </w:t>
            </w:r>
          </w:p>
          <w:p w14:paraId="249A2E4D" w14:textId="695DED80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pielikums</w:t>
            </w:r>
          </w:p>
        </w:tc>
        <w:tc>
          <w:tcPr>
            <w:tcW w:w="1084" w:type="pct"/>
          </w:tcPr>
          <w:p w14:paraId="49EF0F06" w14:textId="536D2CA7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732024DB" w14:textId="1E56E4C0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0919CB" w:rsidRPr="005A7540" w14:paraId="44CCD0C1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A7BA8ED" w14:textId="7B65EA0E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2014/63/ES </w:t>
            </w:r>
            <w:proofErr w:type="gramStart"/>
            <w:r w:rsidRPr="005A7540">
              <w:rPr>
                <w:lang w:val="lv-LV"/>
              </w:rPr>
              <w:t>1.panta</w:t>
            </w:r>
            <w:proofErr w:type="gramEnd"/>
            <w:r w:rsidRPr="005A7540">
              <w:rPr>
                <w:lang w:val="lv-LV"/>
              </w:rPr>
              <w:t xml:space="preserve"> 1.punkts</w:t>
            </w:r>
          </w:p>
        </w:tc>
        <w:tc>
          <w:tcPr>
            <w:tcW w:w="1163" w:type="pct"/>
            <w:gridSpan w:val="2"/>
          </w:tcPr>
          <w:p w14:paraId="350C5CDF" w14:textId="5F6F39D9" w:rsidR="000919CB" w:rsidRPr="005A7540" w:rsidRDefault="0082073C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16. un 17</w:t>
            </w:r>
            <w:r w:rsidR="000919CB" w:rsidRPr="005A7540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14:paraId="3653A982" w14:textId="202EC398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429AB98B" w14:textId="3D1252AB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0919CB" w:rsidRPr="005A7540" w14:paraId="0EEF9FFA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947E54A" w14:textId="75017153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2014/63/ES </w:t>
            </w:r>
            <w:proofErr w:type="gramStart"/>
            <w:r w:rsidRPr="005A7540">
              <w:rPr>
                <w:lang w:val="lv-LV"/>
              </w:rPr>
              <w:t>1.panta</w:t>
            </w:r>
            <w:proofErr w:type="gramEnd"/>
            <w:r w:rsidRPr="005A7540">
              <w:rPr>
                <w:lang w:val="lv-LV"/>
              </w:rPr>
              <w:t xml:space="preserve"> 2.punkts</w:t>
            </w:r>
          </w:p>
        </w:tc>
        <w:tc>
          <w:tcPr>
            <w:tcW w:w="1163" w:type="pct"/>
            <w:gridSpan w:val="2"/>
          </w:tcPr>
          <w:p w14:paraId="4634058C" w14:textId="536577BC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3.punkts.</w:t>
            </w:r>
          </w:p>
        </w:tc>
        <w:tc>
          <w:tcPr>
            <w:tcW w:w="1084" w:type="pct"/>
          </w:tcPr>
          <w:p w14:paraId="54C5B881" w14:textId="76AF476D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4044153D" w14:textId="3D542286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D5272C" w:rsidRPr="005A7540" w14:paraId="3A2C5CDD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0C300ED" w14:textId="351E88D3" w:rsidR="00D5272C" w:rsidRPr="005A7540" w:rsidRDefault="00D5272C" w:rsidP="00D5272C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2014/63/ES </w:t>
            </w:r>
            <w:proofErr w:type="gramStart"/>
            <w:r w:rsidRPr="005A7540">
              <w:rPr>
                <w:lang w:val="lv-LV"/>
              </w:rPr>
              <w:t>1.panta</w:t>
            </w:r>
            <w:proofErr w:type="gramEnd"/>
            <w:r w:rsidRPr="005A7540">
              <w:rPr>
                <w:lang w:val="lv-LV"/>
              </w:rPr>
              <w:t xml:space="preserve"> 3.punkts </w:t>
            </w:r>
            <w:r w:rsidR="000C454A" w:rsidRPr="005A7540">
              <w:rPr>
                <w:lang w:val="lv-LV"/>
              </w:rPr>
              <w:t xml:space="preserve">un </w:t>
            </w:r>
            <w:r w:rsidRPr="005A7540">
              <w:rPr>
                <w:lang w:val="lv-LV"/>
              </w:rPr>
              <w:t>4.panta 1.punkts</w:t>
            </w:r>
          </w:p>
        </w:tc>
        <w:tc>
          <w:tcPr>
            <w:tcW w:w="1163" w:type="pct"/>
            <w:gridSpan w:val="2"/>
          </w:tcPr>
          <w:p w14:paraId="74075086" w14:textId="5AA57EAF" w:rsidR="00D5272C" w:rsidRPr="005A7540" w:rsidRDefault="00D5272C" w:rsidP="00D5272C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9.punkts.</w:t>
            </w:r>
          </w:p>
        </w:tc>
        <w:tc>
          <w:tcPr>
            <w:tcW w:w="1084" w:type="pct"/>
          </w:tcPr>
          <w:p w14:paraId="57A90902" w14:textId="5BA6BF38" w:rsidR="00D5272C" w:rsidRPr="005A7540" w:rsidRDefault="00D5272C" w:rsidP="00D5272C">
            <w:pPr>
              <w:rPr>
                <w:lang w:val="lv-LV"/>
              </w:rPr>
            </w:pPr>
            <w:proofErr w:type="spellStart"/>
            <w:r w:rsidRPr="005A7540">
              <w:t>Pārņemts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ACB73F6" w14:textId="2702B86A" w:rsidR="00D5272C" w:rsidRPr="005A7540" w:rsidRDefault="00D5272C" w:rsidP="00D5272C">
            <w:pPr>
              <w:rPr>
                <w:lang w:val="lv-LV"/>
              </w:rPr>
            </w:pPr>
            <w:proofErr w:type="spellStart"/>
            <w:r w:rsidRPr="005A7540">
              <w:t>Projekta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vienība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neparedz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stingrākas</w:t>
            </w:r>
            <w:proofErr w:type="spellEnd"/>
            <w:r w:rsidRPr="005A7540">
              <w:t xml:space="preserve"> </w:t>
            </w:r>
            <w:proofErr w:type="spellStart"/>
            <w:r w:rsidRPr="005A7540">
              <w:t>prasības</w:t>
            </w:r>
            <w:proofErr w:type="spellEnd"/>
            <w:r w:rsidRPr="005A7540">
              <w:t>.</w:t>
            </w:r>
          </w:p>
        </w:tc>
      </w:tr>
      <w:tr w:rsidR="000919CB" w:rsidRPr="005A7540" w14:paraId="69278DC9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9D8F2FE" w14:textId="2BE45964" w:rsidR="000919CB" w:rsidRPr="005A7540" w:rsidRDefault="000919CB" w:rsidP="00D5272C">
            <w:pPr>
              <w:rPr>
                <w:lang w:val="lv-LV"/>
              </w:rPr>
            </w:pPr>
            <w:r w:rsidRPr="005A7540">
              <w:rPr>
                <w:lang w:val="lv-LV"/>
              </w:rPr>
              <w:t xml:space="preserve">Direktīvas 2014/63/ES </w:t>
            </w:r>
            <w:proofErr w:type="gramStart"/>
            <w:r w:rsidRPr="005A7540">
              <w:rPr>
                <w:lang w:val="lv-LV"/>
              </w:rPr>
              <w:t>1.panta</w:t>
            </w:r>
            <w:proofErr w:type="gramEnd"/>
            <w:r w:rsidRPr="005A7540">
              <w:rPr>
                <w:lang w:val="lv-LV"/>
              </w:rPr>
              <w:t xml:space="preserve"> 6.punkts</w:t>
            </w:r>
          </w:p>
        </w:tc>
        <w:tc>
          <w:tcPr>
            <w:tcW w:w="1163" w:type="pct"/>
            <w:gridSpan w:val="2"/>
          </w:tcPr>
          <w:p w14:paraId="32EEC474" w14:textId="14414ECE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Noteikumu projekta 7.punkts.</w:t>
            </w:r>
          </w:p>
        </w:tc>
        <w:tc>
          <w:tcPr>
            <w:tcW w:w="1084" w:type="pct"/>
          </w:tcPr>
          <w:p w14:paraId="0CF3693D" w14:textId="2878EDA2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71190D7E" w14:textId="42412D8D" w:rsidR="000919CB" w:rsidRPr="005A7540" w:rsidRDefault="000919CB" w:rsidP="000919CB">
            <w:pPr>
              <w:rPr>
                <w:lang w:val="lv-LV"/>
              </w:rPr>
            </w:pPr>
            <w:r w:rsidRPr="005A7540">
              <w:rPr>
                <w:lang w:val="lv-LV"/>
              </w:rPr>
              <w:t>Projekta vienība neparedz stingrākas prasības.</w:t>
            </w:r>
          </w:p>
        </w:tc>
      </w:tr>
      <w:tr w:rsidR="000919CB" w:rsidRPr="005A7540" w14:paraId="1EB8FC0A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14:paraId="1E37A980" w14:textId="77777777" w:rsidR="000919CB" w:rsidRPr="005A7540" w:rsidRDefault="000919CB" w:rsidP="000919CB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5A7540">
              <w:t>Kā ir izmantota ES tiesību aktā paredzētā rīcības brīvība dalībvalstij pārņemt vai ieviest</w:t>
            </w:r>
            <w:proofErr w:type="gramEnd"/>
            <w:r w:rsidRPr="005A7540">
              <w:t xml:space="preserve"> noteiktas ES tiesību akta normas. Kādēļ?</w:t>
            </w:r>
          </w:p>
        </w:tc>
        <w:tc>
          <w:tcPr>
            <w:tcW w:w="3484" w:type="pct"/>
            <w:gridSpan w:val="5"/>
          </w:tcPr>
          <w:p w14:paraId="586E68D8" w14:textId="77777777" w:rsidR="000919CB" w:rsidRPr="005A7540" w:rsidRDefault="000919CB" w:rsidP="000919CB">
            <w:pPr>
              <w:spacing w:before="100" w:beforeAutospacing="1" w:after="100" w:afterAutospacing="1"/>
              <w:rPr>
                <w:lang w:val="lv-LV"/>
              </w:rPr>
            </w:pPr>
            <w:r w:rsidRPr="005A7540">
              <w:rPr>
                <w:color w:val="000000"/>
                <w:lang w:val="lv-LV"/>
              </w:rPr>
              <w:t>Projekts šo jomu neskar.</w:t>
            </w:r>
          </w:p>
        </w:tc>
      </w:tr>
      <w:tr w:rsidR="000919CB" w:rsidRPr="005A7540" w14:paraId="31271996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14:paraId="39A9CFBE" w14:textId="77777777" w:rsidR="000919CB" w:rsidRPr="005A7540" w:rsidRDefault="000919CB" w:rsidP="000919CB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5A7540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14:paraId="42938A22" w14:textId="36A09C4B" w:rsidR="000919CB" w:rsidRPr="005A7540" w:rsidRDefault="000919CB" w:rsidP="000919CB">
            <w:pPr>
              <w:spacing w:before="100" w:beforeAutospacing="1" w:after="100" w:afterAutospacing="1"/>
              <w:rPr>
                <w:lang w:val="lv-LV"/>
              </w:rPr>
            </w:pPr>
            <w:r w:rsidRPr="005A7540">
              <w:rPr>
                <w:color w:val="000000"/>
                <w:lang w:val="lv-LV"/>
              </w:rPr>
              <w:t>Projekts nav jāiesniedz saskaņošanai Eiropas Komisijā.</w:t>
            </w:r>
          </w:p>
        </w:tc>
      </w:tr>
      <w:tr w:rsidR="000919CB" w:rsidRPr="005A7540" w14:paraId="31907728" w14:textId="77777777" w:rsidTr="00D527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14:paraId="440D6429" w14:textId="77777777" w:rsidR="000919CB" w:rsidRPr="005A7540" w:rsidRDefault="000919CB" w:rsidP="000919CB">
            <w:pPr>
              <w:pStyle w:val="naiskr"/>
              <w:spacing w:before="0" w:beforeAutospacing="0" w:after="0" w:afterAutospacing="0"/>
              <w:jc w:val="both"/>
            </w:pPr>
            <w:r w:rsidRPr="005A7540">
              <w:t>Cita informācija</w:t>
            </w:r>
          </w:p>
        </w:tc>
        <w:tc>
          <w:tcPr>
            <w:tcW w:w="3484" w:type="pct"/>
            <w:gridSpan w:val="5"/>
          </w:tcPr>
          <w:p w14:paraId="50C85C79" w14:textId="77777777" w:rsidR="000919CB" w:rsidRPr="005A7540" w:rsidRDefault="000919CB" w:rsidP="000919CB">
            <w:pPr>
              <w:pStyle w:val="naiskr"/>
              <w:spacing w:before="0" w:beforeAutospacing="0" w:after="0" w:afterAutospacing="0"/>
            </w:pPr>
            <w:r w:rsidRPr="005A7540">
              <w:t>Nav</w:t>
            </w:r>
          </w:p>
        </w:tc>
      </w:tr>
    </w:tbl>
    <w:p w14:paraId="57402314" w14:textId="77777777" w:rsidR="00E039E9" w:rsidRPr="005A7540" w:rsidRDefault="00E039E9">
      <w:pPr>
        <w:rPr>
          <w:lang w:val="lv-LV"/>
        </w:rPr>
      </w:pPr>
    </w:p>
    <w:p w14:paraId="134EB81D" w14:textId="77777777" w:rsidR="009E04D3" w:rsidRPr="005A7540" w:rsidRDefault="009E04D3" w:rsidP="005D73DE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5A7540" w14:paraId="0A19D152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9FADD" w14:textId="77777777" w:rsidR="00E35982" w:rsidRPr="005A7540" w:rsidRDefault="00E35982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A7540">
              <w:rPr>
                <w:b/>
                <w:bCs/>
                <w:lang w:val="lv-LV" w:eastAsia="lv-LV"/>
              </w:rPr>
              <w:t xml:space="preserve">VI. Sabiedrības līdzdalība </w:t>
            </w:r>
            <w:r w:rsidR="00AC0691" w:rsidRPr="005A7540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5D73DE" w:rsidRPr="005A7540" w14:paraId="1005F640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B7FF2E2" w14:textId="77777777" w:rsidR="0013088C" w:rsidRPr="005A7540" w:rsidRDefault="0013088C" w:rsidP="005D73DE">
            <w:pPr>
              <w:pStyle w:val="naiskr"/>
              <w:spacing w:before="0" w:beforeAutospacing="0" w:after="0" w:afterAutospacing="0"/>
            </w:pPr>
            <w:r w:rsidRPr="005A7540">
              <w:t>1.</w:t>
            </w:r>
          </w:p>
        </w:tc>
        <w:tc>
          <w:tcPr>
            <w:tcW w:w="1406" w:type="pct"/>
          </w:tcPr>
          <w:p w14:paraId="16959581" w14:textId="77777777" w:rsidR="0013088C" w:rsidRPr="005A7540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5F784D5E" w14:textId="116CF5D1" w:rsidR="00AA1496" w:rsidRPr="005A7540" w:rsidRDefault="00AA1496" w:rsidP="002E22DB">
            <w:pPr>
              <w:jc w:val="both"/>
              <w:rPr>
                <w:color w:val="000000"/>
                <w:lang w:val="lv-LV"/>
              </w:rPr>
            </w:pPr>
          </w:p>
          <w:p w14:paraId="039541B2" w14:textId="4B4CF563" w:rsidR="00776436" w:rsidRPr="005A7540" w:rsidRDefault="00776436" w:rsidP="009932E8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Noteikumu projekts</w:t>
            </w:r>
            <w:r w:rsidR="00753D4D" w:rsidRPr="005A7540">
              <w:rPr>
                <w:lang w:val="lv-LV"/>
              </w:rPr>
              <w:t xml:space="preserve"> </w:t>
            </w:r>
            <w:r w:rsidR="009932E8" w:rsidRPr="005A7540">
              <w:rPr>
                <w:lang w:val="lv-LV"/>
              </w:rPr>
              <w:t xml:space="preserve">no </w:t>
            </w:r>
            <w:r w:rsidR="00890524" w:rsidRPr="005A7540">
              <w:rPr>
                <w:lang w:val="lv-LV"/>
              </w:rPr>
              <w:t>šī gada</w:t>
            </w:r>
            <w:r w:rsidR="009932E8" w:rsidRPr="005A7540">
              <w:rPr>
                <w:lang w:val="lv-LV"/>
              </w:rPr>
              <w:t xml:space="preserve"> 15. janvāra </w:t>
            </w:r>
            <w:r w:rsidR="000C454A" w:rsidRPr="005A7540">
              <w:rPr>
                <w:lang w:val="lv-LV"/>
              </w:rPr>
              <w:t>līdz</w:t>
            </w:r>
            <w:r w:rsidR="009932E8" w:rsidRPr="005A7540">
              <w:rPr>
                <w:lang w:val="lv-LV"/>
              </w:rPr>
              <w:t xml:space="preserve"> </w:t>
            </w:r>
            <w:proofErr w:type="gramStart"/>
            <w:r w:rsidR="009932E8" w:rsidRPr="005A7540">
              <w:rPr>
                <w:lang w:val="lv-LV"/>
              </w:rPr>
              <w:t>21.</w:t>
            </w:r>
            <w:r w:rsidR="00753D4D" w:rsidRPr="005A7540">
              <w:rPr>
                <w:lang w:val="lv-LV"/>
              </w:rPr>
              <w:t>janvā</w:t>
            </w:r>
            <w:r w:rsidR="009932E8" w:rsidRPr="005A7540">
              <w:rPr>
                <w:lang w:val="lv-LV"/>
              </w:rPr>
              <w:t>rim</w:t>
            </w:r>
            <w:proofErr w:type="gramEnd"/>
            <w:r w:rsidR="009932E8" w:rsidRPr="005A7540">
              <w:rPr>
                <w:lang w:val="lv-LV"/>
              </w:rPr>
              <w:t xml:space="preserve"> </w:t>
            </w:r>
            <w:r w:rsidR="000C454A" w:rsidRPr="005A7540">
              <w:rPr>
                <w:lang w:val="lv-LV"/>
              </w:rPr>
              <w:t>bija</w:t>
            </w:r>
            <w:r w:rsidR="00890524" w:rsidRPr="005A7540">
              <w:rPr>
                <w:lang w:val="lv-LV"/>
              </w:rPr>
              <w:t xml:space="preserve"> </w:t>
            </w:r>
            <w:r w:rsidRPr="005A7540">
              <w:rPr>
                <w:lang w:val="lv-LV"/>
              </w:rPr>
              <w:t xml:space="preserve">ievietots Zemkopības ministrijas </w:t>
            </w:r>
            <w:r w:rsidR="00890524" w:rsidRPr="005A7540">
              <w:rPr>
                <w:lang w:val="lv-LV"/>
              </w:rPr>
              <w:t>tīmekļa vietnē</w:t>
            </w:r>
            <w:r w:rsidR="00753D4D" w:rsidRPr="005A7540">
              <w:rPr>
                <w:lang w:val="lv-LV"/>
              </w:rPr>
              <w:t>.</w:t>
            </w:r>
          </w:p>
        </w:tc>
      </w:tr>
      <w:tr w:rsidR="005D73DE" w:rsidRPr="005A7540" w14:paraId="52C40F24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FC4ABA6" w14:textId="77777777" w:rsidR="0013088C" w:rsidRPr="005A7540" w:rsidRDefault="0013088C" w:rsidP="005D73DE">
            <w:pPr>
              <w:pStyle w:val="naiskr"/>
              <w:spacing w:before="0" w:beforeAutospacing="0" w:after="0" w:afterAutospacing="0"/>
            </w:pPr>
            <w:r w:rsidRPr="005A7540">
              <w:t>2.</w:t>
            </w:r>
          </w:p>
        </w:tc>
        <w:tc>
          <w:tcPr>
            <w:tcW w:w="1406" w:type="pct"/>
          </w:tcPr>
          <w:p w14:paraId="46F9D433" w14:textId="77777777" w:rsidR="0013088C" w:rsidRPr="005A7540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Sabiedrības līdzdalība projekta izstrādē</w:t>
            </w:r>
          </w:p>
        </w:tc>
        <w:tc>
          <w:tcPr>
            <w:tcW w:w="3286" w:type="pct"/>
          </w:tcPr>
          <w:p w14:paraId="794E7AA5" w14:textId="59BE40BE" w:rsidR="00776436" w:rsidRPr="005A7540" w:rsidRDefault="00776436" w:rsidP="00600470">
            <w:pPr>
              <w:pStyle w:val="naiskr"/>
              <w:spacing w:before="0" w:beforeAutospacing="0" w:after="0" w:afterAutospacing="0"/>
              <w:jc w:val="both"/>
            </w:pPr>
            <w:r w:rsidRPr="005A7540">
              <w:t xml:space="preserve">Noteikumu projekts nosūtīts izskatīšanai </w:t>
            </w:r>
            <w:r w:rsidR="00600470" w:rsidRPr="005A7540">
              <w:t>Latvijas Biškopības biedrībai, Latvijas Pārtikas uzņēmumu federācijai, Lauksaimnieku organizāciju sadarbības padome</w:t>
            </w:r>
            <w:r w:rsidR="00890524" w:rsidRPr="005A7540">
              <w:t>i</w:t>
            </w:r>
            <w:r w:rsidR="00600470" w:rsidRPr="005A7540">
              <w:t>, Zemnieku saeimai, Latvijas Pārtikas tirgotāju asociācija</w:t>
            </w:r>
            <w:r w:rsidR="00890524" w:rsidRPr="005A7540">
              <w:t>i</w:t>
            </w:r>
            <w:r w:rsidR="00600470" w:rsidRPr="005A7540">
              <w:t>, Latvijas tirgotāju asociācija</w:t>
            </w:r>
            <w:r w:rsidR="00890524" w:rsidRPr="005A7540">
              <w:t>i</w:t>
            </w:r>
            <w:r w:rsidR="00600470" w:rsidRPr="005A7540">
              <w:t>, Latvijas Lauksaimniecības kooperatīvu asociācija</w:t>
            </w:r>
            <w:r w:rsidR="00890524" w:rsidRPr="005A7540">
              <w:t>i un</w:t>
            </w:r>
            <w:r w:rsidR="00600470" w:rsidRPr="005A7540">
              <w:t xml:space="preserve"> Latvijas tirgus savienība</w:t>
            </w:r>
            <w:r w:rsidR="00890524" w:rsidRPr="005A7540">
              <w:t>i</w:t>
            </w:r>
            <w:r w:rsidR="00600470" w:rsidRPr="005A7540">
              <w:t>.</w:t>
            </w:r>
          </w:p>
        </w:tc>
      </w:tr>
      <w:tr w:rsidR="005D73DE" w:rsidRPr="005A7540" w14:paraId="2ED312DE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685B404" w14:textId="77777777" w:rsidR="0013088C" w:rsidRPr="005A7540" w:rsidRDefault="0013088C" w:rsidP="005D73DE">
            <w:pPr>
              <w:pStyle w:val="naiskr"/>
              <w:spacing w:before="0" w:beforeAutospacing="0" w:after="0" w:afterAutospacing="0"/>
            </w:pPr>
            <w:r w:rsidRPr="005A7540">
              <w:lastRenderedPageBreak/>
              <w:t>3.</w:t>
            </w:r>
          </w:p>
        </w:tc>
        <w:tc>
          <w:tcPr>
            <w:tcW w:w="1406" w:type="pct"/>
          </w:tcPr>
          <w:p w14:paraId="1257D26D" w14:textId="77777777" w:rsidR="0013088C" w:rsidRPr="005A7540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Sabiedrības līdzdalības rezultāti</w:t>
            </w:r>
          </w:p>
        </w:tc>
        <w:tc>
          <w:tcPr>
            <w:tcW w:w="3286" w:type="pct"/>
          </w:tcPr>
          <w:p w14:paraId="4E305253" w14:textId="071796FE" w:rsidR="00AC7264" w:rsidRPr="005A7540" w:rsidRDefault="00C475BF" w:rsidP="00C475BF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5A7540">
              <w:rPr>
                <w:rFonts w:eastAsia="Arial Unicode MS"/>
              </w:rPr>
              <w:t>Iebildumu par noteikumu projektu nav.</w:t>
            </w:r>
          </w:p>
        </w:tc>
      </w:tr>
      <w:tr w:rsidR="005D73DE" w:rsidRPr="005A7540" w14:paraId="330BF446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7287AAE2" w14:textId="77777777" w:rsidR="0013088C" w:rsidRPr="005A7540" w:rsidRDefault="00A96BC5" w:rsidP="005D73DE">
            <w:pPr>
              <w:pStyle w:val="naiskr"/>
              <w:spacing w:before="0" w:beforeAutospacing="0" w:after="0" w:afterAutospacing="0"/>
            </w:pPr>
            <w:r w:rsidRPr="005A7540">
              <w:t>4</w:t>
            </w:r>
            <w:r w:rsidR="0013088C" w:rsidRPr="005A7540">
              <w:t>.</w:t>
            </w:r>
          </w:p>
        </w:tc>
        <w:tc>
          <w:tcPr>
            <w:tcW w:w="1406" w:type="pct"/>
          </w:tcPr>
          <w:p w14:paraId="59B390F1" w14:textId="77777777" w:rsidR="0013088C" w:rsidRPr="005A7540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t>Cita informācija</w:t>
            </w:r>
          </w:p>
        </w:tc>
        <w:tc>
          <w:tcPr>
            <w:tcW w:w="3286" w:type="pct"/>
          </w:tcPr>
          <w:p w14:paraId="58CC5CAB" w14:textId="7B2AFAB1" w:rsidR="0013088C" w:rsidRPr="005A7540" w:rsidRDefault="00FC58EE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5A7540">
              <w:rPr>
                <w:sz w:val="24"/>
                <w:szCs w:val="24"/>
                <w:lang w:val="lv-LV"/>
              </w:rPr>
              <w:t>Nav</w:t>
            </w:r>
            <w:r w:rsidR="00890524" w:rsidRPr="005A7540">
              <w:rPr>
                <w:sz w:val="24"/>
                <w:szCs w:val="24"/>
                <w:lang w:val="lv-LV"/>
              </w:rPr>
              <w:t>.</w:t>
            </w:r>
          </w:p>
        </w:tc>
      </w:tr>
      <w:tr w:rsidR="005D73DE" w:rsidRPr="005A7540" w14:paraId="5A05BA23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6E756" w14:textId="77777777" w:rsidR="00A162FE" w:rsidRPr="005A7540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A754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5A7540" w14:paraId="281DBAC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2C023" w14:textId="77777777" w:rsidR="002C46AC" w:rsidRPr="005A7540" w:rsidRDefault="002C46AC" w:rsidP="005D73DE">
            <w:pPr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1B603" w14:textId="77777777" w:rsidR="002C46AC" w:rsidRPr="005A7540" w:rsidRDefault="002C46AC" w:rsidP="009E2709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06CE1" w14:textId="31E25045" w:rsidR="002C46AC" w:rsidRPr="005A7540" w:rsidRDefault="00FC58EE" w:rsidP="00600470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5A7540" w14:paraId="36433D60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2F8E7" w14:textId="77777777" w:rsidR="002C46AC" w:rsidRPr="005A7540" w:rsidRDefault="002C46AC" w:rsidP="005D73DE">
            <w:pPr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36784" w14:textId="77777777" w:rsidR="00713C15" w:rsidRPr="005A7540" w:rsidRDefault="00713C15" w:rsidP="009E2709">
            <w:pPr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C873C9A" w14:textId="77777777" w:rsidR="002C46AC" w:rsidRPr="005A7540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5A7540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2C86FC" w14:textId="77777777" w:rsidR="005F1986" w:rsidRPr="005A7540" w:rsidRDefault="00FC58EE" w:rsidP="005D73DE">
            <w:pPr>
              <w:pStyle w:val="naiskr"/>
              <w:spacing w:before="0" w:beforeAutospacing="0" w:after="0" w:afterAutospacing="0"/>
              <w:jc w:val="both"/>
            </w:pPr>
            <w:r w:rsidRPr="005A7540">
              <w:rPr>
                <w:color w:val="000000"/>
              </w:rPr>
              <w:t>Projekts šo jomu neskar.</w:t>
            </w:r>
            <w:r w:rsidR="00016777" w:rsidRPr="005A7540">
              <w:rPr>
                <w:color w:val="000000"/>
              </w:rPr>
              <w:t xml:space="preserve"> </w:t>
            </w:r>
          </w:p>
        </w:tc>
      </w:tr>
      <w:tr w:rsidR="005D73DE" w:rsidRPr="005A7540" w14:paraId="0EFC5D8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65ED2" w14:textId="77777777" w:rsidR="002C46AC" w:rsidRPr="005A7540" w:rsidRDefault="002C46AC" w:rsidP="005D73DE">
            <w:pPr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07B0D" w14:textId="77777777" w:rsidR="002C46AC" w:rsidRPr="005A7540" w:rsidRDefault="00713C15" w:rsidP="005D73DE">
            <w:pPr>
              <w:jc w:val="both"/>
              <w:rPr>
                <w:lang w:val="lv-LV" w:eastAsia="lv-LV"/>
              </w:rPr>
            </w:pPr>
            <w:r w:rsidRPr="005A7540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D769E" w14:textId="77777777" w:rsidR="002C46AC" w:rsidRPr="005A7540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29C9428" w14:textId="77777777" w:rsidR="00CC5966" w:rsidRPr="005A7540" w:rsidRDefault="00CC5966" w:rsidP="00CC5966">
      <w:pPr>
        <w:jc w:val="both"/>
        <w:rPr>
          <w:i/>
          <w:color w:val="000000" w:themeColor="text1"/>
          <w:lang w:val="lv-LV" w:eastAsia="lv-LV"/>
        </w:rPr>
      </w:pPr>
    </w:p>
    <w:p w14:paraId="4BEC7808" w14:textId="463F427E" w:rsidR="00CC5966" w:rsidRPr="005A7540" w:rsidRDefault="00CC5966" w:rsidP="00CC5966">
      <w:pPr>
        <w:jc w:val="both"/>
        <w:rPr>
          <w:i/>
          <w:color w:val="000000" w:themeColor="text1"/>
          <w:lang w:val="lv-LV" w:eastAsia="lv-LV"/>
        </w:rPr>
      </w:pPr>
      <w:r w:rsidRPr="005A7540">
        <w:rPr>
          <w:i/>
          <w:color w:val="000000" w:themeColor="text1"/>
          <w:lang w:val="lv-LV" w:eastAsia="lv-LV"/>
        </w:rPr>
        <w:t>Anotācijas III un IV sadaļa</w:t>
      </w:r>
      <w:r w:rsidR="00890524" w:rsidRPr="005A7540">
        <w:rPr>
          <w:i/>
          <w:color w:val="000000" w:themeColor="text1"/>
          <w:lang w:val="lv-LV" w:eastAsia="lv-LV"/>
        </w:rPr>
        <w:t xml:space="preserve"> un</w:t>
      </w:r>
      <w:r w:rsidRPr="005A7540">
        <w:rPr>
          <w:i/>
          <w:color w:val="000000" w:themeColor="text1"/>
          <w:lang w:val="lv-LV" w:eastAsia="lv-LV"/>
        </w:rPr>
        <w:t xml:space="preserve"> </w:t>
      </w:r>
      <w:r w:rsidR="00DA12C2" w:rsidRPr="005A7540">
        <w:rPr>
          <w:i/>
          <w:lang w:val="lv-LV"/>
        </w:rPr>
        <w:t>V sadaļas 2.tabula</w:t>
      </w:r>
      <w:r w:rsidR="00DA12C2" w:rsidRPr="005A7540">
        <w:rPr>
          <w:i/>
          <w:color w:val="000000" w:themeColor="text1"/>
          <w:lang w:val="lv-LV" w:eastAsia="lv-LV"/>
        </w:rPr>
        <w:t xml:space="preserve"> </w:t>
      </w:r>
      <w:r w:rsidRPr="005A7540">
        <w:rPr>
          <w:i/>
          <w:color w:val="000000" w:themeColor="text1"/>
          <w:lang w:val="lv-LV" w:eastAsia="lv-LV"/>
        </w:rPr>
        <w:t>– projekts šīs jomas neskar.</w:t>
      </w:r>
    </w:p>
    <w:p w14:paraId="49C598E9" w14:textId="77777777" w:rsidR="00F83BA3" w:rsidRPr="005A7540" w:rsidRDefault="00F83BA3" w:rsidP="005D73DE">
      <w:pPr>
        <w:pStyle w:val="naisf"/>
        <w:spacing w:before="0" w:beforeAutospacing="0" w:after="0" w:afterAutospacing="0"/>
        <w:rPr>
          <w:lang w:val="lv-LV"/>
        </w:rPr>
      </w:pPr>
    </w:p>
    <w:p w14:paraId="3C87F07F" w14:textId="77777777" w:rsidR="009E2709" w:rsidRPr="005A7540" w:rsidRDefault="009E2709" w:rsidP="005D73DE">
      <w:pPr>
        <w:pStyle w:val="naisf"/>
        <w:spacing w:before="0" w:beforeAutospacing="0" w:after="0" w:afterAutospacing="0"/>
        <w:rPr>
          <w:lang w:val="lv-LV"/>
        </w:rPr>
      </w:pPr>
      <w:r w:rsidRPr="005A7540">
        <w:rPr>
          <w:lang w:val="lv-LV"/>
        </w:rPr>
        <w:tab/>
      </w:r>
    </w:p>
    <w:p w14:paraId="0AE8B8E5" w14:textId="77777777" w:rsidR="009E2709" w:rsidRPr="005A7540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14:paraId="1D09F2C6" w14:textId="77777777" w:rsidR="00105AE2" w:rsidRPr="005A7540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 w:val="24"/>
        </w:rPr>
      </w:pPr>
      <w:r w:rsidRPr="005A7540">
        <w:rPr>
          <w:b w:val="0"/>
          <w:sz w:val="24"/>
        </w:rPr>
        <w:t>Zemkopības ministr</w:t>
      </w:r>
      <w:r w:rsidR="00FC58EE" w:rsidRPr="005A7540">
        <w:rPr>
          <w:b w:val="0"/>
          <w:sz w:val="24"/>
        </w:rPr>
        <w:t>s</w:t>
      </w:r>
      <w:r w:rsidR="00105AE2" w:rsidRPr="005A7540">
        <w:rPr>
          <w:b w:val="0"/>
          <w:sz w:val="24"/>
        </w:rPr>
        <w:tab/>
      </w:r>
      <w:r w:rsidR="00A22819" w:rsidRPr="005A7540">
        <w:rPr>
          <w:b w:val="0"/>
          <w:sz w:val="24"/>
        </w:rPr>
        <w:tab/>
      </w:r>
      <w:r w:rsidR="00A22819" w:rsidRPr="005A7540">
        <w:rPr>
          <w:b w:val="0"/>
          <w:sz w:val="24"/>
        </w:rPr>
        <w:tab/>
      </w:r>
      <w:r w:rsidR="00A22819" w:rsidRPr="005A7540">
        <w:rPr>
          <w:b w:val="0"/>
          <w:sz w:val="24"/>
        </w:rPr>
        <w:tab/>
      </w:r>
      <w:r w:rsidR="00A22819" w:rsidRPr="005A7540">
        <w:rPr>
          <w:b w:val="0"/>
          <w:sz w:val="24"/>
        </w:rPr>
        <w:tab/>
      </w:r>
      <w:r w:rsidR="00105AE2" w:rsidRPr="005A7540">
        <w:rPr>
          <w:b w:val="0"/>
          <w:sz w:val="24"/>
        </w:rPr>
        <w:tab/>
      </w:r>
      <w:proofErr w:type="spellStart"/>
      <w:r w:rsidR="00FC58EE" w:rsidRPr="005A7540">
        <w:rPr>
          <w:b w:val="0"/>
          <w:sz w:val="24"/>
        </w:rPr>
        <w:t>J.Dūklavs</w:t>
      </w:r>
      <w:proofErr w:type="spellEnd"/>
    </w:p>
    <w:p w14:paraId="21B357A5" w14:textId="77777777" w:rsidR="002B24A9" w:rsidRPr="00E039E9" w:rsidRDefault="002B24A9" w:rsidP="005D73DE">
      <w:pPr>
        <w:rPr>
          <w:lang w:val="lv-LV"/>
        </w:rPr>
      </w:pPr>
    </w:p>
    <w:p w14:paraId="783613E1" w14:textId="77777777" w:rsidR="002B24A9" w:rsidRPr="00E039E9" w:rsidRDefault="002B24A9" w:rsidP="005D73DE">
      <w:pPr>
        <w:rPr>
          <w:lang w:val="lv-LV"/>
        </w:rPr>
      </w:pPr>
    </w:p>
    <w:p w14:paraId="4DA58EC1" w14:textId="77777777" w:rsidR="001C09FC" w:rsidRPr="00E039E9" w:rsidRDefault="001C09FC" w:rsidP="005D73DE">
      <w:pPr>
        <w:jc w:val="both"/>
        <w:rPr>
          <w:lang w:val="lv-LV"/>
        </w:rPr>
      </w:pPr>
    </w:p>
    <w:p w14:paraId="6362713B" w14:textId="77777777" w:rsidR="001C09FC" w:rsidRDefault="001C09FC" w:rsidP="005D73DE">
      <w:pPr>
        <w:jc w:val="both"/>
        <w:rPr>
          <w:lang w:val="lv-LV"/>
        </w:rPr>
      </w:pPr>
    </w:p>
    <w:p w14:paraId="31BF3FCA" w14:textId="77777777" w:rsidR="005A7540" w:rsidRDefault="005A7540" w:rsidP="005D73DE">
      <w:pPr>
        <w:jc w:val="both"/>
        <w:rPr>
          <w:lang w:val="lv-LV"/>
        </w:rPr>
      </w:pPr>
    </w:p>
    <w:p w14:paraId="10FF030D" w14:textId="77777777" w:rsidR="005A7540" w:rsidRDefault="005A7540" w:rsidP="005D73DE">
      <w:pPr>
        <w:jc w:val="both"/>
        <w:rPr>
          <w:lang w:val="lv-LV"/>
        </w:rPr>
      </w:pPr>
    </w:p>
    <w:p w14:paraId="2224B4F5" w14:textId="77777777" w:rsidR="005A7540" w:rsidRDefault="005A7540" w:rsidP="005D73DE">
      <w:pPr>
        <w:jc w:val="both"/>
        <w:rPr>
          <w:lang w:val="lv-LV"/>
        </w:rPr>
      </w:pPr>
    </w:p>
    <w:p w14:paraId="753EED6C" w14:textId="77777777" w:rsidR="005A7540" w:rsidRDefault="005A7540" w:rsidP="005D73DE">
      <w:pPr>
        <w:jc w:val="both"/>
        <w:rPr>
          <w:lang w:val="lv-LV"/>
        </w:rPr>
      </w:pPr>
    </w:p>
    <w:p w14:paraId="0A2740F3" w14:textId="77777777" w:rsidR="005A7540" w:rsidRDefault="005A7540" w:rsidP="005D73DE">
      <w:pPr>
        <w:jc w:val="both"/>
        <w:rPr>
          <w:lang w:val="lv-LV"/>
        </w:rPr>
      </w:pPr>
    </w:p>
    <w:p w14:paraId="1EF34F5F" w14:textId="77777777" w:rsidR="005A7540" w:rsidRDefault="005A7540" w:rsidP="005D73DE">
      <w:pPr>
        <w:jc w:val="both"/>
        <w:rPr>
          <w:lang w:val="lv-LV"/>
        </w:rPr>
      </w:pPr>
    </w:p>
    <w:p w14:paraId="77389F9D" w14:textId="77777777" w:rsidR="005A7540" w:rsidRDefault="005A7540" w:rsidP="005D73DE">
      <w:pPr>
        <w:jc w:val="both"/>
        <w:rPr>
          <w:lang w:val="lv-LV"/>
        </w:rPr>
      </w:pPr>
    </w:p>
    <w:p w14:paraId="52503B67" w14:textId="77777777" w:rsidR="005A7540" w:rsidRDefault="005A7540" w:rsidP="005D73DE">
      <w:pPr>
        <w:jc w:val="both"/>
        <w:rPr>
          <w:lang w:val="lv-LV"/>
        </w:rPr>
      </w:pPr>
    </w:p>
    <w:p w14:paraId="6B03B183" w14:textId="77777777" w:rsidR="005A7540" w:rsidRDefault="005A7540" w:rsidP="005D73DE">
      <w:pPr>
        <w:jc w:val="both"/>
        <w:rPr>
          <w:lang w:val="lv-LV"/>
        </w:rPr>
      </w:pPr>
    </w:p>
    <w:p w14:paraId="07BDD94B" w14:textId="77777777" w:rsidR="005A7540" w:rsidRDefault="005A7540" w:rsidP="005D73DE">
      <w:pPr>
        <w:jc w:val="both"/>
        <w:rPr>
          <w:lang w:val="lv-LV"/>
        </w:rPr>
      </w:pPr>
    </w:p>
    <w:p w14:paraId="1945B88A" w14:textId="77777777" w:rsidR="005A7540" w:rsidRDefault="005A7540" w:rsidP="005D73DE">
      <w:pPr>
        <w:jc w:val="both"/>
        <w:rPr>
          <w:lang w:val="lv-LV"/>
        </w:rPr>
      </w:pPr>
    </w:p>
    <w:p w14:paraId="22C532A4" w14:textId="77777777" w:rsidR="005A7540" w:rsidRDefault="005A7540" w:rsidP="005D73DE">
      <w:pPr>
        <w:jc w:val="both"/>
        <w:rPr>
          <w:lang w:val="lv-LV"/>
        </w:rPr>
      </w:pPr>
    </w:p>
    <w:p w14:paraId="02349360" w14:textId="77777777" w:rsidR="005A7540" w:rsidRDefault="005A7540" w:rsidP="005D73DE">
      <w:pPr>
        <w:jc w:val="both"/>
        <w:rPr>
          <w:lang w:val="lv-LV"/>
        </w:rPr>
      </w:pPr>
    </w:p>
    <w:p w14:paraId="36067C87" w14:textId="77777777" w:rsidR="005A7540" w:rsidRPr="00E039E9" w:rsidRDefault="005A7540" w:rsidP="005D73DE">
      <w:pPr>
        <w:jc w:val="both"/>
        <w:rPr>
          <w:lang w:val="lv-LV"/>
        </w:rPr>
      </w:pPr>
    </w:p>
    <w:p w14:paraId="529ECC95" w14:textId="77777777" w:rsidR="00314FF5" w:rsidRPr="005A7540" w:rsidRDefault="00314FF5" w:rsidP="005D73DE">
      <w:pPr>
        <w:jc w:val="both"/>
        <w:rPr>
          <w:sz w:val="20"/>
          <w:szCs w:val="20"/>
          <w:lang w:val="lv-LV"/>
        </w:rPr>
      </w:pPr>
    </w:p>
    <w:p w14:paraId="390E6A9E" w14:textId="77777777" w:rsidR="005A7540" w:rsidRDefault="005A7540" w:rsidP="005D73DE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10.04.2015. 14:37</w:t>
      </w:r>
    </w:p>
    <w:p w14:paraId="07D4724F" w14:textId="77777777" w:rsidR="005A7540" w:rsidRDefault="005A7540" w:rsidP="005D73DE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1116</w:t>
      </w:r>
      <w:r>
        <w:rPr>
          <w:sz w:val="20"/>
          <w:szCs w:val="20"/>
          <w:lang w:val="lv-LV"/>
        </w:rPr>
        <w:fldChar w:fldCharType="end"/>
      </w:r>
    </w:p>
    <w:p w14:paraId="603C7F53" w14:textId="7C31F512" w:rsidR="00294063" w:rsidRPr="005A7540" w:rsidRDefault="001E2774" w:rsidP="005D73DE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5A7540">
        <w:rPr>
          <w:sz w:val="20"/>
          <w:szCs w:val="20"/>
          <w:lang w:val="lv-LV"/>
        </w:rPr>
        <w:t>G.Evardsone</w:t>
      </w:r>
    </w:p>
    <w:p w14:paraId="0BED85F0" w14:textId="77777777" w:rsidR="00C20792" w:rsidRPr="005A7540" w:rsidRDefault="00031D97" w:rsidP="005D73DE">
      <w:pPr>
        <w:jc w:val="both"/>
        <w:rPr>
          <w:sz w:val="20"/>
          <w:szCs w:val="20"/>
          <w:lang w:val="lv-LV"/>
        </w:rPr>
      </w:pPr>
      <w:r w:rsidRPr="005A7540">
        <w:rPr>
          <w:sz w:val="20"/>
          <w:szCs w:val="20"/>
          <w:lang w:val="lv-LV"/>
        </w:rPr>
        <w:t>67027</w:t>
      </w:r>
      <w:r w:rsidR="001E2774" w:rsidRPr="005A7540">
        <w:rPr>
          <w:sz w:val="20"/>
          <w:szCs w:val="20"/>
          <w:lang w:val="lv-LV"/>
        </w:rPr>
        <w:t>629</w:t>
      </w:r>
      <w:r w:rsidR="00294063" w:rsidRPr="005A7540">
        <w:rPr>
          <w:sz w:val="20"/>
          <w:szCs w:val="20"/>
          <w:lang w:val="lv-LV"/>
        </w:rPr>
        <w:t xml:space="preserve">, </w:t>
      </w:r>
      <w:r w:rsidR="001E2774" w:rsidRPr="005A7540">
        <w:rPr>
          <w:sz w:val="20"/>
          <w:szCs w:val="20"/>
          <w:lang w:val="lv-LV"/>
        </w:rPr>
        <w:t>Gunta.Evardsone</w:t>
      </w:r>
      <w:r w:rsidR="00294063" w:rsidRPr="005A7540">
        <w:rPr>
          <w:sz w:val="20"/>
          <w:szCs w:val="20"/>
          <w:lang w:val="lv-LV"/>
        </w:rPr>
        <w:t>@zm.gov.lv</w:t>
      </w:r>
    </w:p>
    <w:sectPr w:rsidR="00C20792" w:rsidRPr="005A7540" w:rsidSect="00E576D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46171" w14:textId="77777777" w:rsidR="003A49BA" w:rsidRDefault="003A49BA">
      <w:r>
        <w:separator/>
      </w:r>
    </w:p>
  </w:endnote>
  <w:endnote w:type="continuationSeparator" w:id="0">
    <w:p w14:paraId="7449CDAF" w14:textId="77777777" w:rsidR="003A49BA" w:rsidRDefault="003A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DCEE" w14:textId="7534EE0F" w:rsidR="00D27E52" w:rsidRPr="001B597E" w:rsidRDefault="00527A66" w:rsidP="00527A66">
    <w:pPr>
      <w:pStyle w:val="Kjene"/>
      <w:jc w:val="both"/>
    </w:pPr>
    <w:r w:rsidRPr="00527A66">
      <w:rPr>
        <w:rFonts w:ascii="Times New Roman" w:hAnsi="Times New Roman"/>
        <w:sz w:val="20"/>
      </w:rPr>
      <w:t>ZM</w:t>
    </w:r>
    <w:r w:rsidR="00DB01FF">
      <w:rPr>
        <w:rFonts w:ascii="Times New Roman" w:hAnsi="Times New Roman"/>
        <w:sz w:val="20"/>
      </w:rPr>
      <w:t>anot_0</w:t>
    </w:r>
    <w:r w:rsidR="00B3716E">
      <w:rPr>
        <w:rFonts w:ascii="Times New Roman" w:hAnsi="Times New Roman"/>
        <w:sz w:val="20"/>
      </w:rPr>
      <w:t>9</w:t>
    </w:r>
    <w:r w:rsidR="00DB01FF">
      <w:rPr>
        <w:rFonts w:ascii="Times New Roman" w:hAnsi="Times New Roman"/>
        <w:sz w:val="20"/>
      </w:rPr>
      <w:t>04</w:t>
    </w:r>
    <w:r w:rsidRPr="00527A66">
      <w:rPr>
        <w:rFonts w:ascii="Times New Roman" w:hAnsi="Times New Roman"/>
        <w:sz w:val="20"/>
      </w:rPr>
      <w:t>15_medus; Ministru kabineta noteikumu projekta „ Kvalitātes, klasifikācijas un papildu marķējuma prasības medum”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0B62" w14:textId="5C467C55" w:rsidR="00D27E52" w:rsidRPr="00E704A3" w:rsidRDefault="00E704A3" w:rsidP="00E704A3">
    <w:pPr>
      <w:pStyle w:val="Kjene"/>
    </w:pPr>
    <w:r w:rsidRPr="00E704A3">
      <w:rPr>
        <w:rFonts w:ascii="Times New Roman" w:hAnsi="Times New Roman"/>
        <w:sz w:val="20"/>
      </w:rPr>
      <w:t>Z</w:t>
    </w:r>
    <w:r w:rsidR="00B3716E">
      <w:rPr>
        <w:rFonts w:ascii="Times New Roman" w:hAnsi="Times New Roman"/>
        <w:sz w:val="20"/>
      </w:rPr>
      <w:t>Manot_09</w:t>
    </w:r>
    <w:r w:rsidR="00DB01FF">
      <w:rPr>
        <w:rFonts w:ascii="Times New Roman" w:hAnsi="Times New Roman"/>
        <w:sz w:val="20"/>
      </w:rPr>
      <w:t>041</w:t>
    </w:r>
    <w:r w:rsidRPr="00E704A3">
      <w:rPr>
        <w:rFonts w:ascii="Times New Roman" w:hAnsi="Times New Roman"/>
        <w:sz w:val="20"/>
      </w:rPr>
      <w:t>5_medus; Ministru kabineta noteikumu projekta „ Kvalitātes, klasifikācijas un papildu marķējuma prasības medum”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9A8B" w14:textId="77777777" w:rsidR="003A49BA" w:rsidRDefault="003A49BA">
      <w:r>
        <w:separator/>
      </w:r>
    </w:p>
  </w:footnote>
  <w:footnote w:type="continuationSeparator" w:id="0">
    <w:p w14:paraId="1AACC549" w14:textId="77777777" w:rsidR="003A49BA" w:rsidRDefault="003A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E165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FCBF99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21CC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7540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1B4C7BAF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3895"/>
    <w:rsid w:val="00016777"/>
    <w:rsid w:val="000168B7"/>
    <w:rsid w:val="00021873"/>
    <w:rsid w:val="0002330F"/>
    <w:rsid w:val="0002456C"/>
    <w:rsid w:val="00026D31"/>
    <w:rsid w:val="0003088F"/>
    <w:rsid w:val="0003130D"/>
    <w:rsid w:val="00031D97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719B"/>
    <w:rsid w:val="00071391"/>
    <w:rsid w:val="0007255F"/>
    <w:rsid w:val="00072622"/>
    <w:rsid w:val="00074423"/>
    <w:rsid w:val="00074D2A"/>
    <w:rsid w:val="000751DD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19CB"/>
    <w:rsid w:val="00093E3F"/>
    <w:rsid w:val="00095D8C"/>
    <w:rsid w:val="00096D79"/>
    <w:rsid w:val="00097798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C12"/>
    <w:rsid w:val="000C0FA7"/>
    <w:rsid w:val="000C1E85"/>
    <w:rsid w:val="000C2BE6"/>
    <w:rsid w:val="000C454A"/>
    <w:rsid w:val="000C5D0D"/>
    <w:rsid w:val="000D0329"/>
    <w:rsid w:val="000D0616"/>
    <w:rsid w:val="000D1609"/>
    <w:rsid w:val="000D3B4D"/>
    <w:rsid w:val="000D4F3A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404E"/>
    <w:rsid w:val="00116784"/>
    <w:rsid w:val="001177FE"/>
    <w:rsid w:val="001178E3"/>
    <w:rsid w:val="001304F1"/>
    <w:rsid w:val="0013088C"/>
    <w:rsid w:val="00131D05"/>
    <w:rsid w:val="00132004"/>
    <w:rsid w:val="001324A4"/>
    <w:rsid w:val="00132731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A70"/>
    <w:rsid w:val="00153C68"/>
    <w:rsid w:val="0015551E"/>
    <w:rsid w:val="00155B89"/>
    <w:rsid w:val="001608F4"/>
    <w:rsid w:val="00161EA7"/>
    <w:rsid w:val="0016266C"/>
    <w:rsid w:val="00162E14"/>
    <w:rsid w:val="00164B42"/>
    <w:rsid w:val="00164C6B"/>
    <w:rsid w:val="0016581A"/>
    <w:rsid w:val="001663CF"/>
    <w:rsid w:val="001665DD"/>
    <w:rsid w:val="00167ED9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B597E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2774"/>
    <w:rsid w:val="001E40A1"/>
    <w:rsid w:val="001E40B4"/>
    <w:rsid w:val="001E7670"/>
    <w:rsid w:val="001F1642"/>
    <w:rsid w:val="001F373B"/>
    <w:rsid w:val="001F5256"/>
    <w:rsid w:val="001F5C16"/>
    <w:rsid w:val="002027AF"/>
    <w:rsid w:val="00203134"/>
    <w:rsid w:val="002043DB"/>
    <w:rsid w:val="00205895"/>
    <w:rsid w:val="00205C1E"/>
    <w:rsid w:val="0020639A"/>
    <w:rsid w:val="00206707"/>
    <w:rsid w:val="00210E44"/>
    <w:rsid w:val="0021306B"/>
    <w:rsid w:val="0021364F"/>
    <w:rsid w:val="002234A1"/>
    <w:rsid w:val="00224CE4"/>
    <w:rsid w:val="00230D6B"/>
    <w:rsid w:val="00230F06"/>
    <w:rsid w:val="00231888"/>
    <w:rsid w:val="00231D22"/>
    <w:rsid w:val="0023257C"/>
    <w:rsid w:val="00232D62"/>
    <w:rsid w:val="0023303C"/>
    <w:rsid w:val="00241334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69C3"/>
    <w:rsid w:val="0026744E"/>
    <w:rsid w:val="00267A04"/>
    <w:rsid w:val="00270E29"/>
    <w:rsid w:val="002740B7"/>
    <w:rsid w:val="00274350"/>
    <w:rsid w:val="00274907"/>
    <w:rsid w:val="00276098"/>
    <w:rsid w:val="002766EE"/>
    <w:rsid w:val="00281011"/>
    <w:rsid w:val="00281ACE"/>
    <w:rsid w:val="00281E8A"/>
    <w:rsid w:val="00282F68"/>
    <w:rsid w:val="002849D1"/>
    <w:rsid w:val="00286469"/>
    <w:rsid w:val="002915A2"/>
    <w:rsid w:val="00294063"/>
    <w:rsid w:val="0029410D"/>
    <w:rsid w:val="00294367"/>
    <w:rsid w:val="00294B71"/>
    <w:rsid w:val="0029700C"/>
    <w:rsid w:val="00297244"/>
    <w:rsid w:val="002A096C"/>
    <w:rsid w:val="002A16EB"/>
    <w:rsid w:val="002A227F"/>
    <w:rsid w:val="002A46BA"/>
    <w:rsid w:val="002A4D8C"/>
    <w:rsid w:val="002A7CB6"/>
    <w:rsid w:val="002B1528"/>
    <w:rsid w:val="002B1905"/>
    <w:rsid w:val="002B24A9"/>
    <w:rsid w:val="002B3D70"/>
    <w:rsid w:val="002B4F76"/>
    <w:rsid w:val="002B7F1D"/>
    <w:rsid w:val="002C0839"/>
    <w:rsid w:val="002C0AD1"/>
    <w:rsid w:val="002C11B3"/>
    <w:rsid w:val="002C1EC1"/>
    <w:rsid w:val="002C2235"/>
    <w:rsid w:val="002C45E2"/>
    <w:rsid w:val="002C46AC"/>
    <w:rsid w:val="002C59C1"/>
    <w:rsid w:val="002C72FB"/>
    <w:rsid w:val="002D06D5"/>
    <w:rsid w:val="002D1A3D"/>
    <w:rsid w:val="002D1D38"/>
    <w:rsid w:val="002D3D09"/>
    <w:rsid w:val="002D4981"/>
    <w:rsid w:val="002D605D"/>
    <w:rsid w:val="002D7B9F"/>
    <w:rsid w:val="002E0DC5"/>
    <w:rsid w:val="002E1E2F"/>
    <w:rsid w:val="002E22DB"/>
    <w:rsid w:val="002E284E"/>
    <w:rsid w:val="002E3FFA"/>
    <w:rsid w:val="002F01BA"/>
    <w:rsid w:val="002F01E0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3376"/>
    <w:rsid w:val="00314FF5"/>
    <w:rsid w:val="00315C3F"/>
    <w:rsid w:val="0031720E"/>
    <w:rsid w:val="0032141D"/>
    <w:rsid w:val="003257EA"/>
    <w:rsid w:val="00326D8C"/>
    <w:rsid w:val="003309B4"/>
    <w:rsid w:val="0033350D"/>
    <w:rsid w:val="00333737"/>
    <w:rsid w:val="00333F57"/>
    <w:rsid w:val="003353AA"/>
    <w:rsid w:val="00340C0B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2346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6EE"/>
    <w:rsid w:val="00381A6C"/>
    <w:rsid w:val="00382167"/>
    <w:rsid w:val="00384564"/>
    <w:rsid w:val="00386887"/>
    <w:rsid w:val="0038793B"/>
    <w:rsid w:val="00390386"/>
    <w:rsid w:val="00390C21"/>
    <w:rsid w:val="00394F91"/>
    <w:rsid w:val="00396612"/>
    <w:rsid w:val="00396735"/>
    <w:rsid w:val="003969AB"/>
    <w:rsid w:val="003A4225"/>
    <w:rsid w:val="003A4522"/>
    <w:rsid w:val="003A49BA"/>
    <w:rsid w:val="003A58B9"/>
    <w:rsid w:val="003A5A85"/>
    <w:rsid w:val="003B4592"/>
    <w:rsid w:val="003B4687"/>
    <w:rsid w:val="003B6C47"/>
    <w:rsid w:val="003C2517"/>
    <w:rsid w:val="003C2B26"/>
    <w:rsid w:val="003C2C1B"/>
    <w:rsid w:val="003C40EB"/>
    <w:rsid w:val="003C4AC2"/>
    <w:rsid w:val="003C4FAD"/>
    <w:rsid w:val="003C6F03"/>
    <w:rsid w:val="003C7EDA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870"/>
    <w:rsid w:val="00421F5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13F1"/>
    <w:rsid w:val="00443182"/>
    <w:rsid w:val="0044545F"/>
    <w:rsid w:val="004458E0"/>
    <w:rsid w:val="004477F4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63AC"/>
    <w:rsid w:val="004775AC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069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038B"/>
    <w:rsid w:val="004D120C"/>
    <w:rsid w:val="004D249B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06C3"/>
    <w:rsid w:val="00512A7E"/>
    <w:rsid w:val="0051661B"/>
    <w:rsid w:val="00517314"/>
    <w:rsid w:val="0052020E"/>
    <w:rsid w:val="005206CF"/>
    <w:rsid w:val="00521C50"/>
    <w:rsid w:val="00526F5F"/>
    <w:rsid w:val="00527A66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49C1"/>
    <w:rsid w:val="00584C4B"/>
    <w:rsid w:val="005858F2"/>
    <w:rsid w:val="00585BD7"/>
    <w:rsid w:val="00585EF5"/>
    <w:rsid w:val="00591B88"/>
    <w:rsid w:val="00593162"/>
    <w:rsid w:val="0059744A"/>
    <w:rsid w:val="005A061F"/>
    <w:rsid w:val="005A0978"/>
    <w:rsid w:val="005A3B29"/>
    <w:rsid w:val="005A4CC7"/>
    <w:rsid w:val="005A6AF8"/>
    <w:rsid w:val="005A71C2"/>
    <w:rsid w:val="005A7540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104E"/>
    <w:rsid w:val="005D2108"/>
    <w:rsid w:val="005D29F6"/>
    <w:rsid w:val="005D619A"/>
    <w:rsid w:val="005D73DE"/>
    <w:rsid w:val="005E14A7"/>
    <w:rsid w:val="005E2038"/>
    <w:rsid w:val="005E3C44"/>
    <w:rsid w:val="005E5056"/>
    <w:rsid w:val="005E61B9"/>
    <w:rsid w:val="005E755E"/>
    <w:rsid w:val="005F1986"/>
    <w:rsid w:val="005F3A8D"/>
    <w:rsid w:val="005F548A"/>
    <w:rsid w:val="00600470"/>
    <w:rsid w:val="00602628"/>
    <w:rsid w:val="00604DA3"/>
    <w:rsid w:val="00613168"/>
    <w:rsid w:val="00615857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65D8"/>
    <w:rsid w:val="00637747"/>
    <w:rsid w:val="006409CE"/>
    <w:rsid w:val="00641DD6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0CE6"/>
    <w:rsid w:val="0067321A"/>
    <w:rsid w:val="00673642"/>
    <w:rsid w:val="00674D5D"/>
    <w:rsid w:val="00675331"/>
    <w:rsid w:val="00677712"/>
    <w:rsid w:val="00680B20"/>
    <w:rsid w:val="00680E5A"/>
    <w:rsid w:val="0068171E"/>
    <w:rsid w:val="006818FB"/>
    <w:rsid w:val="00681AA8"/>
    <w:rsid w:val="00683A17"/>
    <w:rsid w:val="00684C23"/>
    <w:rsid w:val="00684DF8"/>
    <w:rsid w:val="0069043D"/>
    <w:rsid w:val="00691CB0"/>
    <w:rsid w:val="0069612C"/>
    <w:rsid w:val="00696562"/>
    <w:rsid w:val="006A073E"/>
    <w:rsid w:val="006A1F3F"/>
    <w:rsid w:val="006A22B2"/>
    <w:rsid w:val="006A2ED9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101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68F"/>
    <w:rsid w:val="006D4AD9"/>
    <w:rsid w:val="006D5174"/>
    <w:rsid w:val="006E0585"/>
    <w:rsid w:val="006E3915"/>
    <w:rsid w:val="006E4A20"/>
    <w:rsid w:val="006E63AB"/>
    <w:rsid w:val="006E6F98"/>
    <w:rsid w:val="006E75CA"/>
    <w:rsid w:val="006F4812"/>
    <w:rsid w:val="006F630C"/>
    <w:rsid w:val="00701EAF"/>
    <w:rsid w:val="007029E5"/>
    <w:rsid w:val="00703C2C"/>
    <w:rsid w:val="00704B38"/>
    <w:rsid w:val="00705B9B"/>
    <w:rsid w:val="00707F0C"/>
    <w:rsid w:val="00710403"/>
    <w:rsid w:val="0071060D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1F2"/>
    <w:rsid w:val="00733FEB"/>
    <w:rsid w:val="007410CE"/>
    <w:rsid w:val="00741C8B"/>
    <w:rsid w:val="007443E2"/>
    <w:rsid w:val="00744CBE"/>
    <w:rsid w:val="00744E3E"/>
    <w:rsid w:val="00744E91"/>
    <w:rsid w:val="007473F9"/>
    <w:rsid w:val="00747EC5"/>
    <w:rsid w:val="00750AF4"/>
    <w:rsid w:val="00751995"/>
    <w:rsid w:val="00751C2C"/>
    <w:rsid w:val="00752674"/>
    <w:rsid w:val="00753D4D"/>
    <w:rsid w:val="007565EA"/>
    <w:rsid w:val="00757B05"/>
    <w:rsid w:val="00764D4D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6436"/>
    <w:rsid w:val="00780F76"/>
    <w:rsid w:val="0078183B"/>
    <w:rsid w:val="00782D80"/>
    <w:rsid w:val="00784E48"/>
    <w:rsid w:val="00785231"/>
    <w:rsid w:val="00786677"/>
    <w:rsid w:val="00794B71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B7256"/>
    <w:rsid w:val="007C1935"/>
    <w:rsid w:val="007C3E31"/>
    <w:rsid w:val="007C4B74"/>
    <w:rsid w:val="007C67F2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515D"/>
    <w:rsid w:val="007E53D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73C"/>
    <w:rsid w:val="008208D0"/>
    <w:rsid w:val="008220EA"/>
    <w:rsid w:val="0082265D"/>
    <w:rsid w:val="00822F01"/>
    <w:rsid w:val="008231FE"/>
    <w:rsid w:val="00833431"/>
    <w:rsid w:val="00834922"/>
    <w:rsid w:val="00835193"/>
    <w:rsid w:val="00836F29"/>
    <w:rsid w:val="00841A70"/>
    <w:rsid w:val="00843128"/>
    <w:rsid w:val="008434AD"/>
    <w:rsid w:val="00843DF3"/>
    <w:rsid w:val="0084563D"/>
    <w:rsid w:val="00846711"/>
    <w:rsid w:val="00846F1D"/>
    <w:rsid w:val="008530EA"/>
    <w:rsid w:val="00854598"/>
    <w:rsid w:val="008559E4"/>
    <w:rsid w:val="00856738"/>
    <w:rsid w:val="00856DA5"/>
    <w:rsid w:val="00863961"/>
    <w:rsid w:val="008647E9"/>
    <w:rsid w:val="0086556F"/>
    <w:rsid w:val="008665A4"/>
    <w:rsid w:val="0086732B"/>
    <w:rsid w:val="00872599"/>
    <w:rsid w:val="00872E8D"/>
    <w:rsid w:val="0087471A"/>
    <w:rsid w:val="00875E5C"/>
    <w:rsid w:val="008762A7"/>
    <w:rsid w:val="008768E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0524"/>
    <w:rsid w:val="00892DFD"/>
    <w:rsid w:val="00892F79"/>
    <w:rsid w:val="00895210"/>
    <w:rsid w:val="0089539C"/>
    <w:rsid w:val="00896DF8"/>
    <w:rsid w:val="008A4B6E"/>
    <w:rsid w:val="008A54A5"/>
    <w:rsid w:val="008B0F1E"/>
    <w:rsid w:val="008B248C"/>
    <w:rsid w:val="008B7419"/>
    <w:rsid w:val="008C33A0"/>
    <w:rsid w:val="008C6F66"/>
    <w:rsid w:val="008C7D56"/>
    <w:rsid w:val="008D0251"/>
    <w:rsid w:val="008D04B0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46B"/>
    <w:rsid w:val="008F2C3C"/>
    <w:rsid w:val="008F3459"/>
    <w:rsid w:val="008F3942"/>
    <w:rsid w:val="008F7098"/>
    <w:rsid w:val="009003B8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165"/>
    <w:rsid w:val="009402E4"/>
    <w:rsid w:val="00942028"/>
    <w:rsid w:val="009456AA"/>
    <w:rsid w:val="0094583B"/>
    <w:rsid w:val="00945AD3"/>
    <w:rsid w:val="0095029E"/>
    <w:rsid w:val="00951191"/>
    <w:rsid w:val="00951A15"/>
    <w:rsid w:val="00952E78"/>
    <w:rsid w:val="00953D50"/>
    <w:rsid w:val="009562D3"/>
    <w:rsid w:val="00957B82"/>
    <w:rsid w:val="0096030D"/>
    <w:rsid w:val="00962D0E"/>
    <w:rsid w:val="00962D51"/>
    <w:rsid w:val="00963801"/>
    <w:rsid w:val="00965105"/>
    <w:rsid w:val="00965F99"/>
    <w:rsid w:val="00967B46"/>
    <w:rsid w:val="00967D47"/>
    <w:rsid w:val="00970789"/>
    <w:rsid w:val="0097195C"/>
    <w:rsid w:val="00975D4C"/>
    <w:rsid w:val="009816F5"/>
    <w:rsid w:val="0098399E"/>
    <w:rsid w:val="00984445"/>
    <w:rsid w:val="0099066A"/>
    <w:rsid w:val="009932E8"/>
    <w:rsid w:val="0099336A"/>
    <w:rsid w:val="0099390A"/>
    <w:rsid w:val="00996A3D"/>
    <w:rsid w:val="009A22B0"/>
    <w:rsid w:val="009A24CA"/>
    <w:rsid w:val="009A49E1"/>
    <w:rsid w:val="009A678E"/>
    <w:rsid w:val="009A7AFC"/>
    <w:rsid w:val="009B1BAA"/>
    <w:rsid w:val="009B3D43"/>
    <w:rsid w:val="009B4F7D"/>
    <w:rsid w:val="009B7FF9"/>
    <w:rsid w:val="009C2A21"/>
    <w:rsid w:val="009C3674"/>
    <w:rsid w:val="009C6B02"/>
    <w:rsid w:val="009C7611"/>
    <w:rsid w:val="009C7745"/>
    <w:rsid w:val="009D0D27"/>
    <w:rsid w:val="009D2A06"/>
    <w:rsid w:val="009D379B"/>
    <w:rsid w:val="009D3A54"/>
    <w:rsid w:val="009D3A7A"/>
    <w:rsid w:val="009D3B81"/>
    <w:rsid w:val="009D6967"/>
    <w:rsid w:val="009D789B"/>
    <w:rsid w:val="009E04D3"/>
    <w:rsid w:val="009E1934"/>
    <w:rsid w:val="009E2709"/>
    <w:rsid w:val="009E4FDD"/>
    <w:rsid w:val="009E76E9"/>
    <w:rsid w:val="009F3D1F"/>
    <w:rsid w:val="009F4C7E"/>
    <w:rsid w:val="009F5111"/>
    <w:rsid w:val="009F5B68"/>
    <w:rsid w:val="00A01405"/>
    <w:rsid w:val="00A01836"/>
    <w:rsid w:val="00A02244"/>
    <w:rsid w:val="00A0483A"/>
    <w:rsid w:val="00A048C4"/>
    <w:rsid w:val="00A06C99"/>
    <w:rsid w:val="00A07DDC"/>
    <w:rsid w:val="00A113CA"/>
    <w:rsid w:val="00A122C9"/>
    <w:rsid w:val="00A14303"/>
    <w:rsid w:val="00A15215"/>
    <w:rsid w:val="00A162FE"/>
    <w:rsid w:val="00A1676A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6343"/>
    <w:rsid w:val="00A37939"/>
    <w:rsid w:val="00A40717"/>
    <w:rsid w:val="00A44457"/>
    <w:rsid w:val="00A44EA9"/>
    <w:rsid w:val="00A4717A"/>
    <w:rsid w:val="00A473B9"/>
    <w:rsid w:val="00A51D7F"/>
    <w:rsid w:val="00A604F2"/>
    <w:rsid w:val="00A618F6"/>
    <w:rsid w:val="00A6353D"/>
    <w:rsid w:val="00A70592"/>
    <w:rsid w:val="00A7445D"/>
    <w:rsid w:val="00A74DE3"/>
    <w:rsid w:val="00A7681E"/>
    <w:rsid w:val="00A8008A"/>
    <w:rsid w:val="00A80C55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BFD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5A60"/>
    <w:rsid w:val="00AB5DBE"/>
    <w:rsid w:val="00AC0691"/>
    <w:rsid w:val="00AC0735"/>
    <w:rsid w:val="00AC2439"/>
    <w:rsid w:val="00AC7264"/>
    <w:rsid w:val="00AD3AF0"/>
    <w:rsid w:val="00AD3FDA"/>
    <w:rsid w:val="00AE02A3"/>
    <w:rsid w:val="00AE0CB0"/>
    <w:rsid w:val="00AE1F5E"/>
    <w:rsid w:val="00AE3ECB"/>
    <w:rsid w:val="00AE43FF"/>
    <w:rsid w:val="00AE500B"/>
    <w:rsid w:val="00AF1735"/>
    <w:rsid w:val="00AF544B"/>
    <w:rsid w:val="00AF66A5"/>
    <w:rsid w:val="00B00ADB"/>
    <w:rsid w:val="00B01566"/>
    <w:rsid w:val="00B02802"/>
    <w:rsid w:val="00B02ED1"/>
    <w:rsid w:val="00B03835"/>
    <w:rsid w:val="00B04412"/>
    <w:rsid w:val="00B05949"/>
    <w:rsid w:val="00B10F97"/>
    <w:rsid w:val="00B14407"/>
    <w:rsid w:val="00B158D4"/>
    <w:rsid w:val="00B226E6"/>
    <w:rsid w:val="00B2516E"/>
    <w:rsid w:val="00B25C20"/>
    <w:rsid w:val="00B2699A"/>
    <w:rsid w:val="00B3133E"/>
    <w:rsid w:val="00B3698C"/>
    <w:rsid w:val="00B36DAD"/>
    <w:rsid w:val="00B3716E"/>
    <w:rsid w:val="00B40B98"/>
    <w:rsid w:val="00B4126B"/>
    <w:rsid w:val="00B42144"/>
    <w:rsid w:val="00B435B9"/>
    <w:rsid w:val="00B47275"/>
    <w:rsid w:val="00B47B5C"/>
    <w:rsid w:val="00B50388"/>
    <w:rsid w:val="00B51276"/>
    <w:rsid w:val="00B51624"/>
    <w:rsid w:val="00B55EA8"/>
    <w:rsid w:val="00B6023B"/>
    <w:rsid w:val="00B63B5F"/>
    <w:rsid w:val="00B64EEF"/>
    <w:rsid w:val="00B65FEE"/>
    <w:rsid w:val="00B66D04"/>
    <w:rsid w:val="00B67002"/>
    <w:rsid w:val="00B6788D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6B90"/>
    <w:rsid w:val="00BA7326"/>
    <w:rsid w:val="00BA7758"/>
    <w:rsid w:val="00BB2CA5"/>
    <w:rsid w:val="00BB4D9B"/>
    <w:rsid w:val="00BB5197"/>
    <w:rsid w:val="00BB7316"/>
    <w:rsid w:val="00BC0D6B"/>
    <w:rsid w:val="00BC15F0"/>
    <w:rsid w:val="00BC1700"/>
    <w:rsid w:val="00BC33D0"/>
    <w:rsid w:val="00BC7BCD"/>
    <w:rsid w:val="00BD03CE"/>
    <w:rsid w:val="00BD44C9"/>
    <w:rsid w:val="00BD452D"/>
    <w:rsid w:val="00BD4960"/>
    <w:rsid w:val="00BD5018"/>
    <w:rsid w:val="00BD6039"/>
    <w:rsid w:val="00BD69DC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260F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74F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5BF"/>
    <w:rsid w:val="00C47F77"/>
    <w:rsid w:val="00C50C7E"/>
    <w:rsid w:val="00C53289"/>
    <w:rsid w:val="00C5388E"/>
    <w:rsid w:val="00C55582"/>
    <w:rsid w:val="00C57115"/>
    <w:rsid w:val="00C60365"/>
    <w:rsid w:val="00C61538"/>
    <w:rsid w:val="00C61A54"/>
    <w:rsid w:val="00C63C55"/>
    <w:rsid w:val="00C71547"/>
    <w:rsid w:val="00C715FC"/>
    <w:rsid w:val="00C7191B"/>
    <w:rsid w:val="00C727B6"/>
    <w:rsid w:val="00C76454"/>
    <w:rsid w:val="00C76CD0"/>
    <w:rsid w:val="00C83211"/>
    <w:rsid w:val="00C86BD2"/>
    <w:rsid w:val="00C8717F"/>
    <w:rsid w:val="00C87A26"/>
    <w:rsid w:val="00C87AFB"/>
    <w:rsid w:val="00C87B21"/>
    <w:rsid w:val="00C9138E"/>
    <w:rsid w:val="00C9293F"/>
    <w:rsid w:val="00C9386D"/>
    <w:rsid w:val="00C93C7D"/>
    <w:rsid w:val="00C95D24"/>
    <w:rsid w:val="00C96A52"/>
    <w:rsid w:val="00CA1AF8"/>
    <w:rsid w:val="00CA1F22"/>
    <w:rsid w:val="00CB0289"/>
    <w:rsid w:val="00CB1453"/>
    <w:rsid w:val="00CB2125"/>
    <w:rsid w:val="00CB2ADA"/>
    <w:rsid w:val="00CB2E57"/>
    <w:rsid w:val="00CB3495"/>
    <w:rsid w:val="00CB3C4A"/>
    <w:rsid w:val="00CB4237"/>
    <w:rsid w:val="00CB575A"/>
    <w:rsid w:val="00CB6F1D"/>
    <w:rsid w:val="00CC005F"/>
    <w:rsid w:val="00CC08E5"/>
    <w:rsid w:val="00CC26BC"/>
    <w:rsid w:val="00CC55EC"/>
    <w:rsid w:val="00CC5966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840"/>
    <w:rsid w:val="00CE6F05"/>
    <w:rsid w:val="00CF2337"/>
    <w:rsid w:val="00CF32C2"/>
    <w:rsid w:val="00CF6FF2"/>
    <w:rsid w:val="00CF7CA7"/>
    <w:rsid w:val="00D005C1"/>
    <w:rsid w:val="00D0116A"/>
    <w:rsid w:val="00D016CE"/>
    <w:rsid w:val="00D03D95"/>
    <w:rsid w:val="00D042D0"/>
    <w:rsid w:val="00D069FC"/>
    <w:rsid w:val="00D1050C"/>
    <w:rsid w:val="00D110AB"/>
    <w:rsid w:val="00D12371"/>
    <w:rsid w:val="00D133F1"/>
    <w:rsid w:val="00D17838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2DDF"/>
    <w:rsid w:val="00D45515"/>
    <w:rsid w:val="00D47C5A"/>
    <w:rsid w:val="00D509B4"/>
    <w:rsid w:val="00D5272C"/>
    <w:rsid w:val="00D52BBF"/>
    <w:rsid w:val="00D533EA"/>
    <w:rsid w:val="00D54624"/>
    <w:rsid w:val="00D54AA4"/>
    <w:rsid w:val="00D55ED7"/>
    <w:rsid w:val="00D5684D"/>
    <w:rsid w:val="00D57613"/>
    <w:rsid w:val="00D60B64"/>
    <w:rsid w:val="00D62B78"/>
    <w:rsid w:val="00D63049"/>
    <w:rsid w:val="00D6499C"/>
    <w:rsid w:val="00D70937"/>
    <w:rsid w:val="00D70B5F"/>
    <w:rsid w:val="00D714CB"/>
    <w:rsid w:val="00D730D2"/>
    <w:rsid w:val="00D749A7"/>
    <w:rsid w:val="00D74DA3"/>
    <w:rsid w:val="00D7509A"/>
    <w:rsid w:val="00D75468"/>
    <w:rsid w:val="00D7625E"/>
    <w:rsid w:val="00D76273"/>
    <w:rsid w:val="00D778DF"/>
    <w:rsid w:val="00D832DE"/>
    <w:rsid w:val="00D850E8"/>
    <w:rsid w:val="00D85F84"/>
    <w:rsid w:val="00D861C7"/>
    <w:rsid w:val="00D86FF2"/>
    <w:rsid w:val="00D87C45"/>
    <w:rsid w:val="00D91A31"/>
    <w:rsid w:val="00D92523"/>
    <w:rsid w:val="00D9475E"/>
    <w:rsid w:val="00D94FF1"/>
    <w:rsid w:val="00D96580"/>
    <w:rsid w:val="00D97434"/>
    <w:rsid w:val="00DA0CB3"/>
    <w:rsid w:val="00DA12C2"/>
    <w:rsid w:val="00DA138A"/>
    <w:rsid w:val="00DB01FF"/>
    <w:rsid w:val="00DB023D"/>
    <w:rsid w:val="00DB143B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9C6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1C9D"/>
    <w:rsid w:val="00E029E7"/>
    <w:rsid w:val="00E039E9"/>
    <w:rsid w:val="00E06F9B"/>
    <w:rsid w:val="00E10E98"/>
    <w:rsid w:val="00E14CDF"/>
    <w:rsid w:val="00E2125C"/>
    <w:rsid w:val="00E2273F"/>
    <w:rsid w:val="00E22EFF"/>
    <w:rsid w:val="00E24DA4"/>
    <w:rsid w:val="00E300F5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40C8"/>
    <w:rsid w:val="00E56B01"/>
    <w:rsid w:val="00E576D6"/>
    <w:rsid w:val="00E57F7B"/>
    <w:rsid w:val="00E57F90"/>
    <w:rsid w:val="00E61540"/>
    <w:rsid w:val="00E61AD5"/>
    <w:rsid w:val="00E63114"/>
    <w:rsid w:val="00E65CF0"/>
    <w:rsid w:val="00E664C7"/>
    <w:rsid w:val="00E671F5"/>
    <w:rsid w:val="00E704A3"/>
    <w:rsid w:val="00E73750"/>
    <w:rsid w:val="00E76299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97802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E0E6E"/>
    <w:rsid w:val="00EE34B2"/>
    <w:rsid w:val="00EE5A45"/>
    <w:rsid w:val="00EE5B1D"/>
    <w:rsid w:val="00EE6AA3"/>
    <w:rsid w:val="00EF02B4"/>
    <w:rsid w:val="00EF22FA"/>
    <w:rsid w:val="00EF3C41"/>
    <w:rsid w:val="00F01AFC"/>
    <w:rsid w:val="00F0274C"/>
    <w:rsid w:val="00F040F5"/>
    <w:rsid w:val="00F0454C"/>
    <w:rsid w:val="00F05E12"/>
    <w:rsid w:val="00F10386"/>
    <w:rsid w:val="00F10CA9"/>
    <w:rsid w:val="00F13546"/>
    <w:rsid w:val="00F15953"/>
    <w:rsid w:val="00F15B4A"/>
    <w:rsid w:val="00F20FEC"/>
    <w:rsid w:val="00F21D33"/>
    <w:rsid w:val="00F21D44"/>
    <w:rsid w:val="00F22B11"/>
    <w:rsid w:val="00F238D5"/>
    <w:rsid w:val="00F27286"/>
    <w:rsid w:val="00F2763C"/>
    <w:rsid w:val="00F31BD0"/>
    <w:rsid w:val="00F32B1E"/>
    <w:rsid w:val="00F34B64"/>
    <w:rsid w:val="00F363E9"/>
    <w:rsid w:val="00F36956"/>
    <w:rsid w:val="00F36FAB"/>
    <w:rsid w:val="00F431E3"/>
    <w:rsid w:val="00F43267"/>
    <w:rsid w:val="00F517A7"/>
    <w:rsid w:val="00F53357"/>
    <w:rsid w:val="00F53ADF"/>
    <w:rsid w:val="00F57AC9"/>
    <w:rsid w:val="00F57B84"/>
    <w:rsid w:val="00F61076"/>
    <w:rsid w:val="00F629B9"/>
    <w:rsid w:val="00F6312D"/>
    <w:rsid w:val="00F639BB"/>
    <w:rsid w:val="00F64F2F"/>
    <w:rsid w:val="00F659E8"/>
    <w:rsid w:val="00F67876"/>
    <w:rsid w:val="00F67FA1"/>
    <w:rsid w:val="00F72274"/>
    <w:rsid w:val="00F776DA"/>
    <w:rsid w:val="00F80D92"/>
    <w:rsid w:val="00F825A9"/>
    <w:rsid w:val="00F83BA3"/>
    <w:rsid w:val="00F8738D"/>
    <w:rsid w:val="00F902F6"/>
    <w:rsid w:val="00F9180B"/>
    <w:rsid w:val="00F924E2"/>
    <w:rsid w:val="00F93611"/>
    <w:rsid w:val="00F9556A"/>
    <w:rsid w:val="00F959A2"/>
    <w:rsid w:val="00F95C7C"/>
    <w:rsid w:val="00F96716"/>
    <w:rsid w:val="00F973B4"/>
    <w:rsid w:val="00FA020C"/>
    <w:rsid w:val="00FA02B3"/>
    <w:rsid w:val="00FA08DA"/>
    <w:rsid w:val="00FA216B"/>
    <w:rsid w:val="00FA28CA"/>
    <w:rsid w:val="00FA2FBB"/>
    <w:rsid w:val="00FA4210"/>
    <w:rsid w:val="00FA53DE"/>
    <w:rsid w:val="00FA6BDD"/>
    <w:rsid w:val="00FB0DFB"/>
    <w:rsid w:val="00FB12AC"/>
    <w:rsid w:val="00FB20CF"/>
    <w:rsid w:val="00FB4839"/>
    <w:rsid w:val="00FB53FF"/>
    <w:rsid w:val="00FB6B3F"/>
    <w:rsid w:val="00FC1248"/>
    <w:rsid w:val="00FC13D5"/>
    <w:rsid w:val="00FC1AAF"/>
    <w:rsid w:val="00FC25E0"/>
    <w:rsid w:val="00FC58EA"/>
    <w:rsid w:val="00FC58EE"/>
    <w:rsid w:val="00FC61F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598"/>
    <w:rsid w:val="00FE3BBD"/>
    <w:rsid w:val="00FE6202"/>
    <w:rsid w:val="00FE72BC"/>
    <w:rsid w:val="00FE7485"/>
    <w:rsid w:val="00FF2716"/>
    <w:rsid w:val="00FF3355"/>
    <w:rsid w:val="00FF3AEC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ADDDFF"/>
  <w15:docId w15:val="{4022EABE-5A14-4CD5-B7F6-BDC75D1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FC58EE"/>
    <w:pPr>
      <w:jc w:val="both"/>
    </w:pPr>
    <w:rPr>
      <w:sz w:val="28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FC58EE"/>
    <w:rPr>
      <w:sz w:val="28"/>
      <w:lang w:val="en-AU"/>
    </w:rPr>
  </w:style>
  <w:style w:type="paragraph" w:styleId="Vresteksts">
    <w:name w:val="footnote text"/>
    <w:basedOn w:val="Parasts"/>
    <w:link w:val="VrestekstsRakstz"/>
    <w:semiHidden/>
    <w:unhideWhenUsed/>
    <w:rsid w:val="00D110A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110AB"/>
    <w:rPr>
      <w:lang w:val="en-GB" w:eastAsia="en-US"/>
    </w:rPr>
  </w:style>
  <w:style w:type="character" w:styleId="Vresatsauce">
    <w:name w:val="footnote reference"/>
    <w:uiPriority w:val="99"/>
    <w:semiHidden/>
    <w:rsid w:val="00D110AB"/>
    <w:rPr>
      <w:vertAlign w:val="superscript"/>
      <w:lang w:val="en-GB"/>
    </w:rPr>
  </w:style>
  <w:style w:type="paragraph" w:styleId="Pamatteksts3">
    <w:name w:val="Body Text 3"/>
    <w:basedOn w:val="Parasts"/>
    <w:link w:val="Pamatteksts3Rakstz"/>
    <w:rsid w:val="00E65CF0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E65CF0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8B7B-7680-4D0E-9588-CA34D301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8187</Characters>
  <Application>Microsoft Office Word</Application>
  <DocSecurity>0</DocSecurity>
  <Lines>454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Irita Lace</dc:creator>
  <dc:description>___________.___________@zm.gov.lv
tālr. ________________</dc:description>
  <cp:lastModifiedBy>Renārs Žagars</cp:lastModifiedBy>
  <cp:revision>4</cp:revision>
  <cp:lastPrinted>2015-03-18T10:54:00Z</cp:lastPrinted>
  <dcterms:created xsi:type="dcterms:W3CDTF">2015-04-10T09:08:00Z</dcterms:created>
  <dcterms:modified xsi:type="dcterms:W3CDTF">2015-04-10T11:37:00Z</dcterms:modified>
</cp:coreProperties>
</file>