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10" w:rsidRPr="00205FB8" w:rsidRDefault="00120D10" w:rsidP="00596C61">
      <w:pPr>
        <w:pStyle w:val="Bezatstarpm"/>
        <w:jc w:val="center"/>
        <w:rPr>
          <w:rFonts w:ascii="Times New Roman" w:hAnsi="Times New Roman"/>
          <w:b/>
          <w:sz w:val="24"/>
          <w:szCs w:val="24"/>
          <w:lang w:eastAsia="lv-LV"/>
        </w:rPr>
      </w:pPr>
      <w:r w:rsidRPr="00205FB8">
        <w:rPr>
          <w:rFonts w:ascii="Times New Roman" w:hAnsi="Times New Roman"/>
          <w:b/>
          <w:sz w:val="24"/>
          <w:szCs w:val="24"/>
          <w:lang w:eastAsia="lv-LV"/>
        </w:rPr>
        <w:t>Likumprojekta</w:t>
      </w:r>
    </w:p>
    <w:p w:rsidR="00120D10" w:rsidRPr="00205FB8" w:rsidRDefault="00120D10" w:rsidP="00596C61">
      <w:pPr>
        <w:pStyle w:val="Bezatstarpm"/>
        <w:jc w:val="center"/>
        <w:rPr>
          <w:rFonts w:ascii="Times New Roman" w:hAnsi="Times New Roman"/>
          <w:b/>
          <w:sz w:val="24"/>
          <w:szCs w:val="24"/>
          <w:lang w:eastAsia="lv-LV"/>
        </w:rPr>
      </w:pPr>
      <w:r w:rsidRPr="00205FB8">
        <w:rPr>
          <w:rFonts w:ascii="Times New Roman" w:hAnsi="Times New Roman"/>
          <w:b/>
          <w:sz w:val="24"/>
          <w:szCs w:val="24"/>
          <w:lang w:eastAsia="lv-LV"/>
        </w:rPr>
        <w:t>„Grozījum</w:t>
      </w:r>
      <w:r w:rsidR="00591106" w:rsidRPr="00205FB8">
        <w:rPr>
          <w:rFonts w:ascii="Times New Roman" w:hAnsi="Times New Roman"/>
          <w:b/>
          <w:sz w:val="24"/>
          <w:szCs w:val="24"/>
          <w:lang w:eastAsia="lv-LV"/>
        </w:rPr>
        <w:t>i likumā “Par nodokļiem un nodevām”</w:t>
      </w:r>
      <w:r w:rsidR="0079432A" w:rsidRPr="00205FB8">
        <w:rPr>
          <w:rFonts w:ascii="Times New Roman" w:hAnsi="Times New Roman"/>
          <w:b/>
          <w:sz w:val="24"/>
          <w:szCs w:val="24"/>
          <w:lang w:eastAsia="lv-LV"/>
        </w:rPr>
        <w:t>”</w:t>
      </w:r>
      <w:r w:rsidRPr="00205FB8">
        <w:rPr>
          <w:rFonts w:ascii="Times New Roman" w:hAnsi="Times New Roman"/>
          <w:b/>
          <w:sz w:val="24"/>
          <w:szCs w:val="24"/>
          <w:lang w:eastAsia="lv-LV"/>
        </w:rPr>
        <w:t xml:space="preserve"> sākotnējās ietekmes novērtējuma ziņojums (anotācija)</w:t>
      </w:r>
    </w:p>
    <w:p w:rsidR="00120D10" w:rsidRPr="00C76B18" w:rsidRDefault="00120D10" w:rsidP="00596C61">
      <w:pPr>
        <w:pStyle w:val="Bezatstarpm"/>
        <w:jc w:val="center"/>
        <w:rPr>
          <w:rFonts w:ascii="Times New Roman" w:hAnsi="Times New Roman"/>
          <w:b/>
          <w:sz w:val="28"/>
          <w:szCs w:val="28"/>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20"/>
        <w:gridCol w:w="1478"/>
        <w:gridCol w:w="7258"/>
      </w:tblGrid>
      <w:tr w:rsidR="00120D10" w:rsidRPr="00C76B18" w:rsidTr="001510C8">
        <w:trPr>
          <w:trHeight w:val="405"/>
        </w:trPr>
        <w:tc>
          <w:tcPr>
            <w:tcW w:w="5000" w:type="pct"/>
            <w:gridSpan w:val="3"/>
            <w:tcBorders>
              <w:top w:val="outset" w:sz="6" w:space="0" w:color="414142"/>
              <w:bottom w:val="outset" w:sz="6" w:space="0" w:color="414142"/>
            </w:tcBorders>
            <w:vAlign w:val="center"/>
          </w:tcPr>
          <w:p w:rsidR="00120D10" w:rsidRPr="00C76B18" w:rsidRDefault="00120D10" w:rsidP="00747642">
            <w:pPr>
              <w:spacing w:after="0" w:line="312" w:lineRule="auto"/>
              <w:ind w:firstLine="300"/>
              <w:jc w:val="center"/>
              <w:rPr>
                <w:rFonts w:ascii="Times New Roman" w:hAnsi="Times New Roman"/>
                <w:b/>
                <w:bCs/>
                <w:sz w:val="24"/>
                <w:szCs w:val="24"/>
                <w:lang w:eastAsia="lv-LV"/>
              </w:rPr>
            </w:pPr>
            <w:r w:rsidRPr="00C76B18">
              <w:rPr>
                <w:rFonts w:ascii="Times New Roman" w:hAnsi="Times New Roman"/>
                <w:b/>
                <w:bCs/>
                <w:sz w:val="24"/>
                <w:szCs w:val="24"/>
                <w:lang w:eastAsia="lv-LV"/>
              </w:rPr>
              <w:t>I. Tiesību akta projekta izstrādes nepieciešamība</w:t>
            </w:r>
          </w:p>
        </w:tc>
      </w:tr>
      <w:tr w:rsidR="00120D10" w:rsidRPr="00C76B18" w:rsidTr="001510C8">
        <w:trPr>
          <w:trHeight w:val="405"/>
        </w:trPr>
        <w:tc>
          <w:tcPr>
            <w:tcW w:w="331" w:type="pct"/>
            <w:tcBorders>
              <w:top w:val="outset" w:sz="6" w:space="0" w:color="414142"/>
              <w:bottom w:val="outset" w:sz="6" w:space="0" w:color="414142"/>
              <w:right w:val="outset" w:sz="6" w:space="0" w:color="414142"/>
            </w:tcBorders>
          </w:tcPr>
          <w:p w:rsidR="00120D10" w:rsidRPr="00C76B18" w:rsidRDefault="00120D10" w:rsidP="00C76B18">
            <w:pPr>
              <w:spacing w:after="0" w:line="312" w:lineRule="auto"/>
              <w:ind w:firstLine="142"/>
              <w:rPr>
                <w:rFonts w:ascii="Times New Roman" w:hAnsi="Times New Roman"/>
                <w:sz w:val="24"/>
                <w:szCs w:val="24"/>
                <w:lang w:eastAsia="lv-LV"/>
              </w:rPr>
            </w:pPr>
            <w:r w:rsidRPr="00C76B18">
              <w:rPr>
                <w:rFonts w:ascii="Times New Roman" w:hAnsi="Times New Roman"/>
                <w:sz w:val="24"/>
                <w:szCs w:val="24"/>
                <w:lang w:eastAsia="lv-LV"/>
              </w:rPr>
              <w:t>1.</w:t>
            </w:r>
          </w:p>
        </w:tc>
        <w:tc>
          <w:tcPr>
            <w:tcW w:w="790" w:type="pct"/>
            <w:tcBorders>
              <w:top w:val="outset" w:sz="6" w:space="0" w:color="414142"/>
              <w:left w:val="outset" w:sz="6" w:space="0" w:color="414142"/>
              <w:bottom w:val="outset" w:sz="6" w:space="0" w:color="414142"/>
              <w:right w:val="outset" w:sz="6" w:space="0" w:color="414142"/>
            </w:tcBorders>
          </w:tcPr>
          <w:p w:rsidR="00120D10" w:rsidRPr="00C76B18" w:rsidRDefault="00120D10" w:rsidP="00945988">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Pamatojums</w:t>
            </w:r>
          </w:p>
        </w:tc>
        <w:tc>
          <w:tcPr>
            <w:tcW w:w="3879" w:type="pct"/>
            <w:tcBorders>
              <w:top w:val="outset" w:sz="6" w:space="0" w:color="414142"/>
              <w:left w:val="outset" w:sz="6" w:space="0" w:color="414142"/>
              <w:bottom w:val="outset" w:sz="6" w:space="0" w:color="414142"/>
            </w:tcBorders>
          </w:tcPr>
          <w:p w:rsidR="00CC12E5" w:rsidRPr="00975F5F" w:rsidRDefault="00CC12E5" w:rsidP="001510C8">
            <w:pPr>
              <w:pStyle w:val="Pamatteksts"/>
              <w:rPr>
                <w:sz w:val="24"/>
                <w:lang w:val="lv-LV"/>
              </w:rPr>
            </w:pPr>
            <w:r w:rsidRPr="00975F5F">
              <w:rPr>
                <w:sz w:val="24"/>
                <w:lang w:val="lv-LV"/>
              </w:rPr>
              <w:t xml:space="preserve">1. </w:t>
            </w:r>
            <w:r w:rsidR="00975F5F">
              <w:rPr>
                <w:sz w:val="24"/>
                <w:lang w:val="lv-LV"/>
              </w:rPr>
              <w:t xml:space="preserve">Likuma „Grozījumi </w:t>
            </w:r>
            <w:r w:rsidR="00975F5F" w:rsidRPr="00975F5F">
              <w:rPr>
                <w:sz w:val="24"/>
                <w:lang w:val="lv-LV"/>
              </w:rPr>
              <w:t>Mēslošanas līdzekļu aprites likumā</w:t>
            </w:r>
            <w:r w:rsidR="00975F5F">
              <w:rPr>
                <w:sz w:val="24"/>
                <w:lang w:val="lv-LV"/>
              </w:rPr>
              <w:t>” (Saeimā</w:t>
            </w:r>
            <w:r w:rsidR="009431BE">
              <w:rPr>
                <w:sz w:val="24"/>
                <w:lang w:val="lv-LV"/>
              </w:rPr>
              <w:t xml:space="preserve"> pieņemts</w:t>
            </w:r>
            <w:r w:rsidR="00CC571A">
              <w:rPr>
                <w:sz w:val="24"/>
                <w:lang w:val="lv-LV"/>
              </w:rPr>
              <w:t xml:space="preserve"> 2013.gada 17.oktobrī) </w:t>
            </w:r>
            <w:r w:rsidR="009300D1">
              <w:rPr>
                <w:sz w:val="24"/>
                <w:lang w:val="lv-LV"/>
              </w:rPr>
              <w:t>p</w:t>
            </w:r>
            <w:r w:rsidR="002766EB">
              <w:rPr>
                <w:sz w:val="24"/>
                <w:lang w:val="lv-LV"/>
              </w:rPr>
              <w:t>ārejas noteikumu 14.pun</w:t>
            </w:r>
            <w:r w:rsidR="009300D1">
              <w:rPr>
                <w:sz w:val="24"/>
                <w:lang w:val="lv-LV"/>
              </w:rPr>
              <w:t>k</w:t>
            </w:r>
            <w:r w:rsidR="002766EB">
              <w:rPr>
                <w:sz w:val="24"/>
                <w:lang w:val="lv-LV"/>
              </w:rPr>
              <w:t>ts</w:t>
            </w:r>
            <w:r w:rsidR="00F265CA">
              <w:rPr>
                <w:sz w:val="24"/>
                <w:lang w:val="lv-LV"/>
              </w:rPr>
              <w:t xml:space="preserve"> </w:t>
            </w:r>
            <w:r w:rsidR="00CC571A">
              <w:rPr>
                <w:sz w:val="24"/>
                <w:lang w:val="lv-LV"/>
              </w:rPr>
              <w:t>par 16.panta grozīšanu.</w:t>
            </w:r>
          </w:p>
          <w:p w:rsidR="00D237CD" w:rsidRPr="00603AAA" w:rsidRDefault="00CC571A" w:rsidP="001510C8">
            <w:pPr>
              <w:spacing w:after="0" w:line="240" w:lineRule="auto"/>
              <w:jc w:val="both"/>
              <w:rPr>
                <w:rFonts w:ascii="Times New Roman" w:hAnsi="Times New Roman"/>
                <w:sz w:val="24"/>
                <w:szCs w:val="24"/>
              </w:rPr>
            </w:pPr>
            <w:r>
              <w:rPr>
                <w:rFonts w:ascii="Times New Roman" w:hAnsi="Times New Roman"/>
                <w:sz w:val="24"/>
                <w:szCs w:val="24"/>
              </w:rPr>
              <w:t xml:space="preserve">2. </w:t>
            </w:r>
            <w:r w:rsidR="00D237CD" w:rsidRPr="00603AAA">
              <w:rPr>
                <w:rFonts w:ascii="Times New Roman" w:hAnsi="Times New Roman"/>
                <w:sz w:val="24"/>
                <w:szCs w:val="24"/>
              </w:rPr>
              <w:t xml:space="preserve">Likuma </w:t>
            </w:r>
            <w:r w:rsidR="00603AAA">
              <w:rPr>
                <w:rFonts w:ascii="Times New Roman" w:hAnsi="Times New Roman"/>
                <w:sz w:val="24"/>
                <w:szCs w:val="24"/>
              </w:rPr>
              <w:t xml:space="preserve">„Grozījumi </w:t>
            </w:r>
            <w:r w:rsidR="00603AAA" w:rsidRPr="00F265CA">
              <w:rPr>
                <w:rFonts w:ascii="Times New Roman" w:hAnsi="Times New Roman"/>
                <w:color w:val="000000" w:themeColor="text1"/>
                <w:sz w:val="24"/>
                <w:szCs w:val="24"/>
              </w:rPr>
              <w:t xml:space="preserve">Ģenētiski modificēto organismu aprites likumā” </w:t>
            </w:r>
            <w:r w:rsidR="00603AAA" w:rsidRPr="00975F5F">
              <w:rPr>
                <w:rFonts w:ascii="Times New Roman" w:hAnsi="Times New Roman"/>
                <w:bCs/>
                <w:sz w:val="24"/>
                <w:szCs w:val="24"/>
                <w:shd w:val="clear" w:color="auto" w:fill="FFFFFF"/>
              </w:rPr>
              <w:t xml:space="preserve">(Saeimā pieņemts </w:t>
            </w:r>
            <w:r w:rsidR="00603AAA">
              <w:rPr>
                <w:rFonts w:ascii="Times New Roman" w:hAnsi="Times New Roman"/>
                <w:sz w:val="24"/>
                <w:szCs w:val="24"/>
              </w:rPr>
              <w:t>2014</w:t>
            </w:r>
            <w:r w:rsidR="00603AAA" w:rsidRPr="00975F5F">
              <w:rPr>
                <w:rFonts w:ascii="Times New Roman" w:hAnsi="Times New Roman"/>
                <w:sz w:val="24"/>
                <w:szCs w:val="24"/>
              </w:rPr>
              <w:t xml:space="preserve">.gada </w:t>
            </w:r>
            <w:r w:rsidR="00603AAA">
              <w:rPr>
                <w:rFonts w:ascii="Times New Roman" w:hAnsi="Times New Roman"/>
                <w:sz w:val="24"/>
                <w:szCs w:val="24"/>
              </w:rPr>
              <w:t>25</w:t>
            </w:r>
            <w:r w:rsidR="00603AAA" w:rsidRPr="00975F5F">
              <w:rPr>
                <w:rFonts w:ascii="Times New Roman" w:hAnsi="Times New Roman"/>
                <w:sz w:val="24"/>
                <w:szCs w:val="24"/>
              </w:rPr>
              <w:t>.</w:t>
            </w:r>
            <w:r w:rsidR="009D76C1">
              <w:rPr>
                <w:rFonts w:ascii="Times New Roman" w:hAnsi="Times New Roman"/>
                <w:sz w:val="24"/>
                <w:szCs w:val="24"/>
              </w:rPr>
              <w:t>septem</w:t>
            </w:r>
            <w:r w:rsidR="00603AAA" w:rsidRPr="00975F5F">
              <w:rPr>
                <w:rFonts w:ascii="Times New Roman" w:hAnsi="Times New Roman"/>
                <w:sz w:val="24"/>
                <w:szCs w:val="24"/>
              </w:rPr>
              <w:t xml:space="preserve">brī) </w:t>
            </w:r>
            <w:r w:rsidR="009D76C1">
              <w:rPr>
                <w:rFonts w:ascii="Times New Roman" w:hAnsi="Times New Roman"/>
                <w:sz w:val="24"/>
                <w:szCs w:val="24"/>
              </w:rPr>
              <w:t>1</w:t>
            </w:r>
            <w:r w:rsidR="00603AAA" w:rsidRPr="00975F5F">
              <w:rPr>
                <w:rFonts w:ascii="Times New Roman" w:hAnsi="Times New Roman"/>
                <w:sz w:val="24"/>
                <w:szCs w:val="24"/>
              </w:rPr>
              <w:t xml:space="preserve">.pants par </w:t>
            </w:r>
            <w:r w:rsidR="009D76C1">
              <w:rPr>
                <w:rFonts w:ascii="Times New Roman" w:hAnsi="Times New Roman"/>
                <w:sz w:val="24"/>
                <w:szCs w:val="24"/>
              </w:rPr>
              <w:t>5</w:t>
            </w:r>
            <w:r w:rsidR="00603AAA" w:rsidRPr="00975F5F">
              <w:rPr>
                <w:rFonts w:ascii="Times New Roman" w:hAnsi="Times New Roman"/>
                <w:sz w:val="24"/>
                <w:szCs w:val="24"/>
              </w:rPr>
              <w:t xml:space="preserve">.panta </w:t>
            </w:r>
            <w:r w:rsidR="009D76C1">
              <w:rPr>
                <w:rFonts w:ascii="Times New Roman" w:hAnsi="Times New Roman"/>
                <w:sz w:val="24"/>
                <w:szCs w:val="24"/>
              </w:rPr>
              <w:t>pirm</w:t>
            </w:r>
            <w:r w:rsidR="00603AAA" w:rsidRPr="00975F5F">
              <w:rPr>
                <w:rFonts w:ascii="Times New Roman" w:hAnsi="Times New Roman"/>
                <w:sz w:val="24"/>
                <w:szCs w:val="24"/>
              </w:rPr>
              <w:t xml:space="preserve">ās daļas </w:t>
            </w:r>
            <w:r w:rsidR="009D76C1">
              <w:rPr>
                <w:rFonts w:ascii="Times New Roman" w:hAnsi="Times New Roman"/>
                <w:sz w:val="24"/>
                <w:szCs w:val="24"/>
              </w:rPr>
              <w:t xml:space="preserve">5.punkta </w:t>
            </w:r>
            <w:r w:rsidR="00603AAA">
              <w:rPr>
                <w:rFonts w:ascii="Times New Roman" w:hAnsi="Times New Roman"/>
                <w:sz w:val="24"/>
                <w:szCs w:val="24"/>
              </w:rPr>
              <w:t>grozīšanu</w:t>
            </w:r>
            <w:r w:rsidR="00603AAA" w:rsidRPr="00975F5F">
              <w:rPr>
                <w:rFonts w:ascii="Times New Roman" w:hAnsi="Times New Roman"/>
                <w:sz w:val="24"/>
                <w:szCs w:val="24"/>
              </w:rPr>
              <w:t>.</w:t>
            </w:r>
          </w:p>
          <w:p w:rsidR="001510C8" w:rsidRDefault="00D237CD" w:rsidP="00D237CD">
            <w:pPr>
              <w:spacing w:after="0" w:line="240" w:lineRule="auto"/>
              <w:jc w:val="both"/>
              <w:rPr>
                <w:rFonts w:ascii="Times New Roman" w:hAnsi="Times New Roman"/>
                <w:sz w:val="24"/>
                <w:szCs w:val="24"/>
              </w:rPr>
            </w:pPr>
            <w:r>
              <w:rPr>
                <w:rFonts w:ascii="Times New Roman" w:hAnsi="Times New Roman"/>
                <w:sz w:val="24"/>
                <w:szCs w:val="24"/>
              </w:rPr>
              <w:t xml:space="preserve">3. </w:t>
            </w:r>
            <w:r w:rsidR="001510C8" w:rsidRPr="00975F5F">
              <w:rPr>
                <w:rFonts w:ascii="Times New Roman" w:hAnsi="Times New Roman"/>
                <w:sz w:val="24"/>
                <w:szCs w:val="24"/>
              </w:rPr>
              <w:t xml:space="preserve">Likuma „Grozījumi Pārtikas aprites uzraudzības likumā” </w:t>
            </w:r>
            <w:r w:rsidR="001510C8" w:rsidRPr="00975F5F">
              <w:rPr>
                <w:rFonts w:ascii="Times New Roman" w:hAnsi="Times New Roman"/>
                <w:bCs/>
                <w:sz w:val="24"/>
                <w:szCs w:val="24"/>
                <w:shd w:val="clear" w:color="auto" w:fill="FFFFFF"/>
              </w:rPr>
              <w:t xml:space="preserve">(Saeimā pieņemts </w:t>
            </w:r>
            <w:r w:rsidR="00604EF6">
              <w:rPr>
                <w:rFonts w:ascii="Times New Roman" w:hAnsi="Times New Roman"/>
                <w:sz w:val="24"/>
                <w:szCs w:val="24"/>
              </w:rPr>
              <w:t>2014</w:t>
            </w:r>
            <w:r w:rsidR="001510C8" w:rsidRPr="00975F5F">
              <w:rPr>
                <w:rFonts w:ascii="Times New Roman" w:hAnsi="Times New Roman"/>
                <w:sz w:val="24"/>
                <w:szCs w:val="24"/>
              </w:rPr>
              <w:t xml:space="preserve">.gada </w:t>
            </w:r>
            <w:r w:rsidR="00604EF6">
              <w:rPr>
                <w:rFonts w:ascii="Times New Roman" w:hAnsi="Times New Roman"/>
                <w:sz w:val="24"/>
                <w:szCs w:val="24"/>
              </w:rPr>
              <w:t>2</w:t>
            </w:r>
            <w:r w:rsidR="001510C8" w:rsidRPr="00975F5F">
              <w:rPr>
                <w:rFonts w:ascii="Times New Roman" w:hAnsi="Times New Roman"/>
                <w:sz w:val="24"/>
                <w:szCs w:val="24"/>
              </w:rPr>
              <w:t>3.</w:t>
            </w:r>
            <w:r w:rsidR="00604EF6">
              <w:rPr>
                <w:rFonts w:ascii="Times New Roman" w:hAnsi="Times New Roman"/>
                <w:sz w:val="24"/>
                <w:szCs w:val="24"/>
              </w:rPr>
              <w:t>okto</w:t>
            </w:r>
            <w:r w:rsidR="001510C8" w:rsidRPr="00975F5F">
              <w:rPr>
                <w:rFonts w:ascii="Times New Roman" w:hAnsi="Times New Roman"/>
                <w:sz w:val="24"/>
                <w:szCs w:val="24"/>
              </w:rPr>
              <w:t xml:space="preserve">brī) </w:t>
            </w:r>
            <w:r w:rsidR="00604EF6">
              <w:rPr>
                <w:rFonts w:ascii="Times New Roman" w:hAnsi="Times New Roman"/>
                <w:sz w:val="24"/>
                <w:szCs w:val="24"/>
              </w:rPr>
              <w:t>2</w:t>
            </w:r>
            <w:r w:rsidR="001510C8" w:rsidRPr="00975F5F">
              <w:rPr>
                <w:rFonts w:ascii="Times New Roman" w:hAnsi="Times New Roman"/>
                <w:sz w:val="24"/>
                <w:szCs w:val="24"/>
              </w:rPr>
              <w:t xml:space="preserve">.pants par 4.panta </w:t>
            </w:r>
            <w:r w:rsidR="00604EF6">
              <w:rPr>
                <w:rFonts w:ascii="Times New Roman" w:hAnsi="Times New Roman"/>
                <w:sz w:val="24"/>
                <w:szCs w:val="24"/>
              </w:rPr>
              <w:t>piec</w:t>
            </w:r>
            <w:r w:rsidR="001510C8" w:rsidRPr="00975F5F">
              <w:rPr>
                <w:rFonts w:ascii="Times New Roman" w:hAnsi="Times New Roman"/>
                <w:sz w:val="24"/>
                <w:szCs w:val="24"/>
              </w:rPr>
              <w:t xml:space="preserve">padsmitās daļas </w:t>
            </w:r>
            <w:r w:rsidR="00604EF6">
              <w:rPr>
                <w:rFonts w:ascii="Times New Roman" w:hAnsi="Times New Roman"/>
                <w:sz w:val="24"/>
                <w:szCs w:val="24"/>
              </w:rPr>
              <w:t>grozīšanu</w:t>
            </w:r>
            <w:r w:rsidR="001510C8" w:rsidRPr="00975F5F">
              <w:rPr>
                <w:rFonts w:ascii="Times New Roman" w:hAnsi="Times New Roman"/>
                <w:sz w:val="24"/>
                <w:szCs w:val="24"/>
              </w:rPr>
              <w:t>.</w:t>
            </w:r>
          </w:p>
          <w:p w:rsidR="007464F9" w:rsidRPr="00AA7661" w:rsidRDefault="007464F9" w:rsidP="007464F9">
            <w:pPr>
              <w:spacing w:after="0" w:line="240" w:lineRule="auto"/>
              <w:jc w:val="both"/>
              <w:rPr>
                <w:rFonts w:ascii="Times New Roman" w:hAnsi="Times New Roman"/>
                <w:sz w:val="24"/>
                <w:szCs w:val="24"/>
              </w:rPr>
            </w:pPr>
            <w:r w:rsidRPr="00AA7661">
              <w:rPr>
                <w:rFonts w:ascii="Times New Roman" w:hAnsi="Times New Roman"/>
                <w:sz w:val="24"/>
                <w:szCs w:val="24"/>
              </w:rPr>
              <w:t>4. 2015.gada 26.februārī Saeima otrajā lasījumā skatīts likumprojekts „Grozījumi Atkritumu apsaimniekošanas likumā” (Nr.34/Lp12), kurš paredz izdarīt grozījumus likuma 12.panta trešajā daļā, nosakot, ka par slēgtas vai rekultivētas atkritumu izgāztuves atrakšanai un atkritumu pāršķirošanai atļaujas izsniegšanu maksā valsts nodevu.</w:t>
            </w:r>
          </w:p>
          <w:p w:rsidR="007464F9" w:rsidRPr="00AA7661" w:rsidRDefault="007464F9" w:rsidP="007464F9">
            <w:pPr>
              <w:spacing w:after="0" w:line="240" w:lineRule="auto"/>
              <w:jc w:val="both"/>
              <w:rPr>
                <w:rFonts w:ascii="Times New Roman" w:hAnsi="Times New Roman"/>
                <w:sz w:val="24"/>
                <w:szCs w:val="24"/>
              </w:rPr>
            </w:pPr>
            <w:r w:rsidRPr="00AA7661">
              <w:rPr>
                <w:rFonts w:ascii="Times New Roman" w:hAnsi="Times New Roman"/>
                <w:sz w:val="24"/>
                <w:szCs w:val="24"/>
              </w:rPr>
              <w:t xml:space="preserve">5. Ministru kabineta 2015.gada 27.janvāra noteikumi Nr.30 “Kārtība, kādā Valsts vides dienests izdod tehniskos noteikumus paredzētajai darbībai”, kā arī plānotie grozījumi likumā “Par ietekmes uz vidi novērtējumu”, </w:t>
            </w:r>
            <w:r w:rsidR="0079432A">
              <w:rPr>
                <w:rFonts w:ascii="Times New Roman" w:hAnsi="Times New Roman"/>
                <w:sz w:val="24"/>
                <w:szCs w:val="24"/>
              </w:rPr>
              <w:t>paredzot</w:t>
            </w:r>
            <w:r w:rsidRPr="00AA7661">
              <w:rPr>
                <w:rFonts w:ascii="Times New Roman" w:hAnsi="Times New Roman"/>
                <w:sz w:val="24"/>
                <w:szCs w:val="24"/>
              </w:rPr>
              <w:t>, ka par Valsts vides dienesta izsniegtajiem tehniskajiem noteikumiem jāmaksā valsts nodeva.</w:t>
            </w:r>
          </w:p>
          <w:p w:rsidR="007464F9" w:rsidRPr="00D237CD" w:rsidRDefault="007464F9" w:rsidP="007464F9">
            <w:pPr>
              <w:spacing w:after="0" w:line="240" w:lineRule="auto"/>
              <w:jc w:val="both"/>
              <w:rPr>
                <w:rFonts w:ascii="Times New Roman" w:hAnsi="Times New Roman"/>
                <w:sz w:val="24"/>
                <w:szCs w:val="24"/>
              </w:rPr>
            </w:pPr>
            <w:r w:rsidRPr="00AA7661">
              <w:rPr>
                <w:rFonts w:ascii="Times New Roman" w:hAnsi="Times New Roman"/>
                <w:sz w:val="24"/>
                <w:szCs w:val="24"/>
              </w:rPr>
              <w:t>6. Grozījumi likumā „Par radiācijas drošību un kodoldrošību” 11.panta piektajā daļā (Saeimā pieņemti 2014.gada 29.maijā), kuri paredz, ka no 2016.gada 1.janvāra ir maksājama valsts nodeva par darbību ar jonizējošā starojuma avotiem licencēšanu un darbību ar jonizējošā starojuma avotiem reģistrēšanu.</w:t>
            </w:r>
          </w:p>
        </w:tc>
      </w:tr>
      <w:tr w:rsidR="00120D10" w:rsidRPr="00C76B18" w:rsidTr="001510C8">
        <w:trPr>
          <w:trHeight w:val="465"/>
        </w:trPr>
        <w:tc>
          <w:tcPr>
            <w:tcW w:w="331" w:type="pct"/>
            <w:tcBorders>
              <w:top w:val="outset" w:sz="6" w:space="0" w:color="414142"/>
              <w:bottom w:val="outset" w:sz="6" w:space="0" w:color="414142"/>
              <w:right w:val="outset" w:sz="6" w:space="0" w:color="414142"/>
            </w:tcBorders>
          </w:tcPr>
          <w:p w:rsidR="00120D10" w:rsidRPr="00C76B18" w:rsidRDefault="00120D10" w:rsidP="003F2176">
            <w:pPr>
              <w:spacing w:after="0" w:line="312" w:lineRule="auto"/>
              <w:ind w:firstLine="142"/>
              <w:jc w:val="center"/>
              <w:rPr>
                <w:rFonts w:ascii="Times New Roman" w:hAnsi="Times New Roman"/>
                <w:sz w:val="24"/>
                <w:szCs w:val="24"/>
                <w:lang w:eastAsia="lv-LV"/>
              </w:rPr>
            </w:pPr>
            <w:r w:rsidRPr="00C76B18">
              <w:rPr>
                <w:rFonts w:ascii="Times New Roman" w:hAnsi="Times New Roman"/>
                <w:sz w:val="24"/>
                <w:szCs w:val="24"/>
                <w:lang w:eastAsia="lv-LV"/>
              </w:rPr>
              <w:t>2.</w:t>
            </w:r>
          </w:p>
        </w:tc>
        <w:tc>
          <w:tcPr>
            <w:tcW w:w="790" w:type="pct"/>
            <w:tcBorders>
              <w:top w:val="outset" w:sz="6" w:space="0" w:color="414142"/>
              <w:left w:val="outset" w:sz="6" w:space="0" w:color="414142"/>
              <w:bottom w:val="outset" w:sz="6" w:space="0" w:color="414142"/>
              <w:right w:val="outset" w:sz="6" w:space="0" w:color="414142"/>
            </w:tcBorders>
          </w:tcPr>
          <w:p w:rsidR="00120D10" w:rsidRPr="00C76B18" w:rsidRDefault="00120D10" w:rsidP="00945988">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Pašreizējā situācija un problēmas, kuru risināšanai tiesību akta projekts izstrādāts, tiesiskā regulējuma mērķis un būtība</w:t>
            </w:r>
          </w:p>
        </w:tc>
        <w:tc>
          <w:tcPr>
            <w:tcW w:w="3879" w:type="pct"/>
            <w:tcBorders>
              <w:top w:val="outset" w:sz="6" w:space="0" w:color="414142"/>
              <w:left w:val="outset" w:sz="6" w:space="0" w:color="414142"/>
              <w:bottom w:val="outset" w:sz="6" w:space="0" w:color="414142"/>
            </w:tcBorders>
          </w:tcPr>
          <w:p w:rsidR="007464F9" w:rsidRPr="00AA7661" w:rsidRDefault="007464F9" w:rsidP="007464F9">
            <w:pPr>
              <w:spacing w:after="0" w:line="240" w:lineRule="auto"/>
              <w:ind w:right="43"/>
              <w:jc w:val="both"/>
              <w:rPr>
                <w:rFonts w:ascii="Times New Roman" w:hAnsi="Times New Roman"/>
                <w:sz w:val="24"/>
                <w:szCs w:val="24"/>
              </w:rPr>
            </w:pPr>
            <w:r w:rsidRPr="00AA7661">
              <w:rPr>
                <w:rFonts w:ascii="Times New Roman" w:hAnsi="Times New Roman"/>
                <w:sz w:val="24"/>
                <w:szCs w:val="24"/>
              </w:rPr>
              <w:t xml:space="preserve">1. </w:t>
            </w:r>
            <w:r w:rsidR="00D91438" w:rsidRPr="00AA7661">
              <w:rPr>
                <w:rFonts w:ascii="Times New Roman" w:hAnsi="Times New Roman"/>
                <w:sz w:val="24"/>
                <w:szCs w:val="24"/>
              </w:rPr>
              <w:t>2013. gada</w:t>
            </w:r>
            <w:r w:rsidR="001E7F6A" w:rsidRPr="00AA7661">
              <w:rPr>
                <w:rFonts w:ascii="Times New Roman" w:hAnsi="Times New Roman"/>
                <w:sz w:val="24"/>
                <w:szCs w:val="24"/>
              </w:rPr>
              <w:t xml:space="preserve"> 17.oktobra grozījumi Mēslošanas līdzekļu aprites likum</w:t>
            </w:r>
            <w:r w:rsidR="00140C6F" w:rsidRPr="00AA7661">
              <w:rPr>
                <w:rFonts w:ascii="Times New Roman" w:hAnsi="Times New Roman"/>
                <w:sz w:val="24"/>
                <w:szCs w:val="24"/>
              </w:rPr>
              <w:t>ā</w:t>
            </w:r>
            <w:r w:rsidR="001E7F6A" w:rsidRPr="00AA7661">
              <w:rPr>
                <w:rFonts w:ascii="Times New Roman" w:hAnsi="Times New Roman"/>
                <w:sz w:val="24"/>
                <w:szCs w:val="24"/>
              </w:rPr>
              <w:t xml:space="preserve"> </w:t>
            </w:r>
            <w:r w:rsidR="008E150C" w:rsidRPr="00AA7661">
              <w:rPr>
                <w:rFonts w:ascii="Times New Roman" w:hAnsi="Times New Roman"/>
                <w:sz w:val="24"/>
                <w:szCs w:val="24"/>
              </w:rPr>
              <w:t xml:space="preserve">paredz </w:t>
            </w:r>
            <w:r w:rsidR="001E7F6A" w:rsidRPr="00AA7661">
              <w:rPr>
                <w:rFonts w:ascii="Times New Roman" w:hAnsi="Times New Roman"/>
                <w:sz w:val="24"/>
                <w:szCs w:val="24"/>
              </w:rPr>
              <w:t>noteikt</w:t>
            </w:r>
            <w:r w:rsidR="008E150C" w:rsidRPr="00AA7661">
              <w:rPr>
                <w:rFonts w:ascii="Times New Roman" w:hAnsi="Times New Roman"/>
                <w:sz w:val="24"/>
                <w:szCs w:val="24"/>
              </w:rPr>
              <w:t xml:space="preserve"> valsts nodevu par substrāta reģistrāciju un atļaujas saņemšanu, </w:t>
            </w:r>
            <w:r w:rsidR="00E30F3E" w:rsidRPr="00AA7661">
              <w:rPr>
                <w:rFonts w:ascii="Times New Roman" w:hAnsi="Times New Roman"/>
                <w:sz w:val="24"/>
                <w:szCs w:val="24"/>
              </w:rPr>
              <w:t>kā arī nosaka</w:t>
            </w:r>
            <w:r w:rsidR="004705E6" w:rsidRPr="00AA7661">
              <w:rPr>
                <w:rFonts w:ascii="Times New Roman" w:hAnsi="Times New Roman"/>
                <w:sz w:val="24"/>
                <w:szCs w:val="24"/>
              </w:rPr>
              <w:t xml:space="preserve">, ka valsts nodeva par </w:t>
            </w:r>
            <w:r w:rsidR="00E30F3E" w:rsidRPr="00AA7661">
              <w:rPr>
                <w:rFonts w:ascii="Times New Roman" w:hAnsi="Times New Roman"/>
                <w:sz w:val="24"/>
                <w:szCs w:val="24"/>
              </w:rPr>
              <w:t xml:space="preserve">substrāta reģistrāciju un atļaujas saņemšanu substrāta </w:t>
            </w:r>
            <w:r w:rsidR="002334BA" w:rsidRPr="00AA7661">
              <w:rPr>
                <w:rFonts w:ascii="Times New Roman" w:hAnsi="Times New Roman"/>
                <w:sz w:val="24"/>
                <w:szCs w:val="24"/>
              </w:rPr>
              <w:t xml:space="preserve">ražošanai, ievešanai vai tirdzniecībai </w:t>
            </w:r>
            <w:r w:rsidR="00E30F3E" w:rsidRPr="00AA7661">
              <w:rPr>
                <w:rFonts w:ascii="Times New Roman" w:hAnsi="Times New Roman"/>
                <w:sz w:val="24"/>
                <w:szCs w:val="24"/>
              </w:rPr>
              <w:t>stājas spēkā vienlaikus ar groz</w:t>
            </w:r>
            <w:r w:rsidR="002334BA" w:rsidRPr="00AA7661">
              <w:rPr>
                <w:rFonts w:ascii="Times New Roman" w:hAnsi="Times New Roman"/>
                <w:sz w:val="24"/>
                <w:szCs w:val="24"/>
              </w:rPr>
              <w:t>ījumiem</w:t>
            </w:r>
            <w:r w:rsidR="00E30F3E" w:rsidRPr="00AA7661">
              <w:rPr>
                <w:rFonts w:ascii="Times New Roman" w:hAnsi="Times New Roman"/>
                <w:sz w:val="24"/>
                <w:szCs w:val="24"/>
              </w:rPr>
              <w:t xml:space="preserve"> likumā „Par nodokļiem un nodevām”.</w:t>
            </w:r>
            <w:r w:rsidR="002334BA" w:rsidRPr="00AA7661">
              <w:rPr>
                <w:rFonts w:ascii="Times New Roman" w:hAnsi="Times New Roman"/>
                <w:sz w:val="24"/>
                <w:szCs w:val="24"/>
              </w:rPr>
              <w:t xml:space="preserve"> </w:t>
            </w:r>
            <w:r w:rsidR="00CC12E5" w:rsidRPr="00AA7661">
              <w:rPr>
                <w:rFonts w:ascii="Times New Roman" w:hAnsi="Times New Roman"/>
                <w:sz w:val="24"/>
                <w:szCs w:val="24"/>
              </w:rPr>
              <w:t>Līdz ar to ir nepieciešams papildināt likuma „Par nodokļiem un nodevām” 11.panta otrās daļas 44.punktu un</w:t>
            </w:r>
            <w:r w:rsidR="000717DA" w:rsidRPr="00AA7661">
              <w:rPr>
                <w:rFonts w:ascii="Times New Roman" w:hAnsi="Times New Roman"/>
                <w:sz w:val="24"/>
                <w:szCs w:val="24"/>
              </w:rPr>
              <w:t xml:space="preserve"> </w:t>
            </w:r>
            <w:r w:rsidR="00CC12E5" w:rsidRPr="00AA7661">
              <w:rPr>
                <w:rFonts w:ascii="Times New Roman" w:hAnsi="Times New Roman"/>
                <w:sz w:val="24"/>
                <w:szCs w:val="24"/>
              </w:rPr>
              <w:t xml:space="preserve">11.panta otrās daļas 69.punktu, lai paredzētu valsts nodevu </w:t>
            </w:r>
            <w:r w:rsidR="004C38AE" w:rsidRPr="00AA7661">
              <w:rPr>
                <w:rFonts w:ascii="Times New Roman" w:hAnsi="Times New Roman"/>
                <w:sz w:val="24"/>
                <w:szCs w:val="24"/>
              </w:rPr>
              <w:t xml:space="preserve">par </w:t>
            </w:r>
            <w:r w:rsidR="00CC12E5" w:rsidRPr="00AA7661">
              <w:rPr>
                <w:rFonts w:ascii="Times New Roman" w:hAnsi="Times New Roman"/>
                <w:sz w:val="24"/>
                <w:szCs w:val="24"/>
              </w:rPr>
              <w:t>substrātu reģistrācij</w:t>
            </w:r>
            <w:r w:rsidR="004C38AE" w:rsidRPr="00AA7661">
              <w:rPr>
                <w:rFonts w:ascii="Times New Roman" w:hAnsi="Times New Roman"/>
                <w:sz w:val="24"/>
                <w:szCs w:val="24"/>
              </w:rPr>
              <w:t>u</w:t>
            </w:r>
            <w:r w:rsidR="00CC12E5" w:rsidRPr="00AA7661">
              <w:rPr>
                <w:rFonts w:ascii="Times New Roman" w:hAnsi="Times New Roman"/>
                <w:sz w:val="24"/>
                <w:szCs w:val="24"/>
              </w:rPr>
              <w:t xml:space="preserve"> un </w:t>
            </w:r>
            <w:r w:rsidR="004C38AE" w:rsidRPr="00AA7661">
              <w:rPr>
                <w:rFonts w:ascii="Times New Roman" w:hAnsi="Times New Roman"/>
                <w:sz w:val="24"/>
                <w:szCs w:val="24"/>
              </w:rPr>
              <w:t xml:space="preserve">aprites </w:t>
            </w:r>
            <w:r w:rsidR="00CC12E5" w:rsidRPr="00AA7661">
              <w:rPr>
                <w:rFonts w:ascii="Times New Roman" w:hAnsi="Times New Roman"/>
                <w:sz w:val="24"/>
                <w:szCs w:val="24"/>
              </w:rPr>
              <w:t>atļaujas saņemšan</w:t>
            </w:r>
            <w:r w:rsidR="004C38AE" w:rsidRPr="00AA7661">
              <w:rPr>
                <w:rFonts w:ascii="Times New Roman" w:hAnsi="Times New Roman"/>
                <w:sz w:val="24"/>
                <w:szCs w:val="24"/>
              </w:rPr>
              <w:t>u</w:t>
            </w:r>
            <w:r w:rsidR="00CC12E5" w:rsidRPr="00AA7661">
              <w:rPr>
                <w:rFonts w:ascii="Times New Roman" w:hAnsi="Times New Roman"/>
                <w:sz w:val="24"/>
                <w:szCs w:val="24"/>
              </w:rPr>
              <w:t>.</w:t>
            </w:r>
          </w:p>
          <w:p w:rsidR="007464F9" w:rsidRPr="00AA7661" w:rsidRDefault="007464F9" w:rsidP="007464F9">
            <w:pPr>
              <w:spacing w:after="0" w:line="240" w:lineRule="auto"/>
              <w:ind w:right="43"/>
              <w:jc w:val="both"/>
              <w:rPr>
                <w:rFonts w:ascii="Times New Roman" w:hAnsi="Times New Roman"/>
                <w:sz w:val="24"/>
                <w:szCs w:val="24"/>
              </w:rPr>
            </w:pPr>
          </w:p>
          <w:p w:rsidR="00E81822" w:rsidRPr="00AA7661" w:rsidRDefault="00E81822" w:rsidP="004B5F97">
            <w:pPr>
              <w:spacing w:after="0" w:line="240" w:lineRule="auto"/>
              <w:jc w:val="both"/>
              <w:rPr>
                <w:rFonts w:ascii="Times New Roman" w:hAnsi="Times New Roman"/>
                <w:b/>
                <w:sz w:val="24"/>
                <w:szCs w:val="24"/>
              </w:rPr>
            </w:pPr>
            <w:r w:rsidRPr="00AA7661">
              <w:rPr>
                <w:rFonts w:ascii="Times New Roman" w:hAnsi="Times New Roman"/>
                <w:sz w:val="24"/>
                <w:szCs w:val="24"/>
              </w:rPr>
              <w:t>2. Ar 201</w:t>
            </w:r>
            <w:r w:rsidR="003C306F" w:rsidRPr="00AA7661">
              <w:rPr>
                <w:rFonts w:ascii="Times New Roman" w:hAnsi="Times New Roman"/>
                <w:sz w:val="24"/>
                <w:szCs w:val="24"/>
              </w:rPr>
              <w:t>4</w:t>
            </w:r>
            <w:r w:rsidRPr="00AA7661">
              <w:rPr>
                <w:rFonts w:ascii="Times New Roman" w:hAnsi="Times New Roman"/>
                <w:sz w:val="24"/>
                <w:szCs w:val="24"/>
              </w:rPr>
              <w:t xml:space="preserve">.gada </w:t>
            </w:r>
            <w:r w:rsidR="003C306F" w:rsidRPr="00AA7661">
              <w:rPr>
                <w:rFonts w:ascii="Times New Roman" w:hAnsi="Times New Roman"/>
                <w:sz w:val="24"/>
                <w:szCs w:val="24"/>
              </w:rPr>
              <w:t>25</w:t>
            </w:r>
            <w:r w:rsidRPr="00AA7661">
              <w:rPr>
                <w:rFonts w:ascii="Times New Roman" w:hAnsi="Times New Roman"/>
                <w:sz w:val="24"/>
                <w:szCs w:val="24"/>
              </w:rPr>
              <w:t xml:space="preserve">.septembra grozījumiem </w:t>
            </w:r>
            <w:r w:rsidR="003C306F" w:rsidRPr="00AA7661">
              <w:rPr>
                <w:rFonts w:ascii="Times New Roman" w:hAnsi="Times New Roman"/>
                <w:color w:val="000000" w:themeColor="text1"/>
                <w:sz w:val="24"/>
                <w:szCs w:val="24"/>
              </w:rPr>
              <w:t>Ģenētiski modificēto organismu aprites likum</w:t>
            </w:r>
            <w:r w:rsidR="0079432A">
              <w:rPr>
                <w:rFonts w:ascii="Times New Roman" w:hAnsi="Times New Roman"/>
                <w:color w:val="000000" w:themeColor="text1"/>
                <w:sz w:val="24"/>
                <w:szCs w:val="24"/>
              </w:rPr>
              <w:t>ā</w:t>
            </w:r>
            <w:r w:rsidRPr="00AA7661">
              <w:rPr>
                <w:rFonts w:ascii="Times New Roman" w:hAnsi="Times New Roman"/>
                <w:color w:val="000000" w:themeColor="text1"/>
                <w:sz w:val="24"/>
                <w:szCs w:val="24"/>
              </w:rPr>
              <w:t xml:space="preserve"> </w:t>
            </w:r>
            <w:r w:rsidR="003C306F" w:rsidRPr="00AA7661">
              <w:rPr>
                <w:rFonts w:ascii="Times New Roman" w:hAnsi="Times New Roman"/>
                <w:sz w:val="24"/>
                <w:szCs w:val="24"/>
              </w:rPr>
              <w:t>grozīts 5</w:t>
            </w:r>
            <w:r w:rsidRPr="00AA7661">
              <w:rPr>
                <w:rFonts w:ascii="Times New Roman" w:hAnsi="Times New Roman"/>
                <w:sz w:val="24"/>
                <w:szCs w:val="24"/>
              </w:rPr>
              <w:t xml:space="preserve">.panta </w:t>
            </w:r>
            <w:r w:rsidR="003C306F" w:rsidRPr="00AA7661">
              <w:rPr>
                <w:rFonts w:ascii="Times New Roman" w:hAnsi="Times New Roman"/>
                <w:sz w:val="24"/>
                <w:szCs w:val="24"/>
              </w:rPr>
              <w:t>pirmās daļas 5.pun</w:t>
            </w:r>
            <w:r w:rsidR="009300D1" w:rsidRPr="00AA7661">
              <w:rPr>
                <w:rFonts w:ascii="Times New Roman" w:hAnsi="Times New Roman"/>
                <w:sz w:val="24"/>
                <w:szCs w:val="24"/>
              </w:rPr>
              <w:t>k</w:t>
            </w:r>
            <w:r w:rsidR="003C306F" w:rsidRPr="00AA7661">
              <w:rPr>
                <w:rFonts w:ascii="Times New Roman" w:hAnsi="Times New Roman"/>
                <w:sz w:val="24"/>
                <w:szCs w:val="24"/>
              </w:rPr>
              <w:t xml:space="preserve">ts, kas </w:t>
            </w:r>
            <w:r w:rsidRPr="00AA7661">
              <w:rPr>
                <w:rFonts w:ascii="Times New Roman" w:hAnsi="Times New Roman"/>
                <w:sz w:val="24"/>
                <w:szCs w:val="24"/>
              </w:rPr>
              <w:t xml:space="preserve"> pilnvaroja Ministru kabinetu noteikt valsts nodevu par </w:t>
            </w:r>
            <w:r w:rsidR="00142E8A" w:rsidRPr="00AA7661">
              <w:rPr>
                <w:rFonts w:ascii="Times New Roman" w:hAnsi="Times New Roman"/>
                <w:sz w:val="24"/>
                <w:szCs w:val="24"/>
              </w:rPr>
              <w:t>ģenētiski modificēto organismu riska novērtējuma atzinuma sagatavošanu</w:t>
            </w:r>
            <w:r w:rsidRPr="00AA7661">
              <w:rPr>
                <w:rFonts w:ascii="Times New Roman" w:hAnsi="Times New Roman"/>
                <w:sz w:val="24"/>
                <w:szCs w:val="24"/>
              </w:rPr>
              <w:t>.</w:t>
            </w:r>
            <w:r w:rsidR="00142E8A" w:rsidRPr="00AA7661">
              <w:rPr>
                <w:rFonts w:ascii="Times New Roman" w:hAnsi="Times New Roman"/>
                <w:sz w:val="24"/>
                <w:szCs w:val="24"/>
              </w:rPr>
              <w:t xml:space="preserve"> Grozījumi paredz noteikt maksu par ģenētiski modificēto organismu riska novērtēšanas atzinuma sagatavošanu, vienlaikus šo funkciju nododot </w:t>
            </w:r>
            <w:r w:rsidR="00142E8A" w:rsidRPr="00AA7661">
              <w:rPr>
                <w:rFonts w:ascii="Times New Roman" w:hAnsi="Times New Roman"/>
                <w:bCs/>
                <w:sz w:val="24"/>
                <w:szCs w:val="24"/>
              </w:rPr>
              <w:t>Pārtikas drošības, dzīvnieku veselības un vides zinātniskais institūtam „BIOR””</w:t>
            </w:r>
            <w:r w:rsidR="00491934" w:rsidRPr="00AA7661">
              <w:rPr>
                <w:rFonts w:ascii="Times New Roman" w:hAnsi="Times New Roman"/>
                <w:bCs/>
                <w:sz w:val="24"/>
                <w:szCs w:val="24"/>
              </w:rPr>
              <w:t xml:space="preserve"> (turpmāk – institūts „BIOR”)</w:t>
            </w:r>
            <w:r w:rsidR="00142E8A" w:rsidRPr="00AA7661">
              <w:rPr>
                <w:rFonts w:ascii="Times New Roman" w:hAnsi="Times New Roman"/>
                <w:bCs/>
                <w:sz w:val="24"/>
                <w:szCs w:val="24"/>
              </w:rPr>
              <w:t>.</w:t>
            </w:r>
            <w:r w:rsidRPr="00AA7661">
              <w:rPr>
                <w:rFonts w:ascii="Times New Roman" w:hAnsi="Times New Roman"/>
                <w:sz w:val="24"/>
                <w:szCs w:val="24"/>
              </w:rPr>
              <w:t xml:space="preserve"> </w:t>
            </w:r>
            <w:r w:rsidR="009300D1" w:rsidRPr="00AA7661">
              <w:rPr>
                <w:rFonts w:ascii="Times New Roman" w:hAnsi="Times New Roman"/>
                <w:sz w:val="24"/>
                <w:szCs w:val="24"/>
              </w:rPr>
              <w:t>Ievērojot</w:t>
            </w:r>
            <w:r w:rsidRPr="00AA7661">
              <w:rPr>
                <w:rFonts w:ascii="Times New Roman" w:hAnsi="Times New Roman"/>
                <w:sz w:val="24"/>
                <w:szCs w:val="24"/>
              </w:rPr>
              <w:t xml:space="preserve"> minēto, no</w:t>
            </w:r>
            <w:r w:rsidRPr="00AA7661">
              <w:rPr>
                <w:rFonts w:ascii="Times New Roman" w:hAnsi="Times New Roman"/>
                <w:bCs/>
                <w:sz w:val="24"/>
                <w:szCs w:val="24"/>
                <w:shd w:val="clear" w:color="auto" w:fill="FFFFFF"/>
              </w:rPr>
              <w:t xml:space="preserve"> likuma </w:t>
            </w:r>
            <w:r w:rsidR="00142E8A" w:rsidRPr="00AA7661">
              <w:rPr>
                <w:rFonts w:ascii="Times New Roman" w:hAnsi="Times New Roman"/>
                <w:bCs/>
                <w:sz w:val="24"/>
                <w:szCs w:val="24"/>
                <w:shd w:val="clear" w:color="auto" w:fill="FFFFFF"/>
              </w:rPr>
              <w:t>„</w:t>
            </w:r>
            <w:r w:rsidR="00142E8A" w:rsidRPr="00AA7661">
              <w:rPr>
                <w:rFonts w:ascii="Times New Roman" w:eastAsia="Times New Roman" w:hAnsi="Times New Roman"/>
                <w:color w:val="000000"/>
                <w:sz w:val="24"/>
                <w:szCs w:val="24"/>
                <w:lang w:eastAsia="lv-LV"/>
              </w:rPr>
              <w:t xml:space="preserve">Par nodokļiem un nodevām” </w:t>
            </w:r>
            <w:r w:rsidRPr="00AA7661">
              <w:rPr>
                <w:rFonts w:ascii="Times New Roman" w:hAnsi="Times New Roman"/>
                <w:bCs/>
                <w:sz w:val="24"/>
                <w:szCs w:val="24"/>
                <w:shd w:val="clear" w:color="auto" w:fill="FFFFFF"/>
              </w:rPr>
              <w:t xml:space="preserve">izslēdzams 11.panta otrās daļas </w:t>
            </w:r>
            <w:r w:rsidR="00142E8A" w:rsidRPr="00AA7661">
              <w:rPr>
                <w:rFonts w:ascii="Times New Roman" w:hAnsi="Times New Roman"/>
                <w:bCs/>
                <w:sz w:val="24"/>
                <w:szCs w:val="24"/>
                <w:shd w:val="clear" w:color="auto" w:fill="FFFFFF"/>
              </w:rPr>
              <w:t>9</w:t>
            </w:r>
            <w:r w:rsidRPr="00AA7661">
              <w:rPr>
                <w:rFonts w:ascii="Times New Roman" w:hAnsi="Times New Roman"/>
                <w:bCs/>
                <w:sz w:val="24"/>
                <w:szCs w:val="24"/>
                <w:shd w:val="clear" w:color="auto" w:fill="FFFFFF"/>
              </w:rPr>
              <w:t>0.punkts</w:t>
            </w:r>
            <w:r w:rsidRPr="00AA7661">
              <w:rPr>
                <w:rFonts w:ascii="Times New Roman" w:hAnsi="Times New Roman"/>
                <w:sz w:val="24"/>
                <w:szCs w:val="24"/>
              </w:rPr>
              <w:t>.</w:t>
            </w:r>
            <w:r w:rsidR="00E80DA7" w:rsidRPr="00AA7661">
              <w:rPr>
                <w:rFonts w:ascii="Times New Roman" w:hAnsi="Times New Roman"/>
                <w:sz w:val="24"/>
                <w:szCs w:val="24"/>
              </w:rPr>
              <w:t xml:space="preserve"> </w:t>
            </w:r>
            <w:r w:rsidR="00553513" w:rsidRPr="00AA7661">
              <w:rPr>
                <w:rFonts w:ascii="Times New Roman" w:hAnsi="Times New Roman"/>
                <w:sz w:val="24"/>
                <w:szCs w:val="24"/>
              </w:rPr>
              <w:t>Paredzēts, ka grozījumi šā likuma 11.panta otrajā daļā attiecībā uz 90.punkta izslēgšanu stāsies spēkā 2016.gada 1.janvārī.</w:t>
            </w:r>
          </w:p>
          <w:p w:rsidR="00256FC2" w:rsidRPr="00AA7661" w:rsidRDefault="000A3621" w:rsidP="00E26AE4">
            <w:pPr>
              <w:pStyle w:val="naisf"/>
              <w:spacing w:before="0" w:after="0"/>
              <w:ind w:hanging="1"/>
            </w:pPr>
            <w:r w:rsidRPr="00AA7661">
              <w:lastRenderedPageBreak/>
              <w:t xml:space="preserve">Saskaņā ar </w:t>
            </w:r>
            <w:r w:rsidR="0079432A">
              <w:t>i</w:t>
            </w:r>
            <w:r w:rsidR="00256FC2" w:rsidRPr="00AA7661">
              <w:t>nformatīv</w:t>
            </w:r>
            <w:r w:rsidRPr="00AA7661">
              <w:t>aj</w:t>
            </w:r>
            <w:r w:rsidR="00256FC2" w:rsidRPr="00AA7661">
              <w:t>ā ziņojum</w:t>
            </w:r>
            <w:r w:rsidRPr="00AA7661">
              <w:t>ā</w:t>
            </w:r>
            <w:r w:rsidR="00256FC2" w:rsidRPr="00AA7661">
              <w:t xml:space="preserve"> „Par valsts nodevu un maksas pakalpojumu nošķiršanu un nodevu sistēmas pilnveidošanu” (Ministru kabineta 2012.gada 20.marta sēd</w:t>
            </w:r>
            <w:r w:rsidRPr="00AA7661">
              <w:t>es</w:t>
            </w:r>
            <w:r w:rsidR="00256FC2" w:rsidRPr="00AA7661">
              <w:t xml:space="preserve"> prot.Nr.16, 31.§)</w:t>
            </w:r>
            <w:r w:rsidRPr="00AA7661">
              <w:t xml:space="preserve"> visām ministrijām bija jāizvērtē to kompetencē esošās valsts nodevas un maksas pakalpojumi un izvērtējums jāiesniedz Finanšu ministrijā.</w:t>
            </w:r>
            <w:r w:rsidR="00285609" w:rsidRPr="00AA7661">
              <w:t xml:space="preserve"> Zemkopības ministrija norādīja, ka nodeva par ģenētiski modificēto organismu riska novērtējuma atzinuma sagatavošanu ir transformējama par maksas pakalpojumu.</w:t>
            </w:r>
            <w:r w:rsidR="00FE4B5A" w:rsidRPr="00AA7661">
              <w:t xml:space="preserve"> </w:t>
            </w:r>
            <w:r w:rsidR="00091B8A" w:rsidRPr="00AA7661">
              <w:rPr>
                <w:szCs w:val="28"/>
              </w:rPr>
              <w:t xml:space="preserve">Minētā valsts nodeva pēc būtības ir maksa par attiecīgo saņemto pakalpojumu un ir noteikta, lai kompensētu iestādes </w:t>
            </w:r>
            <w:r w:rsidR="004C505C" w:rsidRPr="00AA7661">
              <w:rPr>
                <w:szCs w:val="28"/>
              </w:rPr>
              <w:t xml:space="preserve">(tobrīd – Pārtikas un veterinārā dienesta) </w:t>
            </w:r>
            <w:r w:rsidR="00091B8A" w:rsidRPr="00AA7661">
              <w:rPr>
                <w:szCs w:val="28"/>
              </w:rPr>
              <w:t>izlietotos budžeta līdzekļus, veicot attiecīgo valsts pārvaldes uzdevumu.</w:t>
            </w:r>
            <w:r w:rsidR="00E26AE4" w:rsidRPr="00AA7661">
              <w:rPr>
                <w:szCs w:val="28"/>
              </w:rPr>
              <w:t xml:space="preserve"> Par minētās nodevas pārveidošanu par maksas pakalpojumu </w:t>
            </w:r>
            <w:r w:rsidR="00FE4B5A" w:rsidRPr="00AA7661">
              <w:t xml:space="preserve">iebildumi </w:t>
            </w:r>
            <w:r w:rsidR="00E26AE4" w:rsidRPr="00AA7661">
              <w:t xml:space="preserve">no Finanšu ministrijas </w:t>
            </w:r>
            <w:r w:rsidR="00FE4B5A" w:rsidRPr="00AA7661">
              <w:t>netika saņemti (Finanšu ministrijas 2013.gada 2</w:t>
            </w:r>
            <w:r w:rsidR="00E26AE4" w:rsidRPr="00AA7661">
              <w:t xml:space="preserve">9.aprīļa vēstule Nr.20-03/2577), tāpat šī nodeva nebija </w:t>
            </w:r>
            <w:r w:rsidR="0079432A" w:rsidRPr="00AA7661">
              <w:t>starp</w:t>
            </w:r>
            <w:r w:rsidR="0079432A">
              <w:t xml:space="preserve"> </w:t>
            </w:r>
            <w:r w:rsidR="00E26AE4" w:rsidRPr="00AA7661">
              <w:t>tā</w:t>
            </w:r>
            <w:r w:rsidR="0079432A">
              <w:t>m</w:t>
            </w:r>
            <w:r w:rsidR="00E26AE4" w:rsidRPr="00AA7661">
              <w:t>, kuru pārveidošanu Finanšu ministrija prasīja izvērtēt atkārtoti.</w:t>
            </w:r>
          </w:p>
          <w:p w:rsidR="00107BB0" w:rsidRPr="00AA7661" w:rsidRDefault="00107BB0" w:rsidP="00E26AE4">
            <w:pPr>
              <w:pStyle w:val="naisf"/>
              <w:spacing w:before="0" w:after="0"/>
              <w:ind w:hanging="1"/>
              <w:rPr>
                <w:color w:val="000000" w:themeColor="text1"/>
              </w:rPr>
            </w:pPr>
            <w:r w:rsidRPr="00AA7661">
              <w:t xml:space="preserve">Ar 2014.gada 25.septembra grozījumiem </w:t>
            </w:r>
            <w:r w:rsidRPr="00AA7661">
              <w:rPr>
                <w:color w:val="000000" w:themeColor="text1"/>
              </w:rPr>
              <w:t xml:space="preserve">Ģenētiski modificēto organismu aprites likumā ir mainīta kārtība atļauju saņemšanai, lai iesaistītos ģenētiski modificēto organismu apritē. Atļaujas var piešķirt institūts „BIOR”, pamatojoties </w:t>
            </w:r>
            <w:r w:rsidR="00513EEC" w:rsidRPr="00AA7661">
              <w:rPr>
                <w:color w:val="000000" w:themeColor="text1"/>
              </w:rPr>
              <w:t xml:space="preserve">ne tikai </w:t>
            </w:r>
            <w:r w:rsidRPr="00AA7661">
              <w:rPr>
                <w:color w:val="000000" w:themeColor="text1"/>
              </w:rPr>
              <w:t xml:space="preserve">uz </w:t>
            </w:r>
            <w:r w:rsidRPr="00AA7661">
              <w:t>Zinātniskās ekspertu komisijas atzinumu par ģenētiski modificēto organismu riska novērtējumu</w:t>
            </w:r>
            <w:r w:rsidR="00100BCD" w:rsidRPr="00AA7661">
              <w:t xml:space="preserve"> (maksas pakalpojums)</w:t>
            </w:r>
            <w:r w:rsidR="00513EEC" w:rsidRPr="00AA7661">
              <w:t>, bet arī uz</w:t>
            </w:r>
            <w:r w:rsidRPr="00AA7661">
              <w:t xml:space="preserve"> monitoringa programm</w:t>
            </w:r>
            <w:r w:rsidR="00513EEC" w:rsidRPr="00AA7661">
              <w:t>as izvērtējumu</w:t>
            </w:r>
            <w:r w:rsidRPr="00AA7661">
              <w:t xml:space="preserve"> un </w:t>
            </w:r>
            <w:r w:rsidR="00A705D5">
              <w:t>ievērojot</w:t>
            </w:r>
            <w:r w:rsidR="00513EEC" w:rsidRPr="00AA7661">
              <w:t xml:space="preserve"> </w:t>
            </w:r>
            <w:r w:rsidRPr="00AA7661">
              <w:t xml:space="preserve">Ģenētiski modificēto organismu uzraudzības padomes </w:t>
            </w:r>
            <w:r w:rsidR="00513EEC" w:rsidRPr="00AA7661">
              <w:t>priekšlikum</w:t>
            </w:r>
            <w:r w:rsidR="00A705D5">
              <w:t>us</w:t>
            </w:r>
            <w:r w:rsidR="00513EEC" w:rsidRPr="00AA7661">
              <w:t>.</w:t>
            </w:r>
            <w:r w:rsidR="002E498A" w:rsidRPr="00AA7661">
              <w:t xml:space="preserve"> </w:t>
            </w:r>
            <w:r w:rsidR="009522EF" w:rsidRPr="00AA7661">
              <w:t>Par atļaujas saņemšanu, k</w:t>
            </w:r>
            <w:r w:rsidR="00A705D5">
              <w:t>ura</w:t>
            </w:r>
            <w:r w:rsidR="009522EF" w:rsidRPr="00AA7661">
              <w:t xml:space="preserve"> nepieciešama, lai veiktu darbības ar</w:t>
            </w:r>
            <w:r w:rsidR="009522EF" w:rsidRPr="00AA7661">
              <w:rPr>
                <w:color w:val="000000" w:themeColor="text1"/>
              </w:rPr>
              <w:t xml:space="preserve"> ģenētiski modificētiem organismiem, maksa nav paredzēta.</w:t>
            </w:r>
          </w:p>
          <w:p w:rsidR="007464F9" w:rsidRPr="00AA7661" w:rsidRDefault="007464F9" w:rsidP="00E26AE4">
            <w:pPr>
              <w:pStyle w:val="naisf"/>
              <w:spacing w:before="0" w:after="0"/>
              <w:ind w:hanging="1"/>
              <w:rPr>
                <w:b/>
              </w:rPr>
            </w:pPr>
          </w:p>
          <w:p w:rsidR="001E5D77" w:rsidRPr="00AA7661" w:rsidRDefault="00ED60AA" w:rsidP="00D66BEC">
            <w:pPr>
              <w:spacing w:after="0" w:line="240" w:lineRule="auto"/>
              <w:ind w:right="43"/>
              <w:jc w:val="both"/>
              <w:rPr>
                <w:rFonts w:ascii="Times New Roman" w:eastAsia="Times New Roman" w:hAnsi="Times New Roman"/>
                <w:color w:val="000000"/>
                <w:sz w:val="24"/>
                <w:szCs w:val="24"/>
                <w:lang w:eastAsia="lv-LV"/>
              </w:rPr>
            </w:pPr>
            <w:r w:rsidRPr="00AA7661">
              <w:rPr>
                <w:rFonts w:ascii="Times New Roman" w:hAnsi="Times New Roman"/>
                <w:sz w:val="24"/>
                <w:szCs w:val="24"/>
              </w:rPr>
              <w:t xml:space="preserve">3. </w:t>
            </w:r>
            <w:r w:rsidR="006E3AFD" w:rsidRPr="00AA7661">
              <w:rPr>
                <w:rFonts w:ascii="Times New Roman" w:hAnsi="Times New Roman"/>
                <w:sz w:val="24"/>
                <w:szCs w:val="24"/>
              </w:rPr>
              <w:t>Ar 2014.gada 2</w:t>
            </w:r>
            <w:r w:rsidRPr="00AA7661">
              <w:rPr>
                <w:rFonts w:ascii="Times New Roman" w:hAnsi="Times New Roman"/>
                <w:sz w:val="24"/>
                <w:szCs w:val="24"/>
              </w:rPr>
              <w:t>3.</w:t>
            </w:r>
            <w:r w:rsidR="006E3AFD" w:rsidRPr="00AA7661">
              <w:rPr>
                <w:rFonts w:ascii="Times New Roman" w:hAnsi="Times New Roman"/>
                <w:sz w:val="24"/>
                <w:szCs w:val="24"/>
              </w:rPr>
              <w:t>okto</w:t>
            </w:r>
            <w:r w:rsidRPr="00AA7661">
              <w:rPr>
                <w:rFonts w:ascii="Times New Roman" w:hAnsi="Times New Roman"/>
                <w:sz w:val="24"/>
                <w:szCs w:val="24"/>
              </w:rPr>
              <w:t>bra grozījumiem Pārti</w:t>
            </w:r>
            <w:r w:rsidR="00102269" w:rsidRPr="00AA7661">
              <w:rPr>
                <w:rFonts w:ascii="Times New Roman" w:hAnsi="Times New Roman"/>
                <w:sz w:val="24"/>
                <w:szCs w:val="24"/>
              </w:rPr>
              <w:t>kas aprites uzraudzības likuma 4.panta piecpadsmitā</w:t>
            </w:r>
            <w:r w:rsidR="002F3EAC" w:rsidRPr="00AA7661">
              <w:rPr>
                <w:rFonts w:ascii="Times New Roman" w:hAnsi="Times New Roman"/>
                <w:sz w:val="24"/>
                <w:szCs w:val="24"/>
              </w:rPr>
              <w:t xml:space="preserve"> daļā </w:t>
            </w:r>
            <w:r w:rsidR="00A705D5">
              <w:rPr>
                <w:rFonts w:ascii="Times New Roman" w:hAnsi="Times New Roman"/>
                <w:sz w:val="24"/>
                <w:szCs w:val="24"/>
              </w:rPr>
              <w:t xml:space="preserve">ir </w:t>
            </w:r>
            <w:r w:rsidR="002F3EAC" w:rsidRPr="00AA7661">
              <w:rPr>
                <w:rFonts w:ascii="Times New Roman" w:hAnsi="Times New Roman"/>
                <w:sz w:val="24"/>
                <w:szCs w:val="24"/>
              </w:rPr>
              <w:t>precizēti to ģeogrāfiskās izcelsmes norāžu nosaukumi</w:t>
            </w:r>
            <w:r w:rsidR="00102269" w:rsidRPr="00AA7661">
              <w:rPr>
                <w:rFonts w:ascii="Times New Roman" w:hAnsi="Times New Roman"/>
                <w:sz w:val="24"/>
                <w:szCs w:val="24"/>
              </w:rPr>
              <w:t xml:space="preserve">, </w:t>
            </w:r>
            <w:r w:rsidR="002F3EAC" w:rsidRPr="00AA7661">
              <w:rPr>
                <w:rFonts w:ascii="Times New Roman" w:hAnsi="Times New Roman"/>
                <w:sz w:val="24"/>
                <w:szCs w:val="24"/>
              </w:rPr>
              <w:t>par kuru reģistrāciju, iebilduma paziņojuma lēmuma izsniegšanu un specifikācijas grozījuma reģistrāciju maksājama</w:t>
            </w:r>
            <w:r w:rsidR="00102269" w:rsidRPr="00AA7661">
              <w:rPr>
                <w:rFonts w:ascii="Times New Roman" w:hAnsi="Times New Roman"/>
                <w:sz w:val="24"/>
                <w:szCs w:val="24"/>
              </w:rPr>
              <w:t xml:space="preserve"> </w:t>
            </w:r>
            <w:r w:rsidR="002B0713" w:rsidRPr="00AA7661">
              <w:rPr>
                <w:rFonts w:ascii="Times New Roman" w:hAnsi="Times New Roman"/>
                <w:sz w:val="24"/>
                <w:szCs w:val="24"/>
              </w:rPr>
              <w:t>valsts nodeva</w:t>
            </w:r>
            <w:r w:rsidR="00A705D5">
              <w:rPr>
                <w:rFonts w:ascii="Times New Roman" w:hAnsi="Times New Roman"/>
                <w:sz w:val="24"/>
                <w:szCs w:val="24"/>
              </w:rPr>
              <w:t>,</w:t>
            </w:r>
            <w:r w:rsidR="002F3EAC" w:rsidRPr="00AA7661">
              <w:rPr>
                <w:rFonts w:ascii="Times New Roman" w:hAnsi="Times New Roman"/>
                <w:sz w:val="24"/>
                <w:szCs w:val="24"/>
              </w:rPr>
              <w:t xml:space="preserve"> – Aizsargāta ģeogrāfiskās izcelsmes norāde, Aizsargāts cilmes vietas nosaukums un </w:t>
            </w:r>
            <w:r w:rsidR="00C827A4" w:rsidRPr="00AA7661">
              <w:rPr>
                <w:rFonts w:ascii="Times New Roman" w:hAnsi="Times New Roman"/>
                <w:sz w:val="24"/>
                <w:szCs w:val="24"/>
              </w:rPr>
              <w:t>Garantēta tradicionālā īpatnība</w:t>
            </w:r>
            <w:r w:rsidR="002F3EAC" w:rsidRPr="00AA7661">
              <w:rPr>
                <w:rFonts w:ascii="Times New Roman" w:hAnsi="Times New Roman"/>
                <w:bCs/>
                <w:sz w:val="24"/>
                <w:szCs w:val="24"/>
              </w:rPr>
              <w:t>.</w:t>
            </w:r>
            <w:r w:rsidR="00844E37" w:rsidRPr="00AA7661">
              <w:rPr>
                <w:rFonts w:ascii="Times New Roman" w:hAnsi="Times New Roman"/>
                <w:bCs/>
                <w:sz w:val="24"/>
                <w:szCs w:val="24"/>
              </w:rPr>
              <w:t xml:space="preserve"> </w:t>
            </w:r>
            <w:r w:rsidR="009300D1" w:rsidRPr="00AA7661">
              <w:rPr>
                <w:rFonts w:ascii="Times New Roman" w:hAnsi="Times New Roman"/>
                <w:bCs/>
                <w:sz w:val="24"/>
                <w:szCs w:val="24"/>
              </w:rPr>
              <w:t>Ie</w:t>
            </w:r>
            <w:r w:rsidR="00844E37" w:rsidRPr="00AA7661">
              <w:rPr>
                <w:rFonts w:ascii="Times New Roman" w:hAnsi="Times New Roman"/>
                <w:bCs/>
                <w:sz w:val="24"/>
                <w:szCs w:val="24"/>
              </w:rPr>
              <w:t>vēr</w:t>
            </w:r>
            <w:r w:rsidR="009300D1" w:rsidRPr="00AA7661">
              <w:rPr>
                <w:rFonts w:ascii="Times New Roman" w:hAnsi="Times New Roman"/>
                <w:bCs/>
                <w:sz w:val="24"/>
                <w:szCs w:val="24"/>
              </w:rPr>
              <w:t>ojot</w:t>
            </w:r>
            <w:r w:rsidR="00844E37" w:rsidRPr="00AA7661">
              <w:rPr>
                <w:rFonts w:ascii="Times New Roman" w:hAnsi="Times New Roman"/>
                <w:bCs/>
                <w:sz w:val="24"/>
                <w:szCs w:val="24"/>
              </w:rPr>
              <w:t xml:space="preserve"> minēto, attiecīgi jāprecizē likuma </w:t>
            </w:r>
            <w:r w:rsidR="00844E37" w:rsidRPr="00AA7661">
              <w:rPr>
                <w:rFonts w:ascii="Times New Roman" w:hAnsi="Times New Roman"/>
                <w:bCs/>
                <w:sz w:val="24"/>
                <w:szCs w:val="24"/>
                <w:shd w:val="clear" w:color="auto" w:fill="FFFFFF"/>
              </w:rPr>
              <w:t>„</w:t>
            </w:r>
            <w:r w:rsidR="00844E37" w:rsidRPr="00AA7661">
              <w:rPr>
                <w:rFonts w:ascii="Times New Roman" w:eastAsia="Times New Roman" w:hAnsi="Times New Roman"/>
                <w:color w:val="000000"/>
                <w:sz w:val="24"/>
                <w:szCs w:val="24"/>
                <w:lang w:eastAsia="lv-LV"/>
              </w:rPr>
              <w:t>Par nodokļiem un nodevām” 11.panta otrās daļas 99.punkts.</w:t>
            </w:r>
          </w:p>
          <w:p w:rsidR="007464F9" w:rsidRPr="00AA7661" w:rsidRDefault="007464F9" w:rsidP="00D66BEC">
            <w:pPr>
              <w:spacing w:after="0" w:line="240" w:lineRule="auto"/>
              <w:ind w:right="43"/>
              <w:jc w:val="both"/>
              <w:rPr>
                <w:rFonts w:ascii="Times New Roman" w:eastAsia="Times New Roman" w:hAnsi="Times New Roman"/>
                <w:color w:val="000000"/>
                <w:sz w:val="24"/>
                <w:szCs w:val="24"/>
                <w:lang w:eastAsia="lv-LV"/>
              </w:rPr>
            </w:pPr>
          </w:p>
          <w:p w:rsidR="007464F9" w:rsidRPr="00AA7661" w:rsidRDefault="007464F9" w:rsidP="007464F9">
            <w:pPr>
              <w:spacing w:after="0" w:line="240" w:lineRule="auto"/>
              <w:ind w:right="43"/>
              <w:jc w:val="both"/>
              <w:rPr>
                <w:rFonts w:ascii="Times New Roman" w:eastAsia="Times New Roman" w:hAnsi="Times New Roman"/>
                <w:color w:val="000000"/>
                <w:sz w:val="24"/>
                <w:szCs w:val="24"/>
                <w:lang w:eastAsia="lv-LV"/>
              </w:rPr>
            </w:pPr>
            <w:r w:rsidRPr="00AA7661">
              <w:rPr>
                <w:rFonts w:ascii="Times New Roman" w:eastAsia="Times New Roman" w:hAnsi="Times New Roman"/>
                <w:color w:val="000000"/>
                <w:sz w:val="24"/>
                <w:szCs w:val="24"/>
                <w:lang w:eastAsia="lv-LV"/>
              </w:rPr>
              <w:t xml:space="preserve">4. Valsts nodeva par </w:t>
            </w:r>
            <w:r w:rsidR="00B337F1" w:rsidRPr="00AA7661">
              <w:rPr>
                <w:rFonts w:ascii="Times New Roman" w:eastAsia="Times New Roman" w:hAnsi="Times New Roman"/>
                <w:color w:val="000000"/>
                <w:sz w:val="24"/>
                <w:szCs w:val="24"/>
                <w:lang w:eastAsia="lv-LV"/>
              </w:rPr>
              <w:t xml:space="preserve">atļaujas izsniegšanu </w:t>
            </w:r>
            <w:r w:rsidRPr="00AA7661">
              <w:rPr>
                <w:rFonts w:ascii="Times New Roman" w:eastAsia="Times New Roman" w:hAnsi="Times New Roman"/>
                <w:color w:val="000000"/>
                <w:sz w:val="24"/>
                <w:szCs w:val="24"/>
                <w:lang w:eastAsia="lv-LV"/>
              </w:rPr>
              <w:t>slēgtas vai rekultivētas atkritumu izgāztuves atrakšanai un atkritumu pāršķirošanai</w:t>
            </w:r>
            <w:r w:rsidR="00B337F1">
              <w:rPr>
                <w:rFonts w:ascii="Times New Roman" w:eastAsia="Times New Roman" w:hAnsi="Times New Roman"/>
                <w:color w:val="000000"/>
                <w:sz w:val="24"/>
                <w:szCs w:val="24"/>
                <w:lang w:eastAsia="lv-LV"/>
              </w:rPr>
              <w:t>.</w:t>
            </w:r>
            <w:r w:rsidRPr="00AA7661">
              <w:rPr>
                <w:rFonts w:ascii="Times New Roman" w:eastAsia="Times New Roman" w:hAnsi="Times New Roman"/>
                <w:color w:val="000000"/>
                <w:sz w:val="24"/>
                <w:szCs w:val="24"/>
                <w:lang w:eastAsia="lv-LV"/>
              </w:rPr>
              <w:t xml:space="preserve"> </w:t>
            </w:r>
          </w:p>
          <w:p w:rsidR="007464F9" w:rsidRPr="00AA7661" w:rsidRDefault="007464F9" w:rsidP="007464F9">
            <w:pPr>
              <w:spacing w:after="0" w:line="240" w:lineRule="auto"/>
              <w:ind w:right="43"/>
              <w:jc w:val="both"/>
              <w:rPr>
                <w:rFonts w:ascii="Times New Roman" w:eastAsia="Times New Roman" w:hAnsi="Times New Roman"/>
                <w:color w:val="000000"/>
                <w:sz w:val="24"/>
                <w:szCs w:val="24"/>
                <w:lang w:eastAsia="lv-LV"/>
              </w:rPr>
            </w:pPr>
            <w:r w:rsidRPr="00AA7661">
              <w:rPr>
                <w:rFonts w:ascii="Times New Roman" w:eastAsia="Times New Roman" w:hAnsi="Times New Roman"/>
                <w:color w:val="000000"/>
                <w:sz w:val="24"/>
                <w:szCs w:val="24"/>
                <w:lang w:eastAsia="lv-LV"/>
              </w:rPr>
              <w:t xml:space="preserve">Ministru kabineta (turpmāk – MK) 2011.gada 13.septembra noteikumi Nr.703 „Noteikumi par kārtību, kādā izsniedz un anulē atļauju atkritumu savākšanai, pārvadāšanai, pārkraušanai, šķirošanai vai uzglabāšanai, kā arī par valsts nodevu un tās maksāšanas kārtību” nosaka valsts nodevu par atkritumu savākšanas, pārvadāšanas, pārkraušanas, šķirošanas vai uzglabāšanas atļaujas izsniegšanu. Atbilstoši Atkritumu apsaimniekošanas likuma 12.panta otrās daļas 6.punktam ir izstrādāts MK noteikumu projekts „Grozījumi Ministru kabineta 2011.gada 13.septembra noteikumos Nr.703 „Noteikumi par kārtību, kādā izsniedz un anulē atļauju atkritumu savākšanai, pārvadāšanai, pārkraušanai, šķirošanai vai uzglabāšanai, kā arī par valsts nodevu un tās maksāšanas kārtību”” (Valsts sekretāru sanāksmē izsludināts 2014.gada 12.februārī, VSS-133), </w:t>
            </w:r>
            <w:r w:rsidR="00A705D5">
              <w:rPr>
                <w:rFonts w:ascii="Times New Roman" w:eastAsia="Times New Roman" w:hAnsi="Times New Roman"/>
                <w:color w:val="000000"/>
                <w:sz w:val="24"/>
                <w:szCs w:val="24"/>
                <w:lang w:eastAsia="lv-LV"/>
              </w:rPr>
              <w:t>lai noteikumus</w:t>
            </w:r>
            <w:r w:rsidRPr="00AA7661">
              <w:rPr>
                <w:rFonts w:ascii="Times New Roman" w:eastAsia="Times New Roman" w:hAnsi="Times New Roman"/>
                <w:color w:val="000000"/>
                <w:sz w:val="24"/>
                <w:szCs w:val="24"/>
                <w:lang w:eastAsia="lv-LV"/>
              </w:rPr>
              <w:t xml:space="preserve"> papildināt</w:t>
            </w:r>
            <w:r w:rsidR="00A705D5">
              <w:rPr>
                <w:rFonts w:ascii="Times New Roman" w:eastAsia="Times New Roman" w:hAnsi="Times New Roman"/>
                <w:color w:val="000000"/>
                <w:sz w:val="24"/>
                <w:szCs w:val="24"/>
                <w:lang w:eastAsia="lv-LV"/>
              </w:rPr>
              <w:t>u</w:t>
            </w:r>
            <w:r w:rsidRPr="00AA7661">
              <w:rPr>
                <w:rFonts w:ascii="Times New Roman" w:eastAsia="Times New Roman" w:hAnsi="Times New Roman"/>
                <w:color w:val="000000"/>
                <w:sz w:val="24"/>
                <w:szCs w:val="24"/>
                <w:lang w:eastAsia="lv-LV"/>
              </w:rPr>
              <w:t xml:space="preserve"> ar rekultivētas atkritumu izgāztuves atrakšanu un pāršķirošanas atļaujas izsniegšanas kārtību. Tā kā atļaujas izsniegšanas process </w:t>
            </w:r>
            <w:r w:rsidR="00A705D5">
              <w:rPr>
                <w:rFonts w:ascii="Times New Roman" w:eastAsia="Times New Roman" w:hAnsi="Times New Roman"/>
                <w:color w:val="000000"/>
                <w:sz w:val="24"/>
                <w:szCs w:val="24"/>
                <w:lang w:eastAsia="lv-LV"/>
              </w:rPr>
              <w:t>prasa</w:t>
            </w:r>
            <w:r w:rsidRPr="00AA7661">
              <w:rPr>
                <w:rFonts w:ascii="Times New Roman" w:eastAsia="Times New Roman" w:hAnsi="Times New Roman"/>
                <w:color w:val="000000"/>
                <w:sz w:val="24"/>
                <w:szCs w:val="24"/>
                <w:lang w:eastAsia="lv-LV"/>
              </w:rPr>
              <w:t xml:space="preserve"> apjomīgu darbu Valsts vides dienestam (turpmāk – VVD), </w:t>
            </w:r>
            <w:r w:rsidRPr="00AA7661">
              <w:rPr>
                <w:rFonts w:ascii="Times New Roman" w:eastAsia="Times New Roman" w:hAnsi="Times New Roman"/>
                <w:color w:val="000000"/>
                <w:sz w:val="24"/>
                <w:szCs w:val="24"/>
                <w:lang w:eastAsia="lv-LV"/>
              </w:rPr>
              <w:lastRenderedPageBreak/>
              <w:t>ir nepieciešams noteikt nodevu atkritumu apsaimniekotājiem, k</w:t>
            </w:r>
            <w:r w:rsidR="00A705D5">
              <w:rPr>
                <w:rFonts w:ascii="Times New Roman" w:eastAsia="Times New Roman" w:hAnsi="Times New Roman"/>
                <w:color w:val="000000"/>
                <w:sz w:val="24"/>
                <w:szCs w:val="24"/>
                <w:lang w:eastAsia="lv-LV"/>
              </w:rPr>
              <w:t>as</w:t>
            </w:r>
            <w:r w:rsidRPr="00AA7661">
              <w:rPr>
                <w:rFonts w:ascii="Times New Roman" w:eastAsia="Times New Roman" w:hAnsi="Times New Roman"/>
                <w:color w:val="000000"/>
                <w:sz w:val="24"/>
                <w:szCs w:val="24"/>
                <w:lang w:eastAsia="lv-LV"/>
              </w:rPr>
              <w:t xml:space="preserve"> vēlas atrakt rekultivētu atkritumu izgāztuvi un šķirot atraktos atkritumus. 2015.gada 26.februārī Saeima otrajā lasījumā atbalstītajā likumprojektā „Grozījumi Atkritumu apsaimniekošanas likumā” (Nr.34/Lp12) ir par</w:t>
            </w:r>
            <w:r w:rsidR="00DB65B4">
              <w:rPr>
                <w:rFonts w:ascii="Times New Roman" w:eastAsia="Times New Roman" w:hAnsi="Times New Roman"/>
                <w:color w:val="000000"/>
                <w:sz w:val="24"/>
                <w:szCs w:val="24"/>
                <w:lang w:eastAsia="lv-LV"/>
              </w:rPr>
              <w:t>e</w:t>
            </w:r>
            <w:r w:rsidRPr="00AA7661">
              <w:rPr>
                <w:rFonts w:ascii="Times New Roman" w:eastAsia="Times New Roman" w:hAnsi="Times New Roman"/>
                <w:color w:val="000000"/>
                <w:sz w:val="24"/>
                <w:szCs w:val="24"/>
                <w:lang w:eastAsia="lv-LV"/>
              </w:rPr>
              <w:t>dz</w:t>
            </w:r>
            <w:r w:rsidR="00DB65B4">
              <w:rPr>
                <w:rFonts w:ascii="Times New Roman" w:eastAsia="Times New Roman" w:hAnsi="Times New Roman"/>
                <w:color w:val="000000"/>
                <w:sz w:val="24"/>
                <w:szCs w:val="24"/>
                <w:lang w:eastAsia="lv-LV"/>
              </w:rPr>
              <w:t>ē</w:t>
            </w:r>
            <w:r w:rsidR="00A705D5">
              <w:rPr>
                <w:rFonts w:ascii="Times New Roman" w:eastAsia="Times New Roman" w:hAnsi="Times New Roman"/>
                <w:color w:val="000000"/>
                <w:sz w:val="24"/>
                <w:szCs w:val="24"/>
                <w:lang w:eastAsia="lv-LV"/>
              </w:rPr>
              <w:t>jusi</w:t>
            </w:r>
            <w:r w:rsidRPr="00AA7661">
              <w:rPr>
                <w:rFonts w:ascii="Times New Roman" w:eastAsia="Times New Roman" w:hAnsi="Times New Roman"/>
                <w:color w:val="000000"/>
                <w:sz w:val="24"/>
                <w:szCs w:val="24"/>
                <w:lang w:eastAsia="lv-LV"/>
              </w:rPr>
              <w:t xml:space="preserve"> izdarīt grozījumus likuma 12.panta trešajā daļā, nosakot, ka par slēgtas vai rekultivētas atkritumu izgāztuves atrakšanai un atkritumu pāršķirošanai atļaujas izsniegšanu maksā valsts nodevu.</w:t>
            </w:r>
          </w:p>
          <w:p w:rsidR="007464F9" w:rsidRPr="00AA7661" w:rsidRDefault="007464F9" w:rsidP="007464F9">
            <w:pPr>
              <w:spacing w:after="0" w:line="240" w:lineRule="auto"/>
              <w:ind w:right="43"/>
              <w:jc w:val="both"/>
              <w:rPr>
                <w:rFonts w:ascii="Times New Roman" w:eastAsia="Times New Roman" w:hAnsi="Times New Roman"/>
                <w:color w:val="000000"/>
                <w:sz w:val="24"/>
                <w:szCs w:val="24"/>
                <w:lang w:eastAsia="lv-LV"/>
              </w:rPr>
            </w:pPr>
            <w:r w:rsidRPr="00AA7661">
              <w:rPr>
                <w:rFonts w:ascii="Times New Roman" w:eastAsia="Times New Roman" w:hAnsi="Times New Roman"/>
                <w:color w:val="000000"/>
                <w:sz w:val="24"/>
                <w:szCs w:val="24"/>
                <w:lang w:eastAsia="lv-LV"/>
              </w:rPr>
              <w:t xml:space="preserve">Attiecīgi </w:t>
            </w:r>
            <w:r w:rsidR="00A705D5" w:rsidRPr="00AA7661">
              <w:rPr>
                <w:rFonts w:ascii="Times New Roman" w:eastAsia="Times New Roman" w:hAnsi="Times New Roman"/>
                <w:color w:val="000000"/>
                <w:sz w:val="24"/>
                <w:szCs w:val="24"/>
                <w:lang w:eastAsia="lv-LV"/>
              </w:rPr>
              <w:t xml:space="preserve">arī </w:t>
            </w:r>
            <w:r w:rsidRPr="00AA7661">
              <w:rPr>
                <w:rFonts w:ascii="Times New Roman" w:eastAsia="Times New Roman" w:hAnsi="Times New Roman"/>
                <w:color w:val="000000"/>
                <w:sz w:val="24"/>
                <w:szCs w:val="24"/>
                <w:lang w:eastAsia="lv-LV"/>
              </w:rPr>
              <w:t xml:space="preserve">likumā “Par nodokļiem un nodevām” </w:t>
            </w:r>
            <w:r w:rsidR="00A705D5" w:rsidRPr="00AA7661">
              <w:rPr>
                <w:rFonts w:ascii="Times New Roman" w:eastAsia="Times New Roman" w:hAnsi="Times New Roman"/>
                <w:color w:val="000000"/>
                <w:sz w:val="24"/>
                <w:szCs w:val="24"/>
                <w:lang w:eastAsia="lv-LV"/>
              </w:rPr>
              <w:t xml:space="preserve">ir nepieciešams </w:t>
            </w:r>
            <w:r w:rsidRPr="00AA7661">
              <w:rPr>
                <w:rFonts w:ascii="Times New Roman" w:eastAsia="Times New Roman" w:hAnsi="Times New Roman"/>
                <w:color w:val="000000"/>
                <w:sz w:val="24"/>
                <w:szCs w:val="24"/>
                <w:lang w:eastAsia="lv-LV"/>
              </w:rPr>
              <w:t>paredz</w:t>
            </w:r>
            <w:r w:rsidR="00DB65B4">
              <w:rPr>
                <w:rFonts w:ascii="Times New Roman" w:eastAsia="Times New Roman" w:hAnsi="Times New Roman"/>
                <w:color w:val="000000"/>
                <w:sz w:val="24"/>
                <w:szCs w:val="24"/>
                <w:lang w:eastAsia="lv-LV"/>
              </w:rPr>
              <w:t>ēt</w:t>
            </w:r>
            <w:r w:rsidRPr="00AA7661">
              <w:rPr>
                <w:rFonts w:ascii="Times New Roman" w:eastAsia="Times New Roman" w:hAnsi="Times New Roman"/>
                <w:color w:val="000000"/>
                <w:sz w:val="24"/>
                <w:szCs w:val="24"/>
                <w:lang w:eastAsia="lv-LV"/>
              </w:rPr>
              <w:t xml:space="preserve"> valsts nodevu par atļaujas izsniegšanu atkritumu izgāztuves atrakšanai un atkritumu pāršķirošanai.</w:t>
            </w:r>
          </w:p>
          <w:p w:rsidR="007464F9" w:rsidRPr="00AA7661" w:rsidRDefault="007464F9" w:rsidP="007464F9">
            <w:pPr>
              <w:spacing w:after="0" w:line="240" w:lineRule="auto"/>
              <w:ind w:right="43"/>
              <w:jc w:val="both"/>
              <w:rPr>
                <w:rFonts w:ascii="Times New Roman" w:eastAsia="Times New Roman" w:hAnsi="Times New Roman"/>
                <w:color w:val="000000"/>
                <w:sz w:val="24"/>
                <w:szCs w:val="24"/>
                <w:lang w:eastAsia="lv-LV"/>
              </w:rPr>
            </w:pPr>
          </w:p>
          <w:p w:rsidR="007464F9" w:rsidRPr="00AA7661" w:rsidRDefault="007464F9" w:rsidP="007464F9">
            <w:pPr>
              <w:spacing w:after="0" w:line="240" w:lineRule="auto"/>
              <w:ind w:right="43"/>
              <w:jc w:val="both"/>
              <w:rPr>
                <w:rFonts w:ascii="Times New Roman" w:eastAsia="Times New Roman" w:hAnsi="Times New Roman"/>
                <w:color w:val="000000"/>
                <w:sz w:val="24"/>
                <w:szCs w:val="24"/>
                <w:lang w:eastAsia="lv-LV"/>
              </w:rPr>
            </w:pPr>
            <w:r w:rsidRPr="00AA7661">
              <w:rPr>
                <w:rFonts w:ascii="Times New Roman" w:eastAsia="Times New Roman" w:hAnsi="Times New Roman"/>
                <w:color w:val="000000"/>
                <w:sz w:val="24"/>
                <w:szCs w:val="24"/>
                <w:lang w:eastAsia="lv-LV"/>
              </w:rPr>
              <w:t>5. Valsts nodeva par VVD vides aizsardzības tehniskajiem noteikumiem</w:t>
            </w:r>
          </w:p>
          <w:p w:rsidR="007464F9" w:rsidRPr="00AA7661" w:rsidRDefault="007464F9" w:rsidP="007464F9">
            <w:pPr>
              <w:spacing w:after="0" w:line="240" w:lineRule="auto"/>
              <w:ind w:right="43"/>
              <w:jc w:val="both"/>
              <w:rPr>
                <w:rFonts w:ascii="Times New Roman" w:eastAsia="Times New Roman" w:hAnsi="Times New Roman"/>
                <w:color w:val="000000"/>
                <w:sz w:val="24"/>
                <w:szCs w:val="24"/>
                <w:lang w:eastAsia="lv-LV"/>
              </w:rPr>
            </w:pPr>
            <w:r w:rsidRPr="00AA7661">
              <w:rPr>
                <w:rFonts w:ascii="Times New Roman" w:eastAsia="Times New Roman" w:hAnsi="Times New Roman"/>
                <w:color w:val="000000"/>
                <w:sz w:val="24"/>
                <w:szCs w:val="24"/>
                <w:lang w:eastAsia="lv-LV"/>
              </w:rPr>
              <w:t xml:space="preserve">Līdz 2014.gada 1.oktobrim, </w:t>
            </w:r>
            <w:r w:rsidR="00A705D5">
              <w:rPr>
                <w:rFonts w:ascii="Times New Roman" w:eastAsia="Times New Roman" w:hAnsi="Times New Roman"/>
                <w:color w:val="000000"/>
                <w:sz w:val="24"/>
                <w:szCs w:val="24"/>
                <w:lang w:eastAsia="lv-LV"/>
              </w:rPr>
              <w:t>ievērojot</w:t>
            </w:r>
            <w:r w:rsidRPr="00AA7661">
              <w:rPr>
                <w:rFonts w:ascii="Times New Roman" w:eastAsia="Times New Roman" w:hAnsi="Times New Roman"/>
                <w:color w:val="000000"/>
                <w:sz w:val="24"/>
                <w:szCs w:val="24"/>
                <w:lang w:eastAsia="lv-LV"/>
              </w:rPr>
              <w:t xml:space="preserve"> MK 2009.gada 10.februāra noteikumus Nr.131 "Noteikumi par valsts nodevu par būvprojektēšanai nepieciešamo tehnisko un īpašo noteikumu saņemšanu valsts un pašvaldību institūcijās" (turpmāk – noteikumi Nr.131)</w:t>
            </w:r>
            <w:r w:rsidR="00A705D5">
              <w:rPr>
                <w:rFonts w:ascii="Times New Roman" w:eastAsia="Times New Roman" w:hAnsi="Times New Roman"/>
                <w:color w:val="000000"/>
                <w:sz w:val="24"/>
                <w:szCs w:val="24"/>
                <w:lang w:eastAsia="lv-LV"/>
              </w:rPr>
              <w:t>,</w:t>
            </w:r>
            <w:r w:rsidRPr="00AA7661">
              <w:rPr>
                <w:rFonts w:ascii="Times New Roman" w:eastAsia="Times New Roman" w:hAnsi="Times New Roman"/>
                <w:color w:val="000000"/>
                <w:sz w:val="24"/>
                <w:szCs w:val="24"/>
                <w:lang w:eastAsia="lv-LV"/>
              </w:rPr>
              <w:t xml:space="preserve"> par VVD reģionālo vides pārvalžu izsniegtajiem tehniskajiem noteikumiem bija jāmaksā valsts nodeva. Noteikumi Nr.131 zaudēja spēku 2014.gada 1.oktobrī, stājoties spēkā Būvniecības likumam, un kopš tā laika valsts nodeva par tehnisko noteikumu izsniegšanu netiek piemērota. Tehniskos noteikumus izsniedz</w:t>
            </w:r>
            <w:r w:rsidR="00A705D5">
              <w:rPr>
                <w:rFonts w:ascii="Times New Roman" w:eastAsia="Times New Roman" w:hAnsi="Times New Roman"/>
                <w:color w:val="000000"/>
                <w:sz w:val="24"/>
                <w:szCs w:val="24"/>
                <w:lang w:eastAsia="lv-LV"/>
              </w:rPr>
              <w:t xml:space="preserve"> par</w:t>
            </w:r>
            <w:r w:rsidRPr="00AA7661">
              <w:rPr>
                <w:rFonts w:ascii="Times New Roman" w:eastAsia="Times New Roman" w:hAnsi="Times New Roman"/>
                <w:color w:val="000000"/>
                <w:sz w:val="24"/>
                <w:szCs w:val="24"/>
                <w:lang w:eastAsia="lv-LV"/>
              </w:rPr>
              <w:t>:</w:t>
            </w:r>
          </w:p>
          <w:p w:rsidR="007464F9" w:rsidRPr="00AA7661" w:rsidRDefault="007464F9" w:rsidP="007464F9">
            <w:pPr>
              <w:spacing w:after="0" w:line="240" w:lineRule="auto"/>
              <w:ind w:right="43"/>
              <w:jc w:val="both"/>
              <w:rPr>
                <w:rFonts w:ascii="Times New Roman" w:eastAsia="Times New Roman" w:hAnsi="Times New Roman"/>
                <w:color w:val="000000"/>
                <w:sz w:val="24"/>
                <w:szCs w:val="24"/>
                <w:lang w:eastAsia="lv-LV"/>
              </w:rPr>
            </w:pPr>
            <w:r w:rsidRPr="00AA7661">
              <w:rPr>
                <w:rFonts w:ascii="Times New Roman" w:eastAsia="Times New Roman" w:hAnsi="Times New Roman"/>
                <w:color w:val="000000"/>
                <w:sz w:val="24"/>
                <w:szCs w:val="24"/>
                <w:lang w:eastAsia="lv-LV"/>
              </w:rPr>
              <w:t>1</w:t>
            </w:r>
            <w:r w:rsidR="00DB65B4">
              <w:rPr>
                <w:rFonts w:ascii="Times New Roman" w:eastAsia="Times New Roman" w:hAnsi="Times New Roman"/>
                <w:color w:val="000000"/>
                <w:sz w:val="24"/>
                <w:szCs w:val="24"/>
                <w:lang w:eastAsia="lv-LV"/>
              </w:rPr>
              <w:t xml:space="preserve">) </w:t>
            </w:r>
            <w:r w:rsidR="00A705D5">
              <w:rPr>
                <w:rFonts w:ascii="Times New Roman" w:eastAsia="Times New Roman" w:hAnsi="Times New Roman"/>
                <w:color w:val="000000"/>
                <w:sz w:val="24"/>
                <w:szCs w:val="24"/>
                <w:lang w:eastAsia="lv-LV"/>
              </w:rPr>
              <w:t>tām</w:t>
            </w:r>
            <w:r w:rsidRPr="00AA7661">
              <w:rPr>
                <w:rFonts w:ascii="Times New Roman" w:eastAsia="Times New Roman" w:hAnsi="Times New Roman"/>
                <w:color w:val="000000"/>
                <w:sz w:val="24"/>
                <w:szCs w:val="24"/>
                <w:lang w:eastAsia="lv-LV"/>
              </w:rPr>
              <w:t xml:space="preserve"> darbībām pēc sākotnējā izvērtējuma atbilstoši likuma</w:t>
            </w:r>
            <w:r w:rsidR="00A705D5">
              <w:rPr>
                <w:rFonts w:ascii="Times New Roman" w:eastAsia="Times New Roman" w:hAnsi="Times New Roman"/>
                <w:color w:val="000000"/>
                <w:sz w:val="24"/>
                <w:szCs w:val="24"/>
                <w:lang w:eastAsia="lv-LV"/>
              </w:rPr>
              <w:t>m</w:t>
            </w:r>
            <w:r w:rsidRPr="00AA7661">
              <w:rPr>
                <w:rFonts w:ascii="Times New Roman" w:eastAsia="Times New Roman" w:hAnsi="Times New Roman"/>
                <w:color w:val="000000"/>
                <w:sz w:val="24"/>
                <w:szCs w:val="24"/>
                <w:lang w:eastAsia="lv-LV"/>
              </w:rPr>
              <w:t xml:space="preserve"> “Par ietekmes uz vidi novērtējumu”, kurām nav nepieciešams ietekmes uz vidi novērtējums;</w:t>
            </w:r>
          </w:p>
          <w:p w:rsidR="007464F9" w:rsidRPr="00AA7661" w:rsidRDefault="007464F9" w:rsidP="007464F9">
            <w:pPr>
              <w:spacing w:after="0" w:line="240" w:lineRule="auto"/>
              <w:ind w:right="43"/>
              <w:jc w:val="both"/>
              <w:rPr>
                <w:rFonts w:ascii="Times New Roman" w:eastAsia="Times New Roman" w:hAnsi="Times New Roman"/>
                <w:color w:val="000000"/>
                <w:sz w:val="24"/>
                <w:szCs w:val="24"/>
                <w:lang w:eastAsia="lv-LV"/>
              </w:rPr>
            </w:pPr>
            <w:r w:rsidRPr="00AA7661">
              <w:rPr>
                <w:rFonts w:ascii="Times New Roman" w:eastAsia="Times New Roman" w:hAnsi="Times New Roman"/>
                <w:color w:val="000000"/>
                <w:sz w:val="24"/>
                <w:szCs w:val="24"/>
                <w:lang w:eastAsia="lv-LV"/>
              </w:rPr>
              <w:t>2</w:t>
            </w:r>
            <w:r w:rsidR="00DB65B4">
              <w:rPr>
                <w:rFonts w:ascii="Times New Roman" w:eastAsia="Times New Roman" w:hAnsi="Times New Roman"/>
                <w:color w:val="000000"/>
                <w:sz w:val="24"/>
                <w:szCs w:val="24"/>
                <w:lang w:eastAsia="lv-LV"/>
              </w:rPr>
              <w:t xml:space="preserve">) </w:t>
            </w:r>
            <w:r w:rsidRPr="00AA7661">
              <w:rPr>
                <w:rFonts w:ascii="Times New Roman" w:eastAsia="Times New Roman" w:hAnsi="Times New Roman"/>
                <w:color w:val="000000"/>
                <w:sz w:val="24"/>
                <w:szCs w:val="24"/>
                <w:lang w:eastAsia="lv-LV"/>
              </w:rPr>
              <w:t>darbībām, kas minētas MK 2015.gada 27.janvāra noteikumos Nr.30 “Kārtība, kādā Valsts vides dienests izdod tehniskos noteikumus paredzētajai darbībai”.</w:t>
            </w:r>
          </w:p>
          <w:p w:rsidR="007464F9" w:rsidRPr="00AA7661" w:rsidRDefault="00A705D5" w:rsidP="007464F9">
            <w:pPr>
              <w:spacing w:after="0" w:line="240" w:lineRule="auto"/>
              <w:ind w:right="43"/>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Tā kā</w:t>
            </w:r>
            <w:r w:rsidR="007464F9" w:rsidRPr="00AA7661">
              <w:rPr>
                <w:rFonts w:ascii="Times New Roman" w:eastAsia="Times New Roman" w:hAnsi="Times New Roman"/>
                <w:color w:val="000000"/>
                <w:sz w:val="24"/>
                <w:szCs w:val="24"/>
                <w:lang w:eastAsia="lv-LV"/>
              </w:rPr>
              <w:t xml:space="preserve"> VVD vidēji izsniedz 1500 tehnisko noteikumu gadā un tiek ieguldīts apjomīgs darbs, nepieciešams noteikt valsts nodevu par VVD tehniskajiem noteikumiem, kā tas bija iepriekš. Plānots, ka </w:t>
            </w:r>
            <w:r>
              <w:rPr>
                <w:rFonts w:ascii="Times New Roman" w:eastAsia="Times New Roman" w:hAnsi="Times New Roman"/>
                <w:color w:val="000000"/>
                <w:sz w:val="24"/>
                <w:szCs w:val="24"/>
                <w:lang w:eastAsia="lv-LV"/>
              </w:rPr>
              <w:t xml:space="preserve">par </w:t>
            </w:r>
            <w:r w:rsidR="007464F9" w:rsidRPr="00AA7661">
              <w:rPr>
                <w:rFonts w:ascii="Times New Roman" w:eastAsia="Times New Roman" w:hAnsi="Times New Roman"/>
                <w:color w:val="000000"/>
                <w:sz w:val="24"/>
                <w:szCs w:val="24"/>
                <w:lang w:eastAsia="lv-LV"/>
              </w:rPr>
              <w:t>tām darbībām, kurām tehniskie noteikumi būs nepieciešami pēc sākotnējā izvērtējuma, par kuru jāmaksā valsts nodeva atbilstoši MK 2007.gada 9.oktobra noteikumiem Nr.689 “Noteikumi par valsts nodevu par paredzētās darbības ietekmes uz vidi sākotnējo izvērtējumu”, nodeva par tehniskajiem noteikumiem nebūs jāmaksā.</w:t>
            </w:r>
          </w:p>
          <w:p w:rsidR="007464F9" w:rsidRPr="00AA7661" w:rsidRDefault="007464F9" w:rsidP="007464F9">
            <w:pPr>
              <w:spacing w:after="0" w:line="240" w:lineRule="auto"/>
              <w:ind w:right="43"/>
              <w:jc w:val="both"/>
              <w:rPr>
                <w:rFonts w:ascii="Times New Roman" w:eastAsia="Times New Roman" w:hAnsi="Times New Roman"/>
                <w:color w:val="000000"/>
                <w:sz w:val="24"/>
                <w:szCs w:val="24"/>
                <w:lang w:eastAsia="lv-LV"/>
              </w:rPr>
            </w:pPr>
            <w:r w:rsidRPr="00AA7661">
              <w:rPr>
                <w:rFonts w:ascii="Times New Roman" w:eastAsia="Times New Roman" w:hAnsi="Times New Roman"/>
                <w:color w:val="000000"/>
                <w:sz w:val="24"/>
                <w:szCs w:val="24"/>
                <w:lang w:eastAsia="lv-LV"/>
              </w:rPr>
              <w:t>6. Valsts nodeva par darbību ar jonizējošā starojuma avotiem licencēšanu un reģistrāciju</w:t>
            </w:r>
            <w:r w:rsidR="00A705D5">
              <w:rPr>
                <w:rFonts w:ascii="Times New Roman" w:eastAsia="Times New Roman" w:hAnsi="Times New Roman"/>
                <w:color w:val="000000"/>
                <w:sz w:val="24"/>
                <w:szCs w:val="24"/>
                <w:lang w:eastAsia="lv-LV"/>
              </w:rPr>
              <w:t>.</w:t>
            </w:r>
          </w:p>
          <w:p w:rsidR="007464F9" w:rsidRPr="00AA7661" w:rsidRDefault="007464F9" w:rsidP="007464F9">
            <w:pPr>
              <w:spacing w:after="0" w:line="240" w:lineRule="auto"/>
              <w:ind w:right="43"/>
              <w:jc w:val="both"/>
              <w:rPr>
                <w:rFonts w:ascii="Times New Roman" w:eastAsia="Times New Roman" w:hAnsi="Times New Roman"/>
                <w:color w:val="000000"/>
                <w:sz w:val="24"/>
                <w:szCs w:val="24"/>
                <w:lang w:eastAsia="lv-LV"/>
              </w:rPr>
            </w:pPr>
            <w:r w:rsidRPr="00AA7661">
              <w:rPr>
                <w:rFonts w:ascii="Times New Roman" w:eastAsia="Times New Roman" w:hAnsi="Times New Roman"/>
                <w:color w:val="000000"/>
                <w:sz w:val="24"/>
                <w:szCs w:val="24"/>
                <w:lang w:eastAsia="lv-LV"/>
              </w:rPr>
              <w:t xml:space="preserve">Šobrīd likums „Par radiācijas drošību un kodoldrošību” un MK  2011.gada 20.septembra noteikumi Nr.723 „Darbību ar jonizējošā starojuma avotiem licencēšanas kārtība”, kā arī likums „Par nodokļiem un nodevām” paredz, ka valsts nodevu maksā par speciālo atļaujas (licences) un atļaujas darbībām ar jonizējošā starojuma avotiem izsniegšanu. Licences un atļaujas izsniedz VVD Radiācijas drošības centrs. </w:t>
            </w:r>
          </w:p>
          <w:p w:rsidR="007464F9" w:rsidRPr="00AA7661" w:rsidRDefault="007464F9" w:rsidP="007464F9">
            <w:pPr>
              <w:spacing w:after="0" w:line="240" w:lineRule="auto"/>
              <w:ind w:right="43"/>
              <w:jc w:val="both"/>
              <w:rPr>
                <w:rFonts w:ascii="Times New Roman" w:eastAsia="Times New Roman" w:hAnsi="Times New Roman"/>
                <w:color w:val="000000"/>
                <w:sz w:val="24"/>
                <w:szCs w:val="24"/>
                <w:lang w:eastAsia="lv-LV"/>
              </w:rPr>
            </w:pPr>
            <w:r w:rsidRPr="00AA7661">
              <w:rPr>
                <w:rFonts w:ascii="Times New Roman" w:eastAsia="Times New Roman" w:hAnsi="Times New Roman"/>
                <w:color w:val="000000"/>
                <w:sz w:val="24"/>
                <w:szCs w:val="24"/>
                <w:lang w:eastAsia="lv-LV"/>
              </w:rPr>
              <w:t>2014.gada 29.maijā tika pieņemti grozījumi likumā „Par radiācijas drošību un kodoldrošību”, ar kuriem atbilstoši likuma 11.panta piektajai daļai ir paredzēts, ka no 2016.gada 1.janvāra būs jāmaksā valsts nodeva par darbību ar jonizējošā starojuma avotiem licencēšanu un darbību ar jonizējošā starojuma avotiem reģistrēšanu, k</w:t>
            </w:r>
            <w:r w:rsidR="00A705D5">
              <w:rPr>
                <w:rFonts w:ascii="Times New Roman" w:eastAsia="Times New Roman" w:hAnsi="Times New Roman"/>
                <w:color w:val="000000"/>
                <w:sz w:val="24"/>
                <w:szCs w:val="24"/>
                <w:lang w:eastAsia="lv-LV"/>
              </w:rPr>
              <w:t>as</w:t>
            </w:r>
            <w:r w:rsidRPr="00AA7661">
              <w:rPr>
                <w:rFonts w:ascii="Times New Roman" w:eastAsia="Times New Roman" w:hAnsi="Times New Roman"/>
                <w:color w:val="000000"/>
                <w:sz w:val="24"/>
                <w:szCs w:val="24"/>
                <w:lang w:eastAsia="lv-LV"/>
              </w:rPr>
              <w:t xml:space="preserve"> </w:t>
            </w:r>
            <w:r w:rsidR="00A705D5">
              <w:rPr>
                <w:rFonts w:ascii="Times New Roman" w:eastAsia="Times New Roman" w:hAnsi="Times New Roman"/>
                <w:color w:val="000000"/>
                <w:sz w:val="24"/>
                <w:szCs w:val="24"/>
                <w:lang w:eastAsia="lv-LV"/>
              </w:rPr>
              <w:t>būs</w:t>
            </w:r>
            <w:r w:rsidRPr="00AA7661">
              <w:rPr>
                <w:rFonts w:ascii="Times New Roman" w:eastAsia="Times New Roman" w:hAnsi="Times New Roman"/>
                <w:color w:val="000000"/>
                <w:sz w:val="24"/>
                <w:szCs w:val="24"/>
                <w:lang w:eastAsia="lv-LV"/>
              </w:rPr>
              <w:t xml:space="preserve"> VVD Radiācijas drošības centr</w:t>
            </w:r>
            <w:r w:rsidR="00A705D5">
              <w:rPr>
                <w:rFonts w:ascii="Times New Roman" w:eastAsia="Times New Roman" w:hAnsi="Times New Roman"/>
                <w:color w:val="000000"/>
                <w:sz w:val="24"/>
                <w:szCs w:val="24"/>
                <w:lang w:eastAsia="lv-LV"/>
              </w:rPr>
              <w:t>a kompetencē</w:t>
            </w:r>
            <w:r w:rsidRPr="00AA7661">
              <w:rPr>
                <w:rFonts w:ascii="Times New Roman" w:eastAsia="Times New Roman" w:hAnsi="Times New Roman"/>
                <w:color w:val="000000"/>
                <w:sz w:val="24"/>
                <w:szCs w:val="24"/>
                <w:lang w:eastAsia="lv-LV"/>
              </w:rPr>
              <w:t>.</w:t>
            </w:r>
          </w:p>
          <w:p w:rsidR="007464F9" w:rsidRPr="00AA7661" w:rsidRDefault="007464F9" w:rsidP="007464F9">
            <w:pPr>
              <w:spacing w:after="0" w:line="240" w:lineRule="auto"/>
              <w:ind w:right="43"/>
              <w:jc w:val="both"/>
              <w:rPr>
                <w:rFonts w:ascii="Times New Roman" w:eastAsia="Times New Roman" w:hAnsi="Times New Roman"/>
                <w:color w:val="000000"/>
                <w:sz w:val="24"/>
                <w:szCs w:val="24"/>
                <w:lang w:eastAsia="lv-LV"/>
              </w:rPr>
            </w:pPr>
            <w:r w:rsidRPr="00AA7661">
              <w:rPr>
                <w:rFonts w:ascii="Times New Roman" w:eastAsia="Times New Roman" w:hAnsi="Times New Roman"/>
                <w:color w:val="000000"/>
                <w:sz w:val="24"/>
                <w:szCs w:val="24"/>
                <w:lang w:eastAsia="lv-LV"/>
              </w:rPr>
              <w:t xml:space="preserve">Ievērojot pieņemtos grozījumus likumā „Par radiācijas drošību un kodoldrošību”, nepieciešams izdarīt arī grozījumus likumā „Par </w:t>
            </w:r>
            <w:r w:rsidRPr="00AA7661">
              <w:rPr>
                <w:rFonts w:ascii="Times New Roman" w:eastAsia="Times New Roman" w:hAnsi="Times New Roman"/>
                <w:color w:val="000000"/>
                <w:sz w:val="24"/>
                <w:szCs w:val="24"/>
                <w:lang w:eastAsia="lv-LV"/>
              </w:rPr>
              <w:lastRenderedPageBreak/>
              <w:t>nodokļiem un nodevām”, paredzot, ka valsts nodeva maksājama par darbību ar jonizējošā starojuma avotiem licencēšanu un darbību ar jonizējošā starojuma avotiem reģistrēšanu.</w:t>
            </w:r>
          </w:p>
        </w:tc>
      </w:tr>
      <w:tr w:rsidR="00120D10" w:rsidRPr="00C76B18" w:rsidTr="001510C8">
        <w:trPr>
          <w:trHeight w:val="465"/>
        </w:trPr>
        <w:tc>
          <w:tcPr>
            <w:tcW w:w="331" w:type="pct"/>
            <w:tcBorders>
              <w:top w:val="outset" w:sz="6" w:space="0" w:color="414142"/>
              <w:bottom w:val="outset" w:sz="6" w:space="0" w:color="414142"/>
              <w:right w:val="outset" w:sz="6" w:space="0" w:color="414142"/>
            </w:tcBorders>
          </w:tcPr>
          <w:p w:rsidR="00120D10" w:rsidRPr="00C76B18" w:rsidRDefault="00120D10" w:rsidP="003F2176">
            <w:pPr>
              <w:spacing w:after="0" w:line="312" w:lineRule="auto"/>
              <w:ind w:firstLine="142"/>
              <w:jc w:val="center"/>
              <w:rPr>
                <w:rFonts w:ascii="Times New Roman" w:hAnsi="Times New Roman"/>
                <w:sz w:val="24"/>
                <w:szCs w:val="24"/>
                <w:lang w:eastAsia="lv-LV"/>
              </w:rPr>
            </w:pPr>
            <w:r w:rsidRPr="00C76B18">
              <w:rPr>
                <w:rFonts w:ascii="Times New Roman" w:hAnsi="Times New Roman"/>
                <w:sz w:val="24"/>
                <w:szCs w:val="24"/>
                <w:lang w:eastAsia="lv-LV"/>
              </w:rPr>
              <w:lastRenderedPageBreak/>
              <w:t>3.</w:t>
            </w:r>
          </w:p>
        </w:tc>
        <w:tc>
          <w:tcPr>
            <w:tcW w:w="790" w:type="pct"/>
            <w:tcBorders>
              <w:top w:val="outset" w:sz="6" w:space="0" w:color="414142"/>
              <w:left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Projekta izstrādē iesaistītās institūcijas</w:t>
            </w:r>
          </w:p>
        </w:tc>
        <w:tc>
          <w:tcPr>
            <w:tcW w:w="3879" w:type="pct"/>
            <w:tcBorders>
              <w:top w:val="outset" w:sz="6" w:space="0" w:color="414142"/>
              <w:left w:val="outset" w:sz="6" w:space="0" w:color="414142"/>
              <w:bottom w:val="outset" w:sz="6" w:space="0" w:color="414142"/>
            </w:tcBorders>
          </w:tcPr>
          <w:p w:rsidR="006B1EFF" w:rsidRPr="00AA7661" w:rsidRDefault="007464F9" w:rsidP="00507FD6">
            <w:pPr>
              <w:spacing w:after="0" w:line="240" w:lineRule="auto"/>
              <w:jc w:val="both"/>
              <w:rPr>
                <w:rFonts w:ascii="Times New Roman" w:hAnsi="Times New Roman"/>
                <w:sz w:val="24"/>
                <w:szCs w:val="24"/>
                <w:lang w:eastAsia="lv-LV"/>
              </w:rPr>
            </w:pPr>
            <w:r w:rsidRPr="00AA7661">
              <w:rPr>
                <w:rFonts w:ascii="Times New Roman" w:eastAsia="Times New Roman" w:hAnsi="Times New Roman"/>
                <w:color w:val="000000"/>
                <w:sz w:val="24"/>
                <w:szCs w:val="24"/>
                <w:lang w:eastAsia="lv-LV"/>
              </w:rPr>
              <w:t>Vides aizsardzības reģionālās attīstības ministrija (turpmāk – VARAM)</w:t>
            </w:r>
            <w:r w:rsidR="00A705D5">
              <w:rPr>
                <w:rFonts w:ascii="Times New Roman" w:eastAsia="Times New Roman" w:hAnsi="Times New Roman"/>
                <w:color w:val="000000"/>
                <w:sz w:val="24"/>
                <w:szCs w:val="24"/>
                <w:lang w:eastAsia="lv-LV"/>
              </w:rPr>
              <w:t xml:space="preserve"> un </w:t>
            </w:r>
            <w:r w:rsidRPr="00AA7661">
              <w:rPr>
                <w:rFonts w:ascii="Times New Roman" w:eastAsia="Times New Roman" w:hAnsi="Times New Roman"/>
                <w:color w:val="000000"/>
                <w:sz w:val="24"/>
                <w:szCs w:val="24"/>
                <w:lang w:eastAsia="lv-LV"/>
              </w:rPr>
              <w:t>VVD</w:t>
            </w:r>
          </w:p>
        </w:tc>
      </w:tr>
      <w:tr w:rsidR="00120D10" w:rsidRPr="00C76B18" w:rsidTr="001510C8">
        <w:tc>
          <w:tcPr>
            <w:tcW w:w="331" w:type="pct"/>
            <w:tcBorders>
              <w:top w:val="outset" w:sz="6" w:space="0" w:color="414142"/>
              <w:bottom w:val="outset" w:sz="6" w:space="0" w:color="414142"/>
              <w:right w:val="outset" w:sz="6" w:space="0" w:color="414142"/>
            </w:tcBorders>
          </w:tcPr>
          <w:p w:rsidR="00120D10" w:rsidRPr="00C76B18" w:rsidRDefault="00120D10" w:rsidP="003F2176">
            <w:pPr>
              <w:spacing w:after="0" w:line="312" w:lineRule="auto"/>
              <w:ind w:firstLine="142"/>
              <w:jc w:val="center"/>
              <w:rPr>
                <w:rFonts w:ascii="Times New Roman" w:hAnsi="Times New Roman"/>
                <w:sz w:val="24"/>
                <w:szCs w:val="24"/>
                <w:lang w:eastAsia="lv-LV"/>
              </w:rPr>
            </w:pPr>
            <w:r w:rsidRPr="00C76B18">
              <w:rPr>
                <w:rFonts w:ascii="Times New Roman" w:hAnsi="Times New Roman"/>
                <w:sz w:val="24"/>
                <w:szCs w:val="24"/>
                <w:lang w:eastAsia="lv-LV"/>
              </w:rPr>
              <w:t>4.</w:t>
            </w:r>
          </w:p>
        </w:tc>
        <w:tc>
          <w:tcPr>
            <w:tcW w:w="790" w:type="pct"/>
            <w:tcBorders>
              <w:top w:val="outset" w:sz="6" w:space="0" w:color="414142"/>
              <w:left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Cita informācija</w:t>
            </w:r>
          </w:p>
        </w:tc>
        <w:tc>
          <w:tcPr>
            <w:tcW w:w="3879" w:type="pct"/>
            <w:tcBorders>
              <w:top w:val="outset" w:sz="6" w:space="0" w:color="414142"/>
              <w:left w:val="outset" w:sz="6" w:space="0" w:color="414142"/>
              <w:bottom w:val="outset" w:sz="6" w:space="0" w:color="414142"/>
            </w:tcBorders>
          </w:tcPr>
          <w:p w:rsidR="00120D10" w:rsidRPr="00C76B18" w:rsidRDefault="00120D10" w:rsidP="007C69EB">
            <w:pPr>
              <w:spacing w:after="0" w:line="312" w:lineRule="auto"/>
              <w:rPr>
                <w:rFonts w:ascii="Times New Roman" w:hAnsi="Times New Roman"/>
                <w:sz w:val="24"/>
                <w:szCs w:val="24"/>
                <w:lang w:eastAsia="lv-LV"/>
              </w:rPr>
            </w:pPr>
            <w:r w:rsidRPr="00C76B18">
              <w:rPr>
                <w:rFonts w:ascii="Times New Roman" w:hAnsi="Times New Roman"/>
                <w:sz w:val="24"/>
                <w:szCs w:val="24"/>
                <w:lang w:eastAsia="lv-LV"/>
              </w:rPr>
              <w:t>Nav</w:t>
            </w:r>
          </w:p>
        </w:tc>
      </w:tr>
    </w:tbl>
    <w:p w:rsidR="00120D10" w:rsidRPr="00C76B18" w:rsidRDefault="00120D10" w:rsidP="00747642">
      <w:pPr>
        <w:spacing w:after="0" w:line="240" w:lineRule="auto"/>
        <w:rPr>
          <w:rFonts w:ascii="Times New Roman" w:hAnsi="Times New Roman"/>
          <w:vanish/>
          <w:sz w:val="24"/>
          <w:szCs w:val="24"/>
          <w:lang w:eastAsia="lv-LV"/>
        </w:rPr>
      </w:pPr>
    </w:p>
    <w:tbl>
      <w:tblPr>
        <w:tblW w:w="512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2123"/>
        <w:gridCol w:w="369"/>
        <w:gridCol w:w="908"/>
        <w:gridCol w:w="1419"/>
        <w:gridCol w:w="1419"/>
        <w:gridCol w:w="1274"/>
        <w:gridCol w:w="1271"/>
      </w:tblGrid>
      <w:tr w:rsidR="00120D10" w:rsidRPr="00C76B18" w:rsidTr="00F95B2C">
        <w:trPr>
          <w:trHeight w:val="555"/>
        </w:trPr>
        <w:tc>
          <w:tcPr>
            <w:tcW w:w="5000" w:type="pct"/>
            <w:gridSpan w:val="8"/>
            <w:tcBorders>
              <w:top w:val="outset" w:sz="6" w:space="0" w:color="414142"/>
              <w:bottom w:val="outset" w:sz="6" w:space="0" w:color="414142"/>
            </w:tcBorders>
            <w:vAlign w:val="center"/>
          </w:tcPr>
          <w:p w:rsidR="00120D10" w:rsidRPr="00C76B18" w:rsidRDefault="00120D10" w:rsidP="00E00DBA">
            <w:pPr>
              <w:pStyle w:val="Bezatstarpm"/>
              <w:jc w:val="center"/>
              <w:rPr>
                <w:rFonts w:ascii="Times New Roman" w:hAnsi="Times New Roman"/>
                <w:b/>
                <w:sz w:val="24"/>
                <w:szCs w:val="24"/>
                <w:lang w:eastAsia="lv-LV"/>
              </w:rPr>
            </w:pPr>
            <w:r w:rsidRPr="00C76B18">
              <w:rPr>
                <w:rFonts w:ascii="Times New Roman" w:hAnsi="Times New Roman"/>
                <w:b/>
                <w:sz w:val="24"/>
                <w:szCs w:val="24"/>
                <w:lang w:eastAsia="lv-LV"/>
              </w:rPr>
              <w:t>II. Tiesību akta projekta ietekme uz sabiedrību, tautsaimniecības attīstību un</w:t>
            </w:r>
          </w:p>
          <w:p w:rsidR="00120D10" w:rsidRPr="00C76B18" w:rsidRDefault="00120D10" w:rsidP="00E00DBA">
            <w:pPr>
              <w:pStyle w:val="Bezatstarpm"/>
              <w:jc w:val="center"/>
              <w:rPr>
                <w:rFonts w:ascii="Times New Roman" w:hAnsi="Times New Roman"/>
                <w:sz w:val="24"/>
                <w:szCs w:val="24"/>
                <w:lang w:eastAsia="lv-LV"/>
              </w:rPr>
            </w:pPr>
            <w:r w:rsidRPr="00C76B18">
              <w:rPr>
                <w:rFonts w:ascii="Times New Roman" w:hAnsi="Times New Roman"/>
                <w:b/>
                <w:sz w:val="24"/>
                <w:szCs w:val="24"/>
                <w:lang w:eastAsia="lv-LV"/>
              </w:rPr>
              <w:t>administratīvo slogu</w:t>
            </w:r>
          </w:p>
        </w:tc>
      </w:tr>
      <w:tr w:rsidR="00120D10" w:rsidRPr="00C76B18" w:rsidTr="00C3506D">
        <w:trPr>
          <w:trHeight w:val="465"/>
        </w:trPr>
        <w:tc>
          <w:tcPr>
            <w:tcW w:w="307" w:type="pct"/>
            <w:tcBorders>
              <w:top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1.</w:t>
            </w:r>
          </w:p>
        </w:tc>
        <w:tc>
          <w:tcPr>
            <w:tcW w:w="1332" w:type="pct"/>
            <w:gridSpan w:val="2"/>
            <w:tcBorders>
              <w:top w:val="outset" w:sz="6" w:space="0" w:color="414142"/>
              <w:left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Sabiedrības mērķgrupas, kuras tiesiskais regulējums ietekmē vai varētu ietekmēt</w:t>
            </w:r>
          </w:p>
        </w:tc>
        <w:tc>
          <w:tcPr>
            <w:tcW w:w="3362" w:type="pct"/>
            <w:gridSpan w:val="5"/>
            <w:tcBorders>
              <w:top w:val="outset" w:sz="6" w:space="0" w:color="414142"/>
              <w:left w:val="outset" w:sz="6" w:space="0" w:color="414142"/>
              <w:bottom w:val="outset" w:sz="6" w:space="0" w:color="414142"/>
            </w:tcBorders>
          </w:tcPr>
          <w:p w:rsidR="007464F9" w:rsidRDefault="007464F9" w:rsidP="007464F9">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 </w:t>
            </w:r>
            <w:r w:rsidR="00055DDD" w:rsidRPr="007464F9">
              <w:rPr>
                <w:rFonts w:ascii="Times New Roman" w:hAnsi="Times New Roman"/>
                <w:bCs/>
                <w:color w:val="000000"/>
                <w:sz w:val="24"/>
                <w:szCs w:val="24"/>
              </w:rPr>
              <w:t>Dati par substrāta ražotājiem, iepakotājiem un ievedējiem nav pieejami.</w:t>
            </w:r>
          </w:p>
          <w:p w:rsidR="007464F9" w:rsidRPr="007464F9" w:rsidRDefault="007464F9" w:rsidP="007464F9">
            <w:pPr>
              <w:spacing w:after="0" w:line="240" w:lineRule="auto"/>
              <w:jc w:val="both"/>
              <w:rPr>
                <w:rFonts w:ascii="Times New Roman" w:hAnsi="Times New Roman"/>
                <w:bCs/>
                <w:color w:val="000000"/>
                <w:sz w:val="24"/>
                <w:szCs w:val="24"/>
              </w:rPr>
            </w:pPr>
          </w:p>
          <w:p w:rsidR="00011F70" w:rsidRPr="00F26B67" w:rsidRDefault="00011F70" w:rsidP="00011F70">
            <w:pPr>
              <w:pStyle w:val="Parasts1"/>
              <w:jc w:val="both"/>
            </w:pPr>
            <w:r>
              <w:rPr>
                <w:bCs/>
                <w:color w:val="000000"/>
              </w:rPr>
              <w:t>2.</w:t>
            </w:r>
            <w:r>
              <w:t xml:space="preserve"> </w:t>
            </w:r>
            <w:r w:rsidRPr="00F26B67">
              <w:t>Personas, kas veic šādas ar ģenētiski modificēto organismu apriti saistītas darbības:</w:t>
            </w:r>
          </w:p>
          <w:p w:rsidR="00011F70" w:rsidRPr="00F26B67" w:rsidRDefault="009300D1" w:rsidP="00011F70">
            <w:pPr>
              <w:pStyle w:val="Parasts1"/>
              <w:jc w:val="both"/>
            </w:pPr>
            <w:r>
              <w:t>a)</w:t>
            </w:r>
            <w:r w:rsidR="00011F70" w:rsidRPr="00F26B67">
              <w:t xml:space="preserve"> ģenētiski modificēto mikroorganismu ierobežot</w:t>
            </w:r>
            <w:r>
              <w:t>o</w:t>
            </w:r>
            <w:r w:rsidR="00011F70" w:rsidRPr="00F26B67">
              <w:t xml:space="preserve"> izmantošan</w:t>
            </w:r>
            <w:r>
              <w:t>u</w:t>
            </w:r>
            <w:r w:rsidR="00011F70" w:rsidRPr="00F26B67">
              <w:t>.</w:t>
            </w:r>
            <w:r w:rsidR="00011F70">
              <w:t xml:space="preserve"> 2009.gadā </w:t>
            </w:r>
            <w:r w:rsidR="00011F70" w:rsidRPr="00F26B67">
              <w:t>viena zinātniskā institūcija ir informējusi kompetento institūciju par darbības uzsākšanu</w:t>
            </w:r>
            <w:r w:rsidR="00011F70">
              <w:t>;</w:t>
            </w:r>
          </w:p>
          <w:p w:rsidR="00011F70" w:rsidRPr="00F26B67" w:rsidRDefault="009300D1" w:rsidP="00011F70">
            <w:pPr>
              <w:pStyle w:val="Parasts1"/>
              <w:jc w:val="both"/>
            </w:pPr>
            <w:r>
              <w:t>b)</w:t>
            </w:r>
            <w:r w:rsidR="00011F70" w:rsidRPr="00F26B67">
              <w:t xml:space="preserve"> ģenētiski modificēto organismu izplatīšan</w:t>
            </w:r>
            <w:r>
              <w:t>u</w:t>
            </w:r>
            <w:r w:rsidR="00011F70" w:rsidRPr="00F26B67">
              <w:t xml:space="preserve"> vidē izmēģinājumiem. Mērķgrupas lielumu nav iespējams noteikt, jo </w:t>
            </w:r>
            <w:r w:rsidR="00011F70">
              <w:t>p</w:t>
            </w:r>
            <w:r w:rsidR="00011F70" w:rsidRPr="00F26B67">
              <w:t xml:space="preserve">atlaban Latvijā neviens </w:t>
            </w:r>
            <w:r w:rsidR="00491934">
              <w:t>ģenētiski modificētos organismus</w:t>
            </w:r>
            <w:r w:rsidR="00011F70" w:rsidRPr="00F26B67">
              <w:t xml:space="preserve"> </w:t>
            </w:r>
            <w:r w:rsidR="00491934">
              <w:t>ne</w:t>
            </w:r>
            <w:r w:rsidR="00011F70" w:rsidRPr="00F26B67">
              <w:t>izplat</w:t>
            </w:r>
            <w:r w:rsidR="00491934">
              <w:t>a</w:t>
            </w:r>
            <w:r w:rsidR="00011F70" w:rsidRPr="00F26B67">
              <w:t xml:space="preserve"> vidē izmēģinājumiem</w:t>
            </w:r>
            <w:r w:rsidR="00011F70">
              <w:t>;</w:t>
            </w:r>
          </w:p>
          <w:p w:rsidR="00011F70" w:rsidRDefault="009300D1" w:rsidP="00011F70">
            <w:pPr>
              <w:pStyle w:val="Parasts1"/>
              <w:jc w:val="both"/>
            </w:pPr>
            <w:r>
              <w:t>c)</w:t>
            </w:r>
            <w:r w:rsidR="00011F70" w:rsidRPr="00F26B67">
              <w:t xml:space="preserve"> ģenētiski modificēto kultūraugu audzēšan</w:t>
            </w:r>
            <w:r>
              <w:t>u</w:t>
            </w:r>
            <w:r w:rsidR="00011F70" w:rsidRPr="00F26B67">
              <w:t>.</w:t>
            </w:r>
            <w:r w:rsidR="00011F70">
              <w:t xml:space="preserve"> </w:t>
            </w:r>
            <w:r w:rsidR="00011F70" w:rsidRPr="00F26B67">
              <w:t xml:space="preserve">Mērķgrupas </w:t>
            </w:r>
            <w:r w:rsidR="00011F70" w:rsidRPr="002E762D">
              <w:t>lielumu nav iespējams noteikt, jo patlaban Latvijā neviens neaudzē ģenētiski modificētus kultūraugus.</w:t>
            </w:r>
          </w:p>
          <w:p w:rsidR="007464F9" w:rsidRPr="002E762D" w:rsidRDefault="007464F9" w:rsidP="00011F70">
            <w:pPr>
              <w:pStyle w:val="Parasts1"/>
              <w:jc w:val="both"/>
            </w:pPr>
          </w:p>
          <w:p w:rsidR="00011F70" w:rsidRDefault="00011F70" w:rsidP="0074004B">
            <w:pPr>
              <w:spacing w:after="0" w:line="240" w:lineRule="auto"/>
              <w:ind w:left="45"/>
              <w:jc w:val="both"/>
              <w:rPr>
                <w:rFonts w:ascii="Times New Roman" w:hAnsi="Times New Roman"/>
                <w:sz w:val="24"/>
                <w:szCs w:val="24"/>
              </w:rPr>
            </w:pPr>
            <w:r w:rsidRPr="002E762D">
              <w:rPr>
                <w:rFonts w:ascii="Times New Roman" w:hAnsi="Times New Roman"/>
                <w:sz w:val="24"/>
                <w:szCs w:val="24"/>
              </w:rPr>
              <w:t xml:space="preserve">3. </w:t>
            </w:r>
            <w:r w:rsidR="002E762D">
              <w:rPr>
                <w:rFonts w:ascii="Times New Roman" w:hAnsi="Times New Roman"/>
                <w:sz w:val="24"/>
                <w:szCs w:val="24"/>
              </w:rPr>
              <w:t>L</w:t>
            </w:r>
            <w:r w:rsidR="002E762D" w:rsidRPr="002E762D">
              <w:rPr>
                <w:rFonts w:ascii="Times New Roman" w:hAnsi="Times New Roman"/>
                <w:sz w:val="24"/>
                <w:szCs w:val="24"/>
              </w:rPr>
              <w:t>auksai</w:t>
            </w:r>
            <w:r w:rsidR="002E762D">
              <w:rPr>
                <w:rFonts w:ascii="Times New Roman" w:hAnsi="Times New Roman"/>
                <w:sz w:val="24"/>
                <w:szCs w:val="24"/>
              </w:rPr>
              <w:t xml:space="preserve">mniecības un pārtikas produktu </w:t>
            </w:r>
            <w:r w:rsidR="002E762D" w:rsidRPr="002E762D">
              <w:rPr>
                <w:rFonts w:ascii="Times New Roman" w:hAnsi="Times New Roman"/>
                <w:sz w:val="24"/>
                <w:szCs w:val="24"/>
              </w:rPr>
              <w:t xml:space="preserve">ģeogrāfiskās </w:t>
            </w:r>
            <w:r w:rsidR="002E762D" w:rsidRPr="00C76327">
              <w:rPr>
                <w:rFonts w:ascii="Times New Roman" w:hAnsi="Times New Roman"/>
                <w:sz w:val="24"/>
                <w:szCs w:val="24"/>
              </w:rPr>
              <w:t>izcelsmes norāžu reģistrācijas</w:t>
            </w:r>
            <w:r w:rsidR="0074004B" w:rsidRPr="00BD2B64">
              <w:rPr>
                <w:rFonts w:ascii="Times New Roman" w:hAnsi="Times New Roman"/>
                <w:sz w:val="24"/>
                <w:szCs w:val="24"/>
              </w:rPr>
              <w:t xml:space="preserve"> pieteic</w:t>
            </w:r>
            <w:r w:rsidR="0074004B" w:rsidRPr="004A6538">
              <w:rPr>
                <w:rFonts w:ascii="Times New Roman" w:hAnsi="Times New Roman"/>
                <w:sz w:val="24"/>
                <w:szCs w:val="24"/>
              </w:rPr>
              <w:t>ēji (ražotāju grupas)</w:t>
            </w:r>
            <w:r w:rsidR="00C76327" w:rsidRPr="004A6538">
              <w:rPr>
                <w:rFonts w:ascii="Times New Roman" w:hAnsi="Times New Roman"/>
                <w:sz w:val="24"/>
                <w:szCs w:val="24"/>
              </w:rPr>
              <w:t xml:space="preserve">. </w:t>
            </w:r>
            <w:r w:rsidR="00C76327" w:rsidRPr="00C76327">
              <w:rPr>
                <w:rFonts w:ascii="Times New Roman" w:hAnsi="Times New Roman"/>
                <w:sz w:val="24"/>
                <w:szCs w:val="24"/>
              </w:rPr>
              <w:t>Mērķgrupas lielumu nav iespējams noteikt</w:t>
            </w:r>
            <w:r w:rsidR="00BD2B64">
              <w:rPr>
                <w:rFonts w:ascii="Times New Roman" w:hAnsi="Times New Roman"/>
                <w:sz w:val="24"/>
                <w:szCs w:val="24"/>
              </w:rPr>
              <w:t>.</w:t>
            </w:r>
          </w:p>
          <w:p w:rsidR="007464F9" w:rsidRDefault="007464F9" w:rsidP="0074004B">
            <w:pPr>
              <w:spacing w:after="0" w:line="240" w:lineRule="auto"/>
              <w:ind w:left="45"/>
              <w:jc w:val="both"/>
              <w:rPr>
                <w:rFonts w:ascii="Times New Roman" w:hAnsi="Times New Roman"/>
                <w:sz w:val="24"/>
                <w:szCs w:val="24"/>
              </w:rPr>
            </w:pPr>
          </w:p>
          <w:p w:rsidR="007464F9" w:rsidRPr="00AA7661" w:rsidRDefault="007464F9" w:rsidP="007464F9">
            <w:pPr>
              <w:spacing w:after="0" w:line="240" w:lineRule="auto"/>
              <w:ind w:left="45"/>
              <w:jc w:val="both"/>
              <w:rPr>
                <w:rFonts w:ascii="Times New Roman" w:hAnsi="Times New Roman"/>
                <w:sz w:val="24"/>
                <w:szCs w:val="24"/>
              </w:rPr>
            </w:pPr>
            <w:r w:rsidRPr="00AA7661">
              <w:rPr>
                <w:rFonts w:ascii="Times New Roman" w:hAnsi="Times New Roman"/>
                <w:sz w:val="24"/>
                <w:szCs w:val="24"/>
              </w:rPr>
              <w:t xml:space="preserve">4. Valsts nodeva par </w:t>
            </w:r>
            <w:r w:rsidR="00B337F1" w:rsidRPr="00AA7661">
              <w:rPr>
                <w:rFonts w:ascii="Times New Roman" w:hAnsi="Times New Roman"/>
                <w:sz w:val="24"/>
                <w:szCs w:val="24"/>
              </w:rPr>
              <w:t xml:space="preserve">atļaujas izsniegšanu </w:t>
            </w:r>
            <w:r w:rsidRPr="00AA7661">
              <w:rPr>
                <w:rFonts w:ascii="Times New Roman" w:hAnsi="Times New Roman"/>
                <w:sz w:val="24"/>
                <w:szCs w:val="24"/>
              </w:rPr>
              <w:t>slēgtas vai rekultivētas atkritumu izgāztuves atrakšanai un atkritumu pāršķirošanai</w:t>
            </w:r>
            <w:r w:rsidR="00A705D5">
              <w:rPr>
                <w:rFonts w:ascii="Times New Roman" w:hAnsi="Times New Roman"/>
                <w:sz w:val="24"/>
                <w:szCs w:val="24"/>
              </w:rPr>
              <w:t>.</w:t>
            </w:r>
          </w:p>
          <w:p w:rsidR="007464F9" w:rsidRPr="00AA7661" w:rsidRDefault="007464F9" w:rsidP="007464F9">
            <w:pPr>
              <w:spacing w:after="0" w:line="240" w:lineRule="auto"/>
              <w:ind w:left="45"/>
              <w:jc w:val="both"/>
              <w:rPr>
                <w:rFonts w:ascii="Times New Roman" w:hAnsi="Times New Roman"/>
                <w:sz w:val="24"/>
                <w:szCs w:val="24"/>
              </w:rPr>
            </w:pPr>
            <w:r w:rsidRPr="00AA7661">
              <w:rPr>
                <w:rFonts w:ascii="Times New Roman" w:hAnsi="Times New Roman"/>
                <w:sz w:val="24"/>
                <w:szCs w:val="24"/>
              </w:rPr>
              <w:t xml:space="preserve">Juridiskas personas, publiskas personas vai iestādes, fiziskas personas, kas saņems </w:t>
            </w:r>
            <w:r w:rsidR="00A705D5">
              <w:rPr>
                <w:rFonts w:ascii="Times New Roman" w:hAnsi="Times New Roman"/>
                <w:sz w:val="24"/>
                <w:szCs w:val="24"/>
              </w:rPr>
              <w:t xml:space="preserve">VVD </w:t>
            </w:r>
            <w:r w:rsidRPr="00AA7661">
              <w:rPr>
                <w:rFonts w:ascii="Times New Roman" w:hAnsi="Times New Roman"/>
                <w:sz w:val="24"/>
                <w:szCs w:val="24"/>
              </w:rPr>
              <w:t>tehniskos noteikumus.</w:t>
            </w:r>
          </w:p>
          <w:p w:rsidR="007464F9" w:rsidRPr="00AA7661" w:rsidRDefault="007464F9" w:rsidP="007464F9">
            <w:pPr>
              <w:spacing w:after="0" w:line="240" w:lineRule="auto"/>
              <w:ind w:left="45"/>
              <w:jc w:val="both"/>
              <w:rPr>
                <w:rFonts w:ascii="Times New Roman" w:hAnsi="Times New Roman"/>
                <w:sz w:val="24"/>
                <w:szCs w:val="24"/>
              </w:rPr>
            </w:pPr>
          </w:p>
          <w:p w:rsidR="007464F9" w:rsidRPr="00AA7661" w:rsidRDefault="007464F9" w:rsidP="007464F9">
            <w:pPr>
              <w:spacing w:after="0" w:line="240" w:lineRule="auto"/>
              <w:ind w:left="45"/>
              <w:jc w:val="both"/>
              <w:rPr>
                <w:rFonts w:ascii="Times New Roman" w:hAnsi="Times New Roman"/>
                <w:sz w:val="24"/>
                <w:szCs w:val="24"/>
              </w:rPr>
            </w:pPr>
            <w:r w:rsidRPr="00AA7661">
              <w:rPr>
                <w:rFonts w:ascii="Times New Roman" w:hAnsi="Times New Roman"/>
                <w:sz w:val="24"/>
                <w:szCs w:val="24"/>
              </w:rPr>
              <w:t>5.</w:t>
            </w:r>
            <w:r w:rsidR="00DB65B4">
              <w:rPr>
                <w:rFonts w:ascii="Times New Roman" w:hAnsi="Times New Roman"/>
                <w:sz w:val="24"/>
                <w:szCs w:val="24"/>
              </w:rPr>
              <w:t xml:space="preserve"> </w:t>
            </w:r>
            <w:r w:rsidRPr="00AA7661">
              <w:rPr>
                <w:rFonts w:ascii="Times New Roman" w:hAnsi="Times New Roman"/>
                <w:sz w:val="24"/>
                <w:szCs w:val="24"/>
              </w:rPr>
              <w:t>Valsts nodeva par VVD vides aizsardzības tehniskajiem noteikumiem</w:t>
            </w:r>
            <w:r w:rsidR="00A705D5">
              <w:rPr>
                <w:rFonts w:ascii="Times New Roman" w:hAnsi="Times New Roman"/>
                <w:sz w:val="24"/>
                <w:szCs w:val="24"/>
              </w:rPr>
              <w:t>.</w:t>
            </w:r>
          </w:p>
          <w:p w:rsidR="007464F9" w:rsidRPr="00AA7661" w:rsidRDefault="007464F9" w:rsidP="007464F9">
            <w:pPr>
              <w:spacing w:after="0" w:line="240" w:lineRule="auto"/>
              <w:ind w:left="45"/>
              <w:jc w:val="both"/>
              <w:rPr>
                <w:rFonts w:ascii="Times New Roman" w:hAnsi="Times New Roman"/>
                <w:sz w:val="24"/>
                <w:szCs w:val="24"/>
              </w:rPr>
            </w:pPr>
            <w:r w:rsidRPr="00AA7661">
              <w:rPr>
                <w:rFonts w:ascii="Times New Roman" w:hAnsi="Times New Roman"/>
                <w:sz w:val="24"/>
                <w:szCs w:val="24"/>
              </w:rPr>
              <w:t>Atkritumu apsaimniekošanas komersanti, k</w:t>
            </w:r>
            <w:r w:rsidR="00A705D5">
              <w:rPr>
                <w:rFonts w:ascii="Times New Roman" w:hAnsi="Times New Roman"/>
                <w:sz w:val="24"/>
                <w:szCs w:val="24"/>
              </w:rPr>
              <w:t>as nodarbojas ar</w:t>
            </w:r>
            <w:r w:rsidRPr="00AA7661">
              <w:rPr>
                <w:rFonts w:ascii="Times New Roman" w:hAnsi="Times New Roman"/>
                <w:sz w:val="24"/>
                <w:szCs w:val="24"/>
              </w:rPr>
              <w:t xml:space="preserve"> rekultivēto izgāztuvju atrakšanu.</w:t>
            </w:r>
          </w:p>
          <w:p w:rsidR="007464F9" w:rsidRPr="00AA7661" w:rsidRDefault="007464F9" w:rsidP="007464F9">
            <w:pPr>
              <w:spacing w:after="0" w:line="240" w:lineRule="auto"/>
              <w:ind w:left="45"/>
              <w:jc w:val="both"/>
              <w:rPr>
                <w:rFonts w:ascii="Times New Roman" w:hAnsi="Times New Roman"/>
                <w:sz w:val="24"/>
                <w:szCs w:val="24"/>
              </w:rPr>
            </w:pPr>
          </w:p>
          <w:p w:rsidR="007464F9" w:rsidRPr="00AA7661" w:rsidRDefault="007464F9" w:rsidP="007464F9">
            <w:pPr>
              <w:spacing w:after="0" w:line="240" w:lineRule="auto"/>
              <w:ind w:left="45"/>
              <w:jc w:val="both"/>
              <w:rPr>
                <w:rFonts w:ascii="Times New Roman" w:hAnsi="Times New Roman"/>
                <w:sz w:val="24"/>
                <w:szCs w:val="24"/>
              </w:rPr>
            </w:pPr>
            <w:r w:rsidRPr="00AA7661">
              <w:rPr>
                <w:rFonts w:ascii="Times New Roman" w:hAnsi="Times New Roman"/>
                <w:sz w:val="24"/>
                <w:szCs w:val="24"/>
              </w:rPr>
              <w:t>6.</w:t>
            </w:r>
            <w:r w:rsidR="00DB65B4">
              <w:rPr>
                <w:rFonts w:ascii="Times New Roman" w:hAnsi="Times New Roman"/>
                <w:sz w:val="24"/>
                <w:szCs w:val="24"/>
              </w:rPr>
              <w:t xml:space="preserve"> </w:t>
            </w:r>
            <w:r w:rsidRPr="00AA7661">
              <w:rPr>
                <w:rFonts w:ascii="Times New Roman" w:hAnsi="Times New Roman"/>
                <w:sz w:val="24"/>
                <w:szCs w:val="24"/>
              </w:rPr>
              <w:t>Valsts nodeva par darbību ar jonizējošā starojuma avotiem licencēšanu un reģistrāciju</w:t>
            </w:r>
            <w:r w:rsidR="00A705D5">
              <w:rPr>
                <w:rFonts w:ascii="Times New Roman" w:hAnsi="Times New Roman"/>
                <w:sz w:val="24"/>
                <w:szCs w:val="24"/>
              </w:rPr>
              <w:t>.</w:t>
            </w:r>
          </w:p>
          <w:p w:rsidR="007464F9" w:rsidRPr="00C76B18" w:rsidRDefault="007464F9" w:rsidP="007464F9">
            <w:pPr>
              <w:spacing w:after="0" w:line="240" w:lineRule="auto"/>
              <w:ind w:left="45"/>
              <w:jc w:val="both"/>
              <w:rPr>
                <w:rFonts w:ascii="Times New Roman" w:hAnsi="Times New Roman"/>
                <w:sz w:val="24"/>
                <w:szCs w:val="24"/>
              </w:rPr>
            </w:pPr>
            <w:r w:rsidRPr="00AA7661">
              <w:rPr>
                <w:rFonts w:ascii="Times New Roman" w:hAnsi="Times New Roman"/>
                <w:sz w:val="24"/>
                <w:szCs w:val="24"/>
              </w:rPr>
              <w:t>Komersanti (operatori), k</w:t>
            </w:r>
            <w:r w:rsidR="00A705D5">
              <w:rPr>
                <w:rFonts w:ascii="Times New Roman" w:hAnsi="Times New Roman"/>
                <w:sz w:val="24"/>
                <w:szCs w:val="24"/>
              </w:rPr>
              <w:t>as</w:t>
            </w:r>
            <w:r w:rsidRPr="00AA7661">
              <w:rPr>
                <w:rFonts w:ascii="Times New Roman" w:hAnsi="Times New Roman"/>
                <w:sz w:val="24"/>
                <w:szCs w:val="24"/>
              </w:rPr>
              <w:t xml:space="preserve"> veiks darbības ar jonizējošā starojuma avotiem.</w:t>
            </w:r>
          </w:p>
        </w:tc>
      </w:tr>
      <w:tr w:rsidR="00120D10" w:rsidRPr="00C76B18" w:rsidTr="00C3506D">
        <w:trPr>
          <w:trHeight w:val="510"/>
        </w:trPr>
        <w:tc>
          <w:tcPr>
            <w:tcW w:w="307" w:type="pct"/>
            <w:tcBorders>
              <w:top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2.</w:t>
            </w:r>
          </w:p>
        </w:tc>
        <w:tc>
          <w:tcPr>
            <w:tcW w:w="1332" w:type="pct"/>
            <w:gridSpan w:val="2"/>
            <w:tcBorders>
              <w:top w:val="outset" w:sz="6" w:space="0" w:color="414142"/>
              <w:left w:val="outset" w:sz="6" w:space="0" w:color="414142"/>
              <w:bottom w:val="outset" w:sz="6" w:space="0" w:color="414142"/>
              <w:right w:val="outset" w:sz="6" w:space="0" w:color="414142"/>
            </w:tcBorders>
          </w:tcPr>
          <w:p w:rsidR="00120D10" w:rsidRPr="004A6538" w:rsidRDefault="00120D10" w:rsidP="008E106F">
            <w:pPr>
              <w:spacing w:after="0" w:line="240" w:lineRule="auto"/>
              <w:ind w:right="33"/>
              <w:rPr>
                <w:rFonts w:ascii="Times New Roman" w:hAnsi="Times New Roman"/>
                <w:sz w:val="24"/>
                <w:szCs w:val="24"/>
                <w:lang w:eastAsia="lv-LV"/>
              </w:rPr>
            </w:pPr>
            <w:r w:rsidRPr="004A6538">
              <w:rPr>
                <w:rFonts w:ascii="Times New Roman" w:hAnsi="Times New Roman"/>
                <w:sz w:val="24"/>
                <w:szCs w:val="24"/>
                <w:lang w:eastAsia="lv-LV"/>
              </w:rPr>
              <w:t>Tiesiskā regulējuma ietekme uz tautsaimniecību un administratīvo slogu</w:t>
            </w:r>
          </w:p>
        </w:tc>
        <w:tc>
          <w:tcPr>
            <w:tcW w:w="3362" w:type="pct"/>
            <w:gridSpan w:val="5"/>
            <w:tcBorders>
              <w:top w:val="outset" w:sz="6" w:space="0" w:color="414142"/>
              <w:left w:val="outset" w:sz="6" w:space="0" w:color="414142"/>
              <w:bottom w:val="outset" w:sz="6" w:space="0" w:color="414142"/>
            </w:tcBorders>
          </w:tcPr>
          <w:p w:rsidR="007464F9" w:rsidRPr="00AA7661" w:rsidRDefault="007464F9" w:rsidP="007464F9">
            <w:pPr>
              <w:spacing w:after="0" w:line="240" w:lineRule="auto"/>
              <w:jc w:val="both"/>
              <w:rPr>
                <w:rFonts w:ascii="Times New Roman" w:hAnsi="Times New Roman"/>
                <w:sz w:val="24"/>
                <w:szCs w:val="24"/>
              </w:rPr>
            </w:pPr>
            <w:r w:rsidRPr="00AA7661">
              <w:rPr>
                <w:rFonts w:ascii="Times New Roman" w:hAnsi="Times New Roman"/>
                <w:sz w:val="24"/>
                <w:szCs w:val="24"/>
              </w:rPr>
              <w:t xml:space="preserve">1. </w:t>
            </w:r>
            <w:r w:rsidR="003B4678" w:rsidRPr="00AA7661">
              <w:rPr>
                <w:rFonts w:ascii="Times New Roman" w:hAnsi="Times New Roman"/>
                <w:sz w:val="24"/>
                <w:szCs w:val="24"/>
              </w:rPr>
              <w:t>I</w:t>
            </w:r>
            <w:r w:rsidR="00137627" w:rsidRPr="00AA7661">
              <w:rPr>
                <w:rFonts w:ascii="Times New Roman" w:hAnsi="Times New Roman"/>
                <w:sz w:val="24"/>
                <w:szCs w:val="24"/>
              </w:rPr>
              <w:t xml:space="preserve">zcenojumu apmērs par </w:t>
            </w:r>
            <w:r w:rsidR="003B4678" w:rsidRPr="00AA7661">
              <w:rPr>
                <w:rFonts w:ascii="Times New Roman" w:hAnsi="Times New Roman"/>
                <w:sz w:val="24"/>
                <w:szCs w:val="24"/>
              </w:rPr>
              <w:t>ģenētiski modificēto organismu riska novērtējuma atzinuma sagatavošanu</w:t>
            </w:r>
            <w:r w:rsidR="00137627" w:rsidRPr="00AA7661">
              <w:rPr>
                <w:rFonts w:ascii="Times New Roman" w:hAnsi="Times New Roman"/>
                <w:sz w:val="24"/>
                <w:szCs w:val="24"/>
              </w:rPr>
              <w:t xml:space="preserve"> tiks noteikts </w:t>
            </w:r>
            <w:r w:rsidR="009300D1" w:rsidRPr="00AA7661">
              <w:rPr>
                <w:rFonts w:ascii="Times New Roman" w:hAnsi="Times New Roman"/>
                <w:sz w:val="24"/>
                <w:szCs w:val="24"/>
              </w:rPr>
              <w:t>līdzvērtīgs pašreizējām</w:t>
            </w:r>
            <w:r w:rsidR="00137627" w:rsidRPr="00AA7661">
              <w:rPr>
                <w:rFonts w:ascii="Times New Roman" w:hAnsi="Times New Roman"/>
                <w:sz w:val="24"/>
                <w:szCs w:val="24"/>
              </w:rPr>
              <w:t xml:space="preserve"> valsts nodev</w:t>
            </w:r>
            <w:r w:rsidR="009300D1" w:rsidRPr="00AA7661">
              <w:rPr>
                <w:rFonts w:ascii="Times New Roman" w:hAnsi="Times New Roman"/>
                <w:sz w:val="24"/>
                <w:szCs w:val="24"/>
              </w:rPr>
              <w:t>ām</w:t>
            </w:r>
            <w:r w:rsidR="00137627" w:rsidRPr="00AA7661">
              <w:rPr>
                <w:rFonts w:ascii="Times New Roman" w:hAnsi="Times New Roman"/>
                <w:sz w:val="24"/>
                <w:szCs w:val="24"/>
              </w:rPr>
              <w:t>.</w:t>
            </w:r>
          </w:p>
          <w:p w:rsidR="007464F9" w:rsidRPr="00AA7661" w:rsidRDefault="007464F9" w:rsidP="007464F9">
            <w:pPr>
              <w:spacing w:after="0" w:line="240" w:lineRule="auto"/>
              <w:jc w:val="both"/>
              <w:rPr>
                <w:rFonts w:ascii="Times New Roman" w:hAnsi="Times New Roman"/>
                <w:sz w:val="24"/>
                <w:szCs w:val="24"/>
              </w:rPr>
            </w:pPr>
          </w:p>
          <w:p w:rsidR="00A22E19" w:rsidRPr="00AA7661" w:rsidRDefault="00A22E19" w:rsidP="009D0BD0">
            <w:pPr>
              <w:spacing w:after="0" w:line="240" w:lineRule="auto"/>
              <w:ind w:left="45"/>
              <w:jc w:val="both"/>
              <w:rPr>
                <w:rFonts w:ascii="Times New Roman" w:hAnsi="Times New Roman"/>
                <w:sz w:val="24"/>
                <w:szCs w:val="24"/>
              </w:rPr>
            </w:pPr>
            <w:r w:rsidRPr="00AA7661">
              <w:rPr>
                <w:rFonts w:ascii="Times New Roman" w:hAnsi="Times New Roman"/>
                <w:sz w:val="24"/>
                <w:szCs w:val="24"/>
              </w:rPr>
              <w:lastRenderedPageBreak/>
              <w:t xml:space="preserve">2. </w:t>
            </w:r>
            <w:r w:rsidR="009D0BD0" w:rsidRPr="00AA7661">
              <w:rPr>
                <w:rFonts w:ascii="Times New Roman" w:hAnsi="Times New Roman"/>
                <w:sz w:val="24"/>
                <w:szCs w:val="24"/>
              </w:rPr>
              <w:t>Ģeogrāfiskās izcelsmes norāžu nosaukumu precizēšana neradīs papildu slogu uzņēmējiem, jo nodevas apmērs netiks mainīts.</w:t>
            </w:r>
          </w:p>
          <w:p w:rsidR="007464F9" w:rsidRPr="00AA7661" w:rsidRDefault="007464F9" w:rsidP="009D0BD0">
            <w:pPr>
              <w:spacing w:after="0" w:line="240" w:lineRule="auto"/>
              <w:ind w:left="45"/>
              <w:jc w:val="both"/>
              <w:rPr>
                <w:rFonts w:ascii="Times New Roman" w:hAnsi="Times New Roman"/>
                <w:sz w:val="24"/>
                <w:szCs w:val="24"/>
              </w:rPr>
            </w:pPr>
          </w:p>
          <w:p w:rsidR="006345AA" w:rsidRPr="00AA7661" w:rsidRDefault="006345AA" w:rsidP="006345AA">
            <w:pPr>
              <w:spacing w:after="0" w:line="240" w:lineRule="auto"/>
              <w:ind w:left="45"/>
              <w:jc w:val="both"/>
              <w:rPr>
                <w:rFonts w:ascii="Times New Roman" w:hAnsi="Times New Roman"/>
                <w:sz w:val="24"/>
                <w:szCs w:val="24"/>
              </w:rPr>
            </w:pPr>
            <w:r w:rsidRPr="00AA7661">
              <w:rPr>
                <w:rFonts w:ascii="Times New Roman" w:hAnsi="Times New Roman"/>
                <w:sz w:val="24"/>
                <w:szCs w:val="24"/>
              </w:rPr>
              <w:t xml:space="preserve">3. Valsts nodeva par </w:t>
            </w:r>
            <w:r w:rsidR="00B337F1" w:rsidRPr="00AA7661">
              <w:rPr>
                <w:rFonts w:ascii="Times New Roman" w:hAnsi="Times New Roman"/>
                <w:sz w:val="24"/>
                <w:szCs w:val="24"/>
              </w:rPr>
              <w:t xml:space="preserve">atļaujas izsniegšanu </w:t>
            </w:r>
            <w:r w:rsidRPr="00AA7661">
              <w:rPr>
                <w:rFonts w:ascii="Times New Roman" w:hAnsi="Times New Roman"/>
                <w:sz w:val="24"/>
                <w:szCs w:val="24"/>
              </w:rPr>
              <w:t>slēgtas vai rekultivētas atkritumu izgāztuves atrakšanai un atkritumu pāršķirošanai</w:t>
            </w:r>
            <w:r w:rsidR="00A705D5">
              <w:rPr>
                <w:rFonts w:ascii="Times New Roman" w:hAnsi="Times New Roman"/>
                <w:sz w:val="24"/>
                <w:szCs w:val="24"/>
              </w:rPr>
              <w:t>.</w:t>
            </w:r>
          </w:p>
          <w:p w:rsidR="006345AA" w:rsidRPr="00AA7661" w:rsidRDefault="006345AA" w:rsidP="006345AA">
            <w:pPr>
              <w:spacing w:after="0" w:line="240" w:lineRule="auto"/>
              <w:ind w:left="45"/>
              <w:jc w:val="both"/>
              <w:rPr>
                <w:rFonts w:ascii="Times New Roman" w:hAnsi="Times New Roman"/>
                <w:sz w:val="24"/>
                <w:szCs w:val="24"/>
              </w:rPr>
            </w:pPr>
            <w:r w:rsidRPr="00AA7661">
              <w:rPr>
                <w:rFonts w:ascii="Times New Roman" w:hAnsi="Times New Roman"/>
                <w:sz w:val="24"/>
                <w:szCs w:val="24"/>
              </w:rPr>
              <w:t>Administratīvais slogs tiks palielināts atkritumu apsaimniekošanas komersantiem, k</w:t>
            </w:r>
            <w:r w:rsidR="00A705D5">
              <w:rPr>
                <w:rFonts w:ascii="Times New Roman" w:hAnsi="Times New Roman"/>
                <w:sz w:val="24"/>
                <w:szCs w:val="24"/>
              </w:rPr>
              <w:t>as</w:t>
            </w:r>
            <w:r w:rsidRPr="00AA7661">
              <w:rPr>
                <w:rFonts w:ascii="Times New Roman" w:hAnsi="Times New Roman"/>
                <w:sz w:val="24"/>
                <w:szCs w:val="24"/>
              </w:rPr>
              <w:t xml:space="preserve"> vēlas uzsākt rekultivētas atkritumu izgāztuves atrakšanas un atkritumu pāršķirošanas darbus, jo tiem būs nepieciešams saņemt iepriekš minēto atļauju un nomaksāt valsts nodevu.</w:t>
            </w:r>
          </w:p>
          <w:p w:rsidR="006345AA" w:rsidRPr="00AA7661" w:rsidRDefault="00A705D5" w:rsidP="006345AA">
            <w:pPr>
              <w:spacing w:after="0" w:line="240" w:lineRule="auto"/>
              <w:ind w:left="45"/>
              <w:jc w:val="both"/>
              <w:rPr>
                <w:rFonts w:ascii="Times New Roman" w:hAnsi="Times New Roman"/>
                <w:sz w:val="24"/>
                <w:szCs w:val="24"/>
              </w:rPr>
            </w:pPr>
            <w:r>
              <w:rPr>
                <w:rFonts w:ascii="Times New Roman" w:hAnsi="Times New Roman"/>
                <w:sz w:val="24"/>
                <w:szCs w:val="24"/>
              </w:rPr>
              <w:t>Palielināsies</w:t>
            </w:r>
            <w:r w:rsidRPr="00AA7661">
              <w:rPr>
                <w:rFonts w:ascii="Times New Roman" w:hAnsi="Times New Roman"/>
                <w:sz w:val="24"/>
                <w:szCs w:val="24"/>
              </w:rPr>
              <w:t xml:space="preserve"> </w:t>
            </w:r>
            <w:r w:rsidR="006345AA" w:rsidRPr="00AA7661">
              <w:rPr>
                <w:rFonts w:ascii="Times New Roman" w:hAnsi="Times New Roman"/>
                <w:sz w:val="24"/>
                <w:szCs w:val="24"/>
              </w:rPr>
              <w:t>VVD administratīvais slogs, jo</w:t>
            </w:r>
            <w:r>
              <w:rPr>
                <w:rFonts w:ascii="Times New Roman" w:hAnsi="Times New Roman"/>
                <w:sz w:val="24"/>
                <w:szCs w:val="24"/>
              </w:rPr>
              <w:t>, lai izsniegtu</w:t>
            </w:r>
            <w:r w:rsidR="006345AA" w:rsidRPr="00AA7661">
              <w:rPr>
                <w:rFonts w:ascii="Times New Roman" w:hAnsi="Times New Roman"/>
                <w:sz w:val="24"/>
                <w:szCs w:val="24"/>
              </w:rPr>
              <w:t xml:space="preserve"> atļauj</w:t>
            </w:r>
            <w:r>
              <w:rPr>
                <w:rFonts w:ascii="Times New Roman" w:hAnsi="Times New Roman"/>
                <w:sz w:val="24"/>
                <w:szCs w:val="24"/>
              </w:rPr>
              <w:t>u,</w:t>
            </w:r>
            <w:r w:rsidR="006345AA" w:rsidRPr="00AA7661">
              <w:rPr>
                <w:rFonts w:ascii="Times New Roman" w:hAnsi="Times New Roman"/>
                <w:sz w:val="24"/>
                <w:szCs w:val="24"/>
              </w:rPr>
              <w:t xml:space="preserve"> būs jāveic pārbaud</w:t>
            </w:r>
            <w:r>
              <w:rPr>
                <w:rFonts w:ascii="Times New Roman" w:hAnsi="Times New Roman"/>
                <w:sz w:val="24"/>
                <w:szCs w:val="24"/>
              </w:rPr>
              <w:t>e</w:t>
            </w:r>
            <w:r w:rsidR="006345AA" w:rsidRPr="00AA7661">
              <w:rPr>
                <w:rFonts w:ascii="Times New Roman" w:hAnsi="Times New Roman"/>
                <w:sz w:val="24"/>
                <w:szCs w:val="24"/>
              </w:rPr>
              <w:t xml:space="preserve"> par valsts nodevas faktisko iemaksu.</w:t>
            </w:r>
          </w:p>
          <w:p w:rsidR="006345AA" w:rsidRPr="00AA7661" w:rsidRDefault="006345AA" w:rsidP="006345AA">
            <w:pPr>
              <w:spacing w:after="0" w:line="240" w:lineRule="auto"/>
              <w:ind w:left="45"/>
              <w:jc w:val="both"/>
              <w:rPr>
                <w:rFonts w:ascii="Times New Roman" w:hAnsi="Times New Roman"/>
                <w:sz w:val="24"/>
                <w:szCs w:val="24"/>
              </w:rPr>
            </w:pPr>
          </w:p>
          <w:p w:rsidR="006345AA" w:rsidRPr="00AA7661" w:rsidRDefault="006345AA" w:rsidP="006345AA">
            <w:pPr>
              <w:spacing w:after="0" w:line="240" w:lineRule="auto"/>
              <w:ind w:left="45"/>
              <w:jc w:val="both"/>
              <w:rPr>
                <w:rFonts w:ascii="Times New Roman" w:hAnsi="Times New Roman"/>
                <w:sz w:val="24"/>
                <w:szCs w:val="24"/>
              </w:rPr>
            </w:pPr>
            <w:r w:rsidRPr="00AA7661">
              <w:rPr>
                <w:rFonts w:ascii="Times New Roman" w:hAnsi="Times New Roman"/>
                <w:sz w:val="24"/>
                <w:szCs w:val="24"/>
              </w:rPr>
              <w:t>4. Valsts nodeva par VVD vides aizsardzības tehniskajiem noteikumiem</w:t>
            </w:r>
            <w:r w:rsidR="00A705D5">
              <w:rPr>
                <w:rFonts w:ascii="Times New Roman" w:hAnsi="Times New Roman"/>
                <w:sz w:val="24"/>
                <w:szCs w:val="24"/>
              </w:rPr>
              <w:t>.</w:t>
            </w:r>
          </w:p>
          <w:p w:rsidR="006345AA" w:rsidRPr="00AA7661" w:rsidRDefault="006345AA" w:rsidP="006345AA">
            <w:pPr>
              <w:spacing w:after="0" w:line="240" w:lineRule="auto"/>
              <w:ind w:left="45"/>
              <w:jc w:val="both"/>
              <w:rPr>
                <w:rFonts w:ascii="Times New Roman" w:hAnsi="Times New Roman"/>
                <w:sz w:val="24"/>
                <w:szCs w:val="24"/>
              </w:rPr>
            </w:pPr>
            <w:r w:rsidRPr="00AA7661">
              <w:rPr>
                <w:rFonts w:ascii="Times New Roman" w:hAnsi="Times New Roman"/>
                <w:sz w:val="24"/>
                <w:szCs w:val="24"/>
              </w:rPr>
              <w:t>Administratīvais slogs tiks palielināts juridiskajām, publiskajām</w:t>
            </w:r>
            <w:r w:rsidR="00A705D5">
              <w:rPr>
                <w:rFonts w:ascii="Times New Roman" w:hAnsi="Times New Roman"/>
                <w:sz w:val="24"/>
                <w:szCs w:val="24"/>
              </w:rPr>
              <w:t xml:space="preserve"> un</w:t>
            </w:r>
            <w:r w:rsidRPr="00AA7661">
              <w:rPr>
                <w:rFonts w:ascii="Times New Roman" w:hAnsi="Times New Roman"/>
                <w:sz w:val="24"/>
                <w:szCs w:val="24"/>
              </w:rPr>
              <w:t xml:space="preserve"> fiziskajām personām, kā arī iestādēm, kuras plānos paredzēto darbību un </w:t>
            </w:r>
            <w:r w:rsidR="00A705D5">
              <w:rPr>
                <w:rFonts w:ascii="Times New Roman" w:hAnsi="Times New Roman"/>
                <w:sz w:val="24"/>
                <w:szCs w:val="24"/>
              </w:rPr>
              <w:t xml:space="preserve">kurām </w:t>
            </w:r>
            <w:r w:rsidRPr="00AA7661">
              <w:rPr>
                <w:rFonts w:ascii="Times New Roman" w:hAnsi="Times New Roman"/>
                <w:sz w:val="24"/>
                <w:szCs w:val="24"/>
              </w:rPr>
              <w:t>būs jāsaņem VVD tehn</w:t>
            </w:r>
            <w:r w:rsidR="00A705D5">
              <w:rPr>
                <w:rFonts w:ascii="Times New Roman" w:hAnsi="Times New Roman"/>
                <w:sz w:val="24"/>
                <w:szCs w:val="24"/>
              </w:rPr>
              <w:t>i</w:t>
            </w:r>
            <w:r w:rsidRPr="00AA7661">
              <w:rPr>
                <w:rFonts w:ascii="Times New Roman" w:hAnsi="Times New Roman"/>
                <w:sz w:val="24"/>
                <w:szCs w:val="24"/>
              </w:rPr>
              <w:t>skie noteikumi.</w:t>
            </w:r>
          </w:p>
          <w:p w:rsidR="006345AA" w:rsidRPr="00AA7661" w:rsidRDefault="00A705D5" w:rsidP="00A705D5">
            <w:pPr>
              <w:spacing w:after="0" w:line="240" w:lineRule="auto"/>
              <w:ind w:left="45"/>
              <w:jc w:val="both"/>
              <w:rPr>
                <w:rFonts w:ascii="Times New Roman" w:hAnsi="Times New Roman"/>
                <w:sz w:val="24"/>
                <w:szCs w:val="24"/>
              </w:rPr>
            </w:pPr>
            <w:r>
              <w:rPr>
                <w:rFonts w:ascii="Times New Roman" w:hAnsi="Times New Roman"/>
                <w:sz w:val="24"/>
                <w:szCs w:val="24"/>
              </w:rPr>
              <w:t>Palielināsies</w:t>
            </w:r>
            <w:r w:rsidRPr="00AA7661">
              <w:rPr>
                <w:rFonts w:ascii="Times New Roman" w:hAnsi="Times New Roman"/>
                <w:sz w:val="24"/>
                <w:szCs w:val="24"/>
              </w:rPr>
              <w:t xml:space="preserve"> VVD administratīvais slogs, jo</w:t>
            </w:r>
            <w:r>
              <w:rPr>
                <w:rFonts w:ascii="Times New Roman" w:hAnsi="Times New Roman"/>
                <w:sz w:val="24"/>
                <w:szCs w:val="24"/>
              </w:rPr>
              <w:t>, lai izsniegtu</w:t>
            </w:r>
            <w:r w:rsidRPr="00AA7661">
              <w:rPr>
                <w:rFonts w:ascii="Times New Roman" w:hAnsi="Times New Roman"/>
                <w:sz w:val="24"/>
                <w:szCs w:val="24"/>
              </w:rPr>
              <w:t xml:space="preserve"> atļauj</w:t>
            </w:r>
            <w:r>
              <w:rPr>
                <w:rFonts w:ascii="Times New Roman" w:hAnsi="Times New Roman"/>
                <w:sz w:val="24"/>
                <w:szCs w:val="24"/>
              </w:rPr>
              <w:t>u,</w:t>
            </w:r>
            <w:r w:rsidRPr="00AA7661">
              <w:rPr>
                <w:rFonts w:ascii="Times New Roman" w:hAnsi="Times New Roman"/>
                <w:sz w:val="24"/>
                <w:szCs w:val="24"/>
              </w:rPr>
              <w:t xml:space="preserve"> būs jāveic pārbaud</w:t>
            </w:r>
            <w:r>
              <w:rPr>
                <w:rFonts w:ascii="Times New Roman" w:hAnsi="Times New Roman"/>
                <w:sz w:val="24"/>
                <w:szCs w:val="24"/>
              </w:rPr>
              <w:t>e</w:t>
            </w:r>
            <w:r w:rsidRPr="00AA7661">
              <w:rPr>
                <w:rFonts w:ascii="Times New Roman" w:hAnsi="Times New Roman"/>
                <w:sz w:val="24"/>
                <w:szCs w:val="24"/>
              </w:rPr>
              <w:t xml:space="preserve"> par v</w:t>
            </w:r>
            <w:r>
              <w:rPr>
                <w:rFonts w:ascii="Times New Roman" w:hAnsi="Times New Roman"/>
                <w:sz w:val="24"/>
                <w:szCs w:val="24"/>
              </w:rPr>
              <w:t>alsts nodevas faktisko iemaksu.</w:t>
            </w:r>
          </w:p>
          <w:p w:rsidR="006345AA" w:rsidRPr="00AA7661" w:rsidRDefault="006345AA" w:rsidP="006345AA">
            <w:pPr>
              <w:spacing w:after="0" w:line="240" w:lineRule="auto"/>
              <w:ind w:left="45"/>
              <w:jc w:val="both"/>
              <w:rPr>
                <w:rFonts w:ascii="Times New Roman" w:hAnsi="Times New Roman"/>
                <w:sz w:val="24"/>
                <w:szCs w:val="24"/>
              </w:rPr>
            </w:pPr>
          </w:p>
          <w:p w:rsidR="006345AA" w:rsidRPr="00AA7661" w:rsidRDefault="006345AA" w:rsidP="006345AA">
            <w:pPr>
              <w:spacing w:after="0" w:line="240" w:lineRule="auto"/>
              <w:ind w:left="45"/>
              <w:jc w:val="both"/>
              <w:rPr>
                <w:rFonts w:ascii="Times New Roman" w:hAnsi="Times New Roman"/>
                <w:sz w:val="24"/>
                <w:szCs w:val="24"/>
              </w:rPr>
            </w:pPr>
            <w:r w:rsidRPr="00AA7661">
              <w:rPr>
                <w:rFonts w:ascii="Times New Roman" w:hAnsi="Times New Roman"/>
                <w:sz w:val="24"/>
                <w:szCs w:val="24"/>
              </w:rPr>
              <w:t>5. Valsts nodeva par darbību ar jonizējošā starojuma avotiem licencēšanu un reģistrāciju</w:t>
            </w:r>
            <w:r w:rsidR="00A705D5">
              <w:rPr>
                <w:rFonts w:ascii="Times New Roman" w:hAnsi="Times New Roman"/>
                <w:sz w:val="24"/>
                <w:szCs w:val="24"/>
              </w:rPr>
              <w:t>.</w:t>
            </w:r>
          </w:p>
          <w:p w:rsidR="006345AA" w:rsidRPr="00AA7661" w:rsidRDefault="006345AA" w:rsidP="006345AA">
            <w:pPr>
              <w:spacing w:after="0" w:line="240" w:lineRule="auto"/>
              <w:ind w:left="45"/>
              <w:jc w:val="both"/>
              <w:rPr>
                <w:rFonts w:ascii="Times New Roman" w:hAnsi="Times New Roman"/>
                <w:sz w:val="24"/>
                <w:szCs w:val="24"/>
              </w:rPr>
            </w:pPr>
            <w:r w:rsidRPr="00AA7661">
              <w:rPr>
                <w:rFonts w:ascii="Times New Roman" w:hAnsi="Times New Roman"/>
                <w:sz w:val="24"/>
                <w:szCs w:val="24"/>
              </w:rPr>
              <w:t xml:space="preserve">Administratīvais slogs komersantiem (operatoriem) nemainīsies, jo </w:t>
            </w:r>
            <w:r w:rsidR="00A705D5" w:rsidRPr="00AA7661">
              <w:rPr>
                <w:rFonts w:ascii="Times New Roman" w:hAnsi="Times New Roman"/>
                <w:sz w:val="24"/>
                <w:szCs w:val="24"/>
              </w:rPr>
              <w:t xml:space="preserve">jau </w:t>
            </w:r>
            <w:r w:rsidRPr="00AA7661">
              <w:rPr>
                <w:rFonts w:ascii="Times New Roman" w:hAnsi="Times New Roman"/>
                <w:sz w:val="24"/>
                <w:szCs w:val="24"/>
              </w:rPr>
              <w:t>paš</w:t>
            </w:r>
            <w:r w:rsidR="00A705D5">
              <w:rPr>
                <w:rFonts w:ascii="Times New Roman" w:hAnsi="Times New Roman"/>
                <w:sz w:val="24"/>
                <w:szCs w:val="24"/>
              </w:rPr>
              <w:t>laik</w:t>
            </w:r>
            <w:r w:rsidRPr="00AA7661">
              <w:rPr>
                <w:rFonts w:ascii="Times New Roman" w:hAnsi="Times New Roman"/>
                <w:sz w:val="24"/>
                <w:szCs w:val="24"/>
              </w:rPr>
              <w:t xml:space="preserve"> ir jāmaksā valsts nodeva par darbību ar jonizējošā starojuma avotiem speciālās atļaujas (licences) un atļaujas saņemšanu. </w:t>
            </w:r>
            <w:r w:rsidR="00A705D5">
              <w:rPr>
                <w:rFonts w:ascii="Times New Roman" w:hAnsi="Times New Roman"/>
                <w:sz w:val="24"/>
                <w:szCs w:val="24"/>
              </w:rPr>
              <w:t>Turklāt</w:t>
            </w:r>
            <w:r w:rsidRPr="00AA7661">
              <w:rPr>
                <w:rFonts w:ascii="Times New Roman" w:hAnsi="Times New Roman"/>
                <w:sz w:val="24"/>
                <w:szCs w:val="24"/>
              </w:rPr>
              <w:t xml:space="preserve"> valsts nodevas apmērs būs lielāks</w:t>
            </w:r>
            <w:r w:rsidR="00A705D5">
              <w:rPr>
                <w:rFonts w:ascii="Times New Roman" w:hAnsi="Times New Roman"/>
                <w:sz w:val="24"/>
                <w:szCs w:val="24"/>
              </w:rPr>
              <w:t xml:space="preserve"> par pašreizējo, lī</w:t>
            </w:r>
            <w:r w:rsidR="00507FD6">
              <w:rPr>
                <w:rFonts w:ascii="Times New Roman" w:hAnsi="Times New Roman"/>
                <w:sz w:val="24"/>
                <w:szCs w:val="24"/>
              </w:rPr>
              <w:t>dz</w:t>
            </w:r>
            <w:r w:rsidR="00A705D5">
              <w:rPr>
                <w:rFonts w:ascii="Times New Roman" w:hAnsi="Times New Roman"/>
                <w:sz w:val="24"/>
                <w:szCs w:val="24"/>
              </w:rPr>
              <w:t xml:space="preserve"> ar to arī</w:t>
            </w:r>
            <w:r w:rsidRPr="00AA7661">
              <w:rPr>
                <w:rFonts w:ascii="Times New Roman" w:hAnsi="Times New Roman"/>
                <w:sz w:val="24"/>
                <w:szCs w:val="24"/>
              </w:rPr>
              <w:t xml:space="preserve"> komersantiem būs lielāki izdevumi par darbīb</w:t>
            </w:r>
            <w:r w:rsidR="006C0595">
              <w:rPr>
                <w:rFonts w:ascii="Times New Roman" w:hAnsi="Times New Roman"/>
                <w:sz w:val="24"/>
                <w:szCs w:val="24"/>
              </w:rPr>
              <w:t>ām</w:t>
            </w:r>
            <w:r w:rsidRPr="00AA7661">
              <w:rPr>
                <w:rFonts w:ascii="Times New Roman" w:hAnsi="Times New Roman"/>
                <w:sz w:val="24"/>
                <w:szCs w:val="24"/>
              </w:rPr>
              <w:t xml:space="preserve"> ar jonizējošā starojuma avotiem (VVD Radiācijas drošības centra licences izsniegšanu vai reģistrāciju)</w:t>
            </w:r>
            <w:r w:rsidR="006C0595">
              <w:rPr>
                <w:rFonts w:ascii="Times New Roman" w:hAnsi="Times New Roman"/>
                <w:sz w:val="24"/>
                <w:szCs w:val="24"/>
              </w:rPr>
              <w:t>.</w:t>
            </w:r>
          </w:p>
          <w:p w:rsidR="007464F9" w:rsidRPr="00AA7661" w:rsidRDefault="007464F9" w:rsidP="00507FD6">
            <w:pPr>
              <w:spacing w:after="0" w:line="240" w:lineRule="auto"/>
              <w:jc w:val="both"/>
              <w:rPr>
                <w:rFonts w:ascii="Times New Roman" w:hAnsi="Times New Roman"/>
                <w:sz w:val="24"/>
                <w:szCs w:val="24"/>
              </w:rPr>
            </w:pPr>
          </w:p>
        </w:tc>
      </w:tr>
      <w:tr w:rsidR="00120D10" w:rsidRPr="00C76B18" w:rsidTr="00C3506D">
        <w:trPr>
          <w:trHeight w:val="510"/>
        </w:trPr>
        <w:tc>
          <w:tcPr>
            <w:tcW w:w="307" w:type="pct"/>
            <w:tcBorders>
              <w:top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lastRenderedPageBreak/>
              <w:t>3.</w:t>
            </w:r>
          </w:p>
        </w:tc>
        <w:tc>
          <w:tcPr>
            <w:tcW w:w="1332" w:type="pct"/>
            <w:gridSpan w:val="2"/>
            <w:tcBorders>
              <w:top w:val="outset" w:sz="6" w:space="0" w:color="414142"/>
              <w:left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Administratīvo izmaksu monetārs novērtējums</w:t>
            </w:r>
          </w:p>
        </w:tc>
        <w:tc>
          <w:tcPr>
            <w:tcW w:w="3362" w:type="pct"/>
            <w:gridSpan w:val="5"/>
            <w:tcBorders>
              <w:top w:val="outset" w:sz="6" w:space="0" w:color="414142"/>
              <w:left w:val="outset" w:sz="6" w:space="0" w:color="414142"/>
              <w:bottom w:val="outset" w:sz="6" w:space="0" w:color="414142"/>
            </w:tcBorders>
          </w:tcPr>
          <w:p w:rsidR="00120D10" w:rsidRPr="00C76B18" w:rsidRDefault="00120D10" w:rsidP="008E106F">
            <w:pPr>
              <w:spacing w:after="0" w:line="240" w:lineRule="auto"/>
              <w:ind w:left="48"/>
              <w:rPr>
                <w:rFonts w:ascii="Times New Roman" w:hAnsi="Times New Roman"/>
                <w:sz w:val="24"/>
                <w:szCs w:val="24"/>
                <w:lang w:eastAsia="lv-LV"/>
              </w:rPr>
            </w:pPr>
            <w:r w:rsidRPr="00C76B18">
              <w:rPr>
                <w:rFonts w:ascii="Times New Roman" w:hAnsi="Times New Roman"/>
                <w:sz w:val="24"/>
                <w:szCs w:val="24"/>
                <w:lang w:eastAsia="lv-LV"/>
              </w:rPr>
              <w:t>Projekts šo jomu neskar.</w:t>
            </w:r>
          </w:p>
        </w:tc>
      </w:tr>
      <w:tr w:rsidR="00120D10" w:rsidRPr="00C76B18" w:rsidTr="00C3506D">
        <w:trPr>
          <w:trHeight w:val="345"/>
        </w:trPr>
        <w:tc>
          <w:tcPr>
            <w:tcW w:w="307" w:type="pct"/>
            <w:tcBorders>
              <w:top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4.</w:t>
            </w:r>
          </w:p>
        </w:tc>
        <w:tc>
          <w:tcPr>
            <w:tcW w:w="1332" w:type="pct"/>
            <w:gridSpan w:val="2"/>
            <w:tcBorders>
              <w:top w:val="outset" w:sz="6" w:space="0" w:color="414142"/>
              <w:left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Cita informācija</w:t>
            </w:r>
          </w:p>
        </w:tc>
        <w:tc>
          <w:tcPr>
            <w:tcW w:w="3362" w:type="pct"/>
            <w:gridSpan w:val="5"/>
            <w:tcBorders>
              <w:top w:val="outset" w:sz="6" w:space="0" w:color="414142"/>
              <w:left w:val="outset" w:sz="6" w:space="0" w:color="414142"/>
              <w:bottom w:val="outset" w:sz="6" w:space="0" w:color="414142"/>
            </w:tcBorders>
          </w:tcPr>
          <w:p w:rsidR="00120D10" w:rsidRPr="00C76B18" w:rsidRDefault="00120D10" w:rsidP="009A627C">
            <w:pPr>
              <w:spacing w:after="0" w:line="312" w:lineRule="auto"/>
              <w:rPr>
                <w:rFonts w:ascii="Times New Roman" w:hAnsi="Times New Roman"/>
                <w:sz w:val="24"/>
                <w:szCs w:val="24"/>
                <w:lang w:eastAsia="lv-LV"/>
              </w:rPr>
            </w:pPr>
            <w:r w:rsidRPr="00C76B18">
              <w:rPr>
                <w:rFonts w:ascii="Times New Roman" w:hAnsi="Times New Roman"/>
                <w:sz w:val="24"/>
                <w:szCs w:val="24"/>
                <w:lang w:eastAsia="lv-LV"/>
              </w:rPr>
              <w:t>Nav</w:t>
            </w:r>
          </w:p>
        </w:tc>
      </w:tr>
      <w:tr w:rsidR="007F0A62" w:rsidRPr="00241903" w:rsidTr="00F95B2C">
        <w:tblPrEx>
          <w:tblLook w:val="04A0" w:firstRow="1" w:lastRow="0" w:firstColumn="1" w:lastColumn="0" w:noHBand="0" w:noVBand="1"/>
        </w:tblPrEx>
        <w:trPr>
          <w:trHeight w:val="360"/>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ind w:firstLine="300"/>
              <w:jc w:val="center"/>
              <w:rPr>
                <w:rFonts w:ascii="Times New Roman" w:eastAsia="Times New Roman" w:hAnsi="Times New Roman"/>
                <w:b/>
                <w:bCs/>
                <w:color w:val="000000"/>
                <w:sz w:val="24"/>
                <w:szCs w:val="24"/>
                <w:lang w:eastAsia="lv-LV"/>
              </w:rPr>
            </w:pPr>
            <w:r w:rsidRPr="00241903">
              <w:rPr>
                <w:rFonts w:ascii="Times New Roman" w:eastAsia="Times New Roman" w:hAnsi="Times New Roman"/>
                <w:b/>
                <w:bCs/>
                <w:color w:val="000000"/>
                <w:sz w:val="24"/>
                <w:szCs w:val="24"/>
                <w:lang w:eastAsia="lv-LV"/>
              </w:rPr>
              <w:t>III. Tiesību akta projekta ietekme uz valsts budžetu un pašvaldību budžetiem</w:t>
            </w:r>
          </w:p>
        </w:tc>
      </w:tr>
      <w:tr w:rsidR="007F0A62" w:rsidRPr="00241903" w:rsidTr="00C3506D">
        <w:tblPrEx>
          <w:tblLook w:val="04A0" w:firstRow="1" w:lastRow="0" w:firstColumn="1" w:lastColumn="0" w:noHBand="0" w:noVBand="1"/>
        </w:tblPrEx>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ind w:firstLine="300"/>
              <w:jc w:val="center"/>
              <w:rPr>
                <w:rFonts w:ascii="Times New Roman" w:eastAsia="Times New Roman" w:hAnsi="Times New Roman"/>
                <w:b/>
                <w:bCs/>
                <w:color w:val="000000"/>
                <w:sz w:val="24"/>
                <w:szCs w:val="24"/>
                <w:lang w:eastAsia="lv-LV"/>
              </w:rPr>
            </w:pPr>
            <w:r w:rsidRPr="00241903">
              <w:rPr>
                <w:rFonts w:ascii="Times New Roman" w:eastAsia="Times New Roman" w:hAnsi="Times New Roman"/>
                <w:b/>
                <w:bCs/>
                <w:color w:val="000000"/>
                <w:sz w:val="24"/>
                <w:szCs w:val="24"/>
                <w:lang w:eastAsia="lv-LV"/>
              </w:rPr>
              <w:t>Rādītāji</w:t>
            </w:r>
          </w:p>
        </w:tc>
        <w:tc>
          <w:tcPr>
            <w:tcW w:w="144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ind w:firstLine="300"/>
              <w:jc w:val="center"/>
              <w:rPr>
                <w:rFonts w:ascii="Times New Roman" w:eastAsia="Times New Roman" w:hAnsi="Times New Roman"/>
                <w:b/>
                <w:bCs/>
                <w:color w:val="000000"/>
                <w:sz w:val="24"/>
                <w:szCs w:val="24"/>
                <w:lang w:eastAsia="lv-LV"/>
              </w:rPr>
            </w:pPr>
            <w:r w:rsidRPr="00241903">
              <w:rPr>
                <w:rFonts w:ascii="Times New Roman" w:hAnsi="Times New Roman"/>
                <w:b/>
                <w:sz w:val="24"/>
                <w:szCs w:val="24"/>
              </w:rPr>
              <w:t>201</w:t>
            </w:r>
            <w:r w:rsidR="00F92F70">
              <w:rPr>
                <w:rFonts w:ascii="Times New Roman" w:hAnsi="Times New Roman"/>
                <w:b/>
                <w:sz w:val="24"/>
                <w:szCs w:val="24"/>
              </w:rPr>
              <w:t>5</w:t>
            </w:r>
            <w:r w:rsidRPr="00241903">
              <w:rPr>
                <w:rFonts w:ascii="Times New Roman" w:hAnsi="Times New Roman"/>
                <w:b/>
                <w:sz w:val="24"/>
                <w:szCs w:val="24"/>
              </w:rPr>
              <w:t>. gads</w:t>
            </w:r>
            <w:r w:rsidRPr="00241903">
              <w:rPr>
                <w:rFonts w:ascii="Times New Roman" w:eastAsia="Times New Roman" w:hAnsi="Times New Roman"/>
                <w:b/>
                <w:bCs/>
                <w:color w:val="000000"/>
                <w:sz w:val="24"/>
                <w:szCs w:val="24"/>
                <w:lang w:eastAsia="lv-LV"/>
              </w:rPr>
              <w:t xml:space="preserve"> </w:t>
            </w:r>
          </w:p>
        </w:tc>
        <w:tc>
          <w:tcPr>
            <w:tcW w:w="2118" w:type="pct"/>
            <w:gridSpan w:val="3"/>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ind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Turpmākie trīs gadi (euro)</w:t>
            </w:r>
          </w:p>
        </w:tc>
      </w:tr>
      <w:tr w:rsidR="00F92F70" w:rsidRPr="00241903" w:rsidTr="00C3506D">
        <w:tblPrEx>
          <w:tblLook w:val="04A0" w:firstRow="1" w:lastRow="0" w:firstColumn="1" w:lastColumn="0" w:noHBand="0" w:noVBand="1"/>
        </w:tblPrEx>
        <w:tc>
          <w:tcPr>
            <w:tcW w:w="1442" w:type="pct"/>
            <w:gridSpan w:val="2"/>
            <w:vMerge/>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b/>
                <w:bCs/>
                <w:color w:val="000000"/>
                <w:sz w:val="24"/>
                <w:szCs w:val="24"/>
                <w:lang w:eastAsia="lv-LV"/>
              </w:rPr>
            </w:pPr>
          </w:p>
        </w:tc>
        <w:tc>
          <w:tcPr>
            <w:tcW w:w="1440" w:type="pct"/>
            <w:gridSpan w:val="3"/>
            <w:vMerge/>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b/>
                <w:bCs/>
                <w:color w:val="000000"/>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ind w:firstLine="300"/>
              <w:jc w:val="center"/>
              <w:rPr>
                <w:rFonts w:ascii="Times New Roman" w:eastAsia="Times New Roman" w:hAnsi="Times New Roman"/>
                <w:b/>
                <w:bCs/>
                <w:color w:val="000000"/>
                <w:sz w:val="24"/>
                <w:szCs w:val="24"/>
                <w:lang w:eastAsia="lv-LV"/>
              </w:rPr>
            </w:pPr>
            <w:r w:rsidRPr="00241903">
              <w:rPr>
                <w:rFonts w:ascii="Times New Roman" w:eastAsia="Times New Roman" w:hAnsi="Times New Roman"/>
                <w:b/>
                <w:bCs/>
                <w:color w:val="000000"/>
                <w:sz w:val="24"/>
                <w:szCs w:val="24"/>
                <w:lang w:eastAsia="lv-LV"/>
              </w:rPr>
              <w:t>201</w:t>
            </w:r>
            <w:r w:rsidR="00F92F70">
              <w:rPr>
                <w:rFonts w:ascii="Times New Roman" w:eastAsia="Times New Roman" w:hAnsi="Times New Roman"/>
                <w:b/>
                <w:bCs/>
                <w:color w:val="000000"/>
                <w:sz w:val="24"/>
                <w:szCs w:val="24"/>
                <w:lang w:eastAsia="lv-LV"/>
              </w:rPr>
              <w:t>6</w:t>
            </w:r>
          </w:p>
        </w:tc>
        <w:tc>
          <w:tcPr>
            <w:tcW w:w="681" w:type="pct"/>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ind w:firstLine="300"/>
              <w:jc w:val="center"/>
              <w:rPr>
                <w:rFonts w:ascii="Times New Roman" w:eastAsia="Times New Roman" w:hAnsi="Times New Roman"/>
                <w:b/>
                <w:bCs/>
                <w:color w:val="000000"/>
                <w:sz w:val="24"/>
                <w:szCs w:val="24"/>
                <w:lang w:eastAsia="lv-LV"/>
              </w:rPr>
            </w:pPr>
            <w:r w:rsidRPr="00241903">
              <w:rPr>
                <w:rFonts w:ascii="Times New Roman" w:eastAsia="Times New Roman" w:hAnsi="Times New Roman"/>
                <w:b/>
                <w:bCs/>
                <w:color w:val="000000"/>
                <w:sz w:val="24"/>
                <w:szCs w:val="24"/>
                <w:lang w:eastAsia="lv-LV"/>
              </w:rPr>
              <w:t>201</w:t>
            </w:r>
            <w:r w:rsidR="00F92F70">
              <w:rPr>
                <w:rFonts w:ascii="Times New Roman" w:eastAsia="Times New Roman" w:hAnsi="Times New Roman"/>
                <w:b/>
                <w:bCs/>
                <w:color w:val="000000"/>
                <w:sz w:val="24"/>
                <w:szCs w:val="24"/>
                <w:lang w:eastAsia="lv-LV"/>
              </w:rPr>
              <w:t>7</w:t>
            </w:r>
          </w:p>
        </w:tc>
        <w:tc>
          <w:tcPr>
            <w:tcW w:w="679" w:type="pct"/>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ind w:firstLine="300"/>
              <w:jc w:val="center"/>
              <w:rPr>
                <w:rFonts w:ascii="Times New Roman" w:eastAsia="Times New Roman" w:hAnsi="Times New Roman"/>
                <w:b/>
                <w:bCs/>
                <w:color w:val="000000"/>
                <w:sz w:val="24"/>
                <w:szCs w:val="24"/>
                <w:lang w:eastAsia="lv-LV"/>
              </w:rPr>
            </w:pPr>
            <w:r w:rsidRPr="00241903">
              <w:rPr>
                <w:rFonts w:ascii="Times New Roman" w:eastAsia="Times New Roman" w:hAnsi="Times New Roman"/>
                <w:b/>
                <w:bCs/>
                <w:color w:val="000000"/>
                <w:sz w:val="24"/>
                <w:szCs w:val="24"/>
                <w:lang w:eastAsia="lv-LV"/>
              </w:rPr>
              <w:t>201</w:t>
            </w:r>
            <w:r w:rsidR="00F92F70">
              <w:rPr>
                <w:rFonts w:ascii="Times New Roman" w:eastAsia="Times New Roman" w:hAnsi="Times New Roman"/>
                <w:b/>
                <w:bCs/>
                <w:color w:val="000000"/>
                <w:sz w:val="24"/>
                <w:szCs w:val="24"/>
                <w:lang w:eastAsia="lv-LV"/>
              </w:rPr>
              <w:t>8</w:t>
            </w:r>
          </w:p>
        </w:tc>
      </w:tr>
      <w:tr w:rsidR="00F92F70" w:rsidRPr="00241903" w:rsidTr="00C3506D">
        <w:tblPrEx>
          <w:tblLook w:val="04A0" w:firstRow="1" w:lastRow="0" w:firstColumn="1" w:lastColumn="0" w:noHBand="0" w:noVBand="1"/>
        </w:tblPrEx>
        <w:tc>
          <w:tcPr>
            <w:tcW w:w="1442" w:type="pct"/>
            <w:gridSpan w:val="2"/>
            <w:vMerge/>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b/>
                <w:bCs/>
                <w:color w:val="000000"/>
                <w:sz w:val="24"/>
                <w:szCs w:val="24"/>
                <w:lang w:eastAsia="lv-LV"/>
              </w:rPr>
            </w:pPr>
          </w:p>
        </w:tc>
        <w:tc>
          <w:tcPr>
            <w:tcW w:w="682" w:type="pct"/>
            <w:gridSpan w:val="2"/>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saskaņā ar valsts budžetu kārtējam gadam</w:t>
            </w:r>
          </w:p>
        </w:tc>
        <w:tc>
          <w:tcPr>
            <w:tcW w:w="757" w:type="pct"/>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izmaiņas kārtējā gadā, salīdzinot ar valsts budžetu kārtējam gadam</w:t>
            </w:r>
          </w:p>
        </w:tc>
        <w:tc>
          <w:tcPr>
            <w:tcW w:w="758" w:type="pct"/>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izmaiņas, salīdzinot ar kārtējo (n)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izmaiņas, salīdzinot ar kārtējo (n) gadu</w:t>
            </w:r>
          </w:p>
        </w:tc>
        <w:tc>
          <w:tcPr>
            <w:tcW w:w="679" w:type="pct"/>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izmaiņas, salīdzinot ar kārtējo (n) gadu</w:t>
            </w: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ind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1</w:t>
            </w:r>
          </w:p>
        </w:tc>
        <w:tc>
          <w:tcPr>
            <w:tcW w:w="682" w:type="pct"/>
            <w:gridSpan w:val="2"/>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ind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2</w:t>
            </w:r>
          </w:p>
        </w:tc>
        <w:tc>
          <w:tcPr>
            <w:tcW w:w="757" w:type="pct"/>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ind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3</w:t>
            </w:r>
          </w:p>
        </w:tc>
        <w:tc>
          <w:tcPr>
            <w:tcW w:w="758" w:type="pct"/>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ind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4</w:t>
            </w:r>
          </w:p>
        </w:tc>
        <w:tc>
          <w:tcPr>
            <w:tcW w:w="681" w:type="pct"/>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ind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5</w:t>
            </w:r>
          </w:p>
        </w:tc>
        <w:tc>
          <w:tcPr>
            <w:tcW w:w="679" w:type="pct"/>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ind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6</w:t>
            </w: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lastRenderedPageBreak/>
              <w:t>1. Budžeta ieņēmumi:</w:t>
            </w:r>
          </w:p>
        </w:tc>
        <w:tc>
          <w:tcPr>
            <w:tcW w:w="68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F92F70">
            <w:pPr>
              <w:spacing w:after="0" w:line="240" w:lineRule="auto"/>
              <w:jc w:val="center"/>
              <w:rPr>
                <w:rFonts w:ascii="Times New Roman" w:hAnsi="Times New Roman"/>
                <w:color w:val="000000"/>
                <w:sz w:val="24"/>
                <w:szCs w:val="24"/>
              </w:rPr>
            </w:pPr>
            <w:r w:rsidRPr="00241903">
              <w:rPr>
                <w:rFonts w:ascii="Times New Roman" w:hAnsi="Times New Roman"/>
                <w:color w:val="000000"/>
                <w:sz w:val="24"/>
                <w:szCs w:val="24"/>
              </w:rPr>
              <w:t>0</w:t>
            </w: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D90DDB" w:rsidP="00F92F7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758" w:type="pct"/>
            <w:tcBorders>
              <w:top w:val="outset" w:sz="6" w:space="0" w:color="414142"/>
              <w:left w:val="outset" w:sz="6" w:space="0" w:color="414142"/>
              <w:bottom w:val="outset" w:sz="6" w:space="0" w:color="414142"/>
              <w:right w:val="outset" w:sz="6" w:space="0" w:color="414142"/>
            </w:tcBorders>
            <w:hideMark/>
          </w:tcPr>
          <w:p w:rsidR="00AD30D0" w:rsidRPr="005E60B6" w:rsidRDefault="00AD30D0" w:rsidP="00B828CD">
            <w:pPr>
              <w:spacing w:after="0" w:line="240" w:lineRule="auto"/>
              <w:jc w:val="center"/>
              <w:rPr>
                <w:rFonts w:ascii="Times New Roman" w:hAnsi="Times New Roman"/>
                <w:color w:val="000000"/>
                <w:sz w:val="24"/>
                <w:szCs w:val="24"/>
              </w:rPr>
            </w:pPr>
          </w:p>
          <w:p w:rsidR="007F0A62" w:rsidRPr="005E60B6" w:rsidRDefault="00695C51" w:rsidP="00B828CD">
            <w:pPr>
              <w:spacing w:after="0" w:line="240" w:lineRule="auto"/>
              <w:jc w:val="center"/>
              <w:rPr>
                <w:rFonts w:ascii="Times New Roman" w:hAnsi="Times New Roman"/>
                <w:color w:val="000000"/>
                <w:sz w:val="24"/>
                <w:szCs w:val="24"/>
              </w:rPr>
            </w:pPr>
            <w:r w:rsidRPr="005E60B6">
              <w:rPr>
                <w:rFonts w:ascii="Times New Roman" w:hAnsi="Times New Roman"/>
                <w:color w:val="000000"/>
                <w:sz w:val="24"/>
                <w:szCs w:val="24"/>
              </w:rPr>
              <w:t>98347</w:t>
            </w:r>
          </w:p>
        </w:tc>
        <w:tc>
          <w:tcPr>
            <w:tcW w:w="681" w:type="pct"/>
            <w:tcBorders>
              <w:top w:val="outset" w:sz="6" w:space="0" w:color="414142"/>
              <w:left w:val="outset" w:sz="6" w:space="0" w:color="414142"/>
              <w:bottom w:val="outset" w:sz="6" w:space="0" w:color="414142"/>
              <w:right w:val="outset" w:sz="6" w:space="0" w:color="414142"/>
            </w:tcBorders>
            <w:hideMark/>
          </w:tcPr>
          <w:p w:rsidR="00865D2B" w:rsidRPr="005E60B6" w:rsidRDefault="00865D2B" w:rsidP="00865D2B">
            <w:pPr>
              <w:spacing w:after="0" w:line="240" w:lineRule="auto"/>
              <w:jc w:val="center"/>
              <w:rPr>
                <w:rFonts w:ascii="Times New Roman" w:hAnsi="Times New Roman"/>
                <w:i/>
                <w:color w:val="000000"/>
                <w:sz w:val="24"/>
                <w:szCs w:val="24"/>
              </w:rPr>
            </w:pPr>
          </w:p>
          <w:p w:rsidR="00865D2B" w:rsidRPr="005E60B6" w:rsidRDefault="00695C51" w:rsidP="00865D2B">
            <w:pPr>
              <w:spacing w:after="0" w:line="240" w:lineRule="auto"/>
              <w:jc w:val="center"/>
              <w:rPr>
                <w:rFonts w:ascii="Times New Roman" w:hAnsi="Times New Roman"/>
                <w:color w:val="000000"/>
                <w:sz w:val="24"/>
                <w:szCs w:val="24"/>
              </w:rPr>
            </w:pPr>
            <w:r w:rsidRPr="005E60B6">
              <w:rPr>
                <w:rFonts w:ascii="Times New Roman" w:hAnsi="Times New Roman"/>
                <w:color w:val="000000"/>
                <w:sz w:val="24"/>
                <w:szCs w:val="24"/>
              </w:rPr>
              <w:t>90459</w:t>
            </w:r>
          </w:p>
        </w:tc>
        <w:tc>
          <w:tcPr>
            <w:tcW w:w="679" w:type="pct"/>
            <w:tcBorders>
              <w:top w:val="outset" w:sz="6" w:space="0" w:color="414142"/>
              <w:left w:val="outset" w:sz="6" w:space="0" w:color="414142"/>
              <w:bottom w:val="outset" w:sz="6" w:space="0" w:color="414142"/>
              <w:right w:val="outset" w:sz="6" w:space="0" w:color="414142"/>
            </w:tcBorders>
            <w:hideMark/>
          </w:tcPr>
          <w:p w:rsidR="00540754" w:rsidRPr="005E60B6" w:rsidRDefault="00540754" w:rsidP="00865D2B">
            <w:pPr>
              <w:spacing w:after="0" w:line="240" w:lineRule="auto"/>
              <w:jc w:val="center"/>
              <w:rPr>
                <w:rFonts w:ascii="Times New Roman" w:hAnsi="Times New Roman"/>
                <w:i/>
                <w:sz w:val="24"/>
                <w:szCs w:val="24"/>
              </w:rPr>
            </w:pPr>
          </w:p>
          <w:p w:rsidR="00865D2B" w:rsidRPr="005E60B6" w:rsidRDefault="00695C51" w:rsidP="00865D2B">
            <w:pPr>
              <w:spacing w:after="0" w:line="240" w:lineRule="auto"/>
              <w:jc w:val="center"/>
              <w:rPr>
                <w:rFonts w:ascii="Times New Roman" w:hAnsi="Times New Roman"/>
                <w:color w:val="000000"/>
                <w:sz w:val="24"/>
                <w:szCs w:val="24"/>
              </w:rPr>
            </w:pPr>
            <w:r w:rsidRPr="005E60B6">
              <w:rPr>
                <w:rFonts w:ascii="Times New Roman" w:hAnsi="Times New Roman"/>
                <w:sz w:val="24"/>
                <w:szCs w:val="24"/>
              </w:rPr>
              <w:t>87613</w:t>
            </w: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1.1. valsts pamatbudžets, tai skaitā ieņēmumi no maksas pakalpojumiem un citi pašu ieņēmumi</w:t>
            </w:r>
          </w:p>
        </w:tc>
        <w:tc>
          <w:tcPr>
            <w:tcW w:w="68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F92F70">
            <w:pPr>
              <w:spacing w:after="0" w:line="240" w:lineRule="auto"/>
              <w:jc w:val="center"/>
              <w:rPr>
                <w:rFonts w:ascii="Times New Roman" w:hAnsi="Times New Roman"/>
                <w:strike/>
                <w:color w:val="000000"/>
                <w:sz w:val="24"/>
                <w:szCs w:val="24"/>
              </w:rPr>
            </w:pPr>
            <w:r w:rsidRPr="00241903">
              <w:rPr>
                <w:rFonts w:ascii="Times New Roman" w:hAnsi="Times New Roman"/>
                <w:color w:val="000000"/>
                <w:sz w:val="24"/>
                <w:szCs w:val="24"/>
              </w:rPr>
              <w:t>0</w:t>
            </w: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D90DDB" w:rsidP="00F92F70">
            <w:pPr>
              <w:spacing w:after="0" w:line="240" w:lineRule="auto"/>
              <w:jc w:val="center"/>
              <w:rPr>
                <w:rFonts w:ascii="Times New Roman" w:hAnsi="Times New Roman"/>
                <w:strike/>
                <w:color w:val="000000"/>
                <w:sz w:val="24"/>
                <w:szCs w:val="24"/>
              </w:rPr>
            </w:pPr>
            <w:r>
              <w:rPr>
                <w:rFonts w:ascii="Times New Roman" w:hAnsi="Times New Roman"/>
                <w:color w:val="000000"/>
                <w:sz w:val="24"/>
                <w:szCs w:val="24"/>
              </w:rPr>
              <w:t>0</w:t>
            </w:r>
          </w:p>
        </w:tc>
        <w:tc>
          <w:tcPr>
            <w:tcW w:w="758" w:type="pct"/>
            <w:tcBorders>
              <w:top w:val="outset" w:sz="6" w:space="0" w:color="414142"/>
              <w:left w:val="outset" w:sz="6" w:space="0" w:color="414142"/>
              <w:bottom w:val="outset" w:sz="6" w:space="0" w:color="414142"/>
              <w:right w:val="outset" w:sz="6" w:space="0" w:color="414142"/>
            </w:tcBorders>
            <w:hideMark/>
          </w:tcPr>
          <w:p w:rsidR="00865D2B" w:rsidRPr="00214DC0" w:rsidRDefault="00865D2B" w:rsidP="00865D2B">
            <w:pPr>
              <w:spacing w:after="0" w:line="240" w:lineRule="auto"/>
              <w:jc w:val="center"/>
              <w:rPr>
                <w:rFonts w:ascii="Times New Roman" w:hAnsi="Times New Roman"/>
                <w:i/>
                <w:color w:val="000000"/>
                <w:sz w:val="24"/>
                <w:szCs w:val="24"/>
              </w:rPr>
            </w:pPr>
          </w:p>
          <w:p w:rsidR="008D7A3F" w:rsidRPr="00214DC0" w:rsidRDefault="00865D2B" w:rsidP="00865D2B">
            <w:pPr>
              <w:spacing w:after="0" w:line="240" w:lineRule="auto"/>
              <w:jc w:val="center"/>
              <w:rPr>
                <w:rFonts w:ascii="Times New Roman" w:hAnsi="Times New Roman"/>
                <w:color w:val="000000"/>
                <w:sz w:val="24"/>
                <w:szCs w:val="24"/>
              </w:rPr>
            </w:pPr>
            <w:r w:rsidRPr="00214DC0">
              <w:rPr>
                <w:rFonts w:ascii="Times New Roman" w:hAnsi="Times New Roman"/>
                <w:color w:val="000000"/>
                <w:sz w:val="24"/>
                <w:szCs w:val="24"/>
              </w:rPr>
              <w:t xml:space="preserve"> </w:t>
            </w:r>
            <w:r w:rsidR="004C1173" w:rsidRPr="00214DC0">
              <w:rPr>
                <w:rFonts w:ascii="Times New Roman" w:hAnsi="Times New Roman"/>
                <w:color w:val="000000"/>
                <w:sz w:val="24"/>
                <w:szCs w:val="24"/>
              </w:rPr>
              <w:t>98</w:t>
            </w:r>
            <w:r w:rsidR="00695C51" w:rsidRPr="00214DC0">
              <w:rPr>
                <w:rFonts w:ascii="Times New Roman" w:hAnsi="Times New Roman"/>
                <w:color w:val="000000"/>
                <w:sz w:val="24"/>
                <w:szCs w:val="24"/>
              </w:rPr>
              <w:t>347</w:t>
            </w:r>
          </w:p>
        </w:tc>
        <w:tc>
          <w:tcPr>
            <w:tcW w:w="681" w:type="pct"/>
            <w:tcBorders>
              <w:top w:val="outset" w:sz="6" w:space="0" w:color="414142"/>
              <w:left w:val="outset" w:sz="6" w:space="0" w:color="414142"/>
              <w:bottom w:val="outset" w:sz="6" w:space="0" w:color="414142"/>
              <w:right w:val="outset" w:sz="6" w:space="0" w:color="414142"/>
            </w:tcBorders>
            <w:hideMark/>
          </w:tcPr>
          <w:p w:rsidR="00865D2B" w:rsidRPr="00214DC0" w:rsidRDefault="00865D2B" w:rsidP="00865D2B">
            <w:pPr>
              <w:spacing w:after="0" w:line="240" w:lineRule="auto"/>
              <w:jc w:val="center"/>
              <w:rPr>
                <w:rFonts w:ascii="Times New Roman" w:hAnsi="Times New Roman"/>
                <w:i/>
                <w:color w:val="000000"/>
                <w:sz w:val="24"/>
                <w:szCs w:val="24"/>
              </w:rPr>
            </w:pPr>
          </w:p>
          <w:p w:rsidR="008D7A3F" w:rsidRPr="00214DC0" w:rsidRDefault="004C1173" w:rsidP="00865D2B">
            <w:pPr>
              <w:spacing w:after="0" w:line="240" w:lineRule="auto"/>
              <w:jc w:val="center"/>
              <w:rPr>
                <w:rFonts w:ascii="Times New Roman" w:hAnsi="Times New Roman"/>
                <w:strike/>
                <w:color w:val="000000"/>
                <w:sz w:val="24"/>
                <w:szCs w:val="24"/>
              </w:rPr>
            </w:pPr>
            <w:r w:rsidRPr="00214DC0">
              <w:rPr>
                <w:rFonts w:ascii="Times New Roman" w:hAnsi="Times New Roman"/>
                <w:color w:val="000000"/>
                <w:sz w:val="24"/>
                <w:szCs w:val="24"/>
              </w:rPr>
              <w:t>9</w:t>
            </w:r>
            <w:r w:rsidR="00695C51" w:rsidRPr="00214DC0">
              <w:rPr>
                <w:rFonts w:ascii="Times New Roman" w:hAnsi="Times New Roman"/>
                <w:color w:val="000000"/>
                <w:sz w:val="24"/>
                <w:szCs w:val="24"/>
              </w:rPr>
              <w:t>0459</w:t>
            </w:r>
          </w:p>
        </w:tc>
        <w:tc>
          <w:tcPr>
            <w:tcW w:w="679" w:type="pct"/>
            <w:tcBorders>
              <w:top w:val="outset" w:sz="6" w:space="0" w:color="414142"/>
              <w:left w:val="outset" w:sz="6" w:space="0" w:color="414142"/>
              <w:bottom w:val="outset" w:sz="6" w:space="0" w:color="414142"/>
              <w:right w:val="outset" w:sz="6" w:space="0" w:color="414142"/>
            </w:tcBorders>
            <w:hideMark/>
          </w:tcPr>
          <w:p w:rsidR="00865D2B" w:rsidRPr="00214DC0" w:rsidRDefault="00865D2B" w:rsidP="00865D2B">
            <w:pPr>
              <w:spacing w:after="0" w:line="240" w:lineRule="auto"/>
              <w:jc w:val="center"/>
              <w:rPr>
                <w:rFonts w:ascii="Times New Roman" w:hAnsi="Times New Roman"/>
                <w:i/>
                <w:sz w:val="24"/>
                <w:szCs w:val="24"/>
              </w:rPr>
            </w:pPr>
          </w:p>
          <w:p w:rsidR="008D7A3F" w:rsidRPr="00214DC0" w:rsidRDefault="004C1173" w:rsidP="00865D2B">
            <w:pPr>
              <w:spacing w:after="0" w:line="240" w:lineRule="auto"/>
              <w:jc w:val="center"/>
              <w:rPr>
                <w:rFonts w:ascii="Times New Roman" w:hAnsi="Times New Roman"/>
                <w:strike/>
                <w:color w:val="000000"/>
                <w:sz w:val="24"/>
                <w:szCs w:val="24"/>
              </w:rPr>
            </w:pPr>
            <w:r w:rsidRPr="00214DC0">
              <w:rPr>
                <w:rFonts w:ascii="Times New Roman" w:hAnsi="Times New Roman"/>
                <w:sz w:val="24"/>
                <w:szCs w:val="24"/>
              </w:rPr>
              <w:t>87</w:t>
            </w:r>
            <w:r w:rsidR="00695C51" w:rsidRPr="00214DC0">
              <w:rPr>
                <w:rFonts w:ascii="Times New Roman" w:hAnsi="Times New Roman"/>
                <w:sz w:val="24"/>
                <w:szCs w:val="24"/>
              </w:rPr>
              <w:t>613</w:t>
            </w:r>
          </w:p>
        </w:tc>
      </w:tr>
      <w:tr w:rsidR="00214DC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tcPr>
          <w:p w:rsidR="00214DC0" w:rsidRPr="00FE60EE" w:rsidRDefault="00214DC0" w:rsidP="00214DC0">
            <w:pPr>
              <w:pStyle w:val="Sarakstarindkopa"/>
              <w:numPr>
                <w:ilvl w:val="2"/>
                <w:numId w:val="8"/>
              </w:numPr>
              <w:spacing w:after="0" w:line="240" w:lineRule="auto"/>
              <w:rPr>
                <w:rFonts w:ascii="Times New Roman" w:eastAsia="Times New Roman" w:hAnsi="Times New Roman"/>
                <w:color w:val="000000"/>
                <w:sz w:val="24"/>
                <w:szCs w:val="24"/>
                <w:lang w:eastAsia="lv-LV"/>
              </w:rPr>
            </w:pPr>
            <w:r w:rsidRPr="00FE60EE">
              <w:rPr>
                <w:rFonts w:ascii="Times New Roman" w:eastAsia="Times New Roman" w:hAnsi="Times New Roman"/>
                <w:color w:val="000000"/>
                <w:sz w:val="24"/>
                <w:szCs w:val="24"/>
                <w:lang w:eastAsia="lv-LV"/>
              </w:rPr>
              <w:t>Zemkopības ministrija</w:t>
            </w:r>
          </w:p>
        </w:tc>
        <w:tc>
          <w:tcPr>
            <w:tcW w:w="682" w:type="pct"/>
            <w:gridSpan w:val="2"/>
            <w:tcBorders>
              <w:top w:val="outset" w:sz="6" w:space="0" w:color="414142"/>
              <w:left w:val="outset" w:sz="6" w:space="0" w:color="414142"/>
              <w:bottom w:val="outset" w:sz="6" w:space="0" w:color="414142"/>
              <w:right w:val="outset" w:sz="6" w:space="0" w:color="414142"/>
            </w:tcBorders>
          </w:tcPr>
          <w:p w:rsidR="00214DC0" w:rsidRPr="00FE60EE" w:rsidRDefault="00214DC0" w:rsidP="00F92F70">
            <w:pPr>
              <w:spacing w:after="0" w:line="240" w:lineRule="auto"/>
              <w:jc w:val="center"/>
              <w:rPr>
                <w:rFonts w:ascii="Times New Roman" w:hAnsi="Times New Roman"/>
                <w:color w:val="000000"/>
                <w:sz w:val="24"/>
                <w:szCs w:val="24"/>
              </w:rPr>
            </w:pPr>
          </w:p>
        </w:tc>
        <w:tc>
          <w:tcPr>
            <w:tcW w:w="757" w:type="pct"/>
            <w:tcBorders>
              <w:top w:val="outset" w:sz="6" w:space="0" w:color="414142"/>
              <w:left w:val="outset" w:sz="6" w:space="0" w:color="414142"/>
              <w:bottom w:val="outset" w:sz="6" w:space="0" w:color="414142"/>
              <w:right w:val="outset" w:sz="6" w:space="0" w:color="414142"/>
            </w:tcBorders>
          </w:tcPr>
          <w:p w:rsidR="00214DC0" w:rsidRPr="00FE60EE" w:rsidRDefault="00214DC0" w:rsidP="00F92F70">
            <w:pPr>
              <w:spacing w:after="0" w:line="240" w:lineRule="auto"/>
              <w:jc w:val="center"/>
              <w:rPr>
                <w:rFonts w:ascii="Times New Roman" w:hAnsi="Times New Roman"/>
                <w:color w:val="000000"/>
                <w:sz w:val="24"/>
                <w:szCs w:val="24"/>
              </w:rPr>
            </w:pPr>
          </w:p>
        </w:tc>
        <w:tc>
          <w:tcPr>
            <w:tcW w:w="758" w:type="pct"/>
            <w:tcBorders>
              <w:top w:val="outset" w:sz="6" w:space="0" w:color="414142"/>
              <w:left w:val="outset" w:sz="6" w:space="0" w:color="414142"/>
              <w:bottom w:val="outset" w:sz="6" w:space="0" w:color="414142"/>
              <w:right w:val="outset" w:sz="6" w:space="0" w:color="414142"/>
            </w:tcBorders>
          </w:tcPr>
          <w:p w:rsidR="00214DC0" w:rsidRPr="00FE60EE" w:rsidRDefault="00214DC0" w:rsidP="00865D2B">
            <w:pPr>
              <w:spacing w:after="0" w:line="240" w:lineRule="auto"/>
              <w:jc w:val="center"/>
              <w:rPr>
                <w:rFonts w:ascii="Times New Roman" w:hAnsi="Times New Roman"/>
                <w:i/>
                <w:color w:val="000000"/>
                <w:sz w:val="24"/>
                <w:szCs w:val="24"/>
              </w:rPr>
            </w:pPr>
            <w:r w:rsidRPr="00FE60EE">
              <w:rPr>
                <w:rFonts w:ascii="Times New Roman" w:hAnsi="Times New Roman"/>
                <w:color w:val="000000"/>
                <w:sz w:val="24"/>
                <w:szCs w:val="24"/>
              </w:rPr>
              <w:t>7897</w:t>
            </w:r>
          </w:p>
        </w:tc>
        <w:tc>
          <w:tcPr>
            <w:tcW w:w="681" w:type="pct"/>
            <w:tcBorders>
              <w:top w:val="outset" w:sz="6" w:space="0" w:color="414142"/>
              <w:left w:val="outset" w:sz="6" w:space="0" w:color="414142"/>
              <w:bottom w:val="outset" w:sz="6" w:space="0" w:color="414142"/>
              <w:right w:val="outset" w:sz="6" w:space="0" w:color="414142"/>
            </w:tcBorders>
          </w:tcPr>
          <w:p w:rsidR="00214DC0" w:rsidRPr="00FE60EE" w:rsidRDefault="00214DC0" w:rsidP="00865D2B">
            <w:pPr>
              <w:spacing w:after="0" w:line="240" w:lineRule="auto"/>
              <w:jc w:val="center"/>
              <w:rPr>
                <w:rFonts w:ascii="Times New Roman" w:hAnsi="Times New Roman"/>
                <w:i/>
                <w:color w:val="000000"/>
                <w:sz w:val="24"/>
                <w:szCs w:val="24"/>
              </w:rPr>
            </w:pPr>
            <w:r w:rsidRPr="00FE60EE">
              <w:rPr>
                <w:rFonts w:ascii="Times New Roman" w:hAnsi="Times New Roman"/>
                <w:color w:val="000000"/>
                <w:sz w:val="24"/>
                <w:szCs w:val="24"/>
              </w:rPr>
              <w:t>7769</w:t>
            </w:r>
          </w:p>
        </w:tc>
        <w:tc>
          <w:tcPr>
            <w:tcW w:w="679" w:type="pct"/>
            <w:tcBorders>
              <w:top w:val="outset" w:sz="6" w:space="0" w:color="414142"/>
              <w:left w:val="outset" w:sz="6" w:space="0" w:color="414142"/>
              <w:bottom w:val="outset" w:sz="6" w:space="0" w:color="414142"/>
              <w:right w:val="outset" w:sz="6" w:space="0" w:color="414142"/>
            </w:tcBorders>
          </w:tcPr>
          <w:p w:rsidR="00214DC0" w:rsidRPr="00FE60EE" w:rsidRDefault="00214DC0" w:rsidP="00865D2B">
            <w:pPr>
              <w:spacing w:after="0" w:line="240" w:lineRule="auto"/>
              <w:jc w:val="center"/>
              <w:rPr>
                <w:rFonts w:ascii="Times New Roman" w:hAnsi="Times New Roman"/>
                <w:i/>
                <w:sz w:val="24"/>
                <w:szCs w:val="24"/>
              </w:rPr>
            </w:pPr>
            <w:r w:rsidRPr="00FE60EE">
              <w:rPr>
                <w:rFonts w:ascii="Times New Roman" w:hAnsi="Times New Roman"/>
                <w:sz w:val="24"/>
                <w:szCs w:val="24"/>
              </w:rPr>
              <w:t>4923</w:t>
            </w:r>
          </w:p>
        </w:tc>
      </w:tr>
      <w:tr w:rsidR="00214DC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tcPr>
          <w:p w:rsidR="00214DC0" w:rsidRPr="00FE60EE" w:rsidRDefault="00214DC0" w:rsidP="009300D1">
            <w:pPr>
              <w:spacing w:after="0" w:line="240" w:lineRule="auto"/>
              <w:rPr>
                <w:rFonts w:ascii="Times New Roman" w:eastAsia="Times New Roman" w:hAnsi="Times New Roman"/>
                <w:color w:val="000000"/>
                <w:sz w:val="24"/>
                <w:szCs w:val="24"/>
                <w:lang w:eastAsia="lv-LV"/>
              </w:rPr>
            </w:pPr>
            <w:r w:rsidRPr="00FE60EE">
              <w:rPr>
                <w:rFonts w:ascii="Times New Roman" w:eastAsia="Times New Roman" w:hAnsi="Times New Roman"/>
                <w:color w:val="000000"/>
                <w:sz w:val="24"/>
                <w:szCs w:val="24"/>
                <w:lang w:eastAsia="lv-LV"/>
              </w:rPr>
              <w:t>1.1.2. VARAM</w:t>
            </w:r>
          </w:p>
        </w:tc>
        <w:tc>
          <w:tcPr>
            <w:tcW w:w="682" w:type="pct"/>
            <w:gridSpan w:val="2"/>
            <w:tcBorders>
              <w:top w:val="outset" w:sz="6" w:space="0" w:color="414142"/>
              <w:left w:val="outset" w:sz="6" w:space="0" w:color="414142"/>
              <w:bottom w:val="outset" w:sz="6" w:space="0" w:color="414142"/>
              <w:right w:val="outset" w:sz="6" w:space="0" w:color="414142"/>
            </w:tcBorders>
          </w:tcPr>
          <w:p w:rsidR="00214DC0" w:rsidRPr="00FE60EE" w:rsidRDefault="00214DC0" w:rsidP="00F92F70">
            <w:pPr>
              <w:spacing w:after="0" w:line="240" w:lineRule="auto"/>
              <w:jc w:val="center"/>
              <w:rPr>
                <w:rFonts w:ascii="Times New Roman" w:hAnsi="Times New Roman"/>
                <w:color w:val="000000"/>
                <w:sz w:val="24"/>
                <w:szCs w:val="24"/>
              </w:rPr>
            </w:pPr>
          </w:p>
        </w:tc>
        <w:tc>
          <w:tcPr>
            <w:tcW w:w="757" w:type="pct"/>
            <w:tcBorders>
              <w:top w:val="outset" w:sz="6" w:space="0" w:color="414142"/>
              <w:left w:val="outset" w:sz="6" w:space="0" w:color="414142"/>
              <w:bottom w:val="outset" w:sz="6" w:space="0" w:color="414142"/>
              <w:right w:val="outset" w:sz="6" w:space="0" w:color="414142"/>
            </w:tcBorders>
          </w:tcPr>
          <w:p w:rsidR="00214DC0" w:rsidRPr="00FE60EE" w:rsidRDefault="00214DC0" w:rsidP="00F92F70">
            <w:pPr>
              <w:spacing w:after="0" w:line="240" w:lineRule="auto"/>
              <w:jc w:val="center"/>
              <w:rPr>
                <w:rFonts w:ascii="Times New Roman" w:hAnsi="Times New Roman"/>
                <w:color w:val="000000"/>
                <w:sz w:val="24"/>
                <w:szCs w:val="24"/>
              </w:rPr>
            </w:pPr>
          </w:p>
        </w:tc>
        <w:tc>
          <w:tcPr>
            <w:tcW w:w="758" w:type="pct"/>
            <w:tcBorders>
              <w:top w:val="outset" w:sz="6" w:space="0" w:color="414142"/>
              <w:left w:val="outset" w:sz="6" w:space="0" w:color="414142"/>
              <w:bottom w:val="outset" w:sz="6" w:space="0" w:color="414142"/>
              <w:right w:val="outset" w:sz="6" w:space="0" w:color="414142"/>
            </w:tcBorders>
          </w:tcPr>
          <w:p w:rsidR="00214DC0" w:rsidRPr="00FE60EE" w:rsidRDefault="00214DC0" w:rsidP="00865D2B">
            <w:pPr>
              <w:spacing w:after="0" w:line="240" w:lineRule="auto"/>
              <w:jc w:val="center"/>
              <w:rPr>
                <w:rFonts w:ascii="Times New Roman" w:hAnsi="Times New Roman"/>
                <w:i/>
                <w:color w:val="000000"/>
                <w:sz w:val="24"/>
                <w:szCs w:val="24"/>
              </w:rPr>
            </w:pPr>
            <w:r w:rsidRPr="00FE60EE">
              <w:rPr>
                <w:rFonts w:ascii="Times New Roman" w:hAnsi="Times New Roman"/>
                <w:color w:val="000000"/>
                <w:sz w:val="24"/>
                <w:szCs w:val="24"/>
              </w:rPr>
              <w:t>90450</w:t>
            </w:r>
          </w:p>
        </w:tc>
        <w:tc>
          <w:tcPr>
            <w:tcW w:w="681" w:type="pct"/>
            <w:tcBorders>
              <w:top w:val="outset" w:sz="6" w:space="0" w:color="414142"/>
              <w:left w:val="outset" w:sz="6" w:space="0" w:color="414142"/>
              <w:bottom w:val="outset" w:sz="6" w:space="0" w:color="414142"/>
              <w:right w:val="outset" w:sz="6" w:space="0" w:color="414142"/>
            </w:tcBorders>
          </w:tcPr>
          <w:p w:rsidR="00214DC0" w:rsidRPr="00FE60EE" w:rsidRDefault="00214DC0" w:rsidP="00865D2B">
            <w:pPr>
              <w:spacing w:after="0" w:line="240" w:lineRule="auto"/>
              <w:jc w:val="center"/>
              <w:rPr>
                <w:rFonts w:ascii="Times New Roman" w:hAnsi="Times New Roman"/>
                <w:i/>
                <w:color w:val="000000"/>
                <w:sz w:val="24"/>
                <w:szCs w:val="24"/>
              </w:rPr>
            </w:pPr>
            <w:r w:rsidRPr="00FE60EE">
              <w:rPr>
                <w:rFonts w:ascii="Times New Roman" w:hAnsi="Times New Roman"/>
                <w:color w:val="000000"/>
                <w:sz w:val="24"/>
                <w:szCs w:val="24"/>
              </w:rPr>
              <w:t>82690</w:t>
            </w:r>
          </w:p>
        </w:tc>
        <w:tc>
          <w:tcPr>
            <w:tcW w:w="679" w:type="pct"/>
            <w:tcBorders>
              <w:top w:val="outset" w:sz="6" w:space="0" w:color="414142"/>
              <w:left w:val="outset" w:sz="6" w:space="0" w:color="414142"/>
              <w:bottom w:val="outset" w:sz="6" w:space="0" w:color="414142"/>
              <w:right w:val="outset" w:sz="6" w:space="0" w:color="414142"/>
            </w:tcBorders>
          </w:tcPr>
          <w:p w:rsidR="00214DC0" w:rsidRPr="00FE60EE" w:rsidRDefault="00214DC0" w:rsidP="00865D2B">
            <w:pPr>
              <w:spacing w:after="0" w:line="240" w:lineRule="auto"/>
              <w:jc w:val="center"/>
              <w:rPr>
                <w:rFonts w:ascii="Times New Roman" w:hAnsi="Times New Roman"/>
                <w:i/>
                <w:sz w:val="24"/>
                <w:szCs w:val="24"/>
              </w:rPr>
            </w:pPr>
            <w:r w:rsidRPr="00FE60EE">
              <w:rPr>
                <w:rFonts w:ascii="Times New Roman" w:hAnsi="Times New Roman"/>
                <w:color w:val="000000"/>
                <w:sz w:val="24"/>
                <w:szCs w:val="24"/>
              </w:rPr>
              <w:t>82690</w:t>
            </w: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1.2. valsts speciālais budžets</w:t>
            </w:r>
          </w:p>
        </w:tc>
        <w:tc>
          <w:tcPr>
            <w:tcW w:w="68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F92F70">
            <w:pPr>
              <w:spacing w:after="0" w:line="240" w:lineRule="auto"/>
              <w:jc w:val="center"/>
              <w:rPr>
                <w:rFonts w:ascii="Times New Roman" w:eastAsia="Times New Roman" w:hAnsi="Times New Roman"/>
                <w:color w:val="000000"/>
                <w:sz w:val="24"/>
                <w:szCs w:val="24"/>
                <w:lang w:eastAsia="lv-LV"/>
              </w:rPr>
            </w:pP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F92F70">
            <w:pPr>
              <w:spacing w:after="0" w:line="240" w:lineRule="auto"/>
              <w:jc w:val="center"/>
              <w:rPr>
                <w:rFonts w:ascii="Times New Roman" w:eastAsia="Times New Roman" w:hAnsi="Times New Roman"/>
                <w:color w:val="000000"/>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hideMark/>
          </w:tcPr>
          <w:p w:rsidR="007F0A62" w:rsidRPr="005E60B6" w:rsidRDefault="007F0A62" w:rsidP="00F92F70">
            <w:pPr>
              <w:spacing w:after="0" w:line="240" w:lineRule="auto"/>
              <w:jc w:val="center"/>
              <w:rPr>
                <w:rFonts w:ascii="Times New Roman" w:eastAsia="Times New Roman" w:hAnsi="Times New Roman"/>
                <w:color w:val="000000"/>
                <w:sz w:val="24"/>
                <w:szCs w:val="24"/>
                <w:lang w:eastAsia="lv-LV"/>
              </w:rPr>
            </w:pPr>
          </w:p>
        </w:tc>
        <w:tc>
          <w:tcPr>
            <w:tcW w:w="681" w:type="pct"/>
            <w:tcBorders>
              <w:top w:val="outset" w:sz="6" w:space="0" w:color="414142"/>
              <w:left w:val="outset" w:sz="6" w:space="0" w:color="414142"/>
              <w:bottom w:val="outset" w:sz="6" w:space="0" w:color="414142"/>
              <w:right w:val="outset" w:sz="6" w:space="0" w:color="414142"/>
            </w:tcBorders>
            <w:hideMark/>
          </w:tcPr>
          <w:p w:rsidR="007F0A62" w:rsidRPr="005E60B6" w:rsidRDefault="007F0A62" w:rsidP="00F92F70">
            <w:pPr>
              <w:spacing w:after="0" w:line="240" w:lineRule="auto"/>
              <w:jc w:val="center"/>
              <w:rPr>
                <w:rFonts w:ascii="Times New Roman" w:eastAsia="Times New Roman" w:hAnsi="Times New Roman"/>
                <w:color w:val="000000"/>
                <w:sz w:val="24"/>
                <w:szCs w:val="24"/>
                <w:lang w:eastAsia="lv-LV"/>
              </w:rPr>
            </w:pPr>
          </w:p>
        </w:tc>
        <w:tc>
          <w:tcPr>
            <w:tcW w:w="679" w:type="pct"/>
            <w:tcBorders>
              <w:top w:val="outset" w:sz="6" w:space="0" w:color="414142"/>
              <w:left w:val="outset" w:sz="6" w:space="0" w:color="414142"/>
              <w:bottom w:val="outset" w:sz="6" w:space="0" w:color="414142"/>
              <w:right w:val="outset" w:sz="6" w:space="0" w:color="414142"/>
            </w:tcBorders>
            <w:hideMark/>
          </w:tcPr>
          <w:p w:rsidR="007F0A62" w:rsidRPr="005E60B6" w:rsidRDefault="007F0A62" w:rsidP="00F92F70">
            <w:pPr>
              <w:spacing w:after="0" w:line="240" w:lineRule="auto"/>
              <w:jc w:val="center"/>
              <w:rPr>
                <w:rFonts w:ascii="Times New Roman" w:eastAsia="Times New Roman" w:hAnsi="Times New Roman"/>
                <w:color w:val="000000"/>
                <w:sz w:val="24"/>
                <w:szCs w:val="24"/>
                <w:lang w:eastAsia="lv-LV"/>
              </w:rPr>
            </w:pP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1.3. pašvaldību budžets</w:t>
            </w:r>
          </w:p>
        </w:tc>
        <w:tc>
          <w:tcPr>
            <w:tcW w:w="68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F92F70">
            <w:pPr>
              <w:spacing w:after="0" w:line="240" w:lineRule="auto"/>
              <w:jc w:val="center"/>
              <w:rPr>
                <w:rFonts w:ascii="Times New Roman" w:eastAsia="Times New Roman" w:hAnsi="Times New Roman"/>
                <w:color w:val="000000"/>
                <w:sz w:val="24"/>
                <w:szCs w:val="24"/>
                <w:lang w:eastAsia="lv-LV"/>
              </w:rPr>
            </w:pP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F92F70">
            <w:pPr>
              <w:spacing w:after="0" w:line="240" w:lineRule="auto"/>
              <w:jc w:val="center"/>
              <w:rPr>
                <w:rFonts w:ascii="Times New Roman" w:eastAsia="Times New Roman" w:hAnsi="Times New Roman"/>
                <w:color w:val="000000"/>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hideMark/>
          </w:tcPr>
          <w:p w:rsidR="007F0A62" w:rsidRPr="005E60B6" w:rsidRDefault="007F0A62" w:rsidP="00F92F70">
            <w:pPr>
              <w:spacing w:after="0" w:line="240" w:lineRule="auto"/>
              <w:jc w:val="center"/>
              <w:rPr>
                <w:rFonts w:ascii="Times New Roman" w:eastAsia="Times New Roman" w:hAnsi="Times New Roman"/>
                <w:color w:val="000000"/>
                <w:sz w:val="24"/>
                <w:szCs w:val="24"/>
                <w:lang w:eastAsia="lv-LV"/>
              </w:rPr>
            </w:pPr>
          </w:p>
        </w:tc>
        <w:tc>
          <w:tcPr>
            <w:tcW w:w="681" w:type="pct"/>
            <w:tcBorders>
              <w:top w:val="outset" w:sz="6" w:space="0" w:color="414142"/>
              <w:left w:val="outset" w:sz="6" w:space="0" w:color="414142"/>
              <w:bottom w:val="outset" w:sz="6" w:space="0" w:color="414142"/>
              <w:right w:val="outset" w:sz="6" w:space="0" w:color="414142"/>
            </w:tcBorders>
            <w:hideMark/>
          </w:tcPr>
          <w:p w:rsidR="007F0A62" w:rsidRPr="005E60B6" w:rsidRDefault="007F0A62" w:rsidP="00F92F70">
            <w:pPr>
              <w:spacing w:after="0" w:line="240" w:lineRule="auto"/>
              <w:jc w:val="center"/>
              <w:rPr>
                <w:rFonts w:ascii="Times New Roman" w:eastAsia="Times New Roman" w:hAnsi="Times New Roman"/>
                <w:color w:val="000000"/>
                <w:sz w:val="24"/>
                <w:szCs w:val="24"/>
                <w:lang w:eastAsia="lv-LV"/>
              </w:rPr>
            </w:pPr>
          </w:p>
        </w:tc>
        <w:tc>
          <w:tcPr>
            <w:tcW w:w="679" w:type="pct"/>
            <w:tcBorders>
              <w:top w:val="outset" w:sz="6" w:space="0" w:color="414142"/>
              <w:left w:val="outset" w:sz="6" w:space="0" w:color="414142"/>
              <w:bottom w:val="outset" w:sz="6" w:space="0" w:color="414142"/>
              <w:right w:val="outset" w:sz="6" w:space="0" w:color="414142"/>
            </w:tcBorders>
            <w:hideMark/>
          </w:tcPr>
          <w:p w:rsidR="007F0A62" w:rsidRPr="005E60B6" w:rsidRDefault="007F0A62" w:rsidP="00F92F70">
            <w:pPr>
              <w:spacing w:after="0" w:line="240" w:lineRule="auto"/>
              <w:jc w:val="center"/>
              <w:rPr>
                <w:rFonts w:ascii="Times New Roman" w:eastAsia="Times New Roman" w:hAnsi="Times New Roman"/>
                <w:color w:val="000000"/>
                <w:sz w:val="24"/>
                <w:szCs w:val="24"/>
                <w:lang w:eastAsia="lv-LV"/>
              </w:rPr>
            </w:pP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2. Budžeta izdevumi:</w:t>
            </w:r>
          </w:p>
        </w:tc>
        <w:tc>
          <w:tcPr>
            <w:tcW w:w="68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F92F70">
            <w:pPr>
              <w:spacing w:after="0" w:line="240" w:lineRule="auto"/>
              <w:jc w:val="center"/>
              <w:rPr>
                <w:rFonts w:ascii="Times New Roman" w:hAnsi="Times New Roman"/>
                <w:strike/>
                <w:color w:val="000000"/>
                <w:sz w:val="24"/>
                <w:szCs w:val="24"/>
              </w:rPr>
            </w:pPr>
            <w:r w:rsidRPr="00241903">
              <w:rPr>
                <w:rFonts w:ascii="Times New Roman" w:hAnsi="Times New Roman"/>
                <w:color w:val="000000"/>
                <w:sz w:val="24"/>
                <w:szCs w:val="24"/>
              </w:rPr>
              <w:t>0</w:t>
            </w: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D90DDB" w:rsidP="00F92F70">
            <w:pPr>
              <w:spacing w:after="0" w:line="240" w:lineRule="auto"/>
              <w:jc w:val="center"/>
              <w:rPr>
                <w:rFonts w:ascii="Times New Roman" w:hAnsi="Times New Roman"/>
                <w:strike/>
                <w:color w:val="000000"/>
                <w:sz w:val="24"/>
                <w:szCs w:val="24"/>
              </w:rPr>
            </w:pPr>
            <w:r>
              <w:rPr>
                <w:rFonts w:ascii="Times New Roman" w:hAnsi="Times New Roman"/>
                <w:color w:val="000000"/>
                <w:sz w:val="24"/>
                <w:szCs w:val="24"/>
              </w:rPr>
              <w:t>0</w:t>
            </w:r>
          </w:p>
        </w:tc>
        <w:tc>
          <w:tcPr>
            <w:tcW w:w="758" w:type="pct"/>
            <w:tcBorders>
              <w:top w:val="outset" w:sz="6" w:space="0" w:color="414142"/>
              <w:left w:val="outset" w:sz="6" w:space="0" w:color="414142"/>
              <w:bottom w:val="outset" w:sz="6" w:space="0" w:color="414142"/>
              <w:right w:val="outset" w:sz="6" w:space="0" w:color="414142"/>
            </w:tcBorders>
            <w:hideMark/>
          </w:tcPr>
          <w:p w:rsidR="00AD30D0" w:rsidRPr="005E60B6" w:rsidRDefault="00AD30D0" w:rsidP="00AD30D0">
            <w:pPr>
              <w:spacing w:after="0" w:line="240" w:lineRule="auto"/>
              <w:jc w:val="center"/>
              <w:rPr>
                <w:rFonts w:ascii="Times New Roman" w:hAnsi="Times New Roman"/>
                <w:color w:val="000000"/>
                <w:sz w:val="24"/>
                <w:szCs w:val="24"/>
              </w:rPr>
            </w:pPr>
          </w:p>
          <w:p w:rsidR="00865D2B" w:rsidRPr="005E60B6" w:rsidRDefault="00695C51" w:rsidP="00AD30D0">
            <w:pPr>
              <w:spacing w:after="0" w:line="240" w:lineRule="auto"/>
              <w:jc w:val="center"/>
              <w:rPr>
                <w:rFonts w:ascii="Times New Roman" w:hAnsi="Times New Roman"/>
                <w:strike/>
                <w:color w:val="000000"/>
                <w:sz w:val="24"/>
                <w:szCs w:val="24"/>
              </w:rPr>
            </w:pPr>
            <w:r w:rsidRPr="005E60B6">
              <w:rPr>
                <w:rFonts w:ascii="Times New Roman" w:hAnsi="Times New Roman"/>
                <w:color w:val="000000"/>
                <w:sz w:val="24"/>
                <w:szCs w:val="24"/>
              </w:rPr>
              <w:t>98347</w:t>
            </w:r>
          </w:p>
        </w:tc>
        <w:tc>
          <w:tcPr>
            <w:tcW w:w="681" w:type="pct"/>
            <w:tcBorders>
              <w:top w:val="outset" w:sz="6" w:space="0" w:color="414142"/>
              <w:left w:val="outset" w:sz="6" w:space="0" w:color="414142"/>
              <w:bottom w:val="outset" w:sz="6" w:space="0" w:color="414142"/>
              <w:right w:val="outset" w:sz="6" w:space="0" w:color="414142"/>
            </w:tcBorders>
            <w:hideMark/>
          </w:tcPr>
          <w:p w:rsidR="00865D2B" w:rsidRPr="005E60B6" w:rsidRDefault="00865D2B" w:rsidP="00865D2B">
            <w:pPr>
              <w:spacing w:after="0" w:line="240" w:lineRule="auto"/>
              <w:jc w:val="center"/>
              <w:rPr>
                <w:rFonts w:ascii="Times New Roman" w:hAnsi="Times New Roman"/>
                <w:i/>
                <w:color w:val="000000"/>
                <w:sz w:val="24"/>
                <w:szCs w:val="24"/>
              </w:rPr>
            </w:pPr>
          </w:p>
          <w:p w:rsidR="00865D2B" w:rsidRPr="005E60B6" w:rsidRDefault="00AD30D0" w:rsidP="00865D2B">
            <w:pPr>
              <w:spacing w:after="0" w:line="240" w:lineRule="auto"/>
              <w:jc w:val="center"/>
              <w:rPr>
                <w:rFonts w:ascii="Times New Roman" w:hAnsi="Times New Roman"/>
                <w:strike/>
                <w:color w:val="000000"/>
                <w:sz w:val="24"/>
                <w:szCs w:val="24"/>
              </w:rPr>
            </w:pPr>
            <w:r w:rsidRPr="005E60B6">
              <w:rPr>
                <w:rFonts w:ascii="Times New Roman" w:hAnsi="Times New Roman"/>
                <w:color w:val="000000"/>
                <w:sz w:val="24"/>
                <w:szCs w:val="24"/>
              </w:rPr>
              <w:t>9</w:t>
            </w:r>
            <w:r w:rsidR="00695C51" w:rsidRPr="005E60B6">
              <w:rPr>
                <w:rFonts w:ascii="Times New Roman" w:hAnsi="Times New Roman"/>
                <w:color w:val="000000"/>
                <w:sz w:val="24"/>
                <w:szCs w:val="24"/>
              </w:rPr>
              <w:t>0459</w:t>
            </w:r>
          </w:p>
        </w:tc>
        <w:tc>
          <w:tcPr>
            <w:tcW w:w="679" w:type="pct"/>
            <w:tcBorders>
              <w:top w:val="outset" w:sz="6" w:space="0" w:color="414142"/>
              <w:left w:val="outset" w:sz="6" w:space="0" w:color="414142"/>
              <w:bottom w:val="outset" w:sz="6" w:space="0" w:color="414142"/>
              <w:right w:val="outset" w:sz="6" w:space="0" w:color="414142"/>
            </w:tcBorders>
            <w:hideMark/>
          </w:tcPr>
          <w:p w:rsidR="00865D2B" w:rsidRPr="005E60B6" w:rsidRDefault="00865D2B" w:rsidP="00865D2B">
            <w:pPr>
              <w:spacing w:after="0" w:line="240" w:lineRule="auto"/>
              <w:jc w:val="center"/>
              <w:rPr>
                <w:rFonts w:ascii="Times New Roman" w:hAnsi="Times New Roman"/>
                <w:i/>
                <w:sz w:val="24"/>
                <w:szCs w:val="24"/>
              </w:rPr>
            </w:pPr>
          </w:p>
          <w:p w:rsidR="00865D2B" w:rsidRPr="005E60B6" w:rsidRDefault="004C1173" w:rsidP="00865D2B">
            <w:pPr>
              <w:spacing w:after="0" w:line="240" w:lineRule="auto"/>
              <w:jc w:val="center"/>
              <w:rPr>
                <w:rFonts w:ascii="Times New Roman" w:hAnsi="Times New Roman"/>
                <w:strike/>
                <w:color w:val="000000"/>
                <w:sz w:val="24"/>
                <w:szCs w:val="24"/>
              </w:rPr>
            </w:pPr>
            <w:r w:rsidRPr="005E60B6">
              <w:rPr>
                <w:rFonts w:ascii="Times New Roman" w:hAnsi="Times New Roman"/>
                <w:sz w:val="24"/>
                <w:szCs w:val="24"/>
              </w:rPr>
              <w:t>87</w:t>
            </w:r>
            <w:r w:rsidR="00695C51" w:rsidRPr="005E60B6">
              <w:rPr>
                <w:rFonts w:ascii="Times New Roman" w:hAnsi="Times New Roman"/>
                <w:sz w:val="24"/>
                <w:szCs w:val="24"/>
              </w:rPr>
              <w:t>613</w:t>
            </w: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2.1. valsts pamatbudžets</w:t>
            </w:r>
          </w:p>
        </w:tc>
        <w:tc>
          <w:tcPr>
            <w:tcW w:w="68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F92F70">
            <w:pPr>
              <w:spacing w:after="0" w:line="240" w:lineRule="auto"/>
              <w:jc w:val="center"/>
              <w:rPr>
                <w:rFonts w:ascii="Times New Roman" w:hAnsi="Times New Roman"/>
                <w:strike/>
                <w:color w:val="000000"/>
                <w:sz w:val="24"/>
                <w:szCs w:val="24"/>
              </w:rPr>
            </w:pPr>
            <w:r w:rsidRPr="00241903">
              <w:rPr>
                <w:rFonts w:ascii="Times New Roman" w:hAnsi="Times New Roman"/>
                <w:color w:val="000000"/>
                <w:sz w:val="24"/>
                <w:szCs w:val="24"/>
              </w:rPr>
              <w:t>0</w:t>
            </w: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D90DDB" w:rsidP="00F92F70">
            <w:pPr>
              <w:spacing w:after="0" w:line="240" w:lineRule="auto"/>
              <w:jc w:val="center"/>
              <w:rPr>
                <w:rFonts w:ascii="Times New Roman" w:hAnsi="Times New Roman"/>
                <w:strike/>
                <w:color w:val="000000"/>
                <w:sz w:val="24"/>
                <w:szCs w:val="24"/>
              </w:rPr>
            </w:pPr>
            <w:r>
              <w:rPr>
                <w:rFonts w:ascii="Times New Roman" w:hAnsi="Times New Roman"/>
                <w:color w:val="000000"/>
                <w:sz w:val="24"/>
                <w:szCs w:val="24"/>
              </w:rPr>
              <w:t>0</w:t>
            </w:r>
          </w:p>
        </w:tc>
        <w:tc>
          <w:tcPr>
            <w:tcW w:w="758" w:type="pct"/>
            <w:tcBorders>
              <w:top w:val="outset" w:sz="6" w:space="0" w:color="414142"/>
              <w:left w:val="outset" w:sz="6" w:space="0" w:color="414142"/>
              <w:bottom w:val="outset" w:sz="6" w:space="0" w:color="414142"/>
              <w:right w:val="outset" w:sz="6" w:space="0" w:color="414142"/>
            </w:tcBorders>
            <w:hideMark/>
          </w:tcPr>
          <w:p w:rsidR="00865D2B" w:rsidRPr="006D3FF7" w:rsidRDefault="00865D2B" w:rsidP="00865D2B">
            <w:pPr>
              <w:spacing w:after="0" w:line="240" w:lineRule="auto"/>
              <w:jc w:val="center"/>
              <w:rPr>
                <w:rFonts w:ascii="Times New Roman" w:hAnsi="Times New Roman"/>
                <w:i/>
                <w:color w:val="000000"/>
                <w:sz w:val="24"/>
                <w:szCs w:val="24"/>
              </w:rPr>
            </w:pPr>
          </w:p>
          <w:p w:rsidR="003346E9" w:rsidRPr="006D3FF7" w:rsidRDefault="004C1173" w:rsidP="003346E9">
            <w:pPr>
              <w:spacing w:after="0" w:line="240" w:lineRule="auto"/>
              <w:jc w:val="center"/>
              <w:rPr>
                <w:rFonts w:ascii="Times New Roman" w:hAnsi="Times New Roman"/>
                <w:strike/>
                <w:color w:val="000000"/>
                <w:sz w:val="24"/>
                <w:szCs w:val="24"/>
              </w:rPr>
            </w:pPr>
            <w:r w:rsidRPr="006D3FF7">
              <w:rPr>
                <w:rFonts w:ascii="Times New Roman" w:hAnsi="Times New Roman"/>
                <w:color w:val="000000"/>
                <w:sz w:val="24"/>
                <w:szCs w:val="24"/>
              </w:rPr>
              <w:t>98</w:t>
            </w:r>
            <w:r w:rsidR="00695C51" w:rsidRPr="006D3FF7">
              <w:rPr>
                <w:rFonts w:ascii="Times New Roman" w:hAnsi="Times New Roman"/>
                <w:color w:val="000000"/>
                <w:sz w:val="24"/>
                <w:szCs w:val="24"/>
              </w:rPr>
              <w:t>347</w:t>
            </w:r>
          </w:p>
        </w:tc>
        <w:tc>
          <w:tcPr>
            <w:tcW w:w="681" w:type="pct"/>
            <w:tcBorders>
              <w:top w:val="outset" w:sz="6" w:space="0" w:color="414142"/>
              <w:left w:val="outset" w:sz="6" w:space="0" w:color="414142"/>
              <w:bottom w:val="outset" w:sz="6" w:space="0" w:color="414142"/>
              <w:right w:val="outset" w:sz="6" w:space="0" w:color="414142"/>
            </w:tcBorders>
            <w:hideMark/>
          </w:tcPr>
          <w:p w:rsidR="00865D2B" w:rsidRPr="006D3FF7" w:rsidRDefault="00865D2B" w:rsidP="00865D2B">
            <w:pPr>
              <w:spacing w:after="0" w:line="240" w:lineRule="auto"/>
              <w:jc w:val="center"/>
              <w:rPr>
                <w:rFonts w:ascii="Times New Roman" w:hAnsi="Times New Roman"/>
                <w:color w:val="000000"/>
                <w:sz w:val="24"/>
                <w:szCs w:val="24"/>
              </w:rPr>
            </w:pPr>
          </w:p>
          <w:p w:rsidR="003346E9" w:rsidRPr="006D3FF7" w:rsidRDefault="00695C51" w:rsidP="003346E9">
            <w:pPr>
              <w:spacing w:after="0" w:line="240" w:lineRule="auto"/>
              <w:jc w:val="center"/>
              <w:rPr>
                <w:rFonts w:ascii="Times New Roman" w:hAnsi="Times New Roman"/>
                <w:strike/>
                <w:color w:val="000000"/>
                <w:sz w:val="24"/>
                <w:szCs w:val="24"/>
              </w:rPr>
            </w:pPr>
            <w:r w:rsidRPr="006D3FF7">
              <w:rPr>
                <w:rFonts w:ascii="Times New Roman" w:hAnsi="Times New Roman"/>
                <w:color w:val="000000"/>
                <w:sz w:val="24"/>
                <w:szCs w:val="24"/>
              </w:rPr>
              <w:t>90459</w:t>
            </w:r>
          </w:p>
        </w:tc>
        <w:tc>
          <w:tcPr>
            <w:tcW w:w="679" w:type="pct"/>
            <w:tcBorders>
              <w:top w:val="outset" w:sz="6" w:space="0" w:color="414142"/>
              <w:left w:val="outset" w:sz="6" w:space="0" w:color="414142"/>
              <w:bottom w:val="outset" w:sz="6" w:space="0" w:color="414142"/>
              <w:right w:val="outset" w:sz="6" w:space="0" w:color="414142"/>
            </w:tcBorders>
            <w:hideMark/>
          </w:tcPr>
          <w:p w:rsidR="00865D2B" w:rsidRPr="006D3FF7" w:rsidRDefault="00865D2B" w:rsidP="00865D2B">
            <w:pPr>
              <w:spacing w:after="0" w:line="240" w:lineRule="auto"/>
              <w:jc w:val="center"/>
              <w:rPr>
                <w:rFonts w:ascii="Times New Roman" w:hAnsi="Times New Roman"/>
                <w:sz w:val="24"/>
                <w:szCs w:val="24"/>
              </w:rPr>
            </w:pPr>
          </w:p>
          <w:p w:rsidR="003346E9" w:rsidRPr="006D3FF7" w:rsidRDefault="004C1173" w:rsidP="003346E9">
            <w:pPr>
              <w:spacing w:after="0" w:line="240" w:lineRule="auto"/>
              <w:jc w:val="center"/>
              <w:rPr>
                <w:rFonts w:ascii="Times New Roman" w:hAnsi="Times New Roman"/>
                <w:strike/>
                <w:color w:val="000000"/>
                <w:sz w:val="24"/>
                <w:szCs w:val="24"/>
              </w:rPr>
            </w:pPr>
            <w:r w:rsidRPr="006D3FF7">
              <w:rPr>
                <w:rFonts w:ascii="Times New Roman" w:hAnsi="Times New Roman"/>
                <w:sz w:val="24"/>
                <w:szCs w:val="24"/>
              </w:rPr>
              <w:t>87</w:t>
            </w:r>
            <w:r w:rsidR="00695C51" w:rsidRPr="006D3FF7">
              <w:rPr>
                <w:rFonts w:ascii="Times New Roman" w:hAnsi="Times New Roman"/>
                <w:sz w:val="24"/>
                <w:szCs w:val="24"/>
              </w:rPr>
              <w:t>613</w:t>
            </w:r>
          </w:p>
        </w:tc>
      </w:tr>
      <w:tr w:rsidR="00214DC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tcPr>
          <w:p w:rsidR="00214DC0" w:rsidRPr="00FE60EE" w:rsidRDefault="00214DC0" w:rsidP="006D3FF7">
            <w:pPr>
              <w:spacing w:after="0" w:line="240" w:lineRule="auto"/>
              <w:rPr>
                <w:rFonts w:ascii="Times New Roman" w:eastAsia="Times New Roman" w:hAnsi="Times New Roman"/>
                <w:color w:val="000000"/>
                <w:sz w:val="24"/>
                <w:szCs w:val="24"/>
                <w:lang w:eastAsia="lv-LV"/>
              </w:rPr>
            </w:pPr>
            <w:r w:rsidRPr="00FE60EE">
              <w:rPr>
                <w:rFonts w:ascii="Times New Roman" w:eastAsia="Times New Roman" w:hAnsi="Times New Roman"/>
                <w:color w:val="000000"/>
                <w:sz w:val="24"/>
                <w:szCs w:val="24"/>
                <w:lang w:eastAsia="lv-LV"/>
              </w:rPr>
              <w:t>2.1.1.</w:t>
            </w:r>
            <w:r w:rsidRPr="00FE60EE">
              <w:t xml:space="preserve"> </w:t>
            </w:r>
            <w:r w:rsidRPr="00FE60EE">
              <w:rPr>
                <w:rFonts w:ascii="Times New Roman" w:eastAsia="Times New Roman" w:hAnsi="Times New Roman"/>
                <w:color w:val="000000"/>
                <w:sz w:val="24"/>
                <w:szCs w:val="24"/>
                <w:lang w:eastAsia="lv-LV"/>
              </w:rPr>
              <w:t>Zemkopības ministrija</w:t>
            </w:r>
          </w:p>
        </w:tc>
        <w:tc>
          <w:tcPr>
            <w:tcW w:w="682" w:type="pct"/>
            <w:gridSpan w:val="2"/>
            <w:tcBorders>
              <w:top w:val="outset" w:sz="6" w:space="0" w:color="414142"/>
              <w:left w:val="outset" w:sz="6" w:space="0" w:color="414142"/>
              <w:bottom w:val="outset" w:sz="6" w:space="0" w:color="414142"/>
              <w:right w:val="outset" w:sz="6" w:space="0" w:color="414142"/>
            </w:tcBorders>
          </w:tcPr>
          <w:p w:rsidR="00214DC0" w:rsidRPr="00FE60EE" w:rsidRDefault="00214DC0" w:rsidP="00F92F70">
            <w:pPr>
              <w:spacing w:after="0" w:line="240" w:lineRule="auto"/>
              <w:jc w:val="center"/>
              <w:rPr>
                <w:rFonts w:ascii="Times New Roman" w:hAnsi="Times New Roman"/>
                <w:color w:val="000000"/>
                <w:sz w:val="24"/>
                <w:szCs w:val="24"/>
              </w:rPr>
            </w:pPr>
          </w:p>
        </w:tc>
        <w:tc>
          <w:tcPr>
            <w:tcW w:w="757" w:type="pct"/>
            <w:tcBorders>
              <w:top w:val="outset" w:sz="6" w:space="0" w:color="414142"/>
              <w:left w:val="outset" w:sz="6" w:space="0" w:color="414142"/>
              <w:bottom w:val="outset" w:sz="6" w:space="0" w:color="414142"/>
              <w:right w:val="outset" w:sz="6" w:space="0" w:color="414142"/>
            </w:tcBorders>
          </w:tcPr>
          <w:p w:rsidR="00214DC0" w:rsidRPr="00FE60EE" w:rsidRDefault="00214DC0" w:rsidP="00F92F70">
            <w:pPr>
              <w:spacing w:after="0" w:line="240" w:lineRule="auto"/>
              <w:jc w:val="center"/>
              <w:rPr>
                <w:rFonts w:ascii="Times New Roman" w:hAnsi="Times New Roman"/>
                <w:color w:val="000000"/>
                <w:sz w:val="24"/>
                <w:szCs w:val="24"/>
              </w:rPr>
            </w:pPr>
          </w:p>
        </w:tc>
        <w:tc>
          <w:tcPr>
            <w:tcW w:w="758" w:type="pct"/>
            <w:tcBorders>
              <w:top w:val="outset" w:sz="6" w:space="0" w:color="414142"/>
              <w:left w:val="outset" w:sz="6" w:space="0" w:color="414142"/>
              <w:bottom w:val="outset" w:sz="6" w:space="0" w:color="414142"/>
              <w:right w:val="outset" w:sz="6" w:space="0" w:color="414142"/>
            </w:tcBorders>
          </w:tcPr>
          <w:p w:rsidR="00214DC0" w:rsidRPr="00FE60EE" w:rsidRDefault="00214DC0" w:rsidP="00865D2B">
            <w:pPr>
              <w:spacing w:after="0" w:line="240" w:lineRule="auto"/>
              <w:jc w:val="center"/>
              <w:rPr>
                <w:rFonts w:ascii="Times New Roman" w:hAnsi="Times New Roman"/>
                <w:color w:val="000000"/>
                <w:sz w:val="24"/>
                <w:szCs w:val="24"/>
              </w:rPr>
            </w:pPr>
            <w:r w:rsidRPr="00FE60EE">
              <w:rPr>
                <w:rFonts w:ascii="Times New Roman" w:hAnsi="Times New Roman"/>
                <w:color w:val="000000"/>
                <w:sz w:val="24"/>
                <w:szCs w:val="24"/>
              </w:rPr>
              <w:t>7897</w:t>
            </w:r>
          </w:p>
        </w:tc>
        <w:tc>
          <w:tcPr>
            <w:tcW w:w="681" w:type="pct"/>
            <w:tcBorders>
              <w:top w:val="outset" w:sz="6" w:space="0" w:color="414142"/>
              <w:left w:val="outset" w:sz="6" w:space="0" w:color="414142"/>
              <w:bottom w:val="outset" w:sz="6" w:space="0" w:color="414142"/>
              <w:right w:val="outset" w:sz="6" w:space="0" w:color="414142"/>
            </w:tcBorders>
          </w:tcPr>
          <w:p w:rsidR="00214DC0" w:rsidRPr="00FE60EE" w:rsidRDefault="00214DC0" w:rsidP="00865D2B">
            <w:pPr>
              <w:spacing w:after="0" w:line="240" w:lineRule="auto"/>
              <w:jc w:val="center"/>
              <w:rPr>
                <w:rFonts w:ascii="Times New Roman" w:hAnsi="Times New Roman"/>
                <w:color w:val="000000"/>
                <w:sz w:val="24"/>
                <w:szCs w:val="24"/>
              </w:rPr>
            </w:pPr>
            <w:r w:rsidRPr="00FE60EE">
              <w:rPr>
                <w:rFonts w:ascii="Times New Roman" w:hAnsi="Times New Roman"/>
                <w:color w:val="000000"/>
                <w:sz w:val="24"/>
                <w:szCs w:val="24"/>
              </w:rPr>
              <w:t>7769</w:t>
            </w:r>
          </w:p>
        </w:tc>
        <w:tc>
          <w:tcPr>
            <w:tcW w:w="679" w:type="pct"/>
            <w:tcBorders>
              <w:top w:val="outset" w:sz="6" w:space="0" w:color="414142"/>
              <w:left w:val="outset" w:sz="6" w:space="0" w:color="414142"/>
              <w:bottom w:val="outset" w:sz="6" w:space="0" w:color="414142"/>
              <w:right w:val="outset" w:sz="6" w:space="0" w:color="414142"/>
            </w:tcBorders>
          </w:tcPr>
          <w:p w:rsidR="00214DC0" w:rsidRPr="00FE60EE" w:rsidRDefault="00214DC0" w:rsidP="00865D2B">
            <w:pPr>
              <w:spacing w:after="0" w:line="240" w:lineRule="auto"/>
              <w:jc w:val="center"/>
              <w:rPr>
                <w:rFonts w:ascii="Times New Roman" w:hAnsi="Times New Roman"/>
                <w:sz w:val="24"/>
                <w:szCs w:val="24"/>
              </w:rPr>
            </w:pPr>
            <w:r w:rsidRPr="00FE60EE">
              <w:rPr>
                <w:rFonts w:ascii="Times New Roman" w:hAnsi="Times New Roman"/>
                <w:sz w:val="24"/>
                <w:szCs w:val="24"/>
              </w:rPr>
              <w:t>4923</w:t>
            </w:r>
          </w:p>
        </w:tc>
      </w:tr>
      <w:tr w:rsidR="00214DC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tcPr>
          <w:p w:rsidR="00214DC0" w:rsidRPr="00FE60EE" w:rsidRDefault="00214DC0" w:rsidP="009300D1">
            <w:pPr>
              <w:spacing w:after="0" w:line="240" w:lineRule="auto"/>
              <w:rPr>
                <w:rFonts w:ascii="Times New Roman" w:eastAsia="Times New Roman" w:hAnsi="Times New Roman"/>
                <w:color w:val="000000"/>
                <w:sz w:val="24"/>
                <w:szCs w:val="24"/>
                <w:lang w:eastAsia="lv-LV"/>
              </w:rPr>
            </w:pPr>
            <w:r w:rsidRPr="00FE60EE">
              <w:rPr>
                <w:rFonts w:ascii="Times New Roman" w:eastAsia="Times New Roman" w:hAnsi="Times New Roman"/>
                <w:color w:val="000000"/>
                <w:sz w:val="24"/>
                <w:szCs w:val="24"/>
                <w:lang w:eastAsia="lv-LV"/>
              </w:rPr>
              <w:t>2.1.2.</w:t>
            </w:r>
            <w:r w:rsidRPr="00FE60EE">
              <w:t xml:space="preserve"> </w:t>
            </w:r>
            <w:r w:rsidRPr="00FE60EE">
              <w:rPr>
                <w:rFonts w:ascii="Times New Roman" w:eastAsia="Times New Roman" w:hAnsi="Times New Roman"/>
                <w:color w:val="000000"/>
                <w:sz w:val="24"/>
                <w:szCs w:val="24"/>
                <w:lang w:eastAsia="lv-LV"/>
              </w:rPr>
              <w:t>VARAM</w:t>
            </w:r>
          </w:p>
        </w:tc>
        <w:tc>
          <w:tcPr>
            <w:tcW w:w="682" w:type="pct"/>
            <w:gridSpan w:val="2"/>
            <w:tcBorders>
              <w:top w:val="outset" w:sz="6" w:space="0" w:color="414142"/>
              <w:left w:val="outset" w:sz="6" w:space="0" w:color="414142"/>
              <w:bottom w:val="outset" w:sz="6" w:space="0" w:color="414142"/>
              <w:right w:val="outset" w:sz="6" w:space="0" w:color="414142"/>
            </w:tcBorders>
          </w:tcPr>
          <w:p w:rsidR="00214DC0" w:rsidRPr="00FE60EE" w:rsidRDefault="00214DC0" w:rsidP="00F92F70">
            <w:pPr>
              <w:spacing w:after="0" w:line="240" w:lineRule="auto"/>
              <w:jc w:val="center"/>
              <w:rPr>
                <w:rFonts w:ascii="Times New Roman" w:hAnsi="Times New Roman"/>
                <w:color w:val="000000"/>
                <w:sz w:val="24"/>
                <w:szCs w:val="24"/>
              </w:rPr>
            </w:pPr>
          </w:p>
        </w:tc>
        <w:tc>
          <w:tcPr>
            <w:tcW w:w="757" w:type="pct"/>
            <w:tcBorders>
              <w:top w:val="outset" w:sz="6" w:space="0" w:color="414142"/>
              <w:left w:val="outset" w:sz="6" w:space="0" w:color="414142"/>
              <w:bottom w:val="outset" w:sz="6" w:space="0" w:color="414142"/>
              <w:right w:val="outset" w:sz="6" w:space="0" w:color="414142"/>
            </w:tcBorders>
          </w:tcPr>
          <w:p w:rsidR="00214DC0" w:rsidRPr="00FE60EE" w:rsidRDefault="00214DC0" w:rsidP="00F92F70">
            <w:pPr>
              <w:spacing w:after="0" w:line="240" w:lineRule="auto"/>
              <w:jc w:val="center"/>
              <w:rPr>
                <w:rFonts w:ascii="Times New Roman" w:hAnsi="Times New Roman"/>
                <w:color w:val="000000"/>
                <w:sz w:val="24"/>
                <w:szCs w:val="24"/>
              </w:rPr>
            </w:pPr>
          </w:p>
        </w:tc>
        <w:tc>
          <w:tcPr>
            <w:tcW w:w="758" w:type="pct"/>
            <w:tcBorders>
              <w:top w:val="outset" w:sz="6" w:space="0" w:color="414142"/>
              <w:left w:val="outset" w:sz="6" w:space="0" w:color="414142"/>
              <w:bottom w:val="outset" w:sz="6" w:space="0" w:color="414142"/>
              <w:right w:val="outset" w:sz="6" w:space="0" w:color="414142"/>
            </w:tcBorders>
          </w:tcPr>
          <w:p w:rsidR="00214DC0" w:rsidRPr="00FE60EE" w:rsidRDefault="006D3FF7" w:rsidP="00865D2B">
            <w:pPr>
              <w:spacing w:after="0" w:line="240" w:lineRule="auto"/>
              <w:jc w:val="center"/>
              <w:rPr>
                <w:rFonts w:ascii="Times New Roman" w:hAnsi="Times New Roman"/>
                <w:color w:val="000000"/>
                <w:sz w:val="24"/>
                <w:szCs w:val="24"/>
              </w:rPr>
            </w:pPr>
            <w:r w:rsidRPr="00FE60EE">
              <w:rPr>
                <w:rFonts w:ascii="Times New Roman" w:hAnsi="Times New Roman"/>
                <w:color w:val="000000"/>
                <w:sz w:val="24"/>
                <w:szCs w:val="24"/>
              </w:rPr>
              <w:t>90450</w:t>
            </w:r>
          </w:p>
        </w:tc>
        <w:tc>
          <w:tcPr>
            <w:tcW w:w="681" w:type="pct"/>
            <w:tcBorders>
              <w:top w:val="outset" w:sz="6" w:space="0" w:color="414142"/>
              <w:left w:val="outset" w:sz="6" w:space="0" w:color="414142"/>
              <w:bottom w:val="outset" w:sz="6" w:space="0" w:color="414142"/>
              <w:right w:val="outset" w:sz="6" w:space="0" w:color="414142"/>
            </w:tcBorders>
          </w:tcPr>
          <w:p w:rsidR="00214DC0" w:rsidRPr="00FE60EE" w:rsidRDefault="006D3FF7" w:rsidP="00865D2B">
            <w:pPr>
              <w:spacing w:after="0" w:line="240" w:lineRule="auto"/>
              <w:jc w:val="center"/>
              <w:rPr>
                <w:rFonts w:ascii="Times New Roman" w:hAnsi="Times New Roman"/>
                <w:color w:val="000000"/>
                <w:sz w:val="24"/>
                <w:szCs w:val="24"/>
              </w:rPr>
            </w:pPr>
            <w:r w:rsidRPr="00FE60EE">
              <w:rPr>
                <w:rFonts w:ascii="Times New Roman" w:hAnsi="Times New Roman"/>
                <w:color w:val="000000"/>
                <w:sz w:val="24"/>
                <w:szCs w:val="24"/>
              </w:rPr>
              <w:t>82690</w:t>
            </w:r>
          </w:p>
        </w:tc>
        <w:tc>
          <w:tcPr>
            <w:tcW w:w="679" w:type="pct"/>
            <w:tcBorders>
              <w:top w:val="outset" w:sz="6" w:space="0" w:color="414142"/>
              <w:left w:val="outset" w:sz="6" w:space="0" w:color="414142"/>
              <w:bottom w:val="outset" w:sz="6" w:space="0" w:color="414142"/>
              <w:right w:val="outset" w:sz="6" w:space="0" w:color="414142"/>
            </w:tcBorders>
          </w:tcPr>
          <w:p w:rsidR="00214DC0" w:rsidRPr="00FE60EE" w:rsidRDefault="006D3FF7" w:rsidP="00865D2B">
            <w:pPr>
              <w:spacing w:after="0" w:line="240" w:lineRule="auto"/>
              <w:jc w:val="center"/>
              <w:rPr>
                <w:rFonts w:ascii="Times New Roman" w:hAnsi="Times New Roman"/>
                <w:sz w:val="24"/>
                <w:szCs w:val="24"/>
              </w:rPr>
            </w:pPr>
            <w:r w:rsidRPr="00FE60EE">
              <w:rPr>
                <w:rFonts w:ascii="Times New Roman" w:hAnsi="Times New Roman"/>
                <w:sz w:val="24"/>
                <w:szCs w:val="24"/>
              </w:rPr>
              <w:t>82690</w:t>
            </w: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2.2. valsts speciālais budžets</w:t>
            </w:r>
          </w:p>
        </w:tc>
        <w:tc>
          <w:tcPr>
            <w:tcW w:w="68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8"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81"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79"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2.3. pašvaldību budžets</w:t>
            </w:r>
          </w:p>
        </w:tc>
        <w:tc>
          <w:tcPr>
            <w:tcW w:w="68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8"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81"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79"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3. Finansiālā ietekme:</w:t>
            </w:r>
          </w:p>
        </w:tc>
        <w:tc>
          <w:tcPr>
            <w:tcW w:w="682" w:type="pct"/>
            <w:gridSpan w:val="2"/>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8"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r w:rsidR="00541C61">
              <w:rPr>
                <w:rFonts w:ascii="Times New Roman" w:eastAsia="Times New Roman" w:hAnsi="Times New Roman"/>
                <w:color w:val="000000"/>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79"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r w:rsidR="00541C61">
              <w:rPr>
                <w:rFonts w:ascii="Times New Roman" w:eastAsia="Times New Roman" w:hAnsi="Times New Roman"/>
                <w:color w:val="000000"/>
                <w:sz w:val="24"/>
                <w:szCs w:val="24"/>
                <w:lang w:eastAsia="lv-LV"/>
              </w:rPr>
              <w:t>0</w:t>
            </w: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3.1. valsts pamatbudžets</w:t>
            </w:r>
          </w:p>
        </w:tc>
        <w:tc>
          <w:tcPr>
            <w:tcW w:w="68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8"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r w:rsidR="00541C61">
              <w:rPr>
                <w:rFonts w:ascii="Times New Roman" w:eastAsia="Times New Roman" w:hAnsi="Times New Roman"/>
                <w:color w:val="000000"/>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79"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r w:rsidR="00541C61">
              <w:rPr>
                <w:rFonts w:ascii="Times New Roman" w:eastAsia="Times New Roman" w:hAnsi="Times New Roman"/>
                <w:color w:val="000000"/>
                <w:sz w:val="24"/>
                <w:szCs w:val="24"/>
                <w:lang w:eastAsia="lv-LV"/>
              </w:rPr>
              <w:t>0</w:t>
            </w: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3.2. speciālais budžets</w:t>
            </w:r>
          </w:p>
        </w:tc>
        <w:tc>
          <w:tcPr>
            <w:tcW w:w="68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8"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81"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79"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3.3. pašvaldību budžets</w:t>
            </w:r>
          </w:p>
        </w:tc>
        <w:tc>
          <w:tcPr>
            <w:tcW w:w="68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8"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81"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79"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rsidTr="00C3506D">
        <w:tblPrEx>
          <w:tblLook w:val="04A0" w:firstRow="1" w:lastRow="0" w:firstColumn="1" w:lastColumn="0" w:noHBand="0" w:noVBand="1"/>
        </w:tblPrEx>
        <w:tc>
          <w:tcPr>
            <w:tcW w:w="1442" w:type="pct"/>
            <w:gridSpan w:val="2"/>
            <w:vMerge w:val="restar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4. Finanšu līdzekļi papildu izdevumu finansēšanai (kompensējošu izdevumu samazinājumu norāda ar "+" zīmi)</w:t>
            </w:r>
          </w:p>
        </w:tc>
        <w:tc>
          <w:tcPr>
            <w:tcW w:w="682" w:type="pct"/>
            <w:gridSpan w:val="2"/>
            <w:vMerge w:val="restar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ind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X</w:t>
            </w: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8"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81"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79"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rsidTr="00C3506D">
        <w:tblPrEx>
          <w:tblLook w:val="04A0" w:firstRow="1" w:lastRow="0" w:firstColumn="1" w:lastColumn="0" w:noHBand="0" w:noVBand="1"/>
        </w:tblPrEx>
        <w:tc>
          <w:tcPr>
            <w:tcW w:w="1442" w:type="pct"/>
            <w:gridSpan w:val="2"/>
            <w:vMerge/>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p>
        </w:tc>
        <w:tc>
          <w:tcPr>
            <w:tcW w:w="682" w:type="pct"/>
            <w:gridSpan w:val="2"/>
            <w:vMerge/>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8"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81"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79"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rsidTr="00C3506D">
        <w:tblPrEx>
          <w:tblLook w:val="04A0" w:firstRow="1" w:lastRow="0" w:firstColumn="1" w:lastColumn="0" w:noHBand="0" w:noVBand="1"/>
        </w:tblPrEx>
        <w:tc>
          <w:tcPr>
            <w:tcW w:w="1442" w:type="pct"/>
            <w:gridSpan w:val="2"/>
            <w:vMerge/>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p>
        </w:tc>
        <w:tc>
          <w:tcPr>
            <w:tcW w:w="682" w:type="pct"/>
            <w:gridSpan w:val="2"/>
            <w:vMerge/>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8"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81"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79"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5. Precizēta finansiālā ietekme:</w:t>
            </w:r>
          </w:p>
        </w:tc>
        <w:tc>
          <w:tcPr>
            <w:tcW w:w="682" w:type="pct"/>
            <w:gridSpan w:val="2"/>
            <w:vMerge w:val="restar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ind w:firstLine="300"/>
              <w:jc w:val="center"/>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X</w:t>
            </w: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8"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81"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79"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5.1. valsts pamatbudžets</w:t>
            </w:r>
          </w:p>
        </w:tc>
        <w:tc>
          <w:tcPr>
            <w:tcW w:w="682" w:type="pct"/>
            <w:gridSpan w:val="2"/>
            <w:vMerge/>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8"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81"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79"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5.2. speciālais budžets</w:t>
            </w:r>
          </w:p>
        </w:tc>
        <w:tc>
          <w:tcPr>
            <w:tcW w:w="682" w:type="pct"/>
            <w:gridSpan w:val="2"/>
            <w:vMerge/>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8"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81"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79"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F92F70"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5.3. pašvaldību budžets</w:t>
            </w:r>
          </w:p>
        </w:tc>
        <w:tc>
          <w:tcPr>
            <w:tcW w:w="682" w:type="pct"/>
            <w:gridSpan w:val="2"/>
            <w:vMerge/>
            <w:tcBorders>
              <w:top w:val="outset" w:sz="6" w:space="0" w:color="414142"/>
              <w:left w:val="outset" w:sz="6" w:space="0" w:color="414142"/>
              <w:bottom w:val="outset" w:sz="6" w:space="0" w:color="414142"/>
              <w:right w:val="outset" w:sz="6" w:space="0" w:color="414142"/>
            </w:tcBorders>
            <w:vAlign w:val="center"/>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p>
        </w:tc>
        <w:tc>
          <w:tcPr>
            <w:tcW w:w="757"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758"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81"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c>
          <w:tcPr>
            <w:tcW w:w="679" w:type="pct"/>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t> </w:t>
            </w:r>
          </w:p>
        </w:tc>
      </w:tr>
      <w:tr w:rsidR="007F0A62"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5E60B6" w:rsidRDefault="007F0A62" w:rsidP="009300D1">
            <w:pPr>
              <w:spacing w:after="0" w:line="240" w:lineRule="auto"/>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6. Detalizēts ieņēmumu un izdevumu aprēķins (ja nepieciešams, detalizētu ieņēmumu un izdevumu aprēķinu var pievienot anotācijas pielikumā):</w:t>
            </w:r>
          </w:p>
        </w:tc>
        <w:tc>
          <w:tcPr>
            <w:tcW w:w="3558"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EE7373" w:rsidRPr="005E60B6" w:rsidRDefault="00EE7373" w:rsidP="002334BA">
            <w:pPr>
              <w:spacing w:after="0" w:line="240" w:lineRule="auto"/>
              <w:jc w:val="both"/>
              <w:rPr>
                <w:rFonts w:ascii="Times New Roman" w:hAnsi="Times New Roman"/>
                <w:b/>
                <w:sz w:val="24"/>
                <w:szCs w:val="24"/>
              </w:rPr>
            </w:pPr>
            <w:r w:rsidRPr="005E60B6">
              <w:rPr>
                <w:rFonts w:ascii="Times New Roman" w:hAnsi="Times New Roman"/>
                <w:b/>
                <w:sz w:val="24"/>
                <w:szCs w:val="24"/>
              </w:rPr>
              <w:t>Zemkopības ministrija</w:t>
            </w:r>
          </w:p>
          <w:p w:rsidR="00A42129" w:rsidRPr="005E60B6" w:rsidRDefault="00A42129" w:rsidP="002334BA">
            <w:pPr>
              <w:spacing w:after="0" w:line="240" w:lineRule="auto"/>
              <w:jc w:val="both"/>
              <w:rPr>
                <w:rFonts w:ascii="Times New Roman" w:hAnsi="Times New Roman"/>
                <w:sz w:val="24"/>
                <w:szCs w:val="24"/>
              </w:rPr>
            </w:pPr>
            <w:r w:rsidRPr="005E60B6">
              <w:rPr>
                <w:rFonts w:ascii="Times New Roman" w:hAnsi="Times New Roman"/>
                <w:b/>
                <w:sz w:val="24"/>
                <w:szCs w:val="24"/>
              </w:rPr>
              <w:t xml:space="preserve">2015.gadā, </w:t>
            </w:r>
            <w:r w:rsidRPr="005E60B6">
              <w:rPr>
                <w:rFonts w:ascii="Times New Roman" w:hAnsi="Times New Roman"/>
                <w:sz w:val="24"/>
                <w:szCs w:val="24"/>
              </w:rPr>
              <w:t>ņemot vērā</w:t>
            </w:r>
            <w:r w:rsidR="009300D1" w:rsidRPr="005E60B6">
              <w:rPr>
                <w:rFonts w:ascii="Times New Roman" w:hAnsi="Times New Roman"/>
                <w:sz w:val="24"/>
                <w:szCs w:val="24"/>
              </w:rPr>
              <w:t xml:space="preserve"> to</w:t>
            </w:r>
            <w:r w:rsidRPr="005E60B6">
              <w:rPr>
                <w:rFonts w:ascii="Times New Roman" w:hAnsi="Times New Roman"/>
                <w:sz w:val="24"/>
                <w:szCs w:val="24"/>
              </w:rPr>
              <w:t>, ka noteikumu projekt</w:t>
            </w:r>
            <w:r w:rsidR="002334BA" w:rsidRPr="005E60B6">
              <w:rPr>
                <w:rFonts w:ascii="Times New Roman" w:hAnsi="Times New Roman"/>
                <w:sz w:val="24"/>
                <w:szCs w:val="24"/>
              </w:rPr>
              <w:t>ā</w:t>
            </w:r>
            <w:r w:rsidRPr="005E60B6">
              <w:rPr>
                <w:rFonts w:ascii="Times New Roman" w:hAnsi="Times New Roman"/>
                <w:sz w:val="24"/>
                <w:szCs w:val="24"/>
              </w:rPr>
              <w:t xml:space="preserve"> par mēslošanas līdzekļu un substrātu identifikācijas, kvalitātes atbilstības novērtēšanas un tirdzniecības prasībām </w:t>
            </w:r>
            <w:r w:rsidR="002334BA" w:rsidRPr="005E60B6">
              <w:rPr>
                <w:rFonts w:ascii="Times New Roman" w:hAnsi="Times New Roman"/>
                <w:sz w:val="24"/>
                <w:szCs w:val="24"/>
              </w:rPr>
              <w:t xml:space="preserve">ir noteikts, ka </w:t>
            </w:r>
            <w:r w:rsidRPr="005E60B6">
              <w:rPr>
                <w:rFonts w:ascii="Times New Roman" w:hAnsi="Times New Roman"/>
                <w:sz w:val="24"/>
                <w:szCs w:val="24"/>
              </w:rPr>
              <w:t xml:space="preserve">līdz 2016.gada 1.janvārim ir atļauta nereģistrētu un </w:t>
            </w:r>
            <w:r w:rsidR="002334BA" w:rsidRPr="005E60B6">
              <w:rPr>
                <w:rFonts w:ascii="Times New Roman" w:hAnsi="Times New Roman"/>
                <w:sz w:val="24"/>
                <w:szCs w:val="24"/>
              </w:rPr>
              <w:t xml:space="preserve">substrātu    tirdzniecība </w:t>
            </w:r>
            <w:r w:rsidRPr="005E60B6">
              <w:rPr>
                <w:rFonts w:ascii="Times New Roman" w:hAnsi="Times New Roman"/>
                <w:sz w:val="24"/>
                <w:szCs w:val="24"/>
              </w:rPr>
              <w:t>bez atļaujām, ieņēmumi par to reģistrāciju vai atļauju izsniegšanu netiek plānoti.</w:t>
            </w:r>
          </w:p>
          <w:p w:rsidR="007F0A62" w:rsidRPr="005E60B6" w:rsidRDefault="007F0A62">
            <w:pPr>
              <w:spacing w:after="0" w:line="240" w:lineRule="auto"/>
              <w:jc w:val="both"/>
              <w:rPr>
                <w:rFonts w:ascii="Times New Roman" w:hAnsi="Times New Roman"/>
                <w:sz w:val="24"/>
                <w:szCs w:val="24"/>
              </w:rPr>
            </w:pPr>
            <w:r w:rsidRPr="005E60B6">
              <w:rPr>
                <w:rFonts w:ascii="Times New Roman" w:hAnsi="Times New Roman"/>
                <w:b/>
                <w:sz w:val="24"/>
                <w:szCs w:val="24"/>
              </w:rPr>
              <w:t>201</w:t>
            </w:r>
            <w:r w:rsidR="00A42129" w:rsidRPr="005E60B6">
              <w:rPr>
                <w:rFonts w:ascii="Times New Roman" w:hAnsi="Times New Roman"/>
                <w:b/>
                <w:sz w:val="24"/>
                <w:szCs w:val="24"/>
              </w:rPr>
              <w:t>6</w:t>
            </w:r>
            <w:r w:rsidRPr="005E60B6">
              <w:rPr>
                <w:rFonts w:ascii="Times New Roman" w:hAnsi="Times New Roman"/>
                <w:b/>
                <w:sz w:val="24"/>
                <w:szCs w:val="24"/>
              </w:rPr>
              <w:t>.gadā</w:t>
            </w:r>
            <w:r w:rsidRPr="005E60B6">
              <w:rPr>
                <w:rFonts w:ascii="Times New Roman" w:hAnsi="Times New Roman"/>
                <w:sz w:val="24"/>
                <w:szCs w:val="24"/>
              </w:rPr>
              <w:t xml:space="preserve"> plānotie ieņēmumi valsts nodevas veidā valsts budžetā</w:t>
            </w:r>
            <w:r w:rsidR="009300D1" w:rsidRPr="005E60B6">
              <w:rPr>
                <w:rFonts w:ascii="Times New Roman" w:hAnsi="Times New Roman"/>
                <w:sz w:val="24"/>
                <w:szCs w:val="24"/>
              </w:rPr>
              <w:t> –</w:t>
            </w:r>
            <w:r w:rsidRPr="005E60B6">
              <w:rPr>
                <w:rFonts w:ascii="Times New Roman" w:eastAsia="Times New Roman" w:hAnsi="Times New Roman"/>
                <w:color w:val="000000"/>
                <w:sz w:val="24"/>
                <w:szCs w:val="24"/>
                <w:lang w:eastAsia="lv-LV"/>
              </w:rPr>
              <w:t xml:space="preserve"> </w:t>
            </w:r>
            <w:r w:rsidR="00695C51" w:rsidRPr="005E60B6">
              <w:rPr>
                <w:rFonts w:ascii="Times New Roman" w:eastAsia="Times New Roman" w:hAnsi="Times New Roman"/>
                <w:color w:val="000000"/>
                <w:sz w:val="24"/>
                <w:szCs w:val="24"/>
                <w:lang w:eastAsia="lv-LV"/>
              </w:rPr>
              <w:t xml:space="preserve">7897,08 </w:t>
            </w:r>
            <w:r w:rsidR="009300D1"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tai skaitā:</w:t>
            </w:r>
          </w:p>
          <w:p w:rsidR="007F0A62" w:rsidRPr="005E60B6" w:rsidRDefault="009300D1" w:rsidP="009300D1">
            <w:pPr>
              <w:spacing w:after="0" w:line="240" w:lineRule="auto"/>
              <w:jc w:val="both"/>
              <w:rPr>
                <w:rFonts w:ascii="Times New Roman" w:hAnsi="Times New Roman"/>
                <w:sz w:val="24"/>
                <w:szCs w:val="24"/>
              </w:rPr>
            </w:pPr>
            <w:r w:rsidRPr="005E60B6">
              <w:rPr>
                <w:rFonts w:ascii="Verdana" w:hAnsi="Verdana"/>
                <w:sz w:val="24"/>
                <w:szCs w:val="24"/>
              </w:rPr>
              <w:lastRenderedPageBreak/>
              <w:t>•</w:t>
            </w:r>
            <w:r w:rsidRPr="005E60B6">
              <w:rPr>
                <w:rFonts w:ascii="Times New Roman" w:hAnsi="Times New Roman"/>
                <w:sz w:val="24"/>
                <w:szCs w:val="24"/>
              </w:rPr>
              <w:t xml:space="preserve"> </w:t>
            </w:r>
            <w:r w:rsidR="007F0A62" w:rsidRPr="005E60B6">
              <w:rPr>
                <w:rFonts w:ascii="Times New Roman" w:hAnsi="Times New Roman"/>
                <w:sz w:val="24"/>
                <w:szCs w:val="24"/>
              </w:rPr>
              <w:t>plānots reģistrēt 50 produktu</w:t>
            </w:r>
            <w:r w:rsidRPr="005E60B6">
              <w:rPr>
                <w:rFonts w:ascii="Times New Roman" w:hAnsi="Times New Roman"/>
                <w:sz w:val="24"/>
                <w:szCs w:val="24"/>
              </w:rPr>
              <w:t>.</w:t>
            </w:r>
            <w:r w:rsidR="007F0A62" w:rsidRPr="005E60B6">
              <w:rPr>
                <w:rFonts w:ascii="Times New Roman" w:hAnsi="Times New Roman"/>
                <w:sz w:val="24"/>
                <w:szCs w:val="24"/>
              </w:rPr>
              <w:t xml:space="preserve"> </w:t>
            </w:r>
            <w:r w:rsidRPr="005E60B6">
              <w:rPr>
                <w:rFonts w:ascii="Times New Roman" w:hAnsi="Times New Roman"/>
                <w:sz w:val="24"/>
                <w:szCs w:val="24"/>
              </w:rPr>
              <w:t>P</w:t>
            </w:r>
            <w:r w:rsidR="007F0A62" w:rsidRPr="005E60B6">
              <w:rPr>
                <w:rFonts w:ascii="Times New Roman" w:hAnsi="Times New Roman"/>
                <w:sz w:val="24"/>
                <w:szCs w:val="24"/>
              </w:rPr>
              <w:t>lānotie ieņēmumi</w:t>
            </w:r>
            <w:r w:rsidR="007F0A62" w:rsidRPr="005E60B6">
              <w:rPr>
                <w:rFonts w:ascii="Times New Roman" w:eastAsia="Times New Roman" w:hAnsi="Times New Roman"/>
                <w:i/>
                <w:color w:val="000000"/>
                <w:sz w:val="24"/>
                <w:szCs w:val="24"/>
                <w:lang w:eastAsia="lv-LV"/>
              </w:rPr>
              <w:t xml:space="preserve"> </w:t>
            </w:r>
            <w:r w:rsidRPr="005E60B6">
              <w:rPr>
                <w:rFonts w:ascii="Times New Roman" w:eastAsia="Times New Roman" w:hAnsi="Times New Roman"/>
                <w:i/>
                <w:color w:val="000000"/>
                <w:sz w:val="24"/>
                <w:szCs w:val="24"/>
                <w:lang w:eastAsia="lv-LV"/>
              </w:rPr>
              <w:t xml:space="preserve">– </w:t>
            </w:r>
            <w:r w:rsidR="007F0A62" w:rsidRPr="005E60B6">
              <w:rPr>
                <w:rFonts w:ascii="Times New Roman" w:hAnsi="Times New Roman"/>
                <w:sz w:val="24"/>
                <w:szCs w:val="24"/>
              </w:rPr>
              <w:t xml:space="preserve">7114,5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 xml:space="preserve">(142,29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x 50 produktu)</w:t>
            </w:r>
            <w:r w:rsidRPr="005E60B6">
              <w:rPr>
                <w:rFonts w:ascii="Times New Roman" w:hAnsi="Times New Roman"/>
                <w:sz w:val="24"/>
                <w:szCs w:val="24"/>
              </w:rPr>
              <w:t>;</w:t>
            </w:r>
            <w:r w:rsidR="007F0A62" w:rsidRPr="005E60B6">
              <w:rPr>
                <w:rFonts w:ascii="Times New Roman" w:hAnsi="Times New Roman"/>
                <w:sz w:val="24"/>
                <w:szCs w:val="24"/>
              </w:rPr>
              <w:t xml:space="preserve"> </w:t>
            </w:r>
          </w:p>
          <w:p w:rsidR="007F0A62" w:rsidRPr="005E60B6" w:rsidRDefault="009300D1" w:rsidP="009300D1">
            <w:pPr>
              <w:spacing w:after="0" w:line="240" w:lineRule="auto"/>
              <w:jc w:val="both"/>
              <w:rPr>
                <w:rFonts w:ascii="Times New Roman" w:hAnsi="Times New Roman"/>
                <w:sz w:val="24"/>
                <w:szCs w:val="24"/>
              </w:rPr>
            </w:pPr>
            <w:r w:rsidRPr="005E60B6">
              <w:rPr>
                <w:rFonts w:ascii="Verdana" w:hAnsi="Verdana"/>
                <w:sz w:val="24"/>
                <w:szCs w:val="24"/>
              </w:rPr>
              <w:t>•</w:t>
            </w:r>
            <w:r w:rsidRPr="005E60B6">
              <w:rPr>
                <w:rFonts w:ascii="Times New Roman" w:hAnsi="Times New Roman"/>
                <w:sz w:val="24"/>
                <w:szCs w:val="24"/>
              </w:rPr>
              <w:t xml:space="preserve"> </w:t>
            </w:r>
            <w:r w:rsidR="007F0A62" w:rsidRPr="005E60B6">
              <w:rPr>
                <w:rFonts w:ascii="Times New Roman" w:hAnsi="Times New Roman"/>
                <w:sz w:val="24"/>
                <w:szCs w:val="24"/>
              </w:rPr>
              <w:t xml:space="preserve">nav plānots izsniegt atļaujas reģistrēta substrāta tirdzniecībai; </w:t>
            </w:r>
          </w:p>
          <w:p w:rsidR="007F0A62" w:rsidRPr="005E60B6" w:rsidRDefault="009300D1" w:rsidP="009300D1">
            <w:pPr>
              <w:spacing w:after="0" w:line="240" w:lineRule="auto"/>
              <w:jc w:val="both"/>
              <w:rPr>
                <w:rFonts w:ascii="Times New Roman" w:hAnsi="Times New Roman"/>
                <w:sz w:val="24"/>
                <w:szCs w:val="24"/>
              </w:rPr>
            </w:pPr>
            <w:r w:rsidRPr="005E60B6">
              <w:rPr>
                <w:rFonts w:ascii="Verdana" w:hAnsi="Verdana"/>
                <w:sz w:val="24"/>
                <w:szCs w:val="24"/>
              </w:rPr>
              <w:t>•</w:t>
            </w:r>
            <w:r w:rsidR="007F0A62" w:rsidRPr="005E60B6">
              <w:rPr>
                <w:rFonts w:ascii="Times New Roman" w:hAnsi="Times New Roman"/>
                <w:sz w:val="24"/>
                <w:szCs w:val="24"/>
              </w:rPr>
              <w:t xml:space="preserve"> plānots izsniegt 5 atļaujas tāda substrāta tirdzniecībai vai ievešanai, kas nav minēts normatīvajos aktos par substrātu identifikācijas, kvalitātes atbilstības novērtēšanas un tirdzniecības prasībām</w:t>
            </w:r>
            <w:r w:rsidRPr="005E60B6">
              <w:rPr>
                <w:rFonts w:ascii="Times New Roman" w:hAnsi="Times New Roman"/>
                <w:sz w:val="24"/>
                <w:szCs w:val="24"/>
              </w:rPr>
              <w:t>.</w:t>
            </w:r>
            <w:r w:rsidR="007F0A62" w:rsidRPr="005E60B6">
              <w:rPr>
                <w:rFonts w:ascii="Times New Roman" w:hAnsi="Times New Roman"/>
                <w:sz w:val="24"/>
                <w:szCs w:val="24"/>
              </w:rPr>
              <w:t xml:space="preserve"> </w:t>
            </w:r>
            <w:r w:rsidRPr="005E60B6">
              <w:rPr>
                <w:rFonts w:ascii="Times New Roman" w:hAnsi="Times New Roman"/>
                <w:sz w:val="24"/>
                <w:szCs w:val="24"/>
              </w:rPr>
              <w:t>P</w:t>
            </w:r>
            <w:r w:rsidR="007F0A62" w:rsidRPr="005E60B6">
              <w:rPr>
                <w:rFonts w:ascii="Times New Roman" w:hAnsi="Times New Roman"/>
                <w:sz w:val="24"/>
                <w:szCs w:val="24"/>
              </w:rPr>
              <w:t xml:space="preserve">lānotie ieņēmumi </w:t>
            </w:r>
            <w:r w:rsidRPr="005E60B6">
              <w:rPr>
                <w:rFonts w:ascii="Times New Roman" w:hAnsi="Times New Roman"/>
                <w:sz w:val="24"/>
                <w:szCs w:val="24"/>
              </w:rPr>
              <w:t xml:space="preserve">– </w:t>
            </w:r>
            <w:r w:rsidR="007F0A62" w:rsidRPr="005E60B6">
              <w:rPr>
                <w:rFonts w:ascii="Times New Roman" w:hAnsi="Times New Roman"/>
                <w:sz w:val="24"/>
                <w:szCs w:val="24"/>
              </w:rPr>
              <w:t xml:space="preserve">355,70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 xml:space="preserve">(71,14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x 5</w:t>
            </w:r>
            <w:r w:rsidR="006C0595">
              <w:rPr>
                <w:rFonts w:ascii="Times New Roman" w:hAnsi="Times New Roman"/>
                <w:sz w:val="24"/>
                <w:szCs w:val="24"/>
              </w:rPr>
              <w:t> </w:t>
            </w:r>
            <w:r w:rsidR="007F0A62" w:rsidRPr="005E60B6">
              <w:rPr>
                <w:rFonts w:ascii="Times New Roman" w:hAnsi="Times New Roman"/>
                <w:sz w:val="24"/>
                <w:szCs w:val="24"/>
              </w:rPr>
              <w:t>atļaujas)</w:t>
            </w:r>
            <w:r w:rsidRPr="005E60B6">
              <w:rPr>
                <w:rFonts w:ascii="Times New Roman" w:hAnsi="Times New Roman"/>
                <w:sz w:val="24"/>
                <w:szCs w:val="24"/>
              </w:rPr>
              <w:t>;</w:t>
            </w:r>
          </w:p>
          <w:p w:rsidR="00695C51" w:rsidRPr="005E60B6" w:rsidRDefault="009300D1" w:rsidP="009300D1">
            <w:pPr>
              <w:spacing w:after="0" w:line="240" w:lineRule="auto"/>
              <w:jc w:val="both"/>
              <w:rPr>
                <w:rFonts w:ascii="Times New Roman" w:hAnsi="Times New Roman"/>
                <w:sz w:val="24"/>
                <w:szCs w:val="24"/>
              </w:rPr>
            </w:pPr>
            <w:r w:rsidRPr="005E60B6">
              <w:rPr>
                <w:rFonts w:ascii="Verdana" w:hAnsi="Verdana"/>
                <w:sz w:val="24"/>
                <w:szCs w:val="24"/>
              </w:rPr>
              <w:t>•</w:t>
            </w:r>
            <w:r w:rsidR="007F0A62" w:rsidRPr="005E60B6">
              <w:rPr>
                <w:rFonts w:ascii="Times New Roman" w:hAnsi="Times New Roman"/>
                <w:sz w:val="24"/>
                <w:szCs w:val="24"/>
              </w:rPr>
              <w:t xml:space="preserve"> plānots izsniegt 20 atļauju substrāta ievešanai testēšanai un reģistrācijai</w:t>
            </w:r>
            <w:r w:rsidRPr="005E60B6">
              <w:rPr>
                <w:rFonts w:ascii="Times New Roman" w:hAnsi="Times New Roman"/>
                <w:sz w:val="24"/>
                <w:szCs w:val="24"/>
              </w:rPr>
              <w:t>.</w:t>
            </w:r>
            <w:r w:rsidR="007F0A62" w:rsidRPr="005E60B6">
              <w:rPr>
                <w:rFonts w:ascii="Times New Roman" w:hAnsi="Times New Roman"/>
                <w:sz w:val="24"/>
                <w:szCs w:val="24"/>
              </w:rPr>
              <w:t xml:space="preserve"> </w:t>
            </w:r>
            <w:r w:rsidRPr="005E60B6">
              <w:rPr>
                <w:rFonts w:ascii="Times New Roman" w:hAnsi="Times New Roman"/>
                <w:sz w:val="24"/>
                <w:szCs w:val="24"/>
              </w:rPr>
              <w:t>P</w:t>
            </w:r>
            <w:r w:rsidR="007F0A62" w:rsidRPr="005E60B6">
              <w:rPr>
                <w:rFonts w:ascii="Times New Roman" w:hAnsi="Times New Roman"/>
                <w:sz w:val="24"/>
                <w:szCs w:val="24"/>
              </w:rPr>
              <w:t xml:space="preserve">lānotie ieņēmumi </w:t>
            </w:r>
            <w:r w:rsidRPr="005E60B6">
              <w:rPr>
                <w:rFonts w:ascii="Times New Roman" w:hAnsi="Times New Roman"/>
                <w:sz w:val="24"/>
                <w:szCs w:val="24"/>
              </w:rPr>
              <w:t xml:space="preserve">– </w:t>
            </w:r>
            <w:r w:rsidR="007F0A62" w:rsidRPr="005E60B6">
              <w:rPr>
                <w:rFonts w:ascii="Times New Roman" w:hAnsi="Times New Roman"/>
                <w:sz w:val="24"/>
                <w:szCs w:val="24"/>
              </w:rPr>
              <w:t xml:space="preserve">284,60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 xml:space="preserve">(14,23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x 20</w:t>
            </w:r>
            <w:r w:rsidR="006C0595">
              <w:rPr>
                <w:rFonts w:ascii="Times New Roman" w:hAnsi="Times New Roman"/>
                <w:sz w:val="24"/>
                <w:szCs w:val="24"/>
              </w:rPr>
              <w:t> </w:t>
            </w:r>
            <w:r w:rsidR="007F0A62" w:rsidRPr="005E60B6">
              <w:rPr>
                <w:rFonts w:ascii="Times New Roman" w:hAnsi="Times New Roman"/>
                <w:sz w:val="24"/>
                <w:szCs w:val="24"/>
              </w:rPr>
              <w:t>atļauju)</w:t>
            </w:r>
            <w:r w:rsidR="00695C51" w:rsidRPr="005E60B6">
              <w:rPr>
                <w:rFonts w:ascii="Times New Roman" w:hAnsi="Times New Roman"/>
                <w:sz w:val="24"/>
                <w:szCs w:val="24"/>
              </w:rPr>
              <w:t>;</w:t>
            </w:r>
          </w:p>
          <w:p w:rsidR="007F0A62" w:rsidRPr="005E60B6" w:rsidRDefault="006C0595" w:rsidP="009300D1">
            <w:pPr>
              <w:spacing w:after="0" w:line="240" w:lineRule="auto"/>
              <w:jc w:val="both"/>
              <w:rPr>
                <w:rFonts w:ascii="Times New Roman" w:hAnsi="Times New Roman"/>
                <w:sz w:val="24"/>
                <w:szCs w:val="24"/>
              </w:rPr>
            </w:pPr>
            <w:r w:rsidRPr="005E60B6">
              <w:rPr>
                <w:rFonts w:ascii="Verdana" w:hAnsi="Verdana"/>
                <w:sz w:val="24"/>
                <w:szCs w:val="24"/>
              </w:rPr>
              <w:t>•</w:t>
            </w:r>
            <w:r w:rsidR="00695C51" w:rsidRPr="005E60B6">
              <w:rPr>
                <w:rFonts w:ascii="Times New Roman" w:hAnsi="Times New Roman"/>
                <w:sz w:val="24"/>
                <w:szCs w:val="24"/>
              </w:rPr>
              <w:t xml:space="preserve"> plānots izsniegt 2 atļaujas testēšanai un reģistrācijai ievesta substrāta attiecīgās partijas tirdzniecībai. Plānotie ieņēmumi – 142,28 </w:t>
            </w:r>
            <w:r w:rsidR="00695C51" w:rsidRPr="00507FD6">
              <w:rPr>
                <w:rFonts w:ascii="Times New Roman" w:hAnsi="Times New Roman"/>
                <w:i/>
                <w:sz w:val="24"/>
                <w:szCs w:val="24"/>
              </w:rPr>
              <w:t>euro</w:t>
            </w:r>
            <w:r w:rsidR="00695C51" w:rsidRPr="005E60B6">
              <w:rPr>
                <w:rFonts w:ascii="Times New Roman" w:hAnsi="Times New Roman"/>
                <w:sz w:val="24"/>
                <w:szCs w:val="24"/>
              </w:rPr>
              <w:t xml:space="preserve"> (71,14 </w:t>
            </w:r>
            <w:r w:rsidR="00695C51" w:rsidRPr="00507FD6">
              <w:rPr>
                <w:rFonts w:ascii="Times New Roman" w:hAnsi="Times New Roman"/>
                <w:i/>
                <w:sz w:val="24"/>
                <w:szCs w:val="24"/>
              </w:rPr>
              <w:t>euro</w:t>
            </w:r>
            <w:r w:rsidR="00695C51" w:rsidRPr="005E60B6">
              <w:rPr>
                <w:rFonts w:ascii="Times New Roman" w:hAnsi="Times New Roman"/>
                <w:sz w:val="24"/>
                <w:szCs w:val="24"/>
              </w:rPr>
              <w:t xml:space="preserve"> x 2 atļaujas).</w:t>
            </w:r>
          </w:p>
          <w:p w:rsidR="00695C51" w:rsidRPr="005E60B6" w:rsidRDefault="00695C51" w:rsidP="009300D1">
            <w:pPr>
              <w:spacing w:after="0" w:line="240" w:lineRule="auto"/>
              <w:jc w:val="both"/>
              <w:rPr>
                <w:rFonts w:ascii="Times New Roman" w:hAnsi="Times New Roman"/>
                <w:sz w:val="24"/>
                <w:szCs w:val="24"/>
              </w:rPr>
            </w:pPr>
          </w:p>
          <w:p w:rsidR="007F0A62" w:rsidRPr="005E60B6" w:rsidRDefault="007F0A62" w:rsidP="009300D1">
            <w:pPr>
              <w:spacing w:after="0" w:line="240" w:lineRule="auto"/>
              <w:jc w:val="both"/>
              <w:rPr>
                <w:rFonts w:ascii="Times New Roman" w:hAnsi="Times New Roman"/>
                <w:sz w:val="24"/>
                <w:szCs w:val="24"/>
              </w:rPr>
            </w:pPr>
          </w:p>
          <w:p w:rsidR="007F0A62" w:rsidRPr="005E60B6" w:rsidRDefault="007F0A62" w:rsidP="009300D1">
            <w:pPr>
              <w:spacing w:after="0" w:line="240" w:lineRule="auto"/>
              <w:jc w:val="both"/>
              <w:rPr>
                <w:rFonts w:ascii="Times New Roman" w:hAnsi="Times New Roman"/>
                <w:sz w:val="24"/>
                <w:szCs w:val="24"/>
              </w:rPr>
            </w:pPr>
            <w:r w:rsidRPr="005E60B6">
              <w:rPr>
                <w:rFonts w:ascii="Times New Roman" w:hAnsi="Times New Roman"/>
                <w:b/>
                <w:sz w:val="24"/>
                <w:szCs w:val="24"/>
              </w:rPr>
              <w:t>201</w:t>
            </w:r>
            <w:r w:rsidR="00A42129" w:rsidRPr="005E60B6">
              <w:rPr>
                <w:rFonts w:ascii="Times New Roman" w:hAnsi="Times New Roman"/>
                <w:b/>
                <w:sz w:val="24"/>
                <w:szCs w:val="24"/>
              </w:rPr>
              <w:t>7</w:t>
            </w:r>
            <w:r w:rsidRPr="005E60B6">
              <w:rPr>
                <w:rFonts w:ascii="Times New Roman" w:hAnsi="Times New Roman"/>
                <w:b/>
                <w:sz w:val="24"/>
                <w:szCs w:val="24"/>
              </w:rPr>
              <w:t>.gadā</w:t>
            </w:r>
            <w:r w:rsidRPr="005E60B6">
              <w:rPr>
                <w:rFonts w:ascii="Times New Roman" w:hAnsi="Times New Roman"/>
                <w:sz w:val="24"/>
                <w:szCs w:val="24"/>
              </w:rPr>
              <w:t xml:space="preserve"> plānotie ieņēmumi valsts budžetā </w:t>
            </w:r>
            <w:r w:rsidR="009300D1" w:rsidRPr="005E60B6">
              <w:rPr>
                <w:rFonts w:ascii="Times New Roman" w:hAnsi="Times New Roman"/>
                <w:sz w:val="24"/>
                <w:szCs w:val="24"/>
              </w:rPr>
              <w:t xml:space="preserve">– </w:t>
            </w:r>
            <w:r w:rsidR="00E81BE9" w:rsidRPr="005E60B6">
              <w:rPr>
                <w:rFonts w:ascii="Times New Roman" w:hAnsi="Times New Roman"/>
                <w:sz w:val="24"/>
                <w:szCs w:val="24"/>
              </w:rPr>
              <w:t xml:space="preserve">7769,01 </w:t>
            </w:r>
            <w:r w:rsidR="009300D1" w:rsidRPr="005E60B6">
              <w:rPr>
                <w:rFonts w:ascii="Times New Roman" w:eastAsia="Times New Roman" w:hAnsi="Times New Roman"/>
                <w:i/>
                <w:color w:val="000000"/>
                <w:sz w:val="24"/>
                <w:szCs w:val="24"/>
                <w:lang w:eastAsia="lv-LV"/>
              </w:rPr>
              <w:t>euro</w:t>
            </w:r>
            <w:r w:rsidR="009300D1" w:rsidRPr="005E60B6">
              <w:rPr>
                <w:rFonts w:ascii="Times New Roman" w:eastAsia="Times New Roman" w:hAnsi="Times New Roman"/>
                <w:color w:val="000000"/>
                <w:sz w:val="24"/>
                <w:szCs w:val="24"/>
                <w:lang w:eastAsia="lv-LV"/>
              </w:rPr>
              <w:t>,</w:t>
            </w:r>
            <w:r w:rsidR="009300D1" w:rsidRPr="005E60B6">
              <w:rPr>
                <w:rFonts w:ascii="Times New Roman" w:hAnsi="Times New Roman"/>
                <w:sz w:val="24"/>
                <w:szCs w:val="24"/>
              </w:rPr>
              <w:t xml:space="preserve"> </w:t>
            </w:r>
            <w:r w:rsidRPr="005E60B6">
              <w:rPr>
                <w:rFonts w:ascii="Times New Roman" w:hAnsi="Times New Roman"/>
                <w:sz w:val="24"/>
                <w:szCs w:val="24"/>
              </w:rPr>
              <w:t>tai skaitā:</w:t>
            </w:r>
          </w:p>
          <w:p w:rsidR="007F0A62" w:rsidRPr="005E60B6" w:rsidRDefault="009300D1" w:rsidP="009300D1">
            <w:pPr>
              <w:spacing w:after="0" w:line="240" w:lineRule="auto"/>
              <w:jc w:val="both"/>
              <w:rPr>
                <w:rFonts w:ascii="Times New Roman" w:hAnsi="Times New Roman"/>
                <w:sz w:val="24"/>
                <w:szCs w:val="24"/>
              </w:rPr>
            </w:pPr>
            <w:r w:rsidRPr="005E60B6">
              <w:rPr>
                <w:rFonts w:ascii="Verdana" w:hAnsi="Verdana"/>
                <w:sz w:val="24"/>
                <w:szCs w:val="24"/>
              </w:rPr>
              <w:t>•</w:t>
            </w:r>
            <w:r w:rsidR="007F0A62" w:rsidRPr="005E60B6">
              <w:rPr>
                <w:rFonts w:ascii="Times New Roman" w:hAnsi="Times New Roman"/>
                <w:sz w:val="24"/>
                <w:szCs w:val="24"/>
              </w:rPr>
              <w:t xml:space="preserve"> plānots reģistrēt 50 produktu</w:t>
            </w:r>
            <w:r w:rsidRPr="005E60B6">
              <w:rPr>
                <w:rFonts w:ascii="Times New Roman" w:hAnsi="Times New Roman"/>
                <w:sz w:val="24"/>
                <w:szCs w:val="24"/>
              </w:rPr>
              <w:t>.</w:t>
            </w:r>
            <w:r w:rsidR="007F0A62" w:rsidRPr="005E60B6">
              <w:rPr>
                <w:rFonts w:ascii="Times New Roman" w:hAnsi="Times New Roman"/>
                <w:sz w:val="24"/>
                <w:szCs w:val="24"/>
              </w:rPr>
              <w:t xml:space="preserve"> </w:t>
            </w:r>
            <w:r w:rsidRPr="005E60B6">
              <w:rPr>
                <w:rFonts w:ascii="Times New Roman" w:hAnsi="Times New Roman"/>
                <w:sz w:val="24"/>
                <w:szCs w:val="24"/>
              </w:rPr>
              <w:t>P</w:t>
            </w:r>
            <w:r w:rsidR="007F0A62" w:rsidRPr="005E60B6">
              <w:rPr>
                <w:rFonts w:ascii="Times New Roman" w:hAnsi="Times New Roman"/>
                <w:sz w:val="24"/>
                <w:szCs w:val="24"/>
              </w:rPr>
              <w:t>lānotie ieņēmumi</w:t>
            </w:r>
            <w:r w:rsidRPr="005E60B6">
              <w:rPr>
                <w:rFonts w:ascii="Times New Roman" w:hAnsi="Times New Roman"/>
                <w:sz w:val="24"/>
                <w:szCs w:val="24"/>
              </w:rPr>
              <w:t> –</w:t>
            </w:r>
            <w:r w:rsidR="007F0A62" w:rsidRPr="005E60B6">
              <w:rPr>
                <w:rFonts w:ascii="Times New Roman" w:hAnsi="Times New Roman"/>
                <w:sz w:val="24"/>
                <w:szCs w:val="24"/>
              </w:rPr>
              <w:t xml:space="preserve">7114,50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 xml:space="preserve">(142,29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x 50 produktu)</w:t>
            </w:r>
            <w:r w:rsidR="00491934" w:rsidRPr="005E60B6">
              <w:rPr>
                <w:rFonts w:ascii="Times New Roman" w:hAnsi="Times New Roman"/>
                <w:sz w:val="24"/>
                <w:szCs w:val="24"/>
              </w:rPr>
              <w:t>;</w:t>
            </w:r>
            <w:r w:rsidR="007F0A62" w:rsidRPr="005E60B6">
              <w:rPr>
                <w:rFonts w:ascii="Times New Roman" w:hAnsi="Times New Roman"/>
                <w:sz w:val="24"/>
                <w:szCs w:val="24"/>
              </w:rPr>
              <w:t xml:space="preserve"> </w:t>
            </w:r>
          </w:p>
          <w:p w:rsidR="007F0A62" w:rsidRPr="005E60B6" w:rsidRDefault="009300D1" w:rsidP="009300D1">
            <w:pPr>
              <w:spacing w:after="0" w:line="240" w:lineRule="auto"/>
              <w:jc w:val="both"/>
              <w:rPr>
                <w:rFonts w:ascii="Times New Roman" w:hAnsi="Times New Roman"/>
                <w:sz w:val="24"/>
                <w:szCs w:val="24"/>
              </w:rPr>
            </w:pPr>
            <w:r w:rsidRPr="005E60B6">
              <w:rPr>
                <w:rFonts w:ascii="Verdana" w:hAnsi="Verdana"/>
                <w:sz w:val="24"/>
                <w:szCs w:val="24"/>
              </w:rPr>
              <w:t>•</w:t>
            </w:r>
            <w:r w:rsidR="007F0A62" w:rsidRPr="005E60B6">
              <w:rPr>
                <w:rFonts w:ascii="Times New Roman" w:hAnsi="Times New Roman"/>
                <w:sz w:val="24"/>
                <w:szCs w:val="24"/>
              </w:rPr>
              <w:t xml:space="preserve"> plānots izsniegt vienu atļauju reģistrēta substrāta tirdzniecībai – plānotie ieņēmumi 14,23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 xml:space="preserve">(14,23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 xml:space="preserve">x 1 atļauja); </w:t>
            </w:r>
          </w:p>
          <w:p w:rsidR="007F0A62" w:rsidRPr="005E60B6" w:rsidRDefault="009300D1" w:rsidP="009300D1">
            <w:pPr>
              <w:spacing w:after="0" w:line="240" w:lineRule="auto"/>
              <w:jc w:val="both"/>
              <w:rPr>
                <w:rFonts w:ascii="Times New Roman" w:hAnsi="Times New Roman"/>
                <w:sz w:val="24"/>
                <w:szCs w:val="24"/>
              </w:rPr>
            </w:pPr>
            <w:r w:rsidRPr="005E60B6">
              <w:rPr>
                <w:rFonts w:ascii="Verdana" w:hAnsi="Verdana"/>
                <w:sz w:val="24"/>
                <w:szCs w:val="24"/>
              </w:rPr>
              <w:t>•</w:t>
            </w:r>
            <w:r w:rsidR="007F0A62" w:rsidRPr="005E60B6">
              <w:rPr>
                <w:rFonts w:ascii="Times New Roman" w:hAnsi="Times New Roman"/>
                <w:sz w:val="24"/>
                <w:szCs w:val="24"/>
              </w:rPr>
              <w:t xml:space="preserve"> plānots izsniegt 5 atļaujas tāda substrāta tirdzniecībai vai ievešanai, kas nav minēts normatīvajos aktos par substrātu identifikācijas, kvalitātes atbilstības novērtēšanas un tirdzniecības prasībām</w:t>
            </w:r>
            <w:r w:rsidRPr="005E60B6">
              <w:rPr>
                <w:rFonts w:ascii="Times New Roman" w:hAnsi="Times New Roman"/>
                <w:sz w:val="24"/>
                <w:szCs w:val="24"/>
              </w:rPr>
              <w:t>.</w:t>
            </w:r>
            <w:r w:rsidR="007F0A62" w:rsidRPr="005E60B6">
              <w:rPr>
                <w:rFonts w:ascii="Times New Roman" w:hAnsi="Times New Roman"/>
                <w:sz w:val="24"/>
                <w:szCs w:val="24"/>
              </w:rPr>
              <w:t xml:space="preserve"> </w:t>
            </w:r>
            <w:r w:rsidRPr="005E60B6">
              <w:rPr>
                <w:rFonts w:ascii="Times New Roman" w:hAnsi="Times New Roman"/>
                <w:sz w:val="24"/>
                <w:szCs w:val="24"/>
              </w:rPr>
              <w:t>P</w:t>
            </w:r>
            <w:r w:rsidR="007F0A62" w:rsidRPr="005E60B6">
              <w:rPr>
                <w:rFonts w:ascii="Times New Roman" w:hAnsi="Times New Roman"/>
                <w:sz w:val="24"/>
                <w:szCs w:val="24"/>
              </w:rPr>
              <w:t xml:space="preserve">lānotie ieņēmumi </w:t>
            </w:r>
            <w:r w:rsidRPr="005E60B6">
              <w:rPr>
                <w:rFonts w:ascii="Times New Roman" w:hAnsi="Times New Roman"/>
                <w:sz w:val="24"/>
                <w:szCs w:val="24"/>
              </w:rPr>
              <w:t xml:space="preserve">– </w:t>
            </w:r>
            <w:r w:rsidR="007F0A62" w:rsidRPr="005E60B6">
              <w:rPr>
                <w:rFonts w:ascii="Times New Roman" w:hAnsi="Times New Roman"/>
                <w:sz w:val="24"/>
                <w:szCs w:val="24"/>
              </w:rPr>
              <w:t xml:space="preserve">355,70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 xml:space="preserve">(71,14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x 5 atļaujas)</w:t>
            </w:r>
            <w:r w:rsidRPr="005E60B6">
              <w:rPr>
                <w:rFonts w:ascii="Times New Roman" w:hAnsi="Times New Roman"/>
                <w:sz w:val="24"/>
                <w:szCs w:val="24"/>
              </w:rPr>
              <w:t>;</w:t>
            </w:r>
          </w:p>
          <w:p w:rsidR="00E81BE9" w:rsidRPr="005E60B6" w:rsidRDefault="009300D1" w:rsidP="009300D1">
            <w:pPr>
              <w:spacing w:after="0" w:line="240" w:lineRule="auto"/>
              <w:jc w:val="both"/>
              <w:rPr>
                <w:rFonts w:ascii="Times New Roman" w:hAnsi="Times New Roman"/>
                <w:sz w:val="24"/>
                <w:szCs w:val="24"/>
              </w:rPr>
            </w:pPr>
            <w:r w:rsidRPr="005E60B6">
              <w:rPr>
                <w:rFonts w:ascii="Verdana" w:hAnsi="Verdana"/>
                <w:sz w:val="24"/>
                <w:szCs w:val="24"/>
              </w:rPr>
              <w:t>•</w:t>
            </w:r>
            <w:r w:rsidR="007F0A62" w:rsidRPr="005E60B6">
              <w:rPr>
                <w:rFonts w:ascii="Times New Roman" w:hAnsi="Times New Roman"/>
                <w:sz w:val="24"/>
                <w:szCs w:val="24"/>
              </w:rPr>
              <w:t xml:space="preserve"> plānots izsniegt 10 atļauju substrāta ievešanai testēšanai un reģistrācijai – plānotie ieņēmumi 142,30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 xml:space="preserve">(14,23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x 10 atļauju)</w:t>
            </w:r>
            <w:r w:rsidR="00E81BE9" w:rsidRPr="005E60B6">
              <w:rPr>
                <w:rFonts w:ascii="Times New Roman" w:hAnsi="Times New Roman"/>
                <w:sz w:val="24"/>
                <w:szCs w:val="24"/>
              </w:rPr>
              <w:t>;</w:t>
            </w:r>
          </w:p>
          <w:p w:rsidR="007F0A62" w:rsidRPr="005E60B6" w:rsidRDefault="006C0595" w:rsidP="009300D1">
            <w:pPr>
              <w:spacing w:after="0" w:line="240" w:lineRule="auto"/>
              <w:jc w:val="both"/>
              <w:rPr>
                <w:rFonts w:ascii="Times New Roman" w:hAnsi="Times New Roman"/>
                <w:sz w:val="24"/>
                <w:szCs w:val="24"/>
              </w:rPr>
            </w:pPr>
            <w:r w:rsidRPr="005E60B6">
              <w:rPr>
                <w:rFonts w:ascii="Verdana" w:hAnsi="Verdana"/>
                <w:sz w:val="24"/>
                <w:szCs w:val="24"/>
              </w:rPr>
              <w:t>•</w:t>
            </w:r>
            <w:r w:rsidR="00E81BE9" w:rsidRPr="005E60B6">
              <w:rPr>
                <w:rFonts w:ascii="Times New Roman" w:hAnsi="Times New Roman"/>
                <w:sz w:val="24"/>
                <w:szCs w:val="24"/>
              </w:rPr>
              <w:t xml:space="preserve"> plānots izsniegt 2 atļaujas testēšanai un reģistrācijai ievesta substrāta attiecīgās partijas tirdzniecībai. Plānotie ieņēmumi – 142,28 </w:t>
            </w:r>
            <w:r w:rsidR="00E81BE9" w:rsidRPr="00507FD6">
              <w:rPr>
                <w:rFonts w:ascii="Times New Roman" w:hAnsi="Times New Roman"/>
                <w:i/>
                <w:sz w:val="24"/>
                <w:szCs w:val="24"/>
              </w:rPr>
              <w:t>euro</w:t>
            </w:r>
            <w:r w:rsidR="00E81BE9" w:rsidRPr="005E60B6">
              <w:rPr>
                <w:rFonts w:ascii="Times New Roman" w:hAnsi="Times New Roman"/>
                <w:sz w:val="24"/>
                <w:szCs w:val="24"/>
              </w:rPr>
              <w:t xml:space="preserve"> (71,14 </w:t>
            </w:r>
            <w:r w:rsidR="00E81BE9" w:rsidRPr="00507FD6">
              <w:rPr>
                <w:rFonts w:ascii="Times New Roman" w:hAnsi="Times New Roman"/>
                <w:i/>
                <w:sz w:val="24"/>
                <w:szCs w:val="24"/>
              </w:rPr>
              <w:t>euro</w:t>
            </w:r>
            <w:r w:rsidR="00E81BE9" w:rsidRPr="005E60B6">
              <w:rPr>
                <w:rFonts w:ascii="Times New Roman" w:hAnsi="Times New Roman"/>
                <w:sz w:val="24"/>
                <w:szCs w:val="24"/>
              </w:rPr>
              <w:t xml:space="preserve"> x 2 atļaujas).</w:t>
            </w:r>
          </w:p>
          <w:p w:rsidR="007F0A62" w:rsidRPr="005E60B6" w:rsidRDefault="007F0A62" w:rsidP="009300D1">
            <w:pPr>
              <w:spacing w:after="0" w:line="240" w:lineRule="auto"/>
              <w:jc w:val="both"/>
              <w:rPr>
                <w:rFonts w:ascii="Times New Roman" w:hAnsi="Times New Roman"/>
                <w:sz w:val="24"/>
                <w:szCs w:val="24"/>
              </w:rPr>
            </w:pPr>
          </w:p>
          <w:p w:rsidR="007F0A62" w:rsidRPr="005E60B6" w:rsidRDefault="007F0A62" w:rsidP="009300D1">
            <w:pPr>
              <w:spacing w:after="0" w:line="240" w:lineRule="auto"/>
              <w:jc w:val="both"/>
              <w:rPr>
                <w:rFonts w:ascii="Times New Roman" w:hAnsi="Times New Roman"/>
                <w:sz w:val="24"/>
                <w:szCs w:val="24"/>
              </w:rPr>
            </w:pPr>
            <w:r w:rsidRPr="005E60B6">
              <w:rPr>
                <w:rFonts w:ascii="Times New Roman" w:hAnsi="Times New Roman"/>
                <w:b/>
                <w:sz w:val="24"/>
                <w:szCs w:val="24"/>
              </w:rPr>
              <w:t>201</w:t>
            </w:r>
            <w:r w:rsidR="00A42129" w:rsidRPr="005E60B6">
              <w:rPr>
                <w:rFonts w:ascii="Times New Roman" w:hAnsi="Times New Roman"/>
                <w:b/>
                <w:sz w:val="24"/>
                <w:szCs w:val="24"/>
              </w:rPr>
              <w:t>8</w:t>
            </w:r>
            <w:r w:rsidRPr="005E60B6">
              <w:rPr>
                <w:rFonts w:ascii="Times New Roman" w:hAnsi="Times New Roman"/>
                <w:b/>
                <w:sz w:val="24"/>
                <w:szCs w:val="24"/>
              </w:rPr>
              <w:t>.gadā</w:t>
            </w:r>
            <w:r w:rsidRPr="005E60B6">
              <w:rPr>
                <w:rFonts w:ascii="Times New Roman" w:hAnsi="Times New Roman"/>
                <w:sz w:val="24"/>
                <w:szCs w:val="24"/>
              </w:rPr>
              <w:t xml:space="preserve"> plānotie ieņēmumi valsts budžetā</w:t>
            </w:r>
            <w:r w:rsidR="006C0595">
              <w:rPr>
                <w:rFonts w:ascii="Times New Roman" w:hAnsi="Times New Roman"/>
                <w:sz w:val="24"/>
                <w:szCs w:val="24"/>
              </w:rPr>
              <w:t xml:space="preserve"> – </w:t>
            </w:r>
            <w:r w:rsidR="00E81BE9" w:rsidRPr="005E60B6">
              <w:rPr>
                <w:rFonts w:ascii="Times New Roman" w:hAnsi="Times New Roman"/>
                <w:sz w:val="24"/>
                <w:szCs w:val="24"/>
              </w:rPr>
              <w:t>4923,21</w:t>
            </w:r>
            <w:r w:rsidR="006C0595" w:rsidRPr="005E60B6">
              <w:rPr>
                <w:rFonts w:ascii="Times New Roman" w:eastAsia="Times New Roman" w:hAnsi="Times New Roman"/>
                <w:i/>
                <w:color w:val="000000"/>
                <w:sz w:val="24"/>
                <w:szCs w:val="24"/>
                <w:lang w:eastAsia="lv-LV"/>
              </w:rPr>
              <w:t xml:space="preserve"> euro</w:t>
            </w:r>
            <w:r w:rsidRPr="005E60B6">
              <w:rPr>
                <w:rFonts w:ascii="Times New Roman" w:hAnsi="Times New Roman"/>
                <w:sz w:val="24"/>
                <w:szCs w:val="24"/>
              </w:rPr>
              <w:t>, tai skaitā:</w:t>
            </w:r>
          </w:p>
          <w:p w:rsidR="007F0A62" w:rsidRPr="005E60B6" w:rsidRDefault="009300D1" w:rsidP="009300D1">
            <w:pPr>
              <w:spacing w:after="0" w:line="240" w:lineRule="auto"/>
              <w:jc w:val="both"/>
              <w:rPr>
                <w:rFonts w:ascii="Times New Roman" w:hAnsi="Times New Roman"/>
                <w:sz w:val="24"/>
                <w:szCs w:val="24"/>
              </w:rPr>
            </w:pPr>
            <w:r w:rsidRPr="005E60B6">
              <w:rPr>
                <w:rFonts w:ascii="Verdana" w:hAnsi="Verdana"/>
                <w:sz w:val="24"/>
                <w:szCs w:val="24"/>
              </w:rPr>
              <w:t>•</w:t>
            </w:r>
            <w:r w:rsidR="007F0A62" w:rsidRPr="005E60B6">
              <w:rPr>
                <w:rFonts w:ascii="Times New Roman" w:hAnsi="Times New Roman"/>
                <w:sz w:val="24"/>
                <w:szCs w:val="24"/>
              </w:rPr>
              <w:t xml:space="preserve"> plānots reģistrēt 30 produktu</w:t>
            </w:r>
            <w:r w:rsidRPr="005E60B6">
              <w:rPr>
                <w:rFonts w:ascii="Times New Roman" w:hAnsi="Times New Roman"/>
                <w:sz w:val="24"/>
                <w:szCs w:val="24"/>
              </w:rPr>
              <w:t>.</w:t>
            </w:r>
            <w:r w:rsidR="007F0A62" w:rsidRPr="005E60B6">
              <w:rPr>
                <w:rFonts w:ascii="Times New Roman" w:hAnsi="Times New Roman"/>
                <w:sz w:val="24"/>
                <w:szCs w:val="24"/>
              </w:rPr>
              <w:t xml:space="preserve"> </w:t>
            </w:r>
            <w:r w:rsidRPr="005E60B6">
              <w:rPr>
                <w:rFonts w:ascii="Times New Roman" w:hAnsi="Times New Roman"/>
                <w:sz w:val="24"/>
                <w:szCs w:val="24"/>
              </w:rPr>
              <w:t>P</w:t>
            </w:r>
            <w:r w:rsidR="007F0A62" w:rsidRPr="005E60B6">
              <w:rPr>
                <w:rFonts w:ascii="Times New Roman" w:hAnsi="Times New Roman"/>
                <w:sz w:val="24"/>
                <w:szCs w:val="24"/>
              </w:rPr>
              <w:t>lānotie ieņēmumi</w:t>
            </w:r>
            <w:r w:rsidRPr="005E60B6">
              <w:rPr>
                <w:rFonts w:ascii="Times New Roman" w:hAnsi="Times New Roman"/>
                <w:sz w:val="24"/>
                <w:szCs w:val="24"/>
              </w:rPr>
              <w:t xml:space="preserve"> – </w:t>
            </w:r>
            <w:r w:rsidR="007F0A62" w:rsidRPr="005E60B6">
              <w:rPr>
                <w:rFonts w:ascii="Times New Roman" w:hAnsi="Times New Roman"/>
                <w:sz w:val="24"/>
                <w:szCs w:val="24"/>
              </w:rPr>
              <w:t xml:space="preserve">4268,70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w:t>
            </w:r>
            <w:r w:rsidR="004E302B" w:rsidRPr="005E60B6">
              <w:rPr>
                <w:rFonts w:ascii="Times New Roman" w:hAnsi="Times New Roman"/>
                <w:sz w:val="24"/>
                <w:szCs w:val="24"/>
              </w:rPr>
              <w:t>142,29</w:t>
            </w:r>
            <w:r w:rsidR="007F0A62" w:rsidRPr="005E60B6">
              <w:rPr>
                <w:rFonts w:ascii="Times New Roman" w:hAnsi="Times New Roman"/>
                <w:sz w:val="24"/>
                <w:szCs w:val="24"/>
              </w:rPr>
              <w:t xml:space="preserve">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x 30 produktu)</w:t>
            </w:r>
            <w:r w:rsidRPr="005E60B6">
              <w:rPr>
                <w:rFonts w:ascii="Times New Roman" w:hAnsi="Times New Roman"/>
                <w:sz w:val="24"/>
                <w:szCs w:val="24"/>
              </w:rPr>
              <w:t>;</w:t>
            </w:r>
            <w:r w:rsidR="007F0A62" w:rsidRPr="005E60B6">
              <w:rPr>
                <w:rFonts w:ascii="Times New Roman" w:hAnsi="Times New Roman"/>
                <w:sz w:val="24"/>
                <w:szCs w:val="24"/>
              </w:rPr>
              <w:t xml:space="preserve"> </w:t>
            </w:r>
          </w:p>
          <w:p w:rsidR="007F0A62" w:rsidRPr="005E60B6" w:rsidRDefault="009300D1" w:rsidP="009300D1">
            <w:pPr>
              <w:spacing w:after="0" w:line="240" w:lineRule="auto"/>
              <w:jc w:val="both"/>
              <w:rPr>
                <w:rFonts w:ascii="Times New Roman" w:hAnsi="Times New Roman"/>
                <w:sz w:val="24"/>
                <w:szCs w:val="24"/>
              </w:rPr>
            </w:pPr>
            <w:r w:rsidRPr="005E60B6">
              <w:rPr>
                <w:rFonts w:ascii="Verdana" w:hAnsi="Verdana"/>
                <w:sz w:val="24"/>
                <w:szCs w:val="24"/>
              </w:rPr>
              <w:t>•</w:t>
            </w:r>
            <w:r w:rsidR="007F0A62" w:rsidRPr="005E60B6">
              <w:rPr>
                <w:rFonts w:ascii="Times New Roman" w:hAnsi="Times New Roman"/>
                <w:sz w:val="24"/>
                <w:szCs w:val="24"/>
              </w:rPr>
              <w:t xml:space="preserve"> plānots izsniegt vienu atļauju reģistrēta substrāta tirdzniecībai – plānotie ieņēmumi 14,23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 xml:space="preserve">(14,23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 xml:space="preserve">x 1 atļauja); </w:t>
            </w:r>
          </w:p>
          <w:p w:rsidR="007F0A62" w:rsidRPr="005E60B6" w:rsidRDefault="009300D1" w:rsidP="009300D1">
            <w:pPr>
              <w:spacing w:after="0" w:line="240" w:lineRule="auto"/>
              <w:jc w:val="both"/>
              <w:rPr>
                <w:rFonts w:ascii="Times New Roman" w:hAnsi="Times New Roman"/>
                <w:sz w:val="24"/>
                <w:szCs w:val="24"/>
              </w:rPr>
            </w:pPr>
            <w:r w:rsidRPr="005E60B6">
              <w:rPr>
                <w:rFonts w:ascii="Verdana" w:hAnsi="Verdana"/>
                <w:sz w:val="24"/>
                <w:szCs w:val="24"/>
              </w:rPr>
              <w:t>•</w:t>
            </w:r>
            <w:r w:rsidR="007F0A62" w:rsidRPr="005E60B6">
              <w:rPr>
                <w:rFonts w:ascii="Times New Roman" w:hAnsi="Times New Roman"/>
                <w:sz w:val="24"/>
                <w:szCs w:val="24"/>
              </w:rPr>
              <w:t xml:space="preserve"> plānots izsniegt 5 atļaujas tāda substrāta tirdzniecībai vai ievešanai, kas nav minēts normatīvajos aktos par substrātu identifikācijas, kvalitātes atbilstības novērtēšanas un tirdzniecības prasībām</w:t>
            </w:r>
            <w:r w:rsidRPr="005E60B6">
              <w:rPr>
                <w:rFonts w:ascii="Times New Roman" w:hAnsi="Times New Roman"/>
                <w:sz w:val="24"/>
                <w:szCs w:val="24"/>
              </w:rPr>
              <w:t>.</w:t>
            </w:r>
            <w:r w:rsidR="007F0A62" w:rsidRPr="005E60B6">
              <w:rPr>
                <w:rFonts w:ascii="Times New Roman" w:hAnsi="Times New Roman"/>
                <w:sz w:val="24"/>
                <w:szCs w:val="24"/>
              </w:rPr>
              <w:t xml:space="preserve"> </w:t>
            </w:r>
            <w:r w:rsidRPr="005E60B6">
              <w:rPr>
                <w:rFonts w:ascii="Times New Roman" w:hAnsi="Times New Roman"/>
                <w:sz w:val="24"/>
                <w:szCs w:val="24"/>
              </w:rPr>
              <w:t>P</w:t>
            </w:r>
            <w:r w:rsidR="007F0A62" w:rsidRPr="005E60B6">
              <w:rPr>
                <w:rFonts w:ascii="Times New Roman" w:hAnsi="Times New Roman"/>
                <w:sz w:val="24"/>
                <w:szCs w:val="24"/>
              </w:rPr>
              <w:t xml:space="preserve">lānotie ieņēmumi 355,70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 xml:space="preserve">(71,14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x 5 atļaujas)</w:t>
            </w:r>
            <w:r w:rsidRPr="005E60B6">
              <w:rPr>
                <w:rFonts w:ascii="Times New Roman" w:hAnsi="Times New Roman"/>
                <w:sz w:val="24"/>
                <w:szCs w:val="24"/>
              </w:rPr>
              <w:t>;</w:t>
            </w:r>
          </w:p>
          <w:p w:rsidR="00E81BE9" w:rsidRPr="005E60B6" w:rsidRDefault="009300D1" w:rsidP="009300D1">
            <w:pPr>
              <w:spacing w:after="0" w:line="240" w:lineRule="auto"/>
              <w:jc w:val="both"/>
              <w:rPr>
                <w:rFonts w:ascii="Times New Roman" w:hAnsi="Times New Roman"/>
                <w:sz w:val="24"/>
                <w:szCs w:val="24"/>
              </w:rPr>
            </w:pPr>
            <w:r w:rsidRPr="005E60B6">
              <w:rPr>
                <w:rFonts w:ascii="Verdana" w:hAnsi="Verdana"/>
                <w:sz w:val="24"/>
                <w:szCs w:val="24"/>
              </w:rPr>
              <w:t>•</w:t>
            </w:r>
            <w:r w:rsidR="007F0A62" w:rsidRPr="005E60B6">
              <w:rPr>
                <w:rFonts w:ascii="Times New Roman" w:hAnsi="Times New Roman"/>
                <w:sz w:val="24"/>
                <w:szCs w:val="24"/>
              </w:rPr>
              <w:t xml:space="preserve"> plānots izsniegt 10 atļauju substrāta ievešanai testēšanai un reģistrācijai</w:t>
            </w:r>
            <w:r w:rsidRPr="005E60B6">
              <w:rPr>
                <w:rFonts w:ascii="Times New Roman" w:hAnsi="Times New Roman"/>
                <w:sz w:val="24"/>
                <w:szCs w:val="24"/>
              </w:rPr>
              <w:t>.</w:t>
            </w:r>
            <w:r w:rsidR="007F0A62" w:rsidRPr="005E60B6">
              <w:rPr>
                <w:rFonts w:ascii="Times New Roman" w:hAnsi="Times New Roman"/>
                <w:sz w:val="24"/>
                <w:szCs w:val="24"/>
              </w:rPr>
              <w:t xml:space="preserve"> </w:t>
            </w:r>
            <w:r w:rsidRPr="005E60B6">
              <w:rPr>
                <w:rFonts w:ascii="Times New Roman" w:hAnsi="Times New Roman"/>
                <w:sz w:val="24"/>
                <w:szCs w:val="24"/>
              </w:rPr>
              <w:t>P</w:t>
            </w:r>
            <w:r w:rsidR="007F0A62" w:rsidRPr="005E60B6">
              <w:rPr>
                <w:rFonts w:ascii="Times New Roman" w:hAnsi="Times New Roman"/>
                <w:sz w:val="24"/>
                <w:szCs w:val="24"/>
              </w:rPr>
              <w:t xml:space="preserve">lānotie ieņēmumi </w:t>
            </w:r>
            <w:r w:rsidRPr="005E60B6">
              <w:rPr>
                <w:rFonts w:ascii="Times New Roman" w:hAnsi="Times New Roman"/>
                <w:sz w:val="24"/>
                <w:szCs w:val="24"/>
              </w:rPr>
              <w:t xml:space="preserve">– </w:t>
            </w:r>
            <w:r w:rsidR="007F0A62" w:rsidRPr="005E60B6">
              <w:rPr>
                <w:rFonts w:ascii="Times New Roman" w:hAnsi="Times New Roman"/>
                <w:sz w:val="24"/>
                <w:szCs w:val="24"/>
              </w:rPr>
              <w:t xml:space="preserve">142,30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 xml:space="preserve">(14,23 </w:t>
            </w:r>
            <w:r w:rsidRPr="005E60B6">
              <w:rPr>
                <w:rFonts w:ascii="Times New Roman" w:eastAsia="Times New Roman" w:hAnsi="Times New Roman"/>
                <w:i/>
                <w:color w:val="000000"/>
                <w:sz w:val="24"/>
                <w:szCs w:val="24"/>
                <w:lang w:eastAsia="lv-LV"/>
              </w:rPr>
              <w:t>euro</w:t>
            </w:r>
            <w:r w:rsidRPr="005E60B6">
              <w:rPr>
                <w:rFonts w:ascii="Times New Roman" w:hAnsi="Times New Roman"/>
                <w:sz w:val="24"/>
                <w:szCs w:val="24"/>
              </w:rPr>
              <w:t xml:space="preserve"> </w:t>
            </w:r>
            <w:r w:rsidR="007F0A62" w:rsidRPr="005E60B6">
              <w:rPr>
                <w:rFonts w:ascii="Times New Roman" w:hAnsi="Times New Roman"/>
                <w:sz w:val="24"/>
                <w:szCs w:val="24"/>
              </w:rPr>
              <w:t>x 10 atļauju)</w:t>
            </w:r>
            <w:r w:rsidR="00E81BE9" w:rsidRPr="005E60B6">
              <w:rPr>
                <w:rFonts w:ascii="Times New Roman" w:hAnsi="Times New Roman"/>
                <w:sz w:val="24"/>
                <w:szCs w:val="24"/>
              </w:rPr>
              <w:t>;</w:t>
            </w:r>
          </w:p>
          <w:p w:rsidR="007F0A62" w:rsidRPr="005E60B6" w:rsidRDefault="006C0595" w:rsidP="009300D1">
            <w:pPr>
              <w:spacing w:after="0" w:line="240" w:lineRule="auto"/>
              <w:jc w:val="both"/>
              <w:rPr>
                <w:rFonts w:ascii="Times New Roman" w:hAnsi="Times New Roman"/>
                <w:sz w:val="24"/>
                <w:szCs w:val="24"/>
              </w:rPr>
            </w:pPr>
            <w:r w:rsidRPr="005E60B6">
              <w:rPr>
                <w:rFonts w:ascii="Verdana" w:hAnsi="Verdana"/>
                <w:sz w:val="24"/>
                <w:szCs w:val="24"/>
              </w:rPr>
              <w:t>•</w:t>
            </w:r>
            <w:r w:rsidR="00E81BE9" w:rsidRPr="005E60B6">
              <w:rPr>
                <w:rFonts w:ascii="Times New Roman" w:hAnsi="Times New Roman"/>
                <w:sz w:val="24"/>
                <w:szCs w:val="24"/>
              </w:rPr>
              <w:t xml:space="preserve"> plānots izsniegt 2 atļaujas testēšanai un reģistrācijai ievesta substrāta attiecīgās partijas tirdzniecībai. Plānotie ieņēmumi – 142,28 </w:t>
            </w:r>
            <w:r w:rsidR="00E81BE9" w:rsidRPr="00507FD6">
              <w:rPr>
                <w:rFonts w:ascii="Times New Roman" w:hAnsi="Times New Roman"/>
                <w:i/>
                <w:sz w:val="24"/>
                <w:szCs w:val="24"/>
              </w:rPr>
              <w:t>euro</w:t>
            </w:r>
            <w:r w:rsidR="00E81BE9" w:rsidRPr="005E60B6">
              <w:rPr>
                <w:rFonts w:ascii="Times New Roman" w:hAnsi="Times New Roman"/>
                <w:sz w:val="24"/>
                <w:szCs w:val="24"/>
              </w:rPr>
              <w:t xml:space="preserve"> (71,14 </w:t>
            </w:r>
            <w:r w:rsidR="00E81BE9" w:rsidRPr="00507FD6">
              <w:rPr>
                <w:rFonts w:ascii="Times New Roman" w:hAnsi="Times New Roman"/>
                <w:i/>
                <w:sz w:val="24"/>
                <w:szCs w:val="24"/>
              </w:rPr>
              <w:t>euro</w:t>
            </w:r>
            <w:r w:rsidR="00E81BE9" w:rsidRPr="005E60B6">
              <w:rPr>
                <w:rFonts w:ascii="Times New Roman" w:hAnsi="Times New Roman"/>
                <w:sz w:val="24"/>
                <w:szCs w:val="24"/>
              </w:rPr>
              <w:t xml:space="preserve"> x 2 atļaujas).</w:t>
            </w:r>
          </w:p>
          <w:p w:rsidR="00F97933" w:rsidRPr="005E60B6" w:rsidRDefault="00F97933" w:rsidP="009300D1">
            <w:pPr>
              <w:spacing w:after="0" w:line="240" w:lineRule="auto"/>
              <w:jc w:val="both"/>
              <w:rPr>
                <w:rFonts w:ascii="Times New Roman" w:hAnsi="Times New Roman"/>
                <w:sz w:val="24"/>
                <w:szCs w:val="24"/>
              </w:rPr>
            </w:pPr>
          </w:p>
          <w:p w:rsidR="007F0A62" w:rsidRPr="005E60B6" w:rsidRDefault="00F97933" w:rsidP="009300D1">
            <w:pPr>
              <w:spacing w:after="0" w:line="240" w:lineRule="auto"/>
              <w:jc w:val="both"/>
              <w:rPr>
                <w:rFonts w:ascii="Times New Roman" w:hAnsi="Times New Roman"/>
                <w:sz w:val="24"/>
                <w:szCs w:val="24"/>
              </w:rPr>
            </w:pPr>
            <w:r w:rsidRPr="005E60B6">
              <w:rPr>
                <w:rFonts w:ascii="Times New Roman" w:hAnsi="Times New Roman"/>
                <w:sz w:val="24"/>
                <w:szCs w:val="24"/>
              </w:rPr>
              <w:t>Valsts nodevu jaunie izcenojumi saistībā ar darbībām ar substrātiem.</w:t>
            </w:r>
          </w:p>
          <w:p w:rsidR="007F0A62" w:rsidRPr="005E60B6" w:rsidRDefault="007F0A62" w:rsidP="009300D1">
            <w:pPr>
              <w:spacing w:after="0" w:line="240" w:lineRule="auto"/>
              <w:jc w:val="both"/>
              <w:rPr>
                <w:rFonts w:ascii="Times New Roman" w:hAnsi="Times New Roman"/>
                <w:sz w:val="24"/>
                <w:szCs w:val="24"/>
              </w:rPr>
            </w:pPr>
            <w:r w:rsidRPr="005E60B6">
              <w:rPr>
                <w:rFonts w:ascii="Times New Roman" w:hAnsi="Times New Roman"/>
                <w:sz w:val="24"/>
                <w:szCs w:val="24"/>
              </w:rPr>
              <w:t>Lai nodrošinātu substrātu aprites uzraudzību, Valsts augu aizsardzības dienests ņems kontrolparaugus, lai akreditētā laboratorijā noteiktu attiecīgo produktu kvalitātes atbilstību.</w:t>
            </w:r>
          </w:p>
          <w:p w:rsidR="008251D0" w:rsidRPr="005E60B6" w:rsidRDefault="008251D0" w:rsidP="009300D1">
            <w:pPr>
              <w:spacing w:after="0" w:line="240" w:lineRule="auto"/>
              <w:jc w:val="both"/>
              <w:rPr>
                <w:rFonts w:ascii="Times New Roman" w:hAnsi="Times New Roman"/>
                <w:sz w:val="24"/>
                <w:szCs w:val="24"/>
              </w:rPr>
            </w:pPr>
          </w:p>
          <w:p w:rsidR="007F0A62" w:rsidRPr="005E60B6" w:rsidRDefault="007F0A62" w:rsidP="009300D1">
            <w:pPr>
              <w:pStyle w:val="naisf"/>
              <w:spacing w:before="0" w:after="0"/>
              <w:ind w:firstLine="0"/>
              <w:rPr>
                <w:b/>
              </w:rPr>
            </w:pPr>
            <w:r w:rsidRPr="005E60B6">
              <w:rPr>
                <w:b/>
              </w:rPr>
              <w:t>Detalizēts izdevumu aprēķins par substrāta reģistrāciju</w:t>
            </w:r>
            <w:r w:rsidRPr="005E60B6">
              <w:t xml:space="preserve"> –</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iCs/>
                <w:sz w:val="24"/>
                <w:szCs w:val="24"/>
              </w:rPr>
              <w:t>1) iesniegtās dokumentācijas izskatīšana un sarakste ar ekspertiem:</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sz w:val="24"/>
                <w:szCs w:val="24"/>
              </w:rPr>
              <w:t xml:space="preserve">vecākā inspektora darba samaksa </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iCs/>
                <w:sz w:val="24"/>
                <w:szCs w:val="24"/>
              </w:rPr>
              <w:t>8 stundas * 823/167,67 + 23,59% = 48,55</w:t>
            </w:r>
            <w:r w:rsidR="00491934" w:rsidRPr="005E60B6">
              <w:rPr>
                <w:rFonts w:ascii="Times New Roman" w:eastAsia="Times New Roman" w:hAnsi="Times New Roman"/>
                <w:i/>
                <w:color w:val="000000"/>
                <w:sz w:val="24"/>
                <w:szCs w:val="24"/>
                <w:lang w:eastAsia="lv-LV"/>
              </w:rPr>
              <w:t xml:space="preserve"> euro</w:t>
            </w:r>
            <w:r w:rsidRPr="005E60B6">
              <w:rPr>
                <w:rFonts w:ascii="Times New Roman" w:hAnsi="Times New Roman"/>
                <w:iCs/>
                <w:sz w:val="24"/>
                <w:szCs w:val="24"/>
              </w:rPr>
              <w:t>;</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iCs/>
                <w:sz w:val="24"/>
                <w:szCs w:val="24"/>
              </w:rPr>
              <w:t>2)</w:t>
            </w:r>
            <w:r w:rsidRPr="005E60B6">
              <w:rPr>
                <w:rFonts w:ascii="Times New Roman" w:hAnsi="Times New Roman"/>
                <w:sz w:val="24"/>
                <w:szCs w:val="24"/>
              </w:rPr>
              <w:t xml:space="preserve"> lēmuma pieņemšana un reģistrācija reģistrā:</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sz w:val="24"/>
                <w:szCs w:val="24"/>
              </w:rPr>
              <w:t xml:space="preserve">vecākā inspektora darba samaksa: </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sz w:val="24"/>
                <w:szCs w:val="24"/>
              </w:rPr>
              <w:t>1 stunda * 823/</w:t>
            </w:r>
            <w:r w:rsidRPr="005E60B6">
              <w:rPr>
                <w:rFonts w:ascii="Times New Roman" w:hAnsi="Times New Roman"/>
                <w:iCs/>
                <w:sz w:val="24"/>
                <w:szCs w:val="24"/>
              </w:rPr>
              <w:t xml:space="preserve">167,67 </w:t>
            </w:r>
            <w:r w:rsidRPr="005E60B6">
              <w:rPr>
                <w:rFonts w:ascii="Times New Roman" w:hAnsi="Times New Roman"/>
                <w:sz w:val="24"/>
                <w:szCs w:val="24"/>
              </w:rPr>
              <w:t>+ 23,59 % = 6,07</w:t>
            </w:r>
            <w:r w:rsidR="00491934" w:rsidRPr="005E60B6">
              <w:rPr>
                <w:rFonts w:ascii="Times New Roman" w:eastAsia="Times New Roman" w:hAnsi="Times New Roman"/>
                <w:i/>
                <w:color w:val="000000"/>
                <w:sz w:val="24"/>
                <w:szCs w:val="24"/>
                <w:lang w:eastAsia="lv-LV"/>
              </w:rPr>
              <w:t xml:space="preserve"> euro;</w:t>
            </w:r>
          </w:p>
          <w:p w:rsidR="007F0A62" w:rsidRPr="005E60B6" w:rsidRDefault="007F0A62" w:rsidP="009300D1">
            <w:pPr>
              <w:spacing w:after="0" w:line="240" w:lineRule="auto"/>
              <w:rPr>
                <w:rFonts w:ascii="Times New Roman" w:hAnsi="Times New Roman"/>
                <w:sz w:val="24"/>
                <w:szCs w:val="24"/>
              </w:rPr>
            </w:pPr>
            <w:r w:rsidRPr="005E60B6">
              <w:rPr>
                <w:rFonts w:ascii="Times New Roman" w:hAnsi="Times New Roman"/>
                <w:sz w:val="24"/>
                <w:szCs w:val="24"/>
              </w:rPr>
              <w:t xml:space="preserve">departamenta direktora darba samaksa: </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sz w:val="24"/>
                <w:szCs w:val="24"/>
              </w:rPr>
              <w:t>0,5 stundas</w:t>
            </w:r>
            <w:r w:rsidR="00491934" w:rsidRPr="005E60B6">
              <w:rPr>
                <w:rFonts w:ascii="Times New Roman" w:hAnsi="Times New Roman"/>
                <w:sz w:val="24"/>
                <w:szCs w:val="24"/>
              </w:rPr>
              <w:t xml:space="preserve"> </w:t>
            </w:r>
            <w:r w:rsidRPr="005E60B6">
              <w:rPr>
                <w:rFonts w:ascii="Times New Roman" w:hAnsi="Times New Roman"/>
                <w:sz w:val="24"/>
                <w:szCs w:val="24"/>
              </w:rPr>
              <w:t>*</w:t>
            </w:r>
            <w:r w:rsidR="00491934" w:rsidRPr="005E60B6">
              <w:rPr>
                <w:rFonts w:ascii="Times New Roman" w:hAnsi="Times New Roman"/>
                <w:sz w:val="24"/>
                <w:szCs w:val="24"/>
              </w:rPr>
              <w:t xml:space="preserve"> </w:t>
            </w:r>
            <w:r w:rsidRPr="005E60B6">
              <w:rPr>
                <w:rFonts w:ascii="Times New Roman" w:hAnsi="Times New Roman"/>
                <w:sz w:val="24"/>
                <w:szCs w:val="24"/>
              </w:rPr>
              <w:t>155</w:t>
            </w:r>
            <w:r w:rsidRPr="005E60B6">
              <w:rPr>
                <w:rFonts w:ascii="Times New Roman" w:hAnsi="Times New Roman"/>
                <w:iCs/>
                <w:sz w:val="24"/>
                <w:szCs w:val="24"/>
              </w:rPr>
              <w:t xml:space="preserve">9/167,67 </w:t>
            </w:r>
            <w:r w:rsidRPr="005E60B6">
              <w:rPr>
                <w:rFonts w:ascii="Times New Roman" w:hAnsi="Times New Roman"/>
                <w:sz w:val="24"/>
                <w:szCs w:val="24"/>
              </w:rPr>
              <w:t>+ 23,59 % = 5,75</w:t>
            </w:r>
            <w:r w:rsidR="00491934" w:rsidRPr="005E60B6">
              <w:rPr>
                <w:rFonts w:ascii="Times New Roman" w:eastAsia="Times New Roman" w:hAnsi="Times New Roman"/>
                <w:i/>
                <w:color w:val="000000"/>
                <w:sz w:val="24"/>
                <w:szCs w:val="24"/>
                <w:lang w:eastAsia="lv-LV"/>
              </w:rPr>
              <w:t xml:space="preserve"> euro;</w:t>
            </w:r>
          </w:p>
          <w:p w:rsidR="007F0A62" w:rsidRPr="005E60B6" w:rsidRDefault="007F0A62" w:rsidP="009300D1">
            <w:pPr>
              <w:spacing w:after="0" w:line="240" w:lineRule="auto"/>
              <w:rPr>
                <w:rFonts w:ascii="Times New Roman" w:hAnsi="Times New Roman"/>
                <w:sz w:val="24"/>
                <w:szCs w:val="24"/>
              </w:rPr>
            </w:pPr>
            <w:r w:rsidRPr="005E60B6">
              <w:rPr>
                <w:rFonts w:ascii="Times New Roman" w:hAnsi="Times New Roman"/>
                <w:sz w:val="24"/>
                <w:szCs w:val="24"/>
              </w:rPr>
              <w:t>3) informācijas sistēmas uzturēšana: 8,54</w:t>
            </w:r>
            <w:r w:rsidR="00491934" w:rsidRPr="005E60B6">
              <w:rPr>
                <w:rFonts w:ascii="Times New Roman" w:eastAsia="Times New Roman" w:hAnsi="Times New Roman"/>
                <w:i/>
                <w:color w:val="000000"/>
                <w:sz w:val="24"/>
                <w:szCs w:val="24"/>
                <w:lang w:eastAsia="lv-LV"/>
              </w:rPr>
              <w:t xml:space="preserve"> euro</w:t>
            </w:r>
            <w:r w:rsidRPr="005E60B6">
              <w:rPr>
                <w:rFonts w:ascii="Times New Roman" w:hAnsi="Times New Roman"/>
                <w:sz w:val="24"/>
                <w:szCs w:val="24"/>
              </w:rPr>
              <w:t>;</w:t>
            </w:r>
          </w:p>
          <w:p w:rsidR="007F0A62" w:rsidRPr="005E60B6" w:rsidRDefault="007F0A62" w:rsidP="009300D1">
            <w:pPr>
              <w:spacing w:after="0" w:line="240" w:lineRule="auto"/>
              <w:rPr>
                <w:rFonts w:ascii="Times New Roman" w:hAnsi="Times New Roman"/>
                <w:sz w:val="24"/>
                <w:szCs w:val="24"/>
              </w:rPr>
            </w:pPr>
            <w:r w:rsidRPr="005E60B6">
              <w:rPr>
                <w:rFonts w:ascii="Times New Roman" w:hAnsi="Times New Roman"/>
                <w:sz w:val="24"/>
                <w:szCs w:val="24"/>
              </w:rPr>
              <w:t>4) reģistrācijas apliecība: 2,23</w:t>
            </w:r>
            <w:r w:rsidR="00491934" w:rsidRPr="005E60B6">
              <w:rPr>
                <w:rFonts w:ascii="Times New Roman" w:eastAsia="Times New Roman" w:hAnsi="Times New Roman"/>
                <w:i/>
                <w:color w:val="000000"/>
                <w:sz w:val="24"/>
                <w:szCs w:val="24"/>
                <w:lang w:eastAsia="lv-LV"/>
              </w:rPr>
              <w:t xml:space="preserve"> euro.</w:t>
            </w:r>
          </w:p>
          <w:p w:rsidR="007F0A62" w:rsidRPr="005E60B6" w:rsidRDefault="007F0A62" w:rsidP="009300D1">
            <w:pPr>
              <w:spacing w:after="0" w:line="240" w:lineRule="auto"/>
              <w:rPr>
                <w:rFonts w:ascii="Times New Roman" w:eastAsia="Times New Roman" w:hAnsi="Times New Roman"/>
                <w:i/>
                <w:color w:val="000000"/>
                <w:sz w:val="24"/>
                <w:szCs w:val="24"/>
                <w:lang w:eastAsia="lv-LV"/>
              </w:rPr>
            </w:pPr>
            <w:r w:rsidRPr="005E60B6">
              <w:rPr>
                <w:rFonts w:ascii="Times New Roman" w:hAnsi="Times New Roman"/>
                <w:sz w:val="24"/>
                <w:szCs w:val="24"/>
              </w:rPr>
              <w:t>Kopā: 71,14</w:t>
            </w:r>
            <w:r w:rsidR="00491934" w:rsidRPr="005E60B6">
              <w:rPr>
                <w:rFonts w:ascii="Times New Roman" w:eastAsia="Times New Roman" w:hAnsi="Times New Roman"/>
                <w:i/>
                <w:color w:val="000000"/>
                <w:sz w:val="24"/>
                <w:szCs w:val="24"/>
                <w:lang w:eastAsia="lv-LV"/>
              </w:rPr>
              <w:t xml:space="preserve"> euro</w:t>
            </w:r>
            <w:r w:rsidR="008251D0" w:rsidRPr="005E60B6">
              <w:rPr>
                <w:rFonts w:ascii="Times New Roman" w:eastAsia="Times New Roman" w:hAnsi="Times New Roman"/>
                <w:i/>
                <w:color w:val="000000"/>
                <w:sz w:val="24"/>
                <w:szCs w:val="24"/>
                <w:lang w:eastAsia="lv-LV"/>
              </w:rPr>
              <w:t>.</w:t>
            </w:r>
          </w:p>
          <w:p w:rsidR="008251D0" w:rsidRPr="005E60B6" w:rsidRDefault="008251D0" w:rsidP="009300D1">
            <w:pPr>
              <w:spacing w:after="0" w:line="240" w:lineRule="auto"/>
              <w:rPr>
                <w:rFonts w:ascii="Times New Roman" w:hAnsi="Times New Roman"/>
                <w:sz w:val="24"/>
                <w:szCs w:val="24"/>
              </w:rPr>
            </w:pPr>
          </w:p>
          <w:p w:rsidR="007F0A62" w:rsidRPr="005E60B6" w:rsidRDefault="007F0A62" w:rsidP="009300D1">
            <w:pPr>
              <w:pStyle w:val="naisf"/>
              <w:spacing w:before="0" w:after="0"/>
              <w:ind w:firstLine="0"/>
              <w:rPr>
                <w:iCs/>
              </w:rPr>
            </w:pPr>
            <w:r w:rsidRPr="005E60B6">
              <w:rPr>
                <w:iCs/>
              </w:rPr>
              <w:t>Turklāt 25% gadījumu reģistrētajiem produktiem tiek ņemti kontroles paraugi.</w:t>
            </w:r>
          </w:p>
          <w:p w:rsidR="007F0A62" w:rsidRPr="005E60B6" w:rsidRDefault="007F0A62" w:rsidP="009300D1">
            <w:pPr>
              <w:pStyle w:val="naisf"/>
              <w:spacing w:before="0" w:after="0"/>
              <w:ind w:firstLine="0"/>
              <w:rPr>
                <w:b/>
                <w:iCs/>
              </w:rPr>
            </w:pPr>
            <w:r w:rsidRPr="005E60B6">
              <w:rPr>
                <w:b/>
                <w:iCs/>
              </w:rPr>
              <w:t>Kopējās izmaksas par viena substrāta kontroles parauga ņemšanu un testēšanu laboratorijā ir šādas:</w:t>
            </w:r>
          </w:p>
          <w:p w:rsidR="007F0A62" w:rsidRPr="005E60B6" w:rsidRDefault="007F0A62" w:rsidP="009300D1">
            <w:pPr>
              <w:pStyle w:val="naisf"/>
              <w:spacing w:before="0" w:after="0"/>
              <w:ind w:firstLine="0"/>
              <w:rPr>
                <w:iCs/>
              </w:rPr>
            </w:pPr>
            <w:r w:rsidRPr="005E60B6">
              <w:rPr>
                <w:iCs/>
              </w:rPr>
              <w:t>1) fiziskā kontrole tirdzniecības vietā un kontroles parauga ņemšana:</w:t>
            </w:r>
          </w:p>
          <w:p w:rsidR="007F0A62" w:rsidRPr="005E60B6" w:rsidRDefault="007F0A62" w:rsidP="009300D1">
            <w:pPr>
              <w:pStyle w:val="naisf"/>
              <w:spacing w:before="0" w:after="0"/>
              <w:ind w:firstLine="0"/>
              <w:rPr>
                <w:iCs/>
              </w:rPr>
            </w:pPr>
            <w:r w:rsidRPr="005E60B6">
              <w:rPr>
                <w:iCs/>
              </w:rPr>
              <w:t>vecākā inspektora darba samaksa</w:t>
            </w:r>
            <w:r w:rsidR="00491934" w:rsidRPr="005E60B6">
              <w:rPr>
                <w:iCs/>
              </w:rPr>
              <w:t> –</w:t>
            </w:r>
          </w:p>
          <w:p w:rsidR="007F0A62" w:rsidRPr="005E60B6" w:rsidRDefault="007F0A62" w:rsidP="009300D1">
            <w:pPr>
              <w:pStyle w:val="naisf"/>
              <w:spacing w:before="0" w:after="0"/>
              <w:ind w:firstLine="0"/>
              <w:rPr>
                <w:iCs/>
              </w:rPr>
            </w:pPr>
            <w:r w:rsidRPr="005E60B6">
              <w:rPr>
                <w:iCs/>
              </w:rPr>
              <w:t>4 stundas * 823/167,67 + 23,59% = 24,27</w:t>
            </w:r>
            <w:r w:rsidR="00491934" w:rsidRPr="005E60B6">
              <w:rPr>
                <w:i/>
                <w:color w:val="000000"/>
              </w:rPr>
              <w:t xml:space="preserve"> euro</w:t>
            </w:r>
            <w:r w:rsidRPr="005E60B6">
              <w:rPr>
                <w:iCs/>
              </w:rPr>
              <w:t>;</w:t>
            </w:r>
          </w:p>
          <w:p w:rsidR="007F0A62" w:rsidRPr="005E60B6" w:rsidRDefault="007F0A62" w:rsidP="009300D1">
            <w:pPr>
              <w:spacing w:after="0" w:line="240" w:lineRule="auto"/>
              <w:rPr>
                <w:rFonts w:ascii="Times New Roman" w:hAnsi="Times New Roman"/>
                <w:sz w:val="24"/>
                <w:szCs w:val="24"/>
              </w:rPr>
            </w:pPr>
            <w:r w:rsidRPr="005E60B6">
              <w:rPr>
                <w:rFonts w:ascii="Times New Roman" w:hAnsi="Times New Roman"/>
                <w:sz w:val="24"/>
                <w:szCs w:val="24"/>
              </w:rPr>
              <w:t>2) automašīnas noma 4 stundas: 10,19</w:t>
            </w:r>
            <w:r w:rsidR="00491934" w:rsidRPr="005E60B6">
              <w:rPr>
                <w:rFonts w:ascii="Times New Roman" w:eastAsia="Times New Roman" w:hAnsi="Times New Roman"/>
                <w:i/>
                <w:color w:val="000000"/>
                <w:sz w:val="24"/>
                <w:szCs w:val="24"/>
                <w:lang w:eastAsia="lv-LV"/>
              </w:rPr>
              <w:t xml:space="preserve"> euro</w:t>
            </w:r>
            <w:r w:rsidRPr="005E60B6">
              <w:rPr>
                <w:rFonts w:ascii="Times New Roman" w:hAnsi="Times New Roman"/>
                <w:sz w:val="24"/>
                <w:szCs w:val="24"/>
              </w:rPr>
              <w:t xml:space="preserve">; </w:t>
            </w:r>
          </w:p>
          <w:p w:rsidR="007F0A62" w:rsidRPr="005E60B6" w:rsidRDefault="007F0A62" w:rsidP="009300D1">
            <w:pPr>
              <w:spacing w:after="0" w:line="240" w:lineRule="auto"/>
              <w:rPr>
                <w:rFonts w:ascii="Times New Roman" w:hAnsi="Times New Roman"/>
                <w:sz w:val="24"/>
                <w:szCs w:val="24"/>
              </w:rPr>
            </w:pPr>
            <w:r w:rsidRPr="005E60B6">
              <w:rPr>
                <w:rFonts w:ascii="Times New Roman" w:hAnsi="Times New Roman"/>
                <w:sz w:val="24"/>
                <w:szCs w:val="24"/>
              </w:rPr>
              <w:t xml:space="preserve">3) degviela (vidēji </w:t>
            </w:r>
            <w:smartTag w:uri="urn:schemas-microsoft-com:office:smarttags" w:element="metricconverter">
              <w:smartTagPr>
                <w:attr w:name="ProductID" w:val="70 km"/>
              </w:smartTagPr>
              <w:r w:rsidRPr="005E60B6">
                <w:rPr>
                  <w:rFonts w:ascii="Times New Roman" w:hAnsi="Times New Roman"/>
                  <w:sz w:val="24"/>
                  <w:szCs w:val="24"/>
                </w:rPr>
                <w:t>70 km</w:t>
              </w:r>
            </w:smartTag>
            <w:r w:rsidRPr="005E60B6">
              <w:rPr>
                <w:rFonts w:ascii="Times New Roman" w:hAnsi="Times New Roman"/>
                <w:sz w:val="24"/>
                <w:szCs w:val="24"/>
              </w:rPr>
              <w:t>): 8,14</w:t>
            </w:r>
            <w:r w:rsidR="00491934" w:rsidRPr="005E60B6">
              <w:rPr>
                <w:rFonts w:ascii="Times New Roman" w:eastAsia="Times New Roman" w:hAnsi="Times New Roman"/>
                <w:i/>
                <w:color w:val="000000"/>
                <w:sz w:val="24"/>
                <w:szCs w:val="24"/>
                <w:lang w:eastAsia="lv-LV"/>
              </w:rPr>
              <w:t xml:space="preserve"> euro</w:t>
            </w:r>
            <w:r w:rsidRPr="005E60B6">
              <w:rPr>
                <w:rFonts w:ascii="Times New Roman" w:hAnsi="Times New Roman"/>
                <w:sz w:val="24"/>
                <w:szCs w:val="24"/>
              </w:rPr>
              <w:t>;</w:t>
            </w:r>
          </w:p>
          <w:p w:rsidR="007F0A62" w:rsidRPr="005E60B6" w:rsidRDefault="007F0A62" w:rsidP="009300D1">
            <w:pPr>
              <w:spacing w:after="0" w:line="240" w:lineRule="auto"/>
              <w:rPr>
                <w:rFonts w:ascii="Times New Roman" w:hAnsi="Times New Roman"/>
                <w:sz w:val="24"/>
                <w:szCs w:val="24"/>
              </w:rPr>
            </w:pPr>
            <w:r w:rsidRPr="005E60B6">
              <w:rPr>
                <w:rFonts w:ascii="Times New Roman" w:hAnsi="Times New Roman"/>
                <w:sz w:val="24"/>
                <w:szCs w:val="24"/>
              </w:rPr>
              <w:t>4) kontroles paraugu testēšana laboratorijā vidēji 241,97</w:t>
            </w:r>
            <w:r w:rsidR="00491934" w:rsidRPr="005E60B6">
              <w:rPr>
                <w:rFonts w:ascii="Times New Roman" w:eastAsia="Times New Roman" w:hAnsi="Times New Roman"/>
                <w:i/>
                <w:color w:val="000000"/>
                <w:sz w:val="24"/>
                <w:szCs w:val="24"/>
                <w:lang w:eastAsia="lv-LV"/>
              </w:rPr>
              <w:t xml:space="preserve"> euro</w:t>
            </w:r>
            <w:r w:rsidRPr="005E60B6">
              <w:rPr>
                <w:rFonts w:ascii="Times New Roman" w:hAnsi="Times New Roman"/>
                <w:sz w:val="24"/>
                <w:szCs w:val="24"/>
              </w:rPr>
              <w:t xml:space="preserve">. </w:t>
            </w:r>
          </w:p>
          <w:p w:rsidR="007F0A62" w:rsidRPr="005E60B6" w:rsidRDefault="007F0A62" w:rsidP="009300D1">
            <w:pPr>
              <w:spacing w:after="0" w:line="240" w:lineRule="auto"/>
              <w:rPr>
                <w:rFonts w:ascii="Times New Roman" w:eastAsia="Times New Roman" w:hAnsi="Times New Roman"/>
                <w:i/>
                <w:color w:val="000000"/>
                <w:sz w:val="24"/>
                <w:szCs w:val="24"/>
                <w:lang w:eastAsia="lv-LV"/>
              </w:rPr>
            </w:pPr>
            <w:r w:rsidRPr="005E60B6">
              <w:rPr>
                <w:rFonts w:ascii="Times New Roman" w:hAnsi="Times New Roman"/>
                <w:sz w:val="24"/>
                <w:szCs w:val="24"/>
              </w:rPr>
              <w:t>Kopā: 284,57</w:t>
            </w:r>
            <w:r w:rsidR="00491934" w:rsidRPr="005E60B6">
              <w:rPr>
                <w:rFonts w:ascii="Times New Roman" w:eastAsia="Times New Roman" w:hAnsi="Times New Roman"/>
                <w:i/>
                <w:color w:val="000000"/>
                <w:sz w:val="24"/>
                <w:szCs w:val="24"/>
                <w:lang w:eastAsia="lv-LV"/>
              </w:rPr>
              <w:t xml:space="preserve"> euro</w:t>
            </w:r>
            <w:r w:rsidR="008251D0" w:rsidRPr="005E60B6">
              <w:rPr>
                <w:rFonts w:ascii="Times New Roman" w:eastAsia="Times New Roman" w:hAnsi="Times New Roman"/>
                <w:i/>
                <w:color w:val="000000"/>
                <w:sz w:val="24"/>
                <w:szCs w:val="24"/>
                <w:lang w:eastAsia="lv-LV"/>
              </w:rPr>
              <w:t>.</w:t>
            </w:r>
          </w:p>
          <w:p w:rsidR="008251D0" w:rsidRPr="005E60B6" w:rsidRDefault="008251D0" w:rsidP="009300D1">
            <w:pPr>
              <w:spacing w:after="0" w:line="240" w:lineRule="auto"/>
              <w:rPr>
                <w:rFonts w:ascii="Times New Roman" w:hAnsi="Times New Roman"/>
                <w:sz w:val="24"/>
                <w:szCs w:val="24"/>
              </w:rPr>
            </w:pPr>
          </w:p>
          <w:p w:rsidR="007F0A62" w:rsidRPr="005E60B6" w:rsidRDefault="007F0A62" w:rsidP="009300D1">
            <w:pPr>
              <w:spacing w:after="0" w:line="240" w:lineRule="auto"/>
              <w:rPr>
                <w:rFonts w:ascii="Times New Roman" w:hAnsi="Times New Roman"/>
                <w:sz w:val="24"/>
                <w:szCs w:val="24"/>
              </w:rPr>
            </w:pPr>
            <w:r w:rsidRPr="005E60B6">
              <w:rPr>
                <w:rFonts w:ascii="Times New Roman" w:hAnsi="Times New Roman"/>
                <w:sz w:val="24"/>
                <w:szCs w:val="24"/>
              </w:rPr>
              <w:t>Lai segtu izdevumus nepieciešamo kontroles paraugu ņemšanai un testēšanai akreditētā laboratorijā, pie pamatizmaksām tiek pieskaitīti 25% no izmaksām, kas saist</w:t>
            </w:r>
            <w:r w:rsidR="00491934" w:rsidRPr="005E60B6">
              <w:rPr>
                <w:rFonts w:ascii="Times New Roman" w:hAnsi="Times New Roman"/>
                <w:sz w:val="24"/>
                <w:szCs w:val="24"/>
              </w:rPr>
              <w:t>īta</w:t>
            </w:r>
            <w:r w:rsidRPr="005E60B6">
              <w:rPr>
                <w:rFonts w:ascii="Times New Roman" w:hAnsi="Times New Roman"/>
                <w:sz w:val="24"/>
                <w:szCs w:val="24"/>
              </w:rPr>
              <w:t>s ar kontroles paraugu ņemšanu un testēšanu, tas ir,</w:t>
            </w:r>
          </w:p>
          <w:p w:rsidR="007F0A62" w:rsidRPr="005E60B6" w:rsidRDefault="007F0A62" w:rsidP="009300D1">
            <w:pPr>
              <w:spacing w:after="0" w:line="240" w:lineRule="auto"/>
              <w:jc w:val="both"/>
              <w:rPr>
                <w:rFonts w:ascii="Times New Roman" w:eastAsia="Times New Roman" w:hAnsi="Times New Roman"/>
                <w:i/>
                <w:color w:val="000000"/>
                <w:sz w:val="24"/>
                <w:szCs w:val="24"/>
                <w:lang w:eastAsia="lv-LV"/>
              </w:rPr>
            </w:pPr>
            <w:r w:rsidRPr="005E60B6">
              <w:rPr>
                <w:rFonts w:ascii="Times New Roman" w:hAnsi="Times New Roman"/>
                <w:sz w:val="24"/>
                <w:szCs w:val="24"/>
              </w:rPr>
              <w:t xml:space="preserve">71,142 </w:t>
            </w:r>
            <w:r w:rsidR="00491934" w:rsidRPr="005E60B6">
              <w:rPr>
                <w:rFonts w:ascii="Times New Roman" w:eastAsia="Times New Roman" w:hAnsi="Times New Roman"/>
                <w:i/>
                <w:color w:val="000000"/>
                <w:sz w:val="24"/>
                <w:szCs w:val="24"/>
                <w:lang w:eastAsia="lv-LV"/>
              </w:rPr>
              <w:t>euro</w:t>
            </w:r>
            <w:r w:rsidR="00491934" w:rsidRPr="005E60B6">
              <w:rPr>
                <w:rFonts w:ascii="Times New Roman" w:hAnsi="Times New Roman"/>
                <w:sz w:val="24"/>
                <w:szCs w:val="24"/>
              </w:rPr>
              <w:t xml:space="preserve"> </w:t>
            </w:r>
            <w:r w:rsidRPr="005E60B6">
              <w:rPr>
                <w:rFonts w:ascii="Times New Roman" w:hAnsi="Times New Roman"/>
                <w:sz w:val="24"/>
                <w:szCs w:val="24"/>
              </w:rPr>
              <w:t>+</w:t>
            </w:r>
            <w:r w:rsidRPr="005E60B6">
              <w:rPr>
                <w:rFonts w:ascii="Times New Roman" w:eastAsia="Times New Roman" w:hAnsi="Times New Roman"/>
                <w:i/>
                <w:color w:val="000000"/>
                <w:sz w:val="24"/>
                <w:szCs w:val="24"/>
                <w:lang w:eastAsia="lv-LV"/>
              </w:rPr>
              <w:t xml:space="preserve"> </w:t>
            </w:r>
            <w:r w:rsidRPr="005E60B6">
              <w:rPr>
                <w:rFonts w:ascii="Times New Roman" w:hAnsi="Times New Roman"/>
                <w:sz w:val="24"/>
                <w:szCs w:val="24"/>
              </w:rPr>
              <w:t xml:space="preserve">71,142 </w:t>
            </w:r>
            <w:r w:rsidR="00491934" w:rsidRPr="005E60B6">
              <w:rPr>
                <w:rFonts w:ascii="Times New Roman" w:eastAsia="Times New Roman" w:hAnsi="Times New Roman"/>
                <w:i/>
                <w:color w:val="000000"/>
                <w:sz w:val="24"/>
                <w:szCs w:val="24"/>
                <w:lang w:eastAsia="lv-LV"/>
              </w:rPr>
              <w:t>euro</w:t>
            </w:r>
            <w:r w:rsidR="00491934" w:rsidRPr="005E60B6">
              <w:rPr>
                <w:rFonts w:ascii="Times New Roman" w:hAnsi="Times New Roman"/>
                <w:sz w:val="24"/>
                <w:szCs w:val="24"/>
              </w:rPr>
              <w:t xml:space="preserve"> </w:t>
            </w:r>
            <w:r w:rsidRPr="005E60B6">
              <w:rPr>
                <w:rFonts w:ascii="Times New Roman" w:hAnsi="Times New Roman"/>
                <w:sz w:val="24"/>
                <w:szCs w:val="24"/>
              </w:rPr>
              <w:t>= 142,29</w:t>
            </w:r>
            <w:r w:rsidR="00491934" w:rsidRPr="005E60B6">
              <w:rPr>
                <w:rFonts w:ascii="Times New Roman" w:eastAsia="Times New Roman" w:hAnsi="Times New Roman"/>
                <w:i/>
                <w:color w:val="000000"/>
                <w:sz w:val="24"/>
                <w:szCs w:val="24"/>
                <w:lang w:eastAsia="lv-LV"/>
              </w:rPr>
              <w:t xml:space="preserve"> euro.</w:t>
            </w:r>
          </w:p>
          <w:p w:rsidR="008251D0" w:rsidRPr="005E60B6" w:rsidRDefault="008251D0" w:rsidP="009300D1">
            <w:pPr>
              <w:spacing w:after="0" w:line="240" w:lineRule="auto"/>
              <w:jc w:val="both"/>
              <w:rPr>
                <w:rFonts w:ascii="Times New Roman" w:hAnsi="Times New Roman"/>
                <w:b/>
                <w:sz w:val="24"/>
                <w:szCs w:val="24"/>
              </w:rPr>
            </w:pPr>
          </w:p>
          <w:p w:rsidR="007F0A62" w:rsidRPr="005E60B6" w:rsidRDefault="007F0A62" w:rsidP="009300D1">
            <w:pPr>
              <w:spacing w:after="0" w:line="240" w:lineRule="auto"/>
              <w:jc w:val="both"/>
              <w:rPr>
                <w:rFonts w:ascii="Times New Roman" w:hAnsi="Times New Roman"/>
                <w:b/>
                <w:sz w:val="24"/>
                <w:szCs w:val="24"/>
              </w:rPr>
            </w:pPr>
            <w:r w:rsidRPr="005E60B6">
              <w:rPr>
                <w:rFonts w:ascii="Times New Roman" w:hAnsi="Times New Roman"/>
                <w:b/>
                <w:sz w:val="24"/>
                <w:szCs w:val="24"/>
              </w:rPr>
              <w:t xml:space="preserve">Detalizēts izdevumu aprēķins par atļaujas izsniegšanu reģistrēta substrāta tirdzniecībai, ja testēšanas rezultāti uzrāda neatbilstību reģistrā deklarētajai kvalitātei: </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iCs/>
                <w:sz w:val="24"/>
                <w:szCs w:val="24"/>
              </w:rPr>
              <w:t xml:space="preserve">1) iesniegtās dokumentācijas izskatīšana, sarakste ar ekspertiem un </w:t>
            </w:r>
            <w:r w:rsidRPr="005E60B6">
              <w:rPr>
                <w:rFonts w:ascii="Times New Roman" w:hAnsi="Times New Roman"/>
                <w:sz w:val="24"/>
                <w:szCs w:val="24"/>
              </w:rPr>
              <w:t>lēmuma sagatavošana</w:t>
            </w:r>
            <w:r w:rsidRPr="005E60B6">
              <w:rPr>
                <w:rFonts w:ascii="Times New Roman" w:hAnsi="Times New Roman"/>
                <w:iCs/>
                <w:sz w:val="24"/>
                <w:szCs w:val="24"/>
              </w:rPr>
              <w:t>:</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sz w:val="24"/>
                <w:szCs w:val="24"/>
              </w:rPr>
              <w:t xml:space="preserve">vecākā inspektora darba samaksa </w:t>
            </w:r>
            <w:r w:rsidR="00491934" w:rsidRPr="005E60B6">
              <w:rPr>
                <w:rFonts w:ascii="Times New Roman" w:hAnsi="Times New Roman"/>
                <w:sz w:val="24"/>
                <w:szCs w:val="24"/>
              </w:rPr>
              <w:t>–</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iCs/>
                <w:sz w:val="24"/>
                <w:szCs w:val="24"/>
              </w:rPr>
              <w:t>2 stundas * 823/167,67 + 23,59% = 12,14</w:t>
            </w:r>
            <w:r w:rsidR="00491934" w:rsidRPr="005E60B6">
              <w:rPr>
                <w:rFonts w:ascii="Times New Roman" w:eastAsia="Times New Roman" w:hAnsi="Times New Roman"/>
                <w:i/>
                <w:color w:val="000000"/>
                <w:sz w:val="24"/>
                <w:szCs w:val="24"/>
                <w:lang w:eastAsia="lv-LV"/>
              </w:rPr>
              <w:t xml:space="preserve"> euro</w:t>
            </w:r>
            <w:r w:rsidRPr="005E60B6">
              <w:rPr>
                <w:rFonts w:ascii="Times New Roman" w:hAnsi="Times New Roman"/>
                <w:iCs/>
                <w:sz w:val="24"/>
                <w:szCs w:val="24"/>
              </w:rPr>
              <w:t>;</w:t>
            </w:r>
          </w:p>
          <w:p w:rsidR="007F0A62" w:rsidRPr="005E60B6" w:rsidRDefault="007F0A62" w:rsidP="009300D1">
            <w:pPr>
              <w:spacing w:after="0" w:line="240" w:lineRule="auto"/>
              <w:rPr>
                <w:rFonts w:ascii="Times New Roman" w:hAnsi="Times New Roman"/>
                <w:sz w:val="24"/>
                <w:szCs w:val="24"/>
              </w:rPr>
            </w:pPr>
            <w:r w:rsidRPr="005E60B6">
              <w:rPr>
                <w:rFonts w:ascii="Times New Roman" w:hAnsi="Times New Roman"/>
                <w:sz w:val="24"/>
                <w:szCs w:val="24"/>
              </w:rPr>
              <w:t>departamenta direktora darba samaksa</w:t>
            </w:r>
            <w:r w:rsidR="00491934" w:rsidRPr="005E60B6">
              <w:rPr>
                <w:rFonts w:ascii="Times New Roman" w:hAnsi="Times New Roman"/>
                <w:sz w:val="24"/>
                <w:szCs w:val="24"/>
              </w:rPr>
              <w:t xml:space="preserve"> –</w:t>
            </w:r>
          </w:p>
          <w:p w:rsidR="007F0A62" w:rsidRPr="005E60B6" w:rsidRDefault="007F0A62" w:rsidP="009300D1">
            <w:pPr>
              <w:spacing w:after="0" w:line="240" w:lineRule="auto"/>
              <w:rPr>
                <w:rFonts w:ascii="Times New Roman" w:hAnsi="Times New Roman"/>
                <w:sz w:val="24"/>
                <w:szCs w:val="24"/>
              </w:rPr>
            </w:pPr>
            <w:r w:rsidRPr="005E60B6">
              <w:rPr>
                <w:rFonts w:ascii="Times New Roman" w:hAnsi="Times New Roman"/>
                <w:sz w:val="24"/>
                <w:szCs w:val="24"/>
              </w:rPr>
              <w:t>0,18 stundas*155</w:t>
            </w:r>
            <w:r w:rsidRPr="005E60B6">
              <w:rPr>
                <w:rFonts w:ascii="Times New Roman" w:hAnsi="Times New Roman"/>
                <w:iCs/>
                <w:sz w:val="24"/>
                <w:szCs w:val="24"/>
              </w:rPr>
              <w:t xml:space="preserve">9/167,67 </w:t>
            </w:r>
            <w:r w:rsidRPr="005E60B6">
              <w:rPr>
                <w:rFonts w:ascii="Times New Roman" w:hAnsi="Times New Roman"/>
                <w:sz w:val="24"/>
                <w:szCs w:val="24"/>
              </w:rPr>
              <w:t>+ 23,59 % = 2,09</w:t>
            </w:r>
            <w:r w:rsidR="00491934" w:rsidRPr="005E60B6">
              <w:rPr>
                <w:rFonts w:ascii="Times New Roman" w:eastAsia="Times New Roman" w:hAnsi="Times New Roman"/>
                <w:i/>
                <w:color w:val="000000"/>
                <w:sz w:val="24"/>
                <w:szCs w:val="24"/>
                <w:lang w:eastAsia="lv-LV"/>
              </w:rPr>
              <w:t xml:space="preserve"> euro.</w:t>
            </w:r>
          </w:p>
          <w:p w:rsidR="008251D0" w:rsidRPr="005E60B6" w:rsidRDefault="007F0A62" w:rsidP="009300D1">
            <w:pPr>
              <w:spacing w:after="0" w:line="240" w:lineRule="auto"/>
              <w:rPr>
                <w:rFonts w:ascii="Times New Roman" w:eastAsia="Times New Roman" w:hAnsi="Times New Roman"/>
                <w:i/>
                <w:color w:val="000000"/>
                <w:sz w:val="24"/>
                <w:szCs w:val="24"/>
                <w:lang w:eastAsia="lv-LV"/>
              </w:rPr>
            </w:pPr>
            <w:r w:rsidRPr="005E60B6">
              <w:rPr>
                <w:rFonts w:ascii="Times New Roman" w:hAnsi="Times New Roman"/>
                <w:sz w:val="24"/>
                <w:szCs w:val="24"/>
              </w:rPr>
              <w:t>Kopā</w:t>
            </w:r>
            <w:r w:rsidR="00491934" w:rsidRPr="005E60B6">
              <w:rPr>
                <w:rFonts w:ascii="Times New Roman" w:hAnsi="Times New Roman"/>
                <w:sz w:val="24"/>
                <w:szCs w:val="24"/>
              </w:rPr>
              <w:t>:</w:t>
            </w:r>
            <w:r w:rsidRPr="005E60B6">
              <w:rPr>
                <w:rFonts w:ascii="Times New Roman" w:eastAsia="Times New Roman" w:hAnsi="Times New Roman"/>
                <w:i/>
                <w:color w:val="000000"/>
                <w:sz w:val="24"/>
                <w:szCs w:val="24"/>
                <w:lang w:eastAsia="lv-LV"/>
              </w:rPr>
              <w:t xml:space="preserve"> </w:t>
            </w:r>
            <w:r w:rsidRPr="005E60B6">
              <w:rPr>
                <w:rFonts w:ascii="Times New Roman" w:hAnsi="Times New Roman"/>
                <w:sz w:val="24"/>
                <w:szCs w:val="24"/>
              </w:rPr>
              <w:t>14,23</w:t>
            </w:r>
            <w:r w:rsidR="00491934" w:rsidRPr="005E60B6">
              <w:rPr>
                <w:rFonts w:ascii="Times New Roman" w:eastAsia="Times New Roman" w:hAnsi="Times New Roman"/>
                <w:i/>
                <w:color w:val="000000"/>
                <w:sz w:val="24"/>
                <w:szCs w:val="24"/>
                <w:lang w:eastAsia="lv-LV"/>
              </w:rPr>
              <w:t xml:space="preserve"> euro.</w:t>
            </w:r>
          </w:p>
          <w:p w:rsidR="008251D0" w:rsidRPr="005E60B6" w:rsidRDefault="008251D0" w:rsidP="009300D1">
            <w:pPr>
              <w:spacing w:after="0" w:line="240" w:lineRule="auto"/>
              <w:rPr>
                <w:rFonts w:ascii="Times New Roman" w:hAnsi="Times New Roman"/>
                <w:sz w:val="24"/>
                <w:szCs w:val="24"/>
              </w:rPr>
            </w:pPr>
          </w:p>
          <w:p w:rsidR="007F0A62" w:rsidRPr="005E60B6" w:rsidRDefault="007F0A62" w:rsidP="009300D1">
            <w:pPr>
              <w:spacing w:after="0" w:line="240" w:lineRule="auto"/>
              <w:jc w:val="both"/>
              <w:rPr>
                <w:rFonts w:ascii="Times New Roman" w:hAnsi="Times New Roman"/>
                <w:b/>
                <w:sz w:val="24"/>
                <w:szCs w:val="24"/>
              </w:rPr>
            </w:pPr>
            <w:r w:rsidRPr="005E60B6">
              <w:rPr>
                <w:rFonts w:ascii="Times New Roman" w:hAnsi="Times New Roman"/>
                <w:b/>
                <w:sz w:val="24"/>
                <w:szCs w:val="24"/>
              </w:rPr>
              <w:t xml:space="preserve">Detalizēts izdevumu aprēķins par atļaujas izsniegšanu tāda </w:t>
            </w:r>
            <w:r w:rsidRPr="005E60B6">
              <w:rPr>
                <w:rFonts w:ascii="Times New Roman" w:hAnsi="Times New Roman"/>
                <w:b/>
                <w:sz w:val="24"/>
                <w:szCs w:val="24"/>
              </w:rPr>
              <w:lastRenderedPageBreak/>
              <w:t xml:space="preserve">substrāta tirdzniecībai vai ievešanai, kas nav minēts normatīvajos aktos par substrātu identifikācijas, kvalitātes atbilstības novērtēšanas un tirdzniecības prasībām: </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iCs/>
                <w:sz w:val="24"/>
                <w:szCs w:val="24"/>
              </w:rPr>
              <w:t>1) iesniegtās dokumentācijas izskatīšana un sarakste ar ekspertiem:</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sz w:val="24"/>
                <w:szCs w:val="24"/>
              </w:rPr>
              <w:t xml:space="preserve">vecākā inspektora darba samaksa </w:t>
            </w:r>
            <w:r w:rsidR="00491934" w:rsidRPr="005E60B6">
              <w:rPr>
                <w:rFonts w:ascii="Times New Roman" w:hAnsi="Times New Roman"/>
                <w:sz w:val="24"/>
                <w:szCs w:val="24"/>
              </w:rPr>
              <w:t>–</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iCs/>
                <w:sz w:val="24"/>
                <w:szCs w:val="24"/>
              </w:rPr>
              <w:t>8 stundas * 823/167,67 + 23,59% = 48,55</w:t>
            </w:r>
            <w:r w:rsidR="00491934" w:rsidRPr="005E60B6">
              <w:rPr>
                <w:rFonts w:ascii="Times New Roman" w:eastAsia="Times New Roman" w:hAnsi="Times New Roman"/>
                <w:i/>
                <w:color w:val="000000"/>
                <w:sz w:val="24"/>
                <w:szCs w:val="24"/>
                <w:lang w:eastAsia="lv-LV"/>
              </w:rPr>
              <w:t xml:space="preserve"> euro</w:t>
            </w:r>
            <w:r w:rsidRPr="005E60B6">
              <w:rPr>
                <w:rFonts w:ascii="Times New Roman" w:hAnsi="Times New Roman"/>
                <w:iCs/>
                <w:sz w:val="24"/>
                <w:szCs w:val="24"/>
              </w:rPr>
              <w:t>;</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iCs/>
                <w:sz w:val="24"/>
                <w:szCs w:val="24"/>
              </w:rPr>
              <w:t>2)</w:t>
            </w:r>
            <w:r w:rsidRPr="005E60B6">
              <w:rPr>
                <w:rFonts w:ascii="Times New Roman" w:hAnsi="Times New Roman"/>
                <w:sz w:val="24"/>
                <w:szCs w:val="24"/>
              </w:rPr>
              <w:t xml:space="preserve"> lēmuma pieņemšana un izsniegtās atļaujas reģistrācija reģistrā:</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sz w:val="24"/>
                <w:szCs w:val="24"/>
              </w:rPr>
              <w:t>vecākā inspektora darba samaksa</w:t>
            </w:r>
            <w:r w:rsidR="00491934" w:rsidRPr="005E60B6">
              <w:rPr>
                <w:rFonts w:ascii="Times New Roman" w:hAnsi="Times New Roman"/>
                <w:sz w:val="24"/>
                <w:szCs w:val="24"/>
              </w:rPr>
              <w:t> –</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sz w:val="24"/>
                <w:szCs w:val="24"/>
              </w:rPr>
              <w:t xml:space="preserve">1 stunda * </w:t>
            </w:r>
            <w:r w:rsidRPr="005E60B6">
              <w:rPr>
                <w:rFonts w:ascii="Times New Roman" w:hAnsi="Times New Roman"/>
                <w:iCs/>
                <w:sz w:val="24"/>
                <w:szCs w:val="24"/>
              </w:rPr>
              <w:t xml:space="preserve">823/167,67 + 23,59% = </w:t>
            </w:r>
            <w:r w:rsidRPr="005E60B6">
              <w:rPr>
                <w:rFonts w:ascii="Times New Roman" w:hAnsi="Times New Roman"/>
                <w:sz w:val="24"/>
                <w:szCs w:val="24"/>
              </w:rPr>
              <w:t>6,07</w:t>
            </w:r>
            <w:r w:rsidR="00491934" w:rsidRPr="005E60B6">
              <w:rPr>
                <w:rFonts w:ascii="Times New Roman" w:eastAsia="Times New Roman" w:hAnsi="Times New Roman"/>
                <w:i/>
                <w:color w:val="000000"/>
                <w:sz w:val="24"/>
                <w:szCs w:val="24"/>
                <w:lang w:eastAsia="lv-LV"/>
              </w:rPr>
              <w:t xml:space="preserve"> euro;</w:t>
            </w:r>
          </w:p>
          <w:p w:rsidR="007F0A62" w:rsidRPr="005E60B6" w:rsidRDefault="007F0A62" w:rsidP="009300D1">
            <w:pPr>
              <w:spacing w:after="0" w:line="240" w:lineRule="auto"/>
              <w:rPr>
                <w:rFonts w:ascii="Times New Roman" w:hAnsi="Times New Roman"/>
                <w:sz w:val="24"/>
                <w:szCs w:val="24"/>
              </w:rPr>
            </w:pPr>
            <w:r w:rsidRPr="005E60B6">
              <w:rPr>
                <w:rFonts w:ascii="Times New Roman" w:hAnsi="Times New Roman"/>
                <w:sz w:val="24"/>
                <w:szCs w:val="24"/>
              </w:rPr>
              <w:t>departamenta direktora darba samaksa</w:t>
            </w:r>
            <w:r w:rsidR="00491934" w:rsidRPr="005E60B6">
              <w:rPr>
                <w:rFonts w:ascii="Times New Roman" w:hAnsi="Times New Roman"/>
                <w:sz w:val="24"/>
                <w:szCs w:val="24"/>
              </w:rPr>
              <w:t> –</w:t>
            </w:r>
            <w:r w:rsidRPr="005E60B6">
              <w:rPr>
                <w:rFonts w:ascii="Times New Roman" w:hAnsi="Times New Roman"/>
                <w:sz w:val="24"/>
                <w:szCs w:val="24"/>
              </w:rPr>
              <w:t xml:space="preserve"> </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sz w:val="24"/>
                <w:szCs w:val="24"/>
              </w:rPr>
              <w:t>1 stunda*155</w:t>
            </w:r>
            <w:r w:rsidRPr="005E60B6">
              <w:rPr>
                <w:rFonts w:ascii="Times New Roman" w:hAnsi="Times New Roman"/>
                <w:iCs/>
                <w:sz w:val="24"/>
                <w:szCs w:val="24"/>
              </w:rPr>
              <w:t xml:space="preserve">9/167,67 </w:t>
            </w:r>
            <w:r w:rsidRPr="005E60B6">
              <w:rPr>
                <w:rFonts w:ascii="Times New Roman" w:hAnsi="Times New Roman"/>
                <w:sz w:val="24"/>
                <w:szCs w:val="24"/>
              </w:rPr>
              <w:t>+ 23,59 % = 11,49</w:t>
            </w:r>
            <w:r w:rsidR="00491934" w:rsidRPr="005E60B6">
              <w:rPr>
                <w:rFonts w:ascii="Times New Roman" w:eastAsia="Times New Roman" w:hAnsi="Times New Roman"/>
                <w:i/>
                <w:color w:val="000000"/>
                <w:sz w:val="24"/>
                <w:szCs w:val="24"/>
                <w:lang w:eastAsia="lv-LV"/>
              </w:rPr>
              <w:t xml:space="preserve"> euro</w:t>
            </w:r>
            <w:r w:rsidR="00491934" w:rsidRPr="005E60B6">
              <w:rPr>
                <w:rFonts w:ascii="Times New Roman" w:hAnsi="Times New Roman"/>
                <w:sz w:val="24"/>
                <w:szCs w:val="24"/>
              </w:rPr>
              <w:t>;</w:t>
            </w:r>
          </w:p>
          <w:p w:rsidR="007F0A62" w:rsidRPr="005E60B6" w:rsidRDefault="007F0A62" w:rsidP="009300D1">
            <w:pPr>
              <w:spacing w:after="0" w:line="240" w:lineRule="auto"/>
              <w:rPr>
                <w:rFonts w:ascii="Times New Roman" w:hAnsi="Times New Roman"/>
                <w:sz w:val="24"/>
                <w:szCs w:val="24"/>
              </w:rPr>
            </w:pPr>
            <w:r w:rsidRPr="005E60B6">
              <w:rPr>
                <w:rFonts w:ascii="Times New Roman" w:hAnsi="Times New Roman"/>
                <w:sz w:val="24"/>
                <w:szCs w:val="24"/>
              </w:rPr>
              <w:t>3) informācijas sistēmas uzturēšana: 5,03</w:t>
            </w:r>
            <w:r w:rsidR="00491934" w:rsidRPr="005E60B6">
              <w:rPr>
                <w:rFonts w:ascii="Times New Roman" w:eastAsia="Times New Roman" w:hAnsi="Times New Roman"/>
                <w:i/>
                <w:color w:val="000000"/>
                <w:sz w:val="24"/>
                <w:szCs w:val="24"/>
                <w:lang w:eastAsia="lv-LV"/>
              </w:rPr>
              <w:t xml:space="preserve"> euro</w:t>
            </w:r>
            <w:r w:rsidR="00491934" w:rsidRPr="005E60B6">
              <w:rPr>
                <w:rFonts w:ascii="Times New Roman" w:hAnsi="Times New Roman"/>
                <w:sz w:val="24"/>
                <w:szCs w:val="24"/>
              </w:rPr>
              <w:t>.</w:t>
            </w:r>
          </w:p>
          <w:p w:rsidR="008251D0" w:rsidRPr="005E60B6" w:rsidRDefault="007F0A62" w:rsidP="009300D1">
            <w:pPr>
              <w:spacing w:after="0" w:line="240" w:lineRule="auto"/>
              <w:jc w:val="both"/>
              <w:rPr>
                <w:rFonts w:ascii="Times New Roman" w:hAnsi="Times New Roman"/>
                <w:sz w:val="24"/>
                <w:szCs w:val="24"/>
              </w:rPr>
            </w:pPr>
            <w:r w:rsidRPr="005E60B6">
              <w:rPr>
                <w:rFonts w:ascii="Times New Roman" w:hAnsi="Times New Roman"/>
                <w:sz w:val="24"/>
                <w:szCs w:val="24"/>
              </w:rPr>
              <w:t>Kopā</w:t>
            </w:r>
            <w:r w:rsidR="00491934" w:rsidRPr="005E60B6">
              <w:rPr>
                <w:rFonts w:ascii="Times New Roman" w:hAnsi="Times New Roman"/>
                <w:sz w:val="24"/>
                <w:szCs w:val="24"/>
              </w:rPr>
              <w:t>:</w:t>
            </w:r>
            <w:r w:rsidRPr="005E60B6">
              <w:rPr>
                <w:rFonts w:ascii="Times New Roman" w:hAnsi="Times New Roman"/>
                <w:sz w:val="24"/>
                <w:szCs w:val="24"/>
              </w:rPr>
              <w:t xml:space="preserve"> 71,14</w:t>
            </w:r>
            <w:r w:rsidR="00491934" w:rsidRPr="005E60B6">
              <w:rPr>
                <w:rFonts w:ascii="Times New Roman" w:eastAsia="Times New Roman" w:hAnsi="Times New Roman"/>
                <w:i/>
                <w:color w:val="000000"/>
                <w:sz w:val="24"/>
                <w:szCs w:val="24"/>
                <w:lang w:eastAsia="lv-LV"/>
              </w:rPr>
              <w:t xml:space="preserve"> euro</w:t>
            </w:r>
          </w:p>
          <w:p w:rsidR="007F0A62" w:rsidRPr="005E60B6" w:rsidRDefault="007F0A62" w:rsidP="009300D1">
            <w:pPr>
              <w:spacing w:after="0" w:line="240" w:lineRule="auto"/>
              <w:jc w:val="both"/>
              <w:rPr>
                <w:rFonts w:ascii="Times New Roman" w:hAnsi="Times New Roman"/>
                <w:sz w:val="24"/>
                <w:szCs w:val="24"/>
              </w:rPr>
            </w:pPr>
          </w:p>
          <w:p w:rsidR="007F0A62" w:rsidRPr="005E60B6" w:rsidRDefault="007F0A62" w:rsidP="009300D1">
            <w:pPr>
              <w:spacing w:after="0" w:line="240" w:lineRule="auto"/>
              <w:jc w:val="both"/>
              <w:rPr>
                <w:rFonts w:ascii="Times New Roman" w:hAnsi="Times New Roman"/>
                <w:b/>
                <w:sz w:val="24"/>
                <w:szCs w:val="24"/>
              </w:rPr>
            </w:pPr>
            <w:r w:rsidRPr="005E60B6">
              <w:rPr>
                <w:rFonts w:ascii="Times New Roman" w:hAnsi="Times New Roman"/>
                <w:b/>
                <w:sz w:val="24"/>
                <w:szCs w:val="24"/>
              </w:rPr>
              <w:t xml:space="preserve">Detalizēts izdevumu aprēķins par atļaujas izsniegšanu </w:t>
            </w:r>
            <w:bookmarkStart w:id="0" w:name="OLE_LINK1"/>
            <w:bookmarkStart w:id="1" w:name="OLE_LINK2"/>
            <w:r w:rsidRPr="005E60B6">
              <w:rPr>
                <w:rFonts w:ascii="Times New Roman" w:hAnsi="Times New Roman"/>
                <w:b/>
                <w:sz w:val="24"/>
                <w:szCs w:val="24"/>
              </w:rPr>
              <w:t xml:space="preserve">substrāta ievešanai testēšanai un reģistrācijai: </w:t>
            </w:r>
            <w:bookmarkEnd w:id="0"/>
            <w:bookmarkEnd w:id="1"/>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iCs/>
                <w:sz w:val="24"/>
                <w:szCs w:val="24"/>
              </w:rPr>
              <w:t xml:space="preserve">1) iesniegtās dokumentācijas izskatīšana, sarakste ar ekspertiem un </w:t>
            </w:r>
            <w:r w:rsidRPr="005E60B6">
              <w:rPr>
                <w:rFonts w:ascii="Times New Roman" w:hAnsi="Times New Roman"/>
                <w:sz w:val="24"/>
                <w:szCs w:val="24"/>
              </w:rPr>
              <w:t>lēmuma sagatavošana</w:t>
            </w:r>
            <w:r w:rsidRPr="005E60B6">
              <w:rPr>
                <w:rFonts w:ascii="Times New Roman" w:hAnsi="Times New Roman"/>
                <w:iCs/>
                <w:sz w:val="24"/>
                <w:szCs w:val="24"/>
              </w:rPr>
              <w:t>:</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sz w:val="24"/>
                <w:szCs w:val="24"/>
              </w:rPr>
              <w:t xml:space="preserve">vecākā inspektora darba samaksa </w:t>
            </w:r>
            <w:r w:rsidR="00491934" w:rsidRPr="005E60B6">
              <w:rPr>
                <w:rFonts w:ascii="Times New Roman" w:hAnsi="Times New Roman"/>
                <w:sz w:val="24"/>
                <w:szCs w:val="24"/>
              </w:rPr>
              <w:t>–</w:t>
            </w:r>
          </w:p>
          <w:p w:rsidR="007F0A62" w:rsidRPr="005E60B6" w:rsidRDefault="007F0A62" w:rsidP="009300D1">
            <w:pPr>
              <w:spacing w:after="0" w:line="240" w:lineRule="auto"/>
              <w:rPr>
                <w:rFonts w:ascii="Times New Roman" w:hAnsi="Times New Roman"/>
                <w:iCs/>
                <w:sz w:val="24"/>
                <w:szCs w:val="24"/>
              </w:rPr>
            </w:pPr>
            <w:r w:rsidRPr="005E60B6">
              <w:rPr>
                <w:rFonts w:ascii="Times New Roman" w:hAnsi="Times New Roman"/>
                <w:iCs/>
                <w:sz w:val="24"/>
                <w:szCs w:val="24"/>
              </w:rPr>
              <w:t>2 stundas * 823/167,67 + 23,59% = 12,14</w:t>
            </w:r>
            <w:r w:rsidR="00491934" w:rsidRPr="005E60B6">
              <w:rPr>
                <w:rFonts w:ascii="Times New Roman" w:eastAsia="Times New Roman" w:hAnsi="Times New Roman"/>
                <w:i/>
                <w:color w:val="000000"/>
                <w:sz w:val="24"/>
                <w:szCs w:val="24"/>
                <w:lang w:eastAsia="lv-LV"/>
              </w:rPr>
              <w:t xml:space="preserve"> euro</w:t>
            </w:r>
            <w:r w:rsidRPr="005E60B6">
              <w:rPr>
                <w:rFonts w:ascii="Times New Roman" w:hAnsi="Times New Roman"/>
                <w:iCs/>
                <w:sz w:val="24"/>
                <w:szCs w:val="24"/>
              </w:rPr>
              <w:t>;</w:t>
            </w:r>
          </w:p>
          <w:p w:rsidR="007F0A62" w:rsidRPr="005E60B6" w:rsidRDefault="007F0A62" w:rsidP="009300D1">
            <w:pPr>
              <w:spacing w:after="0" w:line="240" w:lineRule="auto"/>
              <w:rPr>
                <w:rFonts w:ascii="Times New Roman" w:hAnsi="Times New Roman"/>
                <w:sz w:val="24"/>
                <w:szCs w:val="24"/>
              </w:rPr>
            </w:pPr>
            <w:r w:rsidRPr="005E60B6">
              <w:rPr>
                <w:rFonts w:ascii="Times New Roman" w:hAnsi="Times New Roman"/>
                <w:sz w:val="24"/>
                <w:szCs w:val="24"/>
              </w:rPr>
              <w:t>departamenta direktora darba samaksa</w:t>
            </w:r>
            <w:r w:rsidR="00491934" w:rsidRPr="005E60B6">
              <w:rPr>
                <w:rFonts w:ascii="Times New Roman" w:hAnsi="Times New Roman"/>
                <w:sz w:val="24"/>
                <w:szCs w:val="24"/>
              </w:rPr>
              <w:t> –</w:t>
            </w:r>
            <w:r w:rsidRPr="005E60B6">
              <w:rPr>
                <w:rFonts w:ascii="Times New Roman" w:hAnsi="Times New Roman"/>
                <w:sz w:val="24"/>
                <w:szCs w:val="24"/>
              </w:rPr>
              <w:t xml:space="preserve"> </w:t>
            </w:r>
          </w:p>
          <w:p w:rsidR="007F0A62" w:rsidRPr="005E60B6" w:rsidRDefault="007F0A62" w:rsidP="009300D1">
            <w:pPr>
              <w:spacing w:after="0" w:line="240" w:lineRule="auto"/>
              <w:rPr>
                <w:rFonts w:ascii="Times New Roman" w:hAnsi="Times New Roman"/>
                <w:sz w:val="24"/>
                <w:szCs w:val="24"/>
              </w:rPr>
            </w:pPr>
            <w:r w:rsidRPr="005E60B6">
              <w:rPr>
                <w:rFonts w:ascii="Times New Roman" w:hAnsi="Times New Roman"/>
                <w:sz w:val="24"/>
                <w:szCs w:val="24"/>
              </w:rPr>
              <w:t>0,18 stundas*155</w:t>
            </w:r>
            <w:r w:rsidRPr="005E60B6">
              <w:rPr>
                <w:rFonts w:ascii="Times New Roman" w:hAnsi="Times New Roman"/>
                <w:iCs/>
                <w:sz w:val="24"/>
                <w:szCs w:val="24"/>
              </w:rPr>
              <w:t xml:space="preserve">9/167,67 </w:t>
            </w:r>
            <w:r w:rsidRPr="005E60B6">
              <w:rPr>
                <w:rFonts w:ascii="Times New Roman" w:hAnsi="Times New Roman"/>
                <w:sz w:val="24"/>
                <w:szCs w:val="24"/>
              </w:rPr>
              <w:t>+ 23,59 % = 2,09</w:t>
            </w:r>
            <w:r w:rsidR="00491934" w:rsidRPr="005E60B6">
              <w:rPr>
                <w:rFonts w:ascii="Times New Roman" w:eastAsia="Times New Roman" w:hAnsi="Times New Roman"/>
                <w:i/>
                <w:color w:val="000000"/>
                <w:sz w:val="24"/>
                <w:szCs w:val="24"/>
                <w:lang w:eastAsia="lv-LV"/>
              </w:rPr>
              <w:t xml:space="preserve"> euro.</w:t>
            </w:r>
          </w:p>
          <w:p w:rsidR="007F0A62" w:rsidRPr="005E60B6" w:rsidRDefault="007F0A62" w:rsidP="00491934">
            <w:pPr>
              <w:spacing w:after="0" w:line="240" w:lineRule="auto"/>
              <w:rPr>
                <w:rFonts w:ascii="Times New Roman" w:eastAsia="Times New Roman" w:hAnsi="Times New Roman"/>
                <w:i/>
                <w:color w:val="000000"/>
                <w:sz w:val="24"/>
                <w:szCs w:val="24"/>
                <w:lang w:eastAsia="lv-LV"/>
              </w:rPr>
            </w:pPr>
            <w:r w:rsidRPr="005E60B6">
              <w:rPr>
                <w:rFonts w:ascii="Times New Roman" w:hAnsi="Times New Roman"/>
                <w:sz w:val="24"/>
                <w:szCs w:val="24"/>
              </w:rPr>
              <w:t>Kopā</w:t>
            </w:r>
            <w:r w:rsidR="00491934" w:rsidRPr="005E60B6">
              <w:rPr>
                <w:rFonts w:ascii="Times New Roman" w:hAnsi="Times New Roman"/>
                <w:sz w:val="24"/>
                <w:szCs w:val="24"/>
              </w:rPr>
              <w:t>:</w:t>
            </w:r>
            <w:r w:rsidRPr="005E60B6">
              <w:rPr>
                <w:rFonts w:ascii="Times New Roman" w:hAnsi="Times New Roman"/>
                <w:sz w:val="24"/>
                <w:szCs w:val="24"/>
              </w:rPr>
              <w:t xml:space="preserve"> 14,23</w:t>
            </w:r>
            <w:r w:rsidR="00491934" w:rsidRPr="005E60B6">
              <w:rPr>
                <w:rFonts w:ascii="Times New Roman" w:eastAsia="Times New Roman" w:hAnsi="Times New Roman"/>
                <w:i/>
                <w:color w:val="000000"/>
                <w:sz w:val="24"/>
                <w:szCs w:val="24"/>
                <w:lang w:eastAsia="lv-LV"/>
              </w:rPr>
              <w:t xml:space="preserve"> euro</w:t>
            </w:r>
          </w:p>
          <w:p w:rsidR="008251D0" w:rsidRPr="005E60B6" w:rsidRDefault="008251D0" w:rsidP="00491934">
            <w:pPr>
              <w:spacing w:after="0" w:line="240" w:lineRule="auto"/>
              <w:rPr>
                <w:rFonts w:ascii="Times New Roman" w:eastAsia="Times New Roman" w:hAnsi="Times New Roman"/>
                <w:i/>
                <w:color w:val="000000"/>
                <w:sz w:val="24"/>
                <w:szCs w:val="24"/>
                <w:lang w:eastAsia="lv-LV"/>
              </w:rPr>
            </w:pPr>
          </w:p>
          <w:p w:rsidR="008251D0" w:rsidRPr="005E60B6" w:rsidRDefault="008251D0" w:rsidP="008251D0">
            <w:pPr>
              <w:spacing w:after="0" w:line="240" w:lineRule="auto"/>
              <w:jc w:val="both"/>
              <w:rPr>
                <w:rFonts w:ascii="Times New Roman" w:eastAsia="Times New Roman" w:hAnsi="Times New Roman"/>
                <w:b/>
                <w:color w:val="000000"/>
                <w:sz w:val="24"/>
                <w:szCs w:val="24"/>
                <w:lang w:eastAsia="lv-LV"/>
              </w:rPr>
            </w:pPr>
            <w:r w:rsidRPr="005E60B6">
              <w:rPr>
                <w:rFonts w:ascii="Times New Roman" w:hAnsi="Times New Roman"/>
                <w:b/>
                <w:sz w:val="24"/>
                <w:szCs w:val="24"/>
              </w:rPr>
              <w:t xml:space="preserve">Detalizēts izdevumu aprēķins par atļaujas izsniegšanu </w:t>
            </w:r>
            <w:r w:rsidRPr="005E60B6">
              <w:rPr>
                <w:rFonts w:ascii="Times New Roman" w:eastAsia="Times New Roman" w:hAnsi="Times New Roman"/>
                <w:b/>
                <w:color w:val="000000"/>
                <w:sz w:val="24"/>
                <w:szCs w:val="24"/>
                <w:lang w:eastAsia="lv-LV"/>
              </w:rPr>
              <w:t>testēšanai un reģistrācijai ievesta substrāta attiecīgās partijas tirdzniecībai:</w:t>
            </w:r>
          </w:p>
          <w:p w:rsidR="008251D0" w:rsidRPr="005E60B6" w:rsidRDefault="008251D0" w:rsidP="008251D0">
            <w:pPr>
              <w:spacing w:after="0" w:line="240" w:lineRule="auto"/>
              <w:rPr>
                <w:rFonts w:ascii="Times New Roman" w:hAnsi="Times New Roman"/>
                <w:iCs/>
                <w:sz w:val="24"/>
                <w:szCs w:val="24"/>
              </w:rPr>
            </w:pPr>
            <w:r w:rsidRPr="005E60B6">
              <w:rPr>
                <w:rFonts w:ascii="Times New Roman" w:hAnsi="Times New Roman"/>
                <w:iCs/>
                <w:sz w:val="24"/>
                <w:szCs w:val="24"/>
              </w:rPr>
              <w:t>1) iesniegtās dokumentācijas izskatīšana un sarakste ar ekspertiem:</w:t>
            </w:r>
          </w:p>
          <w:p w:rsidR="008251D0" w:rsidRPr="005E60B6" w:rsidRDefault="008251D0" w:rsidP="008251D0">
            <w:pPr>
              <w:spacing w:after="0" w:line="240" w:lineRule="auto"/>
              <w:rPr>
                <w:rFonts w:ascii="Times New Roman" w:hAnsi="Times New Roman"/>
                <w:iCs/>
                <w:sz w:val="24"/>
                <w:szCs w:val="24"/>
              </w:rPr>
            </w:pPr>
            <w:r w:rsidRPr="005E60B6">
              <w:rPr>
                <w:rFonts w:ascii="Times New Roman" w:hAnsi="Times New Roman"/>
                <w:sz w:val="24"/>
                <w:szCs w:val="24"/>
              </w:rPr>
              <w:t xml:space="preserve">vecākā inspektora darba samaksa </w:t>
            </w:r>
          </w:p>
          <w:p w:rsidR="008251D0" w:rsidRPr="005E60B6" w:rsidRDefault="008251D0" w:rsidP="008251D0">
            <w:pPr>
              <w:spacing w:after="0" w:line="240" w:lineRule="auto"/>
              <w:rPr>
                <w:rFonts w:ascii="Times New Roman" w:hAnsi="Times New Roman"/>
                <w:iCs/>
                <w:sz w:val="24"/>
                <w:szCs w:val="24"/>
              </w:rPr>
            </w:pPr>
            <w:r w:rsidRPr="005E60B6">
              <w:rPr>
                <w:rFonts w:ascii="Times New Roman" w:hAnsi="Times New Roman"/>
                <w:iCs/>
                <w:sz w:val="24"/>
                <w:szCs w:val="24"/>
              </w:rPr>
              <w:t>8 stundas * 823/167,67 + 23,59% = 48,55</w:t>
            </w:r>
            <w:r w:rsidRPr="005E60B6">
              <w:rPr>
                <w:rFonts w:ascii="Times New Roman" w:eastAsia="Times New Roman" w:hAnsi="Times New Roman"/>
                <w:i/>
                <w:color w:val="000000"/>
                <w:sz w:val="24"/>
                <w:szCs w:val="24"/>
                <w:lang w:eastAsia="lv-LV"/>
              </w:rPr>
              <w:t xml:space="preserve"> euro</w:t>
            </w:r>
            <w:r w:rsidRPr="005E60B6">
              <w:rPr>
                <w:rFonts w:ascii="Times New Roman" w:hAnsi="Times New Roman"/>
                <w:iCs/>
                <w:sz w:val="24"/>
                <w:szCs w:val="24"/>
              </w:rPr>
              <w:t>;</w:t>
            </w:r>
          </w:p>
          <w:p w:rsidR="008251D0" w:rsidRPr="005E60B6" w:rsidRDefault="008251D0" w:rsidP="008251D0">
            <w:pPr>
              <w:spacing w:after="0" w:line="240" w:lineRule="auto"/>
              <w:rPr>
                <w:rFonts w:ascii="Times New Roman" w:hAnsi="Times New Roman"/>
                <w:iCs/>
                <w:sz w:val="24"/>
                <w:szCs w:val="24"/>
              </w:rPr>
            </w:pPr>
            <w:r w:rsidRPr="005E60B6">
              <w:rPr>
                <w:rFonts w:ascii="Times New Roman" w:hAnsi="Times New Roman"/>
                <w:iCs/>
                <w:sz w:val="24"/>
                <w:szCs w:val="24"/>
              </w:rPr>
              <w:t>2)</w:t>
            </w:r>
            <w:r w:rsidRPr="005E60B6">
              <w:rPr>
                <w:rFonts w:ascii="Times New Roman" w:hAnsi="Times New Roman"/>
                <w:sz w:val="24"/>
                <w:szCs w:val="24"/>
              </w:rPr>
              <w:t xml:space="preserve"> lēmuma pieņemšana un izsniegtās atļaujas reģistrācija reģistrā:</w:t>
            </w:r>
          </w:p>
          <w:p w:rsidR="008251D0" w:rsidRPr="005E60B6" w:rsidRDefault="008251D0" w:rsidP="008251D0">
            <w:pPr>
              <w:spacing w:after="0" w:line="240" w:lineRule="auto"/>
              <w:rPr>
                <w:rFonts w:ascii="Times New Roman" w:hAnsi="Times New Roman"/>
                <w:iCs/>
                <w:sz w:val="24"/>
                <w:szCs w:val="24"/>
              </w:rPr>
            </w:pPr>
            <w:r w:rsidRPr="005E60B6">
              <w:rPr>
                <w:rFonts w:ascii="Times New Roman" w:hAnsi="Times New Roman"/>
                <w:sz w:val="24"/>
                <w:szCs w:val="24"/>
              </w:rPr>
              <w:t xml:space="preserve">vecākā inspektora darba samaksa: </w:t>
            </w:r>
          </w:p>
          <w:p w:rsidR="008251D0" w:rsidRPr="005E60B6" w:rsidRDefault="008251D0" w:rsidP="008251D0">
            <w:pPr>
              <w:spacing w:after="0" w:line="240" w:lineRule="auto"/>
              <w:rPr>
                <w:rFonts w:ascii="Times New Roman" w:hAnsi="Times New Roman"/>
                <w:iCs/>
                <w:sz w:val="24"/>
                <w:szCs w:val="24"/>
              </w:rPr>
            </w:pPr>
            <w:r w:rsidRPr="005E60B6">
              <w:rPr>
                <w:rFonts w:ascii="Times New Roman" w:hAnsi="Times New Roman"/>
                <w:sz w:val="24"/>
                <w:szCs w:val="24"/>
              </w:rPr>
              <w:t xml:space="preserve">1 stunda * </w:t>
            </w:r>
            <w:r w:rsidRPr="005E60B6">
              <w:rPr>
                <w:rFonts w:ascii="Times New Roman" w:hAnsi="Times New Roman"/>
                <w:iCs/>
                <w:sz w:val="24"/>
                <w:szCs w:val="24"/>
              </w:rPr>
              <w:t xml:space="preserve">823/167,67 + 23,59% = </w:t>
            </w:r>
            <w:r w:rsidRPr="005E60B6">
              <w:rPr>
                <w:rFonts w:ascii="Times New Roman" w:hAnsi="Times New Roman"/>
                <w:sz w:val="24"/>
                <w:szCs w:val="24"/>
              </w:rPr>
              <w:t>6,07</w:t>
            </w:r>
            <w:r w:rsidRPr="005E60B6">
              <w:rPr>
                <w:rFonts w:ascii="Times New Roman" w:eastAsia="Times New Roman" w:hAnsi="Times New Roman"/>
                <w:i/>
                <w:color w:val="000000"/>
                <w:sz w:val="24"/>
                <w:szCs w:val="24"/>
                <w:lang w:eastAsia="lv-LV"/>
              </w:rPr>
              <w:t xml:space="preserve"> euro,</w:t>
            </w:r>
          </w:p>
          <w:p w:rsidR="008251D0" w:rsidRPr="005E60B6" w:rsidRDefault="008251D0" w:rsidP="008251D0">
            <w:pPr>
              <w:spacing w:after="0" w:line="240" w:lineRule="auto"/>
              <w:rPr>
                <w:rFonts w:ascii="Times New Roman" w:hAnsi="Times New Roman"/>
                <w:sz w:val="24"/>
                <w:szCs w:val="24"/>
              </w:rPr>
            </w:pPr>
            <w:r w:rsidRPr="005E60B6">
              <w:rPr>
                <w:rFonts w:ascii="Times New Roman" w:hAnsi="Times New Roman"/>
                <w:sz w:val="24"/>
                <w:szCs w:val="24"/>
              </w:rPr>
              <w:t xml:space="preserve">departamenta direktora darba samaksa: </w:t>
            </w:r>
          </w:p>
          <w:p w:rsidR="008251D0" w:rsidRPr="005E60B6" w:rsidRDefault="008251D0" w:rsidP="008251D0">
            <w:pPr>
              <w:spacing w:after="0" w:line="240" w:lineRule="auto"/>
              <w:rPr>
                <w:rFonts w:ascii="Times New Roman" w:hAnsi="Times New Roman"/>
                <w:iCs/>
                <w:sz w:val="24"/>
                <w:szCs w:val="24"/>
              </w:rPr>
            </w:pPr>
            <w:r w:rsidRPr="005E60B6">
              <w:rPr>
                <w:rFonts w:ascii="Times New Roman" w:hAnsi="Times New Roman"/>
                <w:sz w:val="24"/>
                <w:szCs w:val="24"/>
              </w:rPr>
              <w:t>1 stunda * 155</w:t>
            </w:r>
            <w:r w:rsidRPr="005E60B6">
              <w:rPr>
                <w:rFonts w:ascii="Times New Roman" w:hAnsi="Times New Roman"/>
                <w:iCs/>
                <w:sz w:val="24"/>
                <w:szCs w:val="24"/>
              </w:rPr>
              <w:t xml:space="preserve">9/167,67 </w:t>
            </w:r>
            <w:r w:rsidRPr="005E60B6">
              <w:rPr>
                <w:rFonts w:ascii="Times New Roman" w:hAnsi="Times New Roman"/>
                <w:sz w:val="24"/>
                <w:szCs w:val="24"/>
              </w:rPr>
              <w:t>+ 23,59 % = 11,49</w:t>
            </w:r>
            <w:r w:rsidRPr="005E60B6">
              <w:rPr>
                <w:rFonts w:ascii="Times New Roman" w:eastAsia="Times New Roman" w:hAnsi="Times New Roman"/>
                <w:i/>
                <w:color w:val="000000"/>
                <w:sz w:val="24"/>
                <w:szCs w:val="24"/>
                <w:lang w:eastAsia="lv-LV"/>
              </w:rPr>
              <w:t xml:space="preserve"> euro;</w:t>
            </w:r>
          </w:p>
          <w:p w:rsidR="008251D0" w:rsidRPr="005E60B6" w:rsidRDefault="008251D0" w:rsidP="008251D0">
            <w:pPr>
              <w:spacing w:after="0" w:line="240" w:lineRule="auto"/>
              <w:rPr>
                <w:rFonts w:ascii="Times New Roman" w:hAnsi="Times New Roman"/>
                <w:sz w:val="24"/>
                <w:szCs w:val="24"/>
              </w:rPr>
            </w:pPr>
            <w:r w:rsidRPr="005E60B6">
              <w:rPr>
                <w:rFonts w:ascii="Times New Roman" w:hAnsi="Times New Roman"/>
                <w:sz w:val="24"/>
                <w:szCs w:val="24"/>
              </w:rPr>
              <w:t>3) informācijas sistēmas uzturēšana: 5,03</w:t>
            </w:r>
            <w:r w:rsidRPr="005E60B6">
              <w:rPr>
                <w:rFonts w:ascii="Times New Roman" w:eastAsia="Times New Roman" w:hAnsi="Times New Roman"/>
                <w:i/>
                <w:color w:val="000000"/>
                <w:sz w:val="24"/>
                <w:szCs w:val="24"/>
                <w:lang w:eastAsia="lv-LV"/>
              </w:rPr>
              <w:t xml:space="preserve"> euro</w:t>
            </w:r>
            <w:r w:rsidRPr="005E60B6">
              <w:rPr>
                <w:rFonts w:ascii="Times New Roman" w:hAnsi="Times New Roman"/>
                <w:sz w:val="24"/>
                <w:szCs w:val="24"/>
              </w:rPr>
              <w:t>;</w:t>
            </w:r>
          </w:p>
          <w:p w:rsidR="008251D0" w:rsidRPr="005E60B6" w:rsidRDefault="008251D0" w:rsidP="008251D0">
            <w:pPr>
              <w:spacing w:after="0" w:line="240" w:lineRule="auto"/>
              <w:jc w:val="both"/>
              <w:rPr>
                <w:rFonts w:ascii="Times New Roman" w:eastAsia="Times New Roman" w:hAnsi="Times New Roman"/>
                <w:b/>
                <w:i/>
                <w:color w:val="000000"/>
                <w:sz w:val="24"/>
                <w:szCs w:val="24"/>
                <w:lang w:eastAsia="lv-LV"/>
              </w:rPr>
            </w:pPr>
            <w:r w:rsidRPr="005E60B6">
              <w:rPr>
                <w:rFonts w:ascii="Times New Roman" w:hAnsi="Times New Roman"/>
                <w:b/>
                <w:sz w:val="24"/>
                <w:szCs w:val="24"/>
              </w:rPr>
              <w:t>Kopā</w:t>
            </w:r>
            <w:r w:rsidR="006C0595">
              <w:rPr>
                <w:rFonts w:ascii="Times New Roman" w:hAnsi="Times New Roman"/>
                <w:b/>
                <w:sz w:val="24"/>
                <w:szCs w:val="24"/>
              </w:rPr>
              <w:t>:</w:t>
            </w:r>
            <w:r w:rsidRPr="005E60B6">
              <w:rPr>
                <w:rFonts w:ascii="Times New Roman" w:hAnsi="Times New Roman"/>
                <w:b/>
                <w:sz w:val="24"/>
                <w:szCs w:val="24"/>
              </w:rPr>
              <w:t xml:space="preserve"> 71,14</w:t>
            </w:r>
            <w:r w:rsidRPr="005E60B6">
              <w:rPr>
                <w:rFonts w:ascii="Times New Roman" w:eastAsia="Times New Roman" w:hAnsi="Times New Roman"/>
                <w:b/>
                <w:i/>
                <w:color w:val="000000"/>
                <w:sz w:val="24"/>
                <w:szCs w:val="24"/>
                <w:lang w:eastAsia="lv-LV"/>
              </w:rPr>
              <w:t xml:space="preserve"> euro.</w:t>
            </w:r>
          </w:p>
          <w:p w:rsidR="00EE7373" w:rsidRPr="005E60B6" w:rsidRDefault="00EE7373" w:rsidP="008251D0">
            <w:pPr>
              <w:spacing w:after="0" w:line="240" w:lineRule="auto"/>
              <w:jc w:val="both"/>
              <w:rPr>
                <w:rFonts w:ascii="Times New Roman" w:eastAsia="Times New Roman" w:hAnsi="Times New Roman"/>
                <w:b/>
                <w:i/>
                <w:color w:val="000000"/>
                <w:sz w:val="24"/>
                <w:szCs w:val="24"/>
                <w:lang w:eastAsia="lv-LV"/>
              </w:rPr>
            </w:pPr>
          </w:p>
          <w:p w:rsidR="00EE7373" w:rsidRPr="005E60B6" w:rsidRDefault="00EE7373" w:rsidP="008251D0">
            <w:pPr>
              <w:spacing w:after="0" w:line="240" w:lineRule="auto"/>
              <w:jc w:val="both"/>
              <w:rPr>
                <w:rFonts w:ascii="Times New Roman" w:eastAsia="Times New Roman" w:hAnsi="Times New Roman"/>
                <w:b/>
                <w:color w:val="000000"/>
                <w:sz w:val="24"/>
                <w:szCs w:val="24"/>
                <w:lang w:eastAsia="lv-LV"/>
              </w:rPr>
            </w:pPr>
            <w:r w:rsidRPr="005E60B6">
              <w:rPr>
                <w:rFonts w:ascii="Times New Roman" w:eastAsia="Times New Roman" w:hAnsi="Times New Roman"/>
                <w:b/>
                <w:color w:val="000000"/>
                <w:sz w:val="24"/>
                <w:szCs w:val="24"/>
                <w:lang w:eastAsia="lv-LV"/>
              </w:rPr>
              <w:t>VARAM</w:t>
            </w:r>
          </w:p>
          <w:p w:rsidR="00EE7373" w:rsidRPr="005E60B6" w:rsidRDefault="00EE7373" w:rsidP="00EE7373">
            <w:pPr>
              <w:spacing w:after="0" w:line="240" w:lineRule="auto"/>
              <w:jc w:val="both"/>
              <w:rPr>
                <w:rFonts w:ascii="Times New Roman" w:eastAsia="Times New Roman" w:hAnsi="Times New Roman"/>
                <w:b/>
                <w:color w:val="000000"/>
                <w:sz w:val="24"/>
                <w:szCs w:val="24"/>
                <w:lang w:eastAsia="lv-LV"/>
              </w:rPr>
            </w:pPr>
            <w:r w:rsidRPr="005E60B6">
              <w:rPr>
                <w:rFonts w:ascii="Times New Roman" w:eastAsia="Times New Roman" w:hAnsi="Times New Roman"/>
                <w:b/>
                <w:color w:val="000000"/>
                <w:sz w:val="24"/>
                <w:szCs w:val="24"/>
                <w:lang w:eastAsia="lv-LV"/>
              </w:rPr>
              <w:t xml:space="preserve">1) Valsts nodeva par </w:t>
            </w:r>
            <w:r w:rsidR="00B337F1" w:rsidRPr="005E60B6">
              <w:rPr>
                <w:rFonts w:ascii="Times New Roman" w:eastAsia="Times New Roman" w:hAnsi="Times New Roman"/>
                <w:b/>
                <w:color w:val="000000"/>
                <w:sz w:val="24"/>
                <w:szCs w:val="24"/>
                <w:lang w:eastAsia="lv-LV"/>
              </w:rPr>
              <w:t xml:space="preserve">atļaujas izsniegšanu </w:t>
            </w:r>
            <w:r w:rsidRPr="005E60B6">
              <w:rPr>
                <w:rFonts w:ascii="Times New Roman" w:eastAsia="Times New Roman" w:hAnsi="Times New Roman"/>
                <w:b/>
                <w:color w:val="000000"/>
                <w:sz w:val="24"/>
                <w:szCs w:val="24"/>
                <w:lang w:eastAsia="lv-LV"/>
              </w:rPr>
              <w:t>slēgtas vai rekultivētas atkritumu izgāztuves atrakšanai un atkritumu pāršķirošanai</w:t>
            </w:r>
            <w:r w:rsidR="00B337F1">
              <w:rPr>
                <w:rFonts w:ascii="Times New Roman" w:eastAsia="Times New Roman" w:hAnsi="Times New Roman"/>
                <w:b/>
                <w:color w:val="000000"/>
                <w:sz w:val="24"/>
                <w:szCs w:val="24"/>
                <w:lang w:eastAsia="lv-LV"/>
              </w:rPr>
              <w:t>.</w:t>
            </w:r>
            <w:r w:rsidRPr="005E60B6">
              <w:rPr>
                <w:rFonts w:ascii="Times New Roman" w:eastAsia="Times New Roman" w:hAnsi="Times New Roman"/>
                <w:b/>
                <w:color w:val="000000"/>
                <w:sz w:val="24"/>
                <w:szCs w:val="24"/>
                <w:lang w:eastAsia="lv-LV"/>
              </w:rPr>
              <w:t xml:space="preserve"> </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Likumprojekts nosaka, ka tiks noteikta jauna nodeva par slēgtas vai rekultivētas atkritumu izgāztuves atrakšanai un atkritumu pāršķirošanai atļaujas izsniegšanu. Aprēķinātās nodevas apmērs ir 350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Līdz ar to prognozējamais ieņēmumu apjoms, piemērojot valsts nodevu par atļaujas izsniegšanu 2016.</w:t>
            </w:r>
            <w:r w:rsidR="006C0595">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2018.g. veido:</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5 atļaujas x 350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xml:space="preserve"> = </w:t>
            </w:r>
            <w:r w:rsidRPr="005E60B6">
              <w:rPr>
                <w:rFonts w:ascii="Times New Roman" w:eastAsia="Times New Roman" w:hAnsi="Times New Roman"/>
                <w:b/>
                <w:color w:val="000000"/>
                <w:sz w:val="24"/>
                <w:szCs w:val="24"/>
                <w:lang w:eastAsia="lv-LV"/>
              </w:rPr>
              <w:t>1750</w:t>
            </w:r>
            <w:r w:rsidRPr="005E60B6">
              <w:rPr>
                <w:rFonts w:ascii="Times New Roman" w:eastAsia="Times New Roman" w:hAnsi="Times New Roman"/>
                <w:color w:val="000000"/>
                <w:sz w:val="24"/>
                <w:szCs w:val="24"/>
                <w:lang w:eastAsia="lv-LV"/>
              </w:rPr>
              <w:t xml:space="preserve">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/gadā</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Valsts nodevas par </w:t>
            </w:r>
            <w:r w:rsidR="00B337F1" w:rsidRPr="005E60B6">
              <w:rPr>
                <w:rFonts w:ascii="Times New Roman" w:eastAsia="Times New Roman" w:hAnsi="Times New Roman"/>
                <w:color w:val="000000"/>
                <w:sz w:val="24"/>
                <w:szCs w:val="24"/>
                <w:lang w:eastAsia="lv-LV"/>
              </w:rPr>
              <w:t xml:space="preserve">atļaujas izsniegšanu </w:t>
            </w:r>
            <w:r w:rsidRPr="005E60B6">
              <w:rPr>
                <w:rFonts w:ascii="Times New Roman" w:eastAsia="Times New Roman" w:hAnsi="Times New Roman"/>
                <w:color w:val="000000"/>
                <w:sz w:val="24"/>
                <w:szCs w:val="24"/>
                <w:lang w:eastAsia="lv-LV"/>
              </w:rPr>
              <w:t xml:space="preserve">slēgtas vai rekultivētas atkritumu izgāztuves atrakšanai un atkritumu pāršķirošanai apmēra (350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sadalījums pa izdevumu kodiem atbilstoši ekonomiskajām kategorijām:</w:t>
            </w:r>
          </w:p>
          <w:p w:rsidR="00EE7373" w:rsidRPr="0079758F" w:rsidRDefault="006C0595" w:rsidP="0079758F">
            <w:pPr>
              <w:pStyle w:val="Sarakstarindkopa"/>
              <w:numPr>
                <w:ilvl w:val="0"/>
                <w:numId w:val="9"/>
              </w:num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a</w:t>
            </w:r>
            <w:r w:rsidR="00EE7373" w:rsidRPr="0079758F">
              <w:rPr>
                <w:rFonts w:ascii="Times New Roman" w:eastAsia="Times New Roman" w:hAnsi="Times New Roman"/>
                <w:color w:val="000000"/>
                <w:sz w:val="24"/>
                <w:szCs w:val="24"/>
                <w:lang w:eastAsia="lv-LV"/>
              </w:rPr>
              <w:t xml:space="preserve">talgojums (1100) – 240,09 </w:t>
            </w:r>
            <w:r w:rsidR="00EE7373" w:rsidRPr="0079758F">
              <w:rPr>
                <w:rFonts w:ascii="Times New Roman" w:eastAsia="Times New Roman" w:hAnsi="Times New Roman"/>
                <w:i/>
                <w:color w:val="000000"/>
                <w:sz w:val="24"/>
                <w:szCs w:val="24"/>
                <w:lang w:eastAsia="lv-LV"/>
              </w:rPr>
              <w:t>euro</w:t>
            </w:r>
            <w:r w:rsidR="00EE7373" w:rsidRPr="0079758F">
              <w:rPr>
                <w:rFonts w:ascii="Times New Roman" w:eastAsia="Times New Roman" w:hAnsi="Times New Roman"/>
                <w:color w:val="000000"/>
                <w:sz w:val="24"/>
                <w:szCs w:val="24"/>
                <w:lang w:eastAsia="lv-LV"/>
              </w:rPr>
              <w:t>;</w:t>
            </w:r>
          </w:p>
          <w:p w:rsidR="00EE7373" w:rsidRPr="0079758F" w:rsidRDefault="00EE7373" w:rsidP="0079758F">
            <w:pPr>
              <w:pStyle w:val="Sarakstarindkopa"/>
              <w:numPr>
                <w:ilvl w:val="0"/>
                <w:numId w:val="9"/>
              </w:numPr>
              <w:spacing w:after="0" w:line="240" w:lineRule="auto"/>
              <w:jc w:val="both"/>
              <w:rPr>
                <w:rFonts w:ascii="Times New Roman" w:eastAsia="Times New Roman" w:hAnsi="Times New Roman"/>
                <w:color w:val="000000"/>
                <w:sz w:val="24"/>
                <w:szCs w:val="24"/>
                <w:lang w:eastAsia="lv-LV"/>
              </w:rPr>
            </w:pPr>
            <w:r w:rsidRPr="0079758F">
              <w:rPr>
                <w:rFonts w:ascii="Times New Roman" w:eastAsia="Times New Roman" w:hAnsi="Times New Roman"/>
                <w:color w:val="000000"/>
                <w:sz w:val="24"/>
                <w:szCs w:val="24"/>
                <w:lang w:eastAsia="lv-LV"/>
              </w:rPr>
              <w:t xml:space="preserve">VSAOI (1200) – 56,64 </w:t>
            </w:r>
            <w:r w:rsidRPr="0079758F">
              <w:rPr>
                <w:rFonts w:ascii="Times New Roman" w:eastAsia="Times New Roman" w:hAnsi="Times New Roman"/>
                <w:i/>
                <w:color w:val="000000"/>
                <w:sz w:val="24"/>
                <w:szCs w:val="24"/>
                <w:lang w:eastAsia="lv-LV"/>
              </w:rPr>
              <w:t>euro</w:t>
            </w:r>
            <w:r w:rsidRPr="0079758F">
              <w:rPr>
                <w:rFonts w:ascii="Times New Roman" w:eastAsia="Times New Roman" w:hAnsi="Times New Roman"/>
                <w:color w:val="000000"/>
                <w:sz w:val="24"/>
                <w:szCs w:val="24"/>
                <w:lang w:eastAsia="lv-LV"/>
              </w:rPr>
              <w:t xml:space="preserve">; </w:t>
            </w:r>
          </w:p>
          <w:p w:rsidR="00EE7373" w:rsidRPr="0079758F" w:rsidRDefault="006C0595" w:rsidP="0079758F">
            <w:pPr>
              <w:pStyle w:val="Sarakstarindkopa"/>
              <w:numPr>
                <w:ilvl w:val="0"/>
                <w:numId w:val="9"/>
              </w:num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w:t>
            </w:r>
            <w:r w:rsidR="00EE7373" w:rsidRPr="0079758F">
              <w:rPr>
                <w:rFonts w:ascii="Times New Roman" w:eastAsia="Times New Roman" w:hAnsi="Times New Roman"/>
                <w:color w:val="000000"/>
                <w:sz w:val="24"/>
                <w:szCs w:val="24"/>
                <w:lang w:eastAsia="lv-LV"/>
              </w:rPr>
              <w:t xml:space="preserve">reces un pakalpojumi (2000) – 53,27 </w:t>
            </w:r>
            <w:r w:rsidR="00EE7373" w:rsidRPr="0079758F">
              <w:rPr>
                <w:rFonts w:ascii="Times New Roman" w:eastAsia="Times New Roman" w:hAnsi="Times New Roman"/>
                <w:i/>
                <w:color w:val="000000"/>
                <w:sz w:val="24"/>
                <w:szCs w:val="24"/>
                <w:lang w:eastAsia="lv-LV"/>
              </w:rPr>
              <w:t>euro</w:t>
            </w:r>
            <w:r>
              <w:rPr>
                <w:rFonts w:ascii="Times New Roman" w:eastAsia="Times New Roman" w:hAnsi="Times New Roman"/>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Valsts nodevas likme ir 350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Nodevas likme noteikta, izvērtējot eksperta darba apjomu</w:t>
            </w:r>
            <w:r w:rsidR="00405343">
              <w:rPr>
                <w:rFonts w:ascii="Times New Roman" w:eastAsia="Times New Roman" w:hAnsi="Times New Roman"/>
                <w:color w:val="000000"/>
                <w:sz w:val="24"/>
                <w:szCs w:val="24"/>
                <w:lang w:eastAsia="lv-LV"/>
              </w:rPr>
              <w:t xml:space="preserve"> un</w:t>
            </w:r>
            <w:r w:rsidRPr="005E60B6">
              <w:rPr>
                <w:rFonts w:ascii="Times New Roman" w:eastAsia="Times New Roman" w:hAnsi="Times New Roman"/>
                <w:color w:val="000000"/>
                <w:sz w:val="24"/>
                <w:szCs w:val="24"/>
                <w:lang w:eastAsia="lv-LV"/>
              </w:rPr>
              <w:t xml:space="preserve"> citu resursu izmaksas par līdzīg</w:t>
            </w:r>
            <w:r w:rsidR="00405343">
              <w:rPr>
                <w:rFonts w:ascii="Times New Roman" w:eastAsia="Times New Roman" w:hAnsi="Times New Roman"/>
                <w:color w:val="000000"/>
                <w:sz w:val="24"/>
                <w:szCs w:val="24"/>
                <w:lang w:eastAsia="lv-LV"/>
              </w:rPr>
              <w:t>ām</w:t>
            </w:r>
            <w:r w:rsidRPr="005E60B6">
              <w:rPr>
                <w:rFonts w:ascii="Times New Roman" w:eastAsia="Times New Roman" w:hAnsi="Times New Roman"/>
                <w:color w:val="000000"/>
                <w:sz w:val="24"/>
                <w:szCs w:val="24"/>
                <w:lang w:eastAsia="lv-LV"/>
              </w:rPr>
              <w:t xml:space="preserve"> darbīb</w:t>
            </w:r>
            <w:r w:rsidR="00405343">
              <w:rPr>
                <w:rFonts w:ascii="Times New Roman" w:eastAsia="Times New Roman" w:hAnsi="Times New Roman"/>
                <w:color w:val="000000"/>
                <w:sz w:val="24"/>
                <w:szCs w:val="24"/>
                <w:lang w:eastAsia="lv-LV"/>
              </w:rPr>
              <w:t>ām</w:t>
            </w:r>
            <w:r w:rsidRPr="005E60B6">
              <w:rPr>
                <w:rFonts w:ascii="Times New Roman" w:eastAsia="Times New Roman" w:hAnsi="Times New Roman"/>
                <w:color w:val="000000"/>
                <w:sz w:val="24"/>
                <w:szCs w:val="24"/>
                <w:lang w:eastAsia="lv-LV"/>
              </w:rPr>
              <w:t xml:space="preserve">, kam noteikta valsts nodeva. Valsts nodevas apmērs ir aprēķināts, ņemot vērā iestādes izdevumus, kas saistīti ar </w:t>
            </w:r>
            <w:r w:rsidR="006C0595" w:rsidRPr="005E60B6">
              <w:rPr>
                <w:rFonts w:ascii="Times New Roman" w:eastAsia="Times New Roman" w:hAnsi="Times New Roman"/>
                <w:color w:val="000000"/>
                <w:sz w:val="24"/>
                <w:szCs w:val="24"/>
                <w:lang w:eastAsia="lv-LV"/>
              </w:rPr>
              <w:t xml:space="preserve">atļaujas izsniegšanu </w:t>
            </w:r>
            <w:r w:rsidRPr="005E60B6">
              <w:rPr>
                <w:rFonts w:ascii="Times New Roman" w:eastAsia="Times New Roman" w:hAnsi="Times New Roman"/>
                <w:color w:val="000000"/>
                <w:sz w:val="24"/>
                <w:szCs w:val="24"/>
                <w:lang w:eastAsia="lv-LV"/>
              </w:rPr>
              <w:t xml:space="preserve">slēgtas vai rekultivētas atkritumu izgāztuves atrakšanai un atkritumu pāršķirošanai un darbinieku </w:t>
            </w:r>
            <w:r w:rsidR="006C0595">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personāla</w:t>
            </w:r>
            <w:r w:rsidR="006C0595">
              <w:rPr>
                <w:rFonts w:ascii="Times New Roman" w:eastAsia="Times New Roman" w:hAnsi="Times New Roman"/>
                <w:color w:val="000000"/>
                <w:sz w:val="24"/>
                <w:szCs w:val="24"/>
                <w:lang w:eastAsia="lv-LV"/>
              </w:rPr>
              <w:t xml:space="preserve"> un</w:t>
            </w:r>
            <w:r w:rsidRPr="005E60B6">
              <w:rPr>
                <w:rFonts w:ascii="Times New Roman" w:eastAsia="Times New Roman" w:hAnsi="Times New Roman"/>
                <w:color w:val="000000"/>
                <w:sz w:val="24"/>
                <w:szCs w:val="24"/>
                <w:lang w:eastAsia="lv-LV"/>
              </w:rPr>
              <w:t xml:space="preserve"> ekspertu</w:t>
            </w:r>
            <w:r w:rsidR="006C0595">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 xml:space="preserve"> atalgojum</w:t>
            </w:r>
            <w:r w:rsidR="006C0595">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 darba telpu uzturēšan</w:t>
            </w:r>
            <w:r w:rsidR="006C0595">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 xml:space="preserve"> (noma, komunālie pakalpojumi, tehniskā apkalpošana), programmatūras uzturēšan</w:t>
            </w:r>
            <w:r w:rsidR="006C0595">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 xml:space="preserve"> un papildināšan</w:t>
            </w:r>
            <w:r w:rsidR="006C0595">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 licenču iegāde), tehnikas iegād</w:t>
            </w:r>
            <w:r w:rsidR="006C0595">
              <w:rPr>
                <w:rFonts w:ascii="Times New Roman" w:eastAsia="Times New Roman" w:hAnsi="Times New Roman"/>
                <w:color w:val="000000"/>
                <w:sz w:val="24"/>
                <w:szCs w:val="24"/>
                <w:lang w:eastAsia="lv-LV"/>
              </w:rPr>
              <w:t>i</w:t>
            </w:r>
            <w:r w:rsidRPr="005E60B6">
              <w:rPr>
                <w:rFonts w:ascii="Times New Roman" w:eastAsia="Times New Roman" w:hAnsi="Times New Roman"/>
                <w:color w:val="000000"/>
                <w:sz w:val="24"/>
                <w:szCs w:val="24"/>
                <w:lang w:eastAsia="lv-LV"/>
              </w:rPr>
              <w:t xml:space="preserve"> un uzturēšan</w:t>
            </w:r>
            <w:r w:rsidR="006C0595">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 xml:space="preserve"> un administratīv</w:t>
            </w:r>
            <w:r w:rsidR="006C0595">
              <w:rPr>
                <w:rFonts w:ascii="Times New Roman" w:eastAsia="Times New Roman" w:hAnsi="Times New Roman"/>
                <w:color w:val="000000"/>
                <w:sz w:val="24"/>
                <w:szCs w:val="24"/>
                <w:lang w:eastAsia="lv-LV"/>
              </w:rPr>
              <w:t>ajām</w:t>
            </w:r>
            <w:r w:rsidRPr="005E60B6">
              <w:rPr>
                <w:rFonts w:ascii="Times New Roman" w:eastAsia="Times New Roman" w:hAnsi="Times New Roman"/>
                <w:color w:val="000000"/>
                <w:sz w:val="24"/>
                <w:szCs w:val="24"/>
                <w:lang w:eastAsia="lv-LV"/>
              </w:rPr>
              <w:t xml:space="preserve"> izmaks</w:t>
            </w:r>
            <w:r w:rsidR="006C0595">
              <w:rPr>
                <w:rFonts w:ascii="Times New Roman" w:eastAsia="Times New Roman" w:hAnsi="Times New Roman"/>
                <w:color w:val="000000"/>
                <w:sz w:val="24"/>
                <w:szCs w:val="24"/>
                <w:lang w:eastAsia="lv-LV"/>
              </w:rPr>
              <w:t>ām</w:t>
            </w:r>
            <w:r w:rsidRPr="005E60B6">
              <w:rPr>
                <w:rFonts w:ascii="Times New Roman" w:eastAsia="Times New Roman" w:hAnsi="Times New Roman"/>
                <w:color w:val="000000"/>
                <w:sz w:val="24"/>
                <w:szCs w:val="24"/>
                <w:lang w:eastAsia="lv-LV"/>
              </w:rPr>
              <w:t xml:space="preserve"> (kancelejas preces).</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p>
          <w:p w:rsidR="00EE7373" w:rsidRPr="005E60B6" w:rsidRDefault="00EE7373" w:rsidP="00EE7373">
            <w:pPr>
              <w:spacing w:after="0" w:line="240" w:lineRule="auto"/>
              <w:jc w:val="both"/>
              <w:rPr>
                <w:rFonts w:ascii="Times New Roman" w:eastAsia="Times New Roman" w:hAnsi="Times New Roman"/>
                <w:b/>
                <w:color w:val="000000"/>
                <w:sz w:val="24"/>
                <w:szCs w:val="24"/>
                <w:lang w:eastAsia="lv-LV"/>
              </w:rPr>
            </w:pPr>
            <w:r w:rsidRPr="005E60B6">
              <w:rPr>
                <w:rFonts w:ascii="Times New Roman" w:eastAsia="Times New Roman" w:hAnsi="Times New Roman"/>
                <w:b/>
                <w:color w:val="000000"/>
                <w:sz w:val="24"/>
                <w:szCs w:val="24"/>
                <w:lang w:eastAsia="lv-LV"/>
              </w:rPr>
              <w:t>2) Valsts nodeva par VVD vides aizsardzības tehniskajiem noteikumiem</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2014.gadā, ņemot vērā MK noteikumus Nr.131</w:t>
            </w:r>
            <w:r w:rsidR="006C0595">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 xml:space="preserve"> par VVD reģionālo vides pārvalžu izsniegtajiem tehniskajiem noteikumiem bija jāmaksā valsts nodeva. Noteikumi Nr.131 </w:t>
            </w:r>
            <w:r w:rsidR="006C0595" w:rsidRPr="005E60B6">
              <w:rPr>
                <w:rFonts w:ascii="Times New Roman" w:eastAsia="Times New Roman" w:hAnsi="Times New Roman"/>
                <w:color w:val="000000"/>
                <w:sz w:val="24"/>
                <w:szCs w:val="24"/>
                <w:lang w:eastAsia="lv-LV"/>
              </w:rPr>
              <w:t xml:space="preserve">2014.gada 1.oktobrī </w:t>
            </w:r>
            <w:r w:rsidRPr="005E60B6">
              <w:rPr>
                <w:rFonts w:ascii="Times New Roman" w:eastAsia="Times New Roman" w:hAnsi="Times New Roman"/>
                <w:color w:val="000000"/>
                <w:sz w:val="24"/>
                <w:szCs w:val="24"/>
                <w:lang w:eastAsia="lv-LV"/>
              </w:rPr>
              <w:t>zaudēja spēku</w:t>
            </w:r>
            <w:r w:rsidR="006C0595">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 xml:space="preserve"> un kopš tā laika valsts nodeva par tehnisko noteikumu izsniegšanu netiek piemērota. Kopējie ieņēmumi par tehnisko noteikumu izsniegšanu periodā no 2014.gada 1.janvāra līdz 2014.gada 30.septembrim bija 111 903,13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Kopumā 2014.gadā izsniegti 1692 tehniskie noteikumi.</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2015.gadā valsts nodeva netiek iekasēta, jo tāda nav paredzēta.</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2016.gadā plānots izsniegt 1300 tehnisko noteikumu, par kuriem jāmaksā valsts nodeva. Likumprojekts </w:t>
            </w:r>
            <w:r w:rsidR="0068013B">
              <w:rPr>
                <w:rFonts w:ascii="Times New Roman" w:eastAsia="Times New Roman" w:hAnsi="Times New Roman"/>
                <w:color w:val="000000"/>
                <w:sz w:val="24"/>
                <w:szCs w:val="24"/>
                <w:lang w:eastAsia="lv-LV"/>
              </w:rPr>
              <w:t>paredz</w:t>
            </w:r>
            <w:r w:rsidRPr="005E60B6">
              <w:rPr>
                <w:rFonts w:ascii="Times New Roman" w:eastAsia="Times New Roman" w:hAnsi="Times New Roman"/>
                <w:color w:val="000000"/>
                <w:sz w:val="24"/>
                <w:szCs w:val="24"/>
                <w:lang w:eastAsia="lv-LV"/>
              </w:rPr>
              <w:t xml:space="preserve"> noteikt valsts nodev</w:t>
            </w:r>
            <w:r w:rsidR="00405343">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 xml:space="preserve"> tehnisko noteikumu izsniegšanai</w:t>
            </w:r>
            <w:r w:rsidR="00405343">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 xml:space="preserve"> Aprēķinātās nodevas apmērs ir 50 </w:t>
            </w:r>
            <w:r w:rsidRPr="0079758F">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Līdz ar to prognozējamais ieņēmumu ap</w:t>
            </w:r>
            <w:r w:rsidR="0068013B">
              <w:rPr>
                <w:rFonts w:ascii="Times New Roman" w:eastAsia="Times New Roman" w:hAnsi="Times New Roman"/>
                <w:color w:val="000000"/>
                <w:sz w:val="24"/>
                <w:szCs w:val="24"/>
                <w:lang w:eastAsia="lv-LV"/>
              </w:rPr>
              <w:t>mēr</w:t>
            </w:r>
            <w:r w:rsidRPr="005E60B6">
              <w:rPr>
                <w:rFonts w:ascii="Times New Roman" w:eastAsia="Times New Roman" w:hAnsi="Times New Roman"/>
                <w:color w:val="000000"/>
                <w:sz w:val="24"/>
                <w:szCs w:val="24"/>
                <w:lang w:eastAsia="lv-LV"/>
              </w:rPr>
              <w:t>s, piemērojot valsts nodevu par</w:t>
            </w:r>
            <w:r w:rsidR="00146274">
              <w:rPr>
                <w:rFonts w:ascii="Times New Roman" w:eastAsia="Times New Roman" w:hAnsi="Times New Roman"/>
                <w:color w:val="000000"/>
                <w:sz w:val="24"/>
                <w:szCs w:val="24"/>
                <w:lang w:eastAsia="lv-LV"/>
              </w:rPr>
              <w:t xml:space="preserve"> </w:t>
            </w:r>
            <w:r w:rsidR="00146274" w:rsidRPr="00FE60EE">
              <w:rPr>
                <w:rFonts w:ascii="Times New Roman" w:eastAsia="Times New Roman" w:hAnsi="Times New Roman"/>
                <w:color w:val="000000"/>
                <w:sz w:val="24"/>
                <w:szCs w:val="24"/>
                <w:lang w:eastAsia="lv-LV"/>
              </w:rPr>
              <w:t>atļaujas izsniegšanu</w:t>
            </w:r>
            <w:r w:rsidR="0068013B">
              <w:rPr>
                <w:rFonts w:ascii="Times New Roman" w:eastAsia="Times New Roman" w:hAnsi="Times New Roman"/>
                <w:color w:val="000000"/>
                <w:sz w:val="24"/>
                <w:szCs w:val="24"/>
                <w:lang w:eastAsia="lv-LV"/>
              </w:rPr>
              <w:t>,</w:t>
            </w:r>
            <w:r w:rsidR="00146274" w:rsidRPr="00FE60EE">
              <w:rPr>
                <w:rFonts w:ascii="Times New Roman" w:eastAsia="Times New Roman" w:hAnsi="Times New Roman"/>
                <w:color w:val="000000"/>
                <w:sz w:val="24"/>
                <w:szCs w:val="24"/>
                <w:lang w:eastAsia="lv-LV"/>
              </w:rPr>
              <w:t xml:space="preserve"> 2016.</w:t>
            </w:r>
            <w:r w:rsidR="0068013B">
              <w:rPr>
                <w:rFonts w:ascii="Times New Roman" w:eastAsia="Times New Roman" w:hAnsi="Times New Roman"/>
                <w:color w:val="000000"/>
                <w:sz w:val="24"/>
                <w:szCs w:val="24"/>
                <w:lang w:eastAsia="lv-LV"/>
              </w:rPr>
              <w:t>–</w:t>
            </w:r>
            <w:r w:rsidR="00146274" w:rsidRPr="00FE60EE">
              <w:rPr>
                <w:rFonts w:ascii="Times New Roman" w:eastAsia="Times New Roman" w:hAnsi="Times New Roman"/>
                <w:color w:val="000000"/>
                <w:sz w:val="24"/>
                <w:szCs w:val="24"/>
                <w:lang w:eastAsia="lv-LV"/>
              </w:rPr>
              <w:t>2018.g.</w:t>
            </w:r>
            <w:r w:rsidR="00146274" w:rsidRPr="00146274">
              <w:rPr>
                <w:rFonts w:ascii="Times New Roman" w:eastAsia="Times New Roman" w:hAnsi="Times New Roman"/>
                <w:color w:val="000000"/>
                <w:sz w:val="24"/>
                <w:szCs w:val="24"/>
                <w:lang w:eastAsia="lv-LV"/>
              </w:rPr>
              <w:t xml:space="preserve"> </w:t>
            </w:r>
            <w:r w:rsidRPr="005E60B6">
              <w:rPr>
                <w:rFonts w:ascii="Times New Roman" w:eastAsia="Times New Roman" w:hAnsi="Times New Roman"/>
                <w:color w:val="000000"/>
                <w:sz w:val="24"/>
                <w:szCs w:val="24"/>
                <w:lang w:eastAsia="lv-LV"/>
              </w:rPr>
              <w:t xml:space="preserve"> veido:</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1300 tehniskie noteikumi x 50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xml:space="preserve"> = </w:t>
            </w:r>
            <w:r w:rsidRPr="005E60B6">
              <w:rPr>
                <w:rFonts w:ascii="Times New Roman" w:eastAsia="Times New Roman" w:hAnsi="Times New Roman"/>
                <w:b/>
                <w:color w:val="000000"/>
                <w:sz w:val="24"/>
                <w:szCs w:val="24"/>
                <w:lang w:eastAsia="lv-LV"/>
              </w:rPr>
              <w:t xml:space="preserve">65 </w:t>
            </w:r>
            <w:r w:rsidRPr="00A33FC2">
              <w:rPr>
                <w:rFonts w:ascii="Times New Roman" w:eastAsia="Times New Roman" w:hAnsi="Times New Roman"/>
                <w:b/>
                <w:i/>
                <w:color w:val="000000"/>
                <w:sz w:val="24"/>
                <w:szCs w:val="24"/>
                <w:lang w:eastAsia="lv-LV"/>
              </w:rPr>
              <w:t>000</w:t>
            </w:r>
            <w:r w:rsidRPr="00A33FC2">
              <w:rPr>
                <w:rFonts w:ascii="Times New Roman" w:eastAsia="Times New Roman" w:hAnsi="Times New Roman"/>
                <w:i/>
                <w:color w:val="000000"/>
                <w:sz w:val="24"/>
                <w:szCs w:val="24"/>
                <w:lang w:eastAsia="lv-LV"/>
              </w:rPr>
              <w:t xml:space="preserve"> euro</w:t>
            </w:r>
            <w:r w:rsidRPr="005E60B6">
              <w:rPr>
                <w:rFonts w:ascii="Times New Roman" w:eastAsia="Times New Roman" w:hAnsi="Times New Roman"/>
                <w:color w:val="000000"/>
                <w:sz w:val="24"/>
                <w:szCs w:val="24"/>
                <w:lang w:eastAsia="lv-LV"/>
              </w:rPr>
              <w:t>/gadā</w:t>
            </w:r>
            <w:r w:rsidR="0068013B">
              <w:rPr>
                <w:rFonts w:ascii="Times New Roman" w:eastAsia="Times New Roman" w:hAnsi="Times New Roman"/>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2016.gadā plānotie ieņēmumi valsts nodevas veidā valsts budžetā – 65 000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tai skaitā:</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ab/>
              <w:t xml:space="preserve">Plānots izsniegts 1300 tehnisko noteikumu (50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xml:space="preserve"> x 1300</w:t>
            </w:r>
            <w:r w:rsidR="0068013B">
              <w:rPr>
                <w:rFonts w:ascii="Times New Roman" w:eastAsia="Times New Roman" w:hAnsi="Times New Roman"/>
                <w:color w:val="000000"/>
                <w:sz w:val="24"/>
                <w:szCs w:val="24"/>
                <w:lang w:eastAsia="lv-LV"/>
              </w:rPr>
              <w:t> </w:t>
            </w:r>
            <w:r w:rsidRPr="005E60B6">
              <w:rPr>
                <w:rFonts w:ascii="Times New Roman" w:eastAsia="Times New Roman" w:hAnsi="Times New Roman"/>
                <w:color w:val="000000"/>
                <w:sz w:val="24"/>
                <w:szCs w:val="24"/>
                <w:lang w:eastAsia="lv-LV"/>
              </w:rPr>
              <w:t>tehnisk</w:t>
            </w:r>
            <w:r w:rsidR="0068013B">
              <w:rPr>
                <w:rFonts w:ascii="Times New Roman" w:eastAsia="Times New Roman" w:hAnsi="Times New Roman"/>
                <w:color w:val="000000"/>
                <w:sz w:val="24"/>
                <w:szCs w:val="24"/>
                <w:lang w:eastAsia="lv-LV"/>
              </w:rPr>
              <w:t>o</w:t>
            </w:r>
            <w:r w:rsidRPr="005E60B6">
              <w:rPr>
                <w:rFonts w:ascii="Times New Roman" w:eastAsia="Times New Roman" w:hAnsi="Times New Roman"/>
                <w:color w:val="000000"/>
                <w:sz w:val="24"/>
                <w:szCs w:val="24"/>
                <w:lang w:eastAsia="lv-LV"/>
              </w:rPr>
              <w:t xml:space="preserve"> noteikum</w:t>
            </w:r>
            <w:r w:rsidR="0068013B">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2017.gadā plānotie ieņēmumi valsts budžetā – 65 000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tai skaitā:</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 plānots izsniegts 1300 tehnisko noteikumu (50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xml:space="preserve"> x 1300 tehnisk</w:t>
            </w:r>
            <w:r w:rsidR="0068013B">
              <w:rPr>
                <w:rFonts w:ascii="Times New Roman" w:eastAsia="Times New Roman" w:hAnsi="Times New Roman"/>
                <w:color w:val="000000"/>
                <w:sz w:val="24"/>
                <w:szCs w:val="24"/>
                <w:lang w:eastAsia="lv-LV"/>
              </w:rPr>
              <w:t>o</w:t>
            </w:r>
            <w:r w:rsidRPr="005E60B6">
              <w:rPr>
                <w:rFonts w:ascii="Times New Roman" w:eastAsia="Times New Roman" w:hAnsi="Times New Roman"/>
                <w:color w:val="000000"/>
                <w:sz w:val="24"/>
                <w:szCs w:val="24"/>
                <w:lang w:eastAsia="lv-LV"/>
              </w:rPr>
              <w:t xml:space="preserve"> noteikum</w:t>
            </w:r>
            <w:r w:rsidR="0068013B">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2018.gadā plānotie ieņēmumi valsts budžetā – 65 000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tai skaitā:</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 plānots izsniegts 1300 tehnisko noteikumu (50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xml:space="preserve"> x 1300 tehnisk</w:t>
            </w:r>
            <w:r w:rsidR="0068013B">
              <w:rPr>
                <w:rFonts w:ascii="Times New Roman" w:eastAsia="Times New Roman" w:hAnsi="Times New Roman"/>
                <w:color w:val="000000"/>
                <w:sz w:val="24"/>
                <w:szCs w:val="24"/>
                <w:lang w:eastAsia="lv-LV"/>
              </w:rPr>
              <w:t>o</w:t>
            </w:r>
            <w:r w:rsidRPr="005E60B6">
              <w:rPr>
                <w:rFonts w:ascii="Times New Roman" w:eastAsia="Times New Roman" w:hAnsi="Times New Roman"/>
                <w:color w:val="000000"/>
                <w:sz w:val="24"/>
                <w:szCs w:val="24"/>
                <w:lang w:eastAsia="lv-LV"/>
              </w:rPr>
              <w:t xml:space="preserve"> noteikum</w:t>
            </w:r>
            <w:r w:rsidR="0068013B">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Valsts nodevas par tehnisko noteikumu izsniegšanu (50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sadalījums pa izdevumu kodiem atbilstoši ekonomiskajām kategorijām:</w:t>
            </w:r>
          </w:p>
          <w:p w:rsidR="00EE7373" w:rsidRPr="0079758F" w:rsidRDefault="0068013B" w:rsidP="0079758F">
            <w:pPr>
              <w:pStyle w:val="Sarakstarindkopa"/>
              <w:numPr>
                <w:ilvl w:val="0"/>
                <w:numId w:val="11"/>
              </w:num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w:t>
            </w:r>
            <w:r w:rsidR="00EE7373" w:rsidRPr="0079758F">
              <w:rPr>
                <w:rFonts w:ascii="Times New Roman" w:eastAsia="Times New Roman" w:hAnsi="Times New Roman"/>
                <w:color w:val="000000"/>
                <w:sz w:val="24"/>
                <w:szCs w:val="24"/>
                <w:lang w:eastAsia="lv-LV"/>
              </w:rPr>
              <w:t xml:space="preserve">talgojums (1100) – 34,76 </w:t>
            </w:r>
            <w:r w:rsidR="00EE7373" w:rsidRPr="0079758F">
              <w:rPr>
                <w:rFonts w:ascii="Times New Roman" w:eastAsia="Times New Roman" w:hAnsi="Times New Roman"/>
                <w:i/>
                <w:color w:val="000000"/>
                <w:sz w:val="24"/>
                <w:szCs w:val="24"/>
                <w:lang w:eastAsia="lv-LV"/>
              </w:rPr>
              <w:t>euro</w:t>
            </w:r>
            <w:r>
              <w:rPr>
                <w:rFonts w:ascii="Times New Roman" w:eastAsia="Times New Roman" w:hAnsi="Times New Roman"/>
                <w:i/>
                <w:color w:val="000000"/>
                <w:sz w:val="24"/>
                <w:szCs w:val="24"/>
                <w:lang w:eastAsia="lv-LV"/>
              </w:rPr>
              <w:t>;</w:t>
            </w:r>
          </w:p>
          <w:p w:rsidR="00EE7373" w:rsidRPr="0079758F" w:rsidRDefault="00EE7373" w:rsidP="0079758F">
            <w:pPr>
              <w:pStyle w:val="Sarakstarindkopa"/>
              <w:numPr>
                <w:ilvl w:val="0"/>
                <w:numId w:val="11"/>
              </w:numPr>
              <w:spacing w:after="0" w:line="240" w:lineRule="auto"/>
              <w:jc w:val="both"/>
              <w:rPr>
                <w:rFonts w:ascii="Times New Roman" w:eastAsia="Times New Roman" w:hAnsi="Times New Roman"/>
                <w:color w:val="000000"/>
                <w:sz w:val="24"/>
                <w:szCs w:val="24"/>
                <w:lang w:eastAsia="lv-LV"/>
              </w:rPr>
            </w:pPr>
            <w:r w:rsidRPr="0079758F">
              <w:rPr>
                <w:rFonts w:ascii="Times New Roman" w:eastAsia="Times New Roman" w:hAnsi="Times New Roman"/>
                <w:color w:val="000000"/>
                <w:sz w:val="24"/>
                <w:szCs w:val="24"/>
                <w:lang w:eastAsia="lv-LV"/>
              </w:rPr>
              <w:t xml:space="preserve">VSAOI (1200) – 8,20 </w:t>
            </w:r>
            <w:r w:rsidRPr="0079758F">
              <w:rPr>
                <w:rFonts w:ascii="Times New Roman" w:eastAsia="Times New Roman" w:hAnsi="Times New Roman"/>
                <w:i/>
                <w:color w:val="000000"/>
                <w:sz w:val="24"/>
                <w:szCs w:val="24"/>
                <w:lang w:eastAsia="lv-LV"/>
              </w:rPr>
              <w:t>euro</w:t>
            </w:r>
            <w:r w:rsidR="0068013B">
              <w:rPr>
                <w:rFonts w:ascii="Times New Roman" w:eastAsia="Times New Roman" w:hAnsi="Times New Roman"/>
                <w:i/>
                <w:color w:val="000000"/>
                <w:sz w:val="24"/>
                <w:szCs w:val="24"/>
                <w:lang w:eastAsia="lv-LV"/>
              </w:rPr>
              <w:t>;</w:t>
            </w:r>
          </w:p>
          <w:p w:rsidR="00EE7373" w:rsidRPr="0079758F" w:rsidRDefault="0068013B" w:rsidP="0079758F">
            <w:pPr>
              <w:pStyle w:val="Sarakstarindkopa"/>
              <w:numPr>
                <w:ilvl w:val="0"/>
                <w:numId w:val="11"/>
              </w:num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w:t>
            </w:r>
            <w:r w:rsidR="00EE7373" w:rsidRPr="0079758F">
              <w:rPr>
                <w:rFonts w:ascii="Times New Roman" w:eastAsia="Times New Roman" w:hAnsi="Times New Roman"/>
                <w:color w:val="000000"/>
                <w:sz w:val="24"/>
                <w:szCs w:val="24"/>
                <w:lang w:eastAsia="lv-LV"/>
              </w:rPr>
              <w:t xml:space="preserve">reces un pakalpojumi (2000) – 2,81 </w:t>
            </w:r>
            <w:r w:rsidR="00EE7373" w:rsidRPr="0079758F">
              <w:rPr>
                <w:rFonts w:ascii="Times New Roman" w:eastAsia="Times New Roman" w:hAnsi="Times New Roman"/>
                <w:i/>
                <w:color w:val="000000"/>
                <w:sz w:val="24"/>
                <w:szCs w:val="24"/>
                <w:lang w:eastAsia="lv-LV"/>
              </w:rPr>
              <w:t>euro</w:t>
            </w:r>
            <w:r>
              <w:rPr>
                <w:rFonts w:ascii="Times New Roman" w:eastAsia="Times New Roman" w:hAnsi="Times New Roman"/>
                <w:i/>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lastRenderedPageBreak/>
              <w:t xml:space="preserve">Valsts nodevas likme ir 46,39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Nodevas likme noteikta, izvērtējot eksperta darba apjomu</w:t>
            </w:r>
            <w:r w:rsidR="0068013B">
              <w:rPr>
                <w:rFonts w:ascii="Times New Roman" w:eastAsia="Times New Roman" w:hAnsi="Times New Roman"/>
                <w:color w:val="000000"/>
                <w:sz w:val="24"/>
                <w:szCs w:val="24"/>
                <w:lang w:eastAsia="lv-LV"/>
              </w:rPr>
              <w:t xml:space="preserve"> un</w:t>
            </w:r>
            <w:r w:rsidRPr="005E60B6">
              <w:rPr>
                <w:rFonts w:ascii="Times New Roman" w:eastAsia="Times New Roman" w:hAnsi="Times New Roman"/>
                <w:color w:val="000000"/>
                <w:sz w:val="24"/>
                <w:szCs w:val="24"/>
                <w:lang w:eastAsia="lv-LV"/>
              </w:rPr>
              <w:t xml:space="preserve"> citu resursu izmaksas par līdzīg</w:t>
            </w:r>
            <w:r w:rsidR="00405343">
              <w:rPr>
                <w:rFonts w:ascii="Times New Roman" w:eastAsia="Times New Roman" w:hAnsi="Times New Roman"/>
                <w:color w:val="000000"/>
                <w:sz w:val="24"/>
                <w:szCs w:val="24"/>
                <w:lang w:eastAsia="lv-LV"/>
              </w:rPr>
              <w:t>ām</w:t>
            </w:r>
            <w:r w:rsidRPr="005E60B6">
              <w:rPr>
                <w:rFonts w:ascii="Times New Roman" w:eastAsia="Times New Roman" w:hAnsi="Times New Roman"/>
                <w:color w:val="000000"/>
                <w:sz w:val="24"/>
                <w:szCs w:val="24"/>
                <w:lang w:eastAsia="lv-LV"/>
              </w:rPr>
              <w:t xml:space="preserve"> darbīb</w:t>
            </w:r>
            <w:r w:rsidR="00405343">
              <w:rPr>
                <w:rFonts w:ascii="Times New Roman" w:eastAsia="Times New Roman" w:hAnsi="Times New Roman"/>
                <w:color w:val="000000"/>
                <w:sz w:val="24"/>
                <w:szCs w:val="24"/>
                <w:lang w:eastAsia="lv-LV"/>
              </w:rPr>
              <w:t>ām</w:t>
            </w:r>
            <w:r w:rsidRPr="005E60B6">
              <w:rPr>
                <w:rFonts w:ascii="Times New Roman" w:eastAsia="Times New Roman" w:hAnsi="Times New Roman"/>
                <w:color w:val="000000"/>
                <w:sz w:val="24"/>
                <w:szCs w:val="24"/>
                <w:lang w:eastAsia="lv-LV"/>
              </w:rPr>
              <w:t xml:space="preserve">, kam noteikta valsts nodeva. Valsts nodevas apmērs ir aprēķināts, ņemot vērā iestādes izdevumus, kas saistīti ar tehnisko noteikumu izsniegšanu un </w:t>
            </w:r>
            <w:r w:rsidR="0068013B" w:rsidRPr="005E60B6">
              <w:rPr>
                <w:rFonts w:ascii="Times New Roman" w:eastAsia="Times New Roman" w:hAnsi="Times New Roman"/>
                <w:color w:val="000000"/>
                <w:sz w:val="24"/>
                <w:szCs w:val="24"/>
                <w:lang w:eastAsia="lv-LV"/>
              </w:rPr>
              <w:t xml:space="preserve">darbinieku </w:t>
            </w:r>
            <w:r w:rsidR="0068013B">
              <w:rPr>
                <w:rFonts w:ascii="Times New Roman" w:eastAsia="Times New Roman" w:hAnsi="Times New Roman"/>
                <w:color w:val="000000"/>
                <w:sz w:val="24"/>
                <w:szCs w:val="24"/>
                <w:lang w:eastAsia="lv-LV"/>
              </w:rPr>
              <w:t>(</w:t>
            </w:r>
            <w:r w:rsidR="0068013B" w:rsidRPr="005E60B6">
              <w:rPr>
                <w:rFonts w:ascii="Times New Roman" w:eastAsia="Times New Roman" w:hAnsi="Times New Roman"/>
                <w:color w:val="000000"/>
                <w:sz w:val="24"/>
                <w:szCs w:val="24"/>
                <w:lang w:eastAsia="lv-LV"/>
              </w:rPr>
              <w:t>personāla</w:t>
            </w:r>
            <w:r w:rsidR="0068013B">
              <w:rPr>
                <w:rFonts w:ascii="Times New Roman" w:eastAsia="Times New Roman" w:hAnsi="Times New Roman"/>
                <w:color w:val="000000"/>
                <w:sz w:val="24"/>
                <w:szCs w:val="24"/>
                <w:lang w:eastAsia="lv-LV"/>
              </w:rPr>
              <w:t xml:space="preserve"> un</w:t>
            </w:r>
            <w:r w:rsidR="0068013B" w:rsidRPr="005E60B6">
              <w:rPr>
                <w:rFonts w:ascii="Times New Roman" w:eastAsia="Times New Roman" w:hAnsi="Times New Roman"/>
                <w:color w:val="000000"/>
                <w:sz w:val="24"/>
                <w:szCs w:val="24"/>
                <w:lang w:eastAsia="lv-LV"/>
              </w:rPr>
              <w:t xml:space="preserve"> ekspertu</w:t>
            </w:r>
            <w:r w:rsidR="0068013B">
              <w:rPr>
                <w:rFonts w:ascii="Times New Roman" w:eastAsia="Times New Roman" w:hAnsi="Times New Roman"/>
                <w:color w:val="000000"/>
                <w:sz w:val="24"/>
                <w:szCs w:val="24"/>
                <w:lang w:eastAsia="lv-LV"/>
              </w:rPr>
              <w:t>)</w:t>
            </w:r>
            <w:r w:rsidR="0068013B" w:rsidRPr="005E60B6">
              <w:rPr>
                <w:rFonts w:ascii="Times New Roman" w:eastAsia="Times New Roman" w:hAnsi="Times New Roman"/>
                <w:color w:val="000000"/>
                <w:sz w:val="24"/>
                <w:szCs w:val="24"/>
                <w:lang w:eastAsia="lv-LV"/>
              </w:rPr>
              <w:t xml:space="preserve"> atalgojum</w:t>
            </w:r>
            <w:r w:rsidR="0068013B">
              <w:rPr>
                <w:rFonts w:ascii="Times New Roman" w:eastAsia="Times New Roman" w:hAnsi="Times New Roman"/>
                <w:color w:val="000000"/>
                <w:sz w:val="24"/>
                <w:szCs w:val="24"/>
                <w:lang w:eastAsia="lv-LV"/>
              </w:rPr>
              <w:t>u</w:t>
            </w:r>
            <w:r w:rsidR="0068013B" w:rsidRPr="005E60B6">
              <w:rPr>
                <w:rFonts w:ascii="Times New Roman" w:eastAsia="Times New Roman" w:hAnsi="Times New Roman"/>
                <w:color w:val="000000"/>
                <w:sz w:val="24"/>
                <w:szCs w:val="24"/>
                <w:lang w:eastAsia="lv-LV"/>
              </w:rPr>
              <w:t>, darba telpu uzturēšan</w:t>
            </w:r>
            <w:r w:rsidR="0068013B">
              <w:rPr>
                <w:rFonts w:ascii="Times New Roman" w:eastAsia="Times New Roman" w:hAnsi="Times New Roman"/>
                <w:color w:val="000000"/>
                <w:sz w:val="24"/>
                <w:szCs w:val="24"/>
                <w:lang w:eastAsia="lv-LV"/>
              </w:rPr>
              <w:t>u</w:t>
            </w:r>
            <w:r w:rsidR="0068013B" w:rsidRPr="005E60B6">
              <w:rPr>
                <w:rFonts w:ascii="Times New Roman" w:eastAsia="Times New Roman" w:hAnsi="Times New Roman"/>
                <w:color w:val="000000"/>
                <w:sz w:val="24"/>
                <w:szCs w:val="24"/>
                <w:lang w:eastAsia="lv-LV"/>
              </w:rPr>
              <w:t xml:space="preserve"> (noma, komunālie pakalpojumi, tehniskā apkalpošana), programmatūras uzturēšan</w:t>
            </w:r>
            <w:r w:rsidR="0068013B">
              <w:rPr>
                <w:rFonts w:ascii="Times New Roman" w:eastAsia="Times New Roman" w:hAnsi="Times New Roman"/>
                <w:color w:val="000000"/>
                <w:sz w:val="24"/>
                <w:szCs w:val="24"/>
                <w:lang w:eastAsia="lv-LV"/>
              </w:rPr>
              <w:t>u</w:t>
            </w:r>
            <w:r w:rsidR="0068013B" w:rsidRPr="005E60B6">
              <w:rPr>
                <w:rFonts w:ascii="Times New Roman" w:eastAsia="Times New Roman" w:hAnsi="Times New Roman"/>
                <w:color w:val="000000"/>
                <w:sz w:val="24"/>
                <w:szCs w:val="24"/>
                <w:lang w:eastAsia="lv-LV"/>
              </w:rPr>
              <w:t xml:space="preserve"> un papildināšan</w:t>
            </w:r>
            <w:r w:rsidR="0068013B">
              <w:rPr>
                <w:rFonts w:ascii="Times New Roman" w:eastAsia="Times New Roman" w:hAnsi="Times New Roman"/>
                <w:color w:val="000000"/>
                <w:sz w:val="24"/>
                <w:szCs w:val="24"/>
                <w:lang w:eastAsia="lv-LV"/>
              </w:rPr>
              <w:t>u</w:t>
            </w:r>
            <w:r w:rsidR="0068013B" w:rsidRPr="005E60B6">
              <w:rPr>
                <w:rFonts w:ascii="Times New Roman" w:eastAsia="Times New Roman" w:hAnsi="Times New Roman"/>
                <w:color w:val="000000"/>
                <w:sz w:val="24"/>
                <w:szCs w:val="24"/>
                <w:lang w:eastAsia="lv-LV"/>
              </w:rPr>
              <w:t>, licenču iegāde), tehnikas iegād</w:t>
            </w:r>
            <w:r w:rsidR="0068013B">
              <w:rPr>
                <w:rFonts w:ascii="Times New Roman" w:eastAsia="Times New Roman" w:hAnsi="Times New Roman"/>
                <w:color w:val="000000"/>
                <w:sz w:val="24"/>
                <w:szCs w:val="24"/>
                <w:lang w:eastAsia="lv-LV"/>
              </w:rPr>
              <w:t>i</w:t>
            </w:r>
            <w:r w:rsidR="0068013B" w:rsidRPr="005E60B6">
              <w:rPr>
                <w:rFonts w:ascii="Times New Roman" w:eastAsia="Times New Roman" w:hAnsi="Times New Roman"/>
                <w:color w:val="000000"/>
                <w:sz w:val="24"/>
                <w:szCs w:val="24"/>
                <w:lang w:eastAsia="lv-LV"/>
              </w:rPr>
              <w:t xml:space="preserve"> un uzturēšan</w:t>
            </w:r>
            <w:r w:rsidR="0068013B">
              <w:rPr>
                <w:rFonts w:ascii="Times New Roman" w:eastAsia="Times New Roman" w:hAnsi="Times New Roman"/>
                <w:color w:val="000000"/>
                <w:sz w:val="24"/>
                <w:szCs w:val="24"/>
                <w:lang w:eastAsia="lv-LV"/>
              </w:rPr>
              <w:t>u</w:t>
            </w:r>
            <w:r w:rsidR="0068013B" w:rsidRPr="005E60B6">
              <w:rPr>
                <w:rFonts w:ascii="Times New Roman" w:eastAsia="Times New Roman" w:hAnsi="Times New Roman"/>
                <w:color w:val="000000"/>
                <w:sz w:val="24"/>
                <w:szCs w:val="24"/>
                <w:lang w:eastAsia="lv-LV"/>
              </w:rPr>
              <w:t xml:space="preserve"> un administratīv</w:t>
            </w:r>
            <w:r w:rsidR="0068013B">
              <w:rPr>
                <w:rFonts w:ascii="Times New Roman" w:eastAsia="Times New Roman" w:hAnsi="Times New Roman"/>
                <w:color w:val="000000"/>
                <w:sz w:val="24"/>
                <w:szCs w:val="24"/>
                <w:lang w:eastAsia="lv-LV"/>
              </w:rPr>
              <w:t>ajām</w:t>
            </w:r>
            <w:r w:rsidR="0068013B" w:rsidRPr="005E60B6">
              <w:rPr>
                <w:rFonts w:ascii="Times New Roman" w:eastAsia="Times New Roman" w:hAnsi="Times New Roman"/>
                <w:color w:val="000000"/>
                <w:sz w:val="24"/>
                <w:szCs w:val="24"/>
                <w:lang w:eastAsia="lv-LV"/>
              </w:rPr>
              <w:t xml:space="preserve"> izmaks</w:t>
            </w:r>
            <w:r w:rsidR="0068013B">
              <w:rPr>
                <w:rFonts w:ascii="Times New Roman" w:eastAsia="Times New Roman" w:hAnsi="Times New Roman"/>
                <w:color w:val="000000"/>
                <w:sz w:val="24"/>
                <w:szCs w:val="24"/>
                <w:lang w:eastAsia="lv-LV"/>
              </w:rPr>
              <w:t>ām</w:t>
            </w:r>
            <w:r w:rsidR="0068013B" w:rsidRPr="005E60B6">
              <w:rPr>
                <w:rFonts w:ascii="Times New Roman" w:eastAsia="Times New Roman" w:hAnsi="Times New Roman"/>
                <w:color w:val="000000"/>
                <w:sz w:val="24"/>
                <w:szCs w:val="24"/>
                <w:lang w:eastAsia="lv-LV"/>
              </w:rPr>
              <w:t xml:space="preserve"> (kancelejas preces)</w:t>
            </w:r>
            <w:r w:rsidRPr="005E60B6">
              <w:rPr>
                <w:rFonts w:ascii="Times New Roman" w:eastAsia="Times New Roman" w:hAnsi="Times New Roman"/>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b/>
                <w:color w:val="000000"/>
                <w:sz w:val="24"/>
                <w:szCs w:val="24"/>
                <w:lang w:eastAsia="lv-LV"/>
              </w:rPr>
            </w:pPr>
            <w:r w:rsidRPr="005E60B6">
              <w:rPr>
                <w:rFonts w:ascii="Times New Roman" w:eastAsia="Times New Roman" w:hAnsi="Times New Roman"/>
                <w:b/>
                <w:color w:val="000000"/>
                <w:sz w:val="24"/>
                <w:szCs w:val="24"/>
                <w:lang w:eastAsia="lv-LV"/>
              </w:rPr>
              <w:t>3) Valsts nodeva par darbību ar jonizējošā starojuma avotiem licencēšanu un reģistrāciju</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Likumprojekts nosaka, ka no 2016.gada 1.janvāra būs jāmaksā valsts nodeva par darbību ar jonizējošā starojuma avotiem licencēšanu un reģistrāciju. Jau paš</w:t>
            </w:r>
            <w:r w:rsidR="0068013B">
              <w:rPr>
                <w:rFonts w:ascii="Times New Roman" w:eastAsia="Times New Roman" w:hAnsi="Times New Roman"/>
                <w:color w:val="000000"/>
                <w:sz w:val="24"/>
                <w:szCs w:val="24"/>
                <w:lang w:eastAsia="lv-LV"/>
              </w:rPr>
              <w:t>laik</w:t>
            </w:r>
            <w:r w:rsidRPr="005E60B6">
              <w:rPr>
                <w:rFonts w:ascii="Times New Roman" w:eastAsia="Times New Roman" w:hAnsi="Times New Roman"/>
                <w:color w:val="000000"/>
                <w:sz w:val="24"/>
                <w:szCs w:val="24"/>
                <w:lang w:eastAsia="lv-LV"/>
              </w:rPr>
              <w:t xml:space="preserve"> komersanti (operatori) maksā valsts nodevu par speciālo atļauju (licenču) un atļauju izsniegšanu saskaņā ar MK noteikumiem 2011.gada 20.septembra noteikumiem Nr.723 „Darbību ar jonizējošā starojuma avotiem licencēšanas kārtība”. </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Paredzētas šādas nodevas:</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a)</w:t>
            </w:r>
            <w:r w:rsidRPr="005E60B6">
              <w:rPr>
                <w:rFonts w:ascii="Times New Roman" w:eastAsia="Times New Roman" w:hAnsi="Times New Roman"/>
                <w:color w:val="000000"/>
                <w:sz w:val="24"/>
                <w:szCs w:val="24"/>
                <w:lang w:eastAsia="lv-LV"/>
              </w:rPr>
              <w:tab/>
            </w:r>
            <w:r w:rsidR="0068013B">
              <w:rPr>
                <w:rFonts w:ascii="Times New Roman" w:eastAsia="Times New Roman" w:hAnsi="Times New Roman"/>
                <w:color w:val="000000"/>
                <w:sz w:val="24"/>
                <w:szCs w:val="24"/>
                <w:lang w:eastAsia="lv-LV"/>
              </w:rPr>
              <w:t>n</w:t>
            </w:r>
            <w:r w:rsidRPr="005E60B6">
              <w:rPr>
                <w:rFonts w:ascii="Times New Roman" w:eastAsia="Times New Roman" w:hAnsi="Times New Roman"/>
                <w:color w:val="000000"/>
                <w:sz w:val="24"/>
                <w:szCs w:val="24"/>
                <w:lang w:eastAsia="lv-LV"/>
              </w:rPr>
              <w:t>odeva par darbību ar jonizējošā starojuma avotiem licencēšanu</w:t>
            </w:r>
            <w:r w:rsidR="00405343">
              <w:rPr>
                <w:rFonts w:ascii="Times New Roman" w:eastAsia="Times New Roman" w:hAnsi="Times New Roman"/>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Aprēķinātās nodevas apmērs par licencēšanu ir 170 </w:t>
            </w:r>
            <w:r w:rsidRPr="0079758F">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Līdz ar to prognozējamais ieņēmumu apjoms, piemērojot valsts nodevu par atļaujas izsniegšanu</w:t>
            </w:r>
            <w:r w:rsidR="00405343">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 xml:space="preserve"> 2016.</w:t>
            </w:r>
            <w:r w:rsidR="00405343">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2018.g. veido:</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10 licences x 170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xml:space="preserve"> = </w:t>
            </w:r>
            <w:r w:rsidRPr="005E60B6">
              <w:rPr>
                <w:rFonts w:ascii="Times New Roman" w:eastAsia="Times New Roman" w:hAnsi="Times New Roman"/>
                <w:b/>
                <w:color w:val="000000"/>
                <w:sz w:val="24"/>
                <w:szCs w:val="24"/>
                <w:lang w:eastAsia="lv-LV"/>
              </w:rPr>
              <w:t>1700</w:t>
            </w:r>
            <w:r w:rsidRPr="005E60B6">
              <w:rPr>
                <w:rFonts w:ascii="Times New Roman" w:eastAsia="Times New Roman" w:hAnsi="Times New Roman"/>
                <w:color w:val="000000"/>
                <w:sz w:val="24"/>
                <w:szCs w:val="24"/>
                <w:lang w:eastAsia="lv-LV"/>
              </w:rPr>
              <w:t xml:space="preserve">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/gadā</w:t>
            </w:r>
            <w:r w:rsidR="00405343">
              <w:rPr>
                <w:rFonts w:ascii="Times New Roman" w:eastAsia="Times New Roman" w:hAnsi="Times New Roman"/>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Valsts nodevas par darbību ar jonizējošā starojuma avotiem izsniegšanu apmēra (172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sadalījums pa izdevumu kodiem atbilstoši ekonomiskajām kategorijām:</w:t>
            </w:r>
          </w:p>
          <w:p w:rsidR="00EE7373" w:rsidRPr="0079758F" w:rsidRDefault="0068013B" w:rsidP="0079758F">
            <w:pPr>
              <w:pStyle w:val="Sarakstarindkopa"/>
              <w:numPr>
                <w:ilvl w:val="0"/>
                <w:numId w:val="13"/>
              </w:num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w:t>
            </w:r>
            <w:r w:rsidR="00EE7373" w:rsidRPr="0079758F">
              <w:rPr>
                <w:rFonts w:ascii="Times New Roman" w:eastAsia="Times New Roman" w:hAnsi="Times New Roman"/>
                <w:color w:val="000000"/>
                <w:sz w:val="24"/>
                <w:szCs w:val="24"/>
                <w:lang w:eastAsia="lv-LV"/>
              </w:rPr>
              <w:t xml:space="preserve">talgojums (1100) – 121,67 </w:t>
            </w:r>
            <w:r w:rsidR="00EE7373" w:rsidRPr="0079758F">
              <w:rPr>
                <w:rFonts w:ascii="Times New Roman" w:eastAsia="Times New Roman" w:hAnsi="Times New Roman"/>
                <w:i/>
                <w:color w:val="000000"/>
                <w:sz w:val="24"/>
                <w:szCs w:val="24"/>
                <w:lang w:eastAsia="lv-LV"/>
              </w:rPr>
              <w:t>euro</w:t>
            </w:r>
            <w:r>
              <w:rPr>
                <w:rFonts w:ascii="Times New Roman" w:eastAsia="Times New Roman" w:hAnsi="Times New Roman"/>
                <w:i/>
                <w:color w:val="000000"/>
                <w:sz w:val="24"/>
                <w:szCs w:val="24"/>
                <w:lang w:eastAsia="lv-LV"/>
              </w:rPr>
              <w:t>;</w:t>
            </w:r>
          </w:p>
          <w:p w:rsidR="00EE7373" w:rsidRPr="0079758F" w:rsidRDefault="00EE7373" w:rsidP="0079758F">
            <w:pPr>
              <w:pStyle w:val="Sarakstarindkopa"/>
              <w:numPr>
                <w:ilvl w:val="0"/>
                <w:numId w:val="13"/>
              </w:numPr>
              <w:spacing w:after="0" w:line="240" w:lineRule="auto"/>
              <w:jc w:val="both"/>
              <w:rPr>
                <w:rFonts w:ascii="Times New Roman" w:eastAsia="Times New Roman" w:hAnsi="Times New Roman"/>
                <w:color w:val="000000"/>
                <w:sz w:val="24"/>
                <w:szCs w:val="24"/>
                <w:lang w:eastAsia="lv-LV"/>
              </w:rPr>
            </w:pPr>
            <w:r w:rsidRPr="0079758F">
              <w:rPr>
                <w:rFonts w:ascii="Times New Roman" w:eastAsia="Times New Roman" w:hAnsi="Times New Roman"/>
                <w:color w:val="000000"/>
                <w:sz w:val="24"/>
                <w:szCs w:val="24"/>
                <w:lang w:eastAsia="lv-LV"/>
              </w:rPr>
              <w:t xml:space="preserve">VSAOI (1200) – 28,70 </w:t>
            </w:r>
            <w:r w:rsidRPr="0079758F">
              <w:rPr>
                <w:rFonts w:ascii="Times New Roman" w:eastAsia="Times New Roman" w:hAnsi="Times New Roman"/>
                <w:i/>
                <w:color w:val="000000"/>
                <w:sz w:val="24"/>
                <w:szCs w:val="24"/>
                <w:lang w:eastAsia="lv-LV"/>
              </w:rPr>
              <w:t>euro</w:t>
            </w:r>
            <w:r w:rsidR="0068013B">
              <w:rPr>
                <w:rFonts w:ascii="Times New Roman" w:eastAsia="Times New Roman" w:hAnsi="Times New Roman"/>
                <w:i/>
                <w:color w:val="000000"/>
                <w:sz w:val="24"/>
                <w:szCs w:val="24"/>
                <w:lang w:eastAsia="lv-LV"/>
              </w:rPr>
              <w:t>;</w:t>
            </w:r>
          </w:p>
          <w:p w:rsidR="00EE7373" w:rsidRPr="0079758F" w:rsidRDefault="0068013B" w:rsidP="0079758F">
            <w:pPr>
              <w:pStyle w:val="Sarakstarindkopa"/>
              <w:numPr>
                <w:ilvl w:val="0"/>
                <w:numId w:val="13"/>
              </w:num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w:t>
            </w:r>
            <w:r w:rsidR="00EE7373" w:rsidRPr="0079758F">
              <w:rPr>
                <w:rFonts w:ascii="Times New Roman" w:eastAsia="Times New Roman" w:hAnsi="Times New Roman"/>
                <w:color w:val="000000"/>
                <w:sz w:val="24"/>
                <w:szCs w:val="24"/>
                <w:lang w:eastAsia="lv-LV"/>
              </w:rPr>
              <w:t xml:space="preserve">reces (2000) – 22,03 </w:t>
            </w:r>
            <w:r w:rsidR="00EE7373" w:rsidRPr="0079758F">
              <w:rPr>
                <w:rFonts w:ascii="Times New Roman" w:eastAsia="Times New Roman" w:hAnsi="Times New Roman"/>
                <w:i/>
                <w:color w:val="000000"/>
                <w:sz w:val="24"/>
                <w:szCs w:val="24"/>
                <w:lang w:eastAsia="lv-LV"/>
              </w:rPr>
              <w:t>euro</w:t>
            </w:r>
            <w:r>
              <w:rPr>
                <w:rFonts w:ascii="Times New Roman" w:eastAsia="Times New Roman" w:hAnsi="Times New Roman"/>
                <w:i/>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Valsts nodevas likme ir 170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Nodevas likme noteikta, izvērtējot eksperta darba apjomu</w:t>
            </w:r>
            <w:r w:rsidR="00405343">
              <w:rPr>
                <w:rFonts w:ascii="Times New Roman" w:eastAsia="Times New Roman" w:hAnsi="Times New Roman"/>
                <w:color w:val="000000"/>
                <w:sz w:val="24"/>
                <w:szCs w:val="24"/>
                <w:lang w:eastAsia="lv-LV"/>
              </w:rPr>
              <w:t xml:space="preserve"> un</w:t>
            </w:r>
            <w:r w:rsidRPr="005E60B6">
              <w:rPr>
                <w:rFonts w:ascii="Times New Roman" w:eastAsia="Times New Roman" w:hAnsi="Times New Roman"/>
                <w:color w:val="000000"/>
                <w:sz w:val="24"/>
                <w:szCs w:val="24"/>
                <w:lang w:eastAsia="lv-LV"/>
              </w:rPr>
              <w:t xml:space="preserve"> citu resursu izmaksas par līdzīg</w:t>
            </w:r>
            <w:r w:rsidR="00405343">
              <w:rPr>
                <w:rFonts w:ascii="Times New Roman" w:eastAsia="Times New Roman" w:hAnsi="Times New Roman"/>
                <w:color w:val="000000"/>
                <w:sz w:val="24"/>
                <w:szCs w:val="24"/>
                <w:lang w:eastAsia="lv-LV"/>
              </w:rPr>
              <w:t>ām</w:t>
            </w:r>
            <w:r w:rsidRPr="005E60B6">
              <w:rPr>
                <w:rFonts w:ascii="Times New Roman" w:eastAsia="Times New Roman" w:hAnsi="Times New Roman"/>
                <w:color w:val="000000"/>
                <w:sz w:val="24"/>
                <w:szCs w:val="24"/>
                <w:lang w:eastAsia="lv-LV"/>
              </w:rPr>
              <w:t xml:space="preserve"> darbīb</w:t>
            </w:r>
            <w:r w:rsidR="00405343">
              <w:rPr>
                <w:rFonts w:ascii="Times New Roman" w:eastAsia="Times New Roman" w:hAnsi="Times New Roman"/>
                <w:color w:val="000000"/>
                <w:sz w:val="24"/>
                <w:szCs w:val="24"/>
                <w:lang w:eastAsia="lv-LV"/>
              </w:rPr>
              <w:t>ām</w:t>
            </w:r>
            <w:r w:rsidRPr="005E60B6">
              <w:rPr>
                <w:rFonts w:ascii="Times New Roman" w:eastAsia="Times New Roman" w:hAnsi="Times New Roman"/>
                <w:color w:val="000000"/>
                <w:sz w:val="24"/>
                <w:szCs w:val="24"/>
                <w:lang w:eastAsia="lv-LV"/>
              </w:rPr>
              <w:t xml:space="preserve">, kam noteikta valsts nodeva. Valsts nodevas apmērs ir aprēķināts, ņemot vērā iestādes izdevumus, kas saistīti ar licences izsniegšanu un darbinieku </w:t>
            </w:r>
            <w:r w:rsidR="00405343">
              <w:rPr>
                <w:rFonts w:ascii="Times New Roman" w:eastAsia="Times New Roman" w:hAnsi="Times New Roman"/>
                <w:color w:val="000000"/>
                <w:sz w:val="24"/>
                <w:szCs w:val="24"/>
                <w:lang w:eastAsia="lv-LV"/>
              </w:rPr>
              <w:t xml:space="preserve">– </w:t>
            </w:r>
            <w:r w:rsidRPr="005E60B6">
              <w:rPr>
                <w:rFonts w:ascii="Times New Roman" w:eastAsia="Times New Roman" w:hAnsi="Times New Roman"/>
                <w:color w:val="000000"/>
                <w:sz w:val="24"/>
                <w:szCs w:val="24"/>
                <w:lang w:eastAsia="lv-LV"/>
              </w:rPr>
              <w:t>personāla (tai skaitā kontroles)</w:t>
            </w:r>
            <w:r w:rsidR="00405343">
              <w:rPr>
                <w:rFonts w:ascii="Times New Roman" w:eastAsia="Times New Roman" w:hAnsi="Times New Roman"/>
                <w:color w:val="000000"/>
                <w:sz w:val="24"/>
                <w:szCs w:val="24"/>
                <w:lang w:eastAsia="lv-LV"/>
              </w:rPr>
              <w:t> –</w:t>
            </w:r>
            <w:r w:rsidRPr="005E60B6">
              <w:rPr>
                <w:rFonts w:ascii="Times New Roman" w:eastAsia="Times New Roman" w:hAnsi="Times New Roman"/>
                <w:color w:val="000000"/>
                <w:sz w:val="24"/>
                <w:szCs w:val="24"/>
                <w:lang w:eastAsia="lv-LV"/>
              </w:rPr>
              <w:t xml:space="preserve"> </w:t>
            </w:r>
            <w:r w:rsidR="00405343">
              <w:rPr>
                <w:rFonts w:ascii="Times New Roman" w:eastAsia="Times New Roman" w:hAnsi="Times New Roman"/>
                <w:color w:val="000000"/>
                <w:sz w:val="24"/>
                <w:szCs w:val="24"/>
                <w:lang w:eastAsia="lv-LV"/>
              </w:rPr>
              <w:t>atalgojumu,</w:t>
            </w:r>
            <w:r w:rsidR="00405343" w:rsidRPr="005E60B6">
              <w:rPr>
                <w:rFonts w:ascii="Times New Roman" w:eastAsia="Times New Roman" w:hAnsi="Times New Roman"/>
                <w:color w:val="000000"/>
                <w:sz w:val="24"/>
                <w:szCs w:val="24"/>
                <w:lang w:eastAsia="lv-LV"/>
              </w:rPr>
              <w:t xml:space="preserve"> </w:t>
            </w:r>
            <w:r w:rsidRPr="005E60B6">
              <w:rPr>
                <w:rFonts w:ascii="Times New Roman" w:eastAsia="Times New Roman" w:hAnsi="Times New Roman"/>
                <w:color w:val="000000"/>
                <w:sz w:val="24"/>
                <w:szCs w:val="24"/>
                <w:lang w:eastAsia="lv-LV"/>
              </w:rPr>
              <w:t>darba telpu uzturēšan</w:t>
            </w:r>
            <w:r w:rsidR="00405343">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 programmatūras uzturēšan</w:t>
            </w:r>
            <w:r w:rsidR="00405343">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 xml:space="preserve"> un papildināšan</w:t>
            </w:r>
            <w:r w:rsidR="00405343">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 tehnikas iegād</w:t>
            </w:r>
            <w:r w:rsidR="00405343">
              <w:rPr>
                <w:rFonts w:ascii="Times New Roman" w:eastAsia="Times New Roman" w:hAnsi="Times New Roman"/>
                <w:color w:val="000000"/>
                <w:sz w:val="24"/>
                <w:szCs w:val="24"/>
                <w:lang w:eastAsia="lv-LV"/>
              </w:rPr>
              <w:t>i</w:t>
            </w:r>
            <w:r w:rsidRPr="005E60B6">
              <w:rPr>
                <w:rFonts w:ascii="Times New Roman" w:eastAsia="Times New Roman" w:hAnsi="Times New Roman"/>
                <w:color w:val="000000"/>
                <w:sz w:val="24"/>
                <w:szCs w:val="24"/>
                <w:lang w:eastAsia="lv-LV"/>
              </w:rPr>
              <w:t xml:space="preserve"> un uzturēšan</w:t>
            </w:r>
            <w:r w:rsidR="00405343">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 xml:space="preserve"> un administratīv</w:t>
            </w:r>
            <w:r w:rsidR="00405343">
              <w:rPr>
                <w:rFonts w:ascii="Times New Roman" w:eastAsia="Times New Roman" w:hAnsi="Times New Roman"/>
                <w:color w:val="000000"/>
                <w:sz w:val="24"/>
                <w:szCs w:val="24"/>
                <w:lang w:eastAsia="lv-LV"/>
              </w:rPr>
              <w:t>ajām</w:t>
            </w:r>
            <w:r w:rsidRPr="005E60B6">
              <w:rPr>
                <w:rFonts w:ascii="Times New Roman" w:eastAsia="Times New Roman" w:hAnsi="Times New Roman"/>
                <w:color w:val="000000"/>
                <w:sz w:val="24"/>
                <w:szCs w:val="24"/>
                <w:lang w:eastAsia="lv-LV"/>
              </w:rPr>
              <w:t xml:space="preserve"> izmaks</w:t>
            </w:r>
            <w:r w:rsidR="00405343">
              <w:rPr>
                <w:rFonts w:ascii="Times New Roman" w:eastAsia="Times New Roman" w:hAnsi="Times New Roman"/>
                <w:color w:val="000000"/>
                <w:sz w:val="24"/>
                <w:szCs w:val="24"/>
                <w:lang w:eastAsia="lv-LV"/>
              </w:rPr>
              <w:t xml:space="preserve">ām; </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b)</w:t>
            </w:r>
            <w:r w:rsidRPr="005E60B6">
              <w:rPr>
                <w:rFonts w:ascii="Times New Roman" w:eastAsia="Times New Roman" w:hAnsi="Times New Roman"/>
                <w:color w:val="000000"/>
                <w:sz w:val="24"/>
                <w:szCs w:val="24"/>
                <w:lang w:eastAsia="lv-LV"/>
              </w:rPr>
              <w:tab/>
            </w:r>
            <w:r w:rsidR="00405343">
              <w:rPr>
                <w:rFonts w:ascii="Times New Roman" w:eastAsia="Times New Roman" w:hAnsi="Times New Roman"/>
                <w:color w:val="000000"/>
                <w:sz w:val="24"/>
                <w:szCs w:val="24"/>
                <w:lang w:eastAsia="lv-LV"/>
              </w:rPr>
              <w:t>n</w:t>
            </w:r>
            <w:r w:rsidRPr="005E60B6">
              <w:rPr>
                <w:rFonts w:ascii="Times New Roman" w:eastAsia="Times New Roman" w:hAnsi="Times New Roman"/>
                <w:color w:val="000000"/>
                <w:sz w:val="24"/>
                <w:szCs w:val="24"/>
                <w:lang w:eastAsia="lv-LV"/>
              </w:rPr>
              <w:t>odeva par grozījumiem licencēs darbībām ar jonizējošā starojuma avotiem</w:t>
            </w:r>
            <w:r w:rsidR="00405343">
              <w:rPr>
                <w:rFonts w:ascii="Times New Roman" w:eastAsia="Times New Roman" w:hAnsi="Times New Roman"/>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Aprēķinātās nodevas apmērs par licencēšanu ir 84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Līdz ar to prognozējamais ieņēmumu ap</w:t>
            </w:r>
            <w:r w:rsidR="00405343">
              <w:rPr>
                <w:rFonts w:ascii="Times New Roman" w:eastAsia="Times New Roman" w:hAnsi="Times New Roman"/>
                <w:color w:val="000000"/>
                <w:sz w:val="24"/>
                <w:szCs w:val="24"/>
                <w:lang w:eastAsia="lv-LV"/>
              </w:rPr>
              <w:t>mērs</w:t>
            </w:r>
            <w:r w:rsidRPr="005E60B6">
              <w:rPr>
                <w:rFonts w:ascii="Times New Roman" w:eastAsia="Times New Roman" w:hAnsi="Times New Roman"/>
                <w:color w:val="000000"/>
                <w:sz w:val="24"/>
                <w:szCs w:val="24"/>
                <w:lang w:eastAsia="lv-LV"/>
              </w:rPr>
              <w:t>, piemērojot valsts nodevu par atļaujas izsniegšanu</w:t>
            </w:r>
            <w:r w:rsidR="00405343">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 xml:space="preserve"> 2016.</w:t>
            </w:r>
            <w:r w:rsidR="00405343">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2018.g. veido:</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50 grozījumi licencē x 84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xml:space="preserve"> = </w:t>
            </w:r>
            <w:r w:rsidRPr="005E60B6">
              <w:rPr>
                <w:rFonts w:ascii="Times New Roman" w:eastAsia="Times New Roman" w:hAnsi="Times New Roman"/>
                <w:b/>
                <w:color w:val="000000"/>
                <w:sz w:val="24"/>
                <w:szCs w:val="24"/>
                <w:lang w:eastAsia="lv-LV"/>
              </w:rPr>
              <w:t>4200</w:t>
            </w:r>
            <w:r w:rsidRPr="005E60B6">
              <w:rPr>
                <w:rFonts w:ascii="Times New Roman" w:eastAsia="Times New Roman" w:hAnsi="Times New Roman"/>
                <w:color w:val="000000"/>
                <w:sz w:val="24"/>
                <w:szCs w:val="24"/>
                <w:lang w:eastAsia="lv-LV"/>
              </w:rPr>
              <w:t xml:space="preserve">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/gadā</w:t>
            </w:r>
            <w:r w:rsidR="00405343">
              <w:rPr>
                <w:rFonts w:ascii="Times New Roman" w:eastAsia="Times New Roman" w:hAnsi="Times New Roman"/>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Valsts nodevas par darbību ar jonizējošā starojuma avotiem izsniegšanu apmēra (84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sadalījums pa izdevumu kodiem atbilstoši ekonomiskajām kategorijām:</w:t>
            </w:r>
          </w:p>
          <w:p w:rsidR="00EE7373" w:rsidRPr="0079758F" w:rsidRDefault="00405343" w:rsidP="0079758F">
            <w:pPr>
              <w:pStyle w:val="Sarakstarindkopa"/>
              <w:numPr>
                <w:ilvl w:val="0"/>
                <w:numId w:val="15"/>
              </w:num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w:t>
            </w:r>
            <w:r w:rsidR="00EE7373" w:rsidRPr="0079758F">
              <w:rPr>
                <w:rFonts w:ascii="Times New Roman" w:eastAsia="Times New Roman" w:hAnsi="Times New Roman"/>
                <w:color w:val="000000"/>
                <w:sz w:val="24"/>
                <w:szCs w:val="24"/>
                <w:lang w:eastAsia="lv-LV"/>
              </w:rPr>
              <w:t xml:space="preserve">talgojums (1100) – 65,18 </w:t>
            </w:r>
            <w:r w:rsidR="00EE7373" w:rsidRPr="0079758F">
              <w:rPr>
                <w:rFonts w:ascii="Times New Roman" w:eastAsia="Times New Roman" w:hAnsi="Times New Roman"/>
                <w:i/>
                <w:color w:val="000000"/>
                <w:sz w:val="24"/>
                <w:szCs w:val="24"/>
                <w:lang w:eastAsia="lv-LV"/>
              </w:rPr>
              <w:t>euro</w:t>
            </w:r>
            <w:r>
              <w:rPr>
                <w:rFonts w:ascii="Times New Roman" w:eastAsia="Times New Roman" w:hAnsi="Times New Roman"/>
                <w:i/>
                <w:color w:val="000000"/>
                <w:sz w:val="24"/>
                <w:szCs w:val="24"/>
                <w:lang w:eastAsia="lv-LV"/>
              </w:rPr>
              <w:t>;</w:t>
            </w:r>
          </w:p>
          <w:p w:rsidR="00EE7373" w:rsidRPr="0079758F" w:rsidRDefault="00EE7373" w:rsidP="0079758F">
            <w:pPr>
              <w:pStyle w:val="Sarakstarindkopa"/>
              <w:numPr>
                <w:ilvl w:val="0"/>
                <w:numId w:val="15"/>
              </w:numPr>
              <w:spacing w:after="0" w:line="240" w:lineRule="auto"/>
              <w:jc w:val="both"/>
              <w:rPr>
                <w:rFonts w:ascii="Times New Roman" w:eastAsia="Times New Roman" w:hAnsi="Times New Roman"/>
                <w:color w:val="000000"/>
                <w:sz w:val="24"/>
                <w:szCs w:val="24"/>
                <w:lang w:eastAsia="lv-LV"/>
              </w:rPr>
            </w:pPr>
            <w:r w:rsidRPr="0079758F">
              <w:rPr>
                <w:rFonts w:ascii="Times New Roman" w:eastAsia="Times New Roman" w:hAnsi="Times New Roman"/>
                <w:color w:val="000000"/>
                <w:sz w:val="24"/>
                <w:szCs w:val="24"/>
                <w:lang w:eastAsia="lv-LV"/>
              </w:rPr>
              <w:t xml:space="preserve">VSAOI (1200) – 15,38 </w:t>
            </w:r>
            <w:r w:rsidRPr="0079758F">
              <w:rPr>
                <w:rFonts w:ascii="Times New Roman" w:eastAsia="Times New Roman" w:hAnsi="Times New Roman"/>
                <w:i/>
                <w:color w:val="000000"/>
                <w:sz w:val="24"/>
                <w:szCs w:val="24"/>
                <w:lang w:eastAsia="lv-LV"/>
              </w:rPr>
              <w:t>euro</w:t>
            </w:r>
            <w:r w:rsidR="00405343">
              <w:rPr>
                <w:rFonts w:ascii="Times New Roman" w:eastAsia="Times New Roman" w:hAnsi="Times New Roman"/>
                <w:i/>
                <w:color w:val="000000"/>
                <w:sz w:val="24"/>
                <w:szCs w:val="24"/>
                <w:lang w:eastAsia="lv-LV"/>
              </w:rPr>
              <w:t>;</w:t>
            </w:r>
          </w:p>
          <w:p w:rsidR="00EE7373" w:rsidRPr="0079758F" w:rsidRDefault="00405343" w:rsidP="0079758F">
            <w:pPr>
              <w:pStyle w:val="Sarakstarindkopa"/>
              <w:numPr>
                <w:ilvl w:val="0"/>
                <w:numId w:val="15"/>
              </w:num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p</w:t>
            </w:r>
            <w:r w:rsidR="00EE7373" w:rsidRPr="0079758F">
              <w:rPr>
                <w:rFonts w:ascii="Times New Roman" w:eastAsia="Times New Roman" w:hAnsi="Times New Roman"/>
                <w:color w:val="000000"/>
                <w:sz w:val="24"/>
                <w:szCs w:val="24"/>
                <w:lang w:eastAsia="lv-LV"/>
              </w:rPr>
              <w:t xml:space="preserve">reces un pakalpojumi (2000) – 3,13 </w:t>
            </w:r>
            <w:r w:rsidR="00EE7373" w:rsidRPr="0079758F">
              <w:rPr>
                <w:rFonts w:ascii="Times New Roman" w:eastAsia="Times New Roman" w:hAnsi="Times New Roman"/>
                <w:i/>
                <w:color w:val="000000"/>
                <w:sz w:val="24"/>
                <w:szCs w:val="24"/>
                <w:lang w:eastAsia="lv-LV"/>
              </w:rPr>
              <w:t>euro</w:t>
            </w:r>
            <w:r>
              <w:rPr>
                <w:rFonts w:ascii="Times New Roman" w:eastAsia="Times New Roman" w:hAnsi="Times New Roman"/>
                <w:i/>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Valsts nodevas likme par grozījumiem licencē ir 84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Nodevas likme noteikta, izvērtējot eksperta darba apjomu</w:t>
            </w:r>
            <w:r w:rsidR="00405343">
              <w:rPr>
                <w:rFonts w:ascii="Times New Roman" w:eastAsia="Times New Roman" w:hAnsi="Times New Roman"/>
                <w:color w:val="000000"/>
                <w:sz w:val="24"/>
                <w:szCs w:val="24"/>
                <w:lang w:eastAsia="lv-LV"/>
              </w:rPr>
              <w:t xml:space="preserve"> un</w:t>
            </w:r>
            <w:r w:rsidRPr="005E60B6">
              <w:rPr>
                <w:rFonts w:ascii="Times New Roman" w:eastAsia="Times New Roman" w:hAnsi="Times New Roman"/>
                <w:color w:val="000000"/>
                <w:sz w:val="24"/>
                <w:szCs w:val="24"/>
                <w:lang w:eastAsia="lv-LV"/>
              </w:rPr>
              <w:t xml:space="preserve"> citu resursu izmaksas par līdzīg</w:t>
            </w:r>
            <w:r w:rsidR="00405343">
              <w:rPr>
                <w:rFonts w:ascii="Times New Roman" w:eastAsia="Times New Roman" w:hAnsi="Times New Roman"/>
                <w:color w:val="000000"/>
                <w:sz w:val="24"/>
                <w:szCs w:val="24"/>
                <w:lang w:eastAsia="lv-LV"/>
              </w:rPr>
              <w:t>ām</w:t>
            </w:r>
            <w:r w:rsidRPr="005E60B6">
              <w:rPr>
                <w:rFonts w:ascii="Times New Roman" w:eastAsia="Times New Roman" w:hAnsi="Times New Roman"/>
                <w:color w:val="000000"/>
                <w:sz w:val="24"/>
                <w:szCs w:val="24"/>
                <w:lang w:eastAsia="lv-LV"/>
              </w:rPr>
              <w:t xml:space="preserve"> darbīb</w:t>
            </w:r>
            <w:r w:rsidR="00405343">
              <w:rPr>
                <w:rFonts w:ascii="Times New Roman" w:eastAsia="Times New Roman" w:hAnsi="Times New Roman"/>
                <w:color w:val="000000"/>
                <w:sz w:val="24"/>
                <w:szCs w:val="24"/>
                <w:lang w:eastAsia="lv-LV"/>
              </w:rPr>
              <w:t>ām</w:t>
            </w:r>
            <w:r w:rsidRPr="005E60B6">
              <w:rPr>
                <w:rFonts w:ascii="Times New Roman" w:eastAsia="Times New Roman" w:hAnsi="Times New Roman"/>
                <w:color w:val="000000"/>
                <w:sz w:val="24"/>
                <w:szCs w:val="24"/>
                <w:lang w:eastAsia="lv-LV"/>
              </w:rPr>
              <w:t xml:space="preserve">, kam noteikta valsts nodeva. Valsts nodevas apmērs ir aprēķināts, ņemot vērā iestādes izdevumus, kas saistīti ar licences izsniegšanu un darbinieku </w:t>
            </w:r>
            <w:r w:rsidR="00405343">
              <w:rPr>
                <w:rFonts w:ascii="Times New Roman" w:eastAsia="Times New Roman" w:hAnsi="Times New Roman"/>
                <w:color w:val="000000"/>
                <w:sz w:val="24"/>
                <w:szCs w:val="24"/>
                <w:lang w:eastAsia="lv-LV"/>
              </w:rPr>
              <w:t xml:space="preserve">– </w:t>
            </w:r>
            <w:r w:rsidR="00405343" w:rsidRPr="005E60B6">
              <w:rPr>
                <w:rFonts w:ascii="Times New Roman" w:eastAsia="Times New Roman" w:hAnsi="Times New Roman"/>
                <w:color w:val="000000"/>
                <w:sz w:val="24"/>
                <w:szCs w:val="24"/>
                <w:lang w:eastAsia="lv-LV"/>
              </w:rPr>
              <w:t>personāla (tai skaitā kontroles)</w:t>
            </w:r>
            <w:r w:rsidR="00405343">
              <w:rPr>
                <w:rFonts w:ascii="Times New Roman" w:eastAsia="Times New Roman" w:hAnsi="Times New Roman"/>
                <w:color w:val="000000"/>
                <w:sz w:val="24"/>
                <w:szCs w:val="24"/>
                <w:lang w:eastAsia="lv-LV"/>
              </w:rPr>
              <w:t> –</w:t>
            </w:r>
            <w:r w:rsidR="00405343" w:rsidRPr="005E60B6">
              <w:rPr>
                <w:rFonts w:ascii="Times New Roman" w:eastAsia="Times New Roman" w:hAnsi="Times New Roman"/>
                <w:color w:val="000000"/>
                <w:sz w:val="24"/>
                <w:szCs w:val="24"/>
                <w:lang w:eastAsia="lv-LV"/>
              </w:rPr>
              <w:t xml:space="preserve"> </w:t>
            </w:r>
            <w:r w:rsidR="00405343">
              <w:rPr>
                <w:rFonts w:ascii="Times New Roman" w:eastAsia="Times New Roman" w:hAnsi="Times New Roman"/>
                <w:color w:val="000000"/>
                <w:sz w:val="24"/>
                <w:szCs w:val="24"/>
                <w:lang w:eastAsia="lv-LV"/>
              </w:rPr>
              <w:t>atalgojumu,</w:t>
            </w:r>
            <w:r w:rsidR="00405343" w:rsidRPr="005E60B6">
              <w:rPr>
                <w:rFonts w:ascii="Times New Roman" w:eastAsia="Times New Roman" w:hAnsi="Times New Roman"/>
                <w:color w:val="000000"/>
                <w:sz w:val="24"/>
                <w:szCs w:val="24"/>
                <w:lang w:eastAsia="lv-LV"/>
              </w:rPr>
              <w:t xml:space="preserve"> darba telpu uzturēšan</w:t>
            </w:r>
            <w:r w:rsidR="00405343">
              <w:rPr>
                <w:rFonts w:ascii="Times New Roman" w:eastAsia="Times New Roman" w:hAnsi="Times New Roman"/>
                <w:color w:val="000000"/>
                <w:sz w:val="24"/>
                <w:szCs w:val="24"/>
                <w:lang w:eastAsia="lv-LV"/>
              </w:rPr>
              <w:t>u</w:t>
            </w:r>
            <w:r w:rsidR="00405343" w:rsidRPr="005E60B6">
              <w:rPr>
                <w:rFonts w:ascii="Times New Roman" w:eastAsia="Times New Roman" w:hAnsi="Times New Roman"/>
                <w:color w:val="000000"/>
                <w:sz w:val="24"/>
                <w:szCs w:val="24"/>
                <w:lang w:eastAsia="lv-LV"/>
              </w:rPr>
              <w:t>, programmatūras uzturēšan</w:t>
            </w:r>
            <w:r w:rsidR="00405343">
              <w:rPr>
                <w:rFonts w:ascii="Times New Roman" w:eastAsia="Times New Roman" w:hAnsi="Times New Roman"/>
                <w:color w:val="000000"/>
                <w:sz w:val="24"/>
                <w:szCs w:val="24"/>
                <w:lang w:eastAsia="lv-LV"/>
              </w:rPr>
              <w:t>u</w:t>
            </w:r>
            <w:r w:rsidR="00405343" w:rsidRPr="005E60B6">
              <w:rPr>
                <w:rFonts w:ascii="Times New Roman" w:eastAsia="Times New Roman" w:hAnsi="Times New Roman"/>
                <w:color w:val="000000"/>
                <w:sz w:val="24"/>
                <w:szCs w:val="24"/>
                <w:lang w:eastAsia="lv-LV"/>
              </w:rPr>
              <w:t xml:space="preserve"> un papildināšan</w:t>
            </w:r>
            <w:r w:rsidR="00405343">
              <w:rPr>
                <w:rFonts w:ascii="Times New Roman" w:eastAsia="Times New Roman" w:hAnsi="Times New Roman"/>
                <w:color w:val="000000"/>
                <w:sz w:val="24"/>
                <w:szCs w:val="24"/>
                <w:lang w:eastAsia="lv-LV"/>
              </w:rPr>
              <w:t>u</w:t>
            </w:r>
            <w:r w:rsidR="00405343" w:rsidRPr="005E60B6">
              <w:rPr>
                <w:rFonts w:ascii="Times New Roman" w:eastAsia="Times New Roman" w:hAnsi="Times New Roman"/>
                <w:color w:val="000000"/>
                <w:sz w:val="24"/>
                <w:szCs w:val="24"/>
                <w:lang w:eastAsia="lv-LV"/>
              </w:rPr>
              <w:t>, tehnikas iegād</w:t>
            </w:r>
            <w:r w:rsidR="00405343">
              <w:rPr>
                <w:rFonts w:ascii="Times New Roman" w:eastAsia="Times New Roman" w:hAnsi="Times New Roman"/>
                <w:color w:val="000000"/>
                <w:sz w:val="24"/>
                <w:szCs w:val="24"/>
                <w:lang w:eastAsia="lv-LV"/>
              </w:rPr>
              <w:t>i</w:t>
            </w:r>
            <w:r w:rsidR="00405343" w:rsidRPr="005E60B6">
              <w:rPr>
                <w:rFonts w:ascii="Times New Roman" w:eastAsia="Times New Roman" w:hAnsi="Times New Roman"/>
                <w:color w:val="000000"/>
                <w:sz w:val="24"/>
                <w:szCs w:val="24"/>
                <w:lang w:eastAsia="lv-LV"/>
              </w:rPr>
              <w:t xml:space="preserve"> un uzturēšan</w:t>
            </w:r>
            <w:r w:rsidR="00405343">
              <w:rPr>
                <w:rFonts w:ascii="Times New Roman" w:eastAsia="Times New Roman" w:hAnsi="Times New Roman"/>
                <w:color w:val="000000"/>
                <w:sz w:val="24"/>
                <w:szCs w:val="24"/>
                <w:lang w:eastAsia="lv-LV"/>
              </w:rPr>
              <w:t>u</w:t>
            </w:r>
            <w:r w:rsidR="00405343" w:rsidRPr="005E60B6">
              <w:rPr>
                <w:rFonts w:ascii="Times New Roman" w:eastAsia="Times New Roman" w:hAnsi="Times New Roman"/>
                <w:color w:val="000000"/>
                <w:sz w:val="24"/>
                <w:szCs w:val="24"/>
                <w:lang w:eastAsia="lv-LV"/>
              </w:rPr>
              <w:t xml:space="preserve"> un administratīv</w:t>
            </w:r>
            <w:r w:rsidR="00405343">
              <w:rPr>
                <w:rFonts w:ascii="Times New Roman" w:eastAsia="Times New Roman" w:hAnsi="Times New Roman"/>
                <w:color w:val="000000"/>
                <w:sz w:val="24"/>
                <w:szCs w:val="24"/>
                <w:lang w:eastAsia="lv-LV"/>
              </w:rPr>
              <w:t>ajām</w:t>
            </w:r>
            <w:r w:rsidR="00405343" w:rsidRPr="005E60B6">
              <w:rPr>
                <w:rFonts w:ascii="Times New Roman" w:eastAsia="Times New Roman" w:hAnsi="Times New Roman"/>
                <w:color w:val="000000"/>
                <w:sz w:val="24"/>
                <w:szCs w:val="24"/>
                <w:lang w:eastAsia="lv-LV"/>
              </w:rPr>
              <w:t xml:space="preserve"> izmaks</w:t>
            </w:r>
            <w:r w:rsidR="00405343">
              <w:rPr>
                <w:rFonts w:ascii="Times New Roman" w:eastAsia="Times New Roman" w:hAnsi="Times New Roman"/>
                <w:color w:val="000000"/>
                <w:sz w:val="24"/>
                <w:szCs w:val="24"/>
                <w:lang w:eastAsia="lv-LV"/>
              </w:rPr>
              <w:t>ām;</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c)</w:t>
            </w:r>
            <w:r w:rsidRPr="005E60B6">
              <w:rPr>
                <w:rFonts w:ascii="Times New Roman" w:eastAsia="Times New Roman" w:hAnsi="Times New Roman"/>
                <w:color w:val="000000"/>
                <w:sz w:val="24"/>
                <w:szCs w:val="24"/>
                <w:lang w:eastAsia="lv-LV"/>
              </w:rPr>
              <w:tab/>
            </w:r>
            <w:r w:rsidR="00405343">
              <w:rPr>
                <w:rFonts w:ascii="Times New Roman" w:eastAsia="Times New Roman" w:hAnsi="Times New Roman"/>
                <w:color w:val="000000"/>
                <w:sz w:val="24"/>
                <w:szCs w:val="24"/>
                <w:lang w:eastAsia="lv-LV"/>
              </w:rPr>
              <w:t>n</w:t>
            </w:r>
            <w:r w:rsidRPr="005E60B6">
              <w:rPr>
                <w:rFonts w:ascii="Times New Roman" w:eastAsia="Times New Roman" w:hAnsi="Times New Roman"/>
                <w:color w:val="000000"/>
                <w:sz w:val="24"/>
                <w:szCs w:val="24"/>
                <w:lang w:eastAsia="lv-LV"/>
              </w:rPr>
              <w:t>odeva par darbību ar jonizējošā starojuma avotiem reģistrēšanu</w:t>
            </w:r>
            <w:r w:rsidR="00405343">
              <w:rPr>
                <w:rFonts w:ascii="Times New Roman" w:eastAsia="Times New Roman" w:hAnsi="Times New Roman"/>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Aprēķinātās nodevas apmērs par reģistrēšanu ir 97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Līdz ar to prognozējamais ieņēmumu ap</w:t>
            </w:r>
            <w:r w:rsidR="00405343">
              <w:rPr>
                <w:rFonts w:ascii="Times New Roman" w:eastAsia="Times New Roman" w:hAnsi="Times New Roman"/>
                <w:color w:val="000000"/>
                <w:sz w:val="24"/>
                <w:szCs w:val="24"/>
                <w:lang w:eastAsia="lv-LV"/>
              </w:rPr>
              <w:t>mērs</w:t>
            </w:r>
            <w:r w:rsidRPr="005E60B6">
              <w:rPr>
                <w:rFonts w:ascii="Times New Roman" w:eastAsia="Times New Roman" w:hAnsi="Times New Roman"/>
                <w:color w:val="000000"/>
                <w:sz w:val="24"/>
                <w:szCs w:val="24"/>
                <w:lang w:eastAsia="lv-LV"/>
              </w:rPr>
              <w:t>, piemērojot valsts nodevu par reģistrāciju</w:t>
            </w:r>
            <w:r w:rsidR="00405343">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 xml:space="preserve"> 2016.gadā veido:</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100 reģistrācij</w:t>
            </w:r>
            <w:r w:rsidR="00405343">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 xml:space="preserve"> x 97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xml:space="preserve"> = </w:t>
            </w:r>
            <w:r w:rsidRPr="005E60B6">
              <w:rPr>
                <w:rFonts w:ascii="Times New Roman" w:eastAsia="Times New Roman" w:hAnsi="Times New Roman"/>
                <w:b/>
                <w:color w:val="000000"/>
                <w:sz w:val="24"/>
                <w:szCs w:val="24"/>
                <w:lang w:eastAsia="lv-LV"/>
              </w:rPr>
              <w:t>9700</w:t>
            </w:r>
            <w:r w:rsidRPr="005E60B6">
              <w:rPr>
                <w:rFonts w:ascii="Times New Roman" w:eastAsia="Times New Roman" w:hAnsi="Times New Roman"/>
                <w:color w:val="000000"/>
                <w:sz w:val="24"/>
                <w:szCs w:val="24"/>
                <w:lang w:eastAsia="lv-LV"/>
              </w:rPr>
              <w:t xml:space="preserve">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/gadā</w:t>
            </w:r>
            <w:r w:rsidR="00405343">
              <w:rPr>
                <w:rFonts w:ascii="Times New Roman" w:eastAsia="Times New Roman" w:hAnsi="Times New Roman"/>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Savukārt 2017. un 2018.gadā:</w:t>
            </w:r>
          </w:p>
          <w:p w:rsidR="00EE7373"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20 reģistrācij</w:t>
            </w:r>
            <w:r w:rsidR="00405343">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 xml:space="preserve"> x 97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xml:space="preserve"> = </w:t>
            </w:r>
            <w:r w:rsidRPr="005E60B6">
              <w:rPr>
                <w:rFonts w:ascii="Times New Roman" w:eastAsia="Times New Roman" w:hAnsi="Times New Roman"/>
                <w:b/>
                <w:color w:val="000000"/>
                <w:sz w:val="24"/>
                <w:szCs w:val="24"/>
                <w:lang w:eastAsia="lv-LV"/>
              </w:rPr>
              <w:t>1940</w:t>
            </w:r>
            <w:r w:rsidRPr="005E60B6">
              <w:rPr>
                <w:rFonts w:ascii="Times New Roman" w:eastAsia="Times New Roman" w:hAnsi="Times New Roman"/>
                <w:color w:val="000000"/>
                <w:sz w:val="24"/>
                <w:szCs w:val="24"/>
                <w:lang w:eastAsia="lv-LV"/>
              </w:rPr>
              <w:t xml:space="preserve">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/gadā</w:t>
            </w:r>
            <w:r w:rsidR="00405343">
              <w:rPr>
                <w:rFonts w:ascii="Times New Roman" w:eastAsia="Times New Roman" w:hAnsi="Times New Roman"/>
                <w:color w:val="000000"/>
                <w:sz w:val="24"/>
                <w:szCs w:val="24"/>
                <w:lang w:eastAsia="lv-LV"/>
              </w:rPr>
              <w:t>.</w:t>
            </w:r>
          </w:p>
          <w:p w:rsidR="00147574" w:rsidRPr="005E60B6" w:rsidRDefault="00147574" w:rsidP="00EE7373">
            <w:pPr>
              <w:spacing w:after="0" w:line="240" w:lineRule="auto"/>
              <w:jc w:val="both"/>
              <w:rPr>
                <w:rFonts w:ascii="Times New Roman" w:eastAsia="Times New Roman" w:hAnsi="Times New Roman"/>
                <w:color w:val="000000"/>
                <w:sz w:val="24"/>
                <w:szCs w:val="24"/>
                <w:lang w:eastAsia="lv-LV"/>
              </w:rPr>
            </w:pPr>
            <w:r w:rsidRPr="00147574">
              <w:rPr>
                <w:rFonts w:ascii="Times New Roman" w:eastAsia="Times New Roman" w:hAnsi="Times New Roman"/>
                <w:color w:val="000000"/>
                <w:sz w:val="24"/>
                <w:szCs w:val="24"/>
                <w:lang w:eastAsia="lv-LV"/>
              </w:rPr>
              <w:t>Darbību ar jonizējošā starojuma avotiem reģistrāciju skaits 2017. un 2018.gadā samazināsies, ievērojot, ka no 2012.gada saskaņā ar MK 2011.gada 20.septembra noteikumiem Nr.723 „Darbību ar jonizējošā starojuma avotiem licencēšanas kārtība” licences tiek izsniegtas uz 10 gadiem (līdz 2012.gadam licences tika izsniegtas uz 5 gadiem).</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Valsts nodevas par darbību ar jonizējošā starojuma avotiem reģistrāciju apmēra (97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sadalījums pa izdevumu kodiem atbilstoši ekonomiskajām kategorijām:</w:t>
            </w:r>
          </w:p>
          <w:p w:rsidR="00EE7373" w:rsidRPr="0079758F" w:rsidRDefault="00405343" w:rsidP="0079758F">
            <w:pPr>
              <w:pStyle w:val="Sarakstarindkopa"/>
              <w:numPr>
                <w:ilvl w:val="0"/>
                <w:numId w:val="17"/>
              </w:num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w:t>
            </w:r>
            <w:r w:rsidR="00EE7373" w:rsidRPr="0079758F">
              <w:rPr>
                <w:rFonts w:ascii="Times New Roman" w:eastAsia="Times New Roman" w:hAnsi="Times New Roman"/>
                <w:color w:val="000000"/>
                <w:sz w:val="24"/>
                <w:szCs w:val="24"/>
                <w:lang w:eastAsia="lv-LV"/>
              </w:rPr>
              <w:t xml:space="preserve">talgojums (1100) – 78,21 </w:t>
            </w:r>
            <w:r w:rsidR="00EE7373" w:rsidRPr="0079758F">
              <w:rPr>
                <w:rFonts w:ascii="Times New Roman" w:eastAsia="Times New Roman" w:hAnsi="Times New Roman"/>
                <w:i/>
                <w:color w:val="000000"/>
                <w:sz w:val="24"/>
                <w:szCs w:val="24"/>
                <w:lang w:eastAsia="lv-LV"/>
              </w:rPr>
              <w:t>euro</w:t>
            </w:r>
            <w:r>
              <w:rPr>
                <w:rFonts w:ascii="Times New Roman" w:eastAsia="Times New Roman" w:hAnsi="Times New Roman"/>
                <w:i/>
                <w:color w:val="000000"/>
                <w:sz w:val="24"/>
                <w:szCs w:val="24"/>
                <w:lang w:eastAsia="lv-LV"/>
              </w:rPr>
              <w:t>;</w:t>
            </w:r>
          </w:p>
          <w:p w:rsidR="00EE7373" w:rsidRPr="0079758F" w:rsidRDefault="00EE7373" w:rsidP="0079758F">
            <w:pPr>
              <w:pStyle w:val="Sarakstarindkopa"/>
              <w:numPr>
                <w:ilvl w:val="0"/>
                <w:numId w:val="17"/>
              </w:numPr>
              <w:spacing w:after="0" w:line="240" w:lineRule="auto"/>
              <w:jc w:val="both"/>
              <w:rPr>
                <w:rFonts w:ascii="Times New Roman" w:eastAsia="Times New Roman" w:hAnsi="Times New Roman"/>
                <w:color w:val="000000"/>
                <w:sz w:val="24"/>
                <w:szCs w:val="24"/>
                <w:lang w:eastAsia="lv-LV"/>
              </w:rPr>
            </w:pPr>
            <w:r w:rsidRPr="0079758F">
              <w:rPr>
                <w:rFonts w:ascii="Times New Roman" w:eastAsia="Times New Roman" w:hAnsi="Times New Roman"/>
                <w:color w:val="000000"/>
                <w:sz w:val="24"/>
                <w:szCs w:val="24"/>
                <w:lang w:eastAsia="lv-LV"/>
              </w:rPr>
              <w:t xml:space="preserve">VSAOI (1200) – 18,45 </w:t>
            </w:r>
            <w:r w:rsidRPr="0079758F">
              <w:rPr>
                <w:rFonts w:ascii="Times New Roman" w:eastAsia="Times New Roman" w:hAnsi="Times New Roman"/>
                <w:i/>
                <w:color w:val="000000"/>
                <w:sz w:val="24"/>
                <w:szCs w:val="24"/>
                <w:lang w:eastAsia="lv-LV"/>
              </w:rPr>
              <w:t>euro</w:t>
            </w:r>
            <w:r w:rsidR="00405343">
              <w:rPr>
                <w:rFonts w:ascii="Times New Roman" w:eastAsia="Times New Roman" w:hAnsi="Times New Roman"/>
                <w:i/>
                <w:color w:val="000000"/>
                <w:sz w:val="24"/>
                <w:szCs w:val="24"/>
                <w:lang w:eastAsia="lv-LV"/>
              </w:rPr>
              <w:t>;</w:t>
            </w:r>
          </w:p>
          <w:p w:rsidR="00EE7373" w:rsidRPr="0079758F" w:rsidRDefault="00405343" w:rsidP="0079758F">
            <w:pPr>
              <w:pStyle w:val="Sarakstarindkopa"/>
              <w:numPr>
                <w:ilvl w:val="0"/>
                <w:numId w:val="17"/>
              </w:num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w:t>
            </w:r>
            <w:r w:rsidR="00EE7373" w:rsidRPr="0079758F">
              <w:rPr>
                <w:rFonts w:ascii="Times New Roman" w:eastAsia="Times New Roman" w:hAnsi="Times New Roman"/>
                <w:color w:val="000000"/>
                <w:sz w:val="24"/>
                <w:szCs w:val="24"/>
                <w:lang w:eastAsia="lv-LV"/>
              </w:rPr>
              <w:t xml:space="preserve">reces (2000) – 0,25 </w:t>
            </w:r>
            <w:r w:rsidR="00EE7373" w:rsidRPr="0079758F">
              <w:rPr>
                <w:rFonts w:ascii="Times New Roman" w:eastAsia="Times New Roman" w:hAnsi="Times New Roman"/>
                <w:i/>
                <w:color w:val="000000"/>
                <w:sz w:val="24"/>
                <w:szCs w:val="24"/>
                <w:lang w:eastAsia="lv-LV"/>
              </w:rPr>
              <w:t>euro</w:t>
            </w:r>
            <w:r>
              <w:rPr>
                <w:rFonts w:ascii="Times New Roman" w:eastAsia="Times New Roman" w:hAnsi="Times New Roman"/>
                <w:i/>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Valsts nodevas likme ir 97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Nodevas likme noteikta, izvērtējot eksperta darba apjomu</w:t>
            </w:r>
            <w:r w:rsidR="00405343">
              <w:rPr>
                <w:rFonts w:ascii="Times New Roman" w:eastAsia="Times New Roman" w:hAnsi="Times New Roman"/>
                <w:color w:val="000000"/>
                <w:sz w:val="24"/>
                <w:szCs w:val="24"/>
                <w:lang w:eastAsia="lv-LV"/>
              </w:rPr>
              <w:t xml:space="preserve"> un</w:t>
            </w:r>
            <w:r w:rsidRPr="005E60B6">
              <w:rPr>
                <w:rFonts w:ascii="Times New Roman" w:eastAsia="Times New Roman" w:hAnsi="Times New Roman"/>
                <w:color w:val="000000"/>
                <w:sz w:val="24"/>
                <w:szCs w:val="24"/>
                <w:lang w:eastAsia="lv-LV"/>
              </w:rPr>
              <w:t xml:space="preserve"> citu resursu izmaksas par līdzīg</w:t>
            </w:r>
            <w:r w:rsidR="00405343">
              <w:rPr>
                <w:rFonts w:ascii="Times New Roman" w:eastAsia="Times New Roman" w:hAnsi="Times New Roman"/>
                <w:color w:val="000000"/>
                <w:sz w:val="24"/>
                <w:szCs w:val="24"/>
                <w:lang w:eastAsia="lv-LV"/>
              </w:rPr>
              <w:t>ām</w:t>
            </w:r>
            <w:r w:rsidRPr="005E60B6">
              <w:rPr>
                <w:rFonts w:ascii="Times New Roman" w:eastAsia="Times New Roman" w:hAnsi="Times New Roman"/>
                <w:color w:val="000000"/>
                <w:sz w:val="24"/>
                <w:szCs w:val="24"/>
                <w:lang w:eastAsia="lv-LV"/>
              </w:rPr>
              <w:t xml:space="preserve"> darbīb</w:t>
            </w:r>
            <w:r w:rsidR="00405343">
              <w:rPr>
                <w:rFonts w:ascii="Times New Roman" w:eastAsia="Times New Roman" w:hAnsi="Times New Roman"/>
                <w:color w:val="000000"/>
                <w:sz w:val="24"/>
                <w:szCs w:val="24"/>
                <w:lang w:eastAsia="lv-LV"/>
              </w:rPr>
              <w:t>ām</w:t>
            </w:r>
            <w:r w:rsidRPr="005E60B6">
              <w:rPr>
                <w:rFonts w:ascii="Times New Roman" w:eastAsia="Times New Roman" w:hAnsi="Times New Roman"/>
                <w:color w:val="000000"/>
                <w:sz w:val="24"/>
                <w:szCs w:val="24"/>
                <w:lang w:eastAsia="lv-LV"/>
              </w:rPr>
              <w:t xml:space="preserve">, kam noteikta valsts nodeva. Valsts nodevas apmērs ir aprēķināts, ņemot vērā iestādes izdevumus, kas saistīti ar reģistrāciju un </w:t>
            </w:r>
            <w:r w:rsidR="00405343" w:rsidRPr="005E60B6">
              <w:rPr>
                <w:rFonts w:ascii="Times New Roman" w:eastAsia="Times New Roman" w:hAnsi="Times New Roman"/>
                <w:color w:val="000000"/>
                <w:sz w:val="24"/>
                <w:szCs w:val="24"/>
                <w:lang w:eastAsia="lv-LV"/>
              </w:rPr>
              <w:t xml:space="preserve">darbinieku </w:t>
            </w:r>
            <w:r w:rsidR="00405343">
              <w:rPr>
                <w:rFonts w:ascii="Times New Roman" w:eastAsia="Times New Roman" w:hAnsi="Times New Roman"/>
                <w:color w:val="000000"/>
                <w:sz w:val="24"/>
                <w:szCs w:val="24"/>
                <w:lang w:eastAsia="lv-LV"/>
              </w:rPr>
              <w:t xml:space="preserve">– </w:t>
            </w:r>
            <w:r w:rsidR="00405343" w:rsidRPr="005E60B6">
              <w:rPr>
                <w:rFonts w:ascii="Times New Roman" w:eastAsia="Times New Roman" w:hAnsi="Times New Roman"/>
                <w:color w:val="000000"/>
                <w:sz w:val="24"/>
                <w:szCs w:val="24"/>
                <w:lang w:eastAsia="lv-LV"/>
              </w:rPr>
              <w:t>personāla (tai skaitā kontroles)</w:t>
            </w:r>
            <w:r w:rsidR="00405343">
              <w:rPr>
                <w:rFonts w:ascii="Times New Roman" w:eastAsia="Times New Roman" w:hAnsi="Times New Roman"/>
                <w:color w:val="000000"/>
                <w:sz w:val="24"/>
                <w:szCs w:val="24"/>
                <w:lang w:eastAsia="lv-LV"/>
              </w:rPr>
              <w:t> –</w:t>
            </w:r>
            <w:r w:rsidR="00405343" w:rsidRPr="005E60B6">
              <w:rPr>
                <w:rFonts w:ascii="Times New Roman" w:eastAsia="Times New Roman" w:hAnsi="Times New Roman"/>
                <w:color w:val="000000"/>
                <w:sz w:val="24"/>
                <w:szCs w:val="24"/>
                <w:lang w:eastAsia="lv-LV"/>
              </w:rPr>
              <w:t xml:space="preserve"> </w:t>
            </w:r>
            <w:r w:rsidR="00405343">
              <w:rPr>
                <w:rFonts w:ascii="Times New Roman" w:eastAsia="Times New Roman" w:hAnsi="Times New Roman"/>
                <w:color w:val="000000"/>
                <w:sz w:val="24"/>
                <w:szCs w:val="24"/>
                <w:lang w:eastAsia="lv-LV"/>
              </w:rPr>
              <w:t>atalgojumu,</w:t>
            </w:r>
            <w:r w:rsidR="00405343" w:rsidRPr="005E60B6">
              <w:rPr>
                <w:rFonts w:ascii="Times New Roman" w:eastAsia="Times New Roman" w:hAnsi="Times New Roman"/>
                <w:color w:val="000000"/>
                <w:sz w:val="24"/>
                <w:szCs w:val="24"/>
                <w:lang w:eastAsia="lv-LV"/>
              </w:rPr>
              <w:t xml:space="preserve"> darba telpu uzturēšan</w:t>
            </w:r>
            <w:r w:rsidR="00405343">
              <w:rPr>
                <w:rFonts w:ascii="Times New Roman" w:eastAsia="Times New Roman" w:hAnsi="Times New Roman"/>
                <w:color w:val="000000"/>
                <w:sz w:val="24"/>
                <w:szCs w:val="24"/>
                <w:lang w:eastAsia="lv-LV"/>
              </w:rPr>
              <w:t>u</w:t>
            </w:r>
            <w:r w:rsidR="00405343" w:rsidRPr="005E60B6">
              <w:rPr>
                <w:rFonts w:ascii="Times New Roman" w:eastAsia="Times New Roman" w:hAnsi="Times New Roman"/>
                <w:color w:val="000000"/>
                <w:sz w:val="24"/>
                <w:szCs w:val="24"/>
                <w:lang w:eastAsia="lv-LV"/>
              </w:rPr>
              <w:t>, programmatūras uzturēšan</w:t>
            </w:r>
            <w:r w:rsidR="00405343">
              <w:rPr>
                <w:rFonts w:ascii="Times New Roman" w:eastAsia="Times New Roman" w:hAnsi="Times New Roman"/>
                <w:color w:val="000000"/>
                <w:sz w:val="24"/>
                <w:szCs w:val="24"/>
                <w:lang w:eastAsia="lv-LV"/>
              </w:rPr>
              <w:t>u</w:t>
            </w:r>
            <w:r w:rsidR="00405343" w:rsidRPr="005E60B6">
              <w:rPr>
                <w:rFonts w:ascii="Times New Roman" w:eastAsia="Times New Roman" w:hAnsi="Times New Roman"/>
                <w:color w:val="000000"/>
                <w:sz w:val="24"/>
                <w:szCs w:val="24"/>
                <w:lang w:eastAsia="lv-LV"/>
              </w:rPr>
              <w:t xml:space="preserve"> un papildināšan</w:t>
            </w:r>
            <w:r w:rsidR="00405343">
              <w:rPr>
                <w:rFonts w:ascii="Times New Roman" w:eastAsia="Times New Roman" w:hAnsi="Times New Roman"/>
                <w:color w:val="000000"/>
                <w:sz w:val="24"/>
                <w:szCs w:val="24"/>
                <w:lang w:eastAsia="lv-LV"/>
              </w:rPr>
              <w:t>u</w:t>
            </w:r>
            <w:r w:rsidR="00405343" w:rsidRPr="005E60B6">
              <w:rPr>
                <w:rFonts w:ascii="Times New Roman" w:eastAsia="Times New Roman" w:hAnsi="Times New Roman"/>
                <w:color w:val="000000"/>
                <w:sz w:val="24"/>
                <w:szCs w:val="24"/>
                <w:lang w:eastAsia="lv-LV"/>
              </w:rPr>
              <w:t>, tehnikas iegād</w:t>
            </w:r>
            <w:r w:rsidR="00405343">
              <w:rPr>
                <w:rFonts w:ascii="Times New Roman" w:eastAsia="Times New Roman" w:hAnsi="Times New Roman"/>
                <w:color w:val="000000"/>
                <w:sz w:val="24"/>
                <w:szCs w:val="24"/>
                <w:lang w:eastAsia="lv-LV"/>
              </w:rPr>
              <w:t>i</w:t>
            </w:r>
            <w:r w:rsidR="00405343" w:rsidRPr="005E60B6">
              <w:rPr>
                <w:rFonts w:ascii="Times New Roman" w:eastAsia="Times New Roman" w:hAnsi="Times New Roman"/>
                <w:color w:val="000000"/>
                <w:sz w:val="24"/>
                <w:szCs w:val="24"/>
                <w:lang w:eastAsia="lv-LV"/>
              </w:rPr>
              <w:t xml:space="preserve"> un uzturēšan</w:t>
            </w:r>
            <w:r w:rsidR="00405343">
              <w:rPr>
                <w:rFonts w:ascii="Times New Roman" w:eastAsia="Times New Roman" w:hAnsi="Times New Roman"/>
                <w:color w:val="000000"/>
                <w:sz w:val="24"/>
                <w:szCs w:val="24"/>
                <w:lang w:eastAsia="lv-LV"/>
              </w:rPr>
              <w:t>u</w:t>
            </w:r>
            <w:r w:rsidR="00405343" w:rsidRPr="005E60B6">
              <w:rPr>
                <w:rFonts w:ascii="Times New Roman" w:eastAsia="Times New Roman" w:hAnsi="Times New Roman"/>
                <w:color w:val="000000"/>
                <w:sz w:val="24"/>
                <w:szCs w:val="24"/>
                <w:lang w:eastAsia="lv-LV"/>
              </w:rPr>
              <w:t xml:space="preserve"> un administratīv</w:t>
            </w:r>
            <w:r w:rsidR="00405343">
              <w:rPr>
                <w:rFonts w:ascii="Times New Roman" w:eastAsia="Times New Roman" w:hAnsi="Times New Roman"/>
                <w:color w:val="000000"/>
                <w:sz w:val="24"/>
                <w:szCs w:val="24"/>
                <w:lang w:eastAsia="lv-LV"/>
              </w:rPr>
              <w:t>ajām</w:t>
            </w:r>
            <w:r w:rsidR="00405343" w:rsidRPr="005E60B6">
              <w:rPr>
                <w:rFonts w:ascii="Times New Roman" w:eastAsia="Times New Roman" w:hAnsi="Times New Roman"/>
                <w:color w:val="000000"/>
                <w:sz w:val="24"/>
                <w:szCs w:val="24"/>
                <w:lang w:eastAsia="lv-LV"/>
              </w:rPr>
              <w:t xml:space="preserve"> izmaks</w:t>
            </w:r>
            <w:r w:rsidR="00405343">
              <w:rPr>
                <w:rFonts w:ascii="Times New Roman" w:eastAsia="Times New Roman" w:hAnsi="Times New Roman"/>
                <w:color w:val="000000"/>
                <w:sz w:val="24"/>
                <w:szCs w:val="24"/>
                <w:lang w:eastAsia="lv-LV"/>
              </w:rPr>
              <w:t>ām;</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d)</w:t>
            </w:r>
            <w:r w:rsidRPr="005E60B6">
              <w:rPr>
                <w:rFonts w:ascii="Times New Roman" w:eastAsia="Times New Roman" w:hAnsi="Times New Roman"/>
                <w:color w:val="000000"/>
                <w:sz w:val="24"/>
                <w:szCs w:val="24"/>
                <w:lang w:eastAsia="lv-LV"/>
              </w:rPr>
              <w:tab/>
            </w:r>
            <w:r w:rsidR="00405343">
              <w:rPr>
                <w:rFonts w:ascii="Times New Roman" w:eastAsia="Times New Roman" w:hAnsi="Times New Roman"/>
                <w:color w:val="000000"/>
                <w:sz w:val="24"/>
                <w:szCs w:val="24"/>
                <w:lang w:eastAsia="lv-LV"/>
              </w:rPr>
              <w:t>n</w:t>
            </w:r>
            <w:r w:rsidRPr="005E60B6">
              <w:rPr>
                <w:rFonts w:ascii="Times New Roman" w:eastAsia="Times New Roman" w:hAnsi="Times New Roman"/>
                <w:color w:val="000000"/>
                <w:sz w:val="24"/>
                <w:szCs w:val="24"/>
                <w:lang w:eastAsia="lv-LV"/>
              </w:rPr>
              <w:t>odeva par izmaiņām darbību ar jonizējošā starojuma avotiem reģistrācijā</w:t>
            </w:r>
            <w:r w:rsidR="00405343">
              <w:rPr>
                <w:rFonts w:ascii="Times New Roman" w:eastAsia="Times New Roman" w:hAnsi="Times New Roman"/>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Aprēķinātās nodevas apmērs par izmaiņām reģistrācijā ir 54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Līdz ar to prognozējamais ieņēmumu ap</w:t>
            </w:r>
            <w:r w:rsidR="00405343">
              <w:rPr>
                <w:rFonts w:ascii="Times New Roman" w:eastAsia="Times New Roman" w:hAnsi="Times New Roman"/>
                <w:color w:val="000000"/>
                <w:sz w:val="24"/>
                <w:szCs w:val="24"/>
                <w:lang w:eastAsia="lv-LV"/>
              </w:rPr>
              <w:t>mērs</w:t>
            </w:r>
            <w:r w:rsidRPr="005E60B6">
              <w:rPr>
                <w:rFonts w:ascii="Times New Roman" w:eastAsia="Times New Roman" w:hAnsi="Times New Roman"/>
                <w:color w:val="000000"/>
                <w:sz w:val="24"/>
                <w:szCs w:val="24"/>
                <w:lang w:eastAsia="lv-LV"/>
              </w:rPr>
              <w:t>, piemērojot valsts nodevu par reģistrāciju</w:t>
            </w:r>
            <w:r w:rsidR="00405343">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 xml:space="preserve"> 2016.</w:t>
            </w:r>
            <w:r w:rsidR="00405343">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2018.gadā veido:</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150 izmaiņ</w:t>
            </w:r>
            <w:r w:rsidR="00405343">
              <w:rPr>
                <w:rFonts w:ascii="Times New Roman" w:eastAsia="Times New Roman" w:hAnsi="Times New Roman"/>
                <w:color w:val="000000"/>
                <w:sz w:val="24"/>
                <w:szCs w:val="24"/>
                <w:lang w:eastAsia="lv-LV"/>
              </w:rPr>
              <w:t>u</w:t>
            </w:r>
            <w:r w:rsidRPr="005E60B6">
              <w:rPr>
                <w:rFonts w:ascii="Times New Roman" w:eastAsia="Times New Roman" w:hAnsi="Times New Roman"/>
                <w:color w:val="000000"/>
                <w:sz w:val="24"/>
                <w:szCs w:val="24"/>
                <w:lang w:eastAsia="lv-LV"/>
              </w:rPr>
              <w:t xml:space="preserve"> reģistrācijā x 54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xml:space="preserve"> = </w:t>
            </w:r>
            <w:r w:rsidRPr="005E60B6">
              <w:rPr>
                <w:rFonts w:ascii="Times New Roman" w:eastAsia="Times New Roman" w:hAnsi="Times New Roman"/>
                <w:b/>
                <w:color w:val="000000"/>
                <w:sz w:val="24"/>
                <w:szCs w:val="24"/>
                <w:lang w:eastAsia="lv-LV"/>
              </w:rPr>
              <w:t>8100</w:t>
            </w:r>
            <w:r w:rsidRPr="005E60B6">
              <w:rPr>
                <w:rFonts w:ascii="Times New Roman" w:eastAsia="Times New Roman" w:hAnsi="Times New Roman"/>
                <w:color w:val="000000"/>
                <w:sz w:val="24"/>
                <w:szCs w:val="24"/>
                <w:lang w:eastAsia="lv-LV"/>
              </w:rPr>
              <w:t xml:space="preserve">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/gadā</w:t>
            </w:r>
            <w:r w:rsidR="00405343">
              <w:rPr>
                <w:rFonts w:ascii="Times New Roman" w:eastAsia="Times New Roman" w:hAnsi="Times New Roman"/>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Valsts nodevas par izmaiņām darbību ar jonizējošā starojuma avotiem reģistrācijā apmēra (54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sadalījums pa izdevumu kodiem atbilstoši ekonomiskajām kategorijām:</w:t>
            </w:r>
          </w:p>
          <w:p w:rsidR="00EE7373" w:rsidRPr="0079758F" w:rsidRDefault="00405343" w:rsidP="0079758F">
            <w:pPr>
              <w:pStyle w:val="Sarakstarindkopa"/>
              <w:numPr>
                <w:ilvl w:val="0"/>
                <w:numId w:val="19"/>
              </w:num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w:t>
            </w:r>
            <w:r w:rsidR="00EE7373" w:rsidRPr="0079758F">
              <w:rPr>
                <w:rFonts w:ascii="Times New Roman" w:eastAsia="Times New Roman" w:hAnsi="Times New Roman"/>
                <w:color w:val="000000"/>
                <w:sz w:val="24"/>
                <w:szCs w:val="24"/>
                <w:lang w:eastAsia="lv-LV"/>
              </w:rPr>
              <w:t xml:space="preserve">talgojums (1100) – 43,5 </w:t>
            </w:r>
            <w:r w:rsidR="00EE7373" w:rsidRPr="0079758F">
              <w:rPr>
                <w:rFonts w:ascii="Times New Roman" w:eastAsia="Times New Roman" w:hAnsi="Times New Roman"/>
                <w:i/>
                <w:color w:val="000000"/>
                <w:sz w:val="24"/>
                <w:szCs w:val="24"/>
                <w:lang w:eastAsia="lv-LV"/>
              </w:rPr>
              <w:t>euro</w:t>
            </w:r>
            <w:r>
              <w:rPr>
                <w:rFonts w:ascii="Times New Roman" w:eastAsia="Times New Roman" w:hAnsi="Times New Roman"/>
                <w:i/>
                <w:color w:val="000000"/>
                <w:sz w:val="24"/>
                <w:szCs w:val="24"/>
                <w:lang w:eastAsia="lv-LV"/>
              </w:rPr>
              <w:t>;</w:t>
            </w:r>
          </w:p>
          <w:p w:rsidR="00EE7373" w:rsidRPr="0079758F" w:rsidRDefault="00EE7373" w:rsidP="0079758F">
            <w:pPr>
              <w:pStyle w:val="Sarakstarindkopa"/>
              <w:numPr>
                <w:ilvl w:val="0"/>
                <w:numId w:val="19"/>
              </w:numPr>
              <w:spacing w:after="0" w:line="240" w:lineRule="auto"/>
              <w:jc w:val="both"/>
              <w:rPr>
                <w:rFonts w:ascii="Times New Roman" w:eastAsia="Times New Roman" w:hAnsi="Times New Roman"/>
                <w:color w:val="000000"/>
                <w:sz w:val="24"/>
                <w:szCs w:val="24"/>
                <w:lang w:eastAsia="lv-LV"/>
              </w:rPr>
            </w:pPr>
            <w:r w:rsidRPr="0079758F">
              <w:rPr>
                <w:rFonts w:ascii="Times New Roman" w:eastAsia="Times New Roman" w:hAnsi="Times New Roman"/>
                <w:color w:val="000000"/>
                <w:sz w:val="24"/>
                <w:szCs w:val="24"/>
                <w:lang w:eastAsia="lv-LV"/>
              </w:rPr>
              <w:t xml:space="preserve">VSAOI (1200) – 10,26 </w:t>
            </w:r>
            <w:r w:rsidRPr="0079758F">
              <w:rPr>
                <w:rFonts w:ascii="Times New Roman" w:eastAsia="Times New Roman" w:hAnsi="Times New Roman"/>
                <w:i/>
                <w:color w:val="000000"/>
                <w:sz w:val="24"/>
                <w:szCs w:val="24"/>
                <w:lang w:eastAsia="lv-LV"/>
              </w:rPr>
              <w:t>euro</w:t>
            </w:r>
            <w:r w:rsidR="00405343">
              <w:rPr>
                <w:rFonts w:ascii="Times New Roman" w:eastAsia="Times New Roman" w:hAnsi="Times New Roman"/>
                <w:i/>
                <w:color w:val="000000"/>
                <w:sz w:val="24"/>
                <w:szCs w:val="24"/>
                <w:lang w:eastAsia="lv-LV"/>
              </w:rPr>
              <w:t>;</w:t>
            </w:r>
          </w:p>
          <w:p w:rsidR="00EE7373" w:rsidRPr="0079758F" w:rsidRDefault="00405343" w:rsidP="0079758F">
            <w:pPr>
              <w:pStyle w:val="Sarakstarindkopa"/>
              <w:numPr>
                <w:ilvl w:val="0"/>
                <w:numId w:val="19"/>
              </w:num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p</w:t>
            </w:r>
            <w:r w:rsidR="00EE7373" w:rsidRPr="0079758F">
              <w:rPr>
                <w:rFonts w:ascii="Times New Roman" w:eastAsia="Times New Roman" w:hAnsi="Times New Roman"/>
                <w:color w:val="000000"/>
                <w:sz w:val="24"/>
                <w:szCs w:val="24"/>
                <w:lang w:eastAsia="lv-LV"/>
              </w:rPr>
              <w:t xml:space="preserve">reces (2000) – 0,25 </w:t>
            </w:r>
            <w:r w:rsidR="00EE7373" w:rsidRPr="0079758F">
              <w:rPr>
                <w:rFonts w:ascii="Times New Roman" w:eastAsia="Times New Roman" w:hAnsi="Times New Roman"/>
                <w:i/>
                <w:color w:val="000000"/>
                <w:sz w:val="24"/>
                <w:szCs w:val="24"/>
                <w:lang w:eastAsia="lv-LV"/>
              </w:rPr>
              <w:t>euro</w:t>
            </w:r>
            <w:r>
              <w:rPr>
                <w:rFonts w:ascii="Times New Roman" w:eastAsia="Times New Roman" w:hAnsi="Times New Roman"/>
                <w:i/>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Valsts nodevas likme ir 54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 Nodevas likme noteikta, izvērtējot eksperta darba apjomu</w:t>
            </w:r>
            <w:r w:rsidR="00405343">
              <w:rPr>
                <w:rFonts w:ascii="Times New Roman" w:eastAsia="Times New Roman" w:hAnsi="Times New Roman"/>
                <w:color w:val="000000"/>
                <w:sz w:val="24"/>
                <w:szCs w:val="24"/>
                <w:lang w:eastAsia="lv-LV"/>
              </w:rPr>
              <w:t xml:space="preserve"> un</w:t>
            </w:r>
            <w:r w:rsidR="00405343" w:rsidRPr="005E60B6">
              <w:rPr>
                <w:rFonts w:ascii="Times New Roman" w:eastAsia="Times New Roman" w:hAnsi="Times New Roman"/>
                <w:color w:val="000000"/>
                <w:sz w:val="24"/>
                <w:szCs w:val="24"/>
                <w:lang w:eastAsia="lv-LV"/>
              </w:rPr>
              <w:t xml:space="preserve"> citu resursu izmaksas par līdzīg</w:t>
            </w:r>
            <w:r w:rsidR="00405343">
              <w:rPr>
                <w:rFonts w:ascii="Times New Roman" w:eastAsia="Times New Roman" w:hAnsi="Times New Roman"/>
                <w:color w:val="000000"/>
                <w:sz w:val="24"/>
                <w:szCs w:val="24"/>
                <w:lang w:eastAsia="lv-LV"/>
              </w:rPr>
              <w:t>ām</w:t>
            </w:r>
            <w:r w:rsidR="00405343" w:rsidRPr="005E60B6">
              <w:rPr>
                <w:rFonts w:ascii="Times New Roman" w:eastAsia="Times New Roman" w:hAnsi="Times New Roman"/>
                <w:color w:val="000000"/>
                <w:sz w:val="24"/>
                <w:szCs w:val="24"/>
                <w:lang w:eastAsia="lv-LV"/>
              </w:rPr>
              <w:t xml:space="preserve"> darbīb</w:t>
            </w:r>
            <w:r w:rsidR="00405343">
              <w:rPr>
                <w:rFonts w:ascii="Times New Roman" w:eastAsia="Times New Roman" w:hAnsi="Times New Roman"/>
                <w:color w:val="000000"/>
                <w:sz w:val="24"/>
                <w:szCs w:val="24"/>
                <w:lang w:eastAsia="lv-LV"/>
              </w:rPr>
              <w:t>ām</w:t>
            </w:r>
            <w:r w:rsidR="00405343" w:rsidRPr="005E60B6">
              <w:rPr>
                <w:rFonts w:ascii="Times New Roman" w:eastAsia="Times New Roman" w:hAnsi="Times New Roman"/>
                <w:color w:val="000000"/>
                <w:sz w:val="24"/>
                <w:szCs w:val="24"/>
                <w:lang w:eastAsia="lv-LV"/>
              </w:rPr>
              <w:t>, kam noteikta valsts nodeva</w:t>
            </w:r>
            <w:r w:rsidRPr="005E60B6">
              <w:rPr>
                <w:rFonts w:ascii="Times New Roman" w:eastAsia="Times New Roman" w:hAnsi="Times New Roman"/>
                <w:color w:val="000000"/>
                <w:sz w:val="24"/>
                <w:szCs w:val="24"/>
                <w:lang w:eastAsia="lv-LV"/>
              </w:rPr>
              <w:t xml:space="preserve">. Valsts nodevas apmērs ir aprēķināts, ņemot vērā iestādes izdevumus, kas saistīti ar izmaiņām reģistrācijā un </w:t>
            </w:r>
            <w:r w:rsidR="00405343" w:rsidRPr="005E60B6">
              <w:rPr>
                <w:rFonts w:ascii="Times New Roman" w:eastAsia="Times New Roman" w:hAnsi="Times New Roman"/>
                <w:color w:val="000000"/>
                <w:sz w:val="24"/>
                <w:szCs w:val="24"/>
                <w:lang w:eastAsia="lv-LV"/>
              </w:rPr>
              <w:t xml:space="preserve">darbinieku </w:t>
            </w:r>
            <w:r w:rsidR="00405343">
              <w:rPr>
                <w:rFonts w:ascii="Times New Roman" w:eastAsia="Times New Roman" w:hAnsi="Times New Roman"/>
                <w:color w:val="000000"/>
                <w:sz w:val="24"/>
                <w:szCs w:val="24"/>
                <w:lang w:eastAsia="lv-LV"/>
              </w:rPr>
              <w:t xml:space="preserve">– </w:t>
            </w:r>
            <w:r w:rsidR="00405343" w:rsidRPr="005E60B6">
              <w:rPr>
                <w:rFonts w:ascii="Times New Roman" w:eastAsia="Times New Roman" w:hAnsi="Times New Roman"/>
                <w:color w:val="000000"/>
                <w:sz w:val="24"/>
                <w:szCs w:val="24"/>
                <w:lang w:eastAsia="lv-LV"/>
              </w:rPr>
              <w:t>personāla (tai skaitā kontroles)</w:t>
            </w:r>
            <w:r w:rsidR="00405343">
              <w:rPr>
                <w:rFonts w:ascii="Times New Roman" w:eastAsia="Times New Roman" w:hAnsi="Times New Roman"/>
                <w:color w:val="000000"/>
                <w:sz w:val="24"/>
                <w:szCs w:val="24"/>
                <w:lang w:eastAsia="lv-LV"/>
              </w:rPr>
              <w:t> –</w:t>
            </w:r>
            <w:r w:rsidR="00405343" w:rsidRPr="005E60B6">
              <w:rPr>
                <w:rFonts w:ascii="Times New Roman" w:eastAsia="Times New Roman" w:hAnsi="Times New Roman"/>
                <w:color w:val="000000"/>
                <w:sz w:val="24"/>
                <w:szCs w:val="24"/>
                <w:lang w:eastAsia="lv-LV"/>
              </w:rPr>
              <w:t xml:space="preserve"> </w:t>
            </w:r>
            <w:r w:rsidR="00405343">
              <w:rPr>
                <w:rFonts w:ascii="Times New Roman" w:eastAsia="Times New Roman" w:hAnsi="Times New Roman"/>
                <w:color w:val="000000"/>
                <w:sz w:val="24"/>
                <w:szCs w:val="24"/>
                <w:lang w:eastAsia="lv-LV"/>
              </w:rPr>
              <w:t>atalgojumu,</w:t>
            </w:r>
            <w:r w:rsidR="00405343" w:rsidRPr="005E60B6">
              <w:rPr>
                <w:rFonts w:ascii="Times New Roman" w:eastAsia="Times New Roman" w:hAnsi="Times New Roman"/>
                <w:color w:val="000000"/>
                <w:sz w:val="24"/>
                <w:szCs w:val="24"/>
                <w:lang w:eastAsia="lv-LV"/>
              </w:rPr>
              <w:t xml:space="preserve"> darba telpu uzturēšan</w:t>
            </w:r>
            <w:r w:rsidR="00405343">
              <w:rPr>
                <w:rFonts w:ascii="Times New Roman" w:eastAsia="Times New Roman" w:hAnsi="Times New Roman"/>
                <w:color w:val="000000"/>
                <w:sz w:val="24"/>
                <w:szCs w:val="24"/>
                <w:lang w:eastAsia="lv-LV"/>
              </w:rPr>
              <w:t>u</w:t>
            </w:r>
            <w:r w:rsidR="00405343" w:rsidRPr="005E60B6">
              <w:rPr>
                <w:rFonts w:ascii="Times New Roman" w:eastAsia="Times New Roman" w:hAnsi="Times New Roman"/>
                <w:color w:val="000000"/>
                <w:sz w:val="24"/>
                <w:szCs w:val="24"/>
                <w:lang w:eastAsia="lv-LV"/>
              </w:rPr>
              <w:t>, programmatūras uzturēšan</w:t>
            </w:r>
            <w:r w:rsidR="00405343">
              <w:rPr>
                <w:rFonts w:ascii="Times New Roman" w:eastAsia="Times New Roman" w:hAnsi="Times New Roman"/>
                <w:color w:val="000000"/>
                <w:sz w:val="24"/>
                <w:szCs w:val="24"/>
                <w:lang w:eastAsia="lv-LV"/>
              </w:rPr>
              <w:t>u</w:t>
            </w:r>
            <w:r w:rsidR="00405343" w:rsidRPr="005E60B6">
              <w:rPr>
                <w:rFonts w:ascii="Times New Roman" w:eastAsia="Times New Roman" w:hAnsi="Times New Roman"/>
                <w:color w:val="000000"/>
                <w:sz w:val="24"/>
                <w:szCs w:val="24"/>
                <w:lang w:eastAsia="lv-LV"/>
              </w:rPr>
              <w:t xml:space="preserve"> un papildināšan</w:t>
            </w:r>
            <w:r w:rsidR="00405343">
              <w:rPr>
                <w:rFonts w:ascii="Times New Roman" w:eastAsia="Times New Roman" w:hAnsi="Times New Roman"/>
                <w:color w:val="000000"/>
                <w:sz w:val="24"/>
                <w:szCs w:val="24"/>
                <w:lang w:eastAsia="lv-LV"/>
              </w:rPr>
              <w:t>u</w:t>
            </w:r>
            <w:r w:rsidR="00405343" w:rsidRPr="005E60B6">
              <w:rPr>
                <w:rFonts w:ascii="Times New Roman" w:eastAsia="Times New Roman" w:hAnsi="Times New Roman"/>
                <w:color w:val="000000"/>
                <w:sz w:val="24"/>
                <w:szCs w:val="24"/>
                <w:lang w:eastAsia="lv-LV"/>
              </w:rPr>
              <w:t>, tehnikas iegād</w:t>
            </w:r>
            <w:r w:rsidR="00405343">
              <w:rPr>
                <w:rFonts w:ascii="Times New Roman" w:eastAsia="Times New Roman" w:hAnsi="Times New Roman"/>
                <w:color w:val="000000"/>
                <w:sz w:val="24"/>
                <w:szCs w:val="24"/>
                <w:lang w:eastAsia="lv-LV"/>
              </w:rPr>
              <w:t>i</w:t>
            </w:r>
            <w:r w:rsidR="00405343" w:rsidRPr="005E60B6">
              <w:rPr>
                <w:rFonts w:ascii="Times New Roman" w:eastAsia="Times New Roman" w:hAnsi="Times New Roman"/>
                <w:color w:val="000000"/>
                <w:sz w:val="24"/>
                <w:szCs w:val="24"/>
                <w:lang w:eastAsia="lv-LV"/>
              </w:rPr>
              <w:t xml:space="preserve"> un uzturēšan</w:t>
            </w:r>
            <w:r w:rsidR="00405343">
              <w:rPr>
                <w:rFonts w:ascii="Times New Roman" w:eastAsia="Times New Roman" w:hAnsi="Times New Roman"/>
                <w:color w:val="000000"/>
                <w:sz w:val="24"/>
                <w:szCs w:val="24"/>
                <w:lang w:eastAsia="lv-LV"/>
              </w:rPr>
              <w:t>u</w:t>
            </w:r>
            <w:r w:rsidR="00405343" w:rsidRPr="005E60B6">
              <w:rPr>
                <w:rFonts w:ascii="Times New Roman" w:eastAsia="Times New Roman" w:hAnsi="Times New Roman"/>
                <w:color w:val="000000"/>
                <w:sz w:val="24"/>
                <w:szCs w:val="24"/>
                <w:lang w:eastAsia="lv-LV"/>
              </w:rPr>
              <w:t xml:space="preserve"> un administratīv</w:t>
            </w:r>
            <w:r w:rsidR="00405343">
              <w:rPr>
                <w:rFonts w:ascii="Times New Roman" w:eastAsia="Times New Roman" w:hAnsi="Times New Roman"/>
                <w:color w:val="000000"/>
                <w:sz w:val="24"/>
                <w:szCs w:val="24"/>
                <w:lang w:eastAsia="lv-LV"/>
              </w:rPr>
              <w:t>ajām</w:t>
            </w:r>
            <w:r w:rsidR="00405343" w:rsidRPr="005E60B6">
              <w:rPr>
                <w:rFonts w:ascii="Times New Roman" w:eastAsia="Times New Roman" w:hAnsi="Times New Roman"/>
                <w:color w:val="000000"/>
                <w:sz w:val="24"/>
                <w:szCs w:val="24"/>
                <w:lang w:eastAsia="lv-LV"/>
              </w:rPr>
              <w:t xml:space="preserve"> izmaks</w:t>
            </w:r>
            <w:r w:rsidR="00405343">
              <w:rPr>
                <w:rFonts w:ascii="Times New Roman" w:eastAsia="Times New Roman" w:hAnsi="Times New Roman"/>
                <w:color w:val="000000"/>
                <w:sz w:val="24"/>
                <w:szCs w:val="24"/>
                <w:lang w:eastAsia="lv-LV"/>
              </w:rPr>
              <w:t>ām</w:t>
            </w:r>
            <w:r w:rsidRPr="005E60B6">
              <w:rPr>
                <w:rFonts w:ascii="Times New Roman" w:eastAsia="Times New Roman" w:hAnsi="Times New Roman"/>
                <w:color w:val="000000"/>
                <w:sz w:val="24"/>
                <w:szCs w:val="24"/>
                <w:lang w:eastAsia="lv-LV"/>
              </w:rPr>
              <w:t>.</w:t>
            </w:r>
          </w:p>
          <w:p w:rsidR="00584384" w:rsidRPr="005E60B6" w:rsidRDefault="00584384" w:rsidP="00584384">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Kopējais prognozējamais ieņēmumu ap</w:t>
            </w:r>
            <w:r w:rsidR="00B337F1">
              <w:rPr>
                <w:rFonts w:ascii="Times New Roman" w:eastAsia="Times New Roman" w:hAnsi="Times New Roman"/>
                <w:color w:val="000000"/>
                <w:sz w:val="24"/>
                <w:szCs w:val="24"/>
                <w:lang w:eastAsia="lv-LV"/>
              </w:rPr>
              <w:t>meŗs</w:t>
            </w:r>
            <w:r w:rsidRPr="005E60B6">
              <w:rPr>
                <w:rFonts w:ascii="Times New Roman" w:eastAsia="Times New Roman" w:hAnsi="Times New Roman"/>
                <w:color w:val="000000"/>
                <w:sz w:val="24"/>
                <w:szCs w:val="24"/>
                <w:lang w:eastAsia="lv-LV"/>
              </w:rPr>
              <w:t xml:space="preserve"> gadā no valsts nodevas par darbību ar jonizējošā starojuma avotiem licencēšanu un reģistrāciju:</w:t>
            </w:r>
          </w:p>
          <w:p w:rsidR="00A33FC2" w:rsidRDefault="00584384" w:rsidP="00584384">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2016.gads</w:t>
            </w:r>
            <w:r w:rsidR="00B337F1">
              <w:rPr>
                <w:rFonts w:ascii="Times New Roman" w:eastAsia="Times New Roman" w:hAnsi="Times New Roman"/>
                <w:color w:val="000000"/>
                <w:sz w:val="24"/>
                <w:szCs w:val="24"/>
                <w:lang w:eastAsia="lv-LV"/>
              </w:rPr>
              <w:t> –</w:t>
            </w:r>
            <w:r w:rsidRPr="005E60B6">
              <w:rPr>
                <w:rFonts w:ascii="Times New Roman" w:eastAsia="Times New Roman" w:hAnsi="Times New Roman"/>
                <w:color w:val="000000"/>
                <w:sz w:val="24"/>
                <w:szCs w:val="24"/>
                <w:lang w:eastAsia="lv-LV"/>
              </w:rPr>
              <w:t xml:space="preserve"> 1700 + 4200 + 9700 + 8100 = 23 700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/gadā</w:t>
            </w:r>
            <w:r w:rsidR="00A33FC2">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 xml:space="preserve"> </w:t>
            </w:r>
          </w:p>
          <w:p w:rsidR="00584384" w:rsidRPr="005E60B6" w:rsidRDefault="00584384" w:rsidP="00584384">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2017.</w:t>
            </w:r>
            <w:r w:rsidR="00146274" w:rsidRPr="00146274">
              <w:rPr>
                <w:rFonts w:ascii="Times New Roman" w:eastAsia="Times New Roman" w:hAnsi="Times New Roman"/>
                <w:color w:val="000000"/>
                <w:sz w:val="24"/>
                <w:szCs w:val="24"/>
                <w:lang w:eastAsia="lv-LV"/>
              </w:rPr>
              <w:t xml:space="preserve"> </w:t>
            </w:r>
            <w:r w:rsidR="00146274" w:rsidRPr="00FE60EE">
              <w:rPr>
                <w:rFonts w:ascii="Times New Roman" w:eastAsia="Times New Roman" w:hAnsi="Times New Roman"/>
                <w:color w:val="000000"/>
                <w:sz w:val="24"/>
                <w:szCs w:val="24"/>
                <w:lang w:eastAsia="lv-LV"/>
              </w:rPr>
              <w:t>un 2018</w:t>
            </w:r>
            <w:r w:rsidR="00146274">
              <w:rPr>
                <w:rFonts w:ascii="Times New Roman" w:eastAsia="Times New Roman" w:hAnsi="Times New Roman"/>
                <w:color w:val="000000"/>
                <w:sz w:val="24"/>
                <w:szCs w:val="24"/>
                <w:lang w:eastAsia="lv-LV"/>
              </w:rPr>
              <w:t>.</w:t>
            </w:r>
            <w:r w:rsidRPr="005E60B6">
              <w:rPr>
                <w:rFonts w:ascii="Times New Roman" w:eastAsia="Times New Roman" w:hAnsi="Times New Roman"/>
                <w:color w:val="000000"/>
                <w:sz w:val="24"/>
                <w:szCs w:val="24"/>
                <w:lang w:eastAsia="lv-LV"/>
              </w:rPr>
              <w:t>gads</w:t>
            </w:r>
            <w:r w:rsidR="00B337F1">
              <w:rPr>
                <w:rFonts w:ascii="Times New Roman" w:eastAsia="Times New Roman" w:hAnsi="Times New Roman"/>
                <w:color w:val="000000"/>
                <w:sz w:val="24"/>
                <w:szCs w:val="24"/>
                <w:lang w:eastAsia="lv-LV"/>
              </w:rPr>
              <w:t> –</w:t>
            </w:r>
            <w:r w:rsidRPr="005E60B6">
              <w:rPr>
                <w:rFonts w:ascii="Times New Roman" w:eastAsia="Times New Roman" w:hAnsi="Times New Roman"/>
                <w:color w:val="000000"/>
                <w:sz w:val="24"/>
                <w:szCs w:val="24"/>
                <w:lang w:eastAsia="lv-LV"/>
              </w:rPr>
              <w:t xml:space="preserve"> 1700 + 4200 + 1940 + 8100 = 15 940 </w:t>
            </w:r>
            <w:r w:rsidRPr="00A33FC2">
              <w:rPr>
                <w:rFonts w:ascii="Times New Roman" w:eastAsia="Times New Roman" w:hAnsi="Times New Roman"/>
                <w:i/>
                <w:color w:val="000000"/>
                <w:sz w:val="24"/>
                <w:szCs w:val="24"/>
                <w:lang w:eastAsia="lv-LV"/>
              </w:rPr>
              <w:t>euro</w:t>
            </w:r>
            <w:r w:rsidRPr="005E60B6">
              <w:rPr>
                <w:rFonts w:ascii="Times New Roman" w:eastAsia="Times New Roman" w:hAnsi="Times New Roman"/>
                <w:color w:val="000000"/>
                <w:sz w:val="24"/>
                <w:szCs w:val="24"/>
                <w:lang w:eastAsia="lv-LV"/>
              </w:rPr>
              <w:t>/gadā</w:t>
            </w:r>
            <w:r w:rsidR="00A33FC2">
              <w:rPr>
                <w:rFonts w:ascii="Times New Roman" w:eastAsia="Times New Roman" w:hAnsi="Times New Roman"/>
                <w:color w:val="000000"/>
                <w:sz w:val="24"/>
                <w:szCs w:val="24"/>
                <w:lang w:eastAsia="lv-LV"/>
              </w:rPr>
              <w:t>.</w:t>
            </w:r>
          </w:p>
          <w:p w:rsidR="00EE7373" w:rsidRPr="005E60B6" w:rsidRDefault="00EE7373" w:rsidP="00EE7373">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Saskaņā ar MK 2011.gada 20.septembra noteikumiem Nr.723 "Darbību ar jonizējošā starojuma avotiem licencēšanas kārtība” VVD Radiācijas drošības centrs sagatavoja un izsniedza:</w:t>
            </w:r>
          </w:p>
          <w:p w:rsidR="00EE7373" w:rsidRPr="005E60B6" w:rsidRDefault="00B337F1" w:rsidP="00EE7373">
            <w:pPr>
              <w:spacing w:after="0" w:line="240" w:lineRule="auto"/>
              <w:jc w:val="both"/>
              <w:rPr>
                <w:rFonts w:ascii="Times New Roman" w:eastAsia="Times New Roman" w:hAnsi="Times New Roman"/>
                <w:color w:val="000000"/>
                <w:sz w:val="24"/>
                <w:szCs w:val="24"/>
                <w:lang w:eastAsia="lv-LV"/>
              </w:rPr>
            </w:pPr>
            <w:r>
              <w:rPr>
                <w:rFonts w:ascii="Verdana" w:eastAsia="Times New Roman" w:hAnsi="Verdana"/>
                <w:color w:val="000000"/>
                <w:sz w:val="24"/>
                <w:szCs w:val="24"/>
                <w:lang w:eastAsia="lv-LV"/>
              </w:rPr>
              <w:t>•</w:t>
            </w:r>
            <w:r>
              <w:rPr>
                <w:rFonts w:ascii="Times New Roman" w:eastAsia="Times New Roman" w:hAnsi="Times New Roman"/>
                <w:color w:val="000000"/>
                <w:sz w:val="24"/>
                <w:szCs w:val="24"/>
                <w:lang w:eastAsia="lv-LV"/>
              </w:rPr>
              <w:t xml:space="preserve"> </w:t>
            </w:r>
            <w:r w:rsidR="00EE7373" w:rsidRPr="005E60B6">
              <w:rPr>
                <w:rFonts w:ascii="Times New Roman" w:eastAsia="Times New Roman" w:hAnsi="Times New Roman"/>
                <w:color w:val="000000"/>
                <w:sz w:val="24"/>
                <w:szCs w:val="24"/>
                <w:lang w:eastAsia="lv-LV"/>
              </w:rPr>
              <w:t xml:space="preserve">2012.gadā </w:t>
            </w:r>
            <w:r>
              <w:rPr>
                <w:rFonts w:ascii="Times New Roman" w:eastAsia="Times New Roman" w:hAnsi="Times New Roman"/>
                <w:color w:val="000000"/>
                <w:sz w:val="24"/>
                <w:szCs w:val="24"/>
                <w:lang w:eastAsia="lv-LV"/>
              </w:rPr>
              <w:t>–</w:t>
            </w:r>
            <w:r w:rsidR="00EE7373" w:rsidRPr="005E60B6">
              <w:rPr>
                <w:rFonts w:ascii="Times New Roman" w:eastAsia="Times New Roman" w:hAnsi="Times New Roman"/>
                <w:color w:val="000000"/>
                <w:sz w:val="24"/>
                <w:szCs w:val="24"/>
                <w:lang w:eastAsia="lv-LV"/>
              </w:rPr>
              <w:t xml:space="preserve"> 284 licences darbībām ar jonizējošā starojuma avotiem un 94 atļaujas darbībām ar jonizējošā starojuma avotiem, kā grozījumus 148 speciālajām licencēm (licencēm) un atļaujām</w:t>
            </w:r>
            <w:r>
              <w:rPr>
                <w:rFonts w:ascii="Times New Roman" w:eastAsia="Times New Roman" w:hAnsi="Times New Roman"/>
                <w:color w:val="000000"/>
                <w:sz w:val="24"/>
                <w:szCs w:val="24"/>
                <w:lang w:eastAsia="lv-LV"/>
              </w:rPr>
              <w:t>;</w:t>
            </w:r>
          </w:p>
          <w:p w:rsidR="00EE7373" w:rsidRPr="005E60B6" w:rsidRDefault="00B337F1" w:rsidP="00EE7373">
            <w:pPr>
              <w:spacing w:after="0" w:line="240" w:lineRule="auto"/>
              <w:jc w:val="both"/>
              <w:rPr>
                <w:rFonts w:ascii="Times New Roman" w:eastAsia="Times New Roman" w:hAnsi="Times New Roman"/>
                <w:color w:val="000000"/>
                <w:sz w:val="24"/>
                <w:szCs w:val="24"/>
                <w:lang w:eastAsia="lv-LV"/>
              </w:rPr>
            </w:pPr>
            <w:r>
              <w:rPr>
                <w:rFonts w:ascii="Verdana" w:eastAsia="Times New Roman" w:hAnsi="Verdana"/>
                <w:color w:val="000000"/>
                <w:sz w:val="24"/>
                <w:szCs w:val="24"/>
                <w:lang w:eastAsia="lv-LV"/>
              </w:rPr>
              <w:t>•</w:t>
            </w:r>
            <w:r>
              <w:rPr>
                <w:rFonts w:ascii="Times New Roman" w:eastAsia="Times New Roman" w:hAnsi="Times New Roman"/>
                <w:color w:val="000000"/>
                <w:sz w:val="24"/>
                <w:szCs w:val="24"/>
                <w:lang w:eastAsia="lv-LV"/>
              </w:rPr>
              <w:t xml:space="preserve"> </w:t>
            </w:r>
            <w:r w:rsidR="00EE7373" w:rsidRPr="005E60B6">
              <w:rPr>
                <w:rFonts w:ascii="Times New Roman" w:eastAsia="Times New Roman" w:hAnsi="Times New Roman"/>
                <w:color w:val="000000"/>
                <w:sz w:val="24"/>
                <w:szCs w:val="24"/>
                <w:lang w:eastAsia="lv-LV"/>
              </w:rPr>
              <w:t xml:space="preserve">2013.gadā </w:t>
            </w:r>
            <w:r>
              <w:rPr>
                <w:rFonts w:ascii="Times New Roman" w:eastAsia="Times New Roman" w:hAnsi="Times New Roman"/>
                <w:color w:val="000000"/>
                <w:sz w:val="24"/>
                <w:szCs w:val="24"/>
                <w:lang w:eastAsia="lv-LV"/>
              </w:rPr>
              <w:t>–</w:t>
            </w:r>
            <w:r w:rsidR="00EE7373" w:rsidRPr="005E60B6">
              <w:rPr>
                <w:rFonts w:ascii="Times New Roman" w:eastAsia="Times New Roman" w:hAnsi="Times New Roman"/>
                <w:color w:val="000000"/>
                <w:sz w:val="24"/>
                <w:szCs w:val="24"/>
                <w:lang w:eastAsia="lv-LV"/>
              </w:rPr>
              <w:t xml:space="preserve"> 312 speciālās atļaujas (licences) darbībām ar jonizējošā starojuma avotiem un 135 atļaujas darbībām ar jonizējošā starojuma avotiem, kā arī grozījumus 156 speciālajām licencēm (licencēm) un atļaujām.</w:t>
            </w:r>
          </w:p>
          <w:p w:rsidR="00EE7373" w:rsidRPr="005E60B6" w:rsidRDefault="00EE7373" w:rsidP="00B337F1">
            <w:pPr>
              <w:spacing w:after="0" w:line="240" w:lineRule="auto"/>
              <w:jc w:val="both"/>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Ievērojot minēto, var tikai indikatīvi novērtēt to komersantu (operatoru) skaitu, kuri </w:t>
            </w:r>
            <w:r w:rsidR="00B337F1" w:rsidRPr="005E60B6">
              <w:rPr>
                <w:rFonts w:ascii="Times New Roman" w:eastAsia="Times New Roman" w:hAnsi="Times New Roman"/>
                <w:color w:val="000000"/>
                <w:sz w:val="24"/>
                <w:szCs w:val="24"/>
                <w:lang w:eastAsia="lv-LV"/>
              </w:rPr>
              <w:t>2016</w:t>
            </w:r>
            <w:r w:rsidR="00B337F1">
              <w:rPr>
                <w:rFonts w:ascii="Times New Roman" w:eastAsia="Times New Roman" w:hAnsi="Times New Roman"/>
                <w:color w:val="000000"/>
                <w:sz w:val="24"/>
                <w:szCs w:val="24"/>
                <w:lang w:eastAsia="lv-LV"/>
              </w:rPr>
              <w:t>.–</w:t>
            </w:r>
            <w:r w:rsidR="00B337F1" w:rsidRPr="005E60B6">
              <w:rPr>
                <w:rFonts w:ascii="Times New Roman" w:eastAsia="Times New Roman" w:hAnsi="Times New Roman"/>
                <w:color w:val="000000"/>
                <w:sz w:val="24"/>
                <w:szCs w:val="24"/>
                <w:lang w:eastAsia="lv-LV"/>
              </w:rPr>
              <w:t xml:space="preserve">2018.gadā </w:t>
            </w:r>
            <w:r w:rsidRPr="005E60B6">
              <w:rPr>
                <w:rFonts w:ascii="Times New Roman" w:eastAsia="Times New Roman" w:hAnsi="Times New Roman"/>
                <w:color w:val="000000"/>
                <w:sz w:val="24"/>
                <w:szCs w:val="24"/>
                <w:lang w:eastAsia="lv-LV"/>
              </w:rPr>
              <w:t>vērsīsies VVD Radiācijas drošības centrā pēc jaunas licences vai reģistrācijas</w:t>
            </w:r>
            <w:r w:rsidR="00B337F1">
              <w:rPr>
                <w:rFonts w:ascii="Times New Roman" w:eastAsia="Times New Roman" w:hAnsi="Times New Roman"/>
                <w:color w:val="000000"/>
                <w:sz w:val="24"/>
                <w:szCs w:val="24"/>
                <w:lang w:eastAsia="lv-LV"/>
              </w:rPr>
              <w:t>, jo</w:t>
            </w:r>
            <w:r w:rsidRPr="005E60B6">
              <w:rPr>
                <w:rFonts w:ascii="Times New Roman" w:eastAsia="Times New Roman" w:hAnsi="Times New Roman"/>
                <w:color w:val="000000"/>
                <w:sz w:val="24"/>
                <w:szCs w:val="24"/>
                <w:lang w:eastAsia="lv-LV"/>
              </w:rPr>
              <w:t xml:space="preserve"> no 2016.gada 1.janvāra stāsies spēkā jaunā kārtība, </w:t>
            </w:r>
            <w:r w:rsidR="00B337F1">
              <w:rPr>
                <w:rFonts w:ascii="Times New Roman" w:eastAsia="Times New Roman" w:hAnsi="Times New Roman"/>
                <w:color w:val="000000"/>
                <w:sz w:val="24"/>
                <w:szCs w:val="24"/>
                <w:lang w:eastAsia="lv-LV"/>
              </w:rPr>
              <w:t>kas paredz, ka</w:t>
            </w:r>
            <w:r w:rsidRPr="005E60B6">
              <w:rPr>
                <w:rFonts w:ascii="Times New Roman" w:eastAsia="Times New Roman" w:hAnsi="Times New Roman"/>
                <w:color w:val="000000"/>
                <w:sz w:val="24"/>
                <w:szCs w:val="24"/>
                <w:lang w:eastAsia="lv-LV"/>
              </w:rPr>
              <w:t xml:space="preserve"> reģistrācija būs beztermiņa, savukārt licences derīguma termiņš – 10 gadi. Attiecīgi samazināsies to komersantu (operatoru) skaits, kuri vērsīsies VVD Radiācijas drošības centrā.</w:t>
            </w:r>
          </w:p>
        </w:tc>
      </w:tr>
      <w:tr w:rsidR="007F0A62"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5E60B6" w:rsidRDefault="007F0A62" w:rsidP="009300D1">
            <w:pPr>
              <w:spacing w:after="0" w:line="240" w:lineRule="auto"/>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6.1. detalizēts ieņēmumu aprēķins</w:t>
            </w:r>
          </w:p>
        </w:tc>
        <w:tc>
          <w:tcPr>
            <w:tcW w:w="3558" w:type="pct"/>
            <w:gridSpan w:val="6"/>
            <w:vMerge/>
            <w:tcBorders>
              <w:top w:val="outset" w:sz="6" w:space="0" w:color="414142"/>
              <w:left w:val="outset" w:sz="6" w:space="0" w:color="414142"/>
              <w:bottom w:val="outset" w:sz="6" w:space="0" w:color="414142"/>
              <w:right w:val="outset" w:sz="6" w:space="0" w:color="414142"/>
            </w:tcBorders>
            <w:vAlign w:val="center"/>
            <w:hideMark/>
          </w:tcPr>
          <w:p w:rsidR="007F0A62" w:rsidRPr="005E60B6" w:rsidRDefault="007F0A62" w:rsidP="009300D1">
            <w:pPr>
              <w:spacing w:after="0" w:line="240" w:lineRule="auto"/>
              <w:rPr>
                <w:rFonts w:ascii="Times New Roman" w:eastAsia="Times New Roman" w:hAnsi="Times New Roman"/>
                <w:color w:val="000000"/>
                <w:sz w:val="24"/>
                <w:szCs w:val="24"/>
                <w:lang w:eastAsia="lv-LV"/>
              </w:rPr>
            </w:pPr>
          </w:p>
        </w:tc>
      </w:tr>
      <w:tr w:rsidR="007F0A62" w:rsidRPr="00241903" w:rsidTr="00C3506D">
        <w:tblPrEx>
          <w:tblLook w:val="04A0" w:firstRow="1" w:lastRow="0" w:firstColumn="1" w:lastColumn="0" w:noHBand="0" w:noVBand="1"/>
        </w:tblPrEx>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5E60B6" w:rsidRDefault="007F0A62" w:rsidP="009300D1">
            <w:pPr>
              <w:spacing w:after="0" w:line="240" w:lineRule="auto"/>
              <w:rPr>
                <w:rFonts w:ascii="Times New Roman" w:eastAsia="Times New Roman" w:hAnsi="Times New Roman"/>
                <w:color w:val="000000"/>
                <w:sz w:val="24"/>
                <w:szCs w:val="24"/>
                <w:lang w:eastAsia="lv-LV"/>
              </w:rPr>
            </w:pPr>
            <w:r w:rsidRPr="005E60B6">
              <w:rPr>
                <w:rFonts w:ascii="Times New Roman" w:eastAsia="Times New Roman" w:hAnsi="Times New Roman"/>
                <w:color w:val="000000"/>
                <w:sz w:val="24"/>
                <w:szCs w:val="24"/>
                <w:lang w:eastAsia="lv-LV"/>
              </w:rPr>
              <w:t xml:space="preserve">6.2. detalizēts izdevumu </w:t>
            </w:r>
            <w:r w:rsidRPr="005E60B6">
              <w:rPr>
                <w:rFonts w:ascii="Times New Roman" w:eastAsia="Times New Roman" w:hAnsi="Times New Roman"/>
                <w:color w:val="000000"/>
                <w:sz w:val="24"/>
                <w:szCs w:val="24"/>
                <w:lang w:eastAsia="lv-LV"/>
              </w:rPr>
              <w:lastRenderedPageBreak/>
              <w:t>aprēķins</w:t>
            </w:r>
          </w:p>
        </w:tc>
        <w:tc>
          <w:tcPr>
            <w:tcW w:w="3558" w:type="pct"/>
            <w:gridSpan w:val="6"/>
            <w:vMerge/>
            <w:tcBorders>
              <w:top w:val="outset" w:sz="6" w:space="0" w:color="414142"/>
              <w:left w:val="outset" w:sz="6" w:space="0" w:color="414142"/>
              <w:bottom w:val="outset" w:sz="6" w:space="0" w:color="414142"/>
              <w:right w:val="outset" w:sz="6" w:space="0" w:color="414142"/>
            </w:tcBorders>
            <w:vAlign w:val="center"/>
            <w:hideMark/>
          </w:tcPr>
          <w:p w:rsidR="007F0A62" w:rsidRPr="005E60B6" w:rsidRDefault="007F0A62" w:rsidP="009300D1">
            <w:pPr>
              <w:spacing w:after="0" w:line="240" w:lineRule="auto"/>
              <w:rPr>
                <w:rFonts w:ascii="Times New Roman" w:eastAsia="Times New Roman" w:hAnsi="Times New Roman"/>
                <w:color w:val="000000"/>
                <w:sz w:val="24"/>
                <w:szCs w:val="24"/>
                <w:lang w:eastAsia="lv-LV"/>
              </w:rPr>
            </w:pPr>
          </w:p>
        </w:tc>
      </w:tr>
      <w:tr w:rsidR="007F0A62" w:rsidRPr="00241903" w:rsidTr="00C3506D">
        <w:tblPrEx>
          <w:tblLook w:val="04A0" w:firstRow="1" w:lastRow="0" w:firstColumn="1" w:lastColumn="0" w:noHBand="0" w:noVBand="1"/>
        </w:tblPrEx>
        <w:trPr>
          <w:trHeight w:val="555"/>
        </w:trPr>
        <w:tc>
          <w:tcPr>
            <w:tcW w:w="1442" w:type="pct"/>
            <w:gridSpan w:val="2"/>
            <w:tcBorders>
              <w:top w:val="outset" w:sz="6" w:space="0" w:color="414142"/>
              <w:left w:val="outset" w:sz="6" w:space="0" w:color="414142"/>
              <w:bottom w:val="outset" w:sz="6" w:space="0" w:color="414142"/>
              <w:right w:val="outset" w:sz="6" w:space="0" w:color="414142"/>
            </w:tcBorders>
            <w:hideMark/>
          </w:tcPr>
          <w:p w:rsidR="007F0A62" w:rsidRPr="00241903" w:rsidRDefault="007F0A62" w:rsidP="009300D1">
            <w:pPr>
              <w:spacing w:after="0" w:line="240" w:lineRule="auto"/>
              <w:rPr>
                <w:rFonts w:ascii="Times New Roman" w:eastAsia="Times New Roman" w:hAnsi="Times New Roman"/>
                <w:color w:val="000000"/>
                <w:sz w:val="24"/>
                <w:szCs w:val="24"/>
                <w:lang w:eastAsia="lv-LV"/>
              </w:rPr>
            </w:pPr>
            <w:r w:rsidRPr="00241903">
              <w:rPr>
                <w:rFonts w:ascii="Times New Roman" w:eastAsia="Times New Roman" w:hAnsi="Times New Roman"/>
                <w:color w:val="000000"/>
                <w:sz w:val="24"/>
                <w:szCs w:val="24"/>
                <w:lang w:eastAsia="lv-LV"/>
              </w:rPr>
              <w:lastRenderedPageBreak/>
              <w:t>7. Cita informācija</w:t>
            </w:r>
          </w:p>
        </w:tc>
        <w:tc>
          <w:tcPr>
            <w:tcW w:w="3558" w:type="pct"/>
            <w:gridSpan w:val="6"/>
            <w:tcBorders>
              <w:top w:val="outset" w:sz="6" w:space="0" w:color="414142"/>
              <w:left w:val="outset" w:sz="6" w:space="0" w:color="414142"/>
              <w:bottom w:val="outset" w:sz="6" w:space="0" w:color="414142"/>
              <w:right w:val="outset" w:sz="6" w:space="0" w:color="414142"/>
            </w:tcBorders>
            <w:hideMark/>
          </w:tcPr>
          <w:p w:rsidR="00EE7373" w:rsidRPr="00AD30D0" w:rsidRDefault="00EE7373" w:rsidP="009654D1">
            <w:pPr>
              <w:spacing w:after="0" w:line="240" w:lineRule="auto"/>
              <w:jc w:val="both"/>
              <w:rPr>
                <w:rFonts w:ascii="Times New Roman" w:hAnsi="Times New Roman"/>
                <w:b/>
                <w:sz w:val="24"/>
                <w:szCs w:val="24"/>
              </w:rPr>
            </w:pPr>
            <w:r w:rsidRPr="00AD30D0">
              <w:rPr>
                <w:rFonts w:ascii="Times New Roman" w:hAnsi="Times New Roman"/>
                <w:b/>
                <w:sz w:val="24"/>
                <w:szCs w:val="24"/>
              </w:rPr>
              <w:t>Zemkopības ministrija</w:t>
            </w:r>
          </w:p>
          <w:p w:rsidR="00C000A3" w:rsidRDefault="00DE0189" w:rsidP="009654D1">
            <w:pPr>
              <w:spacing w:after="0" w:line="240" w:lineRule="auto"/>
              <w:jc w:val="both"/>
              <w:rPr>
                <w:rFonts w:ascii="Times New Roman" w:hAnsi="Times New Roman"/>
                <w:sz w:val="24"/>
                <w:szCs w:val="24"/>
              </w:rPr>
            </w:pPr>
            <w:r>
              <w:rPr>
                <w:rFonts w:ascii="Times New Roman" w:hAnsi="Times New Roman"/>
                <w:sz w:val="24"/>
                <w:szCs w:val="24"/>
              </w:rPr>
              <w:t xml:space="preserve">1. </w:t>
            </w:r>
            <w:r w:rsidR="007F0A62" w:rsidRPr="00241903">
              <w:rPr>
                <w:rFonts w:ascii="Times New Roman" w:hAnsi="Times New Roman"/>
                <w:sz w:val="24"/>
                <w:szCs w:val="24"/>
              </w:rPr>
              <w:t>Jautājums par valsts budžeta dotācijas piešķiršanu Valsts augu aizsardzības dienestam atbilstoši plānotiem ieņēmumiem valsts pamatbudžetā no valsts nodevas par substrātu reģistrāciju vai atļaujas saņemšanu substrātu ievešanai vai tirdzniecībai skatāms gadskārtējā valsts budžeta projekta sagatavošanas procesā.</w:t>
            </w:r>
          </w:p>
          <w:p w:rsidR="00AF085B" w:rsidRDefault="00DE0189" w:rsidP="009654D1">
            <w:pPr>
              <w:spacing w:after="0" w:line="240" w:lineRule="auto"/>
              <w:jc w:val="both"/>
              <w:rPr>
                <w:rFonts w:ascii="Times New Roman" w:hAnsi="Times New Roman"/>
                <w:sz w:val="24"/>
                <w:szCs w:val="24"/>
              </w:rPr>
            </w:pPr>
            <w:r>
              <w:rPr>
                <w:rFonts w:ascii="Times New Roman" w:hAnsi="Times New Roman"/>
                <w:sz w:val="24"/>
                <w:szCs w:val="24"/>
              </w:rPr>
              <w:t xml:space="preserve">2. </w:t>
            </w:r>
            <w:r w:rsidR="00AF085B">
              <w:rPr>
                <w:rFonts w:ascii="Times New Roman" w:hAnsi="Times New Roman"/>
                <w:sz w:val="24"/>
                <w:szCs w:val="24"/>
              </w:rPr>
              <w:t>P</w:t>
            </w:r>
            <w:r w:rsidR="00AF085B" w:rsidRPr="004A6538">
              <w:rPr>
                <w:rFonts w:ascii="Times New Roman" w:hAnsi="Times New Roman"/>
                <w:sz w:val="24"/>
                <w:szCs w:val="24"/>
              </w:rPr>
              <w:t xml:space="preserve">ar </w:t>
            </w:r>
            <w:r w:rsidR="00AF085B" w:rsidRPr="00142E8A">
              <w:rPr>
                <w:rFonts w:ascii="Times New Roman" w:hAnsi="Times New Roman"/>
                <w:sz w:val="24"/>
                <w:szCs w:val="24"/>
              </w:rPr>
              <w:t>ģenētiski modificēto organismu riska novērtējuma atzinuma sagatavošanu</w:t>
            </w:r>
            <w:r w:rsidR="00AF085B" w:rsidRPr="004A6538">
              <w:rPr>
                <w:rFonts w:ascii="Times New Roman" w:hAnsi="Times New Roman"/>
                <w:sz w:val="24"/>
                <w:szCs w:val="24"/>
              </w:rPr>
              <w:t xml:space="preserve"> </w:t>
            </w:r>
            <w:r w:rsidR="00AF085B">
              <w:rPr>
                <w:rFonts w:ascii="Times New Roman" w:hAnsi="Times New Roman"/>
                <w:sz w:val="24"/>
                <w:szCs w:val="24"/>
              </w:rPr>
              <w:t>nodevas nav maksātas un nav tikušas plānotas 20</w:t>
            </w:r>
            <w:r w:rsidR="000C7EC9">
              <w:rPr>
                <w:rFonts w:ascii="Times New Roman" w:hAnsi="Times New Roman"/>
                <w:sz w:val="24"/>
                <w:szCs w:val="24"/>
              </w:rPr>
              <w:t>15.gada</w:t>
            </w:r>
            <w:r w:rsidR="00AF085B">
              <w:rPr>
                <w:rFonts w:ascii="Times New Roman" w:hAnsi="Times New Roman"/>
                <w:sz w:val="24"/>
                <w:szCs w:val="24"/>
              </w:rPr>
              <w:t xml:space="preserve"> un turpmāko gadu budžeta ieņēmumos. </w:t>
            </w:r>
            <w:r w:rsidR="00491934">
              <w:rPr>
                <w:rFonts w:ascii="Times New Roman" w:hAnsi="Times New Roman"/>
                <w:sz w:val="24"/>
                <w:szCs w:val="24"/>
              </w:rPr>
              <w:t>Tā kā</w:t>
            </w:r>
            <w:r w:rsidR="00AF085B">
              <w:rPr>
                <w:rFonts w:ascii="Times New Roman" w:hAnsi="Times New Roman"/>
                <w:sz w:val="24"/>
                <w:szCs w:val="24"/>
              </w:rPr>
              <w:t xml:space="preserve"> Latvijā netiek veiktas darbības ar </w:t>
            </w:r>
            <w:r w:rsidR="00AF085B" w:rsidRPr="00142E8A">
              <w:rPr>
                <w:rFonts w:ascii="Times New Roman" w:hAnsi="Times New Roman"/>
                <w:sz w:val="24"/>
                <w:szCs w:val="24"/>
              </w:rPr>
              <w:t>ģenētiski modificēt</w:t>
            </w:r>
            <w:r w:rsidR="00AF085B">
              <w:rPr>
                <w:rFonts w:ascii="Times New Roman" w:hAnsi="Times New Roman"/>
                <w:sz w:val="24"/>
                <w:szCs w:val="24"/>
              </w:rPr>
              <w:t>iem organismiem, netiks plānoti arī ieņēmumi institūtam „BIOR” par pakalpojuma sniegšanu.</w:t>
            </w:r>
          </w:p>
          <w:p w:rsidR="00DE0189" w:rsidRDefault="000C41D5" w:rsidP="00AF085B">
            <w:pPr>
              <w:spacing w:after="0" w:line="240" w:lineRule="auto"/>
              <w:jc w:val="both"/>
              <w:rPr>
                <w:rFonts w:ascii="Times New Roman" w:hAnsi="Times New Roman"/>
                <w:sz w:val="24"/>
                <w:szCs w:val="24"/>
              </w:rPr>
            </w:pPr>
            <w:r>
              <w:rPr>
                <w:rFonts w:ascii="Times New Roman" w:hAnsi="Times New Roman"/>
                <w:sz w:val="24"/>
                <w:szCs w:val="24"/>
              </w:rPr>
              <w:t>3</w:t>
            </w:r>
            <w:r w:rsidR="00AF085B">
              <w:rPr>
                <w:rFonts w:ascii="Times New Roman" w:hAnsi="Times New Roman"/>
                <w:sz w:val="24"/>
                <w:szCs w:val="24"/>
              </w:rPr>
              <w:t>. Par ģ</w:t>
            </w:r>
            <w:r w:rsidR="00AF085B" w:rsidRPr="002E762D">
              <w:rPr>
                <w:rFonts w:ascii="Times New Roman" w:hAnsi="Times New Roman"/>
                <w:sz w:val="24"/>
                <w:szCs w:val="24"/>
              </w:rPr>
              <w:t xml:space="preserve">eogrāfiskās </w:t>
            </w:r>
            <w:r w:rsidR="00AF085B" w:rsidRPr="00C76327">
              <w:rPr>
                <w:rFonts w:ascii="Times New Roman" w:hAnsi="Times New Roman"/>
                <w:sz w:val="24"/>
                <w:szCs w:val="24"/>
              </w:rPr>
              <w:t xml:space="preserve">izcelsmes </w:t>
            </w:r>
            <w:r w:rsidR="00AF085B" w:rsidRPr="000A5ECE">
              <w:rPr>
                <w:rFonts w:ascii="Times New Roman" w:hAnsi="Times New Roman"/>
                <w:sz w:val="24"/>
                <w:szCs w:val="24"/>
              </w:rPr>
              <w:t xml:space="preserve">norāžu </w:t>
            </w:r>
            <w:r w:rsidR="00AF085B" w:rsidRPr="00824487">
              <w:rPr>
                <w:rFonts w:ascii="Times New Roman" w:hAnsi="Times New Roman"/>
                <w:sz w:val="24"/>
                <w:szCs w:val="24"/>
              </w:rPr>
              <w:t>reģistrāciju, iebilduma paziņojuma lēmuma izsniegšanu un specifikācijas grozījuma reģistrāciju</w:t>
            </w:r>
            <w:r w:rsidR="00AF085B" w:rsidRPr="000A5ECE">
              <w:rPr>
                <w:rFonts w:ascii="Times New Roman" w:hAnsi="Times New Roman"/>
                <w:sz w:val="24"/>
                <w:szCs w:val="24"/>
              </w:rPr>
              <w:t xml:space="preserve"> nodevas apmērs </w:t>
            </w:r>
            <w:r w:rsidR="000C7EC9" w:rsidRPr="000A5ECE">
              <w:rPr>
                <w:rFonts w:ascii="Times New Roman" w:hAnsi="Times New Roman"/>
                <w:sz w:val="24"/>
                <w:szCs w:val="24"/>
              </w:rPr>
              <w:t>netiks mainīts</w:t>
            </w:r>
            <w:r w:rsidR="00AF085B" w:rsidRPr="000A5ECE">
              <w:rPr>
                <w:rFonts w:ascii="Times New Roman" w:hAnsi="Times New Roman"/>
                <w:sz w:val="24"/>
                <w:szCs w:val="24"/>
              </w:rPr>
              <w:t>.</w:t>
            </w:r>
          </w:p>
          <w:p w:rsidR="00EE7373" w:rsidRDefault="00EE7373" w:rsidP="00AF085B">
            <w:pPr>
              <w:spacing w:after="0" w:line="240" w:lineRule="auto"/>
              <w:jc w:val="both"/>
              <w:rPr>
                <w:rFonts w:ascii="Times New Roman" w:hAnsi="Times New Roman"/>
                <w:sz w:val="24"/>
                <w:szCs w:val="24"/>
              </w:rPr>
            </w:pPr>
          </w:p>
          <w:p w:rsidR="00EE7373" w:rsidRPr="00AD30D0" w:rsidRDefault="00EE7373" w:rsidP="00AF085B">
            <w:pPr>
              <w:spacing w:after="0" w:line="240" w:lineRule="auto"/>
              <w:jc w:val="both"/>
              <w:rPr>
                <w:rFonts w:ascii="Times New Roman" w:hAnsi="Times New Roman"/>
                <w:b/>
                <w:sz w:val="24"/>
                <w:szCs w:val="24"/>
              </w:rPr>
            </w:pPr>
            <w:r w:rsidRPr="00AD30D0">
              <w:rPr>
                <w:rFonts w:ascii="Times New Roman" w:hAnsi="Times New Roman"/>
                <w:b/>
                <w:sz w:val="24"/>
                <w:szCs w:val="24"/>
              </w:rPr>
              <w:t>VARAM</w:t>
            </w:r>
          </w:p>
          <w:p w:rsidR="00EE7373" w:rsidRPr="00EE7373" w:rsidRDefault="00EE7373" w:rsidP="00EE7373">
            <w:pPr>
              <w:spacing w:after="0" w:line="240" w:lineRule="auto"/>
              <w:jc w:val="both"/>
              <w:rPr>
                <w:rFonts w:ascii="Times New Roman" w:hAnsi="Times New Roman"/>
                <w:sz w:val="24"/>
                <w:szCs w:val="24"/>
              </w:rPr>
            </w:pPr>
            <w:r w:rsidRPr="00EE7373">
              <w:rPr>
                <w:rFonts w:ascii="Times New Roman" w:hAnsi="Times New Roman"/>
                <w:sz w:val="24"/>
                <w:szCs w:val="24"/>
              </w:rPr>
              <w:t>Nodevas apmērs noapaļots, lai atvieglotu aprēķinus.</w:t>
            </w:r>
          </w:p>
          <w:p w:rsidR="00EE7373" w:rsidRPr="00241903" w:rsidRDefault="00EE7373" w:rsidP="00B337F1">
            <w:pPr>
              <w:spacing w:after="0" w:line="240" w:lineRule="auto"/>
              <w:jc w:val="both"/>
              <w:rPr>
                <w:rFonts w:ascii="Times New Roman" w:hAnsi="Times New Roman"/>
                <w:sz w:val="24"/>
                <w:szCs w:val="24"/>
              </w:rPr>
            </w:pPr>
            <w:r w:rsidRPr="00EE7373">
              <w:rPr>
                <w:rFonts w:ascii="Times New Roman" w:hAnsi="Times New Roman"/>
                <w:sz w:val="24"/>
                <w:szCs w:val="24"/>
              </w:rPr>
              <w:lastRenderedPageBreak/>
              <w:t xml:space="preserve">Jautājums par valsts budžeta dotācijas piešķiršanu VVD atbilstoši plānotiem ieņēmumiem valsts pamatbudžetā no valsts nodevas par </w:t>
            </w:r>
            <w:r w:rsidR="00B337F1" w:rsidRPr="00EE7373">
              <w:rPr>
                <w:rFonts w:ascii="Times New Roman" w:hAnsi="Times New Roman"/>
                <w:sz w:val="24"/>
                <w:szCs w:val="24"/>
              </w:rPr>
              <w:t xml:space="preserve">atļaujas izsniegšanu </w:t>
            </w:r>
            <w:r w:rsidRPr="00EE7373">
              <w:rPr>
                <w:rFonts w:ascii="Times New Roman" w:hAnsi="Times New Roman"/>
                <w:sz w:val="24"/>
                <w:szCs w:val="24"/>
              </w:rPr>
              <w:t>slēgtas vai rekultivētas atkritumu izgāztuves atrakšanai un atkritumu pāršķirošanai, par VVD tehnisko noteikumu izsniegšanu un darbību ar jonizējošā starojuma avotiem licencēšanu un reģistrēšanu skatāms gadskārtējā valsts budžeta projekta sagatavošanas procesā.</w:t>
            </w:r>
          </w:p>
        </w:tc>
      </w:tr>
    </w:tbl>
    <w:p w:rsidR="00F95B2C" w:rsidRPr="00C76B18" w:rsidRDefault="00F95B2C" w:rsidP="00747642">
      <w:pPr>
        <w:spacing w:after="0" w:line="240" w:lineRule="auto"/>
        <w:rPr>
          <w:rFonts w:ascii="Times New Roman" w:hAnsi="Times New Roman"/>
          <w:vanish/>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2352"/>
        <w:gridCol w:w="6435"/>
      </w:tblGrid>
      <w:tr w:rsidR="00120D10" w:rsidRPr="00C76B18" w:rsidTr="001510C8">
        <w:trPr>
          <w:trHeight w:val="450"/>
        </w:trPr>
        <w:tc>
          <w:tcPr>
            <w:tcW w:w="5000" w:type="pct"/>
            <w:gridSpan w:val="3"/>
            <w:tcBorders>
              <w:top w:val="outset" w:sz="6" w:space="0" w:color="414142"/>
              <w:bottom w:val="outset" w:sz="6" w:space="0" w:color="414142"/>
            </w:tcBorders>
            <w:vAlign w:val="center"/>
          </w:tcPr>
          <w:p w:rsidR="00120D10" w:rsidRPr="00450499" w:rsidRDefault="00120D10" w:rsidP="00450499">
            <w:pPr>
              <w:spacing w:after="0" w:line="312" w:lineRule="auto"/>
              <w:ind w:firstLine="300"/>
              <w:jc w:val="center"/>
              <w:rPr>
                <w:rFonts w:ascii="Times New Roman" w:hAnsi="Times New Roman"/>
                <w:b/>
                <w:bCs/>
                <w:sz w:val="24"/>
                <w:szCs w:val="24"/>
                <w:lang w:eastAsia="lv-LV"/>
              </w:rPr>
            </w:pPr>
            <w:r w:rsidRPr="00C76B18">
              <w:rPr>
                <w:rFonts w:ascii="Times New Roman" w:hAnsi="Times New Roman"/>
                <w:b/>
                <w:bCs/>
                <w:sz w:val="24"/>
                <w:szCs w:val="24"/>
                <w:lang w:eastAsia="lv-LV"/>
              </w:rPr>
              <w:t>IV. Tiesību akta projekta ietekme uz spēkā esošo tiesību normu sistēmu</w:t>
            </w:r>
          </w:p>
        </w:tc>
      </w:tr>
      <w:tr w:rsidR="00120D10" w:rsidRPr="00C76B18" w:rsidTr="001510C8">
        <w:tc>
          <w:tcPr>
            <w:tcW w:w="304" w:type="pct"/>
            <w:tcBorders>
              <w:top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1.</w:t>
            </w:r>
          </w:p>
        </w:tc>
        <w:tc>
          <w:tcPr>
            <w:tcW w:w="1257" w:type="pct"/>
            <w:tcBorders>
              <w:top w:val="outset" w:sz="6" w:space="0" w:color="414142"/>
              <w:left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Nepieciešamie saistītie tiesību aktu projekti</w:t>
            </w:r>
          </w:p>
        </w:tc>
        <w:tc>
          <w:tcPr>
            <w:tcW w:w="3440" w:type="pct"/>
            <w:tcBorders>
              <w:top w:val="outset" w:sz="6" w:space="0" w:color="414142"/>
              <w:left w:val="outset" w:sz="6" w:space="0" w:color="414142"/>
              <w:bottom w:val="outset" w:sz="6" w:space="0" w:color="414142"/>
            </w:tcBorders>
          </w:tcPr>
          <w:p w:rsidR="004C7C1B" w:rsidRPr="000C7EC9" w:rsidRDefault="00841C5B" w:rsidP="00375AD0">
            <w:pPr>
              <w:spacing w:after="0" w:line="240" w:lineRule="auto"/>
              <w:ind w:right="57"/>
              <w:jc w:val="both"/>
              <w:rPr>
                <w:rFonts w:ascii="Times New Roman" w:hAnsi="Times New Roman"/>
                <w:color w:val="000000" w:themeColor="text1"/>
                <w:sz w:val="24"/>
                <w:szCs w:val="24"/>
              </w:rPr>
            </w:pPr>
            <w:r w:rsidRPr="000C7EC9">
              <w:rPr>
                <w:rFonts w:ascii="Times New Roman" w:hAnsi="Times New Roman"/>
                <w:color w:val="000000" w:themeColor="text1"/>
                <w:sz w:val="24"/>
                <w:szCs w:val="24"/>
              </w:rPr>
              <w:t xml:space="preserve">1. </w:t>
            </w:r>
            <w:r w:rsidR="00B94B0B" w:rsidRPr="000C7EC9">
              <w:rPr>
                <w:rFonts w:ascii="Times New Roman" w:hAnsi="Times New Roman"/>
                <w:color w:val="000000" w:themeColor="text1"/>
                <w:sz w:val="24"/>
                <w:szCs w:val="24"/>
              </w:rPr>
              <w:t xml:space="preserve">Jāsagatavo grozījumi </w:t>
            </w:r>
            <w:r w:rsidR="004C7C1B" w:rsidRPr="000C7EC9">
              <w:rPr>
                <w:rFonts w:ascii="Times New Roman" w:hAnsi="Times New Roman"/>
                <w:color w:val="000000" w:themeColor="text1"/>
                <w:sz w:val="24"/>
                <w:szCs w:val="24"/>
              </w:rPr>
              <w:t>šādos normatīvajos aktos:</w:t>
            </w:r>
          </w:p>
          <w:p w:rsidR="00B94B0B" w:rsidRDefault="004C7C1B" w:rsidP="00375AD0">
            <w:pPr>
              <w:spacing w:after="0" w:line="240" w:lineRule="auto"/>
              <w:ind w:right="57"/>
              <w:jc w:val="both"/>
              <w:rPr>
                <w:rFonts w:ascii="Times New Roman" w:hAnsi="Times New Roman"/>
                <w:color w:val="000000" w:themeColor="text1"/>
                <w:sz w:val="24"/>
                <w:szCs w:val="24"/>
              </w:rPr>
            </w:pPr>
            <w:r w:rsidRPr="000C7EC9">
              <w:rPr>
                <w:rFonts w:ascii="Times New Roman" w:hAnsi="Times New Roman"/>
                <w:color w:val="000000" w:themeColor="text1"/>
                <w:sz w:val="24"/>
                <w:szCs w:val="24"/>
              </w:rPr>
              <w:t xml:space="preserve">1) </w:t>
            </w:r>
            <w:r w:rsidR="00B94B0B" w:rsidRPr="000C7EC9">
              <w:rPr>
                <w:rFonts w:ascii="Times New Roman" w:hAnsi="Times New Roman"/>
                <w:color w:val="000000" w:themeColor="text1"/>
                <w:sz w:val="24"/>
                <w:szCs w:val="24"/>
              </w:rPr>
              <w:t>Ministru kabineta 2007.gada 30.janvāra noteikumos Nr.83 ,,Noteikumi par valsts nodevu par mēslošanas līdzekļa reģistrāciju vai atļaujas saņemšanu mēslošanas līdzekļa ievešanai vai tirdzniecībai, kā arī tās maksāšanas kārtību”.</w:t>
            </w:r>
            <w:r w:rsidR="00375AD0" w:rsidRPr="000C7EC9">
              <w:rPr>
                <w:rFonts w:ascii="Times New Roman" w:hAnsi="Times New Roman"/>
                <w:color w:val="000000" w:themeColor="text1"/>
                <w:sz w:val="24"/>
                <w:szCs w:val="24"/>
              </w:rPr>
              <w:t xml:space="preserve"> </w:t>
            </w:r>
            <w:r w:rsidR="008256E6" w:rsidRPr="000C7EC9">
              <w:rPr>
                <w:rFonts w:ascii="Times New Roman" w:hAnsi="Times New Roman"/>
                <w:color w:val="000000" w:themeColor="text1"/>
                <w:sz w:val="24"/>
                <w:szCs w:val="24"/>
              </w:rPr>
              <w:t>Noteikumu p</w:t>
            </w:r>
            <w:r w:rsidR="00375AD0" w:rsidRPr="000C7EC9">
              <w:rPr>
                <w:rFonts w:ascii="Times New Roman" w:hAnsi="Times New Roman"/>
                <w:color w:val="000000" w:themeColor="text1"/>
                <w:sz w:val="24"/>
                <w:szCs w:val="24"/>
              </w:rPr>
              <w:t>rojekt</w:t>
            </w:r>
            <w:r w:rsidR="008256E6" w:rsidRPr="000C7EC9">
              <w:rPr>
                <w:rFonts w:ascii="Times New Roman" w:hAnsi="Times New Roman"/>
                <w:color w:val="000000" w:themeColor="text1"/>
                <w:sz w:val="24"/>
                <w:szCs w:val="24"/>
              </w:rPr>
              <w:t>s</w:t>
            </w:r>
            <w:r w:rsidR="00375AD0" w:rsidRPr="000C7EC9">
              <w:rPr>
                <w:rFonts w:ascii="Times New Roman" w:hAnsi="Times New Roman"/>
                <w:color w:val="000000" w:themeColor="text1"/>
                <w:sz w:val="24"/>
                <w:szCs w:val="24"/>
              </w:rPr>
              <w:t xml:space="preserve"> </w:t>
            </w:r>
            <w:r w:rsidR="008256E6" w:rsidRPr="000C7EC9">
              <w:rPr>
                <w:rFonts w:ascii="Times New Roman" w:hAnsi="Times New Roman"/>
                <w:color w:val="000000" w:themeColor="text1"/>
                <w:sz w:val="24"/>
                <w:szCs w:val="24"/>
              </w:rPr>
              <w:t xml:space="preserve">tiks </w:t>
            </w:r>
            <w:r w:rsidR="00375AD0" w:rsidRPr="000C7EC9">
              <w:rPr>
                <w:rFonts w:ascii="Times New Roman" w:hAnsi="Times New Roman"/>
                <w:color w:val="000000" w:themeColor="text1"/>
                <w:sz w:val="24"/>
                <w:szCs w:val="24"/>
              </w:rPr>
              <w:t>sagatavo</w:t>
            </w:r>
            <w:r w:rsidR="008256E6" w:rsidRPr="000C7EC9">
              <w:rPr>
                <w:rFonts w:ascii="Times New Roman" w:hAnsi="Times New Roman"/>
                <w:color w:val="000000" w:themeColor="text1"/>
                <w:sz w:val="24"/>
                <w:szCs w:val="24"/>
              </w:rPr>
              <w:t>t</w:t>
            </w:r>
            <w:r w:rsidR="00375AD0" w:rsidRPr="000C7EC9">
              <w:rPr>
                <w:rFonts w:ascii="Times New Roman" w:hAnsi="Times New Roman"/>
                <w:color w:val="000000" w:themeColor="text1"/>
                <w:sz w:val="24"/>
                <w:szCs w:val="24"/>
              </w:rPr>
              <w:t xml:space="preserve">s </w:t>
            </w:r>
            <w:r w:rsidR="008256E6" w:rsidRPr="000C7EC9">
              <w:rPr>
                <w:rFonts w:ascii="Times New Roman" w:hAnsi="Times New Roman"/>
                <w:color w:val="000000" w:themeColor="text1"/>
                <w:sz w:val="24"/>
                <w:szCs w:val="24"/>
              </w:rPr>
              <w:t>līdz</w:t>
            </w:r>
            <w:r w:rsidR="00375AD0" w:rsidRPr="000C7EC9">
              <w:rPr>
                <w:rFonts w:ascii="Times New Roman" w:hAnsi="Times New Roman"/>
                <w:color w:val="000000" w:themeColor="text1"/>
                <w:sz w:val="24"/>
                <w:szCs w:val="24"/>
              </w:rPr>
              <w:t xml:space="preserve"> 2015.gada 1.aprīli</w:t>
            </w:r>
            <w:r w:rsidR="008256E6" w:rsidRPr="000C7EC9">
              <w:rPr>
                <w:rFonts w:ascii="Times New Roman" w:hAnsi="Times New Roman"/>
                <w:color w:val="000000" w:themeColor="text1"/>
                <w:sz w:val="24"/>
                <w:szCs w:val="24"/>
              </w:rPr>
              <w:t>m</w:t>
            </w:r>
            <w:r w:rsidR="00FC61AC" w:rsidRPr="000C7EC9">
              <w:rPr>
                <w:rFonts w:ascii="Times New Roman" w:hAnsi="Times New Roman"/>
                <w:color w:val="000000" w:themeColor="text1"/>
                <w:sz w:val="24"/>
                <w:szCs w:val="24"/>
              </w:rPr>
              <w:t>, paredzot, ka tas</w:t>
            </w:r>
            <w:r w:rsidR="00375AD0" w:rsidRPr="000C7EC9">
              <w:rPr>
                <w:rFonts w:ascii="Times New Roman" w:hAnsi="Times New Roman"/>
                <w:color w:val="000000" w:themeColor="text1"/>
                <w:sz w:val="24"/>
                <w:szCs w:val="24"/>
              </w:rPr>
              <w:t xml:space="preserve"> stā</w:t>
            </w:r>
            <w:r w:rsidR="000A5ECE">
              <w:rPr>
                <w:rFonts w:ascii="Times New Roman" w:hAnsi="Times New Roman"/>
                <w:color w:val="000000" w:themeColor="text1"/>
                <w:sz w:val="24"/>
                <w:szCs w:val="24"/>
              </w:rPr>
              <w:t>jas</w:t>
            </w:r>
            <w:r w:rsidR="00375AD0" w:rsidRPr="000C7EC9">
              <w:rPr>
                <w:rFonts w:ascii="Times New Roman" w:hAnsi="Times New Roman"/>
                <w:color w:val="000000" w:themeColor="text1"/>
                <w:sz w:val="24"/>
                <w:szCs w:val="24"/>
              </w:rPr>
              <w:t xml:space="preserve"> spēkā 2015.gada 1.jūlij</w:t>
            </w:r>
            <w:r w:rsidR="00E25D8C" w:rsidRPr="000C7EC9">
              <w:rPr>
                <w:rFonts w:ascii="Times New Roman" w:hAnsi="Times New Roman"/>
                <w:color w:val="000000" w:themeColor="text1"/>
                <w:sz w:val="24"/>
                <w:szCs w:val="24"/>
              </w:rPr>
              <w:t>ā</w:t>
            </w:r>
            <w:r w:rsidR="000A5ECE">
              <w:rPr>
                <w:rFonts w:ascii="Times New Roman" w:hAnsi="Times New Roman"/>
                <w:color w:val="000000" w:themeColor="text1"/>
                <w:sz w:val="24"/>
                <w:szCs w:val="24"/>
              </w:rPr>
              <w:t>;</w:t>
            </w:r>
          </w:p>
          <w:p w:rsidR="006345AA" w:rsidRPr="000C7EC9" w:rsidRDefault="006345AA" w:rsidP="00375AD0">
            <w:pPr>
              <w:spacing w:after="0" w:line="240" w:lineRule="auto"/>
              <w:ind w:right="57"/>
              <w:jc w:val="both"/>
              <w:rPr>
                <w:rFonts w:ascii="Times New Roman" w:hAnsi="Times New Roman"/>
                <w:color w:val="000000" w:themeColor="text1"/>
                <w:sz w:val="24"/>
                <w:szCs w:val="24"/>
              </w:rPr>
            </w:pPr>
          </w:p>
          <w:p w:rsidR="00A50325" w:rsidRDefault="00E25D8C" w:rsidP="00E25D8C">
            <w:pPr>
              <w:spacing w:after="0" w:line="240" w:lineRule="auto"/>
              <w:ind w:right="57"/>
              <w:jc w:val="both"/>
              <w:rPr>
                <w:rFonts w:ascii="Times New Roman" w:hAnsi="Times New Roman"/>
                <w:color w:val="000000" w:themeColor="text1"/>
                <w:sz w:val="24"/>
                <w:szCs w:val="24"/>
              </w:rPr>
            </w:pPr>
            <w:r w:rsidRPr="000C7EC9">
              <w:rPr>
                <w:rFonts w:ascii="Times New Roman" w:hAnsi="Times New Roman"/>
                <w:color w:val="000000" w:themeColor="text1"/>
                <w:sz w:val="24"/>
                <w:szCs w:val="24"/>
              </w:rPr>
              <w:t xml:space="preserve">2) </w:t>
            </w:r>
            <w:r w:rsidR="00A50325" w:rsidRPr="000C7EC9">
              <w:rPr>
                <w:rFonts w:ascii="Times New Roman" w:hAnsi="Times New Roman"/>
                <w:color w:val="000000" w:themeColor="text1"/>
                <w:sz w:val="24"/>
                <w:szCs w:val="24"/>
              </w:rPr>
              <w:t xml:space="preserve">Ministru kabineta </w:t>
            </w:r>
            <w:r w:rsidR="00A50325" w:rsidRPr="000C7EC9">
              <w:rPr>
                <w:rFonts w:ascii="Times New Roman" w:hAnsi="Times New Roman"/>
                <w:bCs/>
                <w:color w:val="000000" w:themeColor="text1"/>
                <w:sz w:val="24"/>
                <w:szCs w:val="24"/>
              </w:rPr>
              <w:t>2010.gada 2.februāra noteikum</w:t>
            </w:r>
            <w:r w:rsidRPr="000C7EC9">
              <w:rPr>
                <w:rFonts w:ascii="Times New Roman" w:hAnsi="Times New Roman"/>
                <w:bCs/>
                <w:color w:val="000000" w:themeColor="text1"/>
                <w:sz w:val="24"/>
                <w:szCs w:val="24"/>
              </w:rPr>
              <w:t>o</w:t>
            </w:r>
            <w:r w:rsidR="00A50325" w:rsidRPr="000C7EC9">
              <w:rPr>
                <w:rFonts w:ascii="Times New Roman" w:hAnsi="Times New Roman"/>
                <w:bCs/>
                <w:color w:val="000000" w:themeColor="text1"/>
                <w:sz w:val="24"/>
                <w:szCs w:val="24"/>
              </w:rPr>
              <w:t xml:space="preserve">s Nr.101 „Noteikumi par valsts nodevu par ģeogrāfiskās izcelsmes norādes reģistrāciju, iebilduma paziņojuma lēmuma izsniegšanu un ģeogrāfiskās izcelsmes norādes grozījuma reģistrāciju, kā arī </w:t>
            </w:r>
            <w:r w:rsidR="00BC6968" w:rsidRPr="000C7EC9">
              <w:rPr>
                <w:rFonts w:ascii="Times New Roman" w:hAnsi="Times New Roman"/>
                <w:bCs/>
                <w:color w:val="000000" w:themeColor="text1"/>
                <w:sz w:val="24"/>
                <w:szCs w:val="24"/>
              </w:rPr>
              <w:t>valsts nodevas samaksas kārtību”, precizējot norāžu nosaukumus</w:t>
            </w:r>
            <w:r w:rsidR="00A50325" w:rsidRPr="000C7EC9">
              <w:rPr>
                <w:rFonts w:ascii="Times New Roman" w:hAnsi="Times New Roman"/>
                <w:bCs/>
                <w:color w:val="000000" w:themeColor="text1"/>
                <w:sz w:val="24"/>
                <w:szCs w:val="24"/>
              </w:rPr>
              <w:t>.</w:t>
            </w:r>
            <w:r w:rsidR="005727FD" w:rsidRPr="000C7EC9">
              <w:rPr>
                <w:rFonts w:ascii="Times New Roman" w:hAnsi="Times New Roman"/>
                <w:bCs/>
                <w:color w:val="000000" w:themeColor="text1"/>
                <w:sz w:val="24"/>
                <w:szCs w:val="24"/>
              </w:rPr>
              <w:t xml:space="preserve"> </w:t>
            </w:r>
            <w:r w:rsidR="00E6525A" w:rsidRPr="000C7EC9">
              <w:rPr>
                <w:rFonts w:ascii="Times New Roman" w:hAnsi="Times New Roman"/>
                <w:color w:val="000000" w:themeColor="text1"/>
                <w:sz w:val="24"/>
                <w:szCs w:val="24"/>
              </w:rPr>
              <w:t>N</w:t>
            </w:r>
            <w:r w:rsidR="00E6525A" w:rsidRPr="000C7EC9">
              <w:rPr>
                <w:rFonts w:ascii="Times New Roman" w:hAnsi="Times New Roman"/>
                <w:iCs/>
                <w:color w:val="000000" w:themeColor="text1"/>
                <w:sz w:val="24"/>
                <w:szCs w:val="24"/>
              </w:rPr>
              <w:t>oteikumu projektu plānots</w:t>
            </w:r>
            <w:r w:rsidR="00E6525A" w:rsidRPr="000C7EC9">
              <w:rPr>
                <w:rFonts w:ascii="Times New Roman" w:hAnsi="Times New Roman"/>
                <w:color w:val="000000" w:themeColor="text1"/>
                <w:sz w:val="24"/>
                <w:szCs w:val="24"/>
              </w:rPr>
              <w:t xml:space="preserve"> iesniegt </w:t>
            </w:r>
            <w:r w:rsidR="00841C5B" w:rsidRPr="000C7EC9">
              <w:rPr>
                <w:rFonts w:ascii="Times New Roman" w:hAnsi="Times New Roman"/>
                <w:color w:val="000000" w:themeColor="text1"/>
                <w:sz w:val="24"/>
                <w:szCs w:val="24"/>
              </w:rPr>
              <w:t>Ministru kabinetā</w:t>
            </w:r>
            <w:r w:rsidR="00841C5B" w:rsidRPr="000C7EC9">
              <w:rPr>
                <w:rFonts w:ascii="Times New Roman" w:hAnsi="Times New Roman"/>
                <w:iCs/>
                <w:color w:val="000000" w:themeColor="text1"/>
                <w:sz w:val="24"/>
                <w:szCs w:val="24"/>
              </w:rPr>
              <w:t xml:space="preserve"> l</w:t>
            </w:r>
            <w:r w:rsidR="00841C5B" w:rsidRPr="000C7EC9">
              <w:rPr>
                <w:rFonts w:ascii="Times New Roman" w:hAnsi="Times New Roman"/>
                <w:color w:val="000000" w:themeColor="text1"/>
                <w:sz w:val="24"/>
                <w:szCs w:val="24"/>
              </w:rPr>
              <w:t>īdz 2015.gada 1.</w:t>
            </w:r>
            <w:r w:rsidR="00207A01" w:rsidRPr="000C7EC9">
              <w:rPr>
                <w:rFonts w:ascii="Times New Roman" w:hAnsi="Times New Roman"/>
                <w:color w:val="000000" w:themeColor="text1"/>
                <w:sz w:val="24"/>
                <w:szCs w:val="24"/>
              </w:rPr>
              <w:t>septembrim</w:t>
            </w:r>
            <w:r w:rsidR="005727FD" w:rsidRPr="000C7EC9">
              <w:rPr>
                <w:rFonts w:ascii="Times New Roman" w:hAnsi="Times New Roman"/>
                <w:color w:val="000000" w:themeColor="text1"/>
                <w:sz w:val="24"/>
                <w:szCs w:val="24"/>
              </w:rPr>
              <w:t>;</w:t>
            </w:r>
          </w:p>
          <w:p w:rsidR="006345AA" w:rsidRPr="000C7EC9" w:rsidRDefault="006345AA" w:rsidP="00E25D8C">
            <w:pPr>
              <w:spacing w:after="0" w:line="240" w:lineRule="auto"/>
              <w:ind w:right="57"/>
              <w:jc w:val="both"/>
              <w:rPr>
                <w:rFonts w:ascii="Times New Roman" w:hAnsi="Times New Roman"/>
                <w:bCs/>
                <w:color w:val="000000" w:themeColor="text1"/>
                <w:sz w:val="24"/>
                <w:szCs w:val="24"/>
              </w:rPr>
            </w:pPr>
          </w:p>
          <w:p w:rsidR="00E64B41" w:rsidRDefault="008B1707" w:rsidP="00841C5B">
            <w:pPr>
              <w:spacing w:after="0" w:line="240" w:lineRule="auto"/>
              <w:jc w:val="both"/>
              <w:rPr>
                <w:rFonts w:ascii="Times New Roman" w:hAnsi="Times New Roman"/>
                <w:color w:val="000000" w:themeColor="text1"/>
                <w:sz w:val="24"/>
                <w:szCs w:val="24"/>
              </w:rPr>
            </w:pPr>
            <w:r w:rsidRPr="000C7EC9">
              <w:rPr>
                <w:rFonts w:ascii="Times New Roman" w:eastAsia="Times New Roman" w:hAnsi="Times New Roman"/>
                <w:bCs/>
                <w:color w:val="000000" w:themeColor="text1"/>
                <w:sz w:val="24"/>
                <w:szCs w:val="24"/>
                <w:lang w:eastAsia="lv-LV"/>
              </w:rPr>
              <w:t xml:space="preserve">3) </w:t>
            </w:r>
            <w:r w:rsidR="004C7C1B" w:rsidRPr="000C7EC9">
              <w:rPr>
                <w:rFonts w:ascii="Times New Roman" w:eastAsia="Times New Roman" w:hAnsi="Times New Roman"/>
                <w:bCs/>
                <w:color w:val="000000" w:themeColor="text1"/>
                <w:sz w:val="24"/>
                <w:szCs w:val="24"/>
                <w:lang w:eastAsia="lv-LV"/>
              </w:rPr>
              <w:t xml:space="preserve">Ministru kabineta </w:t>
            </w:r>
            <w:r w:rsidR="00E25D8C" w:rsidRPr="000C7EC9">
              <w:rPr>
                <w:rFonts w:ascii="Times New Roman" w:eastAsia="Times New Roman" w:hAnsi="Times New Roman"/>
                <w:color w:val="000000" w:themeColor="text1"/>
                <w:sz w:val="24"/>
                <w:szCs w:val="24"/>
                <w:lang w:eastAsia="lv-LV"/>
              </w:rPr>
              <w:t xml:space="preserve">2013.gada 17.septembra </w:t>
            </w:r>
            <w:r w:rsidR="004C7C1B" w:rsidRPr="000C7EC9">
              <w:rPr>
                <w:rFonts w:ascii="Times New Roman" w:eastAsia="Times New Roman" w:hAnsi="Times New Roman"/>
                <w:bCs/>
                <w:color w:val="000000" w:themeColor="text1"/>
                <w:sz w:val="24"/>
                <w:szCs w:val="24"/>
                <w:lang w:eastAsia="lv-LV"/>
              </w:rPr>
              <w:t>noteikum</w:t>
            </w:r>
            <w:r w:rsidR="00E25D8C" w:rsidRPr="000C7EC9">
              <w:rPr>
                <w:rFonts w:ascii="Times New Roman" w:eastAsia="Times New Roman" w:hAnsi="Times New Roman"/>
                <w:bCs/>
                <w:color w:val="000000" w:themeColor="text1"/>
                <w:sz w:val="24"/>
                <w:szCs w:val="24"/>
                <w:lang w:eastAsia="lv-LV"/>
              </w:rPr>
              <w:t>os</w:t>
            </w:r>
            <w:r w:rsidR="004C7C1B" w:rsidRPr="000C7EC9">
              <w:rPr>
                <w:rFonts w:ascii="Times New Roman" w:eastAsia="Times New Roman" w:hAnsi="Times New Roman"/>
                <w:bCs/>
                <w:color w:val="000000" w:themeColor="text1"/>
                <w:sz w:val="24"/>
                <w:szCs w:val="24"/>
                <w:lang w:eastAsia="lv-LV"/>
              </w:rPr>
              <w:t xml:space="preserve"> Nr.882</w:t>
            </w:r>
            <w:r w:rsidR="00E25D8C" w:rsidRPr="000C7EC9">
              <w:rPr>
                <w:rFonts w:ascii="Times New Roman" w:eastAsia="Times New Roman" w:hAnsi="Times New Roman"/>
                <w:bCs/>
                <w:color w:val="000000" w:themeColor="text1"/>
                <w:sz w:val="24"/>
                <w:szCs w:val="24"/>
                <w:lang w:eastAsia="lv-LV"/>
              </w:rPr>
              <w:t xml:space="preserve"> „</w:t>
            </w:r>
            <w:r w:rsidR="004C7C1B" w:rsidRPr="000C7EC9">
              <w:rPr>
                <w:rFonts w:ascii="Times New Roman" w:eastAsia="Times New Roman" w:hAnsi="Times New Roman"/>
                <w:bCs/>
                <w:color w:val="000000" w:themeColor="text1"/>
                <w:sz w:val="24"/>
                <w:szCs w:val="24"/>
                <w:lang w:eastAsia="lv-LV"/>
              </w:rPr>
              <w:t xml:space="preserve">Pārtikas drošības, dzīvnieku veselības un vides zinātniskā institūta </w:t>
            </w:r>
            <w:r w:rsidR="00E25D8C" w:rsidRPr="000C7EC9">
              <w:rPr>
                <w:rFonts w:ascii="Times New Roman" w:eastAsia="Times New Roman" w:hAnsi="Times New Roman"/>
                <w:bCs/>
                <w:color w:val="000000" w:themeColor="text1"/>
                <w:sz w:val="24"/>
                <w:szCs w:val="24"/>
                <w:lang w:eastAsia="lv-LV"/>
              </w:rPr>
              <w:t>„</w:t>
            </w:r>
            <w:r w:rsidR="004C7C1B" w:rsidRPr="000C7EC9">
              <w:rPr>
                <w:rFonts w:ascii="Times New Roman" w:eastAsia="Times New Roman" w:hAnsi="Times New Roman"/>
                <w:bCs/>
                <w:color w:val="000000" w:themeColor="text1"/>
                <w:sz w:val="24"/>
                <w:szCs w:val="24"/>
                <w:lang w:eastAsia="lv-LV"/>
              </w:rPr>
              <w:t>BIOR</w:t>
            </w:r>
            <w:r w:rsidR="00E25D8C" w:rsidRPr="000C7EC9">
              <w:rPr>
                <w:rFonts w:ascii="Times New Roman" w:eastAsia="Times New Roman" w:hAnsi="Times New Roman"/>
                <w:bCs/>
                <w:color w:val="000000" w:themeColor="text1"/>
                <w:sz w:val="24"/>
                <w:szCs w:val="24"/>
                <w:lang w:eastAsia="lv-LV"/>
              </w:rPr>
              <w:t>”</w:t>
            </w:r>
            <w:r w:rsidR="004C7C1B" w:rsidRPr="000C7EC9">
              <w:rPr>
                <w:rFonts w:ascii="Times New Roman" w:eastAsia="Times New Roman" w:hAnsi="Times New Roman"/>
                <w:bCs/>
                <w:color w:val="000000" w:themeColor="text1"/>
                <w:sz w:val="24"/>
                <w:szCs w:val="24"/>
                <w:lang w:eastAsia="lv-LV"/>
              </w:rPr>
              <w:t xml:space="preserve"> valsts pārvaldes uzdevumu ietvaros veikto darbību cenrādis</w:t>
            </w:r>
            <w:r w:rsidR="00E25D8C" w:rsidRPr="000C7EC9">
              <w:rPr>
                <w:rFonts w:ascii="Times New Roman" w:eastAsia="Times New Roman" w:hAnsi="Times New Roman"/>
                <w:bCs/>
                <w:color w:val="000000" w:themeColor="text1"/>
                <w:sz w:val="24"/>
                <w:szCs w:val="24"/>
                <w:lang w:eastAsia="lv-LV"/>
              </w:rPr>
              <w:t>”</w:t>
            </w:r>
            <w:r w:rsidRPr="000C7EC9">
              <w:rPr>
                <w:rFonts w:ascii="Times New Roman" w:eastAsia="Times New Roman" w:hAnsi="Times New Roman"/>
                <w:bCs/>
                <w:color w:val="000000" w:themeColor="text1"/>
                <w:sz w:val="24"/>
                <w:szCs w:val="24"/>
                <w:lang w:eastAsia="lv-LV"/>
              </w:rPr>
              <w:t xml:space="preserve">, nosakot maksu par </w:t>
            </w:r>
            <w:r w:rsidR="001C7FE2" w:rsidRPr="000C7EC9">
              <w:rPr>
                <w:rFonts w:ascii="Times New Roman" w:hAnsi="Times New Roman"/>
                <w:color w:val="000000" w:themeColor="text1"/>
                <w:sz w:val="24"/>
                <w:szCs w:val="24"/>
              </w:rPr>
              <w:t>ģenētiski modificēto organismu riska novērtēšanas atzinuma sagatavošanu.</w:t>
            </w:r>
            <w:r w:rsidR="005727FD" w:rsidRPr="000C7EC9">
              <w:rPr>
                <w:rFonts w:ascii="Times New Roman" w:hAnsi="Times New Roman"/>
                <w:color w:val="000000" w:themeColor="text1"/>
                <w:sz w:val="24"/>
                <w:szCs w:val="24"/>
              </w:rPr>
              <w:t xml:space="preserve"> </w:t>
            </w:r>
            <w:r w:rsidR="00841C5B" w:rsidRPr="000C7EC9">
              <w:rPr>
                <w:rFonts w:ascii="Times New Roman" w:hAnsi="Times New Roman"/>
                <w:color w:val="000000" w:themeColor="text1"/>
                <w:sz w:val="24"/>
                <w:szCs w:val="24"/>
              </w:rPr>
              <w:t>N</w:t>
            </w:r>
            <w:r w:rsidR="00841C5B" w:rsidRPr="000C7EC9">
              <w:rPr>
                <w:rFonts w:ascii="Times New Roman" w:hAnsi="Times New Roman"/>
                <w:iCs/>
                <w:color w:val="000000" w:themeColor="text1"/>
                <w:sz w:val="24"/>
                <w:szCs w:val="24"/>
              </w:rPr>
              <w:t>oteikumu projektu plānots</w:t>
            </w:r>
            <w:r w:rsidR="00841C5B" w:rsidRPr="000C7EC9">
              <w:rPr>
                <w:rFonts w:ascii="Times New Roman" w:hAnsi="Times New Roman"/>
                <w:color w:val="000000" w:themeColor="text1"/>
                <w:sz w:val="24"/>
                <w:szCs w:val="24"/>
              </w:rPr>
              <w:t xml:space="preserve"> iesniegt Ministru kabinetā</w:t>
            </w:r>
            <w:r w:rsidR="00841C5B" w:rsidRPr="000C7EC9">
              <w:rPr>
                <w:rFonts w:ascii="Times New Roman" w:hAnsi="Times New Roman"/>
                <w:iCs/>
                <w:color w:val="000000" w:themeColor="text1"/>
                <w:sz w:val="24"/>
                <w:szCs w:val="24"/>
              </w:rPr>
              <w:t xml:space="preserve"> l</w:t>
            </w:r>
            <w:r w:rsidR="00841C5B" w:rsidRPr="000C7EC9">
              <w:rPr>
                <w:rFonts w:ascii="Times New Roman" w:hAnsi="Times New Roman"/>
                <w:color w:val="000000" w:themeColor="text1"/>
                <w:sz w:val="24"/>
                <w:szCs w:val="24"/>
              </w:rPr>
              <w:t>īdz 2015.gada 1.decembrim, paredzot, ka tie stā</w:t>
            </w:r>
            <w:r w:rsidR="000A5ECE">
              <w:rPr>
                <w:rFonts w:ascii="Times New Roman" w:hAnsi="Times New Roman"/>
                <w:color w:val="000000" w:themeColor="text1"/>
                <w:sz w:val="24"/>
                <w:szCs w:val="24"/>
              </w:rPr>
              <w:t>jas</w:t>
            </w:r>
            <w:r w:rsidR="00841C5B" w:rsidRPr="000C7EC9">
              <w:rPr>
                <w:rFonts w:ascii="Times New Roman" w:hAnsi="Times New Roman"/>
                <w:color w:val="000000" w:themeColor="text1"/>
                <w:sz w:val="24"/>
                <w:szCs w:val="24"/>
              </w:rPr>
              <w:t xml:space="preserve"> spēkā 2016.gada 1.janvārī.</w:t>
            </w:r>
          </w:p>
          <w:p w:rsidR="00E64B41" w:rsidRPr="000C7EC9" w:rsidRDefault="00E64B41" w:rsidP="00841C5B">
            <w:pPr>
              <w:spacing w:after="0" w:line="240" w:lineRule="auto"/>
              <w:jc w:val="both"/>
              <w:rPr>
                <w:rFonts w:ascii="Times New Roman" w:hAnsi="Times New Roman"/>
                <w:color w:val="000000" w:themeColor="text1"/>
                <w:sz w:val="24"/>
                <w:szCs w:val="24"/>
              </w:rPr>
            </w:pPr>
          </w:p>
          <w:p w:rsidR="00841C5B" w:rsidRDefault="00841C5B" w:rsidP="00FC61AC">
            <w:pPr>
              <w:spacing w:after="0" w:line="240" w:lineRule="auto"/>
              <w:jc w:val="both"/>
              <w:rPr>
                <w:rFonts w:ascii="Times New Roman" w:eastAsia="Times New Roman" w:hAnsi="Times New Roman"/>
                <w:bCs/>
                <w:color w:val="000000" w:themeColor="text1"/>
                <w:sz w:val="24"/>
                <w:szCs w:val="24"/>
                <w:lang w:eastAsia="lv-LV"/>
              </w:rPr>
            </w:pPr>
            <w:r w:rsidRPr="000C7EC9">
              <w:rPr>
                <w:rFonts w:ascii="Times New Roman" w:hAnsi="Times New Roman"/>
                <w:color w:val="000000" w:themeColor="text1"/>
                <w:sz w:val="24"/>
                <w:szCs w:val="24"/>
              </w:rPr>
              <w:t>2.</w:t>
            </w:r>
            <w:r w:rsidR="006A4FF4" w:rsidRPr="000C7EC9">
              <w:rPr>
                <w:rFonts w:ascii="Times New Roman" w:hAnsi="Times New Roman"/>
                <w:color w:val="000000" w:themeColor="text1"/>
                <w:sz w:val="24"/>
                <w:szCs w:val="24"/>
              </w:rPr>
              <w:t xml:space="preserve"> Ar 201</w:t>
            </w:r>
            <w:r w:rsidR="00FC61AC" w:rsidRPr="000C7EC9">
              <w:rPr>
                <w:rFonts w:ascii="Times New Roman" w:hAnsi="Times New Roman"/>
                <w:color w:val="000000" w:themeColor="text1"/>
                <w:sz w:val="24"/>
                <w:szCs w:val="24"/>
              </w:rPr>
              <w:t>6</w:t>
            </w:r>
            <w:r w:rsidR="006A4FF4" w:rsidRPr="000C7EC9">
              <w:rPr>
                <w:rFonts w:ascii="Times New Roman" w:hAnsi="Times New Roman"/>
                <w:color w:val="000000" w:themeColor="text1"/>
                <w:sz w:val="24"/>
                <w:szCs w:val="24"/>
              </w:rPr>
              <w:t xml:space="preserve">.gada 1.janvāri spēku </w:t>
            </w:r>
            <w:r w:rsidR="00FC61AC" w:rsidRPr="000C7EC9">
              <w:rPr>
                <w:rFonts w:ascii="Times New Roman" w:hAnsi="Times New Roman"/>
                <w:iCs/>
                <w:color w:val="000000" w:themeColor="text1"/>
                <w:sz w:val="24"/>
                <w:szCs w:val="24"/>
              </w:rPr>
              <w:t>zaudēs</w:t>
            </w:r>
            <w:r w:rsidR="00FC61AC" w:rsidRPr="000C7EC9">
              <w:rPr>
                <w:rFonts w:ascii="Times New Roman" w:eastAsia="Times New Roman" w:hAnsi="Times New Roman"/>
                <w:bCs/>
                <w:color w:val="000000" w:themeColor="text1"/>
                <w:sz w:val="24"/>
                <w:szCs w:val="24"/>
                <w:lang w:eastAsia="lv-LV"/>
              </w:rPr>
              <w:t xml:space="preserve"> Ministru kabineta </w:t>
            </w:r>
            <w:r w:rsidR="00FC61AC" w:rsidRPr="000C7EC9">
              <w:rPr>
                <w:rFonts w:ascii="Times New Roman" w:eastAsia="Times New Roman" w:hAnsi="Times New Roman"/>
                <w:color w:val="000000" w:themeColor="text1"/>
                <w:sz w:val="24"/>
                <w:szCs w:val="24"/>
                <w:lang w:eastAsia="lv-LV"/>
              </w:rPr>
              <w:t xml:space="preserve">2009.gada 19.maija </w:t>
            </w:r>
            <w:r w:rsidR="00FC61AC" w:rsidRPr="000C7EC9">
              <w:rPr>
                <w:rFonts w:ascii="Times New Roman" w:eastAsia="Times New Roman" w:hAnsi="Times New Roman"/>
                <w:bCs/>
                <w:color w:val="000000" w:themeColor="text1"/>
                <w:sz w:val="24"/>
                <w:szCs w:val="24"/>
                <w:lang w:eastAsia="lv-LV"/>
              </w:rPr>
              <w:t>noteikumi Nr.453</w:t>
            </w:r>
            <w:r w:rsidR="00FC61AC" w:rsidRPr="000C7EC9">
              <w:rPr>
                <w:rFonts w:ascii="Times New Roman" w:eastAsia="Times New Roman" w:hAnsi="Times New Roman"/>
                <w:color w:val="000000" w:themeColor="text1"/>
                <w:sz w:val="24"/>
                <w:szCs w:val="24"/>
                <w:lang w:eastAsia="lv-LV"/>
              </w:rPr>
              <w:t xml:space="preserve"> „</w:t>
            </w:r>
            <w:r w:rsidR="00FC61AC" w:rsidRPr="000C7EC9">
              <w:rPr>
                <w:rFonts w:ascii="Times New Roman" w:eastAsia="Times New Roman" w:hAnsi="Times New Roman"/>
                <w:bCs/>
                <w:color w:val="000000" w:themeColor="text1"/>
                <w:sz w:val="24"/>
                <w:szCs w:val="24"/>
                <w:lang w:eastAsia="lv-LV"/>
              </w:rPr>
              <w:t>Noteikumi par valsts nodevu par ģenētiski modificēto organismu riska novērtējuma atzinuma sagatavošanu”.</w:t>
            </w:r>
          </w:p>
          <w:p w:rsidR="00E64B41" w:rsidRDefault="00E64B41" w:rsidP="00FC61AC">
            <w:pPr>
              <w:spacing w:after="0" w:line="240" w:lineRule="auto"/>
              <w:jc w:val="both"/>
              <w:rPr>
                <w:rFonts w:ascii="Times New Roman" w:eastAsia="Times New Roman" w:hAnsi="Times New Roman"/>
                <w:bCs/>
                <w:color w:val="000000" w:themeColor="text1"/>
                <w:sz w:val="24"/>
                <w:szCs w:val="24"/>
                <w:lang w:eastAsia="lv-LV"/>
              </w:rPr>
            </w:pPr>
          </w:p>
          <w:p w:rsidR="00E64B41" w:rsidRPr="00AA7661" w:rsidRDefault="00E64B41" w:rsidP="00E64B41">
            <w:pPr>
              <w:spacing w:after="0" w:line="240" w:lineRule="auto"/>
              <w:jc w:val="both"/>
              <w:rPr>
                <w:rFonts w:ascii="Times New Roman" w:eastAsia="Times New Roman" w:hAnsi="Times New Roman"/>
                <w:bCs/>
                <w:color w:val="000000" w:themeColor="text1"/>
                <w:sz w:val="24"/>
                <w:szCs w:val="24"/>
                <w:lang w:eastAsia="lv-LV"/>
              </w:rPr>
            </w:pPr>
            <w:r w:rsidRPr="00AA7661">
              <w:rPr>
                <w:rFonts w:ascii="Times New Roman" w:eastAsia="Times New Roman" w:hAnsi="Times New Roman"/>
                <w:bCs/>
                <w:color w:val="000000" w:themeColor="text1"/>
                <w:sz w:val="24"/>
                <w:szCs w:val="24"/>
                <w:lang w:eastAsia="lv-LV"/>
              </w:rPr>
              <w:t xml:space="preserve">3. Valsts nodeva par </w:t>
            </w:r>
            <w:r w:rsidR="00B337F1" w:rsidRPr="00AA7661">
              <w:rPr>
                <w:rFonts w:ascii="Times New Roman" w:eastAsia="Times New Roman" w:hAnsi="Times New Roman"/>
                <w:bCs/>
                <w:color w:val="000000" w:themeColor="text1"/>
                <w:sz w:val="24"/>
                <w:szCs w:val="24"/>
                <w:lang w:eastAsia="lv-LV"/>
              </w:rPr>
              <w:t xml:space="preserve">atļaujas izsniegšanu </w:t>
            </w:r>
            <w:r w:rsidRPr="00AA7661">
              <w:rPr>
                <w:rFonts w:ascii="Times New Roman" w:eastAsia="Times New Roman" w:hAnsi="Times New Roman"/>
                <w:bCs/>
                <w:color w:val="000000" w:themeColor="text1"/>
                <w:sz w:val="24"/>
                <w:szCs w:val="24"/>
                <w:lang w:eastAsia="lv-LV"/>
              </w:rPr>
              <w:t>slēgtas vai rekultivētas atkritumu izgāztuves atrakšanai un atkritumu pāršķirošanai</w:t>
            </w:r>
            <w:r w:rsidR="00B337F1">
              <w:rPr>
                <w:rFonts w:ascii="Times New Roman" w:eastAsia="Times New Roman" w:hAnsi="Times New Roman"/>
                <w:bCs/>
                <w:color w:val="000000" w:themeColor="text1"/>
                <w:sz w:val="24"/>
                <w:szCs w:val="24"/>
                <w:lang w:eastAsia="lv-LV"/>
              </w:rPr>
              <w:t>.</w:t>
            </w:r>
          </w:p>
          <w:p w:rsidR="00E64B41" w:rsidRPr="00AA7661" w:rsidRDefault="00E64B41" w:rsidP="00E64B41">
            <w:pPr>
              <w:spacing w:after="0" w:line="240" w:lineRule="auto"/>
              <w:jc w:val="both"/>
              <w:rPr>
                <w:rFonts w:ascii="Times New Roman" w:eastAsia="Times New Roman" w:hAnsi="Times New Roman"/>
                <w:bCs/>
                <w:color w:val="000000" w:themeColor="text1"/>
                <w:sz w:val="24"/>
                <w:szCs w:val="24"/>
                <w:lang w:eastAsia="lv-LV"/>
              </w:rPr>
            </w:pPr>
            <w:r w:rsidRPr="00AA7661">
              <w:rPr>
                <w:rFonts w:ascii="Times New Roman" w:eastAsia="Times New Roman" w:hAnsi="Times New Roman"/>
                <w:bCs/>
                <w:color w:val="000000" w:themeColor="text1"/>
                <w:sz w:val="24"/>
                <w:szCs w:val="24"/>
                <w:lang w:eastAsia="lv-LV"/>
              </w:rPr>
              <w:t>Valsts nodevas ap</w:t>
            </w:r>
            <w:r w:rsidR="00B337F1">
              <w:rPr>
                <w:rFonts w:ascii="Times New Roman" w:eastAsia="Times New Roman" w:hAnsi="Times New Roman"/>
                <w:bCs/>
                <w:color w:val="000000" w:themeColor="text1"/>
                <w:sz w:val="24"/>
                <w:szCs w:val="24"/>
                <w:lang w:eastAsia="lv-LV"/>
              </w:rPr>
              <w:t>mērs</w:t>
            </w:r>
            <w:r w:rsidRPr="00AA7661">
              <w:rPr>
                <w:rFonts w:ascii="Times New Roman" w:eastAsia="Times New Roman" w:hAnsi="Times New Roman"/>
                <w:bCs/>
                <w:color w:val="000000" w:themeColor="text1"/>
                <w:sz w:val="24"/>
                <w:szCs w:val="24"/>
                <w:lang w:eastAsia="lv-LV"/>
              </w:rPr>
              <w:t xml:space="preserve"> par </w:t>
            </w:r>
            <w:r w:rsidR="00B337F1" w:rsidRPr="00AA7661">
              <w:rPr>
                <w:rFonts w:ascii="Times New Roman" w:eastAsia="Times New Roman" w:hAnsi="Times New Roman"/>
                <w:bCs/>
                <w:color w:val="000000" w:themeColor="text1"/>
                <w:sz w:val="24"/>
                <w:szCs w:val="24"/>
                <w:lang w:eastAsia="lv-LV"/>
              </w:rPr>
              <w:t xml:space="preserve">atļaujas izsniegšanu </w:t>
            </w:r>
            <w:r w:rsidRPr="00AA7661">
              <w:rPr>
                <w:rFonts w:ascii="Times New Roman" w:eastAsia="Times New Roman" w:hAnsi="Times New Roman"/>
                <w:bCs/>
                <w:color w:val="000000" w:themeColor="text1"/>
                <w:sz w:val="24"/>
                <w:szCs w:val="24"/>
                <w:lang w:eastAsia="lv-LV"/>
              </w:rPr>
              <w:t xml:space="preserve">slēgtas vai rekultivētas atkritumu izgāztuves atrakšanai un atkritumu pāršķirošanai </w:t>
            </w:r>
            <w:r w:rsidR="00B337F1">
              <w:rPr>
                <w:rFonts w:ascii="Times New Roman" w:eastAsia="Times New Roman" w:hAnsi="Times New Roman"/>
                <w:bCs/>
                <w:color w:val="000000" w:themeColor="text1"/>
                <w:sz w:val="24"/>
                <w:szCs w:val="24"/>
                <w:lang w:eastAsia="lv-LV"/>
              </w:rPr>
              <w:t xml:space="preserve">un tās </w:t>
            </w:r>
            <w:r w:rsidRPr="00AA7661">
              <w:rPr>
                <w:rFonts w:ascii="Times New Roman" w:eastAsia="Times New Roman" w:hAnsi="Times New Roman"/>
                <w:bCs/>
                <w:color w:val="000000" w:themeColor="text1"/>
                <w:sz w:val="24"/>
                <w:szCs w:val="24"/>
                <w:lang w:eastAsia="lv-LV"/>
              </w:rPr>
              <w:t>maksāšanas kārtība tiks noteikta ar grozījumiem 2011.gada 13.septembra MK noteikumos Nr.703 „Noteikumi par kārtību, kādā izsniedz un anulē atļauju atkritumu savākšanai, pārvadāšanai, pārkraušanai, šķirošanai vai uzglabāšanai</w:t>
            </w:r>
            <w:r w:rsidR="00B337F1">
              <w:rPr>
                <w:rFonts w:ascii="Times New Roman" w:eastAsia="Times New Roman" w:hAnsi="Times New Roman"/>
                <w:bCs/>
                <w:color w:val="000000" w:themeColor="text1"/>
                <w:sz w:val="24"/>
                <w:szCs w:val="24"/>
                <w:lang w:eastAsia="lv-LV"/>
              </w:rPr>
              <w:t>,</w:t>
            </w:r>
            <w:r w:rsidRPr="00AA7661">
              <w:rPr>
                <w:rFonts w:ascii="Times New Roman" w:eastAsia="Times New Roman" w:hAnsi="Times New Roman"/>
                <w:bCs/>
                <w:color w:val="000000" w:themeColor="text1"/>
                <w:sz w:val="24"/>
                <w:szCs w:val="24"/>
                <w:lang w:eastAsia="lv-LV"/>
              </w:rPr>
              <w:t xml:space="preserve"> kā arī par valsts nodevu un tās maksāšanas kārtību”.</w:t>
            </w:r>
          </w:p>
          <w:p w:rsidR="00E64B41" w:rsidRPr="00AA7661" w:rsidRDefault="00E64B41" w:rsidP="00E64B41">
            <w:pPr>
              <w:spacing w:after="0" w:line="240" w:lineRule="auto"/>
              <w:jc w:val="both"/>
              <w:rPr>
                <w:rFonts w:ascii="Times New Roman" w:eastAsia="Times New Roman" w:hAnsi="Times New Roman"/>
                <w:bCs/>
                <w:color w:val="000000" w:themeColor="text1"/>
                <w:sz w:val="24"/>
                <w:szCs w:val="24"/>
                <w:lang w:eastAsia="lv-LV"/>
              </w:rPr>
            </w:pPr>
            <w:r w:rsidRPr="00AA7661">
              <w:rPr>
                <w:rFonts w:ascii="Times New Roman" w:eastAsia="Times New Roman" w:hAnsi="Times New Roman"/>
                <w:bCs/>
                <w:color w:val="000000" w:themeColor="text1"/>
                <w:sz w:val="24"/>
                <w:szCs w:val="24"/>
                <w:lang w:eastAsia="lv-LV"/>
              </w:rPr>
              <w:t xml:space="preserve">Grozījumi noteikumos tiks </w:t>
            </w:r>
            <w:r w:rsidR="00B337F1">
              <w:rPr>
                <w:rFonts w:ascii="Times New Roman" w:eastAsia="Times New Roman" w:hAnsi="Times New Roman"/>
                <w:bCs/>
                <w:color w:val="000000" w:themeColor="text1"/>
                <w:sz w:val="24"/>
                <w:szCs w:val="24"/>
                <w:lang w:eastAsia="lv-LV"/>
              </w:rPr>
              <w:t>izdarī</w:t>
            </w:r>
            <w:r w:rsidRPr="00AA7661">
              <w:rPr>
                <w:rFonts w:ascii="Times New Roman" w:eastAsia="Times New Roman" w:hAnsi="Times New Roman"/>
                <w:bCs/>
                <w:color w:val="000000" w:themeColor="text1"/>
                <w:sz w:val="24"/>
                <w:szCs w:val="24"/>
                <w:lang w:eastAsia="lv-LV"/>
              </w:rPr>
              <w:t xml:space="preserve">ti līdz 2016.gada 1.janvārim. </w:t>
            </w:r>
          </w:p>
          <w:p w:rsidR="00E64B41" w:rsidRPr="00AA7661" w:rsidRDefault="00E64B41" w:rsidP="00E64B41">
            <w:pPr>
              <w:spacing w:after="0" w:line="240" w:lineRule="auto"/>
              <w:jc w:val="both"/>
              <w:rPr>
                <w:rFonts w:ascii="Times New Roman" w:eastAsia="Times New Roman" w:hAnsi="Times New Roman"/>
                <w:bCs/>
                <w:color w:val="000000" w:themeColor="text1"/>
                <w:sz w:val="24"/>
                <w:szCs w:val="24"/>
                <w:lang w:eastAsia="lv-LV"/>
              </w:rPr>
            </w:pPr>
          </w:p>
          <w:p w:rsidR="00E64B41" w:rsidRPr="00AA7661" w:rsidRDefault="00E64B41" w:rsidP="00E64B41">
            <w:pPr>
              <w:spacing w:after="0" w:line="240" w:lineRule="auto"/>
              <w:jc w:val="both"/>
              <w:rPr>
                <w:rFonts w:ascii="Times New Roman" w:eastAsia="Times New Roman" w:hAnsi="Times New Roman"/>
                <w:bCs/>
                <w:color w:val="000000" w:themeColor="text1"/>
                <w:sz w:val="24"/>
                <w:szCs w:val="24"/>
                <w:lang w:eastAsia="lv-LV"/>
              </w:rPr>
            </w:pPr>
            <w:r w:rsidRPr="00AA7661">
              <w:rPr>
                <w:rFonts w:ascii="Times New Roman" w:eastAsia="Times New Roman" w:hAnsi="Times New Roman"/>
                <w:bCs/>
                <w:color w:val="000000" w:themeColor="text1"/>
                <w:sz w:val="24"/>
                <w:szCs w:val="24"/>
                <w:lang w:eastAsia="lv-LV"/>
              </w:rPr>
              <w:t>4. Valsts nodeva par VVD vides aizsardzības tehniskajiem noteikumiem</w:t>
            </w:r>
            <w:r w:rsidR="00B337F1">
              <w:rPr>
                <w:rFonts w:ascii="Times New Roman" w:eastAsia="Times New Roman" w:hAnsi="Times New Roman"/>
                <w:bCs/>
                <w:color w:val="000000" w:themeColor="text1"/>
                <w:sz w:val="24"/>
                <w:szCs w:val="24"/>
                <w:lang w:eastAsia="lv-LV"/>
              </w:rPr>
              <w:t>.</w:t>
            </w:r>
          </w:p>
          <w:p w:rsidR="00E64B41" w:rsidRPr="00AA7661" w:rsidRDefault="00E64B41" w:rsidP="00E64B41">
            <w:pPr>
              <w:spacing w:after="0" w:line="240" w:lineRule="auto"/>
              <w:jc w:val="both"/>
              <w:rPr>
                <w:rFonts w:ascii="Times New Roman" w:eastAsia="Times New Roman" w:hAnsi="Times New Roman"/>
                <w:bCs/>
                <w:color w:val="000000" w:themeColor="text1"/>
                <w:sz w:val="24"/>
                <w:szCs w:val="24"/>
                <w:lang w:eastAsia="lv-LV"/>
              </w:rPr>
            </w:pPr>
            <w:r w:rsidRPr="00AA7661">
              <w:rPr>
                <w:rFonts w:ascii="Times New Roman" w:eastAsia="Times New Roman" w:hAnsi="Times New Roman"/>
                <w:bCs/>
                <w:color w:val="000000" w:themeColor="text1"/>
                <w:sz w:val="24"/>
                <w:szCs w:val="24"/>
                <w:lang w:eastAsia="lv-LV"/>
              </w:rPr>
              <w:lastRenderedPageBreak/>
              <w:t xml:space="preserve">Valsts nodevas maksāšanas nosacījumi par VVD tehnisko noteikumu izsniegšanu tiks noteikti, </w:t>
            </w:r>
            <w:r w:rsidR="00B337F1">
              <w:rPr>
                <w:rFonts w:ascii="Times New Roman" w:eastAsia="Times New Roman" w:hAnsi="Times New Roman"/>
                <w:bCs/>
                <w:color w:val="000000" w:themeColor="text1"/>
                <w:sz w:val="24"/>
                <w:szCs w:val="24"/>
                <w:lang w:eastAsia="lv-LV"/>
              </w:rPr>
              <w:t>izdarot</w:t>
            </w:r>
            <w:r w:rsidRPr="00AA7661">
              <w:rPr>
                <w:rFonts w:ascii="Times New Roman" w:eastAsia="Times New Roman" w:hAnsi="Times New Roman"/>
                <w:bCs/>
                <w:color w:val="000000" w:themeColor="text1"/>
                <w:sz w:val="24"/>
                <w:szCs w:val="24"/>
                <w:lang w:eastAsia="lv-LV"/>
              </w:rPr>
              <w:t xml:space="preserve"> grozījumus likumā “Par ietekmes uz vidi novērtējumu” un </w:t>
            </w:r>
            <w:r w:rsidR="0079758F">
              <w:rPr>
                <w:rFonts w:ascii="Times New Roman" w:eastAsia="Times New Roman" w:hAnsi="Times New Roman"/>
                <w:bCs/>
                <w:color w:val="000000" w:themeColor="text1"/>
                <w:sz w:val="24"/>
                <w:szCs w:val="24"/>
                <w:lang w:eastAsia="lv-LV"/>
              </w:rPr>
              <w:t xml:space="preserve">Ministru kabineta </w:t>
            </w:r>
            <w:r w:rsidRPr="00AA7661">
              <w:rPr>
                <w:rFonts w:ascii="Times New Roman" w:eastAsia="Times New Roman" w:hAnsi="Times New Roman"/>
                <w:bCs/>
                <w:color w:val="000000" w:themeColor="text1"/>
                <w:sz w:val="24"/>
                <w:szCs w:val="24"/>
                <w:lang w:eastAsia="lv-LV"/>
              </w:rPr>
              <w:t xml:space="preserve">2015.gada 27.janvāra noteikumos Nr.30 “Kārtība, kādā Valsts vides dienests izdod tehniskos noteikumus paredzētajai darbībai” tos papildinot ar valsts nodevu tehniskajiem noteikumiem. Grozījumi </w:t>
            </w:r>
            <w:r w:rsidR="00B337F1">
              <w:rPr>
                <w:rFonts w:ascii="Times New Roman" w:eastAsia="Times New Roman" w:hAnsi="Times New Roman"/>
                <w:bCs/>
                <w:color w:val="000000" w:themeColor="text1"/>
                <w:sz w:val="24"/>
                <w:szCs w:val="24"/>
                <w:lang w:eastAsia="lv-LV"/>
              </w:rPr>
              <w:t xml:space="preserve">minētajā </w:t>
            </w:r>
            <w:r w:rsidRPr="00AA7661">
              <w:rPr>
                <w:rFonts w:ascii="Times New Roman" w:eastAsia="Times New Roman" w:hAnsi="Times New Roman"/>
                <w:bCs/>
                <w:color w:val="000000" w:themeColor="text1"/>
                <w:sz w:val="24"/>
                <w:szCs w:val="24"/>
                <w:lang w:eastAsia="lv-LV"/>
              </w:rPr>
              <w:t xml:space="preserve">likumā un noteikumos tiks </w:t>
            </w:r>
            <w:r w:rsidR="00B337F1">
              <w:rPr>
                <w:rFonts w:ascii="Times New Roman" w:eastAsia="Times New Roman" w:hAnsi="Times New Roman"/>
                <w:bCs/>
                <w:color w:val="000000" w:themeColor="text1"/>
                <w:sz w:val="24"/>
                <w:szCs w:val="24"/>
                <w:lang w:eastAsia="lv-LV"/>
              </w:rPr>
              <w:t>izdarī</w:t>
            </w:r>
            <w:r w:rsidRPr="00AA7661">
              <w:rPr>
                <w:rFonts w:ascii="Times New Roman" w:eastAsia="Times New Roman" w:hAnsi="Times New Roman"/>
                <w:bCs/>
                <w:color w:val="000000" w:themeColor="text1"/>
                <w:sz w:val="24"/>
                <w:szCs w:val="24"/>
                <w:lang w:eastAsia="lv-LV"/>
              </w:rPr>
              <w:t>ti līdz 2016.gada 1.janvārim.</w:t>
            </w:r>
          </w:p>
          <w:p w:rsidR="00E64B41" w:rsidRPr="00E64B41" w:rsidRDefault="00E64B41" w:rsidP="00E64B41">
            <w:pPr>
              <w:spacing w:after="0" w:line="240" w:lineRule="auto"/>
              <w:jc w:val="both"/>
              <w:rPr>
                <w:rFonts w:ascii="Times New Roman" w:eastAsia="Times New Roman" w:hAnsi="Times New Roman"/>
                <w:bCs/>
                <w:color w:val="000000" w:themeColor="text1"/>
                <w:sz w:val="24"/>
                <w:szCs w:val="24"/>
                <w:highlight w:val="yellow"/>
                <w:lang w:eastAsia="lv-LV"/>
              </w:rPr>
            </w:pPr>
            <w:r w:rsidRPr="00E64B41">
              <w:rPr>
                <w:rFonts w:ascii="Times New Roman" w:eastAsia="Times New Roman" w:hAnsi="Times New Roman"/>
                <w:bCs/>
                <w:color w:val="000000" w:themeColor="text1"/>
                <w:sz w:val="24"/>
                <w:szCs w:val="24"/>
                <w:highlight w:val="yellow"/>
                <w:lang w:eastAsia="lv-LV"/>
              </w:rPr>
              <w:t xml:space="preserve"> </w:t>
            </w:r>
          </w:p>
          <w:p w:rsidR="00E64B41" w:rsidRPr="00AA7661" w:rsidRDefault="00E64B41" w:rsidP="00E64B41">
            <w:pPr>
              <w:spacing w:after="0" w:line="240" w:lineRule="auto"/>
              <w:jc w:val="both"/>
              <w:rPr>
                <w:rFonts w:ascii="Times New Roman" w:eastAsia="Times New Roman" w:hAnsi="Times New Roman"/>
                <w:bCs/>
                <w:color w:val="000000" w:themeColor="text1"/>
                <w:sz w:val="24"/>
                <w:szCs w:val="24"/>
                <w:lang w:eastAsia="lv-LV"/>
              </w:rPr>
            </w:pPr>
            <w:r w:rsidRPr="00AA7661">
              <w:rPr>
                <w:rFonts w:ascii="Times New Roman" w:eastAsia="Times New Roman" w:hAnsi="Times New Roman"/>
                <w:bCs/>
                <w:color w:val="000000" w:themeColor="text1"/>
                <w:sz w:val="24"/>
                <w:szCs w:val="24"/>
                <w:lang w:eastAsia="lv-LV"/>
              </w:rPr>
              <w:t>5. Valsts nodeva par darbību ar jonizējošā starojuma avotiem licencēšanu un reģistrāciju</w:t>
            </w:r>
            <w:r w:rsidR="00B337F1">
              <w:rPr>
                <w:rFonts w:ascii="Times New Roman" w:eastAsia="Times New Roman" w:hAnsi="Times New Roman"/>
                <w:bCs/>
                <w:color w:val="000000" w:themeColor="text1"/>
                <w:sz w:val="24"/>
                <w:szCs w:val="24"/>
                <w:lang w:eastAsia="lv-LV"/>
              </w:rPr>
              <w:t>.</w:t>
            </w:r>
          </w:p>
          <w:p w:rsidR="006345AA" w:rsidRPr="00E64B41" w:rsidRDefault="00E64B41" w:rsidP="00FC61AC">
            <w:pPr>
              <w:spacing w:after="0" w:line="240" w:lineRule="auto"/>
              <w:jc w:val="both"/>
              <w:rPr>
                <w:rFonts w:ascii="Times New Roman" w:eastAsia="Times New Roman" w:hAnsi="Times New Roman"/>
                <w:bCs/>
                <w:color w:val="000000" w:themeColor="text1"/>
                <w:sz w:val="24"/>
                <w:szCs w:val="24"/>
                <w:lang w:eastAsia="lv-LV"/>
              </w:rPr>
            </w:pPr>
            <w:r w:rsidRPr="00AA7661">
              <w:rPr>
                <w:rFonts w:ascii="Times New Roman" w:eastAsia="Times New Roman" w:hAnsi="Times New Roman"/>
                <w:bCs/>
                <w:color w:val="000000" w:themeColor="text1"/>
                <w:sz w:val="24"/>
                <w:szCs w:val="24"/>
                <w:lang w:eastAsia="lv-LV"/>
              </w:rPr>
              <w:t>Valsts nodevas ap</w:t>
            </w:r>
            <w:r w:rsidR="00B337F1">
              <w:rPr>
                <w:rFonts w:ascii="Times New Roman" w:eastAsia="Times New Roman" w:hAnsi="Times New Roman"/>
                <w:bCs/>
                <w:color w:val="000000" w:themeColor="text1"/>
                <w:sz w:val="24"/>
                <w:szCs w:val="24"/>
                <w:lang w:eastAsia="lv-LV"/>
              </w:rPr>
              <w:t>mērs</w:t>
            </w:r>
            <w:r w:rsidRPr="00AA7661">
              <w:rPr>
                <w:rFonts w:ascii="Times New Roman" w:eastAsia="Times New Roman" w:hAnsi="Times New Roman"/>
                <w:bCs/>
                <w:color w:val="000000" w:themeColor="text1"/>
                <w:sz w:val="24"/>
                <w:szCs w:val="24"/>
                <w:lang w:eastAsia="lv-LV"/>
              </w:rPr>
              <w:t xml:space="preserve"> un maksāšanas kārtība tiks noteikta jaunajos MK noteikumos „Darbību ar jonizējošā starojuma avotiem licencēšanas un reģistrēšanas kārtība”, k</w:t>
            </w:r>
            <w:r w:rsidR="00B337F1">
              <w:rPr>
                <w:rFonts w:ascii="Times New Roman" w:eastAsia="Times New Roman" w:hAnsi="Times New Roman"/>
                <w:bCs/>
                <w:color w:val="000000" w:themeColor="text1"/>
                <w:sz w:val="24"/>
                <w:szCs w:val="24"/>
                <w:lang w:eastAsia="lv-LV"/>
              </w:rPr>
              <w:t>as</w:t>
            </w:r>
            <w:r w:rsidRPr="00AA7661">
              <w:rPr>
                <w:rFonts w:ascii="Times New Roman" w:eastAsia="Times New Roman" w:hAnsi="Times New Roman"/>
                <w:bCs/>
                <w:color w:val="000000" w:themeColor="text1"/>
                <w:sz w:val="24"/>
                <w:szCs w:val="24"/>
                <w:lang w:eastAsia="lv-LV"/>
              </w:rPr>
              <w:t xml:space="preserve"> ir jāizstrādā saskaņā ar grozījumiem likumā „Par radiācijas drošību un kodoldrošību” (Saeimā pieņemti 2014.gada 29.maijā) un tiks izdoti saskaņā ar </w:t>
            </w:r>
            <w:r w:rsidR="00B337F1">
              <w:rPr>
                <w:rFonts w:ascii="Times New Roman" w:eastAsia="Times New Roman" w:hAnsi="Times New Roman"/>
                <w:bCs/>
                <w:color w:val="000000" w:themeColor="text1"/>
                <w:sz w:val="24"/>
                <w:szCs w:val="24"/>
                <w:lang w:eastAsia="lv-LV"/>
              </w:rPr>
              <w:t xml:space="preserve">šī </w:t>
            </w:r>
            <w:r w:rsidRPr="00AA7661">
              <w:rPr>
                <w:rFonts w:ascii="Times New Roman" w:eastAsia="Times New Roman" w:hAnsi="Times New Roman"/>
                <w:bCs/>
                <w:color w:val="000000" w:themeColor="text1"/>
                <w:sz w:val="24"/>
                <w:szCs w:val="24"/>
                <w:lang w:eastAsia="lv-LV"/>
              </w:rPr>
              <w:t>likuma 11.panta otrās daļas 1., 2., 3., 4. un 5.punktu, 11.panta piekto daļu, 13.panta astoto daļu, 14.panta piekto daļu un 29.panta ceturto daļu. Noteikumi tiks pieņemti līdz 2016.gada 1.janvārim.</w:t>
            </w:r>
          </w:p>
        </w:tc>
      </w:tr>
      <w:tr w:rsidR="00120D10" w:rsidRPr="00C76B18" w:rsidTr="001510C8">
        <w:tc>
          <w:tcPr>
            <w:tcW w:w="304" w:type="pct"/>
            <w:tcBorders>
              <w:top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lastRenderedPageBreak/>
              <w:t>2.</w:t>
            </w:r>
          </w:p>
        </w:tc>
        <w:tc>
          <w:tcPr>
            <w:tcW w:w="1257" w:type="pct"/>
            <w:tcBorders>
              <w:top w:val="outset" w:sz="6" w:space="0" w:color="414142"/>
              <w:left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Atbildīgā institūcija</w:t>
            </w:r>
          </w:p>
        </w:tc>
        <w:tc>
          <w:tcPr>
            <w:tcW w:w="3440" w:type="pct"/>
            <w:tcBorders>
              <w:top w:val="outset" w:sz="6" w:space="0" w:color="414142"/>
              <w:left w:val="outset" w:sz="6" w:space="0" w:color="414142"/>
              <w:bottom w:val="outset" w:sz="6" w:space="0" w:color="414142"/>
            </w:tcBorders>
          </w:tcPr>
          <w:p w:rsidR="00120D10" w:rsidRPr="00C76B18" w:rsidRDefault="00120D10" w:rsidP="00B35EB3">
            <w:pPr>
              <w:spacing w:after="0" w:line="240" w:lineRule="auto"/>
              <w:rPr>
                <w:rFonts w:ascii="Times New Roman" w:hAnsi="Times New Roman"/>
                <w:color w:val="000000" w:themeColor="text1"/>
                <w:sz w:val="24"/>
                <w:szCs w:val="24"/>
                <w:lang w:eastAsia="lv-LV"/>
              </w:rPr>
            </w:pPr>
            <w:r w:rsidRPr="00C76B18">
              <w:rPr>
                <w:rFonts w:ascii="Times New Roman" w:hAnsi="Times New Roman"/>
                <w:sz w:val="24"/>
                <w:szCs w:val="24"/>
                <w:lang w:eastAsia="lv-LV"/>
              </w:rPr>
              <w:t>Zemkopības ministrija</w:t>
            </w:r>
            <w:r w:rsidR="00B337F1">
              <w:rPr>
                <w:rFonts w:ascii="Times New Roman" w:hAnsi="Times New Roman"/>
                <w:sz w:val="24"/>
                <w:szCs w:val="24"/>
                <w:lang w:eastAsia="lv-LV"/>
              </w:rPr>
              <w:t xml:space="preserve"> un</w:t>
            </w:r>
            <w:r w:rsidR="00B35EB3">
              <w:t xml:space="preserve"> </w:t>
            </w:r>
            <w:r w:rsidR="00B35EB3" w:rsidRPr="00AA7661">
              <w:rPr>
                <w:rFonts w:ascii="Times New Roman" w:hAnsi="Times New Roman"/>
                <w:sz w:val="24"/>
                <w:szCs w:val="24"/>
                <w:lang w:eastAsia="lv-LV"/>
              </w:rPr>
              <w:t>VARAM</w:t>
            </w:r>
            <w:r w:rsidR="00B35EB3" w:rsidRPr="00B35EB3">
              <w:rPr>
                <w:rFonts w:ascii="Times New Roman" w:hAnsi="Times New Roman"/>
                <w:sz w:val="24"/>
                <w:szCs w:val="24"/>
                <w:lang w:eastAsia="lv-LV"/>
              </w:rPr>
              <w:t xml:space="preserve"> </w:t>
            </w:r>
          </w:p>
        </w:tc>
      </w:tr>
      <w:tr w:rsidR="00120D10" w:rsidRPr="00C76B18" w:rsidTr="001510C8">
        <w:tc>
          <w:tcPr>
            <w:tcW w:w="304" w:type="pct"/>
            <w:tcBorders>
              <w:top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3.</w:t>
            </w:r>
          </w:p>
        </w:tc>
        <w:tc>
          <w:tcPr>
            <w:tcW w:w="1257" w:type="pct"/>
            <w:tcBorders>
              <w:top w:val="outset" w:sz="6" w:space="0" w:color="414142"/>
              <w:left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Cita informācija</w:t>
            </w:r>
          </w:p>
        </w:tc>
        <w:tc>
          <w:tcPr>
            <w:tcW w:w="3440" w:type="pct"/>
            <w:tcBorders>
              <w:top w:val="outset" w:sz="6" w:space="0" w:color="414142"/>
              <w:left w:val="outset" w:sz="6" w:space="0" w:color="414142"/>
              <w:bottom w:val="outset" w:sz="6" w:space="0" w:color="414142"/>
            </w:tcBorders>
          </w:tcPr>
          <w:p w:rsidR="00120D10" w:rsidRPr="00C76B18" w:rsidRDefault="00120D10" w:rsidP="0023356B">
            <w:pPr>
              <w:spacing w:after="0" w:line="312" w:lineRule="auto"/>
              <w:rPr>
                <w:rFonts w:ascii="Times New Roman" w:hAnsi="Times New Roman"/>
                <w:color w:val="000000" w:themeColor="text1"/>
                <w:sz w:val="24"/>
                <w:szCs w:val="24"/>
                <w:lang w:eastAsia="lv-LV"/>
              </w:rPr>
            </w:pPr>
            <w:r w:rsidRPr="00C76B18">
              <w:rPr>
                <w:rFonts w:ascii="Times New Roman" w:hAnsi="Times New Roman"/>
                <w:sz w:val="24"/>
                <w:szCs w:val="24"/>
                <w:lang w:eastAsia="lv-LV"/>
              </w:rPr>
              <w:t>Nav</w:t>
            </w:r>
          </w:p>
        </w:tc>
      </w:tr>
    </w:tbl>
    <w:p w:rsidR="00120D10" w:rsidRPr="00C76B18"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356"/>
      </w:tblGrid>
      <w:tr w:rsidR="00120D10" w:rsidRPr="00C76B18" w:rsidTr="001510C8">
        <w:tc>
          <w:tcPr>
            <w:tcW w:w="5000" w:type="pct"/>
            <w:tcBorders>
              <w:top w:val="outset" w:sz="6" w:space="0" w:color="414142"/>
              <w:bottom w:val="outset" w:sz="6" w:space="0" w:color="414142"/>
            </w:tcBorders>
            <w:vAlign w:val="center"/>
          </w:tcPr>
          <w:p w:rsidR="00120D10" w:rsidRPr="00C76B18" w:rsidRDefault="00120D10" w:rsidP="00747642">
            <w:pPr>
              <w:spacing w:after="0" w:line="312" w:lineRule="auto"/>
              <w:ind w:firstLine="300"/>
              <w:jc w:val="center"/>
              <w:rPr>
                <w:rFonts w:ascii="Times New Roman" w:hAnsi="Times New Roman"/>
                <w:b/>
                <w:bCs/>
                <w:color w:val="000000" w:themeColor="text1"/>
                <w:sz w:val="24"/>
                <w:szCs w:val="24"/>
                <w:lang w:eastAsia="lv-LV"/>
              </w:rPr>
            </w:pPr>
            <w:r w:rsidRPr="00C76B18">
              <w:rPr>
                <w:rFonts w:ascii="Times New Roman" w:hAnsi="Times New Roman"/>
                <w:b/>
                <w:bCs/>
                <w:sz w:val="24"/>
                <w:szCs w:val="24"/>
                <w:lang w:eastAsia="lv-LV"/>
              </w:rPr>
              <w:t>V. Tiesību akta projekta atbilstība Latvijas Republikas starptautiskajām saistībām</w:t>
            </w:r>
          </w:p>
        </w:tc>
      </w:tr>
      <w:tr w:rsidR="00120D10" w:rsidRPr="00C76B18" w:rsidTr="001510C8">
        <w:tc>
          <w:tcPr>
            <w:tcW w:w="5000" w:type="pct"/>
            <w:tcBorders>
              <w:top w:val="outset" w:sz="6" w:space="0" w:color="414142"/>
              <w:bottom w:val="outset" w:sz="6" w:space="0" w:color="414142"/>
            </w:tcBorders>
            <w:vAlign w:val="center"/>
          </w:tcPr>
          <w:p w:rsidR="00120D10" w:rsidRPr="008E5EA3" w:rsidRDefault="00120D10" w:rsidP="00747642">
            <w:pPr>
              <w:spacing w:after="0" w:line="312" w:lineRule="auto"/>
              <w:ind w:firstLine="300"/>
              <w:jc w:val="center"/>
              <w:rPr>
                <w:rFonts w:ascii="Times New Roman" w:hAnsi="Times New Roman"/>
                <w:bCs/>
                <w:i/>
                <w:sz w:val="24"/>
                <w:szCs w:val="24"/>
                <w:lang w:eastAsia="lv-LV"/>
              </w:rPr>
            </w:pPr>
            <w:r w:rsidRPr="008E5EA3">
              <w:rPr>
                <w:rFonts w:ascii="Times New Roman" w:hAnsi="Times New Roman"/>
                <w:bCs/>
                <w:i/>
                <w:sz w:val="24"/>
                <w:szCs w:val="24"/>
                <w:lang w:eastAsia="lv-LV"/>
              </w:rPr>
              <w:t>Projekts šo jomu neskar</w:t>
            </w:r>
            <w:r w:rsidR="000A5ECE">
              <w:rPr>
                <w:rFonts w:ascii="Times New Roman" w:hAnsi="Times New Roman"/>
                <w:bCs/>
                <w:i/>
                <w:sz w:val="24"/>
                <w:szCs w:val="24"/>
                <w:lang w:eastAsia="lv-LV"/>
              </w:rPr>
              <w:t>.</w:t>
            </w:r>
          </w:p>
        </w:tc>
      </w:tr>
    </w:tbl>
    <w:p w:rsidR="00120D10" w:rsidRPr="00C76B18"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2981"/>
        <w:gridCol w:w="5806"/>
      </w:tblGrid>
      <w:tr w:rsidR="00120D10" w:rsidRPr="00C76B18" w:rsidTr="001510C8">
        <w:trPr>
          <w:trHeight w:val="420"/>
        </w:trPr>
        <w:tc>
          <w:tcPr>
            <w:tcW w:w="5000" w:type="pct"/>
            <w:gridSpan w:val="3"/>
            <w:tcBorders>
              <w:top w:val="outset" w:sz="6" w:space="0" w:color="414142"/>
              <w:bottom w:val="outset" w:sz="6" w:space="0" w:color="414142"/>
            </w:tcBorders>
            <w:vAlign w:val="center"/>
          </w:tcPr>
          <w:p w:rsidR="00120D10" w:rsidRPr="00C76B18" w:rsidRDefault="00120D10" w:rsidP="00747642">
            <w:pPr>
              <w:spacing w:after="0" w:line="312" w:lineRule="auto"/>
              <w:ind w:firstLine="300"/>
              <w:jc w:val="center"/>
              <w:rPr>
                <w:rFonts w:ascii="Times New Roman" w:hAnsi="Times New Roman"/>
                <w:b/>
                <w:bCs/>
                <w:sz w:val="24"/>
                <w:szCs w:val="24"/>
                <w:lang w:eastAsia="lv-LV"/>
              </w:rPr>
            </w:pPr>
            <w:r w:rsidRPr="00C76B18">
              <w:rPr>
                <w:rFonts w:ascii="Times New Roman" w:hAnsi="Times New Roman"/>
                <w:b/>
                <w:bCs/>
                <w:sz w:val="24"/>
                <w:szCs w:val="24"/>
                <w:lang w:eastAsia="lv-LV"/>
              </w:rPr>
              <w:t>VI. Sabiedrības līdzdalība un komunikācijas aktivitātes</w:t>
            </w:r>
          </w:p>
        </w:tc>
      </w:tr>
      <w:tr w:rsidR="00120D10" w:rsidRPr="00C76B18" w:rsidTr="001510C8">
        <w:trPr>
          <w:trHeight w:val="540"/>
        </w:trPr>
        <w:tc>
          <w:tcPr>
            <w:tcW w:w="304" w:type="pct"/>
            <w:tcBorders>
              <w:top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1.</w:t>
            </w:r>
          </w:p>
        </w:tc>
        <w:tc>
          <w:tcPr>
            <w:tcW w:w="1593" w:type="pct"/>
            <w:tcBorders>
              <w:top w:val="outset" w:sz="6" w:space="0" w:color="414142"/>
              <w:left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Plānotās sabiedrības līdzdalības un komunikācijas aktivitātes saistībā ar projektu</w:t>
            </w:r>
          </w:p>
        </w:tc>
        <w:tc>
          <w:tcPr>
            <w:tcW w:w="3103" w:type="pct"/>
            <w:tcBorders>
              <w:top w:val="outset" w:sz="6" w:space="0" w:color="414142"/>
              <w:left w:val="outset" w:sz="6" w:space="0" w:color="414142"/>
              <w:bottom w:val="outset" w:sz="6" w:space="0" w:color="414142"/>
            </w:tcBorders>
          </w:tcPr>
          <w:p w:rsidR="00120D10" w:rsidRDefault="00120D10" w:rsidP="003502ED">
            <w:pPr>
              <w:spacing w:after="0" w:line="240" w:lineRule="auto"/>
              <w:jc w:val="both"/>
              <w:rPr>
                <w:rFonts w:ascii="Times New Roman" w:hAnsi="Times New Roman"/>
                <w:sz w:val="24"/>
                <w:szCs w:val="24"/>
                <w:lang w:eastAsia="lv-LV"/>
              </w:rPr>
            </w:pPr>
            <w:r w:rsidRPr="00C76B18">
              <w:rPr>
                <w:rFonts w:ascii="Times New Roman" w:hAnsi="Times New Roman"/>
                <w:sz w:val="24"/>
                <w:szCs w:val="24"/>
                <w:lang w:eastAsia="lv-LV"/>
              </w:rPr>
              <w:t>Saskaņots ar Lauksaimnieku organizāciju sadarbības padomi un Zemnieku saeimu. Projekts tika ievietots Zemkopības ministrijas tīmekļa vietnē.</w:t>
            </w:r>
          </w:p>
          <w:p w:rsidR="00B35EB3" w:rsidRDefault="00B35EB3" w:rsidP="003502ED">
            <w:pPr>
              <w:spacing w:after="0" w:line="240" w:lineRule="auto"/>
              <w:jc w:val="both"/>
              <w:rPr>
                <w:rFonts w:ascii="Times New Roman" w:hAnsi="Times New Roman"/>
                <w:sz w:val="24"/>
                <w:szCs w:val="24"/>
                <w:lang w:eastAsia="lv-LV"/>
              </w:rPr>
            </w:pPr>
          </w:p>
          <w:p w:rsidR="00B35EB3" w:rsidRPr="00C76B18" w:rsidRDefault="00B35EB3" w:rsidP="003502ED">
            <w:pPr>
              <w:spacing w:after="0" w:line="240" w:lineRule="auto"/>
              <w:jc w:val="both"/>
              <w:rPr>
                <w:rFonts w:ascii="Times New Roman" w:hAnsi="Times New Roman"/>
                <w:sz w:val="24"/>
                <w:szCs w:val="24"/>
                <w:lang w:eastAsia="lv-LV"/>
              </w:rPr>
            </w:pPr>
            <w:r w:rsidRPr="00AA7661">
              <w:rPr>
                <w:rFonts w:ascii="Times New Roman" w:hAnsi="Times New Roman"/>
                <w:sz w:val="24"/>
                <w:szCs w:val="24"/>
                <w:lang w:eastAsia="lv-LV"/>
              </w:rPr>
              <w:t>Saskaņots ar Valsts vides dienestu.</w:t>
            </w:r>
          </w:p>
        </w:tc>
      </w:tr>
      <w:tr w:rsidR="00120D10" w:rsidRPr="00C76B18" w:rsidTr="001510C8">
        <w:trPr>
          <w:trHeight w:val="605"/>
        </w:trPr>
        <w:tc>
          <w:tcPr>
            <w:tcW w:w="304" w:type="pct"/>
            <w:tcBorders>
              <w:top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Sabiedrības līdzdalība projekta izstrādē</w:t>
            </w:r>
          </w:p>
        </w:tc>
        <w:tc>
          <w:tcPr>
            <w:tcW w:w="3103" w:type="pct"/>
            <w:tcBorders>
              <w:top w:val="outset" w:sz="6" w:space="0" w:color="414142"/>
              <w:left w:val="outset" w:sz="6" w:space="0" w:color="414142"/>
              <w:bottom w:val="outset" w:sz="6" w:space="0" w:color="414142"/>
            </w:tcBorders>
          </w:tcPr>
          <w:p w:rsidR="00120D10" w:rsidRPr="00233BC8" w:rsidRDefault="00233BC8" w:rsidP="00233BC8">
            <w:pPr>
              <w:spacing w:after="0" w:line="240" w:lineRule="auto"/>
              <w:jc w:val="both"/>
              <w:rPr>
                <w:rFonts w:ascii="Times New Roman" w:hAnsi="Times New Roman"/>
                <w:sz w:val="24"/>
                <w:szCs w:val="24"/>
              </w:rPr>
            </w:pPr>
            <w:r w:rsidRPr="00233BC8">
              <w:rPr>
                <w:rFonts w:ascii="Times New Roman" w:eastAsia="Times New Roman" w:hAnsi="Times New Roman"/>
                <w:color w:val="000000"/>
                <w:sz w:val="24"/>
                <w:szCs w:val="24"/>
                <w:lang w:eastAsia="lv-LV"/>
              </w:rPr>
              <w:t>1.</w:t>
            </w:r>
            <w:r w:rsidRPr="00233BC8">
              <w:rPr>
                <w:rFonts w:ascii="Times New Roman" w:hAnsi="Times New Roman"/>
                <w:sz w:val="24"/>
                <w:szCs w:val="24"/>
              </w:rPr>
              <w:t xml:space="preserve"> Likumprojekts „Grozījumi </w:t>
            </w:r>
            <w:r w:rsidRPr="008E5EA3">
              <w:rPr>
                <w:rFonts w:ascii="Times New Roman" w:hAnsi="Times New Roman"/>
                <w:color w:val="000000" w:themeColor="text1"/>
                <w:sz w:val="24"/>
                <w:szCs w:val="24"/>
              </w:rPr>
              <w:t xml:space="preserve">Ģenētiski modificēto organismu aprites likumā” </w:t>
            </w:r>
            <w:r w:rsidRPr="004A6538">
              <w:rPr>
                <w:rFonts w:ascii="Times New Roman" w:hAnsi="Times New Roman"/>
                <w:sz w:val="24"/>
                <w:szCs w:val="24"/>
              </w:rPr>
              <w:t>tika saskaņots</w:t>
            </w:r>
            <w:r w:rsidRPr="003B4678">
              <w:rPr>
                <w:rFonts w:ascii="Times New Roman" w:hAnsi="Times New Roman"/>
                <w:sz w:val="24"/>
                <w:szCs w:val="24"/>
              </w:rPr>
              <w:t xml:space="preserve"> ar Zemkopības ministrijas</w:t>
            </w:r>
            <w:r w:rsidRPr="00377C20">
              <w:rPr>
                <w:rFonts w:ascii="Times New Roman" w:hAnsi="Times New Roman"/>
                <w:sz w:val="24"/>
                <w:szCs w:val="24"/>
              </w:rPr>
              <w:t xml:space="preserve"> starpinstitūciju darba grupu „</w:t>
            </w:r>
            <w:r w:rsidRPr="00AF085B">
              <w:rPr>
                <w:rFonts w:ascii="Times New Roman" w:hAnsi="Times New Roman"/>
                <w:sz w:val="24"/>
                <w:szCs w:val="24"/>
              </w:rPr>
              <w:t>Ģenētiski modificētie organismi, ģenētiski modificētā</w:t>
            </w:r>
            <w:r w:rsidRPr="00233BC8">
              <w:rPr>
                <w:rFonts w:ascii="Times New Roman" w:hAnsi="Times New Roman"/>
                <w:sz w:val="24"/>
                <w:szCs w:val="24"/>
              </w:rPr>
              <w:t xml:space="preserve"> pārtika un dzīvnieku barība”, kurā iekļauti pārstāvji no Latvijas Universitātes, Latvijas Lauksaimniecības universitātes, Latvijas Ģenētiku un selekcionāru biedrības, Vides konsultatīvās padomes, Lauksaimnieku organizāciju sadarbības padomes u.c. organizācijām.</w:t>
            </w:r>
          </w:p>
          <w:p w:rsidR="00233BC8" w:rsidRPr="00233BC8" w:rsidRDefault="00233BC8" w:rsidP="00233BC8">
            <w:pPr>
              <w:spacing w:after="0" w:line="240" w:lineRule="auto"/>
              <w:jc w:val="both"/>
              <w:rPr>
                <w:rFonts w:ascii="Times New Roman" w:hAnsi="Times New Roman"/>
                <w:sz w:val="24"/>
                <w:szCs w:val="24"/>
              </w:rPr>
            </w:pPr>
            <w:r w:rsidRPr="00233BC8">
              <w:rPr>
                <w:rFonts w:ascii="Times New Roman" w:hAnsi="Times New Roman"/>
                <w:sz w:val="24"/>
                <w:szCs w:val="24"/>
              </w:rPr>
              <w:t>2. Likumprojekts „Grozījumi Pārtikas aprites uzraudzības likum</w:t>
            </w:r>
            <w:r w:rsidRPr="00011F70">
              <w:rPr>
                <w:rFonts w:ascii="Times New Roman" w:hAnsi="Times New Roman"/>
                <w:sz w:val="24"/>
                <w:szCs w:val="24"/>
              </w:rPr>
              <w:t>ā” saska</w:t>
            </w:r>
            <w:r w:rsidRPr="002E762D">
              <w:rPr>
                <w:rFonts w:ascii="Times New Roman" w:hAnsi="Times New Roman"/>
                <w:sz w:val="24"/>
                <w:szCs w:val="24"/>
              </w:rPr>
              <w:t>ņots ar</w:t>
            </w:r>
            <w:r w:rsidRPr="00233BC8">
              <w:rPr>
                <w:rFonts w:ascii="Times New Roman" w:hAnsi="Times New Roman"/>
                <w:iCs/>
                <w:sz w:val="24"/>
                <w:szCs w:val="24"/>
              </w:rPr>
              <w:t xml:space="preserve"> biedrībām „Lauksaimniecības organizāciju sadarbības padome”, „Z</w:t>
            </w:r>
            <w:r w:rsidRPr="00233BC8">
              <w:rPr>
                <w:rFonts w:ascii="Times New Roman" w:hAnsi="Times New Roman"/>
                <w:sz w:val="24"/>
                <w:szCs w:val="24"/>
              </w:rPr>
              <w:t>emnieku saeima”, „</w:t>
            </w:r>
            <w:r w:rsidRPr="00233BC8">
              <w:rPr>
                <w:rFonts w:ascii="Times New Roman" w:hAnsi="Times New Roman"/>
                <w:iCs/>
                <w:sz w:val="24"/>
                <w:szCs w:val="24"/>
              </w:rPr>
              <w:t>Latvijas Pārtikas uzņēmumu federācija”,</w:t>
            </w:r>
            <w:r w:rsidRPr="00233BC8">
              <w:rPr>
                <w:rFonts w:ascii="Times New Roman" w:hAnsi="Times New Roman"/>
                <w:sz w:val="24"/>
                <w:szCs w:val="24"/>
              </w:rPr>
              <w:t xml:space="preserve"> „</w:t>
            </w:r>
            <w:r w:rsidRPr="00233BC8">
              <w:rPr>
                <w:rFonts w:ascii="Times New Roman" w:hAnsi="Times New Roman"/>
                <w:iCs/>
                <w:sz w:val="24"/>
                <w:szCs w:val="24"/>
              </w:rPr>
              <w:t xml:space="preserve">Latvijas Pārtikas tirgotāju asociācija”, </w:t>
            </w:r>
            <w:r w:rsidRPr="00233BC8">
              <w:rPr>
                <w:rFonts w:ascii="Times New Roman" w:hAnsi="Times New Roman"/>
                <w:sz w:val="24"/>
                <w:szCs w:val="24"/>
              </w:rPr>
              <w:t>„</w:t>
            </w:r>
            <w:r w:rsidRPr="00233BC8">
              <w:rPr>
                <w:rFonts w:ascii="Times New Roman" w:hAnsi="Times New Roman"/>
                <w:iCs/>
                <w:sz w:val="24"/>
                <w:szCs w:val="24"/>
              </w:rPr>
              <w:t>Latvijas Tirgotāju asociācija”, „Latvijas Pašvaldību savienība”, „</w:t>
            </w:r>
            <w:r w:rsidRPr="00233BC8">
              <w:rPr>
                <w:rStyle w:val="in"/>
                <w:rFonts w:ascii="Times New Roman" w:hAnsi="Times New Roman"/>
                <w:sz w:val="24"/>
                <w:szCs w:val="24"/>
              </w:rPr>
              <w:t xml:space="preserve">Latvijas </w:t>
            </w:r>
            <w:r w:rsidRPr="00233BC8">
              <w:rPr>
                <w:rStyle w:val="in"/>
                <w:rFonts w:ascii="Times New Roman" w:hAnsi="Times New Roman"/>
                <w:sz w:val="24"/>
                <w:szCs w:val="24"/>
              </w:rPr>
              <w:lastRenderedPageBreak/>
              <w:t>Zivrūpnieku savienība</w:t>
            </w:r>
            <w:r w:rsidRPr="00233BC8">
              <w:rPr>
                <w:rFonts w:ascii="Times New Roman" w:hAnsi="Times New Roman"/>
                <w:sz w:val="24"/>
                <w:szCs w:val="24"/>
              </w:rPr>
              <w:t>”, „Latvijas lauksaimniecības kooperatīvu asociācija”, „</w:t>
            </w:r>
            <w:r w:rsidRPr="00233BC8">
              <w:rPr>
                <w:rStyle w:val="st"/>
                <w:rFonts w:ascii="Times New Roman" w:hAnsi="Times New Roman"/>
                <w:sz w:val="24"/>
                <w:szCs w:val="24"/>
              </w:rPr>
              <w:t>Latvijas Patērētāju interešu aizstāvības asociācija”, „</w:t>
            </w:r>
            <w:r w:rsidRPr="00233BC8">
              <w:rPr>
                <w:rFonts w:ascii="Times New Roman" w:hAnsi="Times New Roman"/>
                <w:sz w:val="24"/>
                <w:szCs w:val="24"/>
              </w:rPr>
              <w:t xml:space="preserve">Latvijas gaļas ražotāju un pārstrādātāju asociācija” un „Latvijas Zemnieku federācija”. </w:t>
            </w:r>
          </w:p>
        </w:tc>
      </w:tr>
      <w:tr w:rsidR="00120D10" w:rsidRPr="00C76B18" w:rsidTr="001510C8">
        <w:trPr>
          <w:trHeight w:val="465"/>
        </w:trPr>
        <w:tc>
          <w:tcPr>
            <w:tcW w:w="304" w:type="pct"/>
            <w:tcBorders>
              <w:top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lastRenderedPageBreak/>
              <w:t>3.</w:t>
            </w:r>
          </w:p>
        </w:tc>
        <w:tc>
          <w:tcPr>
            <w:tcW w:w="1593" w:type="pct"/>
            <w:tcBorders>
              <w:top w:val="outset" w:sz="6" w:space="0" w:color="414142"/>
              <w:left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Sabiedrības līdzdalības rezultāti</w:t>
            </w:r>
          </w:p>
        </w:tc>
        <w:tc>
          <w:tcPr>
            <w:tcW w:w="3103" w:type="pct"/>
            <w:tcBorders>
              <w:top w:val="outset" w:sz="6" w:space="0" w:color="414142"/>
              <w:left w:val="outset" w:sz="6" w:space="0" w:color="414142"/>
              <w:bottom w:val="outset" w:sz="6" w:space="0" w:color="414142"/>
            </w:tcBorders>
          </w:tcPr>
          <w:p w:rsidR="00120D10" w:rsidRPr="000C7EC9" w:rsidRDefault="00233BC8" w:rsidP="00233BC8">
            <w:pPr>
              <w:spacing w:after="0" w:line="240" w:lineRule="auto"/>
              <w:jc w:val="both"/>
              <w:rPr>
                <w:rFonts w:ascii="Times New Roman" w:hAnsi="Times New Roman"/>
                <w:bCs/>
                <w:color w:val="000000" w:themeColor="text1"/>
                <w:sz w:val="24"/>
                <w:szCs w:val="24"/>
              </w:rPr>
            </w:pPr>
            <w:r w:rsidRPr="000C7EC9">
              <w:rPr>
                <w:rFonts w:ascii="Times New Roman" w:eastAsia="Times New Roman" w:hAnsi="Times New Roman"/>
                <w:color w:val="000000" w:themeColor="text1"/>
                <w:sz w:val="24"/>
                <w:szCs w:val="24"/>
                <w:lang w:eastAsia="lv-LV"/>
              </w:rPr>
              <w:t>1.</w:t>
            </w:r>
            <w:r w:rsidRPr="000C7EC9">
              <w:rPr>
                <w:rFonts w:ascii="Times New Roman" w:hAnsi="Times New Roman"/>
                <w:color w:val="000000" w:themeColor="text1"/>
                <w:sz w:val="24"/>
                <w:szCs w:val="24"/>
              </w:rPr>
              <w:t xml:space="preserve"> Ģenētiski modificēto organismu riska novērtēšanas atzinuma sagatavošanas funkcijas nodošana </w:t>
            </w:r>
            <w:r w:rsidRPr="000C7EC9">
              <w:rPr>
                <w:rFonts w:ascii="Times New Roman" w:hAnsi="Times New Roman"/>
                <w:bCs/>
                <w:color w:val="000000" w:themeColor="text1"/>
                <w:sz w:val="24"/>
                <w:szCs w:val="24"/>
              </w:rPr>
              <w:t>institūtam „BIOR”” un attiecīgās valsts nodevas pārveidošana par maksas pakalpojumu tika atbalstīta.</w:t>
            </w:r>
          </w:p>
          <w:p w:rsidR="00233BC8" w:rsidRPr="00233BC8" w:rsidRDefault="00233BC8" w:rsidP="00233BC8">
            <w:pPr>
              <w:spacing w:after="0" w:line="240" w:lineRule="auto"/>
              <w:jc w:val="both"/>
              <w:rPr>
                <w:rFonts w:ascii="Times New Roman" w:hAnsi="Times New Roman"/>
                <w:sz w:val="24"/>
                <w:szCs w:val="24"/>
              </w:rPr>
            </w:pPr>
            <w:r w:rsidRPr="000C7EC9">
              <w:rPr>
                <w:rFonts w:ascii="Times New Roman" w:hAnsi="Times New Roman"/>
                <w:bCs/>
                <w:color w:val="000000" w:themeColor="text1"/>
                <w:sz w:val="24"/>
                <w:szCs w:val="24"/>
              </w:rPr>
              <w:t>2. Ģ</w:t>
            </w:r>
            <w:r w:rsidRPr="000C7EC9">
              <w:rPr>
                <w:rFonts w:ascii="Times New Roman" w:hAnsi="Times New Roman"/>
                <w:color w:val="000000" w:themeColor="text1"/>
                <w:sz w:val="24"/>
                <w:szCs w:val="24"/>
              </w:rPr>
              <w:t>eogrāfiskās izcelsmes norāžu nosaukumu precizēšana tika atbalstīta.</w:t>
            </w:r>
          </w:p>
        </w:tc>
      </w:tr>
      <w:tr w:rsidR="00120D10" w:rsidRPr="00C76B18" w:rsidTr="001510C8">
        <w:trPr>
          <w:trHeight w:val="465"/>
        </w:trPr>
        <w:tc>
          <w:tcPr>
            <w:tcW w:w="304" w:type="pct"/>
            <w:tcBorders>
              <w:top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Cita informācija</w:t>
            </w:r>
          </w:p>
        </w:tc>
        <w:tc>
          <w:tcPr>
            <w:tcW w:w="3103" w:type="pct"/>
            <w:tcBorders>
              <w:top w:val="outset" w:sz="6" w:space="0" w:color="414142"/>
              <w:left w:val="outset" w:sz="6" w:space="0" w:color="414142"/>
              <w:bottom w:val="outset" w:sz="6" w:space="0" w:color="414142"/>
            </w:tcBorders>
          </w:tcPr>
          <w:p w:rsidR="00120D10" w:rsidRPr="00233BC8" w:rsidRDefault="00120D10" w:rsidP="009266D4">
            <w:pPr>
              <w:spacing w:after="0" w:line="312" w:lineRule="auto"/>
              <w:rPr>
                <w:rFonts w:ascii="Times New Roman" w:hAnsi="Times New Roman"/>
                <w:sz w:val="24"/>
                <w:szCs w:val="24"/>
                <w:lang w:eastAsia="lv-LV"/>
              </w:rPr>
            </w:pPr>
            <w:r w:rsidRPr="00233BC8">
              <w:rPr>
                <w:rFonts w:ascii="Times New Roman" w:hAnsi="Times New Roman"/>
                <w:sz w:val="24"/>
                <w:szCs w:val="24"/>
                <w:lang w:eastAsia="lv-LV"/>
              </w:rPr>
              <w:t>Nav</w:t>
            </w:r>
          </w:p>
        </w:tc>
      </w:tr>
    </w:tbl>
    <w:p w:rsidR="00120D10" w:rsidRPr="00C76B18"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136"/>
        <w:gridCol w:w="5651"/>
      </w:tblGrid>
      <w:tr w:rsidR="00120D10" w:rsidRPr="00C76B18" w:rsidTr="001510C8">
        <w:trPr>
          <w:trHeight w:val="375"/>
        </w:trPr>
        <w:tc>
          <w:tcPr>
            <w:tcW w:w="5000" w:type="pct"/>
            <w:gridSpan w:val="3"/>
            <w:tcBorders>
              <w:top w:val="outset" w:sz="6" w:space="0" w:color="414142"/>
              <w:bottom w:val="outset" w:sz="6" w:space="0" w:color="414142"/>
            </w:tcBorders>
            <w:vAlign w:val="center"/>
          </w:tcPr>
          <w:p w:rsidR="00120D10" w:rsidRPr="00C76B18" w:rsidRDefault="00120D10" w:rsidP="00747642">
            <w:pPr>
              <w:spacing w:after="0" w:line="312" w:lineRule="auto"/>
              <w:ind w:firstLine="300"/>
              <w:jc w:val="center"/>
              <w:rPr>
                <w:rFonts w:ascii="Times New Roman" w:hAnsi="Times New Roman"/>
                <w:b/>
                <w:bCs/>
                <w:sz w:val="24"/>
                <w:szCs w:val="24"/>
                <w:lang w:eastAsia="lv-LV"/>
              </w:rPr>
            </w:pPr>
            <w:r w:rsidRPr="00C76B18">
              <w:rPr>
                <w:rFonts w:ascii="Times New Roman" w:hAnsi="Times New Roman"/>
                <w:b/>
                <w:bCs/>
                <w:sz w:val="24"/>
                <w:szCs w:val="24"/>
                <w:lang w:eastAsia="lv-LV"/>
              </w:rPr>
              <w:t>VII. Tiesību akta projekta izpildes nodrošināšana un tās ietekme uz institūcijām</w:t>
            </w:r>
          </w:p>
        </w:tc>
      </w:tr>
      <w:tr w:rsidR="00120D10" w:rsidRPr="00C76B18" w:rsidTr="001510C8">
        <w:trPr>
          <w:trHeight w:val="420"/>
        </w:trPr>
        <w:tc>
          <w:tcPr>
            <w:tcW w:w="304" w:type="pct"/>
            <w:tcBorders>
              <w:top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Projekta izpildē iesaistītās institūcijas</w:t>
            </w:r>
            <w:bookmarkStart w:id="2" w:name="_GoBack"/>
            <w:bookmarkEnd w:id="2"/>
          </w:p>
        </w:tc>
        <w:tc>
          <w:tcPr>
            <w:tcW w:w="3021" w:type="pct"/>
            <w:tcBorders>
              <w:top w:val="outset" w:sz="6" w:space="0" w:color="414142"/>
              <w:left w:val="outset" w:sz="6" w:space="0" w:color="414142"/>
              <w:bottom w:val="outset" w:sz="6" w:space="0" w:color="414142"/>
            </w:tcBorders>
          </w:tcPr>
          <w:p w:rsidR="00120D10" w:rsidRDefault="00120D10" w:rsidP="003502ED">
            <w:pPr>
              <w:spacing w:after="0" w:line="240" w:lineRule="auto"/>
              <w:jc w:val="both"/>
              <w:rPr>
                <w:rFonts w:ascii="Times New Roman" w:hAnsi="Times New Roman"/>
                <w:sz w:val="24"/>
                <w:szCs w:val="24"/>
                <w:lang w:eastAsia="lv-LV"/>
              </w:rPr>
            </w:pPr>
            <w:r w:rsidRPr="00C76B18">
              <w:rPr>
                <w:rFonts w:ascii="Times New Roman" w:hAnsi="Times New Roman"/>
                <w:sz w:val="24"/>
                <w:szCs w:val="24"/>
                <w:lang w:eastAsia="lv-LV"/>
              </w:rPr>
              <w:t>V</w:t>
            </w:r>
            <w:r w:rsidR="0051253C">
              <w:rPr>
                <w:rFonts w:ascii="Times New Roman" w:hAnsi="Times New Roman"/>
                <w:sz w:val="24"/>
                <w:szCs w:val="24"/>
                <w:lang w:eastAsia="lv-LV"/>
              </w:rPr>
              <w:t>alsts augu aizsardzības dienests</w:t>
            </w:r>
            <w:r w:rsidR="001C2C28">
              <w:rPr>
                <w:rFonts w:ascii="Times New Roman" w:hAnsi="Times New Roman"/>
                <w:sz w:val="24"/>
                <w:szCs w:val="24"/>
                <w:lang w:eastAsia="lv-LV"/>
              </w:rPr>
              <w:t xml:space="preserve"> un Pārtikas un veterinārais dienests</w:t>
            </w:r>
            <w:r w:rsidR="0051253C">
              <w:rPr>
                <w:rFonts w:ascii="Times New Roman" w:hAnsi="Times New Roman"/>
                <w:sz w:val="24"/>
                <w:szCs w:val="24"/>
                <w:lang w:eastAsia="lv-LV"/>
              </w:rPr>
              <w:t>.</w:t>
            </w:r>
          </w:p>
          <w:p w:rsidR="00B35EB3" w:rsidRDefault="00B35EB3" w:rsidP="003502ED">
            <w:pPr>
              <w:spacing w:after="0" w:line="240" w:lineRule="auto"/>
              <w:jc w:val="both"/>
              <w:rPr>
                <w:rFonts w:ascii="Times New Roman" w:hAnsi="Times New Roman"/>
                <w:sz w:val="24"/>
                <w:szCs w:val="24"/>
                <w:lang w:eastAsia="lv-LV"/>
              </w:rPr>
            </w:pPr>
          </w:p>
          <w:p w:rsidR="00B35EB3" w:rsidRPr="00C76B18" w:rsidRDefault="00B35EB3" w:rsidP="003502ED">
            <w:pPr>
              <w:spacing w:after="0" w:line="240" w:lineRule="auto"/>
              <w:jc w:val="both"/>
              <w:rPr>
                <w:rFonts w:ascii="Times New Roman" w:hAnsi="Times New Roman"/>
                <w:sz w:val="24"/>
                <w:szCs w:val="24"/>
                <w:lang w:eastAsia="lv-LV"/>
              </w:rPr>
            </w:pPr>
            <w:r w:rsidRPr="00AA7661">
              <w:rPr>
                <w:rFonts w:ascii="Times New Roman" w:hAnsi="Times New Roman"/>
                <w:sz w:val="24"/>
                <w:szCs w:val="24"/>
                <w:lang w:eastAsia="lv-LV"/>
              </w:rPr>
              <w:t xml:space="preserve">Likumprojekta prasību izpildi nodrošina VARAM padotībā esošais Valsts vides dienests attiecībā uz </w:t>
            </w:r>
            <w:r w:rsidR="00B337F1">
              <w:rPr>
                <w:rFonts w:ascii="Times New Roman" w:hAnsi="Times New Roman"/>
                <w:sz w:val="24"/>
                <w:szCs w:val="24"/>
                <w:lang w:eastAsia="lv-LV"/>
              </w:rPr>
              <w:t>t</w:t>
            </w:r>
            <w:r w:rsidRPr="00AA7661">
              <w:rPr>
                <w:rFonts w:ascii="Times New Roman" w:hAnsi="Times New Roman"/>
                <w:sz w:val="24"/>
                <w:szCs w:val="24"/>
                <w:lang w:eastAsia="lv-LV"/>
              </w:rPr>
              <w:t>ādām darbībām</w:t>
            </w:r>
            <w:r w:rsidR="00B337F1">
              <w:rPr>
                <w:rFonts w:ascii="Times New Roman" w:hAnsi="Times New Roman"/>
                <w:sz w:val="24"/>
                <w:szCs w:val="24"/>
                <w:lang w:eastAsia="lv-LV"/>
              </w:rPr>
              <w:t xml:space="preserve"> kā</w:t>
            </w:r>
            <w:r w:rsidRPr="00AA7661">
              <w:rPr>
                <w:rFonts w:ascii="Times New Roman" w:hAnsi="Times New Roman"/>
                <w:sz w:val="24"/>
                <w:szCs w:val="24"/>
                <w:lang w:eastAsia="lv-LV"/>
              </w:rPr>
              <w:t xml:space="preserve"> atļaujas izsniegšana slēgtas vai rekultivētas atkritumu izgāztuves atrakšanai un atkritumu pāršķirošanai</w:t>
            </w:r>
            <w:r w:rsidR="00B337F1">
              <w:rPr>
                <w:rFonts w:ascii="Times New Roman" w:hAnsi="Times New Roman"/>
                <w:sz w:val="24"/>
                <w:szCs w:val="24"/>
                <w:lang w:eastAsia="lv-LV"/>
              </w:rPr>
              <w:t>,</w:t>
            </w:r>
            <w:r w:rsidRPr="00AA7661">
              <w:rPr>
                <w:rFonts w:ascii="Times New Roman" w:hAnsi="Times New Roman"/>
                <w:sz w:val="24"/>
                <w:szCs w:val="24"/>
                <w:lang w:eastAsia="lv-LV"/>
              </w:rPr>
              <w:t xml:space="preserve"> vides aizsardzības tehnisko noteikumu izsniegšana</w:t>
            </w:r>
            <w:r w:rsidR="00B337F1">
              <w:rPr>
                <w:rFonts w:ascii="Times New Roman" w:hAnsi="Times New Roman"/>
                <w:sz w:val="24"/>
                <w:szCs w:val="24"/>
                <w:lang w:eastAsia="lv-LV"/>
              </w:rPr>
              <w:t xml:space="preserve"> un</w:t>
            </w:r>
            <w:r w:rsidRPr="00AA7661">
              <w:rPr>
                <w:rFonts w:ascii="Times New Roman" w:hAnsi="Times New Roman"/>
                <w:sz w:val="24"/>
                <w:szCs w:val="24"/>
                <w:lang w:eastAsia="lv-LV"/>
              </w:rPr>
              <w:t xml:space="preserve"> darbību ar jonizējošā starojuma avotiem licences izsniegšana un darbību reģistrēšana.</w:t>
            </w:r>
          </w:p>
        </w:tc>
      </w:tr>
      <w:tr w:rsidR="00120D10" w:rsidRPr="00C76B18" w:rsidTr="001510C8">
        <w:trPr>
          <w:trHeight w:val="450"/>
        </w:trPr>
        <w:tc>
          <w:tcPr>
            <w:tcW w:w="304" w:type="pct"/>
            <w:tcBorders>
              <w:top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rsidR="00120D10" w:rsidRPr="00C76B18" w:rsidRDefault="00120D10" w:rsidP="00F62BD4">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Projekta izpildes ietekme uz pārvaldes funkcijām un institucionālo struktūru.</w:t>
            </w:r>
          </w:p>
          <w:p w:rsidR="00120D10" w:rsidRPr="00C76B18" w:rsidRDefault="00120D10" w:rsidP="00F62BD4">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Jaunu institūciju izveide, esošu institūciju likvidācija vai reorganizācija, to ietekme uz institūcijas cilvēkresursiem</w:t>
            </w:r>
          </w:p>
        </w:tc>
        <w:tc>
          <w:tcPr>
            <w:tcW w:w="3021" w:type="pct"/>
            <w:tcBorders>
              <w:top w:val="outset" w:sz="6" w:space="0" w:color="414142"/>
              <w:left w:val="outset" w:sz="6" w:space="0" w:color="414142"/>
              <w:bottom w:val="outset" w:sz="6" w:space="0" w:color="414142"/>
            </w:tcBorders>
          </w:tcPr>
          <w:p w:rsidR="00120D10" w:rsidRPr="00C76B18" w:rsidRDefault="00120D10" w:rsidP="003A25E9">
            <w:pPr>
              <w:pStyle w:val="Bezatstarpm"/>
              <w:jc w:val="both"/>
              <w:rPr>
                <w:rFonts w:ascii="Times New Roman" w:hAnsi="Times New Roman"/>
                <w:sz w:val="24"/>
                <w:szCs w:val="24"/>
                <w:lang w:eastAsia="lv-LV"/>
              </w:rPr>
            </w:pPr>
            <w:r w:rsidRPr="00C76B18">
              <w:rPr>
                <w:rFonts w:ascii="Times New Roman" w:hAnsi="Times New Roman"/>
                <w:sz w:val="24"/>
                <w:szCs w:val="24"/>
                <w:lang w:eastAsia="lv-LV"/>
              </w:rPr>
              <w:t>Nav ietekmes uz pārvaldes funkcijām un institucionālo struktūru.</w:t>
            </w:r>
          </w:p>
          <w:p w:rsidR="00120D10" w:rsidRDefault="00120D10" w:rsidP="003A25E9">
            <w:pPr>
              <w:pStyle w:val="Bezatstarpm"/>
              <w:jc w:val="both"/>
              <w:rPr>
                <w:rFonts w:ascii="Times New Roman" w:hAnsi="Times New Roman"/>
                <w:sz w:val="24"/>
                <w:szCs w:val="24"/>
                <w:lang w:eastAsia="lv-LV"/>
              </w:rPr>
            </w:pPr>
            <w:r w:rsidRPr="00C76B18">
              <w:rPr>
                <w:rFonts w:ascii="Times New Roman" w:hAnsi="Times New Roman"/>
                <w:sz w:val="24"/>
                <w:szCs w:val="24"/>
                <w:lang w:eastAsia="lv-LV"/>
              </w:rPr>
              <w:t xml:space="preserve">Nav paredzēta jaunu institūciju izveide, esošu institūciju likvidācija vai reorganizācija, </w:t>
            </w:r>
            <w:r w:rsidR="00B337F1">
              <w:rPr>
                <w:rFonts w:ascii="Times New Roman" w:hAnsi="Times New Roman"/>
                <w:sz w:val="24"/>
                <w:szCs w:val="24"/>
                <w:lang w:eastAsia="lv-LV"/>
              </w:rPr>
              <w:t xml:space="preserve">ne arī </w:t>
            </w:r>
            <w:r w:rsidRPr="00C76B18">
              <w:rPr>
                <w:rFonts w:ascii="Times New Roman" w:hAnsi="Times New Roman"/>
                <w:sz w:val="24"/>
                <w:szCs w:val="24"/>
                <w:lang w:eastAsia="lv-LV"/>
              </w:rPr>
              <w:t>to ietekme uz institūcijas cilvēkresursiem</w:t>
            </w:r>
            <w:r w:rsidR="00B337F1">
              <w:rPr>
                <w:rFonts w:ascii="Times New Roman" w:hAnsi="Times New Roman"/>
                <w:sz w:val="24"/>
                <w:szCs w:val="24"/>
                <w:lang w:eastAsia="lv-LV"/>
              </w:rPr>
              <w:t>.</w:t>
            </w:r>
          </w:p>
          <w:p w:rsidR="00B35EB3" w:rsidRDefault="00B35EB3" w:rsidP="003A25E9">
            <w:pPr>
              <w:pStyle w:val="Bezatstarpm"/>
              <w:jc w:val="both"/>
              <w:rPr>
                <w:rFonts w:ascii="Times New Roman" w:hAnsi="Times New Roman"/>
                <w:sz w:val="24"/>
                <w:szCs w:val="24"/>
                <w:lang w:eastAsia="lv-LV"/>
              </w:rPr>
            </w:pPr>
          </w:p>
          <w:p w:rsidR="00B35EB3" w:rsidRDefault="00B35EB3" w:rsidP="003A25E9">
            <w:pPr>
              <w:pStyle w:val="Bezatstarpm"/>
              <w:jc w:val="both"/>
              <w:rPr>
                <w:rFonts w:ascii="Times New Roman" w:hAnsi="Times New Roman"/>
                <w:sz w:val="24"/>
                <w:szCs w:val="24"/>
                <w:lang w:eastAsia="lv-LV"/>
              </w:rPr>
            </w:pPr>
            <w:r w:rsidRPr="00AA7661">
              <w:rPr>
                <w:rFonts w:ascii="Times New Roman" w:hAnsi="Times New Roman"/>
                <w:sz w:val="24"/>
                <w:szCs w:val="24"/>
                <w:lang w:eastAsia="lv-LV"/>
              </w:rPr>
              <w:t>Jaunas institūcijas veidošana nav paredzēta, un esošo iestāžu funkcijas nemainās.</w:t>
            </w:r>
          </w:p>
          <w:p w:rsidR="00B35EB3" w:rsidRPr="00C76B18" w:rsidRDefault="00B35EB3" w:rsidP="003A25E9">
            <w:pPr>
              <w:pStyle w:val="Bezatstarpm"/>
              <w:jc w:val="both"/>
              <w:rPr>
                <w:rFonts w:ascii="Times New Roman" w:hAnsi="Times New Roman"/>
                <w:sz w:val="24"/>
                <w:szCs w:val="24"/>
                <w:lang w:eastAsia="lv-LV"/>
              </w:rPr>
            </w:pPr>
          </w:p>
        </w:tc>
      </w:tr>
      <w:tr w:rsidR="00120D10" w:rsidRPr="00C76B18" w:rsidTr="001510C8">
        <w:trPr>
          <w:trHeight w:val="390"/>
        </w:trPr>
        <w:tc>
          <w:tcPr>
            <w:tcW w:w="304" w:type="pct"/>
            <w:tcBorders>
              <w:top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tcPr>
          <w:p w:rsidR="00120D10" w:rsidRPr="00C76B18" w:rsidRDefault="00120D10" w:rsidP="00747642">
            <w:pPr>
              <w:spacing w:after="0" w:line="240" w:lineRule="auto"/>
              <w:rPr>
                <w:rFonts w:ascii="Times New Roman" w:hAnsi="Times New Roman"/>
                <w:sz w:val="24"/>
                <w:szCs w:val="24"/>
                <w:lang w:eastAsia="lv-LV"/>
              </w:rPr>
            </w:pPr>
            <w:r w:rsidRPr="00C76B18">
              <w:rPr>
                <w:rFonts w:ascii="Times New Roman" w:hAnsi="Times New Roman"/>
                <w:sz w:val="24"/>
                <w:szCs w:val="24"/>
                <w:lang w:eastAsia="lv-LV"/>
              </w:rPr>
              <w:t>Cita informācija</w:t>
            </w:r>
          </w:p>
        </w:tc>
        <w:tc>
          <w:tcPr>
            <w:tcW w:w="3021" w:type="pct"/>
            <w:tcBorders>
              <w:top w:val="outset" w:sz="6" w:space="0" w:color="414142"/>
              <w:left w:val="outset" w:sz="6" w:space="0" w:color="414142"/>
              <w:bottom w:val="outset" w:sz="6" w:space="0" w:color="414142"/>
            </w:tcBorders>
          </w:tcPr>
          <w:p w:rsidR="00120D10" w:rsidRPr="00C76B18" w:rsidRDefault="00120D10" w:rsidP="003A25E9">
            <w:pPr>
              <w:spacing w:after="0" w:line="312" w:lineRule="auto"/>
              <w:rPr>
                <w:rFonts w:ascii="Times New Roman" w:hAnsi="Times New Roman"/>
                <w:sz w:val="24"/>
                <w:szCs w:val="24"/>
                <w:lang w:eastAsia="lv-LV"/>
              </w:rPr>
            </w:pPr>
            <w:r w:rsidRPr="00C76B18">
              <w:rPr>
                <w:rFonts w:ascii="Times New Roman" w:hAnsi="Times New Roman"/>
                <w:sz w:val="24"/>
                <w:szCs w:val="24"/>
                <w:lang w:eastAsia="lv-LV"/>
              </w:rPr>
              <w:t>Nav</w:t>
            </w:r>
          </w:p>
        </w:tc>
      </w:tr>
    </w:tbl>
    <w:p w:rsidR="001C6846" w:rsidRDefault="001C6846" w:rsidP="001C6846">
      <w:pPr>
        <w:rPr>
          <w:rFonts w:ascii="Times New Roman" w:hAnsi="Times New Roman"/>
          <w:sz w:val="24"/>
          <w:szCs w:val="24"/>
        </w:rPr>
      </w:pPr>
    </w:p>
    <w:p w:rsidR="00120D10" w:rsidRPr="00C76B18" w:rsidRDefault="001C6846" w:rsidP="001C6846">
      <w:pPr>
        <w:rPr>
          <w:rFonts w:ascii="Times New Roman" w:hAnsi="Times New Roman"/>
          <w:sz w:val="24"/>
          <w:szCs w:val="24"/>
        </w:rPr>
      </w:pPr>
      <w:r>
        <w:rPr>
          <w:rFonts w:ascii="Times New Roman" w:hAnsi="Times New Roman"/>
          <w:sz w:val="24"/>
          <w:szCs w:val="24"/>
        </w:rPr>
        <w:t>Zemkopības ministr</w:t>
      </w:r>
      <w:r w:rsidR="00450499">
        <w:rPr>
          <w:rFonts w:ascii="Times New Roman" w:hAnsi="Times New Roman"/>
          <w:sz w:val="24"/>
          <w:szCs w:val="24"/>
        </w:rPr>
        <w:t>s</w:t>
      </w:r>
      <w:r w:rsidR="00450499">
        <w:rPr>
          <w:rFonts w:ascii="Times New Roman" w:hAnsi="Times New Roman"/>
          <w:sz w:val="24"/>
          <w:szCs w:val="24"/>
        </w:rPr>
        <w:tab/>
      </w:r>
      <w:r w:rsidR="00450499">
        <w:rPr>
          <w:rFonts w:ascii="Times New Roman" w:hAnsi="Times New Roman"/>
          <w:sz w:val="24"/>
          <w:szCs w:val="24"/>
        </w:rPr>
        <w:tab/>
      </w:r>
      <w:r w:rsidR="00450499">
        <w:rPr>
          <w:rFonts w:ascii="Times New Roman" w:hAnsi="Times New Roman"/>
          <w:sz w:val="24"/>
          <w:szCs w:val="24"/>
        </w:rPr>
        <w:tab/>
      </w:r>
      <w:r w:rsidR="00450499">
        <w:rPr>
          <w:rFonts w:ascii="Times New Roman" w:hAnsi="Times New Roman"/>
          <w:sz w:val="24"/>
          <w:szCs w:val="24"/>
        </w:rPr>
        <w:tab/>
      </w:r>
      <w:r w:rsidR="00450499">
        <w:rPr>
          <w:rFonts w:ascii="Times New Roman" w:hAnsi="Times New Roman"/>
          <w:sz w:val="24"/>
          <w:szCs w:val="24"/>
        </w:rPr>
        <w:tab/>
      </w:r>
      <w:r w:rsidR="00450499">
        <w:rPr>
          <w:rFonts w:ascii="Times New Roman" w:hAnsi="Times New Roman"/>
          <w:sz w:val="24"/>
          <w:szCs w:val="24"/>
        </w:rPr>
        <w:tab/>
      </w:r>
      <w:r w:rsidR="00450499">
        <w:rPr>
          <w:rFonts w:ascii="Times New Roman" w:hAnsi="Times New Roman"/>
          <w:sz w:val="24"/>
          <w:szCs w:val="24"/>
        </w:rPr>
        <w:tab/>
        <w:t xml:space="preserve"> J.Dūklavs</w:t>
      </w:r>
      <w:r>
        <w:rPr>
          <w:rFonts w:ascii="Times New Roman" w:hAnsi="Times New Roman"/>
          <w:sz w:val="24"/>
          <w:szCs w:val="24"/>
        </w:rPr>
        <w:t xml:space="preserve"> </w:t>
      </w:r>
    </w:p>
    <w:p w:rsidR="00F97491" w:rsidRPr="00AB2EF9" w:rsidRDefault="001F7D7C" w:rsidP="00CA743F">
      <w:pPr>
        <w:pStyle w:val="Bezatstarpm"/>
        <w:rPr>
          <w:rFonts w:ascii="Times New Roman" w:hAnsi="Times New Roman"/>
          <w:sz w:val="20"/>
          <w:szCs w:val="20"/>
        </w:rPr>
      </w:pPr>
      <w:r w:rsidRPr="00AB2EF9">
        <w:rPr>
          <w:rFonts w:ascii="Times New Roman" w:hAnsi="Times New Roman"/>
          <w:sz w:val="20"/>
          <w:szCs w:val="20"/>
        </w:rPr>
        <w:t>2015</w:t>
      </w:r>
      <w:r w:rsidR="00F97491" w:rsidRPr="00AB2EF9">
        <w:rPr>
          <w:rFonts w:ascii="Times New Roman" w:hAnsi="Times New Roman"/>
          <w:sz w:val="20"/>
          <w:szCs w:val="20"/>
        </w:rPr>
        <w:t>.</w:t>
      </w:r>
      <w:r w:rsidR="00A33FC2" w:rsidRPr="00AB2EF9">
        <w:rPr>
          <w:rFonts w:ascii="Times New Roman" w:hAnsi="Times New Roman"/>
          <w:sz w:val="20"/>
          <w:szCs w:val="20"/>
        </w:rPr>
        <w:t>1</w:t>
      </w:r>
      <w:r w:rsidR="00AB2EF9" w:rsidRPr="00AB2EF9">
        <w:rPr>
          <w:rFonts w:ascii="Times New Roman" w:hAnsi="Times New Roman"/>
          <w:sz w:val="20"/>
          <w:szCs w:val="20"/>
        </w:rPr>
        <w:t>6</w:t>
      </w:r>
      <w:r w:rsidR="00F97491" w:rsidRPr="00AB2EF9">
        <w:rPr>
          <w:rFonts w:ascii="Times New Roman" w:hAnsi="Times New Roman"/>
          <w:sz w:val="20"/>
          <w:szCs w:val="20"/>
        </w:rPr>
        <w:t>.</w:t>
      </w:r>
      <w:r w:rsidR="00F75DFD" w:rsidRPr="00AB2EF9">
        <w:rPr>
          <w:rFonts w:ascii="Times New Roman" w:hAnsi="Times New Roman"/>
          <w:sz w:val="20"/>
          <w:szCs w:val="20"/>
        </w:rPr>
        <w:t>0</w:t>
      </w:r>
      <w:r w:rsidR="00A33FC2" w:rsidRPr="00AB2EF9">
        <w:rPr>
          <w:rFonts w:ascii="Times New Roman" w:hAnsi="Times New Roman"/>
          <w:sz w:val="20"/>
          <w:szCs w:val="20"/>
        </w:rPr>
        <w:t>4</w:t>
      </w:r>
      <w:r w:rsidR="00F97491" w:rsidRPr="00AB2EF9">
        <w:rPr>
          <w:rFonts w:ascii="Times New Roman" w:hAnsi="Times New Roman"/>
          <w:sz w:val="20"/>
          <w:szCs w:val="20"/>
        </w:rPr>
        <w:t>. 8:38</w:t>
      </w:r>
    </w:p>
    <w:p w:rsidR="00205FB8" w:rsidRDefault="00205FB8" w:rsidP="00CA743F">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4838</w:t>
      </w:r>
      <w:r>
        <w:rPr>
          <w:rFonts w:ascii="Times New Roman" w:hAnsi="Times New Roman"/>
          <w:sz w:val="20"/>
          <w:szCs w:val="20"/>
        </w:rPr>
        <w:fldChar w:fldCharType="end"/>
      </w:r>
    </w:p>
    <w:p w:rsidR="00C76B18" w:rsidRPr="00AB2EF9" w:rsidRDefault="00C76B18" w:rsidP="00CA743F">
      <w:pPr>
        <w:pStyle w:val="Bezatstarpm"/>
        <w:rPr>
          <w:rFonts w:ascii="Times New Roman" w:hAnsi="Times New Roman"/>
          <w:sz w:val="20"/>
          <w:szCs w:val="20"/>
        </w:rPr>
      </w:pPr>
      <w:r w:rsidRPr="00AB2EF9">
        <w:rPr>
          <w:rFonts w:ascii="Times New Roman" w:hAnsi="Times New Roman"/>
          <w:sz w:val="20"/>
          <w:szCs w:val="20"/>
        </w:rPr>
        <w:t>A.Mitre</w:t>
      </w:r>
    </w:p>
    <w:p w:rsidR="00AF085B" w:rsidRPr="00AB2EF9" w:rsidRDefault="00120D10" w:rsidP="00CA743F">
      <w:pPr>
        <w:pStyle w:val="Bezatstarpm"/>
        <w:rPr>
          <w:rFonts w:ascii="Times New Roman" w:hAnsi="Times New Roman"/>
          <w:sz w:val="20"/>
          <w:szCs w:val="20"/>
        </w:rPr>
      </w:pPr>
      <w:r w:rsidRPr="00AB2EF9">
        <w:rPr>
          <w:rFonts w:ascii="Times New Roman" w:hAnsi="Times New Roman"/>
          <w:sz w:val="20"/>
          <w:szCs w:val="20"/>
        </w:rPr>
        <w:t>6</w:t>
      </w:r>
      <w:r w:rsidR="00C76B18" w:rsidRPr="00AB2EF9">
        <w:rPr>
          <w:rFonts w:ascii="Times New Roman" w:hAnsi="Times New Roman"/>
          <w:sz w:val="20"/>
          <w:szCs w:val="20"/>
        </w:rPr>
        <w:t>7878703</w:t>
      </w:r>
      <w:r w:rsidRPr="00AB2EF9">
        <w:rPr>
          <w:rFonts w:ascii="Times New Roman" w:hAnsi="Times New Roman"/>
          <w:sz w:val="20"/>
          <w:szCs w:val="20"/>
        </w:rPr>
        <w:t>,</w:t>
      </w:r>
      <w:r w:rsidR="00C76B18" w:rsidRPr="00AB2EF9">
        <w:rPr>
          <w:rFonts w:ascii="Times New Roman" w:hAnsi="Times New Roman"/>
          <w:sz w:val="20"/>
          <w:szCs w:val="20"/>
        </w:rPr>
        <w:t xml:space="preserve"> </w:t>
      </w:r>
      <w:r w:rsidR="00AF085B" w:rsidRPr="00205FB8">
        <w:rPr>
          <w:rFonts w:ascii="Times New Roman" w:hAnsi="Times New Roman"/>
          <w:sz w:val="20"/>
          <w:szCs w:val="20"/>
        </w:rPr>
        <w:t>Aiga.Mitre@zm.gov.lv</w:t>
      </w:r>
    </w:p>
    <w:p w:rsidR="00AF085B" w:rsidRPr="00AB2EF9" w:rsidRDefault="00AF085B" w:rsidP="00AF085B">
      <w:pPr>
        <w:spacing w:after="0" w:line="240" w:lineRule="auto"/>
        <w:rPr>
          <w:rFonts w:ascii="Times New Roman" w:hAnsi="Times New Roman"/>
          <w:sz w:val="20"/>
          <w:szCs w:val="20"/>
          <w:lang w:val="en-US"/>
        </w:rPr>
      </w:pPr>
      <w:r w:rsidRPr="00AB2EF9">
        <w:rPr>
          <w:rFonts w:ascii="Times New Roman" w:hAnsi="Times New Roman"/>
          <w:sz w:val="20"/>
          <w:szCs w:val="20"/>
          <w:lang w:val="en-US"/>
        </w:rPr>
        <w:t>L.Gurecka</w:t>
      </w:r>
    </w:p>
    <w:p w:rsidR="00AF085B" w:rsidRPr="00AB2EF9" w:rsidRDefault="00AF085B" w:rsidP="00AF085B">
      <w:pPr>
        <w:pStyle w:val="Bezatstarpm"/>
        <w:jc w:val="both"/>
        <w:rPr>
          <w:rFonts w:ascii="Times New Roman" w:hAnsi="Times New Roman"/>
          <w:sz w:val="20"/>
          <w:szCs w:val="20"/>
        </w:rPr>
      </w:pPr>
      <w:r w:rsidRPr="00AB2EF9">
        <w:rPr>
          <w:rFonts w:ascii="Times New Roman" w:hAnsi="Times New Roman"/>
          <w:sz w:val="20"/>
          <w:szCs w:val="20"/>
        </w:rPr>
        <w:t xml:space="preserve">67027063, </w:t>
      </w:r>
      <w:r w:rsidRPr="00205FB8">
        <w:rPr>
          <w:rFonts w:ascii="Times New Roman" w:hAnsi="Times New Roman"/>
          <w:sz w:val="20"/>
          <w:szCs w:val="20"/>
        </w:rPr>
        <w:t>Linda.Gurecka@zm.gov.lv</w:t>
      </w:r>
    </w:p>
    <w:p w:rsidR="00F95B2C" w:rsidRPr="00AB2EF9" w:rsidRDefault="00F95B2C" w:rsidP="00F95B2C">
      <w:pPr>
        <w:pStyle w:val="Bezatstarpm"/>
        <w:jc w:val="both"/>
        <w:rPr>
          <w:rFonts w:ascii="Times New Roman" w:hAnsi="Times New Roman"/>
          <w:sz w:val="20"/>
          <w:szCs w:val="20"/>
        </w:rPr>
      </w:pPr>
      <w:r w:rsidRPr="00AB2EF9">
        <w:rPr>
          <w:rFonts w:ascii="Times New Roman" w:hAnsi="Times New Roman"/>
          <w:sz w:val="20"/>
          <w:szCs w:val="20"/>
        </w:rPr>
        <w:t>M. Buša</w:t>
      </w:r>
    </w:p>
    <w:p w:rsidR="00F95B2C" w:rsidRPr="00AB2EF9" w:rsidRDefault="00F95B2C" w:rsidP="00F95B2C">
      <w:pPr>
        <w:pStyle w:val="Bezatstarpm"/>
        <w:jc w:val="both"/>
        <w:rPr>
          <w:rFonts w:ascii="Times New Roman" w:hAnsi="Times New Roman"/>
          <w:sz w:val="20"/>
          <w:szCs w:val="20"/>
        </w:rPr>
      </w:pPr>
      <w:r w:rsidRPr="00AB2EF9">
        <w:rPr>
          <w:rFonts w:ascii="Times New Roman" w:hAnsi="Times New Roman"/>
          <w:sz w:val="20"/>
          <w:szCs w:val="20"/>
        </w:rPr>
        <w:t xml:space="preserve">Tālr. 67026569, </w:t>
      </w:r>
      <w:r w:rsidRPr="00205FB8">
        <w:rPr>
          <w:rFonts w:ascii="Times New Roman" w:hAnsi="Times New Roman"/>
          <w:sz w:val="20"/>
          <w:szCs w:val="20"/>
        </w:rPr>
        <w:t>madara.busa@varam.gov.lv</w:t>
      </w:r>
    </w:p>
    <w:p w:rsidR="00F95B2C" w:rsidRPr="00AB2EF9" w:rsidRDefault="00F95B2C" w:rsidP="00F95B2C">
      <w:pPr>
        <w:pStyle w:val="Bezatstarpm"/>
        <w:jc w:val="both"/>
        <w:rPr>
          <w:rFonts w:ascii="Times New Roman" w:hAnsi="Times New Roman"/>
          <w:sz w:val="20"/>
          <w:szCs w:val="20"/>
        </w:rPr>
      </w:pPr>
      <w:r w:rsidRPr="00AB2EF9">
        <w:rPr>
          <w:rFonts w:ascii="Times New Roman" w:hAnsi="Times New Roman"/>
          <w:sz w:val="20"/>
          <w:szCs w:val="20"/>
        </w:rPr>
        <w:t>S.Balka</w:t>
      </w:r>
    </w:p>
    <w:p w:rsidR="00F95B2C" w:rsidRPr="00AB2EF9" w:rsidRDefault="00F95B2C" w:rsidP="00F95B2C">
      <w:pPr>
        <w:pStyle w:val="Bezatstarpm"/>
        <w:jc w:val="both"/>
        <w:rPr>
          <w:rFonts w:ascii="Times New Roman" w:hAnsi="Times New Roman"/>
          <w:sz w:val="20"/>
          <w:szCs w:val="20"/>
        </w:rPr>
      </w:pPr>
      <w:r w:rsidRPr="00AB2EF9">
        <w:rPr>
          <w:rFonts w:ascii="Times New Roman" w:hAnsi="Times New Roman"/>
          <w:sz w:val="20"/>
          <w:szCs w:val="20"/>
        </w:rPr>
        <w:t xml:space="preserve">Tālr. 67026916, </w:t>
      </w:r>
      <w:r w:rsidRPr="00205FB8">
        <w:rPr>
          <w:rFonts w:ascii="Times New Roman" w:hAnsi="Times New Roman"/>
          <w:sz w:val="20"/>
          <w:szCs w:val="20"/>
        </w:rPr>
        <w:t>sandija.balka@varam.gov.lv</w:t>
      </w:r>
    </w:p>
    <w:p w:rsidR="00F95B2C" w:rsidRPr="00AB2EF9" w:rsidRDefault="00F95B2C" w:rsidP="00F95B2C">
      <w:pPr>
        <w:pStyle w:val="Bezatstarpm"/>
        <w:jc w:val="both"/>
        <w:rPr>
          <w:rFonts w:ascii="Times New Roman" w:hAnsi="Times New Roman"/>
          <w:sz w:val="20"/>
          <w:szCs w:val="20"/>
        </w:rPr>
      </w:pPr>
      <w:r w:rsidRPr="00AB2EF9">
        <w:rPr>
          <w:rFonts w:ascii="Times New Roman" w:hAnsi="Times New Roman"/>
          <w:sz w:val="20"/>
          <w:szCs w:val="20"/>
        </w:rPr>
        <w:t>D.Šatrovska</w:t>
      </w:r>
    </w:p>
    <w:p w:rsidR="00120D10" w:rsidRPr="0079758F" w:rsidRDefault="00F95B2C" w:rsidP="00F95B2C">
      <w:pPr>
        <w:pStyle w:val="Bezatstarpm"/>
        <w:rPr>
          <w:rFonts w:ascii="Times New Roman" w:hAnsi="Times New Roman"/>
          <w:sz w:val="24"/>
          <w:szCs w:val="24"/>
        </w:rPr>
      </w:pPr>
      <w:r w:rsidRPr="00AB2EF9">
        <w:rPr>
          <w:rFonts w:ascii="Times New Roman" w:hAnsi="Times New Roman"/>
          <w:sz w:val="20"/>
          <w:szCs w:val="20"/>
        </w:rPr>
        <w:t xml:space="preserve">Tālr. 67026521, </w:t>
      </w:r>
      <w:r w:rsidRPr="00205FB8">
        <w:rPr>
          <w:rFonts w:ascii="Times New Roman" w:hAnsi="Times New Roman"/>
          <w:sz w:val="20"/>
          <w:szCs w:val="20"/>
        </w:rPr>
        <w:t>dace.satrovska@varam.gov.lv</w:t>
      </w:r>
      <w:hyperlink r:id="rId8" w:history="1"/>
    </w:p>
    <w:sectPr w:rsidR="00120D10" w:rsidRPr="0079758F" w:rsidSect="001510C8">
      <w:headerReference w:type="even" r:id="rId9"/>
      <w:headerReference w:type="default" r:id="rId10"/>
      <w:footerReference w:type="even" r:id="rId11"/>
      <w:footerReference w:type="default" r:id="rId12"/>
      <w:footerReference w:type="first" r:id="rId13"/>
      <w:pgSz w:w="11906" w:h="16838"/>
      <w:pgMar w:top="1418" w:right="1134" w:bottom="1134" w:left="170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9C" w:rsidRDefault="00EF109C" w:rsidP="001E3B9F">
      <w:pPr>
        <w:spacing w:after="0" w:line="240" w:lineRule="auto"/>
      </w:pPr>
      <w:r>
        <w:separator/>
      </w:r>
    </w:p>
  </w:endnote>
  <w:endnote w:type="continuationSeparator" w:id="0">
    <w:p w:rsidR="00EF109C" w:rsidRDefault="00EF109C"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9C" w:rsidRDefault="00EF109C" w:rsidP="00B97B7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F109C" w:rsidRDefault="00EF109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9C" w:rsidRPr="00A1598E" w:rsidRDefault="00EF109C" w:rsidP="00450499">
    <w:pPr>
      <w:spacing w:after="0" w:line="240" w:lineRule="auto"/>
      <w:rPr>
        <w:rFonts w:ascii="Times New Roman" w:hAnsi="Times New Roman"/>
        <w:sz w:val="20"/>
        <w:szCs w:val="20"/>
      </w:rPr>
    </w:pPr>
    <w:r w:rsidRPr="00A1598E">
      <w:rPr>
        <w:rFonts w:ascii="Times New Roman" w:hAnsi="Times New Roman"/>
        <w:sz w:val="20"/>
        <w:szCs w:val="20"/>
      </w:rPr>
      <w:t>ZMAnot_1</w:t>
    </w:r>
    <w:r w:rsidR="0079758F" w:rsidRPr="00A1598E">
      <w:rPr>
        <w:rFonts w:ascii="Times New Roman" w:hAnsi="Times New Roman"/>
        <w:sz w:val="20"/>
        <w:szCs w:val="20"/>
      </w:rPr>
      <w:t>6</w:t>
    </w:r>
    <w:r w:rsidRPr="00A1598E">
      <w:rPr>
        <w:rFonts w:ascii="Times New Roman" w:hAnsi="Times New Roman"/>
        <w:sz w:val="20"/>
        <w:szCs w:val="20"/>
      </w:rPr>
      <w:t>0415_nodevas; Grozījumi likumā “Par nodokļiem un nodevām” (anotācija)</w:t>
    </w:r>
  </w:p>
  <w:p w:rsidR="00EF109C" w:rsidRPr="009A5CED" w:rsidRDefault="00EF109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9C" w:rsidRPr="00D43C60" w:rsidRDefault="00EF109C" w:rsidP="00450499">
    <w:pPr>
      <w:spacing w:after="0" w:line="240" w:lineRule="auto"/>
      <w:rPr>
        <w:rFonts w:ascii="Times New Roman" w:hAnsi="Times New Roman"/>
        <w:sz w:val="20"/>
        <w:szCs w:val="20"/>
      </w:rPr>
    </w:pPr>
    <w:r>
      <w:rPr>
        <w:rFonts w:ascii="Times New Roman" w:hAnsi="Times New Roman"/>
        <w:sz w:val="20"/>
        <w:szCs w:val="20"/>
      </w:rPr>
      <w:t>ZMAnot</w:t>
    </w:r>
    <w:r w:rsidRPr="00D43C60">
      <w:rPr>
        <w:rFonts w:ascii="Times New Roman" w:hAnsi="Times New Roman"/>
        <w:sz w:val="20"/>
        <w:szCs w:val="20"/>
      </w:rPr>
      <w:t>_</w:t>
    </w:r>
    <w:r>
      <w:rPr>
        <w:rFonts w:ascii="Times New Roman" w:hAnsi="Times New Roman"/>
        <w:sz w:val="20"/>
        <w:szCs w:val="20"/>
      </w:rPr>
      <w:t>1</w:t>
    </w:r>
    <w:r w:rsidR="008E4DA6">
      <w:rPr>
        <w:rFonts w:ascii="Times New Roman" w:hAnsi="Times New Roman"/>
        <w:sz w:val="20"/>
        <w:szCs w:val="20"/>
      </w:rPr>
      <w:t>6</w:t>
    </w:r>
    <w:r>
      <w:rPr>
        <w:rFonts w:ascii="Times New Roman" w:hAnsi="Times New Roman"/>
        <w:sz w:val="20"/>
        <w:szCs w:val="20"/>
      </w:rPr>
      <w:t>0415</w:t>
    </w:r>
    <w:r w:rsidRPr="00D43C60">
      <w:rPr>
        <w:rFonts w:ascii="Times New Roman" w:hAnsi="Times New Roman"/>
        <w:sz w:val="20"/>
        <w:szCs w:val="20"/>
      </w:rPr>
      <w:t>_nodevas; Grozījumi likumā “Par nodokļiem un nodevām”</w:t>
    </w:r>
    <w:r>
      <w:rPr>
        <w:rFonts w:ascii="Times New Roman" w:hAnsi="Times New Roman"/>
        <w:sz w:val="20"/>
        <w:szCs w:val="20"/>
      </w:rPr>
      <w:t xml:space="preserve"> (anotācija)</w:t>
    </w:r>
  </w:p>
  <w:p w:rsidR="00EF109C" w:rsidRPr="004820F1" w:rsidRDefault="00EF109C" w:rsidP="00450499">
    <w:pPr>
      <w:pStyle w:val="Kjene"/>
      <w:jc w:val="both"/>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9C" w:rsidRDefault="00EF109C" w:rsidP="001E3B9F">
      <w:pPr>
        <w:spacing w:after="0" w:line="240" w:lineRule="auto"/>
      </w:pPr>
      <w:r>
        <w:separator/>
      </w:r>
    </w:p>
  </w:footnote>
  <w:footnote w:type="continuationSeparator" w:id="0">
    <w:p w:rsidR="00EF109C" w:rsidRDefault="00EF109C" w:rsidP="001E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9C" w:rsidRDefault="00EF109C" w:rsidP="007502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F109C" w:rsidRDefault="00EF109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9C" w:rsidRPr="008D48AC" w:rsidRDefault="00EF109C" w:rsidP="008D48AC">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205FB8">
      <w:rPr>
        <w:rStyle w:val="Lappusesnumurs"/>
        <w:rFonts w:ascii="Times New Roman" w:hAnsi="Times New Roman"/>
        <w:noProof/>
        <w:sz w:val="24"/>
        <w:szCs w:val="24"/>
      </w:rPr>
      <w:t>16</w:t>
    </w:r>
    <w:r w:rsidRPr="008D48AC">
      <w:rPr>
        <w:rStyle w:val="Lappusesnumurs"/>
        <w:rFonts w:ascii="Times New Roman" w:hAnsi="Times New Roman"/>
        <w:sz w:val="24"/>
        <w:szCs w:val="24"/>
      </w:rPr>
      <w:fldChar w:fldCharType="end"/>
    </w:r>
  </w:p>
  <w:p w:rsidR="00EF109C" w:rsidRDefault="00EF109C">
    <w:pPr>
      <w:pStyle w:val="Galvene"/>
    </w:pPr>
  </w:p>
  <w:p w:rsidR="00EF109C" w:rsidRPr="008D48AC" w:rsidRDefault="00EF109C" w:rsidP="00C92D20">
    <w:pPr>
      <w:pStyle w:val="Galvene"/>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42CA"/>
    <w:multiLevelType w:val="hybridMultilevel"/>
    <w:tmpl w:val="7A92C3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FB5487"/>
    <w:multiLevelType w:val="hybridMultilevel"/>
    <w:tmpl w:val="755CE0BE"/>
    <w:lvl w:ilvl="0" w:tplc="A83EE67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F16960"/>
    <w:multiLevelType w:val="hybridMultilevel"/>
    <w:tmpl w:val="E9F4B95A"/>
    <w:lvl w:ilvl="0" w:tplc="BDACF6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nsid w:val="223338BF"/>
    <w:multiLevelType w:val="hybridMultilevel"/>
    <w:tmpl w:val="FC04C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4C6A91"/>
    <w:multiLevelType w:val="multilevel"/>
    <w:tmpl w:val="16DA31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D0289E"/>
    <w:multiLevelType w:val="hybridMultilevel"/>
    <w:tmpl w:val="BED46172"/>
    <w:lvl w:ilvl="0" w:tplc="E480B01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BCB23DC"/>
    <w:multiLevelType w:val="hybridMultilevel"/>
    <w:tmpl w:val="CD2A5B50"/>
    <w:lvl w:ilvl="0" w:tplc="97367580">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5FF1563"/>
    <w:multiLevelType w:val="hybridMultilevel"/>
    <w:tmpl w:val="81088F24"/>
    <w:lvl w:ilvl="0" w:tplc="402411A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900421F"/>
    <w:multiLevelType w:val="hybridMultilevel"/>
    <w:tmpl w:val="3C0646FE"/>
    <w:lvl w:ilvl="0" w:tplc="CB0E763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FE96BB7"/>
    <w:multiLevelType w:val="hybridMultilevel"/>
    <w:tmpl w:val="27FAF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DC170E9"/>
    <w:multiLevelType w:val="hybridMultilevel"/>
    <w:tmpl w:val="FD28A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17225F0"/>
    <w:multiLevelType w:val="hybridMultilevel"/>
    <w:tmpl w:val="5484D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932471B"/>
    <w:multiLevelType w:val="hybridMultilevel"/>
    <w:tmpl w:val="49524918"/>
    <w:lvl w:ilvl="0" w:tplc="9F5C0BF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7">
    <w:nsid w:val="7A013F5F"/>
    <w:multiLevelType w:val="hybridMultilevel"/>
    <w:tmpl w:val="CCA0AB58"/>
    <w:lvl w:ilvl="0" w:tplc="6856084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D6723F9"/>
    <w:multiLevelType w:val="hybridMultilevel"/>
    <w:tmpl w:val="9B4ADE1E"/>
    <w:lvl w:ilvl="0" w:tplc="2F04F23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F4553C1"/>
    <w:multiLevelType w:val="hybridMultilevel"/>
    <w:tmpl w:val="BE985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4"/>
  </w:num>
  <w:num w:numId="5">
    <w:abstractNumId w:val="10"/>
  </w:num>
  <w:num w:numId="6">
    <w:abstractNumId w:val="19"/>
  </w:num>
  <w:num w:numId="7">
    <w:abstractNumId w:val="0"/>
  </w:num>
  <w:num w:numId="8">
    <w:abstractNumId w:val="6"/>
  </w:num>
  <w:num w:numId="9">
    <w:abstractNumId w:val="15"/>
  </w:num>
  <w:num w:numId="10">
    <w:abstractNumId w:val="7"/>
  </w:num>
  <w:num w:numId="11">
    <w:abstractNumId w:val="13"/>
  </w:num>
  <w:num w:numId="12">
    <w:abstractNumId w:val="18"/>
  </w:num>
  <w:num w:numId="13">
    <w:abstractNumId w:val="9"/>
  </w:num>
  <w:num w:numId="14">
    <w:abstractNumId w:val="11"/>
  </w:num>
  <w:num w:numId="15">
    <w:abstractNumId w:val="8"/>
  </w:num>
  <w:num w:numId="16">
    <w:abstractNumId w:val="17"/>
  </w:num>
  <w:num w:numId="17">
    <w:abstractNumId w:val="2"/>
  </w:num>
  <w:num w:numId="18">
    <w:abstractNumId w:val="12"/>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42"/>
    <w:rsid w:val="000020D1"/>
    <w:rsid w:val="00006BE8"/>
    <w:rsid w:val="00011F70"/>
    <w:rsid w:val="00020F17"/>
    <w:rsid w:val="000218B8"/>
    <w:rsid w:val="00022ED8"/>
    <w:rsid w:val="00027D94"/>
    <w:rsid w:val="000453A9"/>
    <w:rsid w:val="000507EE"/>
    <w:rsid w:val="0005147F"/>
    <w:rsid w:val="00052073"/>
    <w:rsid w:val="00055DDD"/>
    <w:rsid w:val="000717DA"/>
    <w:rsid w:val="00073BC7"/>
    <w:rsid w:val="00090276"/>
    <w:rsid w:val="00090FC5"/>
    <w:rsid w:val="00091B8A"/>
    <w:rsid w:val="000955FC"/>
    <w:rsid w:val="000A24B1"/>
    <w:rsid w:val="000A3621"/>
    <w:rsid w:val="000A5770"/>
    <w:rsid w:val="000A5ECE"/>
    <w:rsid w:val="000A6EF6"/>
    <w:rsid w:val="000B0E56"/>
    <w:rsid w:val="000B3402"/>
    <w:rsid w:val="000B63D4"/>
    <w:rsid w:val="000C41D5"/>
    <w:rsid w:val="000C4528"/>
    <w:rsid w:val="000C7EC9"/>
    <w:rsid w:val="000D414B"/>
    <w:rsid w:val="000D6C60"/>
    <w:rsid w:val="000E2D08"/>
    <w:rsid w:val="000E3171"/>
    <w:rsid w:val="000E5B2F"/>
    <w:rsid w:val="000E7679"/>
    <w:rsid w:val="000F74E3"/>
    <w:rsid w:val="00100BCD"/>
    <w:rsid w:val="001018C4"/>
    <w:rsid w:val="00102269"/>
    <w:rsid w:val="00105B63"/>
    <w:rsid w:val="00106D0E"/>
    <w:rsid w:val="00107BB0"/>
    <w:rsid w:val="00110000"/>
    <w:rsid w:val="00112FBE"/>
    <w:rsid w:val="00120D10"/>
    <w:rsid w:val="00122E99"/>
    <w:rsid w:val="00130F3D"/>
    <w:rsid w:val="00137627"/>
    <w:rsid w:val="00140C6F"/>
    <w:rsid w:val="00141CFE"/>
    <w:rsid w:val="00142E8A"/>
    <w:rsid w:val="00143E55"/>
    <w:rsid w:val="001455C4"/>
    <w:rsid w:val="00146274"/>
    <w:rsid w:val="00147574"/>
    <w:rsid w:val="001510C8"/>
    <w:rsid w:val="00157D0B"/>
    <w:rsid w:val="0017007E"/>
    <w:rsid w:val="00171100"/>
    <w:rsid w:val="001822F1"/>
    <w:rsid w:val="0019143B"/>
    <w:rsid w:val="00193199"/>
    <w:rsid w:val="001936A7"/>
    <w:rsid w:val="001A348A"/>
    <w:rsid w:val="001B710A"/>
    <w:rsid w:val="001C2C28"/>
    <w:rsid w:val="001C4E5B"/>
    <w:rsid w:val="001C5340"/>
    <w:rsid w:val="001C57A8"/>
    <w:rsid w:val="001C6846"/>
    <w:rsid w:val="001C7FE2"/>
    <w:rsid w:val="001D1532"/>
    <w:rsid w:val="001D5B68"/>
    <w:rsid w:val="001D5BC1"/>
    <w:rsid w:val="001D683F"/>
    <w:rsid w:val="001E3B9F"/>
    <w:rsid w:val="001E5D77"/>
    <w:rsid w:val="001E7F6A"/>
    <w:rsid w:val="001F0DE2"/>
    <w:rsid w:val="001F7D7C"/>
    <w:rsid w:val="00203340"/>
    <w:rsid w:val="00205FB8"/>
    <w:rsid w:val="002067C0"/>
    <w:rsid w:val="00207A01"/>
    <w:rsid w:val="00214BE3"/>
    <w:rsid w:val="00214DC0"/>
    <w:rsid w:val="002264A8"/>
    <w:rsid w:val="00227277"/>
    <w:rsid w:val="002318B0"/>
    <w:rsid w:val="002334BA"/>
    <w:rsid w:val="0023356B"/>
    <w:rsid w:val="00233BC8"/>
    <w:rsid w:val="002447FD"/>
    <w:rsid w:val="002515BC"/>
    <w:rsid w:val="0025210E"/>
    <w:rsid w:val="00255A05"/>
    <w:rsid w:val="002563B9"/>
    <w:rsid w:val="00256AB6"/>
    <w:rsid w:val="00256FC2"/>
    <w:rsid w:val="00267914"/>
    <w:rsid w:val="002766EB"/>
    <w:rsid w:val="002832D3"/>
    <w:rsid w:val="0028372B"/>
    <w:rsid w:val="00285609"/>
    <w:rsid w:val="00296D0D"/>
    <w:rsid w:val="00297352"/>
    <w:rsid w:val="002A0701"/>
    <w:rsid w:val="002A23CE"/>
    <w:rsid w:val="002A4DD4"/>
    <w:rsid w:val="002B047F"/>
    <w:rsid w:val="002B0713"/>
    <w:rsid w:val="002B16FC"/>
    <w:rsid w:val="002B6590"/>
    <w:rsid w:val="002C357B"/>
    <w:rsid w:val="002C4A0F"/>
    <w:rsid w:val="002C5738"/>
    <w:rsid w:val="002E19F7"/>
    <w:rsid w:val="002E498A"/>
    <w:rsid w:val="002E762D"/>
    <w:rsid w:val="002F1F73"/>
    <w:rsid w:val="002F397A"/>
    <w:rsid w:val="002F3EAC"/>
    <w:rsid w:val="002F6D42"/>
    <w:rsid w:val="00302732"/>
    <w:rsid w:val="0030374F"/>
    <w:rsid w:val="00311FE8"/>
    <w:rsid w:val="00312AE8"/>
    <w:rsid w:val="003175BB"/>
    <w:rsid w:val="00317762"/>
    <w:rsid w:val="0031782A"/>
    <w:rsid w:val="00322115"/>
    <w:rsid w:val="0032294E"/>
    <w:rsid w:val="003310AA"/>
    <w:rsid w:val="003346E9"/>
    <w:rsid w:val="003355B3"/>
    <w:rsid w:val="00336DC7"/>
    <w:rsid w:val="0033739F"/>
    <w:rsid w:val="00341072"/>
    <w:rsid w:val="003412BE"/>
    <w:rsid w:val="003502ED"/>
    <w:rsid w:val="00352A34"/>
    <w:rsid w:val="003569C3"/>
    <w:rsid w:val="00366D43"/>
    <w:rsid w:val="00366F35"/>
    <w:rsid w:val="00372A33"/>
    <w:rsid w:val="00375AD0"/>
    <w:rsid w:val="003767B6"/>
    <w:rsid w:val="00377415"/>
    <w:rsid w:val="00377C20"/>
    <w:rsid w:val="00380133"/>
    <w:rsid w:val="0038118D"/>
    <w:rsid w:val="00390056"/>
    <w:rsid w:val="00393E99"/>
    <w:rsid w:val="003A0104"/>
    <w:rsid w:val="003A25E9"/>
    <w:rsid w:val="003A29E9"/>
    <w:rsid w:val="003A7270"/>
    <w:rsid w:val="003B4678"/>
    <w:rsid w:val="003C05A6"/>
    <w:rsid w:val="003C306F"/>
    <w:rsid w:val="003C7C44"/>
    <w:rsid w:val="003D2DD3"/>
    <w:rsid w:val="003D379C"/>
    <w:rsid w:val="003E46C2"/>
    <w:rsid w:val="003F2176"/>
    <w:rsid w:val="00402432"/>
    <w:rsid w:val="00402505"/>
    <w:rsid w:val="00405343"/>
    <w:rsid w:val="00407D00"/>
    <w:rsid w:val="00413878"/>
    <w:rsid w:val="00415DEA"/>
    <w:rsid w:val="00421325"/>
    <w:rsid w:val="004222EE"/>
    <w:rsid w:val="00425514"/>
    <w:rsid w:val="00436035"/>
    <w:rsid w:val="004370CC"/>
    <w:rsid w:val="0043743D"/>
    <w:rsid w:val="0044257F"/>
    <w:rsid w:val="00450499"/>
    <w:rsid w:val="004610FA"/>
    <w:rsid w:val="00462190"/>
    <w:rsid w:val="00462402"/>
    <w:rsid w:val="00463BCB"/>
    <w:rsid w:val="004705E6"/>
    <w:rsid w:val="00472155"/>
    <w:rsid w:val="00477C53"/>
    <w:rsid w:val="00480F0E"/>
    <w:rsid w:val="00481534"/>
    <w:rsid w:val="004820F1"/>
    <w:rsid w:val="00486E18"/>
    <w:rsid w:val="00487C13"/>
    <w:rsid w:val="00491934"/>
    <w:rsid w:val="0049639B"/>
    <w:rsid w:val="004A5D5C"/>
    <w:rsid w:val="004A6538"/>
    <w:rsid w:val="004B2BB6"/>
    <w:rsid w:val="004B5F97"/>
    <w:rsid w:val="004B6A9F"/>
    <w:rsid w:val="004C1173"/>
    <w:rsid w:val="004C38AE"/>
    <w:rsid w:val="004C4FBD"/>
    <w:rsid w:val="004C505C"/>
    <w:rsid w:val="004C74ED"/>
    <w:rsid w:val="004C78AE"/>
    <w:rsid w:val="004C7C1B"/>
    <w:rsid w:val="004D4CA5"/>
    <w:rsid w:val="004D753B"/>
    <w:rsid w:val="004E039C"/>
    <w:rsid w:val="004E04B4"/>
    <w:rsid w:val="004E08C0"/>
    <w:rsid w:val="004E2C34"/>
    <w:rsid w:val="004E302B"/>
    <w:rsid w:val="004E3B4F"/>
    <w:rsid w:val="004E4DB3"/>
    <w:rsid w:val="004F451C"/>
    <w:rsid w:val="00501F9E"/>
    <w:rsid w:val="00506B78"/>
    <w:rsid w:val="00506D73"/>
    <w:rsid w:val="00507FD6"/>
    <w:rsid w:val="0051253C"/>
    <w:rsid w:val="00513EEC"/>
    <w:rsid w:val="00522253"/>
    <w:rsid w:val="005268CB"/>
    <w:rsid w:val="005323FC"/>
    <w:rsid w:val="00540754"/>
    <w:rsid w:val="0054102A"/>
    <w:rsid w:val="00541C61"/>
    <w:rsid w:val="00542EB3"/>
    <w:rsid w:val="00552EBC"/>
    <w:rsid w:val="00553513"/>
    <w:rsid w:val="0055407A"/>
    <w:rsid w:val="0055779B"/>
    <w:rsid w:val="00570A4E"/>
    <w:rsid w:val="00571B74"/>
    <w:rsid w:val="005727FD"/>
    <w:rsid w:val="00575726"/>
    <w:rsid w:val="00584384"/>
    <w:rsid w:val="00591106"/>
    <w:rsid w:val="00594FA1"/>
    <w:rsid w:val="00596C61"/>
    <w:rsid w:val="00597D35"/>
    <w:rsid w:val="005B233C"/>
    <w:rsid w:val="005C2BAA"/>
    <w:rsid w:val="005D3366"/>
    <w:rsid w:val="005D4F26"/>
    <w:rsid w:val="005D63FE"/>
    <w:rsid w:val="005E068C"/>
    <w:rsid w:val="005E46EF"/>
    <w:rsid w:val="005E60B6"/>
    <w:rsid w:val="005E75FD"/>
    <w:rsid w:val="005E7C64"/>
    <w:rsid w:val="005F19B3"/>
    <w:rsid w:val="005F4AF2"/>
    <w:rsid w:val="005F4B10"/>
    <w:rsid w:val="00600B2F"/>
    <w:rsid w:val="00603AAA"/>
    <w:rsid w:val="00604EF6"/>
    <w:rsid w:val="0061382C"/>
    <w:rsid w:val="006250C5"/>
    <w:rsid w:val="006345AA"/>
    <w:rsid w:val="006361D1"/>
    <w:rsid w:val="00637008"/>
    <w:rsid w:val="006438D4"/>
    <w:rsid w:val="006553E8"/>
    <w:rsid w:val="006610CA"/>
    <w:rsid w:val="00664925"/>
    <w:rsid w:val="00667351"/>
    <w:rsid w:val="00675D9B"/>
    <w:rsid w:val="00676B84"/>
    <w:rsid w:val="006773D8"/>
    <w:rsid w:val="0067781E"/>
    <w:rsid w:val="0068013B"/>
    <w:rsid w:val="00685FDB"/>
    <w:rsid w:val="00695C51"/>
    <w:rsid w:val="006A231E"/>
    <w:rsid w:val="006A3000"/>
    <w:rsid w:val="006A4FF4"/>
    <w:rsid w:val="006B1EFF"/>
    <w:rsid w:val="006B75CD"/>
    <w:rsid w:val="006C0595"/>
    <w:rsid w:val="006C2F03"/>
    <w:rsid w:val="006C52C3"/>
    <w:rsid w:val="006D32B4"/>
    <w:rsid w:val="006D3FF7"/>
    <w:rsid w:val="006E3AFD"/>
    <w:rsid w:val="006F2FBC"/>
    <w:rsid w:val="006F738D"/>
    <w:rsid w:val="00703D47"/>
    <w:rsid w:val="00706B2D"/>
    <w:rsid w:val="0071480A"/>
    <w:rsid w:val="007254D2"/>
    <w:rsid w:val="00734445"/>
    <w:rsid w:val="0074004B"/>
    <w:rsid w:val="007464F9"/>
    <w:rsid w:val="0074746C"/>
    <w:rsid w:val="00747642"/>
    <w:rsid w:val="0075029C"/>
    <w:rsid w:val="00751885"/>
    <w:rsid w:val="0075365E"/>
    <w:rsid w:val="007601CE"/>
    <w:rsid w:val="00760A52"/>
    <w:rsid w:val="0076234E"/>
    <w:rsid w:val="00765CFB"/>
    <w:rsid w:val="0076752A"/>
    <w:rsid w:val="0077610D"/>
    <w:rsid w:val="00780722"/>
    <w:rsid w:val="00781281"/>
    <w:rsid w:val="00784725"/>
    <w:rsid w:val="0079432A"/>
    <w:rsid w:val="007946F9"/>
    <w:rsid w:val="0079758F"/>
    <w:rsid w:val="007A4B5A"/>
    <w:rsid w:val="007A61F0"/>
    <w:rsid w:val="007B3431"/>
    <w:rsid w:val="007B3EFF"/>
    <w:rsid w:val="007B607D"/>
    <w:rsid w:val="007C0FE5"/>
    <w:rsid w:val="007C3B9E"/>
    <w:rsid w:val="007C69EB"/>
    <w:rsid w:val="007D095E"/>
    <w:rsid w:val="007D0BFC"/>
    <w:rsid w:val="007D13E2"/>
    <w:rsid w:val="007E2E6F"/>
    <w:rsid w:val="007E746A"/>
    <w:rsid w:val="007F0A62"/>
    <w:rsid w:val="008045B9"/>
    <w:rsid w:val="0080544D"/>
    <w:rsid w:val="00807DF0"/>
    <w:rsid w:val="00813892"/>
    <w:rsid w:val="008203FE"/>
    <w:rsid w:val="00824487"/>
    <w:rsid w:val="008251D0"/>
    <w:rsid w:val="008256E6"/>
    <w:rsid w:val="008279B5"/>
    <w:rsid w:val="008403A7"/>
    <w:rsid w:val="008403C3"/>
    <w:rsid w:val="008419F4"/>
    <w:rsid w:val="00841C5B"/>
    <w:rsid w:val="00844E37"/>
    <w:rsid w:val="00851F89"/>
    <w:rsid w:val="00864351"/>
    <w:rsid w:val="00865D2B"/>
    <w:rsid w:val="008A71F5"/>
    <w:rsid w:val="008B091B"/>
    <w:rsid w:val="008B1707"/>
    <w:rsid w:val="008B2991"/>
    <w:rsid w:val="008B453C"/>
    <w:rsid w:val="008B6C3C"/>
    <w:rsid w:val="008B79BA"/>
    <w:rsid w:val="008C4A1F"/>
    <w:rsid w:val="008C6682"/>
    <w:rsid w:val="008C73A4"/>
    <w:rsid w:val="008D2723"/>
    <w:rsid w:val="008D2E68"/>
    <w:rsid w:val="008D30D0"/>
    <w:rsid w:val="008D48AC"/>
    <w:rsid w:val="008D5991"/>
    <w:rsid w:val="008D5A23"/>
    <w:rsid w:val="008D7A3F"/>
    <w:rsid w:val="008E106F"/>
    <w:rsid w:val="008E150C"/>
    <w:rsid w:val="008E4DA6"/>
    <w:rsid w:val="008E5EA3"/>
    <w:rsid w:val="008E6F4C"/>
    <w:rsid w:val="008F2FEC"/>
    <w:rsid w:val="009073AF"/>
    <w:rsid w:val="0091270A"/>
    <w:rsid w:val="00925108"/>
    <w:rsid w:val="00926117"/>
    <w:rsid w:val="009266D4"/>
    <w:rsid w:val="00927E67"/>
    <w:rsid w:val="009300D1"/>
    <w:rsid w:val="0093434F"/>
    <w:rsid w:val="0094055B"/>
    <w:rsid w:val="009431BE"/>
    <w:rsid w:val="00945988"/>
    <w:rsid w:val="0095089F"/>
    <w:rsid w:val="009522EF"/>
    <w:rsid w:val="00952CE4"/>
    <w:rsid w:val="009542D9"/>
    <w:rsid w:val="00954400"/>
    <w:rsid w:val="009573BD"/>
    <w:rsid w:val="009606C0"/>
    <w:rsid w:val="009618F3"/>
    <w:rsid w:val="00963CD1"/>
    <w:rsid w:val="00964E12"/>
    <w:rsid w:val="009654D1"/>
    <w:rsid w:val="00975F5F"/>
    <w:rsid w:val="009807C9"/>
    <w:rsid w:val="0098118C"/>
    <w:rsid w:val="0098492E"/>
    <w:rsid w:val="00984C98"/>
    <w:rsid w:val="00993CA3"/>
    <w:rsid w:val="009960EC"/>
    <w:rsid w:val="00996C02"/>
    <w:rsid w:val="009A5CED"/>
    <w:rsid w:val="009A627C"/>
    <w:rsid w:val="009B4D93"/>
    <w:rsid w:val="009B60F4"/>
    <w:rsid w:val="009C04A8"/>
    <w:rsid w:val="009C0DA9"/>
    <w:rsid w:val="009C6CDE"/>
    <w:rsid w:val="009D0BD0"/>
    <w:rsid w:val="009D2278"/>
    <w:rsid w:val="009D35F0"/>
    <w:rsid w:val="009D76C1"/>
    <w:rsid w:val="009E2C11"/>
    <w:rsid w:val="009F14B1"/>
    <w:rsid w:val="00A0717E"/>
    <w:rsid w:val="00A14044"/>
    <w:rsid w:val="00A1598E"/>
    <w:rsid w:val="00A22E19"/>
    <w:rsid w:val="00A33FC2"/>
    <w:rsid w:val="00A3420B"/>
    <w:rsid w:val="00A42129"/>
    <w:rsid w:val="00A4226F"/>
    <w:rsid w:val="00A47424"/>
    <w:rsid w:val="00A50325"/>
    <w:rsid w:val="00A5310E"/>
    <w:rsid w:val="00A601F1"/>
    <w:rsid w:val="00A705D5"/>
    <w:rsid w:val="00A74CA1"/>
    <w:rsid w:val="00A76A2F"/>
    <w:rsid w:val="00A935F0"/>
    <w:rsid w:val="00AA6AB0"/>
    <w:rsid w:val="00AA7661"/>
    <w:rsid w:val="00AB2EF9"/>
    <w:rsid w:val="00AC229C"/>
    <w:rsid w:val="00AC39E4"/>
    <w:rsid w:val="00AC47D0"/>
    <w:rsid w:val="00AD30D0"/>
    <w:rsid w:val="00AD7524"/>
    <w:rsid w:val="00AE4B78"/>
    <w:rsid w:val="00AE6F7D"/>
    <w:rsid w:val="00AE7E2C"/>
    <w:rsid w:val="00AF085B"/>
    <w:rsid w:val="00AF1009"/>
    <w:rsid w:val="00AF48CA"/>
    <w:rsid w:val="00AF6458"/>
    <w:rsid w:val="00B001E5"/>
    <w:rsid w:val="00B224E6"/>
    <w:rsid w:val="00B2304B"/>
    <w:rsid w:val="00B27AA1"/>
    <w:rsid w:val="00B27CD9"/>
    <w:rsid w:val="00B30146"/>
    <w:rsid w:val="00B337F1"/>
    <w:rsid w:val="00B35EB3"/>
    <w:rsid w:val="00B41AB9"/>
    <w:rsid w:val="00B442BE"/>
    <w:rsid w:val="00B45D3F"/>
    <w:rsid w:val="00B46207"/>
    <w:rsid w:val="00B46A6D"/>
    <w:rsid w:val="00B55791"/>
    <w:rsid w:val="00B64218"/>
    <w:rsid w:val="00B809E5"/>
    <w:rsid w:val="00B828CD"/>
    <w:rsid w:val="00B82D11"/>
    <w:rsid w:val="00B93495"/>
    <w:rsid w:val="00B94B0B"/>
    <w:rsid w:val="00B97B7A"/>
    <w:rsid w:val="00BA11EB"/>
    <w:rsid w:val="00BA3489"/>
    <w:rsid w:val="00BC10CC"/>
    <w:rsid w:val="00BC6968"/>
    <w:rsid w:val="00BD2B64"/>
    <w:rsid w:val="00BF2CA8"/>
    <w:rsid w:val="00C000A3"/>
    <w:rsid w:val="00C033BA"/>
    <w:rsid w:val="00C069ED"/>
    <w:rsid w:val="00C06EF2"/>
    <w:rsid w:val="00C0750F"/>
    <w:rsid w:val="00C11F13"/>
    <w:rsid w:val="00C17577"/>
    <w:rsid w:val="00C17E75"/>
    <w:rsid w:val="00C20AC0"/>
    <w:rsid w:val="00C21687"/>
    <w:rsid w:val="00C3506D"/>
    <w:rsid w:val="00C42D29"/>
    <w:rsid w:val="00C605D6"/>
    <w:rsid w:val="00C66835"/>
    <w:rsid w:val="00C72791"/>
    <w:rsid w:val="00C73D95"/>
    <w:rsid w:val="00C73DF2"/>
    <w:rsid w:val="00C751FC"/>
    <w:rsid w:val="00C76327"/>
    <w:rsid w:val="00C76B18"/>
    <w:rsid w:val="00C7707C"/>
    <w:rsid w:val="00C8007E"/>
    <w:rsid w:val="00C821B3"/>
    <w:rsid w:val="00C827A4"/>
    <w:rsid w:val="00C8347D"/>
    <w:rsid w:val="00C84A04"/>
    <w:rsid w:val="00C8582E"/>
    <w:rsid w:val="00C92D20"/>
    <w:rsid w:val="00CA3CD2"/>
    <w:rsid w:val="00CA743F"/>
    <w:rsid w:val="00CB36CA"/>
    <w:rsid w:val="00CB7418"/>
    <w:rsid w:val="00CC12E5"/>
    <w:rsid w:val="00CC2F75"/>
    <w:rsid w:val="00CC34A7"/>
    <w:rsid w:val="00CC571A"/>
    <w:rsid w:val="00CC617A"/>
    <w:rsid w:val="00CD0D1C"/>
    <w:rsid w:val="00CD1A37"/>
    <w:rsid w:val="00CD2A8F"/>
    <w:rsid w:val="00CF15AD"/>
    <w:rsid w:val="00CF3CB8"/>
    <w:rsid w:val="00CF62FE"/>
    <w:rsid w:val="00CF6B78"/>
    <w:rsid w:val="00CF6C01"/>
    <w:rsid w:val="00D0099E"/>
    <w:rsid w:val="00D026D7"/>
    <w:rsid w:val="00D11AC8"/>
    <w:rsid w:val="00D14416"/>
    <w:rsid w:val="00D15601"/>
    <w:rsid w:val="00D1699C"/>
    <w:rsid w:val="00D21EAB"/>
    <w:rsid w:val="00D237CD"/>
    <w:rsid w:val="00D260E4"/>
    <w:rsid w:val="00D26454"/>
    <w:rsid w:val="00D60DF1"/>
    <w:rsid w:val="00D62110"/>
    <w:rsid w:val="00D65CC7"/>
    <w:rsid w:val="00D66BEC"/>
    <w:rsid w:val="00D67854"/>
    <w:rsid w:val="00D731E5"/>
    <w:rsid w:val="00D826C1"/>
    <w:rsid w:val="00D86844"/>
    <w:rsid w:val="00D87BE0"/>
    <w:rsid w:val="00D90DDB"/>
    <w:rsid w:val="00D91438"/>
    <w:rsid w:val="00D924B0"/>
    <w:rsid w:val="00DA2237"/>
    <w:rsid w:val="00DA47E9"/>
    <w:rsid w:val="00DB20C3"/>
    <w:rsid w:val="00DB65B4"/>
    <w:rsid w:val="00DB6B36"/>
    <w:rsid w:val="00DC2863"/>
    <w:rsid w:val="00DC3F41"/>
    <w:rsid w:val="00DC43ED"/>
    <w:rsid w:val="00DD190B"/>
    <w:rsid w:val="00DE0189"/>
    <w:rsid w:val="00DE024E"/>
    <w:rsid w:val="00DE1EF9"/>
    <w:rsid w:val="00DE27CF"/>
    <w:rsid w:val="00DE6033"/>
    <w:rsid w:val="00E00DBA"/>
    <w:rsid w:val="00E01326"/>
    <w:rsid w:val="00E10BBB"/>
    <w:rsid w:val="00E12991"/>
    <w:rsid w:val="00E213B3"/>
    <w:rsid w:val="00E25D8C"/>
    <w:rsid w:val="00E26AE4"/>
    <w:rsid w:val="00E30F3E"/>
    <w:rsid w:val="00E31227"/>
    <w:rsid w:val="00E364DC"/>
    <w:rsid w:val="00E378F4"/>
    <w:rsid w:val="00E37F74"/>
    <w:rsid w:val="00E50996"/>
    <w:rsid w:val="00E60DDF"/>
    <w:rsid w:val="00E613DE"/>
    <w:rsid w:val="00E64B41"/>
    <w:rsid w:val="00E6525A"/>
    <w:rsid w:val="00E66029"/>
    <w:rsid w:val="00E72B7A"/>
    <w:rsid w:val="00E7376D"/>
    <w:rsid w:val="00E80DA7"/>
    <w:rsid w:val="00E81822"/>
    <w:rsid w:val="00E81BE9"/>
    <w:rsid w:val="00E855E5"/>
    <w:rsid w:val="00E9591E"/>
    <w:rsid w:val="00EA5766"/>
    <w:rsid w:val="00EB3389"/>
    <w:rsid w:val="00EB4776"/>
    <w:rsid w:val="00EB4A7D"/>
    <w:rsid w:val="00EC0AE3"/>
    <w:rsid w:val="00EC7A78"/>
    <w:rsid w:val="00ED0924"/>
    <w:rsid w:val="00ED2AAA"/>
    <w:rsid w:val="00ED3966"/>
    <w:rsid w:val="00ED60AA"/>
    <w:rsid w:val="00EE0467"/>
    <w:rsid w:val="00EE0497"/>
    <w:rsid w:val="00EE15D4"/>
    <w:rsid w:val="00EE6004"/>
    <w:rsid w:val="00EE7373"/>
    <w:rsid w:val="00EF109C"/>
    <w:rsid w:val="00EF3C2D"/>
    <w:rsid w:val="00EF3F8A"/>
    <w:rsid w:val="00EF53ED"/>
    <w:rsid w:val="00F0244A"/>
    <w:rsid w:val="00F043A6"/>
    <w:rsid w:val="00F17202"/>
    <w:rsid w:val="00F2334D"/>
    <w:rsid w:val="00F259A0"/>
    <w:rsid w:val="00F265CA"/>
    <w:rsid w:val="00F31AEE"/>
    <w:rsid w:val="00F338BC"/>
    <w:rsid w:val="00F349E7"/>
    <w:rsid w:val="00F36244"/>
    <w:rsid w:val="00F47CAB"/>
    <w:rsid w:val="00F5363D"/>
    <w:rsid w:val="00F54BF8"/>
    <w:rsid w:val="00F624AB"/>
    <w:rsid w:val="00F62BD4"/>
    <w:rsid w:val="00F63CF6"/>
    <w:rsid w:val="00F63FDF"/>
    <w:rsid w:val="00F66FC2"/>
    <w:rsid w:val="00F6717A"/>
    <w:rsid w:val="00F674B8"/>
    <w:rsid w:val="00F72690"/>
    <w:rsid w:val="00F74960"/>
    <w:rsid w:val="00F75DFD"/>
    <w:rsid w:val="00F75EEB"/>
    <w:rsid w:val="00F808E3"/>
    <w:rsid w:val="00F83379"/>
    <w:rsid w:val="00F84A6D"/>
    <w:rsid w:val="00F911DD"/>
    <w:rsid w:val="00F91921"/>
    <w:rsid w:val="00F92F70"/>
    <w:rsid w:val="00F95B2C"/>
    <w:rsid w:val="00F97491"/>
    <w:rsid w:val="00F97506"/>
    <w:rsid w:val="00F97933"/>
    <w:rsid w:val="00FB3515"/>
    <w:rsid w:val="00FC61AC"/>
    <w:rsid w:val="00FD69E8"/>
    <w:rsid w:val="00FD7747"/>
    <w:rsid w:val="00FE21F7"/>
    <w:rsid w:val="00FE4B5A"/>
    <w:rsid w:val="00FE60EE"/>
    <w:rsid w:val="00FF7EC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5:docId w15:val="{EBB20866-FAFB-4BEC-8FA1-CE520A89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0D1"/>
    <w:pPr>
      <w:spacing w:after="200" w:line="276" w:lineRule="auto"/>
    </w:pPr>
    <w:rPr>
      <w:lang w:eastAsia="en-US"/>
    </w:rPr>
  </w:style>
  <w:style w:type="paragraph" w:styleId="Virsraksts1">
    <w:name w:val="heading 1"/>
    <w:basedOn w:val="Parasts"/>
    <w:next w:val="Parasts"/>
    <w:link w:val="Virsraksts1Rakstz"/>
    <w:uiPriority w:val="99"/>
    <w:qFormat/>
    <w:rsid w:val="00596C61"/>
    <w:pPr>
      <w:keepNext/>
      <w:keepLines/>
      <w:spacing w:before="480" w:after="0"/>
      <w:outlineLvl w:val="0"/>
    </w:pPr>
    <w:rPr>
      <w:rFonts w:ascii="Cambria" w:hAnsi="Cambria"/>
      <w:b/>
      <w:bCs/>
      <w:color w:val="365F91"/>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96C61"/>
    <w:rPr>
      <w:rFonts w:ascii="Cambria" w:hAnsi="Cambria" w:cs="Times New Roman"/>
      <w:b/>
      <w:color w:val="365F91"/>
      <w:sz w:val="28"/>
    </w:rPr>
  </w:style>
  <w:style w:type="paragraph" w:styleId="Galvene">
    <w:name w:val="header"/>
    <w:basedOn w:val="Parasts"/>
    <w:link w:val="GalveneRakstz"/>
    <w:uiPriority w:val="99"/>
    <w:rsid w:val="001E3B9F"/>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1E3B9F"/>
    <w:rPr>
      <w:rFonts w:cs="Times New Roman"/>
    </w:rPr>
  </w:style>
  <w:style w:type="paragraph" w:styleId="Kjene">
    <w:name w:val="footer"/>
    <w:basedOn w:val="Parasts"/>
    <w:link w:val="KjeneRakstz"/>
    <w:uiPriority w:val="99"/>
    <w:rsid w:val="001E3B9F"/>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1E3B9F"/>
    <w:rPr>
      <w:rFonts w:cs="Times New Roman"/>
    </w:rPr>
  </w:style>
  <w:style w:type="paragraph" w:styleId="Sarakstarindkopa">
    <w:name w:val="List Paragraph"/>
    <w:basedOn w:val="Parasts"/>
    <w:uiPriority w:val="99"/>
    <w:qFormat/>
    <w:rsid w:val="00CD2A8F"/>
    <w:pPr>
      <w:ind w:left="720"/>
      <w:contextualSpacing/>
    </w:pPr>
  </w:style>
  <w:style w:type="paragraph" w:styleId="Balonteksts">
    <w:name w:val="Balloon Text"/>
    <w:basedOn w:val="Parasts"/>
    <w:link w:val="BalontekstsRakstz"/>
    <w:uiPriority w:val="99"/>
    <w:semiHidden/>
    <w:rsid w:val="00B46207"/>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B46207"/>
    <w:rPr>
      <w:rFonts w:ascii="Tahoma" w:hAnsi="Tahoma" w:cs="Times New Roman"/>
      <w:sz w:val="16"/>
    </w:rPr>
  </w:style>
  <w:style w:type="paragraph" w:styleId="Bezatstarpm">
    <w:name w:val="No Spacing"/>
    <w:qFormat/>
    <w:rsid w:val="00596C61"/>
    <w:rPr>
      <w:lang w:eastAsia="en-US"/>
    </w:rPr>
  </w:style>
  <w:style w:type="table" w:styleId="Reatabula">
    <w:name w:val="Table Grid"/>
    <w:basedOn w:val="Parastatabula"/>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637008"/>
    <w:rPr>
      <w:rFonts w:cs="Times New Roman"/>
      <w:sz w:val="16"/>
      <w:szCs w:val="16"/>
    </w:rPr>
  </w:style>
  <w:style w:type="paragraph" w:styleId="Komentrateksts">
    <w:name w:val="annotation text"/>
    <w:basedOn w:val="Parasts"/>
    <w:link w:val="KomentratekstsRakstz"/>
    <w:uiPriority w:val="99"/>
    <w:semiHidden/>
    <w:rsid w:val="00637008"/>
    <w:rPr>
      <w:sz w:val="20"/>
      <w:szCs w:val="20"/>
    </w:rPr>
  </w:style>
  <w:style w:type="character" w:customStyle="1" w:styleId="KomentratekstsRakstz">
    <w:name w:val="Komentāra teksts Rakstz."/>
    <w:basedOn w:val="Noklusjumarindkopasfonts"/>
    <w:link w:val="Komentrateksts"/>
    <w:uiPriority w:val="99"/>
    <w:semiHidden/>
    <w:locked/>
    <w:rsid w:val="008D2E68"/>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637008"/>
    <w:rPr>
      <w:b/>
      <w:bCs/>
    </w:rPr>
  </w:style>
  <w:style w:type="character" w:customStyle="1" w:styleId="KomentratmaRakstz">
    <w:name w:val="Komentāra tēma Rakstz."/>
    <w:basedOn w:val="KomentratekstsRakstz"/>
    <w:link w:val="Komentratma"/>
    <w:uiPriority w:val="99"/>
    <w:semiHidden/>
    <w:locked/>
    <w:rsid w:val="008D2E68"/>
    <w:rPr>
      <w:rFonts w:cs="Times New Roman"/>
      <w:b/>
      <w:bCs/>
      <w:sz w:val="20"/>
      <w:szCs w:val="20"/>
      <w:lang w:eastAsia="en-US"/>
    </w:rPr>
  </w:style>
  <w:style w:type="character" w:styleId="Lappusesnumurs">
    <w:name w:val="page number"/>
    <w:basedOn w:val="Noklusjumarindkopasfonts"/>
    <w:uiPriority w:val="99"/>
    <w:rsid w:val="00780722"/>
    <w:rPr>
      <w:rFonts w:cs="Times New Roman"/>
    </w:rPr>
  </w:style>
  <w:style w:type="paragraph" w:styleId="Prskatjums">
    <w:name w:val="Revision"/>
    <w:hidden/>
    <w:uiPriority w:val="99"/>
    <w:semiHidden/>
    <w:rsid w:val="00B82D11"/>
    <w:rPr>
      <w:lang w:eastAsia="en-US"/>
    </w:rPr>
  </w:style>
  <w:style w:type="character" w:styleId="Hipersaite">
    <w:name w:val="Hyperlink"/>
    <w:basedOn w:val="Noklusjumarindkopasfonts"/>
    <w:uiPriority w:val="99"/>
    <w:rsid w:val="00C72791"/>
    <w:rPr>
      <w:rFonts w:cs="Times New Roman"/>
      <w:color w:val="0000FF"/>
      <w:u w:val="single"/>
    </w:rPr>
  </w:style>
  <w:style w:type="paragraph" w:styleId="Pamatteksts">
    <w:name w:val="Body Text"/>
    <w:basedOn w:val="Parasts"/>
    <w:link w:val="PamattekstsRakstz"/>
    <w:rsid w:val="00591106"/>
    <w:pPr>
      <w:spacing w:after="0" w:line="240" w:lineRule="auto"/>
      <w:jc w:val="both"/>
    </w:pPr>
    <w:rPr>
      <w:rFonts w:ascii="Times New Roman" w:eastAsia="Times New Roman" w:hAnsi="Times New Roman"/>
      <w:sz w:val="28"/>
      <w:szCs w:val="24"/>
      <w:lang w:val="en-GB"/>
    </w:rPr>
  </w:style>
  <w:style w:type="character" w:customStyle="1" w:styleId="PamattekstsRakstz">
    <w:name w:val="Pamatteksts Rakstz."/>
    <w:basedOn w:val="Noklusjumarindkopasfonts"/>
    <w:link w:val="Pamatteksts"/>
    <w:rsid w:val="00591106"/>
    <w:rPr>
      <w:rFonts w:ascii="Times New Roman" w:eastAsia="Times New Roman" w:hAnsi="Times New Roman"/>
      <w:sz w:val="28"/>
      <w:szCs w:val="24"/>
      <w:lang w:val="en-GB" w:eastAsia="en-US"/>
    </w:rPr>
  </w:style>
  <w:style w:type="paragraph" w:styleId="Paraststmeklis">
    <w:name w:val="Normal (Web)"/>
    <w:basedOn w:val="Parasts"/>
    <w:rsid w:val="007F0A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uiPriority w:val="99"/>
    <w:rsid w:val="00233BC8"/>
    <w:rPr>
      <w:rFonts w:cs="Times New Roman"/>
    </w:rPr>
  </w:style>
  <w:style w:type="character" w:customStyle="1" w:styleId="in">
    <w:name w:val="in"/>
    <w:uiPriority w:val="99"/>
    <w:rsid w:val="00233BC8"/>
    <w:rPr>
      <w:rFonts w:cs="Times New Roman"/>
    </w:rPr>
  </w:style>
  <w:style w:type="paragraph" w:customStyle="1" w:styleId="Parasts1">
    <w:name w:val="Parasts1"/>
    <w:uiPriority w:val="99"/>
    <w:rsid w:val="00011F70"/>
    <w:rPr>
      <w:rFonts w:ascii="Times New Roman" w:eastAsia="Times New Roman" w:hAnsi="Times New Roman"/>
      <w:sz w:val="24"/>
      <w:szCs w:val="24"/>
    </w:rPr>
  </w:style>
  <w:style w:type="character" w:customStyle="1" w:styleId="t35">
    <w:name w:val="t35"/>
    <w:rsid w:val="00C0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544">
      <w:bodyDiv w:val="1"/>
      <w:marLeft w:val="0"/>
      <w:marRight w:val="0"/>
      <w:marTop w:val="0"/>
      <w:marBottom w:val="0"/>
      <w:divBdr>
        <w:top w:val="none" w:sz="0" w:space="0" w:color="auto"/>
        <w:left w:val="none" w:sz="0" w:space="0" w:color="auto"/>
        <w:bottom w:val="none" w:sz="0" w:space="0" w:color="auto"/>
        <w:right w:val="none" w:sz="0" w:space="0" w:color="auto"/>
      </w:divBdr>
    </w:div>
    <w:div w:id="732702933">
      <w:bodyDiv w:val="1"/>
      <w:marLeft w:val="0"/>
      <w:marRight w:val="0"/>
      <w:marTop w:val="0"/>
      <w:marBottom w:val="0"/>
      <w:divBdr>
        <w:top w:val="none" w:sz="0" w:space="0" w:color="auto"/>
        <w:left w:val="none" w:sz="0" w:space="0" w:color="auto"/>
        <w:bottom w:val="none" w:sz="0" w:space="0" w:color="auto"/>
        <w:right w:val="none" w:sz="0" w:space="0" w:color="auto"/>
      </w:divBdr>
      <w:divsChild>
        <w:div w:id="1154682425">
          <w:marLeft w:val="0"/>
          <w:marRight w:val="0"/>
          <w:marTop w:val="0"/>
          <w:marBottom w:val="0"/>
          <w:divBdr>
            <w:top w:val="none" w:sz="0" w:space="0" w:color="auto"/>
            <w:left w:val="none" w:sz="0" w:space="0" w:color="auto"/>
            <w:bottom w:val="none" w:sz="0" w:space="0" w:color="auto"/>
            <w:right w:val="none" w:sz="0" w:space="0" w:color="auto"/>
          </w:divBdr>
          <w:divsChild>
            <w:div w:id="1889950831">
              <w:marLeft w:val="0"/>
              <w:marRight w:val="0"/>
              <w:marTop w:val="0"/>
              <w:marBottom w:val="0"/>
              <w:divBdr>
                <w:top w:val="none" w:sz="0" w:space="0" w:color="auto"/>
                <w:left w:val="none" w:sz="0" w:space="0" w:color="auto"/>
                <w:bottom w:val="none" w:sz="0" w:space="0" w:color="auto"/>
                <w:right w:val="none" w:sz="0" w:space="0" w:color="auto"/>
              </w:divBdr>
              <w:divsChild>
                <w:div w:id="1086265362">
                  <w:marLeft w:val="0"/>
                  <w:marRight w:val="0"/>
                  <w:marTop w:val="0"/>
                  <w:marBottom w:val="0"/>
                  <w:divBdr>
                    <w:top w:val="none" w:sz="0" w:space="0" w:color="auto"/>
                    <w:left w:val="none" w:sz="0" w:space="0" w:color="auto"/>
                    <w:bottom w:val="none" w:sz="0" w:space="0" w:color="auto"/>
                    <w:right w:val="none" w:sz="0" w:space="0" w:color="auto"/>
                  </w:divBdr>
                  <w:divsChild>
                    <w:div w:id="593704658">
                      <w:marLeft w:val="0"/>
                      <w:marRight w:val="0"/>
                      <w:marTop w:val="0"/>
                      <w:marBottom w:val="0"/>
                      <w:divBdr>
                        <w:top w:val="none" w:sz="0" w:space="0" w:color="auto"/>
                        <w:left w:val="none" w:sz="0" w:space="0" w:color="auto"/>
                        <w:bottom w:val="none" w:sz="0" w:space="0" w:color="auto"/>
                        <w:right w:val="none" w:sz="0" w:space="0" w:color="auto"/>
                      </w:divBdr>
                      <w:divsChild>
                        <w:div w:id="1018001096">
                          <w:marLeft w:val="0"/>
                          <w:marRight w:val="0"/>
                          <w:marTop w:val="0"/>
                          <w:marBottom w:val="0"/>
                          <w:divBdr>
                            <w:top w:val="none" w:sz="0" w:space="0" w:color="auto"/>
                            <w:left w:val="none" w:sz="0" w:space="0" w:color="auto"/>
                            <w:bottom w:val="none" w:sz="0" w:space="0" w:color="auto"/>
                            <w:right w:val="none" w:sz="0" w:space="0" w:color="auto"/>
                          </w:divBdr>
                          <w:divsChild>
                            <w:div w:id="1003969241">
                              <w:marLeft w:val="0"/>
                              <w:marRight w:val="0"/>
                              <w:marTop w:val="480"/>
                              <w:marBottom w:val="240"/>
                              <w:divBdr>
                                <w:top w:val="none" w:sz="0" w:space="0" w:color="auto"/>
                                <w:left w:val="none" w:sz="0" w:space="0" w:color="auto"/>
                                <w:bottom w:val="none" w:sz="0" w:space="0" w:color="auto"/>
                                <w:right w:val="none" w:sz="0" w:space="0" w:color="auto"/>
                              </w:divBdr>
                            </w:div>
                            <w:div w:id="1680350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0575">
      <w:bodyDiv w:val="1"/>
      <w:marLeft w:val="0"/>
      <w:marRight w:val="0"/>
      <w:marTop w:val="0"/>
      <w:marBottom w:val="0"/>
      <w:divBdr>
        <w:top w:val="none" w:sz="0" w:space="0" w:color="auto"/>
        <w:left w:val="none" w:sz="0" w:space="0" w:color="auto"/>
        <w:bottom w:val="none" w:sz="0" w:space="0" w:color="auto"/>
        <w:right w:val="none" w:sz="0" w:space="0" w:color="auto"/>
      </w:divBdr>
    </w:div>
    <w:div w:id="951980206">
      <w:bodyDiv w:val="1"/>
      <w:marLeft w:val="0"/>
      <w:marRight w:val="0"/>
      <w:marTop w:val="0"/>
      <w:marBottom w:val="0"/>
      <w:divBdr>
        <w:top w:val="none" w:sz="0" w:space="0" w:color="auto"/>
        <w:left w:val="none" w:sz="0" w:space="0" w:color="auto"/>
        <w:bottom w:val="none" w:sz="0" w:space="0" w:color="auto"/>
        <w:right w:val="none" w:sz="0" w:space="0" w:color="auto"/>
      </w:divBdr>
    </w:div>
    <w:div w:id="1175000909">
      <w:bodyDiv w:val="1"/>
      <w:marLeft w:val="0"/>
      <w:marRight w:val="0"/>
      <w:marTop w:val="0"/>
      <w:marBottom w:val="0"/>
      <w:divBdr>
        <w:top w:val="none" w:sz="0" w:space="0" w:color="auto"/>
        <w:left w:val="none" w:sz="0" w:space="0" w:color="auto"/>
        <w:bottom w:val="none" w:sz="0" w:space="0" w:color="auto"/>
        <w:right w:val="none" w:sz="0" w:space="0" w:color="auto"/>
      </w:divBdr>
    </w:div>
    <w:div w:id="1564564117">
      <w:bodyDiv w:val="1"/>
      <w:marLeft w:val="0"/>
      <w:marRight w:val="0"/>
      <w:marTop w:val="0"/>
      <w:marBottom w:val="0"/>
      <w:divBdr>
        <w:top w:val="none" w:sz="0" w:space="0" w:color="auto"/>
        <w:left w:val="none" w:sz="0" w:space="0" w:color="auto"/>
        <w:bottom w:val="none" w:sz="0" w:space="0" w:color="auto"/>
        <w:right w:val="none" w:sz="0" w:space="0" w:color="auto"/>
      </w:divBdr>
      <w:divsChild>
        <w:div w:id="1669989419">
          <w:marLeft w:val="0"/>
          <w:marRight w:val="0"/>
          <w:marTop w:val="0"/>
          <w:marBottom w:val="0"/>
          <w:divBdr>
            <w:top w:val="none" w:sz="0" w:space="0" w:color="auto"/>
            <w:left w:val="none" w:sz="0" w:space="0" w:color="auto"/>
            <w:bottom w:val="none" w:sz="0" w:space="0" w:color="auto"/>
            <w:right w:val="none" w:sz="0" w:space="0" w:color="auto"/>
          </w:divBdr>
          <w:divsChild>
            <w:div w:id="1452090520">
              <w:marLeft w:val="0"/>
              <w:marRight w:val="0"/>
              <w:marTop w:val="0"/>
              <w:marBottom w:val="0"/>
              <w:divBdr>
                <w:top w:val="none" w:sz="0" w:space="0" w:color="auto"/>
                <w:left w:val="none" w:sz="0" w:space="0" w:color="auto"/>
                <w:bottom w:val="none" w:sz="0" w:space="0" w:color="auto"/>
                <w:right w:val="none" w:sz="0" w:space="0" w:color="auto"/>
              </w:divBdr>
              <w:divsChild>
                <w:div w:id="1546873338">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865052647">
                          <w:marLeft w:val="0"/>
                          <w:marRight w:val="0"/>
                          <w:marTop w:val="0"/>
                          <w:marBottom w:val="0"/>
                          <w:divBdr>
                            <w:top w:val="none" w:sz="0" w:space="0" w:color="auto"/>
                            <w:left w:val="none" w:sz="0" w:space="0" w:color="auto"/>
                            <w:bottom w:val="none" w:sz="0" w:space="0" w:color="auto"/>
                            <w:right w:val="none" w:sz="0" w:space="0" w:color="auto"/>
                          </w:divBdr>
                          <w:divsChild>
                            <w:div w:id="179709971">
                              <w:marLeft w:val="0"/>
                              <w:marRight w:val="0"/>
                              <w:marTop w:val="480"/>
                              <w:marBottom w:val="240"/>
                              <w:divBdr>
                                <w:top w:val="none" w:sz="0" w:space="0" w:color="auto"/>
                                <w:left w:val="none" w:sz="0" w:space="0" w:color="auto"/>
                                <w:bottom w:val="none" w:sz="0" w:space="0" w:color="auto"/>
                                <w:right w:val="none" w:sz="0" w:space="0" w:color="auto"/>
                              </w:divBdr>
                            </w:div>
                            <w:div w:id="375127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064">
      <w:marLeft w:val="0"/>
      <w:marRight w:val="0"/>
      <w:marTop w:val="0"/>
      <w:marBottom w:val="0"/>
      <w:divBdr>
        <w:top w:val="none" w:sz="0" w:space="0" w:color="auto"/>
        <w:left w:val="none" w:sz="0" w:space="0" w:color="auto"/>
        <w:bottom w:val="none" w:sz="0" w:space="0" w:color="auto"/>
        <w:right w:val="none" w:sz="0" w:space="0" w:color="auto"/>
      </w:divBdr>
      <w:divsChild>
        <w:div w:id="1574928063">
          <w:marLeft w:val="0"/>
          <w:marRight w:val="0"/>
          <w:marTop w:val="0"/>
          <w:marBottom w:val="0"/>
          <w:divBdr>
            <w:top w:val="none" w:sz="0" w:space="0" w:color="auto"/>
            <w:left w:val="none" w:sz="0" w:space="0" w:color="auto"/>
            <w:bottom w:val="none" w:sz="0" w:space="0" w:color="auto"/>
            <w:right w:val="none" w:sz="0" w:space="0" w:color="auto"/>
          </w:divBdr>
          <w:divsChild>
            <w:div w:id="1574928061">
              <w:marLeft w:val="0"/>
              <w:marRight w:val="0"/>
              <w:marTop w:val="975"/>
              <w:marBottom w:val="0"/>
              <w:divBdr>
                <w:top w:val="none" w:sz="0" w:space="0" w:color="auto"/>
                <w:left w:val="none" w:sz="0" w:space="0" w:color="auto"/>
                <w:bottom w:val="none" w:sz="0" w:space="0" w:color="auto"/>
                <w:right w:val="none" w:sz="0" w:space="0" w:color="auto"/>
              </w:divBdr>
              <w:divsChild>
                <w:div w:id="1574928062">
                  <w:marLeft w:val="0"/>
                  <w:marRight w:val="0"/>
                  <w:marTop w:val="0"/>
                  <w:marBottom w:val="0"/>
                  <w:divBdr>
                    <w:top w:val="none" w:sz="0" w:space="0" w:color="auto"/>
                    <w:left w:val="none" w:sz="0" w:space="0" w:color="auto"/>
                    <w:bottom w:val="none" w:sz="0" w:space="0" w:color="auto"/>
                    <w:right w:val="none" w:sz="0" w:space="0" w:color="auto"/>
                  </w:divBdr>
                  <w:divsChild>
                    <w:div w:id="1574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8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B8F1-1A57-442C-B8B5-ED53A09B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4894</Words>
  <Characters>34114</Characters>
  <Application>Microsoft Office Word</Application>
  <DocSecurity>0</DocSecurity>
  <Lines>1066</Lines>
  <Paragraphs>428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vt:lpstr>
      <vt:lpstr>Likumprojekta</vt:lpstr>
    </vt:vector>
  </TitlesOfParts>
  <Company>Finanšu ministrija</Company>
  <LinksUpToDate>false</LinksUpToDate>
  <CharactersWithSpaces>38580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dc:title>
  <dc:creator>Ilze Magone</dc:creator>
  <cp:lastModifiedBy>Renārs Žagars</cp:lastModifiedBy>
  <cp:revision>7</cp:revision>
  <cp:lastPrinted>2014-02-27T08:23:00Z</cp:lastPrinted>
  <dcterms:created xsi:type="dcterms:W3CDTF">2015-04-16T11:50:00Z</dcterms:created>
  <dcterms:modified xsi:type="dcterms:W3CDTF">2015-04-16T13:37:00Z</dcterms:modified>
</cp:coreProperties>
</file>