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5D" w:rsidRPr="002E733D" w:rsidRDefault="00023845" w:rsidP="00DD415D">
      <w:pPr>
        <w:pStyle w:val="Paraststmeklis"/>
        <w:spacing w:before="0" w:beforeAutospacing="0" w:after="0" w:afterAutospacing="0"/>
        <w:ind w:right="57"/>
        <w:jc w:val="center"/>
        <w:rPr>
          <w:b/>
          <w:lang w:val="lv-LV"/>
        </w:rPr>
      </w:pPr>
      <w:bookmarkStart w:id="0" w:name="OLE_LINK7"/>
      <w:bookmarkStart w:id="1" w:name="OLE_LINK8"/>
      <w:r w:rsidRPr="002E733D">
        <w:rPr>
          <w:b/>
          <w:lang w:val="lv-LV"/>
        </w:rPr>
        <w:t xml:space="preserve">Ministru kabineta noteikumu projekta </w:t>
      </w:r>
    </w:p>
    <w:p w:rsidR="005826AD" w:rsidRDefault="00DD415D" w:rsidP="00DD415D">
      <w:pPr>
        <w:pStyle w:val="Paraststmeklis"/>
        <w:spacing w:before="0" w:beforeAutospacing="0" w:after="0" w:afterAutospacing="0"/>
        <w:ind w:right="57"/>
        <w:jc w:val="center"/>
        <w:rPr>
          <w:rStyle w:val="Izteiksmgs"/>
          <w:color w:val="000000"/>
          <w:lang w:val="lv-LV"/>
        </w:rPr>
      </w:pPr>
      <w:r w:rsidRPr="002E733D">
        <w:rPr>
          <w:rStyle w:val="Izteiksmgs"/>
          <w:color w:val="000000"/>
          <w:lang w:val="lv-LV"/>
        </w:rPr>
        <w:t>„Noteikumi par tādas gaļas marķē</w:t>
      </w:r>
      <w:r w:rsidR="005826AD">
        <w:rPr>
          <w:rStyle w:val="Izteiksmgs"/>
          <w:color w:val="000000"/>
          <w:lang w:val="lv-LV"/>
        </w:rPr>
        <w:t>šanu, kas iegūta no liellopiem,</w:t>
      </w:r>
    </w:p>
    <w:p w:rsidR="00DD415D" w:rsidRPr="002E733D" w:rsidRDefault="00DD415D" w:rsidP="00DD415D">
      <w:pPr>
        <w:pStyle w:val="Paraststmeklis"/>
        <w:spacing w:before="0" w:beforeAutospacing="0" w:after="0" w:afterAutospacing="0"/>
        <w:ind w:right="57"/>
        <w:jc w:val="center"/>
        <w:rPr>
          <w:rStyle w:val="Izteiksmgs"/>
          <w:color w:val="000000"/>
          <w:lang w:val="lv-LV"/>
        </w:rPr>
      </w:pPr>
      <w:r w:rsidRPr="002E733D">
        <w:rPr>
          <w:rStyle w:val="Izteiksmgs"/>
          <w:color w:val="000000"/>
          <w:lang w:val="lv-LV"/>
        </w:rPr>
        <w:t>kuru vecums nepārsniedz 12 mēnešus”</w:t>
      </w:r>
    </w:p>
    <w:p w:rsidR="00023845" w:rsidRPr="002E733D" w:rsidRDefault="00023845" w:rsidP="00DD415D">
      <w:pPr>
        <w:jc w:val="center"/>
        <w:rPr>
          <w:b/>
          <w:lang w:val="lv-LV"/>
        </w:rPr>
      </w:pPr>
      <w:r w:rsidRPr="002E733D">
        <w:rPr>
          <w:b/>
          <w:lang w:val="lv-LV"/>
        </w:rPr>
        <w:t>sākotnējās ietekmes novērtējuma ziņojums (anotācija)</w:t>
      </w:r>
    </w:p>
    <w:p w:rsidR="00757B05" w:rsidRPr="00D93466" w:rsidRDefault="00757B05" w:rsidP="00B04944">
      <w:pPr>
        <w:pStyle w:val="naisf"/>
        <w:spacing w:before="0" w:beforeAutospacing="0" w:after="0" w:afterAutospacing="0"/>
        <w:jc w:val="center"/>
        <w:rPr>
          <w:color w:val="000000" w:themeColor="text1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5D73DE" w:rsidRPr="004177C4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B32E84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B32E84">
              <w:rPr>
                <w:b/>
                <w:bCs/>
                <w:color w:val="000000" w:themeColor="text1"/>
                <w:lang w:val="lv-LV" w:eastAsia="lv-LV"/>
              </w:rPr>
              <w:t>I. Tiesību akta projekta izstrādes nepieciešamība</w:t>
            </w:r>
          </w:p>
        </w:tc>
      </w:tr>
      <w:tr w:rsidR="005D73DE" w:rsidRPr="004177C4" w:rsidTr="00C21DCA">
        <w:tc>
          <w:tcPr>
            <w:tcW w:w="250" w:type="pct"/>
          </w:tcPr>
          <w:p w:rsidR="00A162FE" w:rsidRPr="00D9346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D93466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D93466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D93466">
              <w:rPr>
                <w:color w:val="000000" w:themeColor="text1"/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A162FE" w:rsidRPr="00DD415D" w:rsidRDefault="00DD415D" w:rsidP="00F3392A">
            <w:pPr>
              <w:jc w:val="both"/>
              <w:rPr>
                <w:color w:val="000000" w:themeColor="text1"/>
                <w:lang w:val="lv-LV"/>
              </w:rPr>
            </w:pPr>
            <w:r w:rsidRPr="00DD415D">
              <w:rPr>
                <w:lang w:val="lv-LV"/>
              </w:rPr>
              <w:t xml:space="preserve">Pārtikas aprites uzraudzības likuma </w:t>
            </w:r>
            <w:r w:rsidRPr="00DD415D">
              <w:rPr>
                <w:iCs/>
                <w:lang w:val="lv-LV"/>
              </w:rPr>
              <w:t xml:space="preserve">13.panta </w:t>
            </w:r>
            <w:r w:rsidR="00F3392A" w:rsidRPr="00335ED2">
              <w:rPr>
                <w:iCs/>
                <w:lang w:val="lv-LV"/>
              </w:rPr>
              <w:t>trešās daļas</w:t>
            </w:r>
            <w:r w:rsidR="00F3392A" w:rsidRPr="00911F3E">
              <w:rPr>
                <w:iCs/>
                <w:lang w:val="lv-LV"/>
              </w:rPr>
              <w:t xml:space="preserve"> 3.punkts</w:t>
            </w:r>
          </w:p>
        </w:tc>
      </w:tr>
      <w:tr w:rsidR="005D73DE" w:rsidRPr="00300309" w:rsidTr="00C21DCA">
        <w:tc>
          <w:tcPr>
            <w:tcW w:w="250" w:type="pct"/>
          </w:tcPr>
          <w:p w:rsidR="00A162FE" w:rsidRPr="00D9346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D93466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A162FE" w:rsidRPr="00D93466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D93466">
              <w:rPr>
                <w:color w:val="000000" w:themeColor="text1"/>
                <w:lang w:val="lv-LV" w:eastAsia="lv-LV"/>
              </w:rPr>
              <w:t xml:space="preserve">Pašreizējā situācija </w:t>
            </w:r>
            <w:r w:rsidR="006A073E" w:rsidRPr="00D93466">
              <w:rPr>
                <w:color w:val="000000" w:themeColor="text1"/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E93B46" w:rsidRDefault="00FC5058" w:rsidP="00E93B46">
            <w:pPr>
              <w:pStyle w:val="Pamatteksts3"/>
              <w:spacing w:after="0"/>
              <w:jc w:val="both"/>
              <w:rPr>
                <w:bCs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Patlaban</w:t>
            </w:r>
            <w:r w:rsidR="00E93B46" w:rsidRPr="00E93B46">
              <w:rPr>
                <w:color w:val="000000"/>
                <w:sz w:val="24"/>
                <w:szCs w:val="24"/>
                <w:lang w:val="lv-LV"/>
              </w:rPr>
              <w:t xml:space="preserve"> spēkā ir Ministru kabineta </w:t>
            </w:r>
            <w:r w:rsidR="00E93B46" w:rsidRPr="00906738">
              <w:rPr>
                <w:color w:val="000000"/>
                <w:sz w:val="24"/>
                <w:szCs w:val="24"/>
                <w:lang w:val="lv-LV"/>
              </w:rPr>
              <w:t>2009.gada 24.marta n</w:t>
            </w:r>
            <w:r w:rsidR="00E93B46" w:rsidRPr="00906738">
              <w:rPr>
                <w:bCs/>
                <w:sz w:val="24"/>
                <w:szCs w:val="24"/>
                <w:lang w:val="lv-LV"/>
              </w:rPr>
              <w:t>oteikum</w:t>
            </w:r>
            <w:r w:rsidR="00E93B46">
              <w:rPr>
                <w:bCs/>
                <w:sz w:val="24"/>
                <w:szCs w:val="24"/>
                <w:lang w:val="lv-LV"/>
              </w:rPr>
              <w:t>i</w:t>
            </w:r>
            <w:r w:rsidR="00E93B46" w:rsidRPr="00906738">
              <w:rPr>
                <w:bCs/>
                <w:sz w:val="24"/>
                <w:szCs w:val="24"/>
                <w:lang w:val="lv-LV"/>
              </w:rPr>
              <w:t xml:space="preserve"> Nr.257 </w:t>
            </w:r>
            <w:r w:rsidR="00E93B46" w:rsidRPr="00966511">
              <w:rPr>
                <w:color w:val="000000"/>
                <w:sz w:val="24"/>
                <w:szCs w:val="24"/>
                <w:lang w:val="lv-LV"/>
              </w:rPr>
              <w:t>„</w:t>
            </w:r>
            <w:r w:rsidR="00E93B46" w:rsidRPr="00906738">
              <w:rPr>
                <w:rStyle w:val="Izteiksmgs"/>
                <w:b w:val="0"/>
                <w:color w:val="000000"/>
                <w:sz w:val="24"/>
                <w:szCs w:val="24"/>
                <w:lang w:val="lv-LV"/>
              </w:rPr>
              <w:t>Noteikumi</w:t>
            </w:r>
            <w:r w:rsidR="00B74D54">
              <w:rPr>
                <w:rStyle w:val="Izteiksmgs"/>
                <w:b w:val="0"/>
                <w:color w:val="000000"/>
                <w:sz w:val="24"/>
                <w:szCs w:val="24"/>
                <w:lang w:val="lv-LV"/>
              </w:rPr>
              <w:t xml:space="preserve"> </w:t>
            </w:r>
            <w:r w:rsidR="00E93B46" w:rsidRPr="00906738">
              <w:rPr>
                <w:bCs/>
                <w:sz w:val="24"/>
                <w:szCs w:val="24"/>
                <w:lang w:val="lv-LV"/>
              </w:rPr>
              <w:t>par tādas gaļas marķēšanu, kas iegūta no liellopiem, kuru vecums nepārsniedz 12 mēnešus” (turpmāk – noteikumi Nr.257)</w:t>
            </w:r>
            <w:r w:rsidR="00E93B46">
              <w:rPr>
                <w:bCs/>
                <w:sz w:val="24"/>
                <w:szCs w:val="24"/>
                <w:lang w:val="lv-LV"/>
              </w:rPr>
              <w:t xml:space="preserve">. </w:t>
            </w:r>
          </w:p>
          <w:p w:rsidR="00951CC5" w:rsidRPr="00B3291D" w:rsidRDefault="00951CC5" w:rsidP="00951CC5">
            <w:pPr>
              <w:pStyle w:val="Pamatteksts3"/>
              <w:spacing w:after="0"/>
              <w:jc w:val="both"/>
              <w:rPr>
                <w:bCs/>
                <w:sz w:val="24"/>
                <w:szCs w:val="24"/>
                <w:lang w:val="lv-LV"/>
              </w:rPr>
            </w:pPr>
            <w:r w:rsidRPr="00AD4803">
              <w:rPr>
                <w:bCs/>
                <w:sz w:val="24"/>
                <w:szCs w:val="24"/>
                <w:lang w:val="lv-LV"/>
              </w:rPr>
              <w:t>Saeima 2014.gada 23.oktobrī pieņēma likumu „Grozījumi Pārtikas aprites uzraudzības likumā”</w:t>
            </w:r>
            <w:r w:rsidR="00FC5058">
              <w:rPr>
                <w:bCs/>
                <w:sz w:val="24"/>
                <w:szCs w:val="24"/>
                <w:lang w:val="lv-LV"/>
              </w:rPr>
              <w:t>, un</w:t>
            </w:r>
            <w:r w:rsidR="00B74D54">
              <w:rPr>
                <w:bCs/>
                <w:sz w:val="24"/>
                <w:szCs w:val="24"/>
                <w:lang w:val="lv-LV"/>
              </w:rPr>
              <w:t xml:space="preserve"> </w:t>
            </w:r>
            <w:r>
              <w:rPr>
                <w:bCs/>
                <w:sz w:val="24"/>
                <w:szCs w:val="24"/>
                <w:lang w:val="lv-LV"/>
              </w:rPr>
              <w:t>Pārtikas aprites uzraudzības</w:t>
            </w:r>
            <w:r w:rsidR="00B74D54">
              <w:rPr>
                <w:bCs/>
                <w:sz w:val="24"/>
                <w:szCs w:val="24"/>
                <w:lang w:val="lv-LV"/>
              </w:rPr>
              <w:t xml:space="preserve"> </w:t>
            </w:r>
            <w:r>
              <w:rPr>
                <w:bCs/>
                <w:sz w:val="24"/>
                <w:szCs w:val="24"/>
                <w:lang w:val="lv-LV"/>
              </w:rPr>
              <w:t xml:space="preserve">likuma (turpmāk </w:t>
            </w:r>
            <w:r w:rsidR="004177C4">
              <w:rPr>
                <w:bCs/>
                <w:sz w:val="24"/>
                <w:szCs w:val="24"/>
                <w:lang w:val="lv-LV"/>
              </w:rPr>
              <w:t>–</w:t>
            </w:r>
            <w:r>
              <w:rPr>
                <w:bCs/>
                <w:sz w:val="24"/>
                <w:szCs w:val="24"/>
                <w:lang w:val="lv-LV"/>
              </w:rPr>
              <w:t xml:space="preserve"> likums</w:t>
            </w:r>
            <w:r w:rsidRPr="00906738">
              <w:rPr>
                <w:bCs/>
                <w:sz w:val="24"/>
                <w:szCs w:val="24"/>
                <w:lang w:val="lv-LV"/>
              </w:rPr>
              <w:t>)</w:t>
            </w:r>
            <w:r w:rsidR="007A4381">
              <w:rPr>
                <w:bCs/>
                <w:sz w:val="24"/>
                <w:szCs w:val="24"/>
                <w:lang w:val="lv-LV"/>
              </w:rPr>
              <w:t xml:space="preserve"> 1</w:t>
            </w:r>
            <w:r w:rsidRPr="00AD4803">
              <w:rPr>
                <w:color w:val="000000"/>
                <w:sz w:val="24"/>
                <w:szCs w:val="24"/>
                <w:lang w:val="lv-LV"/>
              </w:rPr>
              <w:t>3.panta trešā daļa</w:t>
            </w:r>
            <w:r w:rsidRPr="00AD4803">
              <w:rPr>
                <w:iCs/>
                <w:color w:val="000000"/>
                <w:sz w:val="24"/>
                <w:szCs w:val="24"/>
                <w:lang w:val="lv-LV"/>
              </w:rPr>
              <w:t xml:space="preserve"> ir izteikta jaunā redakcijā</w:t>
            </w:r>
            <w:r>
              <w:rPr>
                <w:iCs/>
                <w:color w:val="000000"/>
                <w:sz w:val="24"/>
                <w:szCs w:val="24"/>
                <w:lang w:val="lv-LV"/>
              </w:rPr>
              <w:t xml:space="preserve">. </w:t>
            </w:r>
            <w:r>
              <w:rPr>
                <w:sz w:val="24"/>
                <w:szCs w:val="24"/>
                <w:lang w:val="lv-LV"/>
              </w:rPr>
              <w:t>L</w:t>
            </w:r>
            <w:r w:rsidRPr="00AD4803">
              <w:rPr>
                <w:sz w:val="24"/>
                <w:szCs w:val="24"/>
                <w:lang w:val="lv-LV"/>
              </w:rPr>
              <w:t xml:space="preserve">ikuma pārejas noteikumu 21.punkts nosaka, ka </w:t>
            </w:r>
            <w:r w:rsidRPr="00582A2C">
              <w:rPr>
                <w:sz w:val="24"/>
                <w:szCs w:val="24"/>
                <w:lang w:val="lv-LV"/>
              </w:rPr>
              <w:t>Ministru kabinets līdz 2015.gada 30.novembrim izdod šā likuma 13.panta trešās daļas 3.punktā minētos noteikumus</w:t>
            </w:r>
            <w:r w:rsidR="004177C4">
              <w:rPr>
                <w:sz w:val="24"/>
                <w:szCs w:val="24"/>
                <w:lang w:val="lv-LV"/>
              </w:rPr>
              <w:t>,</w:t>
            </w:r>
            <w:r>
              <w:rPr>
                <w:sz w:val="24"/>
                <w:szCs w:val="24"/>
                <w:lang w:val="lv-LV"/>
              </w:rPr>
              <w:t xml:space="preserve"> un</w:t>
            </w:r>
            <w:r w:rsidR="007A4381">
              <w:rPr>
                <w:sz w:val="24"/>
                <w:szCs w:val="24"/>
                <w:lang w:val="lv-LV"/>
              </w:rPr>
              <w:t xml:space="preserve"> </w:t>
            </w:r>
            <w:r w:rsidRPr="003E6F77">
              <w:rPr>
                <w:rFonts w:eastAsia="Arial Unicode MS"/>
                <w:sz w:val="24"/>
                <w:szCs w:val="24"/>
                <w:lang w:val="lv-LV"/>
              </w:rPr>
              <w:t xml:space="preserve">22.punkta </w:t>
            </w:r>
            <w:r w:rsidR="00FC5058">
              <w:rPr>
                <w:rFonts w:eastAsia="Arial Unicode MS"/>
                <w:sz w:val="24"/>
                <w:szCs w:val="24"/>
                <w:lang w:val="lv-LV"/>
              </w:rPr>
              <w:t>18</w:t>
            </w:r>
            <w:r w:rsidRPr="003E6F77">
              <w:rPr>
                <w:rFonts w:eastAsia="Arial Unicode MS"/>
                <w:sz w:val="24"/>
                <w:szCs w:val="24"/>
                <w:lang w:val="lv-LV"/>
              </w:rPr>
              <w:t xml:space="preserve">.apakšpunkts nosaka, ka </w:t>
            </w:r>
            <w:r>
              <w:rPr>
                <w:rFonts w:eastAsia="Arial Unicode MS"/>
                <w:sz w:val="24"/>
                <w:szCs w:val="24"/>
                <w:lang w:val="lv-LV"/>
              </w:rPr>
              <w:t>l</w:t>
            </w:r>
            <w:r w:rsidRPr="001F2368">
              <w:rPr>
                <w:rFonts w:eastAsia="Arial Unicode MS"/>
                <w:sz w:val="24"/>
                <w:szCs w:val="24"/>
                <w:lang w:val="lv-LV"/>
              </w:rPr>
              <w:t>īdz šā likuma 13.panta trešās daļas 3.punktā minēto Ministru kabineta noteikumu spēkā stāšanās dienai, bet ne ilgāk kā līdz 2015.ga</w:t>
            </w:r>
            <w:r>
              <w:rPr>
                <w:rFonts w:eastAsia="Arial Unicode MS"/>
                <w:sz w:val="24"/>
                <w:szCs w:val="24"/>
                <w:lang w:val="lv-LV"/>
              </w:rPr>
              <w:t>da 30.novembrim</w:t>
            </w:r>
            <w:r w:rsidR="00167E49">
              <w:rPr>
                <w:rFonts w:eastAsia="Arial Unicode MS"/>
                <w:sz w:val="24"/>
                <w:szCs w:val="24"/>
                <w:lang w:val="lv-LV"/>
              </w:rPr>
              <w:t>,</w:t>
            </w:r>
            <w:r>
              <w:rPr>
                <w:rFonts w:eastAsia="Arial Unicode MS"/>
                <w:sz w:val="24"/>
                <w:szCs w:val="24"/>
                <w:lang w:val="lv-LV"/>
              </w:rPr>
              <w:t xml:space="preserve"> ir piemērojami </w:t>
            </w:r>
            <w:r w:rsidRPr="001F2368">
              <w:rPr>
                <w:rFonts w:eastAsia="Arial Unicode MS"/>
                <w:sz w:val="24"/>
                <w:szCs w:val="24"/>
                <w:lang w:val="lv-LV"/>
              </w:rPr>
              <w:t>noteikumi</w:t>
            </w:r>
            <w:r>
              <w:rPr>
                <w:rFonts w:eastAsia="Arial Unicode MS"/>
                <w:sz w:val="24"/>
                <w:szCs w:val="24"/>
                <w:lang w:val="lv-LV"/>
              </w:rPr>
              <w:t xml:space="preserve"> Nr.</w:t>
            </w:r>
            <w:r w:rsidR="00FC5058">
              <w:rPr>
                <w:rFonts w:eastAsia="Arial Unicode MS"/>
                <w:sz w:val="24"/>
                <w:szCs w:val="24"/>
                <w:lang w:val="lv-LV"/>
              </w:rPr>
              <w:t>257</w:t>
            </w:r>
            <w:r w:rsidRPr="001F2368">
              <w:rPr>
                <w:rFonts w:eastAsia="Arial Unicode MS"/>
                <w:sz w:val="24"/>
                <w:szCs w:val="24"/>
                <w:lang w:val="lv-LV"/>
              </w:rPr>
              <w:t xml:space="preserve"> ciktāl tie nav pretrunā ar šo likumu</w:t>
            </w:r>
            <w:r>
              <w:rPr>
                <w:rFonts w:eastAsia="Arial Unicode MS"/>
                <w:sz w:val="24"/>
                <w:szCs w:val="24"/>
                <w:lang w:val="lv-LV"/>
              </w:rPr>
              <w:t xml:space="preserve">. </w:t>
            </w:r>
          </w:p>
          <w:p w:rsidR="00951CC5" w:rsidRDefault="00951CC5" w:rsidP="00951CC5">
            <w:pPr>
              <w:pStyle w:val="Pamatteksts3"/>
              <w:spacing w:after="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</w:t>
            </w:r>
            <w:r w:rsidRPr="00EE7988">
              <w:rPr>
                <w:sz w:val="24"/>
                <w:szCs w:val="24"/>
                <w:lang w:val="lv-LV"/>
              </w:rPr>
              <w:t xml:space="preserve">r sagatavots jauns </w:t>
            </w:r>
            <w:r w:rsidRPr="00EE7988">
              <w:rPr>
                <w:color w:val="000000"/>
                <w:sz w:val="24"/>
                <w:szCs w:val="24"/>
                <w:lang w:val="lv-LV"/>
              </w:rPr>
              <w:t>Ministru kabineta noteikumu projekts</w:t>
            </w:r>
            <w:r w:rsidR="00000F12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Pr="00966511">
              <w:rPr>
                <w:color w:val="000000"/>
                <w:sz w:val="24"/>
                <w:szCs w:val="24"/>
                <w:lang w:val="lv-LV"/>
              </w:rPr>
              <w:t>„</w:t>
            </w:r>
            <w:r w:rsidRPr="00906738">
              <w:rPr>
                <w:rStyle w:val="Izteiksmgs"/>
                <w:b w:val="0"/>
                <w:color w:val="000000"/>
                <w:sz w:val="24"/>
                <w:szCs w:val="24"/>
                <w:lang w:val="lv-LV"/>
              </w:rPr>
              <w:t>Noteikumi</w:t>
            </w:r>
            <w:r w:rsidR="00B74D54">
              <w:rPr>
                <w:rStyle w:val="Izteiksmgs"/>
                <w:b w:val="0"/>
                <w:color w:val="000000"/>
                <w:sz w:val="24"/>
                <w:szCs w:val="24"/>
                <w:lang w:val="lv-LV"/>
              </w:rPr>
              <w:t xml:space="preserve"> </w:t>
            </w:r>
            <w:r w:rsidRPr="00906738">
              <w:rPr>
                <w:bCs/>
                <w:sz w:val="24"/>
                <w:szCs w:val="24"/>
                <w:lang w:val="lv-LV"/>
              </w:rPr>
              <w:t xml:space="preserve">par tādas gaļas marķēšanu, kas iegūta no liellopiem, kuru vecums nepārsniedz 12 mēnešus” </w:t>
            </w:r>
            <w:r>
              <w:rPr>
                <w:rStyle w:val="Izteiksmgs"/>
                <w:b w:val="0"/>
                <w:sz w:val="24"/>
                <w:szCs w:val="24"/>
                <w:lang w:val="lv-LV"/>
              </w:rPr>
              <w:t>(turpmāk – noteikumu projekts),</w:t>
            </w:r>
            <w:r w:rsidR="00B74D54">
              <w:rPr>
                <w:rStyle w:val="Izteiksmgs"/>
                <w:b w:val="0"/>
                <w:sz w:val="24"/>
                <w:szCs w:val="24"/>
                <w:lang w:val="lv-LV"/>
              </w:rPr>
              <w:t xml:space="preserve"> </w:t>
            </w:r>
            <w:r>
              <w:rPr>
                <w:rStyle w:val="Izteiksmgs"/>
                <w:b w:val="0"/>
                <w:sz w:val="24"/>
                <w:szCs w:val="24"/>
                <w:lang w:val="lv-LV"/>
              </w:rPr>
              <w:t xml:space="preserve">kas </w:t>
            </w:r>
            <w:r w:rsidRPr="00482E39">
              <w:rPr>
                <w:sz w:val="24"/>
                <w:szCs w:val="24"/>
                <w:lang w:val="lv-LV"/>
              </w:rPr>
              <w:t>nemaina pastāvošo tiesisko regulējumu pēc būtības</w:t>
            </w:r>
            <w:r>
              <w:rPr>
                <w:sz w:val="24"/>
                <w:szCs w:val="24"/>
                <w:lang w:val="lv-LV"/>
              </w:rPr>
              <w:t xml:space="preserve">. </w:t>
            </w:r>
            <w:r>
              <w:rPr>
                <w:rStyle w:val="Izteiksmgs"/>
                <w:b w:val="0"/>
                <w:sz w:val="24"/>
                <w:szCs w:val="24"/>
                <w:lang w:val="lv-LV"/>
              </w:rPr>
              <w:t>Tiek precizēta norāde, uz kāda likuma pamata sagatavots noteikumu projekts</w:t>
            </w:r>
            <w:r>
              <w:rPr>
                <w:bCs/>
                <w:sz w:val="24"/>
                <w:szCs w:val="24"/>
                <w:lang w:val="lv-LV" w:eastAsia="en-US"/>
              </w:rPr>
              <w:t xml:space="preserve"> (</w:t>
            </w:r>
            <w:r w:rsidRPr="00AD4803">
              <w:rPr>
                <w:bCs/>
                <w:sz w:val="24"/>
                <w:szCs w:val="24"/>
                <w:lang w:val="lv-LV"/>
              </w:rPr>
              <w:t xml:space="preserve">Pārtikas aprites uzraudzības </w:t>
            </w:r>
            <w:r>
              <w:rPr>
                <w:bCs/>
                <w:sz w:val="24"/>
                <w:szCs w:val="24"/>
                <w:lang w:val="lv-LV" w:eastAsia="en-US"/>
              </w:rPr>
              <w:t>likuma 13.panta trešās daļas 3.punkts)</w:t>
            </w:r>
            <w:r>
              <w:rPr>
                <w:sz w:val="24"/>
                <w:szCs w:val="24"/>
                <w:lang w:val="lv-LV"/>
              </w:rPr>
              <w:t xml:space="preserve">. </w:t>
            </w:r>
          </w:p>
          <w:p w:rsidR="00951CC5" w:rsidRPr="00951CC5" w:rsidRDefault="00951CC5" w:rsidP="00951CC5">
            <w:pPr>
              <w:ind w:right="57"/>
              <w:jc w:val="both"/>
              <w:rPr>
                <w:iCs/>
                <w:lang w:val="lv-LV"/>
              </w:rPr>
            </w:pPr>
            <w:r w:rsidRPr="00951CC5">
              <w:rPr>
                <w:iCs/>
                <w:lang w:val="lv-LV"/>
              </w:rPr>
              <w:t xml:space="preserve">Atsauce uz Patērētāju tiesību aizsardzības likuma 21.pantu nav minēta, jo tas dublē </w:t>
            </w:r>
            <w:r w:rsidRPr="00951CC5">
              <w:rPr>
                <w:lang w:val="lv-LV"/>
              </w:rPr>
              <w:t xml:space="preserve">Pārtikas aprites uzraudzības likuma </w:t>
            </w:r>
            <w:r w:rsidRPr="00951CC5">
              <w:rPr>
                <w:iCs/>
                <w:lang w:val="lv-LV"/>
              </w:rPr>
              <w:t>13.panta trešās daļas 3.punktu.</w:t>
            </w:r>
          </w:p>
          <w:p w:rsidR="00E93B46" w:rsidRDefault="00E93B46" w:rsidP="00906738">
            <w:pPr>
              <w:jc w:val="both"/>
              <w:rPr>
                <w:color w:val="000000" w:themeColor="text1"/>
                <w:lang w:val="lv-LV"/>
              </w:rPr>
            </w:pPr>
          </w:p>
          <w:p w:rsidR="009722CB" w:rsidRPr="00684355" w:rsidRDefault="00B92BBB" w:rsidP="00684355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06738">
              <w:rPr>
                <w:color w:val="000000" w:themeColor="text1"/>
                <w:lang w:val="lv-LV"/>
              </w:rPr>
              <w:t>S</w:t>
            </w:r>
            <w:r w:rsidR="000265EE" w:rsidRPr="00906738">
              <w:rPr>
                <w:color w:val="000000" w:themeColor="text1"/>
                <w:lang w:val="lv-LV"/>
              </w:rPr>
              <w:t>pēkā esošajos</w:t>
            </w:r>
            <w:r w:rsidR="008629F1">
              <w:rPr>
                <w:color w:val="000000" w:themeColor="text1"/>
                <w:lang w:val="lv-LV"/>
              </w:rPr>
              <w:t xml:space="preserve"> </w:t>
            </w:r>
            <w:r w:rsidR="00E93B46">
              <w:rPr>
                <w:bCs/>
                <w:lang w:val="lv-LV"/>
              </w:rPr>
              <w:t>noteikumos</w:t>
            </w:r>
            <w:r w:rsidR="00023845" w:rsidRPr="00906738">
              <w:rPr>
                <w:bCs/>
                <w:lang w:val="lv-LV"/>
              </w:rPr>
              <w:t xml:space="preserve"> Nr.</w:t>
            </w:r>
            <w:r w:rsidR="00906738" w:rsidRPr="00906738">
              <w:rPr>
                <w:bCs/>
                <w:lang w:val="lv-LV"/>
              </w:rPr>
              <w:t>257</w:t>
            </w:r>
            <w:r w:rsidR="008629F1">
              <w:rPr>
                <w:bCs/>
                <w:lang w:val="lv-LV"/>
              </w:rPr>
              <w:t xml:space="preserve"> </w:t>
            </w:r>
            <w:r w:rsidR="001F198F" w:rsidRPr="00906738">
              <w:rPr>
                <w:color w:val="000000" w:themeColor="text1"/>
                <w:lang w:val="lv-LV"/>
              </w:rPr>
              <w:t xml:space="preserve">ir </w:t>
            </w:r>
            <w:r w:rsidR="00C6287D" w:rsidRPr="00906738">
              <w:rPr>
                <w:lang w:val="lv-LV"/>
              </w:rPr>
              <w:t>ieviestas</w:t>
            </w:r>
            <w:r w:rsidR="0059760D">
              <w:rPr>
                <w:lang w:val="lv-LV"/>
              </w:rPr>
              <w:t xml:space="preserve"> marķēšanas</w:t>
            </w:r>
            <w:r w:rsidR="0059760D" w:rsidRPr="00906738">
              <w:rPr>
                <w:lang w:val="lv-LV"/>
              </w:rPr>
              <w:t xml:space="preserve"> prasības</w:t>
            </w:r>
            <w:r w:rsidR="008629F1">
              <w:rPr>
                <w:lang w:val="lv-LV"/>
              </w:rPr>
              <w:t xml:space="preserve"> </w:t>
            </w:r>
            <w:r w:rsidR="00297944">
              <w:rPr>
                <w:lang w:val="lv-LV"/>
              </w:rPr>
              <w:t xml:space="preserve">Eiropas </w:t>
            </w:r>
            <w:r w:rsidR="0059760D">
              <w:rPr>
                <w:rStyle w:val="Izteiksmgs"/>
                <w:b w:val="0"/>
                <w:lang w:val="lv-LV"/>
              </w:rPr>
              <w:t>Savienībā ražotai</w:t>
            </w:r>
            <w:r w:rsidR="00906738" w:rsidRPr="00906738">
              <w:rPr>
                <w:rStyle w:val="Izteiksmgs"/>
                <w:b w:val="0"/>
                <w:lang w:val="lv-LV"/>
              </w:rPr>
              <w:t xml:space="preserve"> va</w:t>
            </w:r>
            <w:r w:rsidR="0059760D">
              <w:rPr>
                <w:rStyle w:val="Izteiksmgs"/>
                <w:b w:val="0"/>
                <w:lang w:val="lv-LV"/>
              </w:rPr>
              <w:t>i no trešajām valstīm importētai gaļai</w:t>
            </w:r>
            <w:r w:rsidR="00906738" w:rsidRPr="00906738">
              <w:rPr>
                <w:rStyle w:val="Izteiksmgs"/>
                <w:b w:val="0"/>
                <w:lang w:val="lv-LV"/>
              </w:rPr>
              <w:t xml:space="preserve">, kas iegūta no </w:t>
            </w:r>
            <w:r w:rsidR="00906738" w:rsidRPr="00906738">
              <w:rPr>
                <w:rStyle w:val="Izteiksmgs"/>
                <w:b w:val="0"/>
                <w:color w:val="000000"/>
                <w:lang w:val="lv-LV"/>
              </w:rPr>
              <w:t xml:space="preserve">liellopiem, kuru vecums nepārsniedz 12 mēnešus, </w:t>
            </w:r>
            <w:r w:rsidR="009722CB" w:rsidRPr="00906738">
              <w:rPr>
                <w:lang w:val="lv-LV"/>
              </w:rPr>
              <w:t>atbilstoši</w:t>
            </w:r>
            <w:r w:rsidR="008629F1">
              <w:rPr>
                <w:lang w:val="lv-LV"/>
              </w:rPr>
              <w:t xml:space="preserve"> </w:t>
            </w:r>
            <w:r w:rsidR="004177C4">
              <w:rPr>
                <w:lang w:val="lv-LV"/>
              </w:rPr>
              <w:t>normām</w:t>
            </w:r>
            <w:r w:rsidR="00D52CAA">
              <w:rPr>
                <w:lang w:val="lv-LV"/>
              </w:rPr>
              <w:t>, kas noteiktas</w:t>
            </w:r>
            <w:r w:rsidR="004177C4">
              <w:rPr>
                <w:lang w:val="lv-LV"/>
              </w:rPr>
              <w:t xml:space="preserve"> </w:t>
            </w:r>
            <w:r w:rsidR="00906738" w:rsidRPr="00906738">
              <w:rPr>
                <w:lang w:val="lv-LV"/>
              </w:rPr>
              <w:t>Padomes 2008.</w:t>
            </w:r>
            <w:r w:rsidR="0059760D">
              <w:rPr>
                <w:lang w:val="lv-LV"/>
              </w:rPr>
              <w:t>gada 14.aprīļa Regulā</w:t>
            </w:r>
            <w:r w:rsidR="00906738">
              <w:rPr>
                <w:lang w:val="lv-LV"/>
              </w:rPr>
              <w:t xml:space="preserve"> (EK) </w:t>
            </w:r>
            <w:r w:rsidR="00906738" w:rsidRPr="00E93B46">
              <w:rPr>
                <w:lang w:val="lv-LV"/>
              </w:rPr>
              <w:t>Nr.361/2008,</w:t>
            </w:r>
            <w:r w:rsidR="00906738">
              <w:rPr>
                <w:lang w:val="lv-LV"/>
              </w:rPr>
              <w:t xml:space="preserve"> ar kuru groza Regulu (EK) Nr.</w:t>
            </w:r>
            <w:r w:rsidR="00906738" w:rsidRPr="00E93B46">
              <w:rPr>
                <w:lang w:val="lv-LV"/>
              </w:rPr>
              <w:t>1234/2007,</w:t>
            </w:r>
            <w:r w:rsidR="00906738" w:rsidRPr="00906738">
              <w:rPr>
                <w:lang w:val="lv-LV"/>
              </w:rPr>
              <w:t xml:space="preserve"> ar ko izveido lauksaimniecības tirgu kopīgu organizāciju un paredz īpašus noteikumus daž</w:t>
            </w:r>
            <w:r w:rsidR="00E93B46">
              <w:rPr>
                <w:lang w:val="lv-LV"/>
              </w:rPr>
              <w:t xml:space="preserve">iem lauksaimniecības produktiem </w:t>
            </w:r>
            <w:r w:rsidR="00906738" w:rsidRPr="00906738">
              <w:rPr>
                <w:lang w:val="lv-LV"/>
              </w:rPr>
              <w:t>(Vienotā TKO Regula</w:t>
            </w:r>
            <w:r w:rsidR="0059760D">
              <w:rPr>
                <w:lang w:val="lv-LV"/>
              </w:rPr>
              <w:t>) (turpmāk – Regula Nr.</w:t>
            </w:r>
            <w:r w:rsidR="00906738" w:rsidRPr="00E93B46">
              <w:rPr>
                <w:lang w:val="lv-LV"/>
              </w:rPr>
              <w:t>361/2008)</w:t>
            </w:r>
            <w:r w:rsidR="00E93B46">
              <w:rPr>
                <w:lang w:val="lv-LV"/>
              </w:rPr>
              <w:t>,</w:t>
            </w:r>
            <w:r w:rsidR="00684355" w:rsidRPr="00684355">
              <w:rPr>
                <w:sz w:val="28"/>
                <w:szCs w:val="28"/>
                <w:lang w:val="lv-LV"/>
              </w:rPr>
              <w:t xml:space="preserve"> </w:t>
            </w:r>
            <w:r w:rsidR="00684355" w:rsidRPr="00684355">
              <w:rPr>
                <w:lang w:val="lv-LV"/>
              </w:rPr>
              <w:t>Komi</w:t>
            </w:r>
            <w:r w:rsidR="00684355">
              <w:rPr>
                <w:lang w:val="lv-LV"/>
              </w:rPr>
              <w:t>sijas 2008.gada 18.jūnija Regulā</w:t>
            </w:r>
            <w:r w:rsidR="00684355" w:rsidRPr="00684355">
              <w:rPr>
                <w:lang w:val="lv-LV"/>
              </w:rPr>
              <w:t xml:space="preserve"> (EK) Nr.566/2008, ar ko nosaka sīki izstrādātus noteikumus Padomes Regulas (EK) Nr.1234/2007 piemērošanai tādas gaļas tirdzniecībai, kas iegūta no liellopiem, kuru vecums nepārsniedz 12 mēnešus</w:t>
            </w:r>
            <w:r w:rsidR="00684355">
              <w:rPr>
                <w:lang w:val="lv-LV"/>
              </w:rPr>
              <w:t>,</w:t>
            </w:r>
            <w:r w:rsidR="00684355" w:rsidRPr="00684355">
              <w:rPr>
                <w:lang w:val="lv-LV"/>
              </w:rPr>
              <w:t xml:space="preserve"> </w:t>
            </w:r>
            <w:r w:rsidR="00684355">
              <w:rPr>
                <w:lang w:val="lv-LV"/>
              </w:rPr>
              <w:t xml:space="preserve">un </w:t>
            </w:r>
            <w:r w:rsidR="00684355" w:rsidRPr="00684355">
              <w:rPr>
                <w:lang w:val="lv-LV"/>
              </w:rPr>
              <w:t>Eiropas Parlamenta un Pad</w:t>
            </w:r>
            <w:r w:rsidR="00684355">
              <w:rPr>
                <w:lang w:val="lv-LV"/>
              </w:rPr>
              <w:t>omes 2000.gada 17.jūlija Regulā</w:t>
            </w:r>
            <w:r w:rsidR="00684355" w:rsidRPr="00684355">
              <w:rPr>
                <w:lang w:val="lv-LV"/>
              </w:rPr>
              <w:t xml:space="preserve"> (EK) Nr.1760/2000, </w:t>
            </w:r>
            <w:r w:rsidR="00684355" w:rsidRPr="00684355">
              <w:rPr>
                <w:bCs/>
                <w:lang w:val="lv-LV"/>
              </w:rPr>
              <w:t xml:space="preserve">ar ko izveido liellopu identifikācijas un </w:t>
            </w:r>
            <w:r w:rsidR="00684355" w:rsidRPr="00684355">
              <w:rPr>
                <w:bCs/>
                <w:lang w:val="lv-LV"/>
              </w:rPr>
              <w:lastRenderedPageBreak/>
              <w:t>reģistrācijas sistēmu un paredz liellopu gaļas un liellopu gaļas produktu marķēšanu, kā arī atceļ Padomes Regulu (EK) Nr.820/97</w:t>
            </w:r>
            <w:r w:rsidR="009722CB" w:rsidRPr="00906738">
              <w:rPr>
                <w:lang w:val="lv-LV"/>
              </w:rPr>
              <w:t xml:space="preserve">. </w:t>
            </w:r>
          </w:p>
          <w:p w:rsidR="007346C2" w:rsidRPr="00906738" w:rsidRDefault="00B92BBB" w:rsidP="00863BA7">
            <w:pPr>
              <w:pStyle w:val="Default"/>
              <w:jc w:val="both"/>
              <w:rPr>
                <w:lang w:val="lv-LV"/>
              </w:rPr>
            </w:pPr>
            <w:r w:rsidRPr="00906738">
              <w:rPr>
                <w:lang w:val="lv-LV"/>
              </w:rPr>
              <w:t>Tā kā</w:t>
            </w:r>
            <w:r w:rsidR="007346C2" w:rsidRPr="00906738">
              <w:rPr>
                <w:lang w:val="lv-LV"/>
              </w:rPr>
              <w:t xml:space="preserve"> no 2014.gada 1.janvāra </w:t>
            </w:r>
            <w:r w:rsidR="004177C4">
              <w:rPr>
                <w:lang w:val="lv-LV"/>
              </w:rPr>
              <w:t xml:space="preserve">ir </w:t>
            </w:r>
            <w:r w:rsidR="007346C2" w:rsidRPr="00906738">
              <w:rPr>
                <w:lang w:val="lv-LV"/>
              </w:rPr>
              <w:t xml:space="preserve">jāpiemēro </w:t>
            </w:r>
            <w:r w:rsidR="007346C2" w:rsidRPr="00906738">
              <w:rPr>
                <w:lang w:val="lv-LV" w:eastAsia="lv-LV"/>
              </w:rPr>
              <w:t xml:space="preserve">Eiropas Parlamenta un Padomes 2013.gada 17.decembra Regula (ES) Nr.1308/2013, ar ko izveido lauksaimniecības produktu tirgu kopīgu organizāciju un atceļ Padomes Regulas (EEK) Nr.922/72, (EEK) Nr.234/79, (EK) Nr.1037/2001 un (EK) Nr.1234/2007 </w:t>
            </w:r>
            <w:r w:rsidR="007346C2" w:rsidRPr="00906738">
              <w:rPr>
                <w:lang w:val="lv-LV"/>
              </w:rPr>
              <w:t>(turpmāk – Regula Nr.</w:t>
            </w:r>
            <w:r w:rsidR="007346C2" w:rsidRPr="00906738">
              <w:rPr>
                <w:lang w:val="lv-LV" w:eastAsia="lv-LV"/>
              </w:rPr>
              <w:t>1308/2013</w:t>
            </w:r>
            <w:r w:rsidR="007346C2" w:rsidRPr="00906738">
              <w:rPr>
                <w:lang w:val="lv-LV"/>
              </w:rPr>
              <w:t>),</w:t>
            </w:r>
            <w:r w:rsidR="00F3392A" w:rsidRPr="00EE7988">
              <w:rPr>
                <w:rStyle w:val="Izteiksmgs"/>
                <w:b w:val="0"/>
                <w:lang w:val="lv-LV"/>
              </w:rPr>
              <w:t xml:space="preserve"> noteikumu projekt</w:t>
            </w:r>
            <w:r w:rsidR="00F3392A">
              <w:rPr>
                <w:rStyle w:val="Izteiksmgs"/>
                <w:b w:val="0"/>
                <w:lang w:val="lv-LV"/>
              </w:rPr>
              <w:t>ā</w:t>
            </w:r>
            <w:r w:rsidR="008629F1">
              <w:rPr>
                <w:rStyle w:val="Izteiksmgs"/>
                <w:b w:val="0"/>
                <w:lang w:val="lv-LV"/>
              </w:rPr>
              <w:t xml:space="preserve"> </w:t>
            </w:r>
            <w:r w:rsidR="00252D09" w:rsidRPr="00906738">
              <w:rPr>
                <w:lang w:val="lv-LV"/>
              </w:rPr>
              <w:t>ir</w:t>
            </w:r>
            <w:r w:rsidR="008629F1">
              <w:rPr>
                <w:lang w:val="lv-LV"/>
              </w:rPr>
              <w:t xml:space="preserve"> </w:t>
            </w:r>
            <w:r w:rsidR="004177C4">
              <w:rPr>
                <w:lang w:val="lv-LV"/>
              </w:rPr>
              <w:t>izdarī</w:t>
            </w:r>
            <w:r w:rsidR="00F3392A">
              <w:rPr>
                <w:lang w:val="lv-LV"/>
              </w:rPr>
              <w:t>ti</w:t>
            </w:r>
            <w:r w:rsidR="008629F1">
              <w:rPr>
                <w:lang w:val="lv-LV"/>
              </w:rPr>
              <w:t xml:space="preserve"> </w:t>
            </w:r>
            <w:r w:rsidR="00A741F3">
              <w:rPr>
                <w:lang w:val="lv-LV"/>
              </w:rPr>
              <w:t xml:space="preserve">redakcionāli </w:t>
            </w:r>
            <w:r w:rsidR="00252D09" w:rsidRPr="00906738">
              <w:rPr>
                <w:lang w:val="lv-LV"/>
              </w:rPr>
              <w:t xml:space="preserve">un </w:t>
            </w:r>
            <w:r w:rsidR="00F3392A">
              <w:rPr>
                <w:lang w:val="lv-LV"/>
              </w:rPr>
              <w:t xml:space="preserve">tehniski </w:t>
            </w:r>
            <w:r w:rsidR="00252D09" w:rsidRPr="00906738">
              <w:rPr>
                <w:lang w:val="lv-LV"/>
              </w:rPr>
              <w:t>precizējumi</w:t>
            </w:r>
            <w:r w:rsidR="007346C2" w:rsidRPr="00906738">
              <w:rPr>
                <w:bCs/>
                <w:lang w:val="lv-LV"/>
              </w:rPr>
              <w:t xml:space="preserve">, lai aizstātu atsauci </w:t>
            </w:r>
            <w:r w:rsidR="00DB7177">
              <w:rPr>
                <w:bCs/>
                <w:lang w:val="lv-LV"/>
              </w:rPr>
              <w:t xml:space="preserve">uz </w:t>
            </w:r>
            <w:r w:rsidR="007346C2" w:rsidRPr="00906738">
              <w:rPr>
                <w:lang w:val="lv-LV"/>
              </w:rPr>
              <w:t>Regul</w:t>
            </w:r>
            <w:r w:rsidR="00DB7177">
              <w:rPr>
                <w:lang w:val="lv-LV"/>
              </w:rPr>
              <w:t>u</w:t>
            </w:r>
            <w:r w:rsidR="007346C2" w:rsidRPr="00906738">
              <w:rPr>
                <w:lang w:val="lv-LV"/>
              </w:rPr>
              <w:t xml:space="preserve"> Nr.</w:t>
            </w:r>
            <w:r w:rsidR="00522DD4" w:rsidRPr="00E93B46">
              <w:rPr>
                <w:color w:val="auto"/>
                <w:lang w:val="lv-LV"/>
              </w:rPr>
              <w:t>361/2008</w:t>
            </w:r>
            <w:r w:rsidR="000774FA">
              <w:rPr>
                <w:color w:val="auto"/>
                <w:lang w:val="lv-LV"/>
              </w:rPr>
              <w:t xml:space="preserve"> </w:t>
            </w:r>
            <w:r w:rsidR="00DB7177">
              <w:rPr>
                <w:color w:val="auto"/>
                <w:lang w:val="lv-LV"/>
              </w:rPr>
              <w:t xml:space="preserve">ar atsauci </w:t>
            </w:r>
            <w:r w:rsidR="007346C2" w:rsidRPr="00906738">
              <w:rPr>
                <w:lang w:val="lv-LV"/>
              </w:rPr>
              <w:t>uz Regulu Nr.</w:t>
            </w:r>
            <w:r w:rsidR="007346C2" w:rsidRPr="00906738">
              <w:rPr>
                <w:lang w:val="lv-LV" w:eastAsia="lv-LV"/>
              </w:rPr>
              <w:t>1308/2013,</w:t>
            </w:r>
            <w:r w:rsidR="007346C2" w:rsidRPr="00906738">
              <w:rPr>
                <w:lang w:val="lv-LV"/>
              </w:rPr>
              <w:t xml:space="preserve"> nemainot pastāvošo tiesisko regulējumu pēc būtības.</w:t>
            </w:r>
          </w:p>
          <w:p w:rsidR="00863BA7" w:rsidRDefault="00CB1F07" w:rsidP="00863BA7">
            <w:pPr>
              <w:pStyle w:val="Default"/>
              <w:jc w:val="both"/>
              <w:rPr>
                <w:lang w:val="lv-LV"/>
              </w:rPr>
            </w:pPr>
            <w:r w:rsidRPr="005E3DEB">
              <w:rPr>
                <w:rStyle w:val="Izteiksmgs"/>
                <w:b w:val="0"/>
                <w:lang w:val="lv-LV"/>
              </w:rPr>
              <w:t>Noteikumu projektā</w:t>
            </w:r>
            <w:r w:rsidRPr="005E3DEB">
              <w:rPr>
                <w:lang w:val="lv-LV"/>
              </w:rPr>
              <w:t xml:space="preserve"> ir precizēta prasība par </w:t>
            </w:r>
            <w:r w:rsidR="00D52CAA">
              <w:rPr>
                <w:lang w:val="lv-LV"/>
              </w:rPr>
              <w:t xml:space="preserve">marķējumā </w:t>
            </w:r>
            <w:r w:rsidR="004177C4">
              <w:rPr>
                <w:lang w:val="lv-LV"/>
              </w:rPr>
              <w:t xml:space="preserve">norādāmo informāciju </w:t>
            </w:r>
            <w:r w:rsidR="00D52CAA">
              <w:rPr>
                <w:rStyle w:val="Izteiksmgs"/>
                <w:b w:val="0"/>
                <w:lang w:val="lv-LV"/>
              </w:rPr>
              <w:t>gaļai</w:t>
            </w:r>
            <w:r w:rsidR="005E3DEB" w:rsidRPr="005E3DEB">
              <w:rPr>
                <w:rStyle w:val="Izteiksmgs"/>
                <w:b w:val="0"/>
                <w:lang w:val="lv-LV"/>
              </w:rPr>
              <w:t>, kas iegūta no liellopiem, kuru vecums nepārsniedz 12 mēnešus</w:t>
            </w:r>
            <w:r w:rsidR="000774FA">
              <w:rPr>
                <w:lang w:val="lv-LV"/>
              </w:rPr>
              <w:t>.</w:t>
            </w:r>
          </w:p>
          <w:p w:rsidR="00DD771D" w:rsidRDefault="00863BA7" w:rsidP="00F25C6A">
            <w:pPr>
              <w:pStyle w:val="Default"/>
              <w:jc w:val="both"/>
              <w:rPr>
                <w:lang w:val="lv-LV"/>
              </w:rPr>
            </w:pPr>
            <w:r>
              <w:rPr>
                <w:lang w:val="lv-LV"/>
              </w:rPr>
              <w:t>Ir atvieglot</w:t>
            </w:r>
            <w:r w:rsidR="00AF5DA8">
              <w:rPr>
                <w:lang w:val="lv-LV"/>
              </w:rPr>
              <w:t>a</w:t>
            </w:r>
            <w:r>
              <w:rPr>
                <w:lang w:val="lv-LV"/>
              </w:rPr>
              <w:t xml:space="preserve"> prasīb</w:t>
            </w:r>
            <w:r w:rsidR="00AF5DA8">
              <w:rPr>
                <w:lang w:val="lv-LV"/>
              </w:rPr>
              <w:t>a</w:t>
            </w:r>
            <w:r>
              <w:rPr>
                <w:lang w:val="lv-LV"/>
              </w:rPr>
              <w:t xml:space="preserve"> par marķējuma informācijas norādes vietu nefasētai </w:t>
            </w:r>
            <w:r w:rsidRPr="00863BA7">
              <w:rPr>
                <w:rStyle w:val="Izteiksmgs"/>
                <w:b w:val="0"/>
                <w:lang w:val="lv-LV"/>
              </w:rPr>
              <w:t>gaļa</w:t>
            </w:r>
            <w:r>
              <w:rPr>
                <w:rStyle w:val="Izteiksmgs"/>
                <w:b w:val="0"/>
                <w:lang w:val="lv-LV"/>
              </w:rPr>
              <w:t>i</w:t>
            </w:r>
            <w:r w:rsidRPr="00863BA7">
              <w:rPr>
                <w:rStyle w:val="Izteiksmgs"/>
                <w:b w:val="0"/>
                <w:sz w:val="28"/>
                <w:szCs w:val="28"/>
                <w:lang w:val="lv-LV"/>
              </w:rPr>
              <w:t xml:space="preserve">, </w:t>
            </w:r>
            <w:r w:rsidRPr="00863BA7">
              <w:rPr>
                <w:rStyle w:val="Izteiksmgs"/>
                <w:b w:val="0"/>
                <w:lang w:val="lv-LV"/>
              </w:rPr>
              <w:t>kas iegūta no liellopiem, kuru vecums nepārsniedz 12 mēnešus</w:t>
            </w:r>
            <w:r w:rsidR="005E3DEB">
              <w:rPr>
                <w:rStyle w:val="Izteiksmgs"/>
                <w:b w:val="0"/>
                <w:lang w:val="lv-LV"/>
              </w:rPr>
              <w:t>,</w:t>
            </w:r>
            <w:r w:rsidR="005E3DEB" w:rsidRPr="00F25C6A">
              <w:rPr>
                <w:lang w:val="lv-LV"/>
              </w:rPr>
              <w:t xml:space="preserve"> nosakot, ka </w:t>
            </w:r>
            <w:r w:rsidR="005E3DEB">
              <w:rPr>
                <w:lang w:val="lv-LV"/>
              </w:rPr>
              <w:t xml:space="preserve">tā </w:t>
            </w:r>
            <w:r w:rsidR="005E3DEB" w:rsidRPr="00F25C6A">
              <w:rPr>
                <w:lang w:val="lv-LV"/>
              </w:rPr>
              <w:t>var tikt norādīta pēc izvēles labi redzamā vietā, nevis tikai uz cenu zīmes.</w:t>
            </w:r>
          </w:p>
          <w:p w:rsidR="00B32E84" w:rsidRPr="00906738" w:rsidRDefault="00B32E84" w:rsidP="001059ED">
            <w:pPr>
              <w:pStyle w:val="Default"/>
              <w:jc w:val="both"/>
              <w:rPr>
                <w:color w:val="000000" w:themeColor="text1"/>
                <w:lang w:val="lv-LV"/>
              </w:rPr>
            </w:pPr>
            <w:r w:rsidRPr="00F92BE6">
              <w:rPr>
                <w:lang w:val="lv-LV"/>
              </w:rPr>
              <w:t>Līdz ar noteikumu projekta spēkā stāšanos spēku zaudē</w:t>
            </w:r>
            <w:r>
              <w:rPr>
                <w:lang w:val="lv-LV"/>
              </w:rPr>
              <w:t>s</w:t>
            </w:r>
            <w:r w:rsidR="008629F1">
              <w:rPr>
                <w:lang w:val="lv-LV"/>
              </w:rPr>
              <w:t xml:space="preserve"> </w:t>
            </w:r>
            <w:r w:rsidRPr="00906738">
              <w:rPr>
                <w:lang w:val="lv-LV"/>
              </w:rPr>
              <w:t xml:space="preserve"> n</w:t>
            </w:r>
            <w:r w:rsidRPr="00906738">
              <w:rPr>
                <w:bCs/>
                <w:lang w:val="lv-LV"/>
              </w:rPr>
              <w:t>oteikum</w:t>
            </w:r>
            <w:r>
              <w:rPr>
                <w:bCs/>
                <w:lang w:val="lv-LV"/>
              </w:rPr>
              <w:t>i</w:t>
            </w:r>
            <w:r w:rsidRPr="00906738">
              <w:rPr>
                <w:bCs/>
                <w:lang w:val="lv-LV"/>
              </w:rPr>
              <w:t xml:space="preserve"> Nr.257</w:t>
            </w:r>
            <w:r w:rsidR="001059ED">
              <w:rPr>
                <w:bCs/>
                <w:lang w:val="lv-LV"/>
              </w:rPr>
              <w:t>.</w:t>
            </w:r>
          </w:p>
        </w:tc>
      </w:tr>
      <w:tr w:rsidR="005D73DE" w:rsidRPr="00DD415D" w:rsidTr="00C21DCA">
        <w:tc>
          <w:tcPr>
            <w:tcW w:w="250" w:type="pct"/>
          </w:tcPr>
          <w:p w:rsidR="00A162FE" w:rsidRPr="00D9346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D93466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A162FE" w:rsidRPr="00D93466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D93466">
              <w:rPr>
                <w:color w:val="000000" w:themeColor="text1"/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A162FE" w:rsidRPr="00522DD4" w:rsidRDefault="00522DD4" w:rsidP="000A633B">
            <w:pPr>
              <w:jc w:val="both"/>
              <w:rPr>
                <w:highlight w:val="yellow"/>
                <w:lang w:val="lv-LV" w:eastAsia="lv-LV"/>
              </w:rPr>
            </w:pPr>
            <w:r w:rsidRPr="00522DD4">
              <w:rPr>
                <w:lang w:val="lv-LV"/>
              </w:rPr>
              <w:t>Pārtikas un veterinārais dienests</w:t>
            </w:r>
          </w:p>
        </w:tc>
      </w:tr>
      <w:tr w:rsidR="005D73DE" w:rsidRPr="00D93466" w:rsidTr="00C21DCA">
        <w:tc>
          <w:tcPr>
            <w:tcW w:w="250" w:type="pct"/>
          </w:tcPr>
          <w:p w:rsidR="00A162FE" w:rsidRPr="00D9346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D93466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A162FE" w:rsidRPr="00D93466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D93466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A162FE" w:rsidRPr="00D93466" w:rsidRDefault="00E84EDF" w:rsidP="005D73DE">
            <w:pPr>
              <w:jc w:val="both"/>
              <w:rPr>
                <w:color w:val="000000" w:themeColor="text1"/>
                <w:highlight w:val="yellow"/>
                <w:lang w:val="lv-LV"/>
              </w:rPr>
            </w:pPr>
            <w:r w:rsidRPr="00D93466">
              <w:rPr>
                <w:color w:val="000000" w:themeColor="text1"/>
                <w:lang w:val="lv-LV"/>
              </w:rPr>
              <w:t>Nav</w:t>
            </w:r>
          </w:p>
        </w:tc>
      </w:tr>
    </w:tbl>
    <w:p w:rsidR="00C21DCA" w:rsidRPr="00D93466" w:rsidRDefault="00C21DCA">
      <w:pPr>
        <w:rPr>
          <w:color w:val="000000" w:themeColor="text1"/>
          <w:lang w:val="lv-LV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2638"/>
        <w:gridCol w:w="5849"/>
      </w:tblGrid>
      <w:tr w:rsidR="00F3392A" w:rsidRPr="00300309" w:rsidTr="0009137F">
        <w:tc>
          <w:tcPr>
            <w:tcW w:w="9179" w:type="dxa"/>
            <w:gridSpan w:val="3"/>
          </w:tcPr>
          <w:p w:rsidR="00F3392A" w:rsidRPr="00F3392A" w:rsidRDefault="00F3392A" w:rsidP="00C656DB">
            <w:pPr>
              <w:pStyle w:val="Paraststmeklis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F3392A">
              <w:rPr>
                <w:b/>
                <w:lang w:val="lv-LV"/>
              </w:rPr>
              <w:t>II. Tiesību akta projekta ietekme uz sabiedrību,</w:t>
            </w:r>
            <w:r w:rsidRPr="00F3392A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F3392A" w:rsidRPr="00300309" w:rsidTr="0009137F">
        <w:tc>
          <w:tcPr>
            <w:tcW w:w="692" w:type="dxa"/>
          </w:tcPr>
          <w:p w:rsidR="00F3392A" w:rsidRPr="00C96118" w:rsidRDefault="00F3392A" w:rsidP="00C656DB">
            <w:pPr>
              <w:pStyle w:val="Paraststmeklis"/>
              <w:spacing w:before="0" w:beforeAutospacing="0" w:after="0" w:afterAutospacing="0"/>
              <w:rPr>
                <w:color w:val="000000"/>
              </w:rPr>
            </w:pPr>
            <w:r w:rsidRPr="00C96118">
              <w:rPr>
                <w:color w:val="000000"/>
              </w:rPr>
              <w:t>1.</w:t>
            </w:r>
          </w:p>
        </w:tc>
        <w:tc>
          <w:tcPr>
            <w:tcW w:w="2638" w:type="dxa"/>
          </w:tcPr>
          <w:p w:rsidR="00F3392A" w:rsidRPr="003105A3" w:rsidRDefault="00F3392A" w:rsidP="00C656DB">
            <w:pPr>
              <w:pStyle w:val="Paraststmeklis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3105A3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5849" w:type="dxa"/>
          </w:tcPr>
          <w:p w:rsidR="00F3392A" w:rsidRPr="003105A3" w:rsidRDefault="00F3392A" w:rsidP="003105A3">
            <w:pPr>
              <w:pStyle w:val="Paraststmeklis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3105A3">
              <w:rPr>
                <w:lang w:val="lv-LV"/>
              </w:rPr>
              <w:t xml:space="preserve">Kautuves, kas kauj </w:t>
            </w:r>
            <w:r w:rsidR="003105A3">
              <w:rPr>
                <w:lang w:val="lv-LV"/>
              </w:rPr>
              <w:t>liellopus</w:t>
            </w:r>
            <w:r w:rsidRPr="003105A3">
              <w:rPr>
                <w:lang w:val="lv-LV"/>
              </w:rPr>
              <w:t xml:space="preserve"> (</w:t>
            </w:r>
            <w:r w:rsidR="00991B91">
              <w:rPr>
                <w:lang w:val="lv-LV"/>
              </w:rPr>
              <w:t>45</w:t>
            </w:r>
            <w:r w:rsidRPr="003105A3">
              <w:rPr>
                <w:lang w:val="lv-LV"/>
              </w:rPr>
              <w:t xml:space="preserve"> uzņēmum</w:t>
            </w:r>
            <w:r w:rsidR="00991B91">
              <w:rPr>
                <w:lang w:val="lv-LV"/>
              </w:rPr>
              <w:t>i</w:t>
            </w:r>
            <w:r w:rsidRPr="003105A3">
              <w:rPr>
                <w:lang w:val="lv-LV"/>
              </w:rPr>
              <w:t xml:space="preserve">), </w:t>
            </w:r>
            <w:r w:rsidR="003105A3">
              <w:rPr>
                <w:lang w:val="lv-LV"/>
              </w:rPr>
              <w:t>liellopu</w:t>
            </w:r>
            <w:r w:rsidRPr="003105A3">
              <w:rPr>
                <w:lang w:val="lv-LV"/>
              </w:rPr>
              <w:t xml:space="preserve"> gaļas tirdzniecībā iesaistītie uzņēmumi, kā arī patērētāji.</w:t>
            </w:r>
          </w:p>
        </w:tc>
      </w:tr>
      <w:tr w:rsidR="00F3392A" w:rsidRPr="00300309" w:rsidTr="0009137F">
        <w:tc>
          <w:tcPr>
            <w:tcW w:w="692" w:type="dxa"/>
          </w:tcPr>
          <w:p w:rsidR="00F3392A" w:rsidRPr="00E27F0D" w:rsidRDefault="00F3392A" w:rsidP="00C656DB">
            <w:pPr>
              <w:pStyle w:val="Pamatteksts"/>
              <w:rPr>
                <w:color w:val="000000"/>
                <w:lang w:val="lv-LV"/>
              </w:rPr>
            </w:pPr>
            <w:r w:rsidRPr="00E27F0D">
              <w:rPr>
                <w:color w:val="000000"/>
                <w:lang w:val="lv-LV"/>
              </w:rPr>
              <w:t>2.</w:t>
            </w:r>
          </w:p>
        </w:tc>
        <w:tc>
          <w:tcPr>
            <w:tcW w:w="2638" w:type="dxa"/>
          </w:tcPr>
          <w:p w:rsidR="00F3392A" w:rsidRPr="003105A3" w:rsidRDefault="00F3392A" w:rsidP="00C656DB">
            <w:pPr>
              <w:widowControl w:val="0"/>
              <w:jc w:val="both"/>
              <w:rPr>
                <w:lang w:val="lv-LV"/>
              </w:rPr>
            </w:pPr>
            <w:r w:rsidRPr="003105A3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5849" w:type="dxa"/>
          </w:tcPr>
          <w:p w:rsidR="00F3392A" w:rsidRPr="00F25C6A" w:rsidRDefault="00F3392A" w:rsidP="002E733D">
            <w:pPr>
              <w:jc w:val="both"/>
              <w:rPr>
                <w:lang w:val="lv-LV"/>
              </w:rPr>
            </w:pPr>
            <w:r w:rsidRPr="003105A3">
              <w:rPr>
                <w:lang w:val="lv-LV"/>
              </w:rPr>
              <w:t>Noteikumu projekts pēc būtības nemaina līdzšinējo tiesisko re</w:t>
            </w:r>
            <w:r w:rsidR="003105A3">
              <w:rPr>
                <w:lang w:val="lv-LV"/>
              </w:rPr>
              <w:t>gulējumu,</w:t>
            </w:r>
            <w:r w:rsidR="005E3DEB">
              <w:rPr>
                <w:lang w:val="lv-LV"/>
              </w:rPr>
              <w:t xml:space="preserve"> </w:t>
            </w:r>
            <w:r w:rsidR="003105A3">
              <w:rPr>
                <w:bCs/>
                <w:lang w:val="lv-LV"/>
              </w:rPr>
              <w:t>kas ir spēkā no 2009</w:t>
            </w:r>
            <w:r w:rsidRPr="003105A3">
              <w:rPr>
                <w:bCs/>
                <w:lang w:val="lv-LV"/>
              </w:rPr>
              <w:t xml:space="preserve">.gada. </w:t>
            </w:r>
            <w:r w:rsidR="00F25C6A" w:rsidRPr="00F25C6A">
              <w:rPr>
                <w:bCs/>
                <w:lang w:val="lv-LV"/>
              </w:rPr>
              <w:t xml:space="preserve">Turklāt </w:t>
            </w:r>
            <w:r w:rsidR="00F25C6A" w:rsidRPr="00F25C6A">
              <w:rPr>
                <w:lang w:val="lv-LV"/>
              </w:rPr>
              <w:t xml:space="preserve">administratīvais slogs </w:t>
            </w:r>
            <w:r w:rsidR="00F25C6A" w:rsidRPr="00F25C6A">
              <w:rPr>
                <w:bCs/>
                <w:lang w:val="lv-LV"/>
              </w:rPr>
              <w:t xml:space="preserve">tiek </w:t>
            </w:r>
            <w:r w:rsidR="00F25C6A" w:rsidRPr="00F25C6A">
              <w:rPr>
                <w:lang w:val="lv-LV"/>
              </w:rPr>
              <w:t>samazināts</w:t>
            </w:r>
            <w:r w:rsidR="004177C4">
              <w:rPr>
                <w:lang w:val="lv-LV"/>
              </w:rPr>
              <w:t>,</w:t>
            </w:r>
            <w:r w:rsidR="00F25C6A" w:rsidRPr="00F25C6A">
              <w:rPr>
                <w:lang w:val="lv-LV"/>
              </w:rPr>
              <w:t xml:space="preserve"> nosakot, ka marķējuma informācija nefasētai </w:t>
            </w:r>
            <w:r w:rsidR="00F25C6A" w:rsidRPr="00863BA7">
              <w:rPr>
                <w:rStyle w:val="Izteiksmgs"/>
                <w:b w:val="0"/>
                <w:lang w:val="lv-LV"/>
              </w:rPr>
              <w:t>gaļa</w:t>
            </w:r>
            <w:r w:rsidR="00F25C6A">
              <w:rPr>
                <w:rStyle w:val="Izteiksmgs"/>
                <w:b w:val="0"/>
                <w:lang w:val="lv-LV"/>
              </w:rPr>
              <w:t>i</w:t>
            </w:r>
            <w:r w:rsidR="00F25C6A" w:rsidRPr="00863BA7">
              <w:rPr>
                <w:rStyle w:val="Izteiksmgs"/>
                <w:b w:val="0"/>
                <w:sz w:val="28"/>
                <w:szCs w:val="28"/>
                <w:lang w:val="lv-LV"/>
              </w:rPr>
              <w:t xml:space="preserve">, </w:t>
            </w:r>
            <w:r w:rsidR="00F25C6A" w:rsidRPr="00863BA7">
              <w:rPr>
                <w:rStyle w:val="Izteiksmgs"/>
                <w:b w:val="0"/>
                <w:lang w:val="lv-LV"/>
              </w:rPr>
              <w:t xml:space="preserve">kas iegūta no </w:t>
            </w:r>
            <w:r w:rsidR="00F25C6A" w:rsidRPr="00863BA7">
              <w:rPr>
                <w:rStyle w:val="Izteiksmgs"/>
                <w:b w:val="0"/>
                <w:color w:val="000000"/>
                <w:lang w:val="lv-LV"/>
              </w:rPr>
              <w:t>liellopiem, kuru vecums nepārsniedz 12 mēnešus</w:t>
            </w:r>
            <w:r w:rsidR="00F25C6A">
              <w:rPr>
                <w:lang w:val="lv-LV"/>
              </w:rPr>
              <w:t xml:space="preserve">, </w:t>
            </w:r>
            <w:r w:rsidR="00F25C6A" w:rsidRPr="00F25C6A">
              <w:rPr>
                <w:lang w:val="lv-LV"/>
              </w:rPr>
              <w:t>var tikt norādīta pēc izvēles labi redzamā vietā, nevis tikai uz cenu zīmes.</w:t>
            </w:r>
          </w:p>
        </w:tc>
      </w:tr>
      <w:tr w:rsidR="00F3392A" w:rsidRPr="00C96118" w:rsidTr="0009137F">
        <w:tc>
          <w:tcPr>
            <w:tcW w:w="692" w:type="dxa"/>
          </w:tcPr>
          <w:p w:rsidR="00F3392A" w:rsidRPr="00E27F0D" w:rsidRDefault="00F3392A" w:rsidP="00C656DB">
            <w:pPr>
              <w:pStyle w:val="Pamatteksts"/>
              <w:rPr>
                <w:color w:val="000000"/>
                <w:lang w:val="lv-LV"/>
              </w:rPr>
            </w:pPr>
            <w:r w:rsidRPr="00E27F0D">
              <w:rPr>
                <w:color w:val="000000"/>
                <w:lang w:val="lv-LV"/>
              </w:rPr>
              <w:t>3.</w:t>
            </w:r>
          </w:p>
        </w:tc>
        <w:tc>
          <w:tcPr>
            <w:tcW w:w="2638" w:type="dxa"/>
          </w:tcPr>
          <w:p w:rsidR="00F3392A" w:rsidRPr="003105A3" w:rsidRDefault="00F3392A" w:rsidP="00C656DB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3105A3">
              <w:rPr>
                <w:lang w:val="lv-LV"/>
              </w:rPr>
              <w:t>Administratīvo izmaksu monetārs novērtējums</w:t>
            </w:r>
          </w:p>
        </w:tc>
        <w:tc>
          <w:tcPr>
            <w:tcW w:w="5849" w:type="dxa"/>
          </w:tcPr>
          <w:p w:rsidR="00F3392A" w:rsidRPr="003105A3" w:rsidRDefault="00F3392A" w:rsidP="00C656DB">
            <w:pPr>
              <w:jc w:val="both"/>
              <w:rPr>
                <w:color w:val="000000"/>
                <w:lang w:val="lv-LV"/>
              </w:rPr>
            </w:pPr>
            <w:r w:rsidRPr="003105A3">
              <w:rPr>
                <w:color w:val="000000"/>
                <w:lang w:val="lv-LV"/>
              </w:rPr>
              <w:t>Projekts šo jomu neskar.</w:t>
            </w:r>
          </w:p>
          <w:p w:rsidR="00F3392A" w:rsidRPr="003105A3" w:rsidRDefault="00F3392A" w:rsidP="00C656DB">
            <w:pPr>
              <w:jc w:val="both"/>
              <w:rPr>
                <w:bCs/>
                <w:lang w:val="lv-LV"/>
              </w:rPr>
            </w:pPr>
          </w:p>
        </w:tc>
      </w:tr>
      <w:tr w:rsidR="00F3392A" w:rsidRPr="00C96118" w:rsidTr="0009137F">
        <w:tc>
          <w:tcPr>
            <w:tcW w:w="692" w:type="dxa"/>
          </w:tcPr>
          <w:p w:rsidR="00F3392A" w:rsidRPr="00C96118" w:rsidRDefault="00F3392A" w:rsidP="00C656DB">
            <w:pPr>
              <w:pStyle w:val="Pamatteksts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96118">
              <w:rPr>
                <w:color w:val="000000"/>
              </w:rPr>
              <w:t>.</w:t>
            </w:r>
          </w:p>
        </w:tc>
        <w:tc>
          <w:tcPr>
            <w:tcW w:w="2638" w:type="dxa"/>
          </w:tcPr>
          <w:p w:rsidR="00F3392A" w:rsidRPr="003105A3" w:rsidRDefault="00F3392A" w:rsidP="00C656DB">
            <w:pPr>
              <w:pStyle w:val="Pamatteksts"/>
              <w:rPr>
                <w:lang w:val="lv-LV"/>
              </w:rPr>
            </w:pPr>
            <w:r w:rsidRPr="003105A3">
              <w:rPr>
                <w:lang w:val="lv-LV"/>
              </w:rPr>
              <w:t>Cita informācija</w:t>
            </w:r>
          </w:p>
        </w:tc>
        <w:tc>
          <w:tcPr>
            <w:tcW w:w="5849" w:type="dxa"/>
          </w:tcPr>
          <w:p w:rsidR="00F3392A" w:rsidRPr="003105A3" w:rsidRDefault="00F3392A" w:rsidP="00C656DB">
            <w:pPr>
              <w:spacing w:before="100" w:beforeAutospacing="1" w:after="100" w:afterAutospacing="1"/>
              <w:jc w:val="both"/>
              <w:rPr>
                <w:color w:val="000000"/>
                <w:lang w:val="lv-LV"/>
              </w:rPr>
            </w:pPr>
            <w:r w:rsidRPr="003105A3">
              <w:rPr>
                <w:color w:val="000000"/>
                <w:lang w:val="lv-LV"/>
              </w:rPr>
              <w:t>Nav</w:t>
            </w:r>
          </w:p>
        </w:tc>
      </w:tr>
    </w:tbl>
    <w:p w:rsidR="00F3392A" w:rsidRDefault="00F3392A" w:rsidP="005D73DE">
      <w:pPr>
        <w:jc w:val="both"/>
        <w:rPr>
          <w:i/>
          <w:color w:val="000000" w:themeColor="text1"/>
          <w:lang w:val="lv-LV" w:eastAsia="lv-LV"/>
        </w:rPr>
      </w:pPr>
    </w:p>
    <w:p w:rsidR="00522DD4" w:rsidRPr="00B32E84" w:rsidRDefault="009806E6" w:rsidP="005D73DE">
      <w:pPr>
        <w:jc w:val="both"/>
        <w:rPr>
          <w:i/>
          <w:color w:val="000000" w:themeColor="text1"/>
          <w:lang w:val="lv-LV" w:eastAsia="lv-LV"/>
        </w:rPr>
      </w:pPr>
      <w:r w:rsidRPr="00D93466">
        <w:rPr>
          <w:i/>
          <w:color w:val="000000" w:themeColor="text1"/>
          <w:lang w:val="lv-LV" w:eastAsia="lv-LV"/>
        </w:rPr>
        <w:t xml:space="preserve">Anotācijas </w:t>
      </w:r>
      <w:r w:rsidR="00F3392A">
        <w:rPr>
          <w:i/>
          <w:color w:val="000000" w:themeColor="text1"/>
          <w:lang w:val="lv-LV" w:eastAsia="lv-LV"/>
        </w:rPr>
        <w:t>III</w:t>
      </w:r>
      <w:r w:rsidR="00B32E84">
        <w:rPr>
          <w:i/>
          <w:color w:val="000000" w:themeColor="text1"/>
          <w:lang w:val="lv-LV" w:eastAsia="lv-LV"/>
        </w:rPr>
        <w:t xml:space="preserve"> un IV sadaļa – projekts šīs jomas</w:t>
      </w:r>
      <w:r w:rsidRPr="00D93466">
        <w:rPr>
          <w:i/>
          <w:color w:val="000000" w:themeColor="text1"/>
          <w:lang w:val="lv-LV" w:eastAsia="lv-LV"/>
        </w:rPr>
        <w:t xml:space="preserve"> neskar.</w:t>
      </w:r>
    </w:p>
    <w:p w:rsidR="009806E6" w:rsidRPr="00D93466" w:rsidRDefault="009806E6" w:rsidP="005D73DE">
      <w:pPr>
        <w:jc w:val="both"/>
        <w:rPr>
          <w:color w:val="000000" w:themeColor="text1"/>
          <w:lang w:val="lv-LV" w:eastAsia="lv-LV"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490"/>
        <w:gridCol w:w="2276"/>
        <w:gridCol w:w="377"/>
        <w:gridCol w:w="1751"/>
        <w:gridCol w:w="1983"/>
        <w:gridCol w:w="2248"/>
        <w:gridCol w:w="15"/>
      </w:tblGrid>
      <w:tr w:rsidR="00DF0DBD" w:rsidRPr="004177C4" w:rsidTr="00A478DC">
        <w:trPr>
          <w:gridAfter w:val="1"/>
          <w:wAfter w:w="8" w:type="pct"/>
        </w:trPr>
        <w:tc>
          <w:tcPr>
            <w:tcW w:w="4992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DF0DBD" w:rsidRPr="00B32E84" w:rsidRDefault="00DF0DBD" w:rsidP="00A478DC">
            <w:pPr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B32E84">
              <w:rPr>
                <w:b/>
                <w:bCs/>
                <w:color w:val="000000" w:themeColor="text1"/>
                <w:lang w:val="lv-LV"/>
              </w:rPr>
              <w:t>V. Tiesību akta projekta atbilstība Latvijas Republikas starptautiskajām saistībām</w:t>
            </w:r>
          </w:p>
        </w:tc>
      </w:tr>
      <w:tr w:rsidR="00DF0DBD" w:rsidRPr="00300309" w:rsidTr="00A478DC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DBD" w:rsidRPr="00D93466" w:rsidRDefault="00DF0DBD" w:rsidP="00A478DC">
            <w:pPr>
              <w:rPr>
                <w:color w:val="000000" w:themeColor="text1"/>
                <w:lang w:val="lv-LV"/>
              </w:rPr>
            </w:pPr>
            <w:r w:rsidRPr="00D93466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DBD" w:rsidRPr="00D93466" w:rsidRDefault="00DF0DBD" w:rsidP="00A478DC">
            <w:pPr>
              <w:jc w:val="both"/>
              <w:rPr>
                <w:color w:val="000000" w:themeColor="text1"/>
                <w:lang w:val="lv-LV"/>
              </w:rPr>
            </w:pPr>
            <w:r w:rsidRPr="00D93466">
              <w:rPr>
                <w:color w:val="000000" w:themeColor="text1"/>
                <w:lang w:val="lv-LV"/>
              </w:rPr>
              <w:t>Saistības pret Eiropas Savienību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DBD" w:rsidRDefault="00DF0DBD" w:rsidP="00DF0DBD">
            <w:pPr>
              <w:jc w:val="both"/>
              <w:rPr>
                <w:lang w:val="lv-LV" w:eastAsia="lv-LV"/>
              </w:rPr>
            </w:pPr>
            <w:r w:rsidRPr="00D93466">
              <w:rPr>
                <w:lang w:val="lv-LV" w:eastAsia="lv-LV"/>
              </w:rPr>
              <w:t xml:space="preserve">Eiropas Parlamenta un Padomes 2013.gada 17.decembra Regula (ES) Nr.1308/2013, ar ko izveido lauksaimniecības </w:t>
            </w:r>
            <w:r w:rsidRPr="00D93466">
              <w:rPr>
                <w:lang w:val="lv-LV" w:eastAsia="lv-LV"/>
              </w:rPr>
              <w:lastRenderedPageBreak/>
              <w:t>produktu tirgu kopīgu organizāciju un atceļ Padomes Regulas (EEK) Nr.922/72, (EEK) Nr.234/79, (EK) Nr.1037/2001 un (EK) Nr.1234/2007</w:t>
            </w:r>
            <w:r w:rsidR="00B74D54">
              <w:rPr>
                <w:lang w:val="lv-LV" w:eastAsia="lv-LV"/>
              </w:rPr>
              <w:t xml:space="preserve"> </w:t>
            </w:r>
            <w:r w:rsidR="00EB3869" w:rsidRPr="00EB3869">
              <w:rPr>
                <w:lang w:val="lv-LV"/>
              </w:rPr>
              <w:t>(turpmāk – Regula Nr.1308/2013)</w:t>
            </w:r>
            <w:r w:rsidRPr="00D93466">
              <w:rPr>
                <w:lang w:val="lv-LV" w:eastAsia="lv-LV"/>
              </w:rPr>
              <w:t>.</w:t>
            </w:r>
          </w:p>
          <w:p w:rsidR="0070743A" w:rsidRPr="0070743A" w:rsidRDefault="0070743A" w:rsidP="0070743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70743A">
              <w:rPr>
                <w:lang w:val="lv-LV"/>
              </w:rPr>
              <w:t>Komi</w:t>
            </w:r>
            <w:r w:rsidR="00581081">
              <w:rPr>
                <w:lang w:val="lv-LV"/>
              </w:rPr>
              <w:t>sijas 2008.gada 18.jūnija Regula</w:t>
            </w:r>
            <w:r w:rsidRPr="0070743A">
              <w:rPr>
                <w:lang w:val="lv-LV"/>
              </w:rPr>
              <w:t xml:space="preserve"> (EK) Nr.566/2008, ar ko nosaka sīki izstrādātus noteikumus Padomes Regulas (EK) Nr.1234/2007 piemērošanai tādas gaļas tirdzniecībai, kas iegūta no liellopiem, kur</w:t>
            </w:r>
            <w:r w:rsidR="00581081">
              <w:rPr>
                <w:lang w:val="lv-LV"/>
              </w:rPr>
              <w:t>u vecums nepārsniedz 12 mēnešus</w:t>
            </w:r>
            <w:r w:rsidR="00B74D54">
              <w:rPr>
                <w:lang w:val="lv-LV"/>
              </w:rPr>
              <w:t xml:space="preserve"> </w:t>
            </w:r>
            <w:r w:rsidR="00EB3869" w:rsidRPr="0070743A">
              <w:rPr>
                <w:lang w:val="lv-LV"/>
              </w:rPr>
              <w:t>(turpmāk –</w:t>
            </w:r>
            <w:r w:rsidR="007A4381">
              <w:rPr>
                <w:lang w:val="lv-LV"/>
              </w:rPr>
              <w:t xml:space="preserve"> </w:t>
            </w:r>
            <w:r w:rsidR="00EB3869" w:rsidRPr="0070743A">
              <w:rPr>
                <w:lang w:val="lv-LV"/>
              </w:rPr>
              <w:t>Regula Nr.5</w:t>
            </w:r>
            <w:r w:rsidR="00EB3869">
              <w:rPr>
                <w:lang w:val="lv-LV"/>
              </w:rPr>
              <w:t>66/2008)</w:t>
            </w:r>
            <w:r w:rsidR="00581081">
              <w:rPr>
                <w:lang w:val="lv-LV"/>
              </w:rPr>
              <w:t>.</w:t>
            </w:r>
          </w:p>
          <w:p w:rsidR="0070743A" w:rsidRPr="00581081" w:rsidRDefault="0070743A" w:rsidP="0009137F">
            <w:pPr>
              <w:pStyle w:val="Paraststmeklis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70743A">
              <w:rPr>
                <w:lang w:val="lv-LV"/>
              </w:rPr>
              <w:t>Eiropas Parlamenta un Pad</w:t>
            </w:r>
            <w:r w:rsidR="00581081">
              <w:rPr>
                <w:lang w:val="lv-LV"/>
              </w:rPr>
              <w:t>omes 2000.gada 17.jūlija Regula</w:t>
            </w:r>
            <w:r w:rsidRPr="0070743A">
              <w:rPr>
                <w:lang w:val="lv-LV"/>
              </w:rPr>
              <w:t xml:space="preserve"> (EK) Nr.1760/2000, </w:t>
            </w:r>
            <w:r w:rsidRPr="0070743A">
              <w:rPr>
                <w:bCs/>
                <w:lang w:val="lv-LV"/>
              </w:rPr>
              <w:t>ar ko izveido liellopu identifikācijas un reģistrācijas sistēmu un paredz liellopu gaļas un liellopu gaļas produktu marķēšanu, kā arī atceļ Padomes Regulu (EK) Nr.8</w:t>
            </w:r>
            <w:r w:rsidR="00581081">
              <w:rPr>
                <w:bCs/>
                <w:lang w:val="lv-LV"/>
              </w:rPr>
              <w:t>20/97</w:t>
            </w:r>
            <w:r w:rsidR="00B74D54">
              <w:rPr>
                <w:bCs/>
                <w:lang w:val="lv-LV"/>
              </w:rPr>
              <w:t xml:space="preserve"> </w:t>
            </w:r>
            <w:r w:rsidR="00EB3869" w:rsidRPr="0062197B">
              <w:rPr>
                <w:bCs/>
                <w:lang w:val="lv-LV"/>
              </w:rPr>
              <w:t>(turpmāk – Regula Nr.1760/2000)</w:t>
            </w:r>
            <w:r w:rsidR="00581081">
              <w:rPr>
                <w:bCs/>
                <w:lang w:val="lv-LV"/>
              </w:rPr>
              <w:t xml:space="preserve">. </w:t>
            </w:r>
          </w:p>
        </w:tc>
      </w:tr>
      <w:tr w:rsidR="00DF0DBD" w:rsidRPr="00D93466" w:rsidTr="00A478DC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DBD" w:rsidRPr="00D93466" w:rsidRDefault="00DF0DBD" w:rsidP="00A478DC">
            <w:pPr>
              <w:rPr>
                <w:color w:val="000000" w:themeColor="text1"/>
                <w:lang w:val="lv-LV"/>
              </w:rPr>
            </w:pPr>
            <w:r w:rsidRPr="00D93466">
              <w:rPr>
                <w:color w:val="000000" w:themeColor="text1"/>
                <w:lang w:val="lv-LV"/>
              </w:rPr>
              <w:lastRenderedPageBreak/>
              <w:t>2.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DBD" w:rsidRPr="00D93466" w:rsidRDefault="00DF0DBD" w:rsidP="00A478DC">
            <w:pPr>
              <w:jc w:val="both"/>
              <w:rPr>
                <w:color w:val="000000" w:themeColor="text1"/>
                <w:lang w:val="lv-LV"/>
              </w:rPr>
            </w:pPr>
            <w:r w:rsidRPr="00D93466">
              <w:rPr>
                <w:color w:val="000000" w:themeColor="text1"/>
                <w:lang w:val="lv-LV"/>
              </w:rPr>
              <w:t>Citas starptautiskās saistības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DBD" w:rsidRPr="00D93466" w:rsidRDefault="00DF0DBD" w:rsidP="00A478DC">
            <w:pPr>
              <w:rPr>
                <w:color w:val="000000" w:themeColor="text1"/>
                <w:lang w:val="lv-LV"/>
              </w:rPr>
            </w:pPr>
            <w:r w:rsidRPr="00D93466">
              <w:rPr>
                <w:color w:val="000000" w:themeColor="text1"/>
                <w:lang w:val="lv-LV"/>
              </w:rPr>
              <w:t>Projekts šo jomu neskar.</w:t>
            </w:r>
          </w:p>
          <w:p w:rsidR="00DF0DBD" w:rsidRPr="00D93466" w:rsidRDefault="00DF0DBD" w:rsidP="00A478DC">
            <w:pPr>
              <w:rPr>
                <w:color w:val="000000" w:themeColor="text1"/>
                <w:lang w:val="lv-LV"/>
              </w:rPr>
            </w:pPr>
          </w:p>
        </w:tc>
      </w:tr>
      <w:tr w:rsidR="00DF0DBD" w:rsidRPr="00D93466" w:rsidTr="00A478DC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DBD" w:rsidRPr="00D93466" w:rsidRDefault="00DF0DBD" w:rsidP="00A478DC">
            <w:pPr>
              <w:rPr>
                <w:color w:val="000000" w:themeColor="text1"/>
                <w:lang w:val="lv-LV"/>
              </w:rPr>
            </w:pPr>
            <w:r w:rsidRPr="00D93466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DBD" w:rsidRPr="00D93466" w:rsidRDefault="00DF0DBD" w:rsidP="00A478DC">
            <w:pPr>
              <w:jc w:val="both"/>
              <w:rPr>
                <w:color w:val="000000" w:themeColor="text1"/>
                <w:lang w:val="lv-LV"/>
              </w:rPr>
            </w:pPr>
            <w:r w:rsidRPr="00D93466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DBD" w:rsidRPr="00D93466" w:rsidRDefault="00DF0DBD" w:rsidP="00A478DC">
            <w:pPr>
              <w:rPr>
                <w:color w:val="000000" w:themeColor="text1"/>
                <w:lang w:val="lv-LV"/>
              </w:rPr>
            </w:pPr>
            <w:r w:rsidRPr="00D93466">
              <w:rPr>
                <w:color w:val="000000" w:themeColor="text1"/>
                <w:lang w:val="lv-LV"/>
              </w:rPr>
              <w:t>Nav.</w:t>
            </w:r>
          </w:p>
        </w:tc>
      </w:tr>
      <w:tr w:rsidR="00DF0DBD" w:rsidRPr="004177C4" w:rsidTr="00A478D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523"/>
          <w:jc w:val="center"/>
        </w:trPr>
        <w:tc>
          <w:tcPr>
            <w:tcW w:w="4996" w:type="pct"/>
            <w:gridSpan w:val="7"/>
            <w:vAlign w:val="center"/>
          </w:tcPr>
          <w:p w:rsidR="00DF0DBD" w:rsidRPr="00D93466" w:rsidRDefault="00DF0DBD" w:rsidP="00A478DC">
            <w:pPr>
              <w:pStyle w:val="naisnod"/>
              <w:spacing w:before="0" w:after="0"/>
              <w:rPr>
                <w:color w:val="000000" w:themeColor="text1"/>
              </w:rPr>
            </w:pPr>
            <w:r w:rsidRPr="00D93466">
              <w:rPr>
                <w:color w:val="000000" w:themeColor="text1"/>
              </w:rPr>
              <w:t>1.tabula</w:t>
            </w:r>
          </w:p>
          <w:p w:rsidR="00DF0DBD" w:rsidRPr="00D93466" w:rsidRDefault="00DF0DBD" w:rsidP="00A478DC">
            <w:pPr>
              <w:pStyle w:val="naisnod"/>
              <w:spacing w:before="0" w:after="0"/>
              <w:rPr>
                <w:i/>
                <w:color w:val="000000" w:themeColor="text1"/>
              </w:rPr>
            </w:pPr>
            <w:r w:rsidRPr="00D93466">
              <w:rPr>
                <w:color w:val="000000" w:themeColor="text1"/>
              </w:rPr>
              <w:t xml:space="preserve">Tiesību akta projekta atbilstība ES tiesību aktiem </w:t>
            </w:r>
          </w:p>
        </w:tc>
      </w:tr>
      <w:tr w:rsidR="00DF0DBD" w:rsidRPr="00066448" w:rsidTr="00A478D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906"/>
          <w:jc w:val="center"/>
        </w:trPr>
        <w:tc>
          <w:tcPr>
            <w:tcW w:w="1512" w:type="pct"/>
            <w:gridSpan w:val="2"/>
            <w:vAlign w:val="center"/>
          </w:tcPr>
          <w:p w:rsidR="00DF0DBD" w:rsidRPr="00D93466" w:rsidRDefault="00DF0DBD" w:rsidP="00A478DC">
            <w:pPr>
              <w:pStyle w:val="naiskr"/>
              <w:spacing w:before="0" w:beforeAutospacing="0" w:after="0" w:afterAutospacing="0"/>
              <w:ind w:hanging="10"/>
              <w:jc w:val="center"/>
              <w:rPr>
                <w:color w:val="000000" w:themeColor="text1"/>
              </w:rPr>
            </w:pPr>
            <w:r w:rsidRPr="00D93466">
              <w:rPr>
                <w:color w:val="000000" w:themeColor="text1"/>
              </w:rPr>
              <w:t>Attiecīgā ES tiesību akta datums, numurs un nosaukums</w:t>
            </w:r>
          </w:p>
        </w:tc>
        <w:tc>
          <w:tcPr>
            <w:tcW w:w="3484" w:type="pct"/>
            <w:gridSpan w:val="5"/>
          </w:tcPr>
          <w:p w:rsidR="0062197B" w:rsidRDefault="0062197B" w:rsidP="00DF0DBD">
            <w:pPr>
              <w:pStyle w:val="naiskr"/>
              <w:spacing w:before="0" w:beforeAutospacing="0" w:after="0" w:afterAutospacing="0"/>
              <w:jc w:val="both"/>
            </w:pPr>
            <w:r w:rsidRPr="00D93466">
              <w:t>Regula Nr.1308/2013</w:t>
            </w:r>
            <w:r>
              <w:t>;</w:t>
            </w:r>
          </w:p>
          <w:p w:rsidR="0062197B" w:rsidRDefault="0062197B" w:rsidP="00DF0DBD">
            <w:pPr>
              <w:pStyle w:val="naiskr"/>
              <w:spacing w:before="0" w:beforeAutospacing="0" w:after="0" w:afterAutospacing="0"/>
              <w:jc w:val="both"/>
            </w:pPr>
            <w:r w:rsidRPr="0070743A">
              <w:t>Regula Nr.5</w:t>
            </w:r>
            <w:r>
              <w:t>66/2008;</w:t>
            </w:r>
          </w:p>
          <w:p w:rsidR="0062197B" w:rsidRDefault="0062197B" w:rsidP="00DF0DBD">
            <w:pPr>
              <w:pStyle w:val="naiskr"/>
              <w:spacing w:before="0" w:beforeAutospacing="0" w:after="0" w:afterAutospacing="0"/>
              <w:jc w:val="both"/>
            </w:pPr>
            <w:r w:rsidRPr="0070743A">
              <w:rPr>
                <w:bCs/>
              </w:rPr>
              <w:t>Regula Nr.1760/2000</w:t>
            </w:r>
            <w:r>
              <w:rPr>
                <w:bCs/>
              </w:rPr>
              <w:t>.</w:t>
            </w:r>
          </w:p>
          <w:p w:rsidR="00581081" w:rsidRPr="00D93466" w:rsidRDefault="00581081" w:rsidP="00581081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DF0DBD" w:rsidRPr="00D93466" w:rsidTr="00A478D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  <w:vAlign w:val="center"/>
          </w:tcPr>
          <w:p w:rsidR="00DF0DBD" w:rsidRPr="00D93466" w:rsidRDefault="00DF0DBD" w:rsidP="00A478DC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93466">
              <w:rPr>
                <w:color w:val="000000" w:themeColor="text1"/>
              </w:rPr>
              <w:t>A</w:t>
            </w:r>
          </w:p>
        </w:tc>
        <w:tc>
          <w:tcPr>
            <w:tcW w:w="1163" w:type="pct"/>
            <w:gridSpan w:val="2"/>
            <w:vAlign w:val="center"/>
          </w:tcPr>
          <w:p w:rsidR="00DF0DBD" w:rsidRPr="00D93466" w:rsidRDefault="00DF0DBD" w:rsidP="00A478DC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93466">
              <w:rPr>
                <w:color w:val="000000" w:themeColor="text1"/>
              </w:rPr>
              <w:t>B</w:t>
            </w:r>
          </w:p>
        </w:tc>
        <w:tc>
          <w:tcPr>
            <w:tcW w:w="1084" w:type="pct"/>
            <w:vAlign w:val="center"/>
          </w:tcPr>
          <w:p w:rsidR="00DF0DBD" w:rsidRPr="00D93466" w:rsidRDefault="00DF0DBD" w:rsidP="00A478DC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93466">
              <w:rPr>
                <w:color w:val="000000" w:themeColor="text1"/>
              </w:rPr>
              <w:t>C</w:t>
            </w:r>
          </w:p>
        </w:tc>
        <w:tc>
          <w:tcPr>
            <w:tcW w:w="1237" w:type="pct"/>
            <w:gridSpan w:val="2"/>
            <w:vAlign w:val="center"/>
          </w:tcPr>
          <w:p w:rsidR="00DF0DBD" w:rsidRPr="00D93466" w:rsidRDefault="00DF0DBD" w:rsidP="00A478DC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93466">
              <w:rPr>
                <w:color w:val="000000" w:themeColor="text1"/>
              </w:rPr>
              <w:t>D</w:t>
            </w:r>
          </w:p>
        </w:tc>
      </w:tr>
      <w:tr w:rsidR="00DF0DBD" w:rsidRPr="00300309" w:rsidTr="00A478D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</w:tcPr>
          <w:p w:rsidR="00DF0DBD" w:rsidRPr="00D93466" w:rsidRDefault="00DF0DBD" w:rsidP="00A478D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93466">
              <w:rPr>
                <w:color w:val="000000" w:themeColor="text1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63" w:type="pct"/>
            <w:gridSpan w:val="2"/>
          </w:tcPr>
          <w:p w:rsidR="00DF0DBD" w:rsidRPr="00D93466" w:rsidRDefault="00DF0DBD" w:rsidP="00A478D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93466">
              <w:rPr>
                <w:color w:val="000000" w:themeColor="text1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4" w:type="pct"/>
          </w:tcPr>
          <w:p w:rsidR="00DF0DBD" w:rsidRPr="00D93466" w:rsidRDefault="00DF0DBD" w:rsidP="00A478D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93466">
              <w:rPr>
                <w:color w:val="000000" w:themeColor="text1"/>
              </w:rPr>
              <w:t>Informācija par to, vai šīs tabulas A ailē minētās ES tiesību akta vienības tiek pārņemtas vai ieviestas pilnībā vai daļēji.</w:t>
            </w:r>
          </w:p>
          <w:p w:rsidR="00DF0DBD" w:rsidRPr="00D93466" w:rsidRDefault="00DF0DBD" w:rsidP="00A478D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93466">
              <w:rPr>
                <w:color w:val="000000" w:themeColor="text1"/>
              </w:rPr>
              <w:t>Ja attiecīgā ES tiesību akta vienība tiek pārņemta vai ieviesta daļēji,  sniedz attiecīgu skaidrojumu, kā arī precīzi norāda, kad un kādā veidā ES tiesību akta vienība tiks pārņemta vai ieviesta pilnībā.</w:t>
            </w:r>
          </w:p>
          <w:p w:rsidR="00DF0DBD" w:rsidRPr="00D93466" w:rsidRDefault="00DF0DBD" w:rsidP="00A478D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93466">
              <w:rPr>
                <w:color w:val="000000" w:themeColor="text1"/>
              </w:rPr>
              <w:t>Norāda institūciju, kas ir atbildīga par šo saistību izpildi pilnībā</w:t>
            </w:r>
          </w:p>
        </w:tc>
        <w:tc>
          <w:tcPr>
            <w:tcW w:w="1237" w:type="pct"/>
            <w:gridSpan w:val="2"/>
            <w:vAlign w:val="center"/>
          </w:tcPr>
          <w:p w:rsidR="00DF0DBD" w:rsidRPr="00D93466" w:rsidRDefault="00DF0DBD" w:rsidP="00A478D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93466">
              <w:rPr>
                <w:color w:val="000000" w:themeColor="text1"/>
              </w:rPr>
              <w:t>Informācija par to, vai šīs tabulas B ailē minētās projekta vienības paredz stingrākas prasības nekā šīs tabulas A ailē minētās ES tiesību akta vienības.</w:t>
            </w:r>
          </w:p>
          <w:p w:rsidR="00DF0DBD" w:rsidRPr="00D93466" w:rsidRDefault="00DF0DBD" w:rsidP="00A478D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93466">
              <w:rPr>
                <w:color w:val="000000" w:themeColor="text1"/>
              </w:rPr>
              <w:t>Ja projekts satur stingrākas prasības nekā attiecīgais ES tiesību akts, norāda pamatojumu un samērīgumu.</w:t>
            </w:r>
          </w:p>
          <w:p w:rsidR="00DF0DBD" w:rsidRPr="00D93466" w:rsidRDefault="00DF0DBD" w:rsidP="00A478D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93466">
              <w:rPr>
                <w:color w:val="000000" w:themeColor="text1"/>
              </w:rPr>
              <w:t xml:space="preserve">Norāda iespējamās alternatīvas (t.sk. alternatīvas, kas neparedz tiesiskā regulējuma izstrādi) – kādos gadījumos būtu iespējams izvairīties no stingrāku prasību noteikšanas, nekā paredzēts attiecīgajos </w:t>
            </w:r>
            <w:r w:rsidRPr="00D93466">
              <w:rPr>
                <w:color w:val="000000" w:themeColor="text1"/>
              </w:rPr>
              <w:lastRenderedPageBreak/>
              <w:t>ES tiesību aktos</w:t>
            </w:r>
          </w:p>
        </w:tc>
      </w:tr>
      <w:tr w:rsidR="00D93466" w:rsidRPr="00D93466" w:rsidTr="002D280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D93466" w:rsidRPr="00ED6A88" w:rsidRDefault="00581081" w:rsidP="00581081">
            <w:pPr>
              <w:pStyle w:val="naiskr"/>
              <w:spacing w:before="0" w:beforeAutospacing="0" w:after="0" w:afterAutospacing="0"/>
              <w:jc w:val="both"/>
            </w:pPr>
            <w:r>
              <w:lastRenderedPageBreak/>
              <w:t xml:space="preserve">Regulas </w:t>
            </w:r>
            <w:r w:rsidR="00D93466" w:rsidRPr="00D93466">
              <w:t xml:space="preserve">Nr.1308/2013 </w:t>
            </w:r>
            <w:r w:rsidR="00ED6A88">
              <w:rPr>
                <w:color w:val="000000" w:themeColor="text1"/>
              </w:rPr>
              <w:t>78</w:t>
            </w:r>
            <w:r w:rsidR="00D93466" w:rsidRPr="00D93466">
              <w:rPr>
                <w:color w:val="000000" w:themeColor="text1"/>
              </w:rPr>
              <w:t>.pant</w:t>
            </w:r>
            <w:r w:rsidR="000774FA">
              <w:rPr>
                <w:color w:val="000000" w:themeColor="text1"/>
              </w:rPr>
              <w:t>s</w:t>
            </w:r>
            <w:r w:rsidR="00ED6A88">
              <w:rPr>
                <w:color w:val="000000" w:themeColor="text1"/>
              </w:rPr>
              <w:t xml:space="preserve"> </w:t>
            </w:r>
            <w:r w:rsidR="000774FA" w:rsidRPr="000774FA">
              <w:t>un</w:t>
            </w:r>
            <w:r w:rsidR="000774FA" w:rsidRPr="000774FA">
              <w:rPr>
                <w:rFonts w:cs="EUAlbertina"/>
              </w:rPr>
              <w:t xml:space="preserve"> </w:t>
            </w:r>
            <w:r w:rsidR="000774FA" w:rsidRPr="000774FA">
              <w:t>VII pielikuma I daļ</w:t>
            </w:r>
            <w:r w:rsidR="00B74D54">
              <w:t>a</w:t>
            </w:r>
          </w:p>
        </w:tc>
        <w:tc>
          <w:tcPr>
            <w:tcW w:w="1163" w:type="pct"/>
            <w:gridSpan w:val="2"/>
            <w:vAlign w:val="center"/>
          </w:tcPr>
          <w:p w:rsidR="00D93466" w:rsidRPr="00D93466" w:rsidRDefault="00D93466" w:rsidP="00ED6A88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93466">
              <w:t>1.</w:t>
            </w:r>
            <w:r w:rsidR="00ED6A88">
              <w:t>1.apakšpunkts</w:t>
            </w:r>
          </w:p>
        </w:tc>
        <w:tc>
          <w:tcPr>
            <w:tcW w:w="1084" w:type="pct"/>
          </w:tcPr>
          <w:p w:rsidR="00D93466" w:rsidRPr="00D93466" w:rsidRDefault="00D93466" w:rsidP="00D93466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Regulas norma ieviesta</w:t>
            </w:r>
            <w:r w:rsidRPr="00D93466">
              <w:t xml:space="preserve"> pilnībā</w:t>
            </w:r>
            <w:r w:rsidR="004177C4">
              <w:t>.</w:t>
            </w:r>
          </w:p>
        </w:tc>
        <w:tc>
          <w:tcPr>
            <w:tcW w:w="1237" w:type="pct"/>
            <w:gridSpan w:val="2"/>
            <w:vAlign w:val="center"/>
          </w:tcPr>
          <w:p w:rsidR="00D93466" w:rsidRPr="00D93466" w:rsidRDefault="00D93466" w:rsidP="001C7789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>
              <w:rPr>
                <w:lang w:val="lv-LV"/>
              </w:rPr>
              <w:t xml:space="preserve">Projekts neparedz </w:t>
            </w:r>
            <w:r w:rsidRPr="00D93466">
              <w:rPr>
                <w:lang w:val="lv-LV"/>
              </w:rPr>
              <w:t>stingrākas prasības</w:t>
            </w:r>
            <w:r w:rsidR="004177C4">
              <w:rPr>
                <w:lang w:val="lv-LV"/>
              </w:rPr>
              <w:t>.</w:t>
            </w:r>
          </w:p>
        </w:tc>
      </w:tr>
      <w:tr w:rsidR="00D93466" w:rsidRPr="00D93466" w:rsidTr="00E7429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D93466" w:rsidRPr="0043542A" w:rsidRDefault="00581081" w:rsidP="00684355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 xml:space="preserve">Regulas </w:t>
            </w:r>
            <w:r w:rsidR="00ED6A88" w:rsidRPr="0043542A">
              <w:rPr>
                <w:lang w:val="lv-LV"/>
              </w:rPr>
              <w:t>Nr.</w:t>
            </w:r>
            <w:r w:rsidR="00ED6A88" w:rsidRPr="0043542A">
              <w:rPr>
                <w:lang w:val="lv-LV" w:eastAsia="lv-LV"/>
              </w:rPr>
              <w:t>1308/2013 V</w:t>
            </w:r>
            <w:r w:rsidR="00ED6A88" w:rsidRPr="0043542A">
              <w:rPr>
                <w:lang w:val="lv-LV"/>
              </w:rPr>
              <w:t>II pielikuma I daļas VI </w:t>
            </w:r>
            <w:r w:rsidR="00684355">
              <w:rPr>
                <w:lang w:val="lv-LV"/>
              </w:rPr>
              <w:t>ie</w:t>
            </w:r>
            <w:r w:rsidR="007A4381">
              <w:rPr>
                <w:lang w:val="lv-LV"/>
              </w:rPr>
              <w:t>daļas 2.</w:t>
            </w:r>
            <w:r w:rsidR="00ED6A88" w:rsidRPr="0043542A">
              <w:rPr>
                <w:lang w:val="lv-LV"/>
              </w:rPr>
              <w:t>punkts</w:t>
            </w:r>
          </w:p>
        </w:tc>
        <w:tc>
          <w:tcPr>
            <w:tcW w:w="1163" w:type="pct"/>
            <w:gridSpan w:val="2"/>
            <w:vAlign w:val="center"/>
          </w:tcPr>
          <w:p w:rsidR="00D93466" w:rsidRPr="00D93466" w:rsidRDefault="00ED6A88" w:rsidP="00C47EB6">
            <w:pPr>
              <w:pStyle w:val="naiskr"/>
              <w:spacing w:before="0" w:beforeAutospacing="0" w:after="0" w:afterAutospacing="0"/>
              <w:jc w:val="both"/>
            </w:pPr>
            <w:r>
              <w:t>2</w:t>
            </w:r>
            <w:r w:rsidR="00D93466" w:rsidRPr="00D93466">
              <w:t xml:space="preserve">.punkts </w:t>
            </w:r>
          </w:p>
          <w:p w:rsidR="00D93466" w:rsidRPr="00D93466" w:rsidRDefault="00D93466" w:rsidP="00C47EB6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1084" w:type="pct"/>
            <w:vAlign w:val="center"/>
          </w:tcPr>
          <w:p w:rsidR="00D93466" w:rsidRPr="00D93466" w:rsidRDefault="00D93466" w:rsidP="00D93466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>
              <w:rPr>
                <w:lang w:val="lv-LV"/>
              </w:rPr>
              <w:t>Regulas norma ieviesta</w:t>
            </w:r>
            <w:r w:rsidRPr="00D93466">
              <w:rPr>
                <w:lang w:val="lv-LV"/>
              </w:rPr>
              <w:t xml:space="preserve"> pilnībā</w:t>
            </w:r>
            <w:r w:rsidR="004177C4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  <w:vAlign w:val="center"/>
          </w:tcPr>
          <w:p w:rsidR="00D93466" w:rsidRPr="00D93466" w:rsidRDefault="00D93466" w:rsidP="00D93466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>
              <w:rPr>
                <w:lang w:val="lv-LV"/>
              </w:rPr>
              <w:t xml:space="preserve">Projekts neparedz </w:t>
            </w:r>
            <w:r w:rsidRPr="00D93466">
              <w:rPr>
                <w:lang w:val="lv-LV"/>
              </w:rPr>
              <w:t>stingrākas prasības</w:t>
            </w:r>
            <w:r w:rsidR="004177C4">
              <w:rPr>
                <w:lang w:val="lv-LV"/>
              </w:rPr>
              <w:t>.</w:t>
            </w:r>
          </w:p>
        </w:tc>
      </w:tr>
      <w:tr w:rsidR="00D93466" w:rsidRPr="00D93466" w:rsidTr="00C5592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D93466" w:rsidRPr="0043542A" w:rsidRDefault="00D93466" w:rsidP="00684355">
            <w:pPr>
              <w:jc w:val="both"/>
              <w:rPr>
                <w:color w:val="000000" w:themeColor="text1"/>
                <w:lang w:val="lv-LV"/>
              </w:rPr>
            </w:pPr>
            <w:r w:rsidRPr="0043542A">
              <w:rPr>
                <w:lang w:val="lv-LV"/>
              </w:rPr>
              <w:t>Regulas Nr.</w:t>
            </w:r>
            <w:r w:rsidRPr="0043542A">
              <w:rPr>
                <w:lang w:val="lv-LV" w:eastAsia="lv-LV"/>
              </w:rPr>
              <w:t xml:space="preserve">1308/2013 </w:t>
            </w:r>
            <w:r w:rsidRPr="0043542A">
              <w:rPr>
                <w:lang w:val="lv-LV"/>
              </w:rPr>
              <w:t>V</w:t>
            </w:r>
            <w:r w:rsidR="005475C0">
              <w:rPr>
                <w:lang w:val="lv-LV"/>
              </w:rPr>
              <w:t>II</w:t>
            </w:r>
            <w:r w:rsidRPr="0043542A">
              <w:rPr>
                <w:lang w:val="lv-LV"/>
              </w:rPr>
              <w:t xml:space="preserve"> pielikuma </w:t>
            </w:r>
            <w:r w:rsidR="0043542A" w:rsidRPr="0043542A">
              <w:rPr>
                <w:lang w:val="lv-LV"/>
              </w:rPr>
              <w:t xml:space="preserve">I daļas </w:t>
            </w:r>
            <w:r w:rsidRPr="0043542A">
              <w:rPr>
                <w:lang w:val="lv-LV"/>
              </w:rPr>
              <w:t xml:space="preserve">II </w:t>
            </w:r>
            <w:r w:rsidR="00684355">
              <w:rPr>
                <w:lang w:val="lv-LV"/>
              </w:rPr>
              <w:t>iedaļa</w:t>
            </w:r>
          </w:p>
        </w:tc>
        <w:tc>
          <w:tcPr>
            <w:tcW w:w="1163" w:type="pct"/>
            <w:gridSpan w:val="2"/>
            <w:vAlign w:val="center"/>
          </w:tcPr>
          <w:p w:rsidR="00D93466" w:rsidRPr="00D93466" w:rsidRDefault="0043542A" w:rsidP="00A46E81">
            <w:pPr>
              <w:pStyle w:val="naiskr"/>
              <w:spacing w:before="0" w:beforeAutospacing="0" w:after="0" w:afterAutospacing="0"/>
              <w:jc w:val="both"/>
            </w:pPr>
            <w:r>
              <w:t>4</w:t>
            </w:r>
            <w:r w:rsidR="00D93466" w:rsidRPr="00D93466">
              <w:t>.punkts</w:t>
            </w:r>
          </w:p>
          <w:p w:rsidR="00D93466" w:rsidRPr="00D93466" w:rsidRDefault="00D93466" w:rsidP="00A478DC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1084" w:type="pct"/>
            <w:vAlign w:val="center"/>
          </w:tcPr>
          <w:p w:rsidR="00D93466" w:rsidRPr="00D93466" w:rsidRDefault="00D93466" w:rsidP="001C7789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>
              <w:rPr>
                <w:lang w:val="lv-LV"/>
              </w:rPr>
              <w:t>Regulas norma ieviesta</w:t>
            </w:r>
            <w:r w:rsidRPr="00D93466">
              <w:rPr>
                <w:lang w:val="lv-LV"/>
              </w:rPr>
              <w:t xml:space="preserve"> pilnībā</w:t>
            </w:r>
            <w:r w:rsidR="004177C4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  <w:vAlign w:val="center"/>
          </w:tcPr>
          <w:p w:rsidR="00D93466" w:rsidRPr="00D93466" w:rsidRDefault="00D93466" w:rsidP="001C7789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>
              <w:rPr>
                <w:lang w:val="lv-LV"/>
              </w:rPr>
              <w:t xml:space="preserve">Projekts neparedz </w:t>
            </w:r>
            <w:r w:rsidRPr="00D93466">
              <w:rPr>
                <w:lang w:val="lv-LV"/>
              </w:rPr>
              <w:t>stingrākas prasības</w:t>
            </w:r>
            <w:r w:rsidR="004177C4">
              <w:rPr>
                <w:lang w:val="lv-LV"/>
              </w:rPr>
              <w:t>.</w:t>
            </w:r>
          </w:p>
        </w:tc>
      </w:tr>
      <w:tr w:rsidR="00D93466" w:rsidRPr="00D93466" w:rsidTr="003E7A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D93466" w:rsidRPr="0043542A" w:rsidRDefault="00D93466" w:rsidP="00BC0BF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43542A">
              <w:rPr>
                <w:lang w:val="lv-LV"/>
              </w:rPr>
              <w:t>Regulas Nr.</w:t>
            </w:r>
            <w:r w:rsidRPr="0043542A">
              <w:rPr>
                <w:lang w:val="lv-LV" w:eastAsia="lv-LV"/>
              </w:rPr>
              <w:t xml:space="preserve">1308/2013 </w:t>
            </w:r>
            <w:r w:rsidR="0043542A" w:rsidRPr="0043542A">
              <w:rPr>
                <w:lang w:val="lv-LV" w:eastAsia="lv-LV"/>
              </w:rPr>
              <w:t>V</w:t>
            </w:r>
            <w:r w:rsidR="0043542A" w:rsidRPr="0043542A">
              <w:rPr>
                <w:lang w:val="lv-LV"/>
              </w:rPr>
              <w:t>II pielikuma I daļas IV </w:t>
            </w:r>
            <w:r w:rsidR="00684355">
              <w:rPr>
                <w:lang w:val="lv-LV"/>
              </w:rPr>
              <w:t>iedaļas 1.</w:t>
            </w:r>
            <w:r w:rsidR="004177C4">
              <w:rPr>
                <w:lang w:val="lv-LV"/>
              </w:rPr>
              <w:t> </w:t>
            </w:r>
            <w:r w:rsidR="0043542A" w:rsidRPr="0043542A">
              <w:rPr>
                <w:lang w:val="lv-LV"/>
              </w:rPr>
              <w:t>punkts</w:t>
            </w:r>
            <w:r w:rsidR="00684355">
              <w:rPr>
                <w:lang w:val="lv-LV"/>
              </w:rPr>
              <w:t xml:space="preserve"> </w:t>
            </w:r>
            <w:r w:rsidR="00F25C6A" w:rsidRPr="00F25C6A">
              <w:t>un III </w:t>
            </w:r>
            <w:r w:rsidR="00BC0BFA">
              <w:rPr>
                <w:lang w:val="lv-LV"/>
              </w:rPr>
              <w:t>iedaļas</w:t>
            </w:r>
            <w:r w:rsidR="00F25C6A" w:rsidRPr="004D4C29">
              <w:rPr>
                <w:lang w:val="lv-LV"/>
              </w:rPr>
              <w:t xml:space="preserve"> </w:t>
            </w:r>
            <w:r w:rsidR="00BC0BFA">
              <w:t>2.</w:t>
            </w:r>
            <w:r w:rsidR="00F25C6A" w:rsidRPr="00F25C6A">
              <w:t>punkt</w:t>
            </w:r>
            <w:r w:rsidR="00F25C6A">
              <w:t>s</w:t>
            </w:r>
          </w:p>
        </w:tc>
        <w:tc>
          <w:tcPr>
            <w:tcW w:w="1163" w:type="pct"/>
            <w:gridSpan w:val="2"/>
            <w:vAlign w:val="center"/>
          </w:tcPr>
          <w:p w:rsidR="00D93466" w:rsidRPr="00D93466" w:rsidRDefault="00F25C6A" w:rsidP="00A478DC">
            <w:pPr>
              <w:pStyle w:val="naiskr"/>
              <w:spacing w:before="0" w:beforeAutospacing="0" w:after="0" w:afterAutospacing="0"/>
              <w:jc w:val="both"/>
            </w:pPr>
            <w:r>
              <w:t>7.</w:t>
            </w:r>
            <w:r w:rsidR="0043542A">
              <w:t>punkts</w:t>
            </w:r>
          </w:p>
        </w:tc>
        <w:tc>
          <w:tcPr>
            <w:tcW w:w="1084" w:type="pct"/>
            <w:vAlign w:val="center"/>
          </w:tcPr>
          <w:p w:rsidR="00D93466" w:rsidRPr="00D93466" w:rsidRDefault="00D93466" w:rsidP="001C7789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>
              <w:rPr>
                <w:lang w:val="lv-LV"/>
              </w:rPr>
              <w:t>Regulas norma ieviesta</w:t>
            </w:r>
            <w:r w:rsidRPr="00D93466">
              <w:rPr>
                <w:lang w:val="lv-LV"/>
              </w:rPr>
              <w:t xml:space="preserve"> pilnībā</w:t>
            </w:r>
            <w:r w:rsidR="004177C4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  <w:vAlign w:val="center"/>
          </w:tcPr>
          <w:p w:rsidR="00D93466" w:rsidRPr="00D93466" w:rsidRDefault="00D93466" w:rsidP="001C7789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>
              <w:rPr>
                <w:lang w:val="lv-LV"/>
              </w:rPr>
              <w:t xml:space="preserve">Projekts neparedz </w:t>
            </w:r>
            <w:r w:rsidRPr="00D93466">
              <w:rPr>
                <w:lang w:val="lv-LV"/>
              </w:rPr>
              <w:t>stingrākas prasības</w:t>
            </w:r>
            <w:r w:rsidR="004177C4">
              <w:rPr>
                <w:lang w:val="lv-LV"/>
              </w:rPr>
              <w:t>.</w:t>
            </w:r>
          </w:p>
        </w:tc>
      </w:tr>
      <w:tr w:rsidR="00B74D54" w:rsidRPr="00D93466" w:rsidTr="003E7A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B74D54" w:rsidRPr="0043542A" w:rsidRDefault="00B74D54" w:rsidP="00581081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70743A">
              <w:rPr>
                <w:lang w:val="lv-LV"/>
              </w:rPr>
              <w:t>Regula Nr.5</w:t>
            </w:r>
            <w:r>
              <w:rPr>
                <w:lang w:val="lv-LV"/>
              </w:rPr>
              <w:t>66/2008</w:t>
            </w:r>
          </w:p>
        </w:tc>
        <w:tc>
          <w:tcPr>
            <w:tcW w:w="1163" w:type="pct"/>
            <w:gridSpan w:val="2"/>
            <w:vAlign w:val="center"/>
          </w:tcPr>
          <w:p w:rsidR="00B74D54" w:rsidRDefault="00B74D54" w:rsidP="00A478DC">
            <w:pPr>
              <w:pStyle w:val="naiskr"/>
              <w:spacing w:before="0" w:beforeAutospacing="0" w:after="0" w:afterAutospacing="0"/>
              <w:jc w:val="both"/>
            </w:pPr>
            <w:r>
              <w:t>1.2</w:t>
            </w:r>
            <w:r w:rsidRPr="0043542A">
              <w:t>.</w:t>
            </w:r>
            <w:r>
              <w:t>apakšpunkts</w:t>
            </w:r>
          </w:p>
        </w:tc>
        <w:tc>
          <w:tcPr>
            <w:tcW w:w="1084" w:type="pct"/>
            <w:vAlign w:val="center"/>
          </w:tcPr>
          <w:p w:rsidR="00B74D54" w:rsidRPr="00D93466" w:rsidRDefault="00B74D54" w:rsidP="008A79E0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>
              <w:rPr>
                <w:lang w:val="lv-LV"/>
              </w:rPr>
              <w:t>Regulas norma ieviesta</w:t>
            </w:r>
            <w:r w:rsidRPr="00D93466">
              <w:rPr>
                <w:lang w:val="lv-LV"/>
              </w:rPr>
              <w:t xml:space="preserve"> pilnībā</w:t>
            </w:r>
            <w:r w:rsidR="004177C4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  <w:vAlign w:val="center"/>
          </w:tcPr>
          <w:p w:rsidR="00B74D54" w:rsidRPr="00D93466" w:rsidRDefault="00B74D54" w:rsidP="008A79E0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>
              <w:rPr>
                <w:lang w:val="lv-LV"/>
              </w:rPr>
              <w:t xml:space="preserve">Projekts neparedz </w:t>
            </w:r>
            <w:r w:rsidRPr="00D93466">
              <w:rPr>
                <w:lang w:val="lv-LV"/>
              </w:rPr>
              <w:t>stingrākas prasības</w:t>
            </w:r>
            <w:r w:rsidR="004177C4">
              <w:rPr>
                <w:lang w:val="lv-LV"/>
              </w:rPr>
              <w:t>.</w:t>
            </w:r>
          </w:p>
        </w:tc>
      </w:tr>
      <w:tr w:rsidR="000005E0" w:rsidRPr="00D93466" w:rsidTr="003E7A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0005E0" w:rsidRPr="00581081" w:rsidRDefault="000005E0" w:rsidP="00581081">
            <w:pPr>
              <w:pStyle w:val="naisf"/>
              <w:spacing w:before="0" w:after="0"/>
            </w:pPr>
            <w:r w:rsidRPr="0070743A">
              <w:rPr>
                <w:lang w:val="lv-LV"/>
              </w:rPr>
              <w:t>Regula</w:t>
            </w:r>
            <w:r>
              <w:rPr>
                <w:lang w:val="lv-LV"/>
              </w:rPr>
              <w:t>s</w:t>
            </w:r>
            <w:r w:rsidRPr="0070743A">
              <w:rPr>
                <w:lang w:val="lv-LV"/>
              </w:rPr>
              <w:t xml:space="preserve"> Nr.5</w:t>
            </w:r>
            <w:r>
              <w:rPr>
                <w:lang w:val="lv-LV"/>
              </w:rPr>
              <w:t xml:space="preserve">66/2008 </w:t>
            </w:r>
            <w:r w:rsidRPr="00BF2CDF">
              <w:t>6.panta 1.punkts</w:t>
            </w:r>
          </w:p>
        </w:tc>
        <w:tc>
          <w:tcPr>
            <w:tcW w:w="1163" w:type="pct"/>
            <w:gridSpan w:val="2"/>
            <w:vAlign w:val="center"/>
          </w:tcPr>
          <w:p w:rsidR="000005E0" w:rsidRPr="00BF2CDF" w:rsidRDefault="000005E0" w:rsidP="00581081">
            <w:r w:rsidRPr="00BF2CDF">
              <w:t>2.punkts</w:t>
            </w:r>
          </w:p>
          <w:p w:rsidR="000005E0" w:rsidRPr="0043542A" w:rsidRDefault="000005E0" w:rsidP="00A478DC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1084" w:type="pct"/>
            <w:vAlign w:val="center"/>
          </w:tcPr>
          <w:p w:rsidR="000005E0" w:rsidRPr="00D93466" w:rsidRDefault="000005E0" w:rsidP="00C656DB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>
              <w:rPr>
                <w:lang w:val="lv-LV"/>
              </w:rPr>
              <w:t>Regulas norma ieviesta</w:t>
            </w:r>
            <w:r w:rsidRPr="00D93466">
              <w:rPr>
                <w:lang w:val="lv-LV"/>
              </w:rPr>
              <w:t xml:space="preserve"> pilnībā</w:t>
            </w:r>
            <w:r w:rsidR="004177C4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  <w:vAlign w:val="center"/>
          </w:tcPr>
          <w:p w:rsidR="000005E0" w:rsidRPr="00D93466" w:rsidRDefault="000005E0" w:rsidP="00C656DB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>
              <w:rPr>
                <w:lang w:val="lv-LV"/>
              </w:rPr>
              <w:t xml:space="preserve">Projekts neparedz </w:t>
            </w:r>
            <w:r w:rsidRPr="00D93466">
              <w:rPr>
                <w:lang w:val="lv-LV"/>
              </w:rPr>
              <w:t>stingrākas prasības</w:t>
            </w:r>
            <w:r w:rsidR="004177C4">
              <w:rPr>
                <w:lang w:val="lv-LV"/>
              </w:rPr>
              <w:t>.</w:t>
            </w:r>
          </w:p>
        </w:tc>
      </w:tr>
      <w:tr w:rsidR="000005E0" w:rsidRPr="00D93466" w:rsidTr="003E7A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0005E0" w:rsidRPr="0043542A" w:rsidRDefault="000005E0" w:rsidP="0043542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70743A">
              <w:rPr>
                <w:lang w:val="lv-LV"/>
              </w:rPr>
              <w:t>Regula</w:t>
            </w:r>
            <w:r>
              <w:rPr>
                <w:lang w:val="lv-LV"/>
              </w:rPr>
              <w:t>s</w:t>
            </w:r>
            <w:r w:rsidRPr="0070743A">
              <w:rPr>
                <w:lang w:val="lv-LV"/>
              </w:rPr>
              <w:t xml:space="preserve"> Nr.5</w:t>
            </w:r>
            <w:r>
              <w:rPr>
                <w:lang w:val="lv-LV"/>
              </w:rPr>
              <w:t xml:space="preserve">66/2008 </w:t>
            </w:r>
            <w:r w:rsidRPr="00BF2CDF">
              <w:t>3.pants</w:t>
            </w:r>
          </w:p>
        </w:tc>
        <w:tc>
          <w:tcPr>
            <w:tcW w:w="1163" w:type="pct"/>
            <w:gridSpan w:val="2"/>
            <w:vAlign w:val="center"/>
          </w:tcPr>
          <w:p w:rsidR="000005E0" w:rsidRPr="00BF2CDF" w:rsidRDefault="000005E0" w:rsidP="00581081">
            <w:r w:rsidRPr="00BF2CDF">
              <w:t>4.punkts</w:t>
            </w:r>
          </w:p>
          <w:p w:rsidR="000005E0" w:rsidRPr="0043542A" w:rsidRDefault="000005E0" w:rsidP="00A478DC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1084" w:type="pct"/>
            <w:vAlign w:val="center"/>
          </w:tcPr>
          <w:p w:rsidR="000005E0" w:rsidRPr="00D93466" w:rsidRDefault="000005E0" w:rsidP="00C656DB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>
              <w:rPr>
                <w:lang w:val="lv-LV"/>
              </w:rPr>
              <w:t>Regulas norma ieviesta</w:t>
            </w:r>
            <w:r w:rsidRPr="00D93466">
              <w:rPr>
                <w:lang w:val="lv-LV"/>
              </w:rPr>
              <w:t xml:space="preserve"> pilnībā</w:t>
            </w:r>
            <w:r w:rsidR="004177C4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  <w:vAlign w:val="center"/>
          </w:tcPr>
          <w:p w:rsidR="000005E0" w:rsidRPr="00D93466" w:rsidRDefault="000005E0" w:rsidP="00C656DB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>
              <w:rPr>
                <w:lang w:val="lv-LV"/>
              </w:rPr>
              <w:t xml:space="preserve">Projekts neparedz </w:t>
            </w:r>
            <w:r w:rsidRPr="00D93466">
              <w:rPr>
                <w:lang w:val="lv-LV"/>
              </w:rPr>
              <w:t>stingrākas prasības</w:t>
            </w:r>
            <w:r w:rsidR="004177C4">
              <w:rPr>
                <w:lang w:val="lv-LV"/>
              </w:rPr>
              <w:t>.</w:t>
            </w:r>
          </w:p>
        </w:tc>
      </w:tr>
      <w:tr w:rsidR="000005E0" w:rsidRPr="00D93466" w:rsidTr="003E7A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0005E0" w:rsidRPr="0070743A" w:rsidRDefault="000005E0" w:rsidP="00581081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581081">
              <w:rPr>
                <w:lang w:val="lv-LV"/>
              </w:rPr>
              <w:t>Regulas</w:t>
            </w:r>
            <w:r w:rsidR="004D4C29">
              <w:t xml:space="preserve"> Nr.566/2008 4.panta </w:t>
            </w:r>
            <w:r w:rsidR="004D4C29" w:rsidRPr="004D4C29">
              <w:t>1.punkts</w:t>
            </w:r>
          </w:p>
        </w:tc>
        <w:tc>
          <w:tcPr>
            <w:tcW w:w="1163" w:type="pct"/>
            <w:gridSpan w:val="2"/>
            <w:vAlign w:val="center"/>
          </w:tcPr>
          <w:p w:rsidR="000005E0" w:rsidRPr="00BF2CDF" w:rsidRDefault="000005E0" w:rsidP="00581081">
            <w:r w:rsidRPr="00BF2CDF">
              <w:t>5.punkts</w:t>
            </w:r>
          </w:p>
          <w:p w:rsidR="000005E0" w:rsidRPr="00BF2CDF" w:rsidRDefault="000005E0" w:rsidP="00581081"/>
        </w:tc>
        <w:tc>
          <w:tcPr>
            <w:tcW w:w="1084" w:type="pct"/>
            <w:vAlign w:val="center"/>
          </w:tcPr>
          <w:p w:rsidR="000005E0" w:rsidRPr="00D93466" w:rsidRDefault="000005E0" w:rsidP="00C656DB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>
              <w:rPr>
                <w:lang w:val="lv-LV"/>
              </w:rPr>
              <w:t>Regulas norma ieviesta</w:t>
            </w:r>
            <w:r w:rsidRPr="00D93466">
              <w:rPr>
                <w:lang w:val="lv-LV"/>
              </w:rPr>
              <w:t xml:space="preserve"> pilnībā</w:t>
            </w:r>
            <w:r w:rsidR="004177C4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  <w:vAlign w:val="center"/>
          </w:tcPr>
          <w:p w:rsidR="000005E0" w:rsidRPr="00D93466" w:rsidRDefault="000005E0" w:rsidP="00C656DB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>
              <w:rPr>
                <w:lang w:val="lv-LV"/>
              </w:rPr>
              <w:t xml:space="preserve">Projekts neparedz </w:t>
            </w:r>
            <w:r w:rsidRPr="00D93466">
              <w:rPr>
                <w:lang w:val="lv-LV"/>
              </w:rPr>
              <w:t>stingrākas prasības</w:t>
            </w:r>
            <w:r w:rsidR="004177C4">
              <w:rPr>
                <w:lang w:val="lv-LV"/>
              </w:rPr>
              <w:t>.</w:t>
            </w:r>
          </w:p>
        </w:tc>
      </w:tr>
      <w:tr w:rsidR="00335ED2" w:rsidRPr="00D93466" w:rsidTr="003E7A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335ED2" w:rsidRPr="00581081" w:rsidRDefault="00335ED2" w:rsidP="00581081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581081">
              <w:rPr>
                <w:lang w:val="lv-LV"/>
              </w:rPr>
              <w:t>Regulas</w:t>
            </w:r>
            <w:r>
              <w:t xml:space="preserve"> Nr.566/2008 </w:t>
            </w:r>
            <w:r w:rsidRPr="00335ED2">
              <w:t>4.panta 2.punkts</w:t>
            </w:r>
          </w:p>
        </w:tc>
        <w:tc>
          <w:tcPr>
            <w:tcW w:w="1163" w:type="pct"/>
            <w:gridSpan w:val="2"/>
            <w:vAlign w:val="center"/>
          </w:tcPr>
          <w:p w:rsidR="00335ED2" w:rsidRPr="00BF2CDF" w:rsidRDefault="007A4381" w:rsidP="007A4381">
            <w:r>
              <w:t>7. un</w:t>
            </w:r>
            <w:r w:rsidR="00335ED2">
              <w:t xml:space="preserve"> 8.punkts</w:t>
            </w:r>
          </w:p>
        </w:tc>
        <w:tc>
          <w:tcPr>
            <w:tcW w:w="1084" w:type="pct"/>
            <w:vAlign w:val="center"/>
          </w:tcPr>
          <w:p w:rsidR="00335ED2" w:rsidRPr="00D93466" w:rsidRDefault="00335ED2" w:rsidP="009C153E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>
              <w:rPr>
                <w:lang w:val="lv-LV"/>
              </w:rPr>
              <w:t>Regulas norma ieviesta</w:t>
            </w:r>
            <w:r w:rsidRPr="00D93466">
              <w:rPr>
                <w:lang w:val="lv-LV"/>
              </w:rPr>
              <w:t xml:space="preserve"> pilnībā</w:t>
            </w:r>
            <w:r w:rsidR="004177C4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  <w:vAlign w:val="center"/>
          </w:tcPr>
          <w:p w:rsidR="00335ED2" w:rsidRPr="00D93466" w:rsidRDefault="00335ED2" w:rsidP="009C153E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>
              <w:rPr>
                <w:lang w:val="lv-LV"/>
              </w:rPr>
              <w:t xml:space="preserve">Projekts neparedz </w:t>
            </w:r>
            <w:r w:rsidRPr="00D93466">
              <w:rPr>
                <w:lang w:val="lv-LV"/>
              </w:rPr>
              <w:t>stingrākas prasības</w:t>
            </w:r>
            <w:r w:rsidR="004177C4">
              <w:rPr>
                <w:lang w:val="lv-LV"/>
              </w:rPr>
              <w:t>.</w:t>
            </w:r>
          </w:p>
        </w:tc>
      </w:tr>
      <w:tr w:rsidR="000005E0" w:rsidRPr="00B74D54" w:rsidTr="003E7A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0005E0" w:rsidRPr="0043542A" w:rsidRDefault="000005E0" w:rsidP="00581081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70743A">
              <w:rPr>
                <w:bCs/>
                <w:lang w:val="lv-LV"/>
              </w:rPr>
              <w:t>Regula</w:t>
            </w:r>
            <w:r>
              <w:rPr>
                <w:bCs/>
                <w:lang w:val="lv-LV"/>
              </w:rPr>
              <w:t xml:space="preserve">s Nr.1760/2000 </w:t>
            </w:r>
            <w:r w:rsidRPr="00BF2CDF">
              <w:rPr>
                <w:bCs/>
              </w:rPr>
              <w:t>13</w:t>
            </w:r>
            <w:r>
              <w:rPr>
                <w:bCs/>
              </w:rPr>
              <w:t>,</w:t>
            </w:r>
            <w:r w:rsidRPr="00BF2CDF">
              <w:rPr>
                <w:bCs/>
              </w:rPr>
              <w:t xml:space="preserve"> 14. un 15.pants</w:t>
            </w:r>
          </w:p>
        </w:tc>
        <w:tc>
          <w:tcPr>
            <w:tcW w:w="1163" w:type="pct"/>
            <w:gridSpan w:val="2"/>
            <w:vAlign w:val="center"/>
          </w:tcPr>
          <w:p w:rsidR="000005E0" w:rsidRPr="0043542A" w:rsidRDefault="00B74D54" w:rsidP="007A4381">
            <w:pPr>
              <w:pStyle w:val="naiskr"/>
              <w:spacing w:before="0" w:beforeAutospacing="0" w:after="0" w:afterAutospacing="0"/>
              <w:jc w:val="both"/>
            </w:pPr>
            <w:r>
              <w:t>1.3.</w:t>
            </w:r>
            <w:r w:rsidR="007A4381">
              <w:t>apakšpunkts</w:t>
            </w:r>
            <w:r>
              <w:t xml:space="preserve"> </w:t>
            </w:r>
            <w:r w:rsidR="008355E3">
              <w:t xml:space="preserve">un </w:t>
            </w:r>
            <w:r w:rsidR="000005E0" w:rsidRPr="00BF2CDF">
              <w:t>7.</w:t>
            </w:r>
            <w:r w:rsidR="007A4381">
              <w:t>punkts</w:t>
            </w:r>
          </w:p>
        </w:tc>
        <w:tc>
          <w:tcPr>
            <w:tcW w:w="1084" w:type="pct"/>
            <w:vAlign w:val="center"/>
          </w:tcPr>
          <w:p w:rsidR="000005E0" w:rsidRPr="00D93466" w:rsidRDefault="000005E0" w:rsidP="00C656DB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>
              <w:rPr>
                <w:lang w:val="lv-LV"/>
              </w:rPr>
              <w:t>Regulas norma ieviesta</w:t>
            </w:r>
            <w:r w:rsidRPr="00D93466">
              <w:rPr>
                <w:lang w:val="lv-LV"/>
              </w:rPr>
              <w:t xml:space="preserve"> pilnībā</w:t>
            </w:r>
            <w:r w:rsidR="004177C4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  <w:vAlign w:val="center"/>
          </w:tcPr>
          <w:p w:rsidR="000005E0" w:rsidRPr="00D93466" w:rsidRDefault="000005E0" w:rsidP="00C656DB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>
              <w:rPr>
                <w:lang w:val="lv-LV"/>
              </w:rPr>
              <w:t xml:space="preserve">Projekts neparedz </w:t>
            </w:r>
            <w:r w:rsidRPr="00D93466">
              <w:rPr>
                <w:lang w:val="lv-LV"/>
              </w:rPr>
              <w:t>stingrākas prasības</w:t>
            </w:r>
            <w:r w:rsidR="004177C4">
              <w:rPr>
                <w:lang w:val="lv-LV"/>
              </w:rPr>
              <w:t>.</w:t>
            </w:r>
          </w:p>
        </w:tc>
      </w:tr>
      <w:tr w:rsidR="00D93466" w:rsidRPr="00D93466" w:rsidTr="00A478D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81"/>
          <w:jc w:val="center"/>
        </w:trPr>
        <w:tc>
          <w:tcPr>
            <w:tcW w:w="1512" w:type="pct"/>
            <w:gridSpan w:val="2"/>
            <w:vAlign w:val="center"/>
          </w:tcPr>
          <w:p w:rsidR="00D93466" w:rsidRPr="00D93466" w:rsidRDefault="00D93466" w:rsidP="00A478D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93466">
              <w:rPr>
                <w:color w:val="000000" w:themeColor="text1"/>
              </w:rPr>
              <w:t>Kā ir izmantota ES tiesību aktā paredzētā rīcības brīvība dalībvalstij pārņemt vai ieviest noteiktas ES tiesību akta normas. Kādēļ?</w:t>
            </w:r>
          </w:p>
        </w:tc>
        <w:tc>
          <w:tcPr>
            <w:tcW w:w="3484" w:type="pct"/>
            <w:gridSpan w:val="5"/>
          </w:tcPr>
          <w:p w:rsidR="00D93466" w:rsidRPr="00D93466" w:rsidRDefault="00D93466" w:rsidP="00A478DC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D93466">
              <w:rPr>
                <w:color w:val="000000" w:themeColor="text1"/>
              </w:rPr>
              <w:t>Projekts šo jomu neskar.</w:t>
            </w:r>
          </w:p>
        </w:tc>
      </w:tr>
      <w:tr w:rsidR="00D93466" w:rsidRPr="00D93466" w:rsidTr="00A478D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46"/>
          <w:jc w:val="center"/>
        </w:trPr>
        <w:tc>
          <w:tcPr>
            <w:tcW w:w="1512" w:type="pct"/>
            <w:gridSpan w:val="2"/>
            <w:vAlign w:val="center"/>
          </w:tcPr>
          <w:p w:rsidR="00D93466" w:rsidRPr="00D93466" w:rsidRDefault="00D93466" w:rsidP="00A478DC">
            <w:pPr>
              <w:pStyle w:val="naiskr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D93466">
              <w:rPr>
                <w:color w:val="000000" w:themeColor="text1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484" w:type="pct"/>
            <w:gridSpan w:val="5"/>
          </w:tcPr>
          <w:p w:rsidR="00D93466" w:rsidRPr="00D93466" w:rsidRDefault="00D93466" w:rsidP="00A478DC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D93466">
              <w:rPr>
                <w:color w:val="000000" w:themeColor="text1"/>
              </w:rPr>
              <w:t>Projekts šo jomu neskar.</w:t>
            </w:r>
          </w:p>
        </w:tc>
      </w:tr>
      <w:tr w:rsidR="00D93466" w:rsidRPr="00D93466" w:rsidTr="00A478D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47"/>
          <w:jc w:val="center"/>
        </w:trPr>
        <w:tc>
          <w:tcPr>
            <w:tcW w:w="1512" w:type="pct"/>
            <w:gridSpan w:val="2"/>
          </w:tcPr>
          <w:p w:rsidR="00D93466" w:rsidRPr="00D93466" w:rsidRDefault="00D93466" w:rsidP="00A478D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93466">
              <w:rPr>
                <w:color w:val="000000" w:themeColor="text1"/>
              </w:rPr>
              <w:t>Cita informācija</w:t>
            </w:r>
          </w:p>
        </w:tc>
        <w:tc>
          <w:tcPr>
            <w:tcW w:w="3484" w:type="pct"/>
            <w:gridSpan w:val="5"/>
          </w:tcPr>
          <w:p w:rsidR="00D93466" w:rsidRPr="00D93466" w:rsidRDefault="00D93466" w:rsidP="00A478DC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D93466">
              <w:rPr>
                <w:color w:val="000000" w:themeColor="text1"/>
              </w:rPr>
              <w:t>Nav</w:t>
            </w:r>
          </w:p>
        </w:tc>
      </w:tr>
    </w:tbl>
    <w:p w:rsidR="00B02ED1" w:rsidRPr="00D93466" w:rsidRDefault="00B02ED1" w:rsidP="00C21DCA">
      <w:pPr>
        <w:jc w:val="both"/>
        <w:rPr>
          <w:color w:val="000000" w:themeColor="text1"/>
          <w:lang w:val="lv-LV"/>
        </w:rPr>
      </w:pPr>
    </w:p>
    <w:p w:rsidR="003105A3" w:rsidRPr="003105A3" w:rsidRDefault="003105A3" w:rsidP="003105A3">
      <w:pPr>
        <w:jc w:val="both"/>
        <w:rPr>
          <w:i/>
          <w:color w:val="000000"/>
          <w:lang w:val="lv-LV"/>
        </w:rPr>
      </w:pPr>
      <w:r w:rsidRPr="003105A3">
        <w:rPr>
          <w:i/>
          <w:lang w:val="lv-LV"/>
        </w:rPr>
        <w:t xml:space="preserve">Anotācijas V sadaļas 2.tabula </w:t>
      </w:r>
      <w:r w:rsidRPr="003105A3">
        <w:rPr>
          <w:i/>
          <w:color w:val="000000"/>
          <w:lang w:val="lv-LV"/>
        </w:rPr>
        <w:t>– projekts šo jomu neskar.</w:t>
      </w:r>
    </w:p>
    <w:p w:rsidR="003105A3" w:rsidRDefault="003105A3" w:rsidP="003105A3">
      <w:pPr>
        <w:jc w:val="both"/>
        <w:rPr>
          <w:i/>
          <w:color w:val="000000"/>
          <w:lang w:val="lv-LV"/>
        </w:rPr>
      </w:pPr>
    </w:p>
    <w:p w:rsidR="00634388" w:rsidRDefault="00634388" w:rsidP="003105A3">
      <w:pPr>
        <w:jc w:val="both"/>
        <w:rPr>
          <w:i/>
          <w:color w:val="000000"/>
          <w:lang w:val="lv-LV"/>
        </w:rPr>
      </w:pPr>
    </w:p>
    <w:p w:rsidR="00634388" w:rsidRPr="003105A3" w:rsidRDefault="00634388" w:rsidP="003105A3">
      <w:pPr>
        <w:jc w:val="both"/>
        <w:rPr>
          <w:i/>
          <w:color w:val="000000"/>
          <w:lang w:val="lv-LV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3745"/>
        <w:gridCol w:w="5486"/>
      </w:tblGrid>
      <w:tr w:rsidR="00966511" w:rsidRPr="00300309" w:rsidTr="00C656DB">
        <w:trPr>
          <w:jc w:val="center"/>
        </w:trPr>
        <w:tc>
          <w:tcPr>
            <w:tcW w:w="9840" w:type="dxa"/>
            <w:gridSpan w:val="3"/>
          </w:tcPr>
          <w:p w:rsidR="00966511" w:rsidRPr="003105A3" w:rsidRDefault="00966511" w:rsidP="00C656DB">
            <w:pPr>
              <w:pStyle w:val="naisnod"/>
              <w:spacing w:before="0" w:after="0"/>
              <w:ind w:left="57" w:right="57"/>
            </w:pPr>
            <w:r w:rsidRPr="003105A3">
              <w:lastRenderedPageBreak/>
              <w:t>VI. Sabiedrības līdzdalība un komunikācijas aktivitātes</w:t>
            </w:r>
          </w:p>
        </w:tc>
      </w:tr>
      <w:tr w:rsidR="003105A3" w:rsidRPr="004177C4" w:rsidTr="00D52CAA">
        <w:trPr>
          <w:trHeight w:val="553"/>
          <w:jc w:val="center"/>
        </w:trPr>
        <w:tc>
          <w:tcPr>
            <w:tcW w:w="609" w:type="dxa"/>
          </w:tcPr>
          <w:p w:rsidR="003105A3" w:rsidRPr="003105A3" w:rsidRDefault="003105A3" w:rsidP="00C656DB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105A3">
              <w:rPr>
                <w:bCs/>
              </w:rPr>
              <w:t>1.</w:t>
            </w:r>
          </w:p>
        </w:tc>
        <w:tc>
          <w:tcPr>
            <w:tcW w:w="3745" w:type="dxa"/>
          </w:tcPr>
          <w:p w:rsidR="003105A3" w:rsidRPr="003105A3" w:rsidRDefault="003105A3" w:rsidP="00C656DB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3105A3">
              <w:t>Plānotās sabiedrības līdzdalības un komunikācijas aktivitātes saistībā ar projektu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:rsidR="003105A3" w:rsidRPr="003105A3" w:rsidRDefault="003105A3" w:rsidP="00DA77FD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105A3">
              <w:rPr>
                <w:lang w:val="lv-LV"/>
              </w:rPr>
              <w:t xml:space="preserve"> Inform</w:t>
            </w:r>
            <w:r w:rsidR="00B32E84">
              <w:rPr>
                <w:lang w:val="lv-LV"/>
              </w:rPr>
              <w:t>ācija par noteikumu projektu ti</w:t>
            </w:r>
            <w:r w:rsidRPr="003105A3">
              <w:rPr>
                <w:lang w:val="lv-LV"/>
              </w:rPr>
              <w:t>k</w:t>
            </w:r>
            <w:r w:rsidR="00B32E84">
              <w:rPr>
                <w:lang w:val="lv-LV"/>
              </w:rPr>
              <w:t>a</w:t>
            </w:r>
            <w:r w:rsidRPr="003105A3">
              <w:rPr>
                <w:lang w:val="lv-LV"/>
              </w:rPr>
              <w:t xml:space="preserve"> ievietota </w:t>
            </w:r>
            <w:r w:rsidR="00DA77FD">
              <w:rPr>
                <w:lang w:val="lv-LV"/>
              </w:rPr>
              <w:t>Zemkopības ministrijas</w:t>
            </w:r>
            <w:r w:rsidRPr="003105A3">
              <w:rPr>
                <w:lang w:val="lv-LV"/>
              </w:rPr>
              <w:t xml:space="preserve"> tīmekļa vietnē.</w:t>
            </w:r>
          </w:p>
        </w:tc>
      </w:tr>
      <w:tr w:rsidR="003105A3" w:rsidRPr="00300309" w:rsidTr="00D52CAA">
        <w:trPr>
          <w:trHeight w:val="339"/>
          <w:jc w:val="center"/>
        </w:trPr>
        <w:tc>
          <w:tcPr>
            <w:tcW w:w="609" w:type="dxa"/>
          </w:tcPr>
          <w:p w:rsidR="003105A3" w:rsidRPr="003105A3" w:rsidRDefault="003105A3" w:rsidP="00C656DB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105A3">
              <w:rPr>
                <w:bCs/>
              </w:rPr>
              <w:t>2.</w:t>
            </w:r>
          </w:p>
        </w:tc>
        <w:tc>
          <w:tcPr>
            <w:tcW w:w="3745" w:type="dxa"/>
            <w:tcBorders>
              <w:right w:val="single" w:sz="4" w:space="0" w:color="auto"/>
            </w:tcBorders>
          </w:tcPr>
          <w:p w:rsidR="003105A3" w:rsidRPr="003105A3" w:rsidRDefault="003105A3" w:rsidP="00C656DB">
            <w:pPr>
              <w:pStyle w:val="naiskr"/>
              <w:spacing w:before="0" w:after="0"/>
              <w:ind w:left="57" w:right="57"/>
            </w:pPr>
            <w:r w:rsidRPr="003105A3">
              <w:t xml:space="preserve">Sabiedrības līdzdalība projekta izstrādē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A3" w:rsidRPr="003105A3" w:rsidRDefault="003105A3">
            <w:pPr>
              <w:jc w:val="both"/>
              <w:rPr>
                <w:lang w:val="lv-LV"/>
              </w:rPr>
            </w:pPr>
            <w:r w:rsidRPr="003105A3">
              <w:rPr>
                <w:lang w:val="lv-LV"/>
              </w:rPr>
              <w:t xml:space="preserve">Par noteikumu projektu elektroniski </w:t>
            </w:r>
            <w:r w:rsidR="001C085E">
              <w:rPr>
                <w:lang w:val="lv-LV"/>
              </w:rPr>
              <w:t>ir</w:t>
            </w:r>
            <w:r w:rsidRPr="003105A3">
              <w:rPr>
                <w:lang w:val="lv-LV"/>
              </w:rPr>
              <w:t xml:space="preserve"> informētas</w:t>
            </w:r>
            <w:r w:rsidR="004177C4">
              <w:rPr>
                <w:lang w:val="lv-LV"/>
              </w:rPr>
              <w:t xml:space="preserve"> </w:t>
            </w:r>
            <w:r w:rsidRPr="003105A3">
              <w:rPr>
                <w:lang w:val="lv-LV"/>
              </w:rPr>
              <w:t xml:space="preserve">biedrības </w:t>
            </w:r>
            <w:r w:rsidR="00D52CAA">
              <w:rPr>
                <w:lang w:val="lv-LV"/>
              </w:rPr>
              <w:t>„</w:t>
            </w:r>
            <w:r w:rsidRPr="003105A3">
              <w:rPr>
                <w:lang w:val="lv-LV"/>
              </w:rPr>
              <w:t>Latvijas Gaļas ražotāju un pārstrādātāju</w:t>
            </w:r>
            <w:r w:rsidR="004177C4">
              <w:rPr>
                <w:lang w:val="lv-LV"/>
              </w:rPr>
              <w:t xml:space="preserve"> </w:t>
            </w:r>
            <w:r w:rsidRPr="003105A3">
              <w:rPr>
                <w:lang w:val="lv-LV"/>
              </w:rPr>
              <w:t>asociācija</w:t>
            </w:r>
            <w:r w:rsidR="004177C4">
              <w:rPr>
                <w:lang w:val="lv-LV"/>
              </w:rPr>
              <w:t>”</w:t>
            </w:r>
            <w:r w:rsidRPr="003105A3">
              <w:rPr>
                <w:lang w:val="lv-LV"/>
              </w:rPr>
              <w:t xml:space="preserve">, </w:t>
            </w:r>
            <w:r w:rsidR="00D52CAA">
              <w:rPr>
                <w:lang w:val="lv-LV"/>
              </w:rPr>
              <w:t>„</w:t>
            </w:r>
            <w:r w:rsidRPr="00091A1D">
              <w:rPr>
                <w:lang w:val="lv-LV"/>
              </w:rPr>
              <w:t>Miesnieku un gaļas tirgotāju savstarpējā</w:t>
            </w:r>
            <w:r w:rsidR="004177C4">
              <w:rPr>
                <w:lang w:val="lv-LV"/>
              </w:rPr>
              <w:t xml:space="preserve"> </w:t>
            </w:r>
            <w:r w:rsidRPr="00091A1D">
              <w:rPr>
                <w:lang w:val="lv-LV"/>
              </w:rPr>
              <w:t>atbalsta biedrība 2010</w:t>
            </w:r>
            <w:r w:rsidR="004177C4">
              <w:rPr>
                <w:lang w:val="lv-LV"/>
              </w:rPr>
              <w:t>”</w:t>
            </w:r>
            <w:r>
              <w:rPr>
                <w:lang w:val="lv-LV"/>
              </w:rPr>
              <w:t xml:space="preserve">, </w:t>
            </w:r>
            <w:r w:rsidR="00D52CAA">
              <w:rPr>
                <w:lang w:val="lv-LV"/>
              </w:rPr>
              <w:t>„</w:t>
            </w:r>
            <w:r w:rsidRPr="003105A3">
              <w:rPr>
                <w:lang w:val="lv-LV"/>
              </w:rPr>
              <w:t>Lauksaimnieku organizāciju</w:t>
            </w:r>
            <w:r w:rsidR="004177C4">
              <w:rPr>
                <w:lang w:val="lv-LV"/>
              </w:rPr>
              <w:t xml:space="preserve"> </w:t>
            </w:r>
            <w:r w:rsidRPr="003105A3">
              <w:rPr>
                <w:lang w:val="lv-LV"/>
              </w:rPr>
              <w:t>sadarbības padome</w:t>
            </w:r>
            <w:r w:rsidR="004177C4">
              <w:rPr>
                <w:lang w:val="lv-LV"/>
              </w:rPr>
              <w:t>”</w:t>
            </w:r>
            <w:r w:rsidRPr="003105A3">
              <w:rPr>
                <w:lang w:val="lv-LV"/>
              </w:rPr>
              <w:t xml:space="preserve">, </w:t>
            </w:r>
            <w:r w:rsidR="00BE6730">
              <w:rPr>
                <w:lang w:val="lv-LV"/>
              </w:rPr>
              <w:t>„”</w:t>
            </w:r>
            <w:r w:rsidRPr="003105A3">
              <w:rPr>
                <w:lang w:val="lv-LV"/>
              </w:rPr>
              <w:t>Latvijas Lauksaimniecības</w:t>
            </w:r>
          </w:p>
          <w:p w:rsidR="003105A3" w:rsidRDefault="003105A3" w:rsidP="00D52CAA">
            <w:pPr>
              <w:ind w:hanging="11"/>
              <w:jc w:val="both"/>
              <w:rPr>
                <w:lang w:val="lv-LV"/>
              </w:rPr>
            </w:pPr>
            <w:r w:rsidRPr="003105A3">
              <w:rPr>
                <w:lang w:val="lv-LV"/>
              </w:rPr>
              <w:t>kooperatīvu asociācija</w:t>
            </w:r>
            <w:r w:rsidR="004177C4">
              <w:rPr>
                <w:lang w:val="lv-LV"/>
              </w:rPr>
              <w:t>”</w:t>
            </w:r>
            <w:r w:rsidR="0070743A">
              <w:rPr>
                <w:lang w:val="lv-LV"/>
              </w:rPr>
              <w:t>,</w:t>
            </w:r>
            <w:r w:rsidR="00B74D54">
              <w:rPr>
                <w:lang w:val="lv-LV"/>
              </w:rPr>
              <w:t xml:space="preserve"> </w:t>
            </w:r>
            <w:r w:rsidR="00BE6730">
              <w:rPr>
                <w:lang w:val="lv-LV"/>
              </w:rPr>
              <w:t>„</w:t>
            </w:r>
            <w:r w:rsidR="0070743A">
              <w:rPr>
                <w:lang w:val="lv-LV" w:eastAsia="lv-LV"/>
              </w:rPr>
              <w:t>Zemnieku saeima</w:t>
            </w:r>
            <w:r w:rsidR="004177C4">
              <w:rPr>
                <w:lang w:val="lv-LV"/>
              </w:rPr>
              <w:t>”</w:t>
            </w:r>
            <w:r w:rsidR="00335ED2">
              <w:rPr>
                <w:lang w:val="lv-LV" w:eastAsia="lv-LV"/>
              </w:rPr>
              <w:t>,</w:t>
            </w:r>
            <w:r w:rsidR="00B74D54">
              <w:rPr>
                <w:lang w:val="lv-LV" w:eastAsia="lv-LV"/>
              </w:rPr>
              <w:t xml:space="preserve"> </w:t>
            </w:r>
            <w:r w:rsidR="00BE6730">
              <w:rPr>
                <w:lang w:val="lv-LV" w:eastAsia="lv-LV"/>
              </w:rPr>
              <w:t>„</w:t>
            </w:r>
            <w:r w:rsidR="00335ED2">
              <w:rPr>
                <w:lang w:val="lv-LV"/>
              </w:rPr>
              <w:t>Latvijas Tirgotāju asociācija</w:t>
            </w:r>
            <w:r w:rsidR="004177C4">
              <w:rPr>
                <w:lang w:val="lv-LV"/>
              </w:rPr>
              <w:t>”</w:t>
            </w:r>
            <w:r w:rsidR="00335ED2">
              <w:rPr>
                <w:lang w:val="lv-LV"/>
              </w:rPr>
              <w:t xml:space="preserve">, </w:t>
            </w:r>
            <w:r w:rsidR="00BE6730">
              <w:rPr>
                <w:lang w:val="lv-LV"/>
              </w:rPr>
              <w:t>„</w:t>
            </w:r>
            <w:r w:rsidR="00335ED2" w:rsidRPr="00335ED2">
              <w:rPr>
                <w:lang w:val="lv-LV"/>
              </w:rPr>
              <w:t>Latvijas pārtikas tirgotāju asociācija</w:t>
            </w:r>
            <w:r w:rsidR="004177C4">
              <w:rPr>
                <w:lang w:val="lv-LV"/>
              </w:rPr>
              <w:t>”</w:t>
            </w:r>
            <w:r w:rsidR="00335ED2" w:rsidRPr="00335ED2">
              <w:rPr>
                <w:lang w:val="lv-LV"/>
              </w:rPr>
              <w:t xml:space="preserve"> un </w:t>
            </w:r>
            <w:r w:rsidR="00BE6730">
              <w:rPr>
                <w:lang w:val="lv-LV"/>
              </w:rPr>
              <w:t>„</w:t>
            </w:r>
            <w:r w:rsidR="00335ED2" w:rsidRPr="00335ED2">
              <w:rPr>
                <w:lang w:val="lv-LV"/>
              </w:rPr>
              <w:t>Latvijas tirgu</w:t>
            </w:r>
            <w:r w:rsidR="004177C4">
              <w:rPr>
                <w:lang w:val="lv-LV"/>
              </w:rPr>
              <w:t>s</w:t>
            </w:r>
            <w:r w:rsidR="00335ED2" w:rsidRPr="00335ED2">
              <w:rPr>
                <w:lang w:val="lv-LV"/>
              </w:rPr>
              <w:t xml:space="preserve"> savienība</w:t>
            </w:r>
            <w:r w:rsidR="004177C4">
              <w:rPr>
                <w:lang w:val="lv-LV"/>
              </w:rPr>
              <w:t>”</w:t>
            </w:r>
            <w:r w:rsidR="00335ED2" w:rsidRPr="00335ED2">
              <w:rPr>
                <w:lang w:val="lv-LV"/>
              </w:rPr>
              <w:t>.</w:t>
            </w:r>
          </w:p>
          <w:p w:rsidR="005C1A2A" w:rsidRPr="003105A3" w:rsidRDefault="005C1A2A" w:rsidP="00D52CAA">
            <w:pPr>
              <w:ind w:hanging="11"/>
              <w:rPr>
                <w:lang w:val="lv-LV"/>
              </w:rPr>
            </w:pPr>
            <w:r>
              <w:rPr>
                <w:lang w:val="lv-LV" w:eastAsia="lv-LV"/>
              </w:rPr>
              <w:t xml:space="preserve">Par </w:t>
            </w:r>
            <w:r w:rsidRPr="003105A3">
              <w:rPr>
                <w:lang w:val="lv-LV"/>
              </w:rPr>
              <w:t xml:space="preserve">noteikumu projektu </w:t>
            </w:r>
            <w:r>
              <w:rPr>
                <w:lang w:val="lv-LV"/>
              </w:rPr>
              <w:t xml:space="preserve">tika </w:t>
            </w:r>
            <w:r>
              <w:rPr>
                <w:lang w:val="lv-LV" w:eastAsia="lv-LV"/>
              </w:rPr>
              <w:t>saņemts viens iebildums</w:t>
            </w:r>
            <w:r w:rsidR="00E91389">
              <w:rPr>
                <w:lang w:val="lv-LV"/>
              </w:rPr>
              <w:t xml:space="preserve"> par</w:t>
            </w:r>
            <w:r w:rsidR="004177C4">
              <w:rPr>
                <w:lang w:val="lv-LV"/>
              </w:rPr>
              <w:t xml:space="preserve"> </w:t>
            </w:r>
            <w:r w:rsidR="00E91389">
              <w:rPr>
                <w:lang w:val="lv-LV"/>
              </w:rPr>
              <w:t xml:space="preserve">marķējuma informācijas norādes vietu nefasētai </w:t>
            </w:r>
            <w:r w:rsidR="00E91389" w:rsidRPr="00863BA7">
              <w:rPr>
                <w:rStyle w:val="Izteiksmgs"/>
                <w:b w:val="0"/>
                <w:lang w:val="lv-LV"/>
              </w:rPr>
              <w:t>gaļa</w:t>
            </w:r>
            <w:r w:rsidR="00E91389">
              <w:rPr>
                <w:rStyle w:val="Izteiksmgs"/>
                <w:b w:val="0"/>
                <w:lang w:val="lv-LV"/>
              </w:rPr>
              <w:t>i</w:t>
            </w:r>
            <w:r>
              <w:rPr>
                <w:lang w:val="lv-LV" w:eastAsia="lv-LV"/>
              </w:rPr>
              <w:t>,</w:t>
            </w:r>
            <w:r w:rsidR="00E91389">
              <w:rPr>
                <w:lang w:val="lv-LV" w:eastAsia="lv-LV"/>
              </w:rPr>
              <w:t xml:space="preserve"> </w:t>
            </w:r>
            <w:r w:rsidR="004177C4">
              <w:rPr>
                <w:lang w:val="lv-LV" w:eastAsia="lv-LV"/>
              </w:rPr>
              <w:t>un tas</w:t>
            </w:r>
            <w:r>
              <w:rPr>
                <w:lang w:val="lv-LV" w:eastAsia="lv-LV"/>
              </w:rPr>
              <w:t xml:space="preserve"> tika saskaņots elektroniski.</w:t>
            </w:r>
          </w:p>
        </w:tc>
      </w:tr>
      <w:tr w:rsidR="003105A3" w:rsidRPr="00300309" w:rsidTr="00D52CAA">
        <w:trPr>
          <w:trHeight w:val="375"/>
          <w:jc w:val="center"/>
        </w:trPr>
        <w:tc>
          <w:tcPr>
            <w:tcW w:w="609" w:type="dxa"/>
          </w:tcPr>
          <w:p w:rsidR="003105A3" w:rsidRPr="003105A3" w:rsidRDefault="003105A3" w:rsidP="00C656DB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105A3">
              <w:rPr>
                <w:bCs/>
              </w:rPr>
              <w:t>3.</w:t>
            </w:r>
          </w:p>
        </w:tc>
        <w:tc>
          <w:tcPr>
            <w:tcW w:w="3745" w:type="dxa"/>
          </w:tcPr>
          <w:p w:rsidR="003105A3" w:rsidRPr="003105A3" w:rsidRDefault="003105A3" w:rsidP="00C656DB">
            <w:pPr>
              <w:pStyle w:val="naiskr"/>
              <w:spacing w:before="0" w:after="0"/>
              <w:ind w:left="57" w:right="57"/>
            </w:pPr>
            <w:r w:rsidRPr="003105A3">
              <w:t xml:space="preserve">Sabiedrības līdzdalības rezultāti </w:t>
            </w:r>
          </w:p>
        </w:tc>
        <w:tc>
          <w:tcPr>
            <w:tcW w:w="5486" w:type="dxa"/>
            <w:tcBorders>
              <w:top w:val="single" w:sz="4" w:space="0" w:color="auto"/>
            </w:tcBorders>
          </w:tcPr>
          <w:p w:rsidR="00E91389" w:rsidRPr="005C1A2A" w:rsidRDefault="00E91389" w:rsidP="00E91389">
            <w:pPr>
              <w:jc w:val="both"/>
              <w:rPr>
                <w:lang w:val="lv-LV"/>
              </w:rPr>
            </w:pPr>
            <w:r>
              <w:rPr>
                <w:lang w:val="lv-LV" w:eastAsia="lv-LV"/>
              </w:rPr>
              <w:t>Nevalstiskās organizācijas kopumā atbalsta noteikumu projektu. Saņemtais iebildums tika ņemts vērā.</w:t>
            </w:r>
          </w:p>
        </w:tc>
      </w:tr>
      <w:tr w:rsidR="003105A3" w:rsidRPr="003105A3" w:rsidTr="00D52CAA">
        <w:trPr>
          <w:trHeight w:val="476"/>
          <w:jc w:val="center"/>
        </w:trPr>
        <w:tc>
          <w:tcPr>
            <w:tcW w:w="609" w:type="dxa"/>
          </w:tcPr>
          <w:p w:rsidR="003105A3" w:rsidRPr="003105A3" w:rsidRDefault="003105A3" w:rsidP="0070743A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105A3">
              <w:rPr>
                <w:bCs/>
              </w:rPr>
              <w:t>4.</w:t>
            </w:r>
          </w:p>
        </w:tc>
        <w:tc>
          <w:tcPr>
            <w:tcW w:w="3745" w:type="dxa"/>
          </w:tcPr>
          <w:p w:rsidR="003105A3" w:rsidRPr="003105A3" w:rsidRDefault="003105A3" w:rsidP="0070743A">
            <w:pPr>
              <w:spacing w:before="100" w:beforeAutospacing="1" w:after="100" w:afterAutospacing="1"/>
              <w:rPr>
                <w:lang w:val="lv-LV"/>
              </w:rPr>
            </w:pPr>
            <w:r w:rsidRPr="003105A3">
              <w:rPr>
                <w:lang w:val="lv-LV"/>
              </w:rPr>
              <w:t>Cita informācija</w:t>
            </w:r>
          </w:p>
        </w:tc>
        <w:tc>
          <w:tcPr>
            <w:tcW w:w="5486" w:type="dxa"/>
          </w:tcPr>
          <w:p w:rsidR="003105A3" w:rsidRPr="003105A3" w:rsidRDefault="003105A3" w:rsidP="0070743A">
            <w:pPr>
              <w:spacing w:before="100" w:beforeAutospacing="1" w:after="100" w:afterAutospacing="1"/>
              <w:rPr>
                <w:lang w:val="lv-LV"/>
              </w:rPr>
            </w:pPr>
            <w:r w:rsidRPr="003105A3">
              <w:rPr>
                <w:lang w:val="lv-LV"/>
              </w:rPr>
              <w:t>Nav</w:t>
            </w:r>
          </w:p>
        </w:tc>
      </w:tr>
    </w:tbl>
    <w:p w:rsidR="003105A3" w:rsidRPr="0070743A" w:rsidRDefault="003105A3" w:rsidP="0070743A">
      <w:pPr>
        <w:pStyle w:val="naisf"/>
        <w:spacing w:before="0" w:after="0"/>
        <w:rPr>
          <w:lang w:val="lv-LV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714"/>
        <w:gridCol w:w="5499"/>
      </w:tblGrid>
      <w:tr w:rsidR="003105A3" w:rsidRPr="00300309" w:rsidTr="00C656DB">
        <w:trPr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3105A3" w:rsidRPr="0070743A" w:rsidRDefault="003105A3" w:rsidP="0070743A">
            <w:pPr>
              <w:pStyle w:val="naisnod"/>
              <w:spacing w:before="0" w:after="0"/>
              <w:ind w:left="57" w:right="57"/>
            </w:pPr>
            <w:r w:rsidRPr="0070743A">
              <w:t>VII. Tiesību akta projekta izpildes nodrošināšana un tās ietekme uz institūcijām</w:t>
            </w:r>
          </w:p>
        </w:tc>
      </w:tr>
      <w:tr w:rsidR="003105A3" w:rsidRPr="003105A3" w:rsidTr="00C656DB">
        <w:trPr>
          <w:trHeight w:val="427"/>
          <w:jc w:val="center"/>
        </w:trPr>
        <w:tc>
          <w:tcPr>
            <w:tcW w:w="568" w:type="dxa"/>
          </w:tcPr>
          <w:p w:rsidR="003105A3" w:rsidRPr="003105A3" w:rsidRDefault="003105A3" w:rsidP="00C656DB">
            <w:pPr>
              <w:pStyle w:val="naisnod"/>
              <w:spacing w:before="0" w:after="0"/>
              <w:ind w:left="57" w:right="57"/>
            </w:pPr>
            <w:r w:rsidRPr="003105A3">
              <w:t>1.</w:t>
            </w:r>
          </w:p>
        </w:tc>
        <w:tc>
          <w:tcPr>
            <w:tcW w:w="3714" w:type="dxa"/>
          </w:tcPr>
          <w:p w:rsidR="003105A3" w:rsidRPr="003105A3" w:rsidRDefault="003105A3" w:rsidP="00C656DB">
            <w:pPr>
              <w:pStyle w:val="naisf"/>
              <w:spacing w:before="0" w:after="0"/>
              <w:ind w:left="57" w:right="57"/>
              <w:jc w:val="left"/>
              <w:rPr>
                <w:lang w:val="lv-LV"/>
              </w:rPr>
            </w:pPr>
            <w:r w:rsidRPr="003105A3">
              <w:rPr>
                <w:lang w:val="lv-LV"/>
              </w:rPr>
              <w:t xml:space="preserve">Projekta izpildē iesaistītās institūcijas </w:t>
            </w:r>
          </w:p>
        </w:tc>
        <w:tc>
          <w:tcPr>
            <w:tcW w:w="5499" w:type="dxa"/>
          </w:tcPr>
          <w:p w:rsidR="003105A3" w:rsidRPr="0070743A" w:rsidRDefault="003105A3" w:rsidP="00C656DB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70743A">
              <w:rPr>
                <w:b w:val="0"/>
              </w:rPr>
              <w:t>Pārtikas un veterinārais dienests</w:t>
            </w:r>
          </w:p>
        </w:tc>
      </w:tr>
      <w:tr w:rsidR="003105A3" w:rsidRPr="004177C4" w:rsidTr="00C656DB">
        <w:trPr>
          <w:trHeight w:val="463"/>
          <w:jc w:val="center"/>
        </w:trPr>
        <w:tc>
          <w:tcPr>
            <w:tcW w:w="568" w:type="dxa"/>
          </w:tcPr>
          <w:p w:rsidR="003105A3" w:rsidRPr="003105A3" w:rsidRDefault="003105A3" w:rsidP="00C656DB">
            <w:pPr>
              <w:pStyle w:val="naisnod"/>
              <w:spacing w:before="0" w:after="0"/>
              <w:ind w:left="57" w:right="57"/>
            </w:pPr>
            <w:r w:rsidRPr="003105A3">
              <w:t>2.</w:t>
            </w:r>
          </w:p>
        </w:tc>
        <w:tc>
          <w:tcPr>
            <w:tcW w:w="3714" w:type="dxa"/>
          </w:tcPr>
          <w:p w:rsidR="003105A3" w:rsidRPr="003105A3" w:rsidRDefault="003105A3" w:rsidP="00C656DB">
            <w:pPr>
              <w:jc w:val="both"/>
              <w:rPr>
                <w:lang w:val="lv-LV"/>
              </w:rPr>
            </w:pPr>
            <w:r w:rsidRPr="003105A3">
              <w:rPr>
                <w:lang w:val="lv-LV"/>
              </w:rPr>
              <w:t xml:space="preserve">Projekta izpildes ietekme uz pārvaldes funkcijām un institucionālo struktūru. </w:t>
            </w:r>
          </w:p>
          <w:p w:rsidR="003105A3" w:rsidRPr="003105A3" w:rsidRDefault="003105A3" w:rsidP="00C656DB">
            <w:pPr>
              <w:jc w:val="both"/>
              <w:rPr>
                <w:lang w:val="lv-LV"/>
              </w:rPr>
            </w:pPr>
            <w:r w:rsidRPr="003105A3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499" w:type="dxa"/>
          </w:tcPr>
          <w:p w:rsidR="003105A3" w:rsidRPr="003105A3" w:rsidRDefault="003105A3" w:rsidP="00C656DB">
            <w:pPr>
              <w:spacing w:before="100" w:beforeAutospacing="1" w:after="100" w:afterAutospacing="1"/>
              <w:jc w:val="both"/>
              <w:rPr>
                <w:color w:val="000000"/>
                <w:lang w:val="lv-LV"/>
              </w:rPr>
            </w:pPr>
            <w:r w:rsidRPr="003105A3">
              <w:rPr>
                <w:lang w:val="lv-LV"/>
              </w:rPr>
              <w:t>Noteikumu projekts neparedz funkciju paplašināšanu.</w:t>
            </w:r>
          </w:p>
        </w:tc>
      </w:tr>
      <w:tr w:rsidR="003105A3" w:rsidRPr="003105A3" w:rsidTr="00C656DB">
        <w:trPr>
          <w:trHeight w:val="476"/>
          <w:jc w:val="center"/>
        </w:trPr>
        <w:tc>
          <w:tcPr>
            <w:tcW w:w="568" w:type="dxa"/>
          </w:tcPr>
          <w:p w:rsidR="003105A3" w:rsidRPr="003105A3" w:rsidRDefault="003105A3" w:rsidP="00C656DB">
            <w:pPr>
              <w:pStyle w:val="naiskr"/>
              <w:spacing w:before="0" w:after="0"/>
              <w:ind w:left="57" w:right="57"/>
            </w:pPr>
            <w:r w:rsidRPr="003105A3">
              <w:t>3.</w:t>
            </w:r>
          </w:p>
        </w:tc>
        <w:tc>
          <w:tcPr>
            <w:tcW w:w="3714" w:type="dxa"/>
          </w:tcPr>
          <w:p w:rsidR="003105A3" w:rsidRPr="003105A3" w:rsidRDefault="003105A3" w:rsidP="00C656DB">
            <w:pPr>
              <w:pStyle w:val="naiskr"/>
              <w:spacing w:before="0" w:after="0"/>
              <w:ind w:left="57" w:right="57"/>
            </w:pPr>
            <w:r w:rsidRPr="003105A3">
              <w:t>Cita informācija</w:t>
            </w:r>
          </w:p>
        </w:tc>
        <w:tc>
          <w:tcPr>
            <w:tcW w:w="5499" w:type="dxa"/>
          </w:tcPr>
          <w:p w:rsidR="003105A3" w:rsidRPr="003105A3" w:rsidRDefault="003105A3" w:rsidP="00C656DB">
            <w:pPr>
              <w:spacing w:before="100" w:beforeAutospacing="1" w:after="100" w:afterAutospacing="1"/>
              <w:jc w:val="both"/>
              <w:rPr>
                <w:color w:val="000000"/>
                <w:lang w:val="lv-LV"/>
              </w:rPr>
            </w:pPr>
            <w:r w:rsidRPr="003105A3">
              <w:rPr>
                <w:color w:val="000000"/>
                <w:lang w:val="lv-LV"/>
              </w:rPr>
              <w:t>Nav</w:t>
            </w:r>
          </w:p>
        </w:tc>
      </w:tr>
    </w:tbl>
    <w:p w:rsidR="003105A3" w:rsidRPr="003105A3" w:rsidRDefault="003105A3" w:rsidP="003105A3">
      <w:pPr>
        <w:rPr>
          <w:color w:val="000000"/>
          <w:sz w:val="28"/>
          <w:szCs w:val="28"/>
          <w:lang w:val="lv-LV"/>
        </w:rPr>
      </w:pPr>
    </w:p>
    <w:p w:rsidR="00F92BE6" w:rsidRPr="00634388" w:rsidRDefault="00F92BE6" w:rsidP="00F92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1"/>
        </w:tabs>
        <w:ind w:firstLine="709"/>
        <w:jc w:val="both"/>
        <w:rPr>
          <w:color w:val="000000"/>
        </w:rPr>
      </w:pPr>
    </w:p>
    <w:p w:rsidR="00F92BE6" w:rsidRPr="00634388" w:rsidRDefault="00F92BE6" w:rsidP="00F92BE6">
      <w:pPr>
        <w:pStyle w:val="Virsraksts1"/>
        <w:keepNext w:val="0"/>
        <w:widowControl w:val="0"/>
        <w:ind w:firstLine="720"/>
        <w:jc w:val="left"/>
        <w:rPr>
          <w:b w:val="0"/>
          <w:color w:val="000000"/>
          <w:sz w:val="24"/>
        </w:rPr>
      </w:pPr>
      <w:r w:rsidRPr="00634388">
        <w:rPr>
          <w:b w:val="0"/>
          <w:color w:val="000000"/>
          <w:sz w:val="24"/>
        </w:rPr>
        <w:t>Zemkopības ministrs</w:t>
      </w:r>
      <w:r w:rsidRPr="00634388">
        <w:rPr>
          <w:color w:val="000000"/>
          <w:sz w:val="24"/>
        </w:rPr>
        <w:tab/>
      </w:r>
      <w:r w:rsidRPr="00634388">
        <w:rPr>
          <w:color w:val="000000"/>
          <w:sz w:val="24"/>
        </w:rPr>
        <w:tab/>
      </w:r>
      <w:r w:rsidRPr="00634388">
        <w:rPr>
          <w:color w:val="000000"/>
          <w:sz w:val="24"/>
        </w:rPr>
        <w:tab/>
      </w:r>
      <w:r w:rsidRPr="00634388">
        <w:rPr>
          <w:color w:val="000000"/>
          <w:sz w:val="24"/>
        </w:rPr>
        <w:tab/>
      </w:r>
      <w:r w:rsidRPr="00634388">
        <w:rPr>
          <w:color w:val="000000"/>
          <w:sz w:val="24"/>
        </w:rPr>
        <w:tab/>
      </w:r>
      <w:r w:rsidRPr="00634388">
        <w:rPr>
          <w:color w:val="000000"/>
          <w:sz w:val="24"/>
        </w:rPr>
        <w:tab/>
      </w:r>
      <w:r w:rsidRPr="00634388">
        <w:rPr>
          <w:b w:val="0"/>
          <w:color w:val="000000"/>
          <w:sz w:val="24"/>
        </w:rPr>
        <w:t>J.Dūklavs</w:t>
      </w:r>
    </w:p>
    <w:p w:rsidR="009E04D3" w:rsidRPr="00D93466" w:rsidRDefault="009E04D3" w:rsidP="005D73DE">
      <w:pPr>
        <w:rPr>
          <w:color w:val="000000" w:themeColor="text1"/>
          <w:u w:val="single"/>
          <w:lang w:val="lv-LV" w:eastAsia="lv-LV"/>
        </w:rPr>
      </w:pPr>
    </w:p>
    <w:p w:rsidR="00F83BA3" w:rsidRPr="00D93466" w:rsidRDefault="00F83BA3" w:rsidP="005D73DE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</w:p>
    <w:p w:rsidR="009E2709" w:rsidRDefault="009E2709" w:rsidP="0088195E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  <w:r w:rsidRPr="00D93466">
        <w:rPr>
          <w:color w:val="000000" w:themeColor="text1"/>
          <w:sz w:val="28"/>
          <w:lang w:val="lv-LV"/>
        </w:rPr>
        <w:tab/>
      </w:r>
    </w:p>
    <w:p w:rsidR="00634388" w:rsidRDefault="00634388" w:rsidP="0088195E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</w:p>
    <w:p w:rsidR="00634388" w:rsidRPr="00D93466" w:rsidRDefault="00634388" w:rsidP="0088195E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</w:p>
    <w:p w:rsidR="00FC2F7E" w:rsidRPr="00D93466" w:rsidRDefault="00FC2F7E" w:rsidP="005D73DE">
      <w:pPr>
        <w:pStyle w:val="Virsraksts1"/>
        <w:keepNext w:val="0"/>
        <w:widowControl w:val="0"/>
        <w:ind w:firstLine="720"/>
        <w:jc w:val="left"/>
        <w:rPr>
          <w:b w:val="0"/>
          <w:color w:val="000000" w:themeColor="text1"/>
          <w:szCs w:val="28"/>
        </w:rPr>
      </w:pPr>
    </w:p>
    <w:p w:rsidR="00300309" w:rsidRDefault="00300309" w:rsidP="0065107F">
      <w:pPr>
        <w:rPr>
          <w:color w:val="000000" w:themeColor="text1"/>
          <w:sz w:val="20"/>
          <w:szCs w:val="20"/>
          <w:lang w:val="lv-LV"/>
        </w:rPr>
      </w:pPr>
      <w:r>
        <w:rPr>
          <w:color w:val="000000" w:themeColor="text1"/>
          <w:sz w:val="20"/>
          <w:szCs w:val="20"/>
          <w:lang w:val="lv-LV"/>
        </w:rPr>
        <w:t>20.04.2015. 13:18</w:t>
      </w:r>
    </w:p>
    <w:p w:rsidR="00300309" w:rsidRDefault="00300309" w:rsidP="0065107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1325</w:t>
      </w:r>
      <w:r>
        <w:rPr>
          <w:sz w:val="20"/>
          <w:szCs w:val="20"/>
        </w:rPr>
        <w:fldChar w:fldCharType="end"/>
      </w:r>
    </w:p>
    <w:p w:rsidR="0065107F" w:rsidRPr="00D93466" w:rsidRDefault="00B463A0" w:rsidP="0065107F">
      <w:pPr>
        <w:rPr>
          <w:color w:val="000000" w:themeColor="text1"/>
          <w:sz w:val="20"/>
          <w:szCs w:val="20"/>
          <w:lang w:val="lv-LV"/>
        </w:rPr>
      </w:pPr>
      <w:bookmarkStart w:id="2" w:name="_GoBack"/>
      <w:bookmarkEnd w:id="2"/>
      <w:r w:rsidRPr="00D93466">
        <w:rPr>
          <w:color w:val="000000" w:themeColor="text1"/>
          <w:sz w:val="20"/>
          <w:szCs w:val="20"/>
          <w:lang w:val="lv-LV"/>
        </w:rPr>
        <w:t>D.Krastiņa</w:t>
      </w:r>
    </w:p>
    <w:p w:rsidR="0065107F" w:rsidRPr="00D93466" w:rsidRDefault="0065107F" w:rsidP="0065107F">
      <w:pPr>
        <w:rPr>
          <w:color w:val="000000" w:themeColor="text1"/>
          <w:sz w:val="20"/>
          <w:szCs w:val="20"/>
          <w:lang w:val="lv-LV"/>
        </w:rPr>
      </w:pPr>
      <w:r w:rsidRPr="00D93466">
        <w:rPr>
          <w:color w:val="000000" w:themeColor="text1"/>
          <w:sz w:val="20"/>
          <w:szCs w:val="20"/>
          <w:lang w:val="lv-LV"/>
        </w:rPr>
        <w:t>67027</w:t>
      </w:r>
      <w:r w:rsidR="00B463A0" w:rsidRPr="00D93466">
        <w:rPr>
          <w:color w:val="000000" w:themeColor="text1"/>
          <w:sz w:val="20"/>
          <w:szCs w:val="20"/>
          <w:lang w:val="lv-LV"/>
        </w:rPr>
        <w:t>3</w:t>
      </w:r>
      <w:r w:rsidRPr="00D93466">
        <w:rPr>
          <w:color w:val="000000" w:themeColor="text1"/>
          <w:sz w:val="20"/>
          <w:szCs w:val="20"/>
          <w:lang w:val="lv-LV"/>
        </w:rPr>
        <w:t>0</w:t>
      </w:r>
      <w:r w:rsidR="00B463A0" w:rsidRPr="00D93466">
        <w:rPr>
          <w:color w:val="000000" w:themeColor="text1"/>
          <w:sz w:val="20"/>
          <w:szCs w:val="20"/>
          <w:lang w:val="lv-LV"/>
        </w:rPr>
        <w:t>5</w:t>
      </w:r>
      <w:r w:rsidRPr="00D93466">
        <w:rPr>
          <w:color w:val="000000" w:themeColor="text1"/>
          <w:sz w:val="20"/>
          <w:szCs w:val="20"/>
          <w:lang w:val="lv-LV"/>
        </w:rPr>
        <w:t xml:space="preserve">, </w:t>
      </w:r>
      <w:r w:rsidR="00B463A0" w:rsidRPr="00D93466">
        <w:rPr>
          <w:color w:val="000000" w:themeColor="text1"/>
          <w:sz w:val="20"/>
          <w:szCs w:val="20"/>
          <w:lang w:val="lv-LV"/>
        </w:rPr>
        <w:t>Daina.Krastina</w:t>
      </w:r>
      <w:r w:rsidRPr="00D93466">
        <w:rPr>
          <w:color w:val="000000" w:themeColor="text1"/>
          <w:sz w:val="20"/>
          <w:szCs w:val="20"/>
          <w:lang w:val="lv-LV"/>
        </w:rPr>
        <w:t>@zm.gov.lv</w:t>
      </w:r>
    </w:p>
    <w:p w:rsidR="001C09FC" w:rsidRPr="00D93466" w:rsidRDefault="001C09FC" w:rsidP="005D73DE">
      <w:pPr>
        <w:jc w:val="both"/>
        <w:rPr>
          <w:color w:val="000000" w:themeColor="text1"/>
          <w:lang w:val="lv-LV"/>
        </w:rPr>
      </w:pPr>
    </w:p>
    <w:sectPr w:rsidR="001C09FC" w:rsidRPr="00D93466" w:rsidSect="0076600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AE" w:rsidRDefault="007F51AE">
      <w:r>
        <w:separator/>
      </w:r>
    </w:p>
  </w:endnote>
  <w:endnote w:type="continuationSeparator" w:id="0">
    <w:p w:rsidR="007F51AE" w:rsidRDefault="007F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11" w:rsidRPr="00066448" w:rsidRDefault="00966511" w:rsidP="00966511">
    <w:pPr>
      <w:jc w:val="both"/>
      <w:rPr>
        <w:sz w:val="20"/>
        <w:szCs w:val="20"/>
        <w:lang w:val="lv-LV"/>
      </w:rPr>
    </w:pPr>
    <w:r w:rsidRPr="00522DD4">
      <w:rPr>
        <w:sz w:val="20"/>
        <w:szCs w:val="20"/>
        <w:lang w:val="lv-LV"/>
      </w:rPr>
      <w:t>ZM</w:t>
    </w:r>
    <w:r>
      <w:rPr>
        <w:sz w:val="20"/>
        <w:szCs w:val="20"/>
        <w:lang w:val="lv-LV"/>
      </w:rPr>
      <w:t>a</w:t>
    </w:r>
    <w:r w:rsidRPr="00522DD4">
      <w:rPr>
        <w:sz w:val="20"/>
        <w:szCs w:val="20"/>
        <w:lang w:val="lv-LV"/>
      </w:rPr>
      <w:t>not_</w:t>
    </w:r>
    <w:r w:rsidR="008133C2">
      <w:rPr>
        <w:sz w:val="20"/>
        <w:szCs w:val="20"/>
        <w:lang w:val="lv-LV"/>
      </w:rPr>
      <w:t>1704</w:t>
    </w:r>
    <w:r>
      <w:rPr>
        <w:sz w:val="20"/>
        <w:szCs w:val="20"/>
        <w:lang w:val="lv-LV"/>
      </w:rPr>
      <w:t>15</w:t>
    </w:r>
    <w:r w:rsidRPr="00522DD4">
      <w:rPr>
        <w:sz w:val="20"/>
        <w:szCs w:val="20"/>
        <w:lang w:val="lv-LV"/>
      </w:rPr>
      <w:t xml:space="preserve">_liellopi12mēn; </w:t>
    </w:r>
    <w:r w:rsidRPr="00066448">
      <w:rPr>
        <w:sz w:val="20"/>
        <w:szCs w:val="20"/>
        <w:lang w:val="lv-LV"/>
      </w:rPr>
      <w:t>Ministru kabineta noteikumu projekta „</w:t>
    </w:r>
    <w:r w:rsidRPr="00066448">
      <w:rPr>
        <w:rStyle w:val="Izteiksmgs"/>
        <w:b w:val="0"/>
        <w:color w:val="000000"/>
        <w:sz w:val="20"/>
        <w:szCs w:val="20"/>
        <w:lang w:val="lv-LV"/>
      </w:rPr>
      <w:t>Noteikumi par tādas gaļas marķēšanu, kas iegūta no liellopiem, kuru vecums nepārsniedz 12 mēnešus”</w:t>
    </w:r>
    <w:r w:rsidR="004177C4">
      <w:rPr>
        <w:rStyle w:val="Izteiksmgs"/>
        <w:b w:val="0"/>
        <w:color w:val="000000"/>
        <w:sz w:val="20"/>
        <w:szCs w:val="20"/>
        <w:lang w:val="lv-LV"/>
      </w:rPr>
      <w:t xml:space="preserve"> </w:t>
    </w:r>
    <w:r w:rsidRPr="00A2008B">
      <w:rPr>
        <w:sz w:val="20"/>
        <w:szCs w:val="20"/>
        <w:lang w:val="lv-LV"/>
      </w:rPr>
      <w:t>sākotnējās</w:t>
    </w:r>
    <w:r w:rsidRPr="00066448">
      <w:rPr>
        <w:sz w:val="20"/>
        <w:szCs w:val="20"/>
        <w:lang w:val="lv-LV"/>
      </w:rPr>
      <w:t xml:space="preserve">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5E" w:rsidRPr="00066448" w:rsidRDefault="00DF2CAB" w:rsidP="00966511">
    <w:pPr>
      <w:jc w:val="both"/>
      <w:rPr>
        <w:sz w:val="20"/>
        <w:szCs w:val="20"/>
        <w:lang w:val="lv-LV"/>
      </w:rPr>
    </w:pPr>
    <w:r w:rsidRPr="00522DD4">
      <w:rPr>
        <w:sz w:val="20"/>
        <w:szCs w:val="20"/>
        <w:lang w:val="lv-LV"/>
      </w:rPr>
      <w:t>ZM</w:t>
    </w:r>
    <w:r w:rsidR="00066448">
      <w:rPr>
        <w:sz w:val="20"/>
        <w:szCs w:val="20"/>
        <w:lang w:val="lv-LV"/>
      </w:rPr>
      <w:t>a</w:t>
    </w:r>
    <w:r w:rsidRPr="00522DD4">
      <w:rPr>
        <w:sz w:val="20"/>
        <w:szCs w:val="20"/>
        <w:lang w:val="lv-LV"/>
      </w:rPr>
      <w:t>not_</w:t>
    </w:r>
    <w:r w:rsidR="008133C2">
      <w:rPr>
        <w:sz w:val="20"/>
        <w:szCs w:val="20"/>
        <w:lang w:val="lv-LV"/>
      </w:rPr>
      <w:t>1704</w:t>
    </w:r>
    <w:r w:rsidR="0070743A">
      <w:rPr>
        <w:sz w:val="20"/>
        <w:szCs w:val="20"/>
        <w:lang w:val="lv-LV"/>
      </w:rPr>
      <w:t>15</w:t>
    </w:r>
    <w:r w:rsidR="00522DD4" w:rsidRPr="00522DD4">
      <w:rPr>
        <w:sz w:val="20"/>
        <w:szCs w:val="20"/>
        <w:lang w:val="lv-LV"/>
      </w:rPr>
      <w:t xml:space="preserve">_liellopi12mēn; </w:t>
    </w:r>
    <w:r w:rsidR="00066448" w:rsidRPr="00066448">
      <w:rPr>
        <w:sz w:val="20"/>
        <w:szCs w:val="20"/>
        <w:lang w:val="lv-LV"/>
      </w:rPr>
      <w:t>Ministru kabineta noteikumu projekta „</w:t>
    </w:r>
    <w:r w:rsidR="00522DD4" w:rsidRPr="00066448">
      <w:rPr>
        <w:rStyle w:val="Izteiksmgs"/>
        <w:b w:val="0"/>
        <w:color w:val="000000"/>
        <w:sz w:val="20"/>
        <w:szCs w:val="20"/>
        <w:lang w:val="lv-LV"/>
      </w:rPr>
      <w:t>Noteikumi par tādas gaļas marķēšanu, kas iegūta no liellopiem, kuru vecums nepārsniedz 12 mēnešus</w:t>
    </w:r>
    <w:r w:rsidR="00066448" w:rsidRPr="00066448">
      <w:rPr>
        <w:rStyle w:val="Izteiksmgs"/>
        <w:b w:val="0"/>
        <w:color w:val="000000"/>
        <w:sz w:val="20"/>
        <w:szCs w:val="20"/>
        <w:lang w:val="lv-LV"/>
      </w:rPr>
      <w:t>”</w:t>
    </w:r>
    <w:r w:rsidR="004177C4">
      <w:rPr>
        <w:rStyle w:val="Izteiksmgs"/>
        <w:b w:val="0"/>
        <w:color w:val="000000"/>
        <w:sz w:val="20"/>
        <w:szCs w:val="20"/>
        <w:lang w:val="lv-LV"/>
      </w:rPr>
      <w:t xml:space="preserve"> </w:t>
    </w:r>
    <w:r w:rsidR="00066448" w:rsidRPr="00A2008B">
      <w:rPr>
        <w:sz w:val="20"/>
        <w:szCs w:val="20"/>
        <w:lang w:val="lv-LV"/>
      </w:rPr>
      <w:t>sākotnējās</w:t>
    </w:r>
    <w:r w:rsidR="00066448" w:rsidRPr="00066448">
      <w:rPr>
        <w:sz w:val="20"/>
        <w:szCs w:val="20"/>
        <w:lang w:val="lv-LV"/>
      </w:rPr>
      <w:t xml:space="preserve">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AE" w:rsidRDefault="007F51AE">
      <w:r>
        <w:separator/>
      </w:r>
    </w:p>
  </w:footnote>
  <w:footnote w:type="continuationSeparator" w:id="0">
    <w:p w:rsidR="007F51AE" w:rsidRDefault="007F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17102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17102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00309">
      <w:rPr>
        <w:rStyle w:val="Lappusesnumurs"/>
        <w:noProof/>
      </w:rPr>
      <w:t>5</w: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0319"/>
    <w:multiLevelType w:val="hybridMultilevel"/>
    <w:tmpl w:val="81D8A558"/>
    <w:lvl w:ilvl="0" w:tplc="CA524A36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54C49"/>
    <w:multiLevelType w:val="hybridMultilevel"/>
    <w:tmpl w:val="B15EF0BE"/>
    <w:lvl w:ilvl="0" w:tplc="1278D9D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918F6"/>
    <w:multiLevelType w:val="hybridMultilevel"/>
    <w:tmpl w:val="16C49A62"/>
    <w:lvl w:ilvl="0" w:tplc="1B305C5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799A"/>
    <w:multiLevelType w:val="hybridMultilevel"/>
    <w:tmpl w:val="B6D81C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EEEE0">
      <w:numFmt w:val="bullet"/>
      <w:lvlText w:val="•"/>
      <w:lvlJc w:val="left"/>
      <w:pPr>
        <w:ind w:left="2508" w:hanging="708"/>
      </w:pPr>
      <w:rPr>
        <w:rFonts w:ascii="Times New Roman" w:eastAsia="Calibri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1A5383"/>
    <w:multiLevelType w:val="hybridMultilevel"/>
    <w:tmpl w:val="93603CB4"/>
    <w:lvl w:ilvl="0" w:tplc="BC14D9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A36969"/>
    <w:multiLevelType w:val="hybridMultilevel"/>
    <w:tmpl w:val="3CDE882A"/>
    <w:lvl w:ilvl="0" w:tplc="04260013">
      <w:start w:val="1"/>
      <w:numFmt w:val="upperRoman"/>
      <w:lvlText w:val="%1."/>
      <w:lvlJc w:val="right"/>
      <w:pPr>
        <w:ind w:left="720" w:hanging="72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B06D91"/>
    <w:multiLevelType w:val="hybridMultilevel"/>
    <w:tmpl w:val="716CCBEE"/>
    <w:lvl w:ilvl="0" w:tplc="60F03BE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32ED9"/>
    <w:multiLevelType w:val="hybridMultilevel"/>
    <w:tmpl w:val="71A2C26C"/>
    <w:lvl w:ilvl="0" w:tplc="7FF0B47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4"/>
  </w:num>
  <w:num w:numId="11">
    <w:abstractNumId w:val="2"/>
  </w:num>
  <w:num w:numId="12">
    <w:abstractNumId w:val="5"/>
  </w:num>
  <w:num w:numId="13">
    <w:abstractNumId w:val="16"/>
  </w:num>
  <w:num w:numId="14">
    <w:abstractNumId w:val="3"/>
  </w:num>
  <w:num w:numId="15">
    <w:abstractNumId w:val="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F8D"/>
    <w:rsid w:val="000005E0"/>
    <w:rsid w:val="00000F12"/>
    <w:rsid w:val="00001CFA"/>
    <w:rsid w:val="000030F6"/>
    <w:rsid w:val="00003470"/>
    <w:rsid w:val="00004B99"/>
    <w:rsid w:val="00011500"/>
    <w:rsid w:val="0001274B"/>
    <w:rsid w:val="00015D5D"/>
    <w:rsid w:val="000168B7"/>
    <w:rsid w:val="00017391"/>
    <w:rsid w:val="0002330F"/>
    <w:rsid w:val="00023845"/>
    <w:rsid w:val="0002456C"/>
    <w:rsid w:val="000265EE"/>
    <w:rsid w:val="00026D31"/>
    <w:rsid w:val="00030E98"/>
    <w:rsid w:val="0003130D"/>
    <w:rsid w:val="00031FF3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04DB"/>
    <w:rsid w:val="0005177C"/>
    <w:rsid w:val="00054536"/>
    <w:rsid w:val="00055A79"/>
    <w:rsid w:val="00056991"/>
    <w:rsid w:val="00057FBC"/>
    <w:rsid w:val="00066448"/>
    <w:rsid w:val="0006719B"/>
    <w:rsid w:val="0007255F"/>
    <w:rsid w:val="00072622"/>
    <w:rsid w:val="00074423"/>
    <w:rsid w:val="00074D2A"/>
    <w:rsid w:val="0007542B"/>
    <w:rsid w:val="0007562F"/>
    <w:rsid w:val="00075C44"/>
    <w:rsid w:val="0007746D"/>
    <w:rsid w:val="000774FA"/>
    <w:rsid w:val="00077EA4"/>
    <w:rsid w:val="00081283"/>
    <w:rsid w:val="000817A3"/>
    <w:rsid w:val="00081EF5"/>
    <w:rsid w:val="000828B5"/>
    <w:rsid w:val="0008293B"/>
    <w:rsid w:val="00082B53"/>
    <w:rsid w:val="00083281"/>
    <w:rsid w:val="00083CAC"/>
    <w:rsid w:val="0008664A"/>
    <w:rsid w:val="00087BC6"/>
    <w:rsid w:val="0009058F"/>
    <w:rsid w:val="0009137F"/>
    <w:rsid w:val="0009142B"/>
    <w:rsid w:val="000919A8"/>
    <w:rsid w:val="0009365E"/>
    <w:rsid w:val="00093E3F"/>
    <w:rsid w:val="00095D8C"/>
    <w:rsid w:val="00096D79"/>
    <w:rsid w:val="000A19E2"/>
    <w:rsid w:val="000A2AA7"/>
    <w:rsid w:val="000A2CED"/>
    <w:rsid w:val="000A5652"/>
    <w:rsid w:val="000A633B"/>
    <w:rsid w:val="000A67CD"/>
    <w:rsid w:val="000B076F"/>
    <w:rsid w:val="000B32EF"/>
    <w:rsid w:val="000B3D3E"/>
    <w:rsid w:val="000B5EAD"/>
    <w:rsid w:val="000B77B7"/>
    <w:rsid w:val="000B7AB8"/>
    <w:rsid w:val="000C0FA7"/>
    <w:rsid w:val="000C1E85"/>
    <w:rsid w:val="000C3707"/>
    <w:rsid w:val="000C5D0D"/>
    <w:rsid w:val="000D0329"/>
    <w:rsid w:val="000D0616"/>
    <w:rsid w:val="000D3B4D"/>
    <w:rsid w:val="000D51C7"/>
    <w:rsid w:val="000D57DA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9ED"/>
    <w:rsid w:val="00105AE2"/>
    <w:rsid w:val="0010612F"/>
    <w:rsid w:val="00106322"/>
    <w:rsid w:val="00106E4A"/>
    <w:rsid w:val="0011310D"/>
    <w:rsid w:val="00116784"/>
    <w:rsid w:val="001177FE"/>
    <w:rsid w:val="001178E3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235C"/>
    <w:rsid w:val="0014319C"/>
    <w:rsid w:val="001461D6"/>
    <w:rsid w:val="001466B6"/>
    <w:rsid w:val="00150011"/>
    <w:rsid w:val="0015254E"/>
    <w:rsid w:val="00153C68"/>
    <w:rsid w:val="0015551E"/>
    <w:rsid w:val="00155B89"/>
    <w:rsid w:val="00155ECA"/>
    <w:rsid w:val="00160145"/>
    <w:rsid w:val="001608F4"/>
    <w:rsid w:val="0016266C"/>
    <w:rsid w:val="00162E14"/>
    <w:rsid w:val="00164B42"/>
    <w:rsid w:val="00164C6B"/>
    <w:rsid w:val="001663CF"/>
    <w:rsid w:val="001665DD"/>
    <w:rsid w:val="00167E49"/>
    <w:rsid w:val="00171027"/>
    <w:rsid w:val="00171315"/>
    <w:rsid w:val="00171BA0"/>
    <w:rsid w:val="001739AD"/>
    <w:rsid w:val="001751F5"/>
    <w:rsid w:val="00176E50"/>
    <w:rsid w:val="00182C1E"/>
    <w:rsid w:val="00182DFF"/>
    <w:rsid w:val="001919A5"/>
    <w:rsid w:val="00193ECF"/>
    <w:rsid w:val="001942B7"/>
    <w:rsid w:val="0019798B"/>
    <w:rsid w:val="001A10EA"/>
    <w:rsid w:val="001A2AA5"/>
    <w:rsid w:val="001A3B92"/>
    <w:rsid w:val="001A3FFF"/>
    <w:rsid w:val="001A4BAD"/>
    <w:rsid w:val="001A6148"/>
    <w:rsid w:val="001A7C43"/>
    <w:rsid w:val="001B2F73"/>
    <w:rsid w:val="001B3B95"/>
    <w:rsid w:val="001B4882"/>
    <w:rsid w:val="001C085E"/>
    <w:rsid w:val="001C09FC"/>
    <w:rsid w:val="001C2A17"/>
    <w:rsid w:val="001C4904"/>
    <w:rsid w:val="001C52E2"/>
    <w:rsid w:val="001C5F46"/>
    <w:rsid w:val="001C7CA2"/>
    <w:rsid w:val="001D06A3"/>
    <w:rsid w:val="001D180D"/>
    <w:rsid w:val="001D5DAF"/>
    <w:rsid w:val="001D77D5"/>
    <w:rsid w:val="001E14E1"/>
    <w:rsid w:val="001E264B"/>
    <w:rsid w:val="001E40A1"/>
    <w:rsid w:val="001E7670"/>
    <w:rsid w:val="001F1642"/>
    <w:rsid w:val="001F198F"/>
    <w:rsid w:val="001F373B"/>
    <w:rsid w:val="001F5256"/>
    <w:rsid w:val="001F5C16"/>
    <w:rsid w:val="002027AF"/>
    <w:rsid w:val="00203134"/>
    <w:rsid w:val="002043DB"/>
    <w:rsid w:val="00205C1E"/>
    <w:rsid w:val="0020639A"/>
    <w:rsid w:val="00210E44"/>
    <w:rsid w:val="0021216F"/>
    <w:rsid w:val="0021306B"/>
    <w:rsid w:val="0021364F"/>
    <w:rsid w:val="00214E9F"/>
    <w:rsid w:val="00222218"/>
    <w:rsid w:val="002234A1"/>
    <w:rsid w:val="00224CE4"/>
    <w:rsid w:val="00230D6B"/>
    <w:rsid w:val="00231888"/>
    <w:rsid w:val="0023257C"/>
    <w:rsid w:val="0023303C"/>
    <w:rsid w:val="00243F66"/>
    <w:rsid w:val="0024492F"/>
    <w:rsid w:val="002465D1"/>
    <w:rsid w:val="00247ADA"/>
    <w:rsid w:val="00247BF7"/>
    <w:rsid w:val="00247D93"/>
    <w:rsid w:val="002509B6"/>
    <w:rsid w:val="00252CBC"/>
    <w:rsid w:val="00252D09"/>
    <w:rsid w:val="00256DD3"/>
    <w:rsid w:val="00260328"/>
    <w:rsid w:val="002606D3"/>
    <w:rsid w:val="00262617"/>
    <w:rsid w:val="002669C3"/>
    <w:rsid w:val="00266E42"/>
    <w:rsid w:val="00267A04"/>
    <w:rsid w:val="00270E29"/>
    <w:rsid w:val="002740B7"/>
    <w:rsid w:val="00274350"/>
    <w:rsid w:val="00274907"/>
    <w:rsid w:val="00276098"/>
    <w:rsid w:val="002766EE"/>
    <w:rsid w:val="00281011"/>
    <w:rsid w:val="00281E8A"/>
    <w:rsid w:val="00282F68"/>
    <w:rsid w:val="002849D1"/>
    <w:rsid w:val="00284F84"/>
    <w:rsid w:val="00286469"/>
    <w:rsid w:val="00286DD1"/>
    <w:rsid w:val="00290B2E"/>
    <w:rsid w:val="002915A2"/>
    <w:rsid w:val="00294063"/>
    <w:rsid w:val="0029410D"/>
    <w:rsid w:val="00294367"/>
    <w:rsid w:val="0029700C"/>
    <w:rsid w:val="00297244"/>
    <w:rsid w:val="00297944"/>
    <w:rsid w:val="002A096C"/>
    <w:rsid w:val="002A16EB"/>
    <w:rsid w:val="002A227F"/>
    <w:rsid w:val="002A46BA"/>
    <w:rsid w:val="002A7CB6"/>
    <w:rsid w:val="002B1905"/>
    <w:rsid w:val="002B24A9"/>
    <w:rsid w:val="002B25E2"/>
    <w:rsid w:val="002B3D70"/>
    <w:rsid w:val="002B4F76"/>
    <w:rsid w:val="002B615A"/>
    <w:rsid w:val="002B7F1D"/>
    <w:rsid w:val="002C0839"/>
    <w:rsid w:val="002C11B3"/>
    <w:rsid w:val="002C2235"/>
    <w:rsid w:val="002C45E2"/>
    <w:rsid w:val="002C46AC"/>
    <w:rsid w:val="002C59C1"/>
    <w:rsid w:val="002C6746"/>
    <w:rsid w:val="002C72FB"/>
    <w:rsid w:val="002D06D5"/>
    <w:rsid w:val="002D1A3D"/>
    <w:rsid w:val="002D1D38"/>
    <w:rsid w:val="002D4981"/>
    <w:rsid w:val="002D522A"/>
    <w:rsid w:val="002E1E2F"/>
    <w:rsid w:val="002E284E"/>
    <w:rsid w:val="002E3FFA"/>
    <w:rsid w:val="002E733D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77F1"/>
    <w:rsid w:val="00300309"/>
    <w:rsid w:val="003025C8"/>
    <w:rsid w:val="00303999"/>
    <w:rsid w:val="00306FE8"/>
    <w:rsid w:val="003078B5"/>
    <w:rsid w:val="003078BF"/>
    <w:rsid w:val="00307C6C"/>
    <w:rsid w:val="003105A3"/>
    <w:rsid w:val="00312474"/>
    <w:rsid w:val="003124EE"/>
    <w:rsid w:val="00315C3F"/>
    <w:rsid w:val="0031720E"/>
    <w:rsid w:val="0032141D"/>
    <w:rsid w:val="00325D18"/>
    <w:rsid w:val="00326D8C"/>
    <w:rsid w:val="003309B4"/>
    <w:rsid w:val="00332007"/>
    <w:rsid w:val="0033350D"/>
    <w:rsid w:val="00333737"/>
    <w:rsid w:val="003353AA"/>
    <w:rsid w:val="00335ED2"/>
    <w:rsid w:val="003379C7"/>
    <w:rsid w:val="00340EE3"/>
    <w:rsid w:val="003420C9"/>
    <w:rsid w:val="00342541"/>
    <w:rsid w:val="003431FA"/>
    <w:rsid w:val="003436A4"/>
    <w:rsid w:val="00343E77"/>
    <w:rsid w:val="00344162"/>
    <w:rsid w:val="00346536"/>
    <w:rsid w:val="00347FD4"/>
    <w:rsid w:val="00353D62"/>
    <w:rsid w:val="003552B9"/>
    <w:rsid w:val="003554AA"/>
    <w:rsid w:val="003559CE"/>
    <w:rsid w:val="00356DA0"/>
    <w:rsid w:val="00356E2C"/>
    <w:rsid w:val="0036198C"/>
    <w:rsid w:val="00363ADB"/>
    <w:rsid w:val="00364501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8045D"/>
    <w:rsid w:val="00381A6C"/>
    <w:rsid w:val="00382167"/>
    <w:rsid w:val="00384564"/>
    <w:rsid w:val="00386887"/>
    <w:rsid w:val="0038793B"/>
    <w:rsid w:val="00390386"/>
    <w:rsid w:val="00390C21"/>
    <w:rsid w:val="00391F20"/>
    <w:rsid w:val="00394F91"/>
    <w:rsid w:val="00396612"/>
    <w:rsid w:val="00396735"/>
    <w:rsid w:val="003A4522"/>
    <w:rsid w:val="003A58B9"/>
    <w:rsid w:val="003A5A85"/>
    <w:rsid w:val="003B28C8"/>
    <w:rsid w:val="003B4687"/>
    <w:rsid w:val="003B6C47"/>
    <w:rsid w:val="003C2517"/>
    <w:rsid w:val="003C2B26"/>
    <w:rsid w:val="003C2C1B"/>
    <w:rsid w:val="003C40EB"/>
    <w:rsid w:val="003C4AC2"/>
    <w:rsid w:val="003C4FAD"/>
    <w:rsid w:val="003C6BCF"/>
    <w:rsid w:val="003C7F18"/>
    <w:rsid w:val="003D0D4F"/>
    <w:rsid w:val="003D1F11"/>
    <w:rsid w:val="003D62B2"/>
    <w:rsid w:val="003D654D"/>
    <w:rsid w:val="003D676D"/>
    <w:rsid w:val="003E1930"/>
    <w:rsid w:val="003E1A05"/>
    <w:rsid w:val="003E36E3"/>
    <w:rsid w:val="003E64C9"/>
    <w:rsid w:val="003E745F"/>
    <w:rsid w:val="003F02D7"/>
    <w:rsid w:val="003F1B23"/>
    <w:rsid w:val="003F29A1"/>
    <w:rsid w:val="003F2F3C"/>
    <w:rsid w:val="003F3FBE"/>
    <w:rsid w:val="003F4446"/>
    <w:rsid w:val="003F4514"/>
    <w:rsid w:val="0040262E"/>
    <w:rsid w:val="00402AE9"/>
    <w:rsid w:val="0040578E"/>
    <w:rsid w:val="0040663B"/>
    <w:rsid w:val="004067FF"/>
    <w:rsid w:val="00406D15"/>
    <w:rsid w:val="004071C3"/>
    <w:rsid w:val="00410684"/>
    <w:rsid w:val="00412458"/>
    <w:rsid w:val="00412FC3"/>
    <w:rsid w:val="00413A82"/>
    <w:rsid w:val="00414016"/>
    <w:rsid w:val="00415584"/>
    <w:rsid w:val="0041773E"/>
    <w:rsid w:val="004177C4"/>
    <w:rsid w:val="004208C4"/>
    <w:rsid w:val="00421F53"/>
    <w:rsid w:val="004249A6"/>
    <w:rsid w:val="00424AE1"/>
    <w:rsid w:val="0042741C"/>
    <w:rsid w:val="00430B69"/>
    <w:rsid w:val="004311F3"/>
    <w:rsid w:val="004326DF"/>
    <w:rsid w:val="00433382"/>
    <w:rsid w:val="0043542A"/>
    <w:rsid w:val="0043551E"/>
    <w:rsid w:val="004364EB"/>
    <w:rsid w:val="00437C04"/>
    <w:rsid w:val="00440C2A"/>
    <w:rsid w:val="004412D9"/>
    <w:rsid w:val="00443182"/>
    <w:rsid w:val="0044545F"/>
    <w:rsid w:val="00446B4B"/>
    <w:rsid w:val="00447668"/>
    <w:rsid w:val="004477F4"/>
    <w:rsid w:val="00453031"/>
    <w:rsid w:val="00454A0E"/>
    <w:rsid w:val="00454E19"/>
    <w:rsid w:val="00457FF3"/>
    <w:rsid w:val="00460952"/>
    <w:rsid w:val="0046268C"/>
    <w:rsid w:val="00463D9D"/>
    <w:rsid w:val="0046446B"/>
    <w:rsid w:val="004645B8"/>
    <w:rsid w:val="00467FF3"/>
    <w:rsid w:val="004706C4"/>
    <w:rsid w:val="004727CF"/>
    <w:rsid w:val="00473AB2"/>
    <w:rsid w:val="00473DBB"/>
    <w:rsid w:val="00474A28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7E35"/>
    <w:rsid w:val="004A19ED"/>
    <w:rsid w:val="004A4BC4"/>
    <w:rsid w:val="004A54FF"/>
    <w:rsid w:val="004A62E4"/>
    <w:rsid w:val="004A7293"/>
    <w:rsid w:val="004B0C51"/>
    <w:rsid w:val="004B3171"/>
    <w:rsid w:val="004B34EF"/>
    <w:rsid w:val="004B6F89"/>
    <w:rsid w:val="004B7338"/>
    <w:rsid w:val="004C07F8"/>
    <w:rsid w:val="004C1820"/>
    <w:rsid w:val="004C277C"/>
    <w:rsid w:val="004C4BAD"/>
    <w:rsid w:val="004C5C71"/>
    <w:rsid w:val="004C5CB3"/>
    <w:rsid w:val="004D0202"/>
    <w:rsid w:val="004D120C"/>
    <w:rsid w:val="004D283F"/>
    <w:rsid w:val="004D29AD"/>
    <w:rsid w:val="004D2FD5"/>
    <w:rsid w:val="004D414B"/>
    <w:rsid w:val="004D4C29"/>
    <w:rsid w:val="004E0F9E"/>
    <w:rsid w:val="004E202E"/>
    <w:rsid w:val="004E3BD5"/>
    <w:rsid w:val="004E78C9"/>
    <w:rsid w:val="004F158A"/>
    <w:rsid w:val="004F1BDB"/>
    <w:rsid w:val="004F2EFC"/>
    <w:rsid w:val="004F407F"/>
    <w:rsid w:val="004F666A"/>
    <w:rsid w:val="00501BBD"/>
    <w:rsid w:val="005038E6"/>
    <w:rsid w:val="005048A0"/>
    <w:rsid w:val="00504D62"/>
    <w:rsid w:val="00505064"/>
    <w:rsid w:val="00506458"/>
    <w:rsid w:val="005077CF"/>
    <w:rsid w:val="00507A3B"/>
    <w:rsid w:val="00507E40"/>
    <w:rsid w:val="00510495"/>
    <w:rsid w:val="0051051E"/>
    <w:rsid w:val="00512A7E"/>
    <w:rsid w:val="005140EF"/>
    <w:rsid w:val="0051661B"/>
    <w:rsid w:val="00517314"/>
    <w:rsid w:val="005206CF"/>
    <w:rsid w:val="00521C50"/>
    <w:rsid w:val="00522DD4"/>
    <w:rsid w:val="00526F5F"/>
    <w:rsid w:val="005322E0"/>
    <w:rsid w:val="0053651B"/>
    <w:rsid w:val="005365B3"/>
    <w:rsid w:val="00537316"/>
    <w:rsid w:val="005402D9"/>
    <w:rsid w:val="005403CF"/>
    <w:rsid w:val="00541ED4"/>
    <w:rsid w:val="005422F4"/>
    <w:rsid w:val="005433EB"/>
    <w:rsid w:val="005434A2"/>
    <w:rsid w:val="005448AB"/>
    <w:rsid w:val="00546730"/>
    <w:rsid w:val="005475C0"/>
    <w:rsid w:val="00550CD0"/>
    <w:rsid w:val="00551DD5"/>
    <w:rsid w:val="00552C28"/>
    <w:rsid w:val="00556FB2"/>
    <w:rsid w:val="005601FE"/>
    <w:rsid w:val="00563687"/>
    <w:rsid w:val="00567B70"/>
    <w:rsid w:val="00571E48"/>
    <w:rsid w:val="00572BC9"/>
    <w:rsid w:val="0057449E"/>
    <w:rsid w:val="00575B15"/>
    <w:rsid w:val="00581081"/>
    <w:rsid w:val="00581A16"/>
    <w:rsid w:val="005820CE"/>
    <w:rsid w:val="005826AD"/>
    <w:rsid w:val="00584C4B"/>
    <w:rsid w:val="005858F2"/>
    <w:rsid w:val="00585BD7"/>
    <w:rsid w:val="00585EF5"/>
    <w:rsid w:val="00591B88"/>
    <w:rsid w:val="0059760D"/>
    <w:rsid w:val="005A061F"/>
    <w:rsid w:val="005A0978"/>
    <w:rsid w:val="005A3B29"/>
    <w:rsid w:val="005A6AF8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C1A2A"/>
    <w:rsid w:val="005C7AAB"/>
    <w:rsid w:val="005D2108"/>
    <w:rsid w:val="005D29F6"/>
    <w:rsid w:val="005D2A69"/>
    <w:rsid w:val="005D619A"/>
    <w:rsid w:val="005D73DE"/>
    <w:rsid w:val="005E14A7"/>
    <w:rsid w:val="005E2038"/>
    <w:rsid w:val="005E3C44"/>
    <w:rsid w:val="005E3DEB"/>
    <w:rsid w:val="005E5056"/>
    <w:rsid w:val="005E61B9"/>
    <w:rsid w:val="005F0515"/>
    <w:rsid w:val="005F1986"/>
    <w:rsid w:val="005F548A"/>
    <w:rsid w:val="005F734F"/>
    <w:rsid w:val="00602628"/>
    <w:rsid w:val="00604DA3"/>
    <w:rsid w:val="00613168"/>
    <w:rsid w:val="006169A4"/>
    <w:rsid w:val="00616FA0"/>
    <w:rsid w:val="00620830"/>
    <w:rsid w:val="006208EC"/>
    <w:rsid w:val="00620FF4"/>
    <w:rsid w:val="0062197B"/>
    <w:rsid w:val="0062238B"/>
    <w:rsid w:val="00624CFE"/>
    <w:rsid w:val="00624E81"/>
    <w:rsid w:val="006310BB"/>
    <w:rsid w:val="00631891"/>
    <w:rsid w:val="0063334A"/>
    <w:rsid w:val="00633C24"/>
    <w:rsid w:val="00634084"/>
    <w:rsid w:val="006342C4"/>
    <w:rsid w:val="006342D4"/>
    <w:rsid w:val="00634388"/>
    <w:rsid w:val="00634701"/>
    <w:rsid w:val="00636AB4"/>
    <w:rsid w:val="00637747"/>
    <w:rsid w:val="006409CE"/>
    <w:rsid w:val="00645761"/>
    <w:rsid w:val="0065107F"/>
    <w:rsid w:val="00651925"/>
    <w:rsid w:val="00652A13"/>
    <w:rsid w:val="00653C1C"/>
    <w:rsid w:val="00655ACE"/>
    <w:rsid w:val="00655EBB"/>
    <w:rsid w:val="00656C23"/>
    <w:rsid w:val="00657962"/>
    <w:rsid w:val="00660CB0"/>
    <w:rsid w:val="0066452D"/>
    <w:rsid w:val="006662B5"/>
    <w:rsid w:val="0067321A"/>
    <w:rsid w:val="006735CE"/>
    <w:rsid w:val="00673642"/>
    <w:rsid w:val="00674D5D"/>
    <w:rsid w:val="00675331"/>
    <w:rsid w:val="00677712"/>
    <w:rsid w:val="00680B20"/>
    <w:rsid w:val="00680E5A"/>
    <w:rsid w:val="0068171E"/>
    <w:rsid w:val="00681AA8"/>
    <w:rsid w:val="00681BD1"/>
    <w:rsid w:val="00683A17"/>
    <w:rsid w:val="00684355"/>
    <w:rsid w:val="00684DF8"/>
    <w:rsid w:val="0069043D"/>
    <w:rsid w:val="00691CB0"/>
    <w:rsid w:val="00695A98"/>
    <w:rsid w:val="0069612C"/>
    <w:rsid w:val="00696562"/>
    <w:rsid w:val="006A073E"/>
    <w:rsid w:val="006A1F3F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C90"/>
    <w:rsid w:val="006B7EA9"/>
    <w:rsid w:val="006C0A3A"/>
    <w:rsid w:val="006C172A"/>
    <w:rsid w:val="006C21FF"/>
    <w:rsid w:val="006C5EC6"/>
    <w:rsid w:val="006C6551"/>
    <w:rsid w:val="006C7F9C"/>
    <w:rsid w:val="006D128E"/>
    <w:rsid w:val="006D3A1F"/>
    <w:rsid w:val="006D42DC"/>
    <w:rsid w:val="006D4AD9"/>
    <w:rsid w:val="006D5174"/>
    <w:rsid w:val="006E0585"/>
    <w:rsid w:val="006E3915"/>
    <w:rsid w:val="006E4A20"/>
    <w:rsid w:val="006E63AB"/>
    <w:rsid w:val="006E6F98"/>
    <w:rsid w:val="006F3D12"/>
    <w:rsid w:val="006F4812"/>
    <w:rsid w:val="006F630C"/>
    <w:rsid w:val="00701EAF"/>
    <w:rsid w:val="00703C2C"/>
    <w:rsid w:val="00705B9B"/>
    <w:rsid w:val="0070743A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15C3C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346C2"/>
    <w:rsid w:val="007409D1"/>
    <w:rsid w:val="007410CE"/>
    <w:rsid w:val="00741C8B"/>
    <w:rsid w:val="007443E2"/>
    <w:rsid w:val="00744CBE"/>
    <w:rsid w:val="00744E91"/>
    <w:rsid w:val="0074544A"/>
    <w:rsid w:val="007473F9"/>
    <w:rsid w:val="00750AF4"/>
    <w:rsid w:val="00751995"/>
    <w:rsid w:val="00751C2C"/>
    <w:rsid w:val="00752674"/>
    <w:rsid w:val="007565EA"/>
    <w:rsid w:val="00757B05"/>
    <w:rsid w:val="007628AB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8058F"/>
    <w:rsid w:val="00780F76"/>
    <w:rsid w:val="0078183B"/>
    <w:rsid w:val="00782D80"/>
    <w:rsid w:val="00783FA1"/>
    <w:rsid w:val="00784E48"/>
    <w:rsid w:val="00785231"/>
    <w:rsid w:val="007A0796"/>
    <w:rsid w:val="007A1125"/>
    <w:rsid w:val="007A2810"/>
    <w:rsid w:val="007A3791"/>
    <w:rsid w:val="007A3B9F"/>
    <w:rsid w:val="007A4381"/>
    <w:rsid w:val="007A514C"/>
    <w:rsid w:val="007A5B59"/>
    <w:rsid w:val="007A6FA0"/>
    <w:rsid w:val="007B01BD"/>
    <w:rsid w:val="007B4D27"/>
    <w:rsid w:val="007B665B"/>
    <w:rsid w:val="007C09E6"/>
    <w:rsid w:val="007C1935"/>
    <w:rsid w:val="007C3C2C"/>
    <w:rsid w:val="007C3E31"/>
    <w:rsid w:val="007C4B74"/>
    <w:rsid w:val="007C77C6"/>
    <w:rsid w:val="007D0664"/>
    <w:rsid w:val="007D4BDE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51AE"/>
    <w:rsid w:val="007F7A1D"/>
    <w:rsid w:val="007F7B49"/>
    <w:rsid w:val="007F7D05"/>
    <w:rsid w:val="00801836"/>
    <w:rsid w:val="00805453"/>
    <w:rsid w:val="00807460"/>
    <w:rsid w:val="00810D6E"/>
    <w:rsid w:val="00811084"/>
    <w:rsid w:val="0081203D"/>
    <w:rsid w:val="008133C2"/>
    <w:rsid w:val="00813764"/>
    <w:rsid w:val="00813C57"/>
    <w:rsid w:val="00814C6A"/>
    <w:rsid w:val="008173F0"/>
    <w:rsid w:val="008208D0"/>
    <w:rsid w:val="008220EA"/>
    <w:rsid w:val="0082265D"/>
    <w:rsid w:val="00822F01"/>
    <w:rsid w:val="008230E9"/>
    <w:rsid w:val="008231FE"/>
    <w:rsid w:val="00825072"/>
    <w:rsid w:val="00833431"/>
    <w:rsid w:val="00835193"/>
    <w:rsid w:val="008355E3"/>
    <w:rsid w:val="00836F29"/>
    <w:rsid w:val="0083713C"/>
    <w:rsid w:val="00843128"/>
    <w:rsid w:val="00843DF3"/>
    <w:rsid w:val="0084563D"/>
    <w:rsid w:val="00846711"/>
    <w:rsid w:val="00846F1D"/>
    <w:rsid w:val="00854598"/>
    <w:rsid w:val="00856738"/>
    <w:rsid w:val="00856DA5"/>
    <w:rsid w:val="008629F1"/>
    <w:rsid w:val="00863961"/>
    <w:rsid w:val="00863BA7"/>
    <w:rsid w:val="0086556F"/>
    <w:rsid w:val="008665A4"/>
    <w:rsid w:val="0086732B"/>
    <w:rsid w:val="00872599"/>
    <w:rsid w:val="00872E8D"/>
    <w:rsid w:val="00875E5C"/>
    <w:rsid w:val="008762A7"/>
    <w:rsid w:val="008766B6"/>
    <w:rsid w:val="00877AFB"/>
    <w:rsid w:val="00880407"/>
    <w:rsid w:val="0088195E"/>
    <w:rsid w:val="00881F41"/>
    <w:rsid w:val="00881F47"/>
    <w:rsid w:val="008828B3"/>
    <w:rsid w:val="00883A11"/>
    <w:rsid w:val="00883BFB"/>
    <w:rsid w:val="008849BC"/>
    <w:rsid w:val="00885183"/>
    <w:rsid w:val="0088733F"/>
    <w:rsid w:val="00887C72"/>
    <w:rsid w:val="00892DFD"/>
    <w:rsid w:val="00892F79"/>
    <w:rsid w:val="00895210"/>
    <w:rsid w:val="0089539C"/>
    <w:rsid w:val="008A35A3"/>
    <w:rsid w:val="008A4B6E"/>
    <w:rsid w:val="008A54A5"/>
    <w:rsid w:val="008B0BB0"/>
    <w:rsid w:val="008B0F1E"/>
    <w:rsid w:val="008B248C"/>
    <w:rsid w:val="008C33A0"/>
    <w:rsid w:val="008C6F66"/>
    <w:rsid w:val="008D05D4"/>
    <w:rsid w:val="008D0AE3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8DC"/>
    <w:rsid w:val="008E384F"/>
    <w:rsid w:val="008E4991"/>
    <w:rsid w:val="008E4D21"/>
    <w:rsid w:val="008E71AD"/>
    <w:rsid w:val="008E76CE"/>
    <w:rsid w:val="008E7C94"/>
    <w:rsid w:val="008F0DDD"/>
    <w:rsid w:val="008F239E"/>
    <w:rsid w:val="008F2C3C"/>
    <w:rsid w:val="008F3459"/>
    <w:rsid w:val="008F3942"/>
    <w:rsid w:val="008F6A6A"/>
    <w:rsid w:val="008F7098"/>
    <w:rsid w:val="009003B8"/>
    <w:rsid w:val="00904639"/>
    <w:rsid w:val="00906738"/>
    <w:rsid w:val="00911F3E"/>
    <w:rsid w:val="0091356D"/>
    <w:rsid w:val="0091545F"/>
    <w:rsid w:val="00915777"/>
    <w:rsid w:val="00922501"/>
    <w:rsid w:val="00922CC9"/>
    <w:rsid w:val="0092335B"/>
    <w:rsid w:val="009278E8"/>
    <w:rsid w:val="00930777"/>
    <w:rsid w:val="00933742"/>
    <w:rsid w:val="009340A8"/>
    <w:rsid w:val="009402E4"/>
    <w:rsid w:val="00942028"/>
    <w:rsid w:val="00944526"/>
    <w:rsid w:val="009456AA"/>
    <w:rsid w:val="0094583B"/>
    <w:rsid w:val="00945AD3"/>
    <w:rsid w:val="0095029E"/>
    <w:rsid w:val="00950658"/>
    <w:rsid w:val="00950D01"/>
    <w:rsid w:val="00951A15"/>
    <w:rsid w:val="00951CC5"/>
    <w:rsid w:val="00952E78"/>
    <w:rsid w:val="00953D50"/>
    <w:rsid w:val="00957674"/>
    <w:rsid w:val="0096030D"/>
    <w:rsid w:val="00962D0E"/>
    <w:rsid w:val="00962D51"/>
    <w:rsid w:val="00965105"/>
    <w:rsid w:val="00965F99"/>
    <w:rsid w:val="00966511"/>
    <w:rsid w:val="00966742"/>
    <w:rsid w:val="00967B46"/>
    <w:rsid w:val="00970789"/>
    <w:rsid w:val="0097195C"/>
    <w:rsid w:val="009722CB"/>
    <w:rsid w:val="00973C4D"/>
    <w:rsid w:val="00975D4C"/>
    <w:rsid w:val="009806E6"/>
    <w:rsid w:val="009816F5"/>
    <w:rsid w:val="00981E16"/>
    <w:rsid w:val="0098399E"/>
    <w:rsid w:val="0099066A"/>
    <w:rsid w:val="00991B91"/>
    <w:rsid w:val="0099390A"/>
    <w:rsid w:val="00996A3D"/>
    <w:rsid w:val="009A1C80"/>
    <w:rsid w:val="009A24CA"/>
    <w:rsid w:val="009A49E1"/>
    <w:rsid w:val="009A678E"/>
    <w:rsid w:val="009A7AFC"/>
    <w:rsid w:val="009B3D43"/>
    <w:rsid w:val="009B4F7D"/>
    <w:rsid w:val="009B7FF9"/>
    <w:rsid w:val="009C2A21"/>
    <w:rsid w:val="009C6B02"/>
    <w:rsid w:val="009C7611"/>
    <w:rsid w:val="009C7745"/>
    <w:rsid w:val="009C78C7"/>
    <w:rsid w:val="009D0D27"/>
    <w:rsid w:val="009D2A06"/>
    <w:rsid w:val="009D2CBD"/>
    <w:rsid w:val="009D379B"/>
    <w:rsid w:val="009D3A54"/>
    <w:rsid w:val="009D6967"/>
    <w:rsid w:val="009E04D3"/>
    <w:rsid w:val="009E1934"/>
    <w:rsid w:val="009E2709"/>
    <w:rsid w:val="009E4EEB"/>
    <w:rsid w:val="009E76E9"/>
    <w:rsid w:val="009F3D1F"/>
    <w:rsid w:val="009F4C7E"/>
    <w:rsid w:val="009F5B68"/>
    <w:rsid w:val="00A01405"/>
    <w:rsid w:val="00A02244"/>
    <w:rsid w:val="00A03B16"/>
    <w:rsid w:val="00A03DFF"/>
    <w:rsid w:val="00A069DD"/>
    <w:rsid w:val="00A06C99"/>
    <w:rsid w:val="00A07DDC"/>
    <w:rsid w:val="00A113CA"/>
    <w:rsid w:val="00A122C9"/>
    <w:rsid w:val="00A12DE1"/>
    <w:rsid w:val="00A14303"/>
    <w:rsid w:val="00A162FE"/>
    <w:rsid w:val="00A1776A"/>
    <w:rsid w:val="00A17941"/>
    <w:rsid w:val="00A17DD9"/>
    <w:rsid w:val="00A2008B"/>
    <w:rsid w:val="00A2013F"/>
    <w:rsid w:val="00A203E6"/>
    <w:rsid w:val="00A220DD"/>
    <w:rsid w:val="00A22819"/>
    <w:rsid w:val="00A262F2"/>
    <w:rsid w:val="00A26A95"/>
    <w:rsid w:val="00A26D42"/>
    <w:rsid w:val="00A32A29"/>
    <w:rsid w:val="00A3317E"/>
    <w:rsid w:val="00A37939"/>
    <w:rsid w:val="00A40717"/>
    <w:rsid w:val="00A44457"/>
    <w:rsid w:val="00A44EA9"/>
    <w:rsid w:val="00A46E81"/>
    <w:rsid w:val="00A52A1B"/>
    <w:rsid w:val="00A604F2"/>
    <w:rsid w:val="00A618F6"/>
    <w:rsid w:val="00A6353D"/>
    <w:rsid w:val="00A72476"/>
    <w:rsid w:val="00A741F3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91"/>
    <w:rsid w:val="00A867C0"/>
    <w:rsid w:val="00A90B4D"/>
    <w:rsid w:val="00A91A66"/>
    <w:rsid w:val="00A92A68"/>
    <w:rsid w:val="00A92FD6"/>
    <w:rsid w:val="00A95A1F"/>
    <w:rsid w:val="00A95BDF"/>
    <w:rsid w:val="00A96BC5"/>
    <w:rsid w:val="00A97C2F"/>
    <w:rsid w:val="00AA1496"/>
    <w:rsid w:val="00AA4615"/>
    <w:rsid w:val="00AA50DE"/>
    <w:rsid w:val="00AA5FBC"/>
    <w:rsid w:val="00AB5A60"/>
    <w:rsid w:val="00AC0691"/>
    <w:rsid w:val="00AC084B"/>
    <w:rsid w:val="00AC2439"/>
    <w:rsid w:val="00AC7264"/>
    <w:rsid w:val="00AD3AF0"/>
    <w:rsid w:val="00AD3FDA"/>
    <w:rsid w:val="00AD45BA"/>
    <w:rsid w:val="00AD7955"/>
    <w:rsid w:val="00AE02A3"/>
    <w:rsid w:val="00AE0FB7"/>
    <w:rsid w:val="00AE3ECB"/>
    <w:rsid w:val="00AE500B"/>
    <w:rsid w:val="00AF1735"/>
    <w:rsid w:val="00AF24A4"/>
    <w:rsid w:val="00AF5DA8"/>
    <w:rsid w:val="00AF66A5"/>
    <w:rsid w:val="00B00ADB"/>
    <w:rsid w:val="00B01566"/>
    <w:rsid w:val="00B02802"/>
    <w:rsid w:val="00B02ED1"/>
    <w:rsid w:val="00B0334D"/>
    <w:rsid w:val="00B03835"/>
    <w:rsid w:val="00B04412"/>
    <w:rsid w:val="00B04944"/>
    <w:rsid w:val="00B05949"/>
    <w:rsid w:val="00B14407"/>
    <w:rsid w:val="00B158D4"/>
    <w:rsid w:val="00B226E6"/>
    <w:rsid w:val="00B2516E"/>
    <w:rsid w:val="00B2551F"/>
    <w:rsid w:val="00B25C20"/>
    <w:rsid w:val="00B3133E"/>
    <w:rsid w:val="00B32E84"/>
    <w:rsid w:val="00B3698C"/>
    <w:rsid w:val="00B36DAD"/>
    <w:rsid w:val="00B40B98"/>
    <w:rsid w:val="00B42144"/>
    <w:rsid w:val="00B463A0"/>
    <w:rsid w:val="00B470A0"/>
    <w:rsid w:val="00B47275"/>
    <w:rsid w:val="00B47A1B"/>
    <w:rsid w:val="00B47B5C"/>
    <w:rsid w:val="00B50388"/>
    <w:rsid w:val="00B51624"/>
    <w:rsid w:val="00B55EA8"/>
    <w:rsid w:val="00B6023B"/>
    <w:rsid w:val="00B60A27"/>
    <w:rsid w:val="00B63B5F"/>
    <w:rsid w:val="00B64EEF"/>
    <w:rsid w:val="00B65FEE"/>
    <w:rsid w:val="00B66D04"/>
    <w:rsid w:val="00B67002"/>
    <w:rsid w:val="00B71D8C"/>
    <w:rsid w:val="00B736F5"/>
    <w:rsid w:val="00B74D54"/>
    <w:rsid w:val="00B75F5C"/>
    <w:rsid w:val="00B77BE8"/>
    <w:rsid w:val="00B80055"/>
    <w:rsid w:val="00B82F71"/>
    <w:rsid w:val="00B84E28"/>
    <w:rsid w:val="00B85613"/>
    <w:rsid w:val="00B85F3C"/>
    <w:rsid w:val="00B87389"/>
    <w:rsid w:val="00B90E94"/>
    <w:rsid w:val="00B90FB8"/>
    <w:rsid w:val="00B92BBB"/>
    <w:rsid w:val="00B9449B"/>
    <w:rsid w:val="00BA299F"/>
    <w:rsid w:val="00BA2FEA"/>
    <w:rsid w:val="00BA3C5D"/>
    <w:rsid w:val="00BA3E1C"/>
    <w:rsid w:val="00BA41FC"/>
    <w:rsid w:val="00BA6631"/>
    <w:rsid w:val="00BA7758"/>
    <w:rsid w:val="00BB2CA5"/>
    <w:rsid w:val="00BB4D9B"/>
    <w:rsid w:val="00BB5197"/>
    <w:rsid w:val="00BB7BFC"/>
    <w:rsid w:val="00BC0BFA"/>
    <w:rsid w:val="00BC0D6B"/>
    <w:rsid w:val="00BC15F0"/>
    <w:rsid w:val="00BC1700"/>
    <w:rsid w:val="00BC33D0"/>
    <w:rsid w:val="00BC5DA2"/>
    <w:rsid w:val="00BC7211"/>
    <w:rsid w:val="00BC7BCD"/>
    <w:rsid w:val="00BD03CE"/>
    <w:rsid w:val="00BD44C9"/>
    <w:rsid w:val="00BD452D"/>
    <w:rsid w:val="00BD5018"/>
    <w:rsid w:val="00BD6039"/>
    <w:rsid w:val="00BD68DA"/>
    <w:rsid w:val="00BD6E6E"/>
    <w:rsid w:val="00BD7395"/>
    <w:rsid w:val="00BE26B5"/>
    <w:rsid w:val="00BE2EDE"/>
    <w:rsid w:val="00BE4408"/>
    <w:rsid w:val="00BE4FF1"/>
    <w:rsid w:val="00BE594B"/>
    <w:rsid w:val="00BE6730"/>
    <w:rsid w:val="00BE7E71"/>
    <w:rsid w:val="00BF0AB8"/>
    <w:rsid w:val="00BF407A"/>
    <w:rsid w:val="00BF49C9"/>
    <w:rsid w:val="00C00446"/>
    <w:rsid w:val="00C018B4"/>
    <w:rsid w:val="00C01D97"/>
    <w:rsid w:val="00C0292C"/>
    <w:rsid w:val="00C07577"/>
    <w:rsid w:val="00C11917"/>
    <w:rsid w:val="00C11C1B"/>
    <w:rsid w:val="00C11E8B"/>
    <w:rsid w:val="00C124C7"/>
    <w:rsid w:val="00C135BF"/>
    <w:rsid w:val="00C146DA"/>
    <w:rsid w:val="00C14814"/>
    <w:rsid w:val="00C155EA"/>
    <w:rsid w:val="00C17F76"/>
    <w:rsid w:val="00C20792"/>
    <w:rsid w:val="00C21624"/>
    <w:rsid w:val="00C21DCA"/>
    <w:rsid w:val="00C22A36"/>
    <w:rsid w:val="00C22FAC"/>
    <w:rsid w:val="00C23008"/>
    <w:rsid w:val="00C24FF0"/>
    <w:rsid w:val="00C25B5A"/>
    <w:rsid w:val="00C30D24"/>
    <w:rsid w:val="00C30D5E"/>
    <w:rsid w:val="00C31253"/>
    <w:rsid w:val="00C313BE"/>
    <w:rsid w:val="00C31A66"/>
    <w:rsid w:val="00C32D09"/>
    <w:rsid w:val="00C334C9"/>
    <w:rsid w:val="00C33568"/>
    <w:rsid w:val="00C33C92"/>
    <w:rsid w:val="00C3511C"/>
    <w:rsid w:val="00C41D53"/>
    <w:rsid w:val="00C445FD"/>
    <w:rsid w:val="00C44D04"/>
    <w:rsid w:val="00C44D1B"/>
    <w:rsid w:val="00C47EB6"/>
    <w:rsid w:val="00C47F77"/>
    <w:rsid w:val="00C5081A"/>
    <w:rsid w:val="00C50C7E"/>
    <w:rsid w:val="00C53289"/>
    <w:rsid w:val="00C534B6"/>
    <w:rsid w:val="00C5388E"/>
    <w:rsid w:val="00C547DE"/>
    <w:rsid w:val="00C55582"/>
    <w:rsid w:val="00C60365"/>
    <w:rsid w:val="00C6097A"/>
    <w:rsid w:val="00C61082"/>
    <w:rsid w:val="00C61538"/>
    <w:rsid w:val="00C61A54"/>
    <w:rsid w:val="00C6287D"/>
    <w:rsid w:val="00C63C55"/>
    <w:rsid w:val="00C71547"/>
    <w:rsid w:val="00C715FC"/>
    <w:rsid w:val="00C7191B"/>
    <w:rsid w:val="00C727B6"/>
    <w:rsid w:val="00C76CD0"/>
    <w:rsid w:val="00C86BD2"/>
    <w:rsid w:val="00C86DE1"/>
    <w:rsid w:val="00C8717F"/>
    <w:rsid w:val="00C87AFB"/>
    <w:rsid w:val="00C87B21"/>
    <w:rsid w:val="00C9138E"/>
    <w:rsid w:val="00C91DA1"/>
    <w:rsid w:val="00C9293F"/>
    <w:rsid w:val="00C93329"/>
    <w:rsid w:val="00C9386D"/>
    <w:rsid w:val="00C93C7D"/>
    <w:rsid w:val="00C96A52"/>
    <w:rsid w:val="00CA1F22"/>
    <w:rsid w:val="00CB0289"/>
    <w:rsid w:val="00CB1453"/>
    <w:rsid w:val="00CB1F07"/>
    <w:rsid w:val="00CB2125"/>
    <w:rsid w:val="00CB2E57"/>
    <w:rsid w:val="00CB3495"/>
    <w:rsid w:val="00CB3C4A"/>
    <w:rsid w:val="00CB4237"/>
    <w:rsid w:val="00CB575A"/>
    <w:rsid w:val="00CB6F1D"/>
    <w:rsid w:val="00CC005F"/>
    <w:rsid w:val="00CC1B24"/>
    <w:rsid w:val="00CC247C"/>
    <w:rsid w:val="00CC26BC"/>
    <w:rsid w:val="00CC55EC"/>
    <w:rsid w:val="00CC5A4B"/>
    <w:rsid w:val="00CC6D1C"/>
    <w:rsid w:val="00CC709B"/>
    <w:rsid w:val="00CD02E8"/>
    <w:rsid w:val="00CD3C3D"/>
    <w:rsid w:val="00CD4E19"/>
    <w:rsid w:val="00CD5A9C"/>
    <w:rsid w:val="00CD5AA6"/>
    <w:rsid w:val="00CD5C37"/>
    <w:rsid w:val="00CE1C82"/>
    <w:rsid w:val="00CE1ECC"/>
    <w:rsid w:val="00CE2A89"/>
    <w:rsid w:val="00CE3027"/>
    <w:rsid w:val="00CE6072"/>
    <w:rsid w:val="00CE6F05"/>
    <w:rsid w:val="00CF0CC9"/>
    <w:rsid w:val="00CF2337"/>
    <w:rsid w:val="00CF32C2"/>
    <w:rsid w:val="00D005C1"/>
    <w:rsid w:val="00D0116A"/>
    <w:rsid w:val="00D016CE"/>
    <w:rsid w:val="00D03915"/>
    <w:rsid w:val="00D03D95"/>
    <w:rsid w:val="00D042D0"/>
    <w:rsid w:val="00D069FC"/>
    <w:rsid w:val="00D1050C"/>
    <w:rsid w:val="00D12371"/>
    <w:rsid w:val="00D133F1"/>
    <w:rsid w:val="00D17E16"/>
    <w:rsid w:val="00D17F4D"/>
    <w:rsid w:val="00D20510"/>
    <w:rsid w:val="00D21018"/>
    <w:rsid w:val="00D2546F"/>
    <w:rsid w:val="00D258D9"/>
    <w:rsid w:val="00D25A3E"/>
    <w:rsid w:val="00D27E52"/>
    <w:rsid w:val="00D31091"/>
    <w:rsid w:val="00D31E5B"/>
    <w:rsid w:val="00D34862"/>
    <w:rsid w:val="00D414A8"/>
    <w:rsid w:val="00D45515"/>
    <w:rsid w:val="00D46E43"/>
    <w:rsid w:val="00D509B4"/>
    <w:rsid w:val="00D52BBF"/>
    <w:rsid w:val="00D52CAA"/>
    <w:rsid w:val="00D533EA"/>
    <w:rsid w:val="00D54624"/>
    <w:rsid w:val="00D54AA4"/>
    <w:rsid w:val="00D56F80"/>
    <w:rsid w:val="00D57613"/>
    <w:rsid w:val="00D60B64"/>
    <w:rsid w:val="00D62B78"/>
    <w:rsid w:val="00D63049"/>
    <w:rsid w:val="00D6499C"/>
    <w:rsid w:val="00D6647C"/>
    <w:rsid w:val="00D70937"/>
    <w:rsid w:val="00D70B5F"/>
    <w:rsid w:val="00D730D2"/>
    <w:rsid w:val="00D749A7"/>
    <w:rsid w:val="00D74DA3"/>
    <w:rsid w:val="00D75059"/>
    <w:rsid w:val="00D7509A"/>
    <w:rsid w:val="00D75468"/>
    <w:rsid w:val="00D76273"/>
    <w:rsid w:val="00D778DF"/>
    <w:rsid w:val="00D81509"/>
    <w:rsid w:val="00D832DE"/>
    <w:rsid w:val="00D850E8"/>
    <w:rsid w:val="00D85F84"/>
    <w:rsid w:val="00D861C7"/>
    <w:rsid w:val="00D86FF2"/>
    <w:rsid w:val="00D87C45"/>
    <w:rsid w:val="00D90E53"/>
    <w:rsid w:val="00D92523"/>
    <w:rsid w:val="00D93466"/>
    <w:rsid w:val="00D9475E"/>
    <w:rsid w:val="00D96580"/>
    <w:rsid w:val="00D97434"/>
    <w:rsid w:val="00DA138A"/>
    <w:rsid w:val="00DA77FD"/>
    <w:rsid w:val="00DB023D"/>
    <w:rsid w:val="00DB03FA"/>
    <w:rsid w:val="00DB4BF9"/>
    <w:rsid w:val="00DB57D4"/>
    <w:rsid w:val="00DB6521"/>
    <w:rsid w:val="00DB6661"/>
    <w:rsid w:val="00DB6892"/>
    <w:rsid w:val="00DB6E53"/>
    <w:rsid w:val="00DB7177"/>
    <w:rsid w:val="00DC1E01"/>
    <w:rsid w:val="00DC5602"/>
    <w:rsid w:val="00DC5DA0"/>
    <w:rsid w:val="00DC5E91"/>
    <w:rsid w:val="00DC707E"/>
    <w:rsid w:val="00DD1D3A"/>
    <w:rsid w:val="00DD415D"/>
    <w:rsid w:val="00DD4605"/>
    <w:rsid w:val="00DD4BEF"/>
    <w:rsid w:val="00DD4DBC"/>
    <w:rsid w:val="00DD60C1"/>
    <w:rsid w:val="00DD771D"/>
    <w:rsid w:val="00DE180C"/>
    <w:rsid w:val="00DE295E"/>
    <w:rsid w:val="00DE36D3"/>
    <w:rsid w:val="00DE5976"/>
    <w:rsid w:val="00DE5FE6"/>
    <w:rsid w:val="00DE6046"/>
    <w:rsid w:val="00DE74D3"/>
    <w:rsid w:val="00DF0DBD"/>
    <w:rsid w:val="00DF1481"/>
    <w:rsid w:val="00DF162F"/>
    <w:rsid w:val="00DF2CAB"/>
    <w:rsid w:val="00DF2CB4"/>
    <w:rsid w:val="00DF330D"/>
    <w:rsid w:val="00DF34C1"/>
    <w:rsid w:val="00DF3C7F"/>
    <w:rsid w:val="00DF4D99"/>
    <w:rsid w:val="00DF7713"/>
    <w:rsid w:val="00DF7C16"/>
    <w:rsid w:val="00E01B29"/>
    <w:rsid w:val="00E029E7"/>
    <w:rsid w:val="00E06F9B"/>
    <w:rsid w:val="00E101FE"/>
    <w:rsid w:val="00E13396"/>
    <w:rsid w:val="00E14CDF"/>
    <w:rsid w:val="00E2125C"/>
    <w:rsid w:val="00E2273F"/>
    <w:rsid w:val="00E22EFF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6A87"/>
    <w:rsid w:val="00E4715A"/>
    <w:rsid w:val="00E473FE"/>
    <w:rsid w:val="00E47EB4"/>
    <w:rsid w:val="00E5060A"/>
    <w:rsid w:val="00E50F32"/>
    <w:rsid w:val="00E55FA9"/>
    <w:rsid w:val="00E56B01"/>
    <w:rsid w:val="00E572C2"/>
    <w:rsid w:val="00E57F7B"/>
    <w:rsid w:val="00E61540"/>
    <w:rsid w:val="00E61AD5"/>
    <w:rsid w:val="00E63114"/>
    <w:rsid w:val="00E664C7"/>
    <w:rsid w:val="00E73750"/>
    <w:rsid w:val="00E800E6"/>
    <w:rsid w:val="00E81221"/>
    <w:rsid w:val="00E82751"/>
    <w:rsid w:val="00E84EDF"/>
    <w:rsid w:val="00E850A5"/>
    <w:rsid w:val="00E85136"/>
    <w:rsid w:val="00E8584F"/>
    <w:rsid w:val="00E90845"/>
    <w:rsid w:val="00E91389"/>
    <w:rsid w:val="00E93B46"/>
    <w:rsid w:val="00E94440"/>
    <w:rsid w:val="00E94E94"/>
    <w:rsid w:val="00E952E0"/>
    <w:rsid w:val="00E9554C"/>
    <w:rsid w:val="00E96623"/>
    <w:rsid w:val="00E96929"/>
    <w:rsid w:val="00E975A7"/>
    <w:rsid w:val="00EA0B65"/>
    <w:rsid w:val="00EA2490"/>
    <w:rsid w:val="00EA2C74"/>
    <w:rsid w:val="00EA3FF8"/>
    <w:rsid w:val="00EA4AD5"/>
    <w:rsid w:val="00EB078B"/>
    <w:rsid w:val="00EB346F"/>
    <w:rsid w:val="00EB3869"/>
    <w:rsid w:val="00EB395A"/>
    <w:rsid w:val="00EB4DFC"/>
    <w:rsid w:val="00EB59AA"/>
    <w:rsid w:val="00EB64BA"/>
    <w:rsid w:val="00EB6920"/>
    <w:rsid w:val="00EB6A46"/>
    <w:rsid w:val="00EB722D"/>
    <w:rsid w:val="00EB73E8"/>
    <w:rsid w:val="00EC39D3"/>
    <w:rsid w:val="00EC60D4"/>
    <w:rsid w:val="00EC74AC"/>
    <w:rsid w:val="00ED344D"/>
    <w:rsid w:val="00ED6A88"/>
    <w:rsid w:val="00EE0E6E"/>
    <w:rsid w:val="00EE34B2"/>
    <w:rsid w:val="00EE5A45"/>
    <w:rsid w:val="00EE5B1D"/>
    <w:rsid w:val="00EE6AA3"/>
    <w:rsid w:val="00EF0295"/>
    <w:rsid w:val="00EF22FA"/>
    <w:rsid w:val="00EF313F"/>
    <w:rsid w:val="00EF3C41"/>
    <w:rsid w:val="00F01780"/>
    <w:rsid w:val="00F01AFC"/>
    <w:rsid w:val="00F040F5"/>
    <w:rsid w:val="00F0454C"/>
    <w:rsid w:val="00F10386"/>
    <w:rsid w:val="00F10CA9"/>
    <w:rsid w:val="00F13546"/>
    <w:rsid w:val="00F15953"/>
    <w:rsid w:val="00F15B4A"/>
    <w:rsid w:val="00F20FEC"/>
    <w:rsid w:val="00F21252"/>
    <w:rsid w:val="00F21D44"/>
    <w:rsid w:val="00F238D5"/>
    <w:rsid w:val="00F25C6A"/>
    <w:rsid w:val="00F27286"/>
    <w:rsid w:val="00F2763C"/>
    <w:rsid w:val="00F31BD0"/>
    <w:rsid w:val="00F32B1E"/>
    <w:rsid w:val="00F3392A"/>
    <w:rsid w:val="00F34B64"/>
    <w:rsid w:val="00F363E9"/>
    <w:rsid w:val="00F431E3"/>
    <w:rsid w:val="00F43267"/>
    <w:rsid w:val="00F44A5C"/>
    <w:rsid w:val="00F517A7"/>
    <w:rsid w:val="00F53357"/>
    <w:rsid w:val="00F53ADF"/>
    <w:rsid w:val="00F57AC9"/>
    <w:rsid w:val="00F57B84"/>
    <w:rsid w:val="00F629B9"/>
    <w:rsid w:val="00F6312D"/>
    <w:rsid w:val="00F639BB"/>
    <w:rsid w:val="00F6427C"/>
    <w:rsid w:val="00F64F2F"/>
    <w:rsid w:val="00F660FF"/>
    <w:rsid w:val="00F67876"/>
    <w:rsid w:val="00F67FA1"/>
    <w:rsid w:val="00F72274"/>
    <w:rsid w:val="00F776DA"/>
    <w:rsid w:val="00F8042A"/>
    <w:rsid w:val="00F80D92"/>
    <w:rsid w:val="00F83BA3"/>
    <w:rsid w:val="00F8738D"/>
    <w:rsid w:val="00F902F6"/>
    <w:rsid w:val="00F9180B"/>
    <w:rsid w:val="00F924E2"/>
    <w:rsid w:val="00F92BE6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53DE"/>
    <w:rsid w:val="00FA6BDD"/>
    <w:rsid w:val="00FA7962"/>
    <w:rsid w:val="00FB0DFB"/>
    <w:rsid w:val="00FB12AC"/>
    <w:rsid w:val="00FB20CF"/>
    <w:rsid w:val="00FB4839"/>
    <w:rsid w:val="00FB6B3F"/>
    <w:rsid w:val="00FC1248"/>
    <w:rsid w:val="00FC13D5"/>
    <w:rsid w:val="00FC1AAF"/>
    <w:rsid w:val="00FC25E0"/>
    <w:rsid w:val="00FC2F7E"/>
    <w:rsid w:val="00FC5058"/>
    <w:rsid w:val="00FC58E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3BBD"/>
    <w:rsid w:val="00FE6202"/>
    <w:rsid w:val="00FE6D94"/>
    <w:rsid w:val="00FE72BC"/>
    <w:rsid w:val="00FF2716"/>
    <w:rsid w:val="00FF3355"/>
    <w:rsid w:val="00FF568C"/>
    <w:rsid w:val="00FF6B27"/>
    <w:rsid w:val="00FF7309"/>
    <w:rsid w:val="00FF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76BA6B3-3BAD-4952-86F7-A3B15C75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basedOn w:val="Parasts"/>
    <w:rsid w:val="00966742"/>
    <w:pPr>
      <w:autoSpaceDE w:val="0"/>
      <w:autoSpaceDN w:val="0"/>
    </w:pPr>
    <w:rPr>
      <w:rFonts w:eastAsiaTheme="minorHAnsi"/>
      <w:color w:val="000000"/>
      <w:lang w:val="ru-RU"/>
    </w:rPr>
  </w:style>
  <w:style w:type="paragraph" w:customStyle="1" w:styleId="RakstzCharChar">
    <w:name w:val="Rakstz. Char Char"/>
    <w:basedOn w:val="Parasts"/>
    <w:rsid w:val="009067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matteksts3">
    <w:name w:val="Body Text 3"/>
    <w:basedOn w:val="Parasts"/>
    <w:link w:val="Pamatteksts3Rakstz"/>
    <w:rsid w:val="00E93B46"/>
    <w:pPr>
      <w:spacing w:after="120"/>
    </w:pPr>
    <w:rPr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rsid w:val="00E93B46"/>
    <w:rPr>
      <w:sz w:val="16"/>
      <w:szCs w:val="16"/>
      <w:lang w:val="en-GB"/>
    </w:rPr>
  </w:style>
  <w:style w:type="character" w:customStyle="1" w:styleId="Virsraksts1Rakstz">
    <w:name w:val="Virsraksts 1 Rakstz."/>
    <w:link w:val="Virsraksts1"/>
    <w:uiPriority w:val="99"/>
    <w:rsid w:val="00F92BE6"/>
    <w:rPr>
      <w:b/>
      <w:bCs/>
      <w:sz w:val="28"/>
      <w:szCs w:val="24"/>
      <w:lang w:eastAsia="en-US"/>
    </w:rPr>
  </w:style>
  <w:style w:type="paragraph" w:styleId="Pamatteksts">
    <w:name w:val="Body Text"/>
    <w:basedOn w:val="Parasts"/>
    <w:link w:val="PamattekstsRakstz"/>
    <w:rsid w:val="00F3392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F3392A"/>
    <w:rPr>
      <w:sz w:val="24"/>
      <w:szCs w:val="24"/>
      <w:lang w:val="en-GB" w:eastAsia="en-US"/>
    </w:rPr>
  </w:style>
  <w:style w:type="paragraph" w:customStyle="1" w:styleId="RakstzCharChar0">
    <w:name w:val="Rakstz. Char Char"/>
    <w:basedOn w:val="Parasts"/>
    <w:rsid w:val="0070743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RakstzCharChar1">
    <w:name w:val="Rakstz. Char Char"/>
    <w:basedOn w:val="Parasts"/>
    <w:rsid w:val="00F25C6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RakstzCharChar2">
    <w:name w:val="Rakstz. Char Char"/>
    <w:basedOn w:val="Parasts"/>
    <w:rsid w:val="0006644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RakstzCharChar3">
    <w:name w:val="Rakstz. Char Char"/>
    <w:basedOn w:val="Parasts"/>
    <w:rsid w:val="005475C0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B2E2-5DB9-4A64-A687-20DEF8E7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1342</Words>
  <Characters>9186</Characters>
  <Application>Microsoft Office Word</Application>
  <DocSecurity>0</DocSecurity>
  <Lines>399</Lines>
  <Paragraphs>167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„Noteikumi par tādas gaļas marķēšanu, kas iegūta no liellopiem, kuru vecums nepārsniedz 12 mēnešus”</vt:lpstr>
      <vt:lpstr>Ministru kabineta noteikumu projekts „Noteikumi par tādas gaļas marķēšanu, kas iegūta no liellopiem, kuru vecums nepārsniedz 12 mēnešus” </vt:lpstr>
    </vt:vector>
  </TitlesOfParts>
  <Company>Zemkopības ministrija</Company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tādas gaļas marķēšanu, kas iegūta no liellopiem, kuru vecums nepārsniedz 12 mēnešus”</dc:title>
  <dc:subject>anotācija</dc:subject>
  <dc:creator>Daina Krastiņa</dc:creator>
  <dc:description>Daina.Krastina@zm.gov.lv, 67027305</dc:description>
  <cp:lastModifiedBy>Renārs Žagars</cp:lastModifiedBy>
  <cp:revision>8</cp:revision>
  <cp:lastPrinted>2010-10-15T13:18:00Z</cp:lastPrinted>
  <dcterms:created xsi:type="dcterms:W3CDTF">2015-03-27T13:56:00Z</dcterms:created>
  <dcterms:modified xsi:type="dcterms:W3CDTF">2015-04-20T10:18:00Z</dcterms:modified>
</cp:coreProperties>
</file>