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E3" w:rsidRPr="00833D67" w:rsidRDefault="00185DE3" w:rsidP="005F0F97">
      <w:pPr>
        <w:jc w:val="center"/>
        <w:rPr>
          <w:b/>
          <w:bCs/>
        </w:rPr>
      </w:pPr>
      <w:r w:rsidRPr="00833D67">
        <w:rPr>
          <w:b/>
          <w:bCs/>
        </w:rPr>
        <w:t>Minis</w:t>
      </w:r>
      <w:r w:rsidR="00B60301" w:rsidRPr="00833D67">
        <w:rPr>
          <w:b/>
          <w:bCs/>
        </w:rPr>
        <w:t>tru kabineta noteikumu projekta</w:t>
      </w:r>
      <w:r w:rsidR="005F0F97" w:rsidRPr="00833D67">
        <w:rPr>
          <w:b/>
          <w:bCs/>
        </w:rPr>
        <w:t xml:space="preserve"> „Noteikumi par biodrošības pasākumu kopumu dzīvnieku turēšanas vietā</w:t>
      </w:r>
      <w:r w:rsidR="00E22B6E" w:rsidRPr="00833D67">
        <w:rPr>
          <w:b/>
          <w:bCs/>
        </w:rPr>
        <w:t>m</w:t>
      </w:r>
      <w:r w:rsidR="005F0F97" w:rsidRPr="00833D67">
        <w:rPr>
          <w:b/>
          <w:bCs/>
        </w:rPr>
        <w:t>”</w:t>
      </w:r>
      <w:r w:rsidRPr="00833D67">
        <w:rPr>
          <w:b/>
          <w:bCs/>
        </w:rPr>
        <w:t>”</w:t>
      </w:r>
    </w:p>
    <w:p w:rsidR="00DC0EE3" w:rsidRPr="00833D67" w:rsidRDefault="00185DE3" w:rsidP="005B56A0">
      <w:pPr>
        <w:jc w:val="center"/>
        <w:rPr>
          <w:b/>
          <w:bCs/>
        </w:rPr>
      </w:pPr>
      <w:r w:rsidRPr="00833D67">
        <w:rPr>
          <w:b/>
          <w:bCs/>
        </w:rPr>
        <w:t xml:space="preserve">sākotnējās ietekmes novērtējuma </w:t>
      </w:r>
      <w:smartTag w:uri="schemas-tilde-lv/tildestengine" w:element="veidnes">
        <w:smartTagPr>
          <w:attr w:name="id" w:val="-1"/>
          <w:attr w:name="baseform" w:val="ziņojums"/>
          <w:attr w:name="text" w:val="ziņojums"/>
        </w:smartTagPr>
        <w:r w:rsidRPr="00833D67">
          <w:rPr>
            <w:b/>
            <w:bCs/>
          </w:rPr>
          <w:t>ziņojums</w:t>
        </w:r>
      </w:smartTag>
      <w:r w:rsidRPr="00833D67">
        <w:rPr>
          <w:b/>
          <w:bCs/>
        </w:rPr>
        <w:t xml:space="preserve"> (anotācija)</w:t>
      </w:r>
    </w:p>
    <w:p w:rsidR="00C11ADD" w:rsidRPr="00C11ADD" w:rsidRDefault="00C11ADD" w:rsidP="005B56A0">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DC0EE3" w:rsidRPr="00DC0EE3" w:rsidTr="007C0A0F">
        <w:tc>
          <w:tcPr>
            <w:tcW w:w="0" w:type="auto"/>
            <w:gridSpan w:val="3"/>
            <w:vAlign w:val="center"/>
          </w:tcPr>
          <w:p w:rsidR="00DC0EE3" w:rsidRPr="005B56A0" w:rsidRDefault="00DC0EE3" w:rsidP="00DC0EE3">
            <w:pPr>
              <w:jc w:val="center"/>
              <w:rPr>
                <w:b/>
                <w:bCs/>
              </w:rPr>
            </w:pPr>
            <w:r w:rsidRPr="005B56A0">
              <w:rPr>
                <w:b/>
                <w:bCs/>
              </w:rPr>
              <w:t>I. Tiesību akta projekta izstrādes nepieciešamība</w:t>
            </w:r>
          </w:p>
        </w:tc>
      </w:tr>
      <w:tr w:rsidR="00DC0EE3" w:rsidRPr="00DC0EE3" w:rsidTr="007C0A0F">
        <w:tc>
          <w:tcPr>
            <w:tcW w:w="250" w:type="pct"/>
          </w:tcPr>
          <w:p w:rsidR="00DC0EE3" w:rsidRPr="00DC0EE3" w:rsidRDefault="00DC0EE3" w:rsidP="00DC0EE3">
            <w:pPr>
              <w:jc w:val="center"/>
            </w:pPr>
            <w:r w:rsidRPr="00DC0EE3">
              <w:t>1.</w:t>
            </w:r>
          </w:p>
        </w:tc>
        <w:tc>
          <w:tcPr>
            <w:tcW w:w="1397" w:type="pct"/>
          </w:tcPr>
          <w:p w:rsidR="00DC0EE3" w:rsidRPr="00DC0EE3" w:rsidRDefault="00DC0EE3" w:rsidP="00DC0EE3">
            <w:pPr>
              <w:jc w:val="both"/>
            </w:pPr>
            <w:r w:rsidRPr="00DC0EE3">
              <w:t>Pamatojums</w:t>
            </w:r>
          </w:p>
        </w:tc>
        <w:tc>
          <w:tcPr>
            <w:tcW w:w="3353" w:type="pct"/>
          </w:tcPr>
          <w:p w:rsidR="00DC0EE3" w:rsidRPr="00DC0EE3" w:rsidRDefault="00DC0EE3" w:rsidP="00DC0EE3">
            <w:pPr>
              <w:jc w:val="both"/>
              <w:rPr>
                <w:lang w:eastAsia="en-US"/>
              </w:rPr>
            </w:pPr>
            <w:r w:rsidRPr="00DC0EE3">
              <w:rPr>
                <w:lang w:eastAsia="en-US"/>
              </w:rPr>
              <w:t xml:space="preserve">Veterinārmedicīnas likuma </w:t>
            </w:r>
            <w:r w:rsidR="005F0F97">
              <w:rPr>
                <w:lang w:eastAsia="en-US"/>
              </w:rPr>
              <w:t>25.panta 19.punkts</w:t>
            </w:r>
            <w:r w:rsidR="00191434">
              <w:rPr>
                <w:lang w:eastAsia="en-US"/>
              </w:rPr>
              <w:t>.</w:t>
            </w:r>
          </w:p>
        </w:tc>
      </w:tr>
      <w:tr w:rsidR="00DC0EE3" w:rsidRPr="00DC0EE3" w:rsidTr="007C0A0F">
        <w:tc>
          <w:tcPr>
            <w:tcW w:w="250" w:type="pct"/>
          </w:tcPr>
          <w:p w:rsidR="00DC0EE3" w:rsidRPr="00DC0EE3" w:rsidRDefault="00DC0EE3" w:rsidP="00DC0EE3">
            <w:pPr>
              <w:jc w:val="center"/>
            </w:pPr>
            <w:r w:rsidRPr="00DC0EE3">
              <w:t>2.</w:t>
            </w:r>
          </w:p>
        </w:tc>
        <w:tc>
          <w:tcPr>
            <w:tcW w:w="1397" w:type="pct"/>
          </w:tcPr>
          <w:p w:rsidR="00DC0EE3" w:rsidRPr="00DC0EE3" w:rsidRDefault="00DC0EE3" w:rsidP="00DC0EE3">
            <w:pPr>
              <w:jc w:val="both"/>
            </w:pPr>
            <w:r w:rsidRPr="00DC0EE3">
              <w:t xml:space="preserve">Pašreizējā situācija </w:t>
            </w:r>
            <w:r w:rsidRPr="00DC0EE3">
              <w:rPr>
                <w:lang w:eastAsia="en-US"/>
              </w:rPr>
              <w:t>un problēmas, kuru risināšanai tiesību akta projekts izstrādāts, tiesiskā regulējuma mērķis un būtība</w:t>
            </w:r>
          </w:p>
        </w:tc>
        <w:tc>
          <w:tcPr>
            <w:tcW w:w="3353" w:type="pct"/>
          </w:tcPr>
          <w:p w:rsidR="008A332A" w:rsidRDefault="007D2F5B" w:rsidP="00E06521">
            <w:pPr>
              <w:jc w:val="both"/>
              <w:rPr>
                <w:bCs/>
                <w:lang w:eastAsia="en-US"/>
              </w:rPr>
            </w:pPr>
            <w:r w:rsidRPr="00E06521">
              <w:rPr>
                <w:lang w:eastAsia="en-US"/>
              </w:rPr>
              <w:t xml:space="preserve">Saskaņā ar likuma </w:t>
            </w:r>
            <w:r w:rsidR="00667BCC">
              <w:rPr>
                <w:lang w:eastAsia="en-US"/>
              </w:rPr>
              <w:t>„</w:t>
            </w:r>
            <w:r w:rsidRPr="00E06521">
              <w:rPr>
                <w:lang w:eastAsia="en-US"/>
              </w:rPr>
              <w:t>Par ārkārtējo situāciju un izņēmuma stāvokli</w:t>
            </w:r>
            <w:r w:rsidR="00667BCC">
              <w:rPr>
                <w:lang w:eastAsia="en-US"/>
              </w:rPr>
              <w:t>”</w:t>
            </w:r>
            <w:r w:rsidRPr="00E06521">
              <w:rPr>
                <w:lang w:eastAsia="en-US"/>
              </w:rPr>
              <w:t xml:space="preserve"> 5.pantu 2015.gada 1.janvārī tika atcelta ārkārtējā situācija, k</w:t>
            </w:r>
            <w:r w:rsidR="00667BCC">
              <w:rPr>
                <w:lang w:eastAsia="en-US"/>
              </w:rPr>
              <w:t>as</w:t>
            </w:r>
            <w:r w:rsidRPr="00E06521">
              <w:rPr>
                <w:lang w:eastAsia="en-US"/>
              </w:rPr>
              <w:t xml:space="preserve"> 2014.gada 2.jūlijā tika izsludināta ar </w:t>
            </w:r>
            <w:r w:rsidRPr="00E06521">
              <w:rPr>
                <w:bCs/>
                <w:lang w:eastAsia="en-US"/>
              </w:rPr>
              <w:t>Ministru kabineta rīkojumu Nr.322</w:t>
            </w:r>
            <w:r w:rsidRPr="00E06521">
              <w:rPr>
                <w:lang w:eastAsia="en-US"/>
              </w:rPr>
              <w:t xml:space="preserve"> </w:t>
            </w:r>
            <w:r w:rsidR="00283659">
              <w:rPr>
                <w:lang w:eastAsia="en-US"/>
              </w:rPr>
              <w:t>„</w:t>
            </w:r>
            <w:r w:rsidRPr="00E06521">
              <w:rPr>
                <w:bCs/>
                <w:lang w:eastAsia="en-US"/>
              </w:rPr>
              <w:t xml:space="preserve">Par ārkārtējās situācijas izsludināšanu”. Lēmums par ārkārtējās situācijas izsludināšanu valstī tika pieņemts, lai pēc iespējas īsākā laikā un efektīvāk ierobežotu Āfrikas cūku mēra izplatību </w:t>
            </w:r>
            <w:r w:rsidR="00E06521">
              <w:rPr>
                <w:bCs/>
                <w:lang w:eastAsia="en-US"/>
              </w:rPr>
              <w:t xml:space="preserve">mājas cūku populācijā </w:t>
            </w:r>
            <w:r w:rsidR="00667BCC">
              <w:rPr>
                <w:bCs/>
                <w:lang w:eastAsia="en-US"/>
              </w:rPr>
              <w:t>daž</w:t>
            </w:r>
            <w:r w:rsidR="00E06521" w:rsidRPr="00E06521">
              <w:rPr>
                <w:bCs/>
                <w:lang w:eastAsia="en-US"/>
              </w:rPr>
              <w:t xml:space="preserve">os Latvijas novados. </w:t>
            </w:r>
            <w:r w:rsidR="00E06521">
              <w:rPr>
                <w:bCs/>
                <w:lang w:eastAsia="en-US"/>
              </w:rPr>
              <w:t>Līdz ar ārkārtējas situācijas izsludināšanu tika pieņemti arī normatīvie akti, k</w:t>
            </w:r>
            <w:r w:rsidR="00667BCC">
              <w:rPr>
                <w:bCs/>
                <w:lang w:eastAsia="en-US"/>
              </w:rPr>
              <w:t>as</w:t>
            </w:r>
            <w:r w:rsidR="00E06521">
              <w:rPr>
                <w:bCs/>
                <w:lang w:eastAsia="en-US"/>
              </w:rPr>
              <w:t xml:space="preserve"> paredzēja noteikt </w:t>
            </w:r>
            <w:r w:rsidR="00667BCC">
              <w:rPr>
                <w:bCs/>
                <w:lang w:eastAsia="en-US"/>
              </w:rPr>
              <w:t>atšķirīgu</w:t>
            </w:r>
            <w:r w:rsidR="00E06521">
              <w:rPr>
                <w:bCs/>
                <w:lang w:eastAsia="en-US"/>
              </w:rPr>
              <w:t xml:space="preserve"> rīcību, nekā tas ir regulēts situācijā bez ārkārtas pasākumu ieviešanas. </w:t>
            </w:r>
            <w:r w:rsidR="00667BCC">
              <w:rPr>
                <w:bCs/>
                <w:lang w:eastAsia="en-US"/>
              </w:rPr>
              <w:t>Ievērojot</w:t>
            </w:r>
            <w:r w:rsidR="00E06521">
              <w:rPr>
                <w:bCs/>
                <w:lang w:eastAsia="en-US"/>
              </w:rPr>
              <w:t xml:space="preserve"> minēto, </w:t>
            </w:r>
            <w:r w:rsidR="00E06521" w:rsidRPr="00C12441">
              <w:rPr>
                <w:bCs/>
                <w:lang w:eastAsia="en-US"/>
              </w:rPr>
              <w:t xml:space="preserve">Ministru kabineta 2013.gada 20.augusta noteikumos Nr.621 </w:t>
            </w:r>
            <w:r w:rsidR="00283659" w:rsidRPr="00C12441">
              <w:rPr>
                <w:bCs/>
                <w:lang w:eastAsia="en-US"/>
              </w:rPr>
              <w:t>„</w:t>
            </w:r>
            <w:r w:rsidR="00E06521" w:rsidRPr="00C12441">
              <w:rPr>
                <w:bCs/>
                <w:lang w:eastAsia="en-US"/>
              </w:rPr>
              <w:t>Noteikumi par biodrošības pasākumu kopumu dzīvnieku turēšanas vietām” (turpmāk – noteikumi Nr.621) tika ie</w:t>
            </w:r>
            <w:r w:rsidR="00667BCC" w:rsidRPr="00C12441">
              <w:rPr>
                <w:bCs/>
                <w:lang w:eastAsia="en-US"/>
              </w:rPr>
              <w:t>tver</w:t>
            </w:r>
            <w:r w:rsidR="00E06521" w:rsidRPr="00C12441">
              <w:rPr>
                <w:bCs/>
                <w:lang w:eastAsia="en-US"/>
              </w:rPr>
              <w:t xml:space="preserve">tas normas, kuru mērķis bija nodrošināt pēc iespējas lielāku mājas cūku skaita dzīvnieku samazināšanu Āfrikas cūku mēra riska zonās, lai </w:t>
            </w:r>
            <w:r w:rsidR="00667BCC" w:rsidRPr="00C12441">
              <w:rPr>
                <w:bCs/>
                <w:lang w:eastAsia="en-US"/>
              </w:rPr>
              <w:t xml:space="preserve">līdz ar </w:t>
            </w:r>
            <w:r w:rsidR="00E06521" w:rsidRPr="00C12441">
              <w:rPr>
                <w:bCs/>
                <w:lang w:eastAsia="en-US"/>
              </w:rPr>
              <w:t>cūku blīvumu samazin</w:t>
            </w:r>
            <w:r w:rsidR="00667BCC" w:rsidRPr="00C12441">
              <w:rPr>
                <w:bCs/>
                <w:lang w:eastAsia="en-US"/>
              </w:rPr>
              <w:t>ātu</w:t>
            </w:r>
            <w:r w:rsidR="00E06521" w:rsidRPr="00C12441">
              <w:rPr>
                <w:bCs/>
                <w:lang w:eastAsia="en-US"/>
              </w:rPr>
              <w:t xml:space="preserve"> arī risku Āfrikas cūku mēra vīrusa izplatībai mājas cūku populācijā.</w:t>
            </w:r>
            <w:r w:rsidR="00E06521">
              <w:rPr>
                <w:bCs/>
                <w:lang w:eastAsia="en-US"/>
              </w:rPr>
              <w:t xml:space="preserve"> Par šādu dzīvnieku izkaušanu valdība dzīvnieku īpašniekiem piešķīra kompensācijas, k</w:t>
            </w:r>
            <w:r w:rsidR="00667BCC">
              <w:rPr>
                <w:bCs/>
                <w:lang w:eastAsia="en-US"/>
              </w:rPr>
              <w:t>as tika</w:t>
            </w:r>
            <w:r w:rsidR="00E06521">
              <w:rPr>
                <w:bCs/>
                <w:lang w:eastAsia="en-US"/>
              </w:rPr>
              <w:t xml:space="preserve"> izmaks</w:t>
            </w:r>
            <w:r w:rsidR="00667BCC">
              <w:rPr>
                <w:bCs/>
                <w:lang w:eastAsia="en-US"/>
              </w:rPr>
              <w:t>ātas līdz</w:t>
            </w:r>
            <w:r w:rsidR="00E06521">
              <w:rPr>
                <w:bCs/>
                <w:lang w:eastAsia="en-US"/>
              </w:rPr>
              <w:t xml:space="preserve"> 201</w:t>
            </w:r>
            <w:r w:rsidR="00A17078">
              <w:rPr>
                <w:bCs/>
                <w:lang w:eastAsia="en-US"/>
              </w:rPr>
              <w:t>5</w:t>
            </w:r>
            <w:r w:rsidR="00E06521">
              <w:rPr>
                <w:bCs/>
                <w:lang w:eastAsia="en-US"/>
              </w:rPr>
              <w:t xml:space="preserve">.gada </w:t>
            </w:r>
            <w:r w:rsidR="00BA3E67">
              <w:rPr>
                <w:bCs/>
                <w:lang w:eastAsia="en-US"/>
              </w:rPr>
              <w:t>8.janvār</w:t>
            </w:r>
            <w:r w:rsidR="00667BCC">
              <w:rPr>
                <w:bCs/>
                <w:lang w:eastAsia="en-US"/>
              </w:rPr>
              <w:t>im</w:t>
            </w:r>
            <w:r w:rsidR="00BA3E67">
              <w:rPr>
                <w:bCs/>
                <w:lang w:eastAsia="en-US"/>
              </w:rPr>
              <w:t>.</w:t>
            </w:r>
          </w:p>
          <w:p w:rsidR="00C62ABD" w:rsidRPr="00667BCC" w:rsidRDefault="00B32638" w:rsidP="002E0F5B">
            <w:pPr>
              <w:jc w:val="both"/>
              <w:rPr>
                <w:lang w:eastAsia="en-US"/>
              </w:rPr>
            </w:pPr>
            <w:r>
              <w:rPr>
                <w:lang w:eastAsia="en-US"/>
              </w:rPr>
              <w:t xml:space="preserve">Izvērtējot noteikumu Nr.621 normas, kas tika pieņemtas ārkārtējās situācijas laikā, </w:t>
            </w:r>
            <w:r w:rsidRPr="00667BCC">
              <w:rPr>
                <w:lang w:eastAsia="en-US"/>
              </w:rPr>
              <w:t>ir konstatēts noteikto normu nesamērīgums pašreizēj</w:t>
            </w:r>
            <w:r w:rsidR="00667BCC">
              <w:rPr>
                <w:lang w:eastAsia="en-US"/>
              </w:rPr>
              <w:t>os</w:t>
            </w:r>
            <w:r w:rsidRPr="00667BCC">
              <w:rPr>
                <w:lang w:eastAsia="en-US"/>
              </w:rPr>
              <w:t xml:space="preserve"> </w:t>
            </w:r>
            <w:r w:rsidR="00667BCC">
              <w:rPr>
                <w:lang w:eastAsia="en-US"/>
              </w:rPr>
              <w:t>apstākļos</w:t>
            </w:r>
            <w:r w:rsidRPr="00667BCC">
              <w:rPr>
                <w:lang w:eastAsia="en-US"/>
              </w:rPr>
              <w:t xml:space="preserve">, kad ārkārtējā situācija ir atcelta. </w:t>
            </w:r>
          </w:p>
          <w:p w:rsidR="002E0F5B" w:rsidRDefault="00B32638" w:rsidP="002E0F5B">
            <w:pPr>
              <w:jc w:val="both"/>
              <w:rPr>
                <w:lang w:eastAsia="en-US"/>
              </w:rPr>
            </w:pPr>
            <w:r>
              <w:rPr>
                <w:lang w:eastAsia="en-US"/>
              </w:rPr>
              <w:t xml:space="preserve">Saskaņā ar noteikumu Nr.621 </w:t>
            </w:r>
            <w:r w:rsidRPr="00B32638">
              <w:rPr>
                <w:lang w:eastAsia="en-US"/>
              </w:rPr>
              <w:t>10.</w:t>
            </w:r>
            <w:r w:rsidRPr="00B32638">
              <w:rPr>
                <w:vertAlign w:val="superscript"/>
                <w:lang w:eastAsia="en-US"/>
              </w:rPr>
              <w:t xml:space="preserve">10 </w:t>
            </w:r>
            <w:r>
              <w:rPr>
                <w:lang w:eastAsia="en-US"/>
              </w:rPr>
              <w:t>punktu c</w:t>
            </w:r>
            <w:r w:rsidRPr="00B32638">
              <w:rPr>
                <w:lang w:eastAsia="en-US"/>
              </w:rPr>
              <w:t xml:space="preserve">ūku sugas dzīvnieku novietnēs, kas neatrodas Āfrikas cūku mēra </w:t>
            </w:r>
            <w:r>
              <w:rPr>
                <w:lang w:eastAsia="en-US"/>
              </w:rPr>
              <w:t>riska zonās</w:t>
            </w:r>
            <w:r w:rsidRPr="00B32638">
              <w:rPr>
                <w:lang w:eastAsia="en-US"/>
              </w:rPr>
              <w:t xml:space="preserve"> un kas ir reģistrētas Lauksaimniecības datu centra datubāzē </w:t>
            </w:r>
            <w:r w:rsidR="00C62ABD">
              <w:rPr>
                <w:lang w:eastAsia="en-US"/>
              </w:rPr>
              <w:t>līdz 2014.gada 31.</w:t>
            </w:r>
            <w:r>
              <w:rPr>
                <w:lang w:eastAsia="en-US"/>
              </w:rPr>
              <w:t>augustam,</w:t>
            </w:r>
            <w:r w:rsidRPr="00B32638">
              <w:rPr>
                <w:lang w:eastAsia="en-US"/>
              </w:rPr>
              <w:t xml:space="preserve"> noteikumu pielikumā minētos biodrošības pasākumus uzsāk īstenot ne vēlāk kā 2014. gada 30. oktobrī.</w:t>
            </w:r>
            <w:r>
              <w:rPr>
                <w:lang w:eastAsia="en-US"/>
              </w:rPr>
              <w:t xml:space="preserve"> Noteikumu Nr.621 </w:t>
            </w:r>
            <w:r w:rsidRPr="00B32638">
              <w:rPr>
                <w:lang w:eastAsia="en-US"/>
              </w:rPr>
              <w:t>10.</w:t>
            </w:r>
            <w:r w:rsidRPr="00B32638">
              <w:rPr>
                <w:vertAlign w:val="superscript"/>
                <w:lang w:eastAsia="en-US"/>
              </w:rPr>
              <w:t xml:space="preserve">8 </w:t>
            </w:r>
            <w:r>
              <w:rPr>
                <w:lang w:eastAsia="en-US"/>
              </w:rPr>
              <w:t xml:space="preserve">punkts nosaka: </w:t>
            </w:r>
            <w:r w:rsidR="00A17078">
              <w:rPr>
                <w:lang w:eastAsia="en-US"/>
              </w:rPr>
              <w:t>„</w:t>
            </w:r>
            <w:r w:rsidRPr="00B32638">
              <w:rPr>
                <w:lang w:eastAsia="en-US"/>
              </w:rPr>
              <w:t>Ja dzīvnieku īpašnieks noteiktajā termiņā novietnē nav īstenojis biodrošības pasākumus un nodrošinājis dzīvnieku nokaušanu, dienests pieņem lēmumu par cūku sugas dzīvnieku nokaušanu vai nogalināšanu, ko dzīvnieku īpašnieks nodrošina divu nedēļu laikā pēc lēmuma pieņemšanas</w:t>
            </w:r>
            <w:r w:rsidR="00667BCC">
              <w:rPr>
                <w:lang w:eastAsia="en-US"/>
              </w:rPr>
              <w:t>.</w:t>
            </w:r>
            <w:r>
              <w:rPr>
                <w:lang w:eastAsia="en-US"/>
              </w:rPr>
              <w:t>” No minētajām normām izriet, ka</w:t>
            </w:r>
            <w:r w:rsidR="002E0F5B">
              <w:rPr>
                <w:lang w:eastAsia="en-US"/>
              </w:rPr>
              <w:t>,</w:t>
            </w:r>
            <w:r>
              <w:rPr>
                <w:lang w:eastAsia="en-US"/>
              </w:rPr>
              <w:t xml:space="preserve"> </w:t>
            </w:r>
            <w:r w:rsidR="00667BCC">
              <w:rPr>
                <w:lang w:eastAsia="en-US"/>
              </w:rPr>
              <w:t xml:space="preserve">Pārtikas un veterinārajam dienestam inspekcijas laikā </w:t>
            </w:r>
            <w:r>
              <w:rPr>
                <w:lang w:eastAsia="en-US"/>
              </w:rPr>
              <w:t>kādā no cūku sugas dzīvnieku novietn</w:t>
            </w:r>
            <w:r w:rsidR="002E0F5B">
              <w:rPr>
                <w:lang w:eastAsia="en-US"/>
              </w:rPr>
              <w:t xml:space="preserve">ēm </w:t>
            </w:r>
            <w:r>
              <w:rPr>
                <w:lang w:eastAsia="en-US"/>
              </w:rPr>
              <w:t>atklāj</w:t>
            </w:r>
            <w:r w:rsidR="00667BCC">
              <w:rPr>
                <w:lang w:eastAsia="en-US"/>
              </w:rPr>
              <w:t>ot</w:t>
            </w:r>
            <w:r>
              <w:rPr>
                <w:lang w:eastAsia="en-US"/>
              </w:rPr>
              <w:t xml:space="preserve"> neatbilstības noteikumu Nr.621 pielikuma prasībām, t</w:t>
            </w:r>
            <w:r w:rsidR="00667BCC">
              <w:rPr>
                <w:lang w:eastAsia="en-US"/>
              </w:rPr>
              <w:t>iek</w:t>
            </w:r>
            <w:r>
              <w:rPr>
                <w:lang w:eastAsia="en-US"/>
              </w:rPr>
              <w:t xml:space="preserve"> pieņem</w:t>
            </w:r>
            <w:r w:rsidR="00667BCC">
              <w:rPr>
                <w:lang w:eastAsia="en-US"/>
              </w:rPr>
              <w:t>ts</w:t>
            </w:r>
            <w:r>
              <w:rPr>
                <w:lang w:eastAsia="en-US"/>
              </w:rPr>
              <w:t xml:space="preserve"> lēmum</w:t>
            </w:r>
            <w:r w:rsidR="00667BCC">
              <w:rPr>
                <w:lang w:eastAsia="en-US"/>
              </w:rPr>
              <w:t>s par</w:t>
            </w:r>
            <w:r w:rsidR="002E0F5B">
              <w:rPr>
                <w:lang w:eastAsia="en-US"/>
              </w:rPr>
              <w:t xml:space="preserve"> cūku sugas dzīvnieku nokaušanu vai nogalināšanu. </w:t>
            </w:r>
          </w:p>
          <w:p w:rsidR="00E06521" w:rsidRDefault="002E0F5B" w:rsidP="002E0F5B">
            <w:pPr>
              <w:jc w:val="both"/>
              <w:rPr>
                <w:bCs/>
                <w:lang w:eastAsia="en-US"/>
              </w:rPr>
            </w:pPr>
            <w:r>
              <w:rPr>
                <w:lang w:eastAsia="en-US"/>
              </w:rPr>
              <w:t>Ministru kabineta 2004.gada 17.februāra</w:t>
            </w:r>
            <w:r w:rsidRPr="002E0F5B">
              <w:rPr>
                <w:lang w:eastAsia="en-US"/>
              </w:rPr>
              <w:t xml:space="preserve"> </w:t>
            </w:r>
            <w:r w:rsidRPr="002E0F5B">
              <w:rPr>
                <w:bCs/>
                <w:lang w:eastAsia="en-US"/>
              </w:rPr>
              <w:t>noteikumu Nr.83</w:t>
            </w:r>
            <w:r w:rsidRPr="002E0F5B">
              <w:rPr>
                <w:lang w:eastAsia="en-US"/>
              </w:rPr>
              <w:t xml:space="preserve"> </w:t>
            </w:r>
            <w:r w:rsidR="009F46EB">
              <w:rPr>
                <w:lang w:eastAsia="en-US"/>
              </w:rPr>
              <w:t>„</w:t>
            </w:r>
            <w:r w:rsidRPr="002E0F5B">
              <w:rPr>
                <w:bCs/>
                <w:lang w:eastAsia="en-US"/>
              </w:rPr>
              <w:t xml:space="preserve">Āfrikas cūku mēra likvidēšanas un draudu novēršanas kārtība” </w:t>
            </w:r>
            <w:r w:rsidR="00BC4FB2">
              <w:rPr>
                <w:bCs/>
                <w:lang w:eastAsia="en-US"/>
              </w:rPr>
              <w:t xml:space="preserve">(turpmāk – noteikumi Nr.83) </w:t>
            </w:r>
            <w:r w:rsidRPr="002E0F5B">
              <w:rPr>
                <w:bCs/>
                <w:lang w:eastAsia="en-US"/>
              </w:rPr>
              <w:t>71.</w:t>
            </w:r>
            <w:r w:rsidRPr="002E0F5B">
              <w:rPr>
                <w:bCs/>
                <w:vertAlign w:val="superscript"/>
                <w:lang w:eastAsia="en-US"/>
              </w:rPr>
              <w:t>8</w:t>
            </w:r>
            <w:r w:rsidR="00FC244F">
              <w:rPr>
                <w:bCs/>
                <w:vertAlign w:val="superscript"/>
                <w:lang w:eastAsia="en-US"/>
              </w:rPr>
              <w:t xml:space="preserve"> </w:t>
            </w:r>
            <w:r>
              <w:rPr>
                <w:bCs/>
                <w:lang w:eastAsia="en-US"/>
              </w:rPr>
              <w:t xml:space="preserve">punktā </w:t>
            </w:r>
            <w:r w:rsidR="00667BCC">
              <w:rPr>
                <w:bCs/>
                <w:lang w:eastAsia="en-US"/>
              </w:rPr>
              <w:t>ir</w:t>
            </w:r>
            <w:r>
              <w:rPr>
                <w:bCs/>
                <w:lang w:eastAsia="en-US"/>
              </w:rPr>
              <w:t xml:space="preserve"> </w:t>
            </w:r>
            <w:r w:rsidR="00BC4FB2">
              <w:rPr>
                <w:bCs/>
                <w:lang w:eastAsia="en-US"/>
              </w:rPr>
              <w:t>noteikta</w:t>
            </w:r>
            <w:r>
              <w:rPr>
                <w:bCs/>
                <w:lang w:eastAsia="en-US"/>
              </w:rPr>
              <w:t xml:space="preserve"> karantīnas teritorija ar trīs riska zonām. </w:t>
            </w:r>
            <w:r w:rsidR="00BC4FB2">
              <w:rPr>
                <w:bCs/>
                <w:lang w:eastAsia="en-US"/>
              </w:rPr>
              <w:t xml:space="preserve">Izvērtējot noteikumos </w:t>
            </w:r>
            <w:r w:rsidR="00BC4FB2">
              <w:rPr>
                <w:bCs/>
                <w:lang w:eastAsia="en-US"/>
              </w:rPr>
              <w:lastRenderedPageBreak/>
              <w:t xml:space="preserve">Nr.83 </w:t>
            </w:r>
            <w:r w:rsidR="00667BCC">
              <w:rPr>
                <w:bCs/>
                <w:lang w:eastAsia="en-US"/>
              </w:rPr>
              <w:t>paredzēto</w:t>
            </w:r>
            <w:r w:rsidR="00BC4FB2">
              <w:rPr>
                <w:bCs/>
                <w:lang w:eastAsia="en-US"/>
              </w:rPr>
              <w:t xml:space="preserve"> par karantīnas teritoriju</w:t>
            </w:r>
            <w:r w:rsidR="00667BCC">
              <w:rPr>
                <w:bCs/>
                <w:lang w:eastAsia="en-US"/>
              </w:rPr>
              <w:t>,</w:t>
            </w:r>
            <w:r w:rsidR="00BC4FB2">
              <w:rPr>
                <w:bCs/>
                <w:lang w:eastAsia="en-US"/>
              </w:rPr>
              <w:t xml:space="preserve"> ir konstatēta neatbilstība noteikum</w:t>
            </w:r>
            <w:r w:rsidR="00667BCC">
              <w:rPr>
                <w:bCs/>
                <w:lang w:eastAsia="en-US"/>
              </w:rPr>
              <w:t>u</w:t>
            </w:r>
            <w:r w:rsidR="00BC4FB2">
              <w:rPr>
                <w:bCs/>
                <w:lang w:eastAsia="en-US"/>
              </w:rPr>
              <w:t xml:space="preserve"> Nr.621 </w:t>
            </w:r>
            <w:r w:rsidR="00667BCC">
              <w:rPr>
                <w:bCs/>
                <w:lang w:eastAsia="en-US"/>
              </w:rPr>
              <w:t>prasībām</w:t>
            </w:r>
            <w:r w:rsidR="00BC4FB2">
              <w:rPr>
                <w:bCs/>
                <w:lang w:eastAsia="en-US"/>
              </w:rPr>
              <w:t xml:space="preserve">. Tā kā noteikumi Nr.83 ir galvenais </w:t>
            </w:r>
            <w:r w:rsidR="00667BCC">
              <w:rPr>
                <w:bCs/>
                <w:lang w:eastAsia="en-US"/>
              </w:rPr>
              <w:t>normatīvais</w:t>
            </w:r>
            <w:r w:rsidR="00BC4FB2">
              <w:rPr>
                <w:bCs/>
                <w:lang w:eastAsia="en-US"/>
              </w:rPr>
              <w:t xml:space="preserve"> akts, kas regulē Āfrikas cūku mēra uzraudzību un kontroli, ir</w:t>
            </w:r>
            <w:r>
              <w:rPr>
                <w:bCs/>
                <w:lang w:eastAsia="en-US"/>
              </w:rPr>
              <w:t xml:space="preserve"> nepieciešams </w:t>
            </w:r>
            <w:r w:rsidR="00BC4FB2">
              <w:rPr>
                <w:bCs/>
                <w:lang w:eastAsia="en-US"/>
              </w:rPr>
              <w:t xml:space="preserve">saskaņot abus </w:t>
            </w:r>
            <w:r w:rsidR="00667BCC">
              <w:rPr>
                <w:bCs/>
                <w:lang w:eastAsia="en-US"/>
              </w:rPr>
              <w:t>normatīvos</w:t>
            </w:r>
            <w:r w:rsidR="00BC4FB2">
              <w:rPr>
                <w:bCs/>
                <w:lang w:eastAsia="en-US"/>
              </w:rPr>
              <w:t xml:space="preserve"> aktus, ņemot vēr</w:t>
            </w:r>
            <w:r w:rsidR="00C62ABD">
              <w:rPr>
                <w:bCs/>
                <w:lang w:eastAsia="en-US"/>
              </w:rPr>
              <w:t>ā noteikumos Nr.83 noteiktās prasības</w:t>
            </w:r>
            <w:r>
              <w:rPr>
                <w:bCs/>
                <w:lang w:eastAsia="en-US"/>
              </w:rPr>
              <w:t>.</w:t>
            </w:r>
          </w:p>
          <w:p w:rsidR="002E0F5B" w:rsidRDefault="002E0F5B" w:rsidP="000245B6">
            <w:pPr>
              <w:jc w:val="both"/>
              <w:rPr>
                <w:bCs/>
                <w:lang w:eastAsia="en-US"/>
              </w:rPr>
            </w:pPr>
            <w:r>
              <w:rPr>
                <w:lang w:eastAsia="en-US"/>
              </w:rPr>
              <w:t>Noteikumu Nr.621 pielikum</w:t>
            </w:r>
            <w:r w:rsidR="000245B6">
              <w:rPr>
                <w:lang w:eastAsia="en-US"/>
              </w:rPr>
              <w:t>ā ir noteikti</w:t>
            </w:r>
            <w:bookmarkStart w:id="0" w:name="524207"/>
            <w:bookmarkEnd w:id="0"/>
            <w:r w:rsidR="000245B6">
              <w:rPr>
                <w:lang w:eastAsia="en-US"/>
              </w:rPr>
              <w:t xml:space="preserve"> </w:t>
            </w:r>
            <w:r w:rsidR="000245B6" w:rsidRPr="000245B6">
              <w:rPr>
                <w:lang w:eastAsia="en-US"/>
              </w:rPr>
              <w:t>bi</w:t>
            </w:r>
            <w:r w:rsidRPr="000245B6">
              <w:rPr>
                <w:bCs/>
                <w:lang w:eastAsia="en-US"/>
              </w:rPr>
              <w:t>odrošības pasākumi, kas īstenojami cūku sugu dzīvnieku novietnēs, kuras atrodas Āfrikas cūku mēra apdraudējuma zonā</w:t>
            </w:r>
            <w:r w:rsidR="000245B6" w:rsidRPr="000245B6">
              <w:rPr>
                <w:bCs/>
                <w:lang w:eastAsia="en-US"/>
              </w:rPr>
              <w:t xml:space="preserve">. Viens no biodrošības pasākumiem ir karantīnas vietas ierīkošana slimu vai novietnē ievesto dzīvnieku nodalīšanai. </w:t>
            </w:r>
            <w:r w:rsidR="00CE418B">
              <w:rPr>
                <w:bCs/>
                <w:lang w:eastAsia="en-US"/>
              </w:rPr>
              <w:t>K</w:t>
            </w:r>
            <w:r w:rsidR="000245B6" w:rsidRPr="000245B6">
              <w:rPr>
                <w:bCs/>
                <w:lang w:eastAsia="en-US"/>
              </w:rPr>
              <w:t xml:space="preserve">arantīna pēc būtības ir stingra dzīvnieku izolācija, kuras laikā </w:t>
            </w:r>
            <w:r w:rsidR="00667BCC">
              <w:rPr>
                <w:bCs/>
                <w:lang w:eastAsia="en-US"/>
              </w:rPr>
              <w:t xml:space="preserve">tiek </w:t>
            </w:r>
            <w:r w:rsidR="000245B6" w:rsidRPr="000245B6">
              <w:rPr>
                <w:bCs/>
                <w:lang w:eastAsia="en-US"/>
              </w:rPr>
              <w:t>nodrošin</w:t>
            </w:r>
            <w:r w:rsidR="00667BCC">
              <w:rPr>
                <w:bCs/>
                <w:lang w:eastAsia="en-US"/>
              </w:rPr>
              <w:t>āts</w:t>
            </w:r>
            <w:r w:rsidR="000245B6" w:rsidRPr="000245B6">
              <w:rPr>
                <w:bCs/>
                <w:lang w:eastAsia="en-US"/>
              </w:rPr>
              <w:t xml:space="preserve"> atsevišķ</w:t>
            </w:r>
            <w:r w:rsidR="00667BCC">
              <w:rPr>
                <w:bCs/>
                <w:lang w:eastAsia="en-US"/>
              </w:rPr>
              <w:t>s</w:t>
            </w:r>
            <w:r w:rsidR="000245B6" w:rsidRPr="000245B6">
              <w:rPr>
                <w:bCs/>
                <w:lang w:eastAsia="en-US"/>
              </w:rPr>
              <w:t xml:space="preserve"> dzīvnieku kopšanas un barošanas inventār</w:t>
            </w:r>
            <w:r w:rsidR="00150011">
              <w:rPr>
                <w:bCs/>
                <w:lang w:eastAsia="en-US"/>
              </w:rPr>
              <w:t>s</w:t>
            </w:r>
            <w:r w:rsidR="000245B6" w:rsidRPr="000245B6">
              <w:rPr>
                <w:bCs/>
                <w:lang w:eastAsia="en-US"/>
              </w:rPr>
              <w:t>, atsevišķ</w:t>
            </w:r>
            <w:r w:rsidR="00667BCC">
              <w:rPr>
                <w:bCs/>
                <w:lang w:eastAsia="en-US"/>
              </w:rPr>
              <w:t>s</w:t>
            </w:r>
            <w:r w:rsidR="000245B6" w:rsidRPr="000245B6">
              <w:rPr>
                <w:bCs/>
                <w:lang w:eastAsia="en-US"/>
              </w:rPr>
              <w:t xml:space="preserve"> personāl</w:t>
            </w:r>
            <w:r w:rsidR="00150011">
              <w:rPr>
                <w:bCs/>
                <w:lang w:eastAsia="en-US"/>
              </w:rPr>
              <w:t>s</w:t>
            </w:r>
            <w:r w:rsidR="000245B6" w:rsidRPr="000245B6">
              <w:rPr>
                <w:bCs/>
                <w:lang w:eastAsia="en-US"/>
              </w:rPr>
              <w:t xml:space="preserve">, </w:t>
            </w:r>
            <w:r w:rsidR="00667BCC">
              <w:rPr>
                <w:bCs/>
                <w:lang w:eastAsia="en-US"/>
              </w:rPr>
              <w:t xml:space="preserve">kā arī </w:t>
            </w:r>
            <w:r w:rsidR="000245B6" w:rsidRPr="000245B6">
              <w:rPr>
                <w:bCs/>
                <w:lang w:eastAsia="en-US"/>
              </w:rPr>
              <w:t>atsevišķas telpas un ieej</w:t>
            </w:r>
            <w:r w:rsidR="00667BCC">
              <w:rPr>
                <w:bCs/>
                <w:lang w:eastAsia="en-US"/>
              </w:rPr>
              <w:t>a tajās</w:t>
            </w:r>
            <w:r w:rsidR="000245B6" w:rsidRPr="000245B6">
              <w:rPr>
                <w:bCs/>
                <w:lang w:eastAsia="en-US"/>
              </w:rPr>
              <w:t xml:space="preserve">. </w:t>
            </w:r>
            <w:r w:rsidR="00BD49F0">
              <w:rPr>
                <w:bCs/>
                <w:lang w:eastAsia="en-US"/>
              </w:rPr>
              <w:t xml:space="preserve">Pēc Pārtikas un veterinārā dienesta sniegtās informācijas, Latvijā nav </w:t>
            </w:r>
            <w:r w:rsidR="00667BCC">
              <w:rPr>
                <w:bCs/>
                <w:lang w:eastAsia="en-US"/>
              </w:rPr>
              <w:t xml:space="preserve">gandrīz </w:t>
            </w:r>
            <w:r w:rsidR="00BD49F0">
              <w:rPr>
                <w:bCs/>
                <w:lang w:eastAsia="en-US"/>
              </w:rPr>
              <w:t xml:space="preserve">nevienas dzīvnieku turēšanas vietas, kurā </w:t>
            </w:r>
            <w:r w:rsidR="00667BCC">
              <w:rPr>
                <w:bCs/>
                <w:lang w:eastAsia="en-US"/>
              </w:rPr>
              <w:t>lielo finansiālo ieguldījumu dēļ būtu iespējams</w:t>
            </w:r>
            <w:r w:rsidR="00BD49F0">
              <w:rPr>
                <w:bCs/>
                <w:lang w:eastAsia="en-US"/>
              </w:rPr>
              <w:t xml:space="preserve"> ieviest šo </w:t>
            </w:r>
            <w:r w:rsidR="00667BCC">
              <w:rPr>
                <w:bCs/>
                <w:lang w:eastAsia="en-US"/>
              </w:rPr>
              <w:t>prasību,</w:t>
            </w:r>
            <w:r w:rsidR="00BD49F0">
              <w:rPr>
                <w:bCs/>
                <w:lang w:eastAsia="en-US"/>
              </w:rPr>
              <w:t xml:space="preserve"> </w:t>
            </w:r>
            <w:r w:rsidR="00667BCC">
              <w:rPr>
                <w:bCs/>
                <w:lang w:eastAsia="en-US"/>
              </w:rPr>
              <w:t>tāpēc</w:t>
            </w:r>
            <w:r w:rsidR="00BD49F0">
              <w:rPr>
                <w:bCs/>
                <w:lang w:eastAsia="en-US"/>
              </w:rPr>
              <w:t xml:space="preserve"> lietderīgāk ir noteikt</w:t>
            </w:r>
            <w:r w:rsidR="00667BCC">
              <w:rPr>
                <w:bCs/>
                <w:lang w:eastAsia="en-US"/>
              </w:rPr>
              <w:t>, ka</w:t>
            </w:r>
            <w:r w:rsidR="00BD49F0">
              <w:rPr>
                <w:bCs/>
                <w:lang w:eastAsia="en-US"/>
              </w:rPr>
              <w:t xml:space="preserve"> novietnē </w:t>
            </w:r>
            <w:r w:rsidR="00667BCC">
              <w:rPr>
                <w:bCs/>
                <w:lang w:eastAsia="en-US"/>
              </w:rPr>
              <w:t xml:space="preserve">ir </w:t>
            </w:r>
            <w:r w:rsidR="00BD49F0">
              <w:rPr>
                <w:bCs/>
                <w:lang w:eastAsia="en-US"/>
              </w:rPr>
              <w:t>ierīko</w:t>
            </w:r>
            <w:r w:rsidR="00667BCC">
              <w:rPr>
                <w:bCs/>
                <w:lang w:eastAsia="en-US"/>
              </w:rPr>
              <w:t>jama</w:t>
            </w:r>
            <w:r w:rsidR="00BD49F0">
              <w:rPr>
                <w:bCs/>
                <w:lang w:eastAsia="en-US"/>
              </w:rPr>
              <w:t xml:space="preserve"> dzīvnieku izolācijas viet</w:t>
            </w:r>
            <w:r w:rsidR="00667BCC">
              <w:rPr>
                <w:bCs/>
                <w:lang w:eastAsia="en-US"/>
              </w:rPr>
              <w:t>a</w:t>
            </w:r>
            <w:r w:rsidR="00BD49F0">
              <w:rPr>
                <w:bCs/>
                <w:lang w:eastAsia="en-US"/>
              </w:rPr>
              <w:t>, kurā nav nepieciešamas atsevišķas telpas dzīvnieku no</w:t>
            </w:r>
            <w:r w:rsidR="00667BCC">
              <w:rPr>
                <w:bCs/>
                <w:lang w:eastAsia="en-US"/>
              </w:rPr>
              <w:t>šķiršanai</w:t>
            </w:r>
            <w:r w:rsidR="00BD49F0">
              <w:rPr>
                <w:bCs/>
                <w:lang w:eastAsia="en-US"/>
              </w:rPr>
              <w:t xml:space="preserve"> un personāls dzīvnieku kopšanai.</w:t>
            </w:r>
            <w:r w:rsidR="00BA20D2">
              <w:rPr>
                <w:bCs/>
                <w:lang w:eastAsia="en-US"/>
              </w:rPr>
              <w:t xml:space="preserve"> Karantīna un dzīvnieku izolācija atsevišķā vietā ir </w:t>
            </w:r>
            <w:r w:rsidR="009E7316">
              <w:rPr>
                <w:bCs/>
                <w:lang w:eastAsia="en-US"/>
              </w:rPr>
              <w:t xml:space="preserve">infekcijas </w:t>
            </w:r>
            <w:r w:rsidR="00BA20D2">
              <w:rPr>
                <w:bCs/>
                <w:lang w:eastAsia="en-US"/>
              </w:rPr>
              <w:t>slimību profilaktiski pasākumi, kuru mērķis ir pasargāt dzīvnieku pamata ganāmpulku no infekcijas slimību izplatīšanās ar ievestajiem dzīvniekiem. Š</w:t>
            </w:r>
            <w:r w:rsidR="00150011">
              <w:rPr>
                <w:bCs/>
                <w:lang w:eastAsia="en-US"/>
              </w:rPr>
              <w:t>ajā</w:t>
            </w:r>
            <w:r w:rsidR="00BA20D2">
              <w:rPr>
                <w:bCs/>
                <w:lang w:eastAsia="en-US"/>
              </w:rPr>
              <w:t xml:space="preserve"> nolūk</w:t>
            </w:r>
            <w:r w:rsidR="00150011">
              <w:rPr>
                <w:bCs/>
                <w:lang w:eastAsia="en-US"/>
              </w:rPr>
              <w:t>ā</w:t>
            </w:r>
            <w:r w:rsidR="00BA20D2">
              <w:rPr>
                <w:bCs/>
                <w:lang w:eastAsia="en-US"/>
              </w:rPr>
              <w:t xml:space="preserve"> tiek veikta ievesto dzīvnieku novērošana </w:t>
            </w:r>
            <w:r w:rsidR="00150011">
              <w:rPr>
                <w:bCs/>
                <w:lang w:eastAsia="en-US"/>
              </w:rPr>
              <w:t>attiecībā uz</w:t>
            </w:r>
            <w:r w:rsidR="00BA20D2">
              <w:rPr>
                <w:bCs/>
                <w:lang w:eastAsia="en-US"/>
              </w:rPr>
              <w:t xml:space="preserve"> slimību klīniskajām pazīmēm un tiek noteikta turpmākā rīcība ar tiem. </w:t>
            </w:r>
            <w:r w:rsidR="00150011">
              <w:rPr>
                <w:bCs/>
                <w:lang w:eastAsia="en-US"/>
              </w:rPr>
              <w:t>J</w:t>
            </w:r>
            <w:r w:rsidR="00BA20D2">
              <w:rPr>
                <w:bCs/>
                <w:lang w:eastAsia="en-US"/>
              </w:rPr>
              <w:t>a karantīnas vietā vai dzīvnieku izolācijas vietā tiek konstatēta sevišķi bīstama infekcijas slimība (piemēram</w:t>
            </w:r>
            <w:r w:rsidR="009E7316">
              <w:rPr>
                <w:bCs/>
                <w:lang w:eastAsia="en-US"/>
              </w:rPr>
              <w:t>:</w:t>
            </w:r>
            <w:r w:rsidR="00BA20D2">
              <w:rPr>
                <w:bCs/>
                <w:lang w:eastAsia="en-US"/>
              </w:rPr>
              <w:t xml:space="preserve"> Āfrikas cūku mēris), tad visi dzīvnieki neatkarīgi no tā</w:t>
            </w:r>
            <w:r w:rsidR="00150011">
              <w:rPr>
                <w:bCs/>
                <w:lang w:eastAsia="en-US"/>
              </w:rPr>
              <w:t>,</w:t>
            </w:r>
            <w:r w:rsidR="00BA20D2">
              <w:rPr>
                <w:bCs/>
                <w:lang w:eastAsia="en-US"/>
              </w:rPr>
              <w:t xml:space="preserve"> kur tie atradīsies </w:t>
            </w:r>
            <w:r w:rsidR="00150011">
              <w:rPr>
                <w:bCs/>
                <w:lang w:eastAsia="en-US"/>
              </w:rPr>
              <w:t>–</w:t>
            </w:r>
            <w:r w:rsidR="00BA20D2">
              <w:rPr>
                <w:bCs/>
                <w:lang w:eastAsia="en-US"/>
              </w:rPr>
              <w:t xml:space="preserve"> karantīnas vai izolācijas vietā</w:t>
            </w:r>
            <w:r w:rsidR="00150011">
              <w:rPr>
                <w:bCs/>
                <w:lang w:eastAsia="en-US"/>
              </w:rPr>
              <w:t> –,</w:t>
            </w:r>
            <w:r w:rsidR="00BA20D2">
              <w:rPr>
                <w:bCs/>
                <w:lang w:eastAsia="en-US"/>
              </w:rPr>
              <w:t xml:space="preserve"> tiks nekavējoties nogalināti. Turklāt tiks nogalināti arī tie dzīvnieki, kas atrodas pietiekami tuvu infekcijas vietai, kas rada risku slimības izplatībai, vai atrodas novietnes teritorijā. </w:t>
            </w:r>
          </w:p>
          <w:p w:rsidR="00BD49F0" w:rsidRDefault="00BD49F0" w:rsidP="00BD49F0">
            <w:pPr>
              <w:jc w:val="both"/>
              <w:rPr>
                <w:bCs/>
                <w:lang w:eastAsia="en-US"/>
              </w:rPr>
            </w:pPr>
            <w:r>
              <w:rPr>
                <w:bCs/>
                <w:lang w:eastAsia="en-US"/>
              </w:rPr>
              <w:t xml:space="preserve">Tā kā noteikumu Nr.621 </w:t>
            </w:r>
            <w:r w:rsidRPr="00BD49F0">
              <w:rPr>
                <w:bCs/>
                <w:lang w:eastAsia="en-US"/>
              </w:rPr>
              <w:t>10.</w:t>
            </w:r>
            <w:r w:rsidRPr="00BD49F0">
              <w:rPr>
                <w:bCs/>
                <w:vertAlign w:val="superscript"/>
                <w:lang w:eastAsia="en-US"/>
              </w:rPr>
              <w:t xml:space="preserve">10 </w:t>
            </w:r>
            <w:r>
              <w:rPr>
                <w:bCs/>
                <w:lang w:eastAsia="en-US"/>
              </w:rPr>
              <w:t>punkts paredz</w:t>
            </w:r>
            <w:r w:rsidRPr="00BD49F0">
              <w:rPr>
                <w:bCs/>
                <w:lang w:eastAsia="en-US"/>
              </w:rPr>
              <w:t xml:space="preserve"> cūku sugas dzīvnieku novietnēs, kas neatrodas Āfrikas cūku mēra riska zonās un kas ir reģistrētas Lauksaimniecības datu centra datubāzē līdz 2014. gada 31. augustam, noteikumu pielikumā minētos biodrošības pasākumus uzsāk</w:t>
            </w:r>
            <w:r>
              <w:rPr>
                <w:bCs/>
                <w:lang w:eastAsia="en-US"/>
              </w:rPr>
              <w:t>t</w:t>
            </w:r>
            <w:r w:rsidR="00BC4FB2">
              <w:rPr>
                <w:bCs/>
                <w:lang w:eastAsia="en-US"/>
              </w:rPr>
              <w:t xml:space="preserve"> īstenot 2014.gada 30.</w:t>
            </w:r>
            <w:r w:rsidRPr="00BD49F0">
              <w:rPr>
                <w:bCs/>
                <w:lang w:eastAsia="en-US"/>
              </w:rPr>
              <w:t>oktobrī</w:t>
            </w:r>
            <w:r>
              <w:rPr>
                <w:bCs/>
                <w:lang w:eastAsia="en-US"/>
              </w:rPr>
              <w:t xml:space="preserve">, </w:t>
            </w:r>
            <w:r w:rsidR="00667BCC">
              <w:rPr>
                <w:bCs/>
                <w:lang w:eastAsia="en-US"/>
              </w:rPr>
              <w:t>ir jā</w:t>
            </w:r>
            <w:r>
              <w:rPr>
                <w:bCs/>
                <w:lang w:eastAsia="en-US"/>
              </w:rPr>
              <w:t xml:space="preserve">precizē </w:t>
            </w:r>
            <w:r w:rsidR="00BC4FB2">
              <w:rPr>
                <w:bCs/>
                <w:lang w:eastAsia="en-US"/>
              </w:rPr>
              <w:t xml:space="preserve">arī </w:t>
            </w:r>
            <w:r>
              <w:rPr>
                <w:bCs/>
                <w:lang w:eastAsia="en-US"/>
              </w:rPr>
              <w:t xml:space="preserve">noteikumu </w:t>
            </w:r>
            <w:r w:rsidR="00BC4FB2">
              <w:rPr>
                <w:bCs/>
                <w:lang w:eastAsia="en-US"/>
              </w:rPr>
              <w:t xml:space="preserve">Nr.621 </w:t>
            </w:r>
            <w:r>
              <w:rPr>
                <w:bCs/>
                <w:lang w:eastAsia="en-US"/>
              </w:rPr>
              <w:t>pielikuma nosaukum</w:t>
            </w:r>
            <w:r w:rsidR="00667BCC">
              <w:rPr>
                <w:bCs/>
                <w:lang w:eastAsia="en-US"/>
              </w:rPr>
              <w:t>s</w:t>
            </w:r>
            <w:r>
              <w:rPr>
                <w:bCs/>
                <w:lang w:eastAsia="en-US"/>
              </w:rPr>
              <w:t>.</w:t>
            </w:r>
          </w:p>
          <w:p w:rsidR="00BC4FB2" w:rsidRPr="00C62ABD" w:rsidRDefault="00C62ABD" w:rsidP="00FF43F5">
            <w:pPr>
              <w:jc w:val="both"/>
              <w:rPr>
                <w:bCs/>
                <w:lang w:eastAsia="en-US"/>
              </w:rPr>
            </w:pPr>
            <w:r w:rsidRPr="00C62ABD">
              <w:rPr>
                <w:bCs/>
                <w:lang w:eastAsia="en-US"/>
              </w:rPr>
              <w:t>Turklāt, izvērtējot grozījumu izdarīšanas iespējas noteikumos</w:t>
            </w:r>
            <w:r>
              <w:rPr>
                <w:bCs/>
                <w:lang w:eastAsia="en-US"/>
              </w:rPr>
              <w:t xml:space="preserve"> Nr.621</w:t>
            </w:r>
            <w:r w:rsidRPr="00C62ABD">
              <w:rPr>
                <w:bCs/>
                <w:lang w:eastAsia="en-US"/>
              </w:rPr>
              <w:t>, tika konstatēts, ka grozījumi šajos noteikumos nepieciešami tādā apjomā, kas neatbilst normatīvo aktu sagatavošanas principiem, kuri noteikti Ministru kabineta 2009.gada 3.februāra noteikumos Nr.108 „Normatīvo aktu projektu sagatavošanas noteikumi”</w:t>
            </w:r>
            <w:r w:rsidR="00FC244F">
              <w:rPr>
                <w:bCs/>
                <w:lang w:eastAsia="en-US"/>
              </w:rPr>
              <w:t>, tāpēc sagatavots jauns M</w:t>
            </w:r>
            <w:r w:rsidR="00FF43F5">
              <w:rPr>
                <w:bCs/>
                <w:lang w:eastAsia="en-US"/>
              </w:rPr>
              <w:t>i</w:t>
            </w:r>
            <w:r w:rsidR="00FC244F">
              <w:rPr>
                <w:bCs/>
                <w:lang w:eastAsia="en-US"/>
              </w:rPr>
              <w:t>nistru kabineta noteikumu projekts „Noteikumi par biodrošības pasākumu kopumu dzīvnieku turēšanas vietām” (turpmāk – noteikumu projekts)</w:t>
            </w:r>
            <w:r w:rsidRPr="00C62ABD">
              <w:rPr>
                <w:bCs/>
                <w:lang w:eastAsia="en-US"/>
              </w:rPr>
              <w:t>.</w:t>
            </w:r>
          </w:p>
        </w:tc>
      </w:tr>
      <w:tr w:rsidR="00DC0EE3" w:rsidRPr="00DC0EE3" w:rsidTr="007C0A0F">
        <w:tc>
          <w:tcPr>
            <w:tcW w:w="250" w:type="pct"/>
          </w:tcPr>
          <w:p w:rsidR="00DC0EE3" w:rsidRPr="00DC0EE3" w:rsidRDefault="00DC0EE3" w:rsidP="00DC0EE3">
            <w:pPr>
              <w:jc w:val="center"/>
            </w:pPr>
            <w:r w:rsidRPr="00DC0EE3">
              <w:lastRenderedPageBreak/>
              <w:t>3.</w:t>
            </w:r>
          </w:p>
        </w:tc>
        <w:tc>
          <w:tcPr>
            <w:tcW w:w="1397" w:type="pct"/>
          </w:tcPr>
          <w:p w:rsidR="00DC0EE3" w:rsidRPr="00DC0EE3" w:rsidRDefault="00DC0EE3" w:rsidP="00DC0EE3">
            <w:pPr>
              <w:jc w:val="both"/>
            </w:pPr>
            <w:r w:rsidRPr="00DC0EE3">
              <w:t>Projekta izstrādē iesaistītās institūcijas</w:t>
            </w:r>
          </w:p>
        </w:tc>
        <w:tc>
          <w:tcPr>
            <w:tcW w:w="3353" w:type="pct"/>
          </w:tcPr>
          <w:p w:rsidR="00DC0EE3" w:rsidRPr="00DC0EE3" w:rsidRDefault="00DC0EE3" w:rsidP="00DC0EE3">
            <w:pPr>
              <w:jc w:val="both"/>
              <w:rPr>
                <w:highlight w:val="yellow"/>
              </w:rPr>
            </w:pPr>
            <w:r w:rsidRPr="00DC0EE3">
              <w:t xml:space="preserve">Pārtikas </w:t>
            </w:r>
            <w:r>
              <w:t>un veterinārais dienests</w:t>
            </w:r>
          </w:p>
        </w:tc>
      </w:tr>
      <w:tr w:rsidR="00DC0EE3" w:rsidRPr="00DC0EE3" w:rsidTr="007C0A0F">
        <w:tc>
          <w:tcPr>
            <w:tcW w:w="250" w:type="pct"/>
          </w:tcPr>
          <w:p w:rsidR="00DC0EE3" w:rsidRPr="00DC0EE3" w:rsidRDefault="00DC0EE3" w:rsidP="00DC0EE3">
            <w:pPr>
              <w:jc w:val="center"/>
            </w:pPr>
            <w:r w:rsidRPr="00DC0EE3">
              <w:lastRenderedPageBreak/>
              <w:t>4.</w:t>
            </w:r>
          </w:p>
        </w:tc>
        <w:tc>
          <w:tcPr>
            <w:tcW w:w="1397" w:type="pct"/>
          </w:tcPr>
          <w:p w:rsidR="00DC0EE3" w:rsidRPr="00DC0EE3" w:rsidRDefault="00DC0EE3" w:rsidP="00DC0EE3">
            <w:pPr>
              <w:jc w:val="both"/>
            </w:pPr>
            <w:r w:rsidRPr="00DC0EE3">
              <w:t>Cita informācija</w:t>
            </w:r>
          </w:p>
        </w:tc>
        <w:tc>
          <w:tcPr>
            <w:tcW w:w="3353" w:type="pct"/>
          </w:tcPr>
          <w:p w:rsidR="00DC0EE3" w:rsidRPr="00DC0EE3" w:rsidRDefault="00031F11" w:rsidP="00DC0EE3">
            <w:pPr>
              <w:jc w:val="both"/>
              <w:rPr>
                <w:highlight w:val="yellow"/>
                <w:lang w:eastAsia="en-US"/>
              </w:rPr>
            </w:pPr>
            <w:r w:rsidRPr="00031F11">
              <w:rPr>
                <w:lang w:eastAsia="en-US"/>
              </w:rPr>
              <w:t>Nav.</w:t>
            </w:r>
          </w:p>
        </w:tc>
      </w:tr>
    </w:tbl>
    <w:p w:rsidR="00DC0EE3" w:rsidRPr="00DC0EE3" w:rsidRDefault="00DC0EE3" w:rsidP="00DC0EE3">
      <w:pPr>
        <w:rPr>
          <w:lang w:eastAsia="en-US"/>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DC0EE3" w:rsidRPr="00DC0EE3" w:rsidTr="00C11ADD">
        <w:tc>
          <w:tcPr>
            <w:tcW w:w="5000" w:type="pct"/>
            <w:gridSpan w:val="3"/>
            <w:tcBorders>
              <w:top w:val="outset" w:sz="6" w:space="0" w:color="auto"/>
              <w:left w:val="outset" w:sz="6" w:space="0" w:color="auto"/>
              <w:bottom w:val="outset" w:sz="6" w:space="0" w:color="auto"/>
              <w:right w:val="outset" w:sz="6" w:space="0" w:color="auto"/>
            </w:tcBorders>
          </w:tcPr>
          <w:p w:rsidR="00DC0EE3" w:rsidRPr="005B56A0" w:rsidRDefault="00DC0EE3" w:rsidP="00DC0EE3">
            <w:pPr>
              <w:jc w:val="center"/>
              <w:rPr>
                <w:b/>
                <w:lang w:eastAsia="en-US"/>
              </w:rPr>
            </w:pPr>
            <w:r w:rsidRPr="005B56A0">
              <w:rPr>
                <w:b/>
                <w:lang w:eastAsia="en-US"/>
              </w:rPr>
              <w:t>II. Tiesību akta projekta ietekme uz sabiedrību,</w:t>
            </w:r>
            <w:r w:rsidRPr="005B56A0">
              <w:rPr>
                <w:b/>
                <w:bCs/>
                <w:lang w:eastAsia="en-US"/>
              </w:rPr>
              <w:t xml:space="preserve"> tautsaimniecības attīstību un administratīvo slogu</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1.</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lang w:eastAsia="en-US"/>
              </w:rPr>
            </w:pPr>
            <w:r w:rsidRPr="00DC0EE3">
              <w:rPr>
                <w:lang w:eastAsia="en-US"/>
              </w:rPr>
              <w:t>Sabiedrības mērķgrupas, kuras tiesiskais regulējums ietekmē vai varētu ietekmēt</w:t>
            </w:r>
          </w:p>
        </w:tc>
        <w:tc>
          <w:tcPr>
            <w:tcW w:w="3337" w:type="pct"/>
            <w:tcBorders>
              <w:top w:val="outset" w:sz="6" w:space="0" w:color="auto"/>
              <w:left w:val="outset" w:sz="6" w:space="0" w:color="auto"/>
              <w:right w:val="outset" w:sz="6" w:space="0" w:color="auto"/>
            </w:tcBorders>
          </w:tcPr>
          <w:p w:rsidR="00C62ABD" w:rsidRDefault="00031F11" w:rsidP="00655FFA">
            <w:pPr>
              <w:jc w:val="both"/>
              <w:rPr>
                <w:lang w:eastAsia="en-US"/>
              </w:rPr>
            </w:pPr>
            <w:r w:rsidRPr="00031F11">
              <w:rPr>
                <w:lang w:eastAsia="en-US"/>
              </w:rPr>
              <w:t>Noteikumu projekta tiesiskais regulējums attiecas uz</w:t>
            </w:r>
            <w:r w:rsidR="00C62ABD">
              <w:rPr>
                <w:lang w:eastAsia="en-US"/>
              </w:rPr>
              <w:t>:</w:t>
            </w:r>
          </w:p>
          <w:p w:rsidR="00C62ABD" w:rsidRPr="00C62ABD" w:rsidRDefault="00DF3548" w:rsidP="00C62ABD">
            <w:pPr>
              <w:jc w:val="both"/>
              <w:rPr>
                <w:lang w:eastAsia="en-US"/>
              </w:rPr>
            </w:pPr>
            <w:r>
              <w:rPr>
                <w:lang w:eastAsia="en-US"/>
              </w:rPr>
              <w:t>1)</w:t>
            </w:r>
            <w:r w:rsidR="00C62ABD" w:rsidRPr="00031F11">
              <w:rPr>
                <w:lang w:eastAsia="en-US"/>
              </w:rPr>
              <w:t xml:space="preserve"> dzīvnieku īpašniekiem vai turētājiem</w:t>
            </w:r>
            <w:r w:rsidR="00C62ABD">
              <w:rPr>
                <w:lang w:eastAsia="en-US"/>
              </w:rPr>
              <w:t>, kas audzē vai tur</w:t>
            </w:r>
            <w:r w:rsidR="00C62ABD" w:rsidRPr="00C62ABD">
              <w:rPr>
                <w:lang w:eastAsia="en-US"/>
              </w:rPr>
              <w:t xml:space="preserve"> mājputnu</w:t>
            </w:r>
            <w:r w:rsidR="00C62ABD">
              <w:rPr>
                <w:lang w:eastAsia="en-US"/>
              </w:rPr>
              <w:t>s (vistas</w:t>
            </w:r>
            <w:r w:rsidR="00C62ABD" w:rsidRPr="00C62ABD">
              <w:rPr>
                <w:lang w:eastAsia="en-US"/>
              </w:rPr>
              <w:t>, tītaru</w:t>
            </w:r>
            <w:r w:rsidR="00C62ABD">
              <w:rPr>
                <w:lang w:eastAsia="en-US"/>
              </w:rPr>
              <w:t>s, pērļu vistiņas, zosis, pīles, paipalas</w:t>
            </w:r>
            <w:r w:rsidR="00C62ABD" w:rsidRPr="00C62ABD">
              <w:rPr>
                <w:lang w:eastAsia="en-US"/>
              </w:rPr>
              <w:t>, baložu</w:t>
            </w:r>
            <w:r w:rsidR="00C62ABD">
              <w:rPr>
                <w:lang w:eastAsia="en-US"/>
              </w:rPr>
              <w:t>s</w:t>
            </w:r>
            <w:r w:rsidR="00C62ABD" w:rsidRPr="00C62ABD">
              <w:rPr>
                <w:lang w:eastAsia="en-US"/>
              </w:rPr>
              <w:t>, fazānu</w:t>
            </w:r>
            <w:r w:rsidR="00C62ABD">
              <w:rPr>
                <w:lang w:eastAsia="en-US"/>
              </w:rPr>
              <w:t>s, irbes</w:t>
            </w:r>
            <w:r w:rsidR="00C62ABD" w:rsidRPr="00C62ABD">
              <w:rPr>
                <w:lang w:eastAsia="en-US"/>
              </w:rPr>
              <w:t xml:space="preserve"> un citu nožogotās platībās turētu</w:t>
            </w:r>
            <w:r w:rsidR="00C62ABD">
              <w:rPr>
                <w:lang w:eastAsia="en-US"/>
              </w:rPr>
              <w:t>s</w:t>
            </w:r>
            <w:r w:rsidR="00C62ABD" w:rsidRPr="00C62ABD">
              <w:rPr>
                <w:lang w:eastAsia="en-US"/>
              </w:rPr>
              <w:t xml:space="preserve"> putnu</w:t>
            </w:r>
            <w:r w:rsidR="00C62ABD">
              <w:rPr>
                <w:lang w:eastAsia="en-US"/>
              </w:rPr>
              <w:t xml:space="preserve">s), </w:t>
            </w:r>
            <w:r w:rsidR="00C62ABD" w:rsidRPr="00C62ABD">
              <w:rPr>
                <w:lang w:eastAsia="en-US"/>
              </w:rPr>
              <w:t xml:space="preserve">izņemot ganāmpulkus, kuros tur mājputnus olu un gaļas iegūšanai nelielā apjomā </w:t>
            </w:r>
            <w:r w:rsidR="00667BCC">
              <w:rPr>
                <w:lang w:eastAsia="en-US"/>
              </w:rPr>
              <w:t>vai</w:t>
            </w:r>
            <w:r w:rsidR="00C62ABD" w:rsidRPr="00C62ABD">
              <w:rPr>
                <w:lang w:eastAsia="en-US"/>
              </w:rPr>
              <w:t xml:space="preserve"> kur</w:t>
            </w:r>
            <w:r w:rsidR="00667BCC">
              <w:rPr>
                <w:lang w:eastAsia="en-US"/>
              </w:rPr>
              <w:t>os</w:t>
            </w:r>
            <w:r w:rsidR="00C62ABD" w:rsidRPr="00C62ABD">
              <w:rPr>
                <w:lang w:eastAsia="en-US"/>
              </w:rPr>
              <w:t xml:space="preserve"> iegūtos produktus izmanto vienā mājsaimniecībā esošu personu patēriņam uzturā;</w:t>
            </w:r>
          </w:p>
          <w:p w:rsidR="00C62ABD" w:rsidRPr="00C62ABD" w:rsidRDefault="00DF3548" w:rsidP="00C62ABD">
            <w:pPr>
              <w:jc w:val="both"/>
              <w:rPr>
                <w:lang w:eastAsia="en-US"/>
              </w:rPr>
            </w:pPr>
            <w:r>
              <w:rPr>
                <w:lang w:eastAsia="en-US"/>
              </w:rPr>
              <w:t>2)</w:t>
            </w:r>
            <w:r w:rsidR="00C62ABD">
              <w:rPr>
                <w:lang w:eastAsia="en-US"/>
              </w:rPr>
              <w:t xml:space="preserve"> </w:t>
            </w:r>
            <w:r w:rsidR="00C62ABD" w:rsidRPr="00C62ABD">
              <w:rPr>
                <w:lang w:eastAsia="en-US"/>
              </w:rPr>
              <w:t>savākšanas centriem, dzīvnieku tirgošanas telpām un dzīvnieku turēšanas vietām, kur</w:t>
            </w:r>
            <w:r w:rsidR="00667BCC">
              <w:rPr>
                <w:lang w:eastAsia="en-US"/>
              </w:rPr>
              <w:t>ās</w:t>
            </w:r>
            <w:r w:rsidR="00C62ABD" w:rsidRPr="00C62ABD">
              <w:rPr>
                <w:lang w:eastAsia="en-US"/>
              </w:rPr>
              <w:t xml:space="preserve"> vēršu apakšdzimtas (</w:t>
            </w:r>
            <w:r w:rsidR="00667BCC">
              <w:rPr>
                <w:lang w:eastAsia="en-US"/>
              </w:rPr>
              <w:t>arī</w:t>
            </w:r>
            <w:r w:rsidR="00C62ABD" w:rsidRPr="00C62ABD">
              <w:rPr>
                <w:lang w:eastAsia="en-US"/>
              </w:rPr>
              <w:t xml:space="preserve"> </w:t>
            </w:r>
            <w:proofErr w:type="spellStart"/>
            <w:r w:rsidR="00C62ABD" w:rsidRPr="00C62ABD">
              <w:rPr>
                <w:i/>
                <w:iCs/>
                <w:lang w:eastAsia="en-US"/>
              </w:rPr>
              <w:t>Bubalus</w:t>
            </w:r>
            <w:proofErr w:type="spellEnd"/>
            <w:r w:rsidR="00C62ABD" w:rsidRPr="00C62ABD">
              <w:rPr>
                <w:i/>
                <w:iCs/>
                <w:lang w:eastAsia="en-US"/>
              </w:rPr>
              <w:t xml:space="preserve"> </w:t>
            </w:r>
            <w:proofErr w:type="spellStart"/>
            <w:r w:rsidR="00C62ABD" w:rsidRPr="00C62ABD">
              <w:rPr>
                <w:i/>
                <w:iCs/>
                <w:lang w:eastAsia="en-US"/>
              </w:rPr>
              <w:t>bubalus</w:t>
            </w:r>
            <w:proofErr w:type="spellEnd"/>
            <w:r w:rsidR="00C62ABD" w:rsidRPr="00C62ABD">
              <w:rPr>
                <w:lang w:eastAsia="en-US"/>
              </w:rPr>
              <w:t xml:space="preserve"> un </w:t>
            </w:r>
            <w:proofErr w:type="spellStart"/>
            <w:r w:rsidR="00C62ABD" w:rsidRPr="00C62ABD">
              <w:rPr>
                <w:i/>
                <w:iCs/>
                <w:lang w:eastAsia="en-US"/>
              </w:rPr>
              <w:t>Bison</w:t>
            </w:r>
            <w:proofErr w:type="spellEnd"/>
            <w:r w:rsidR="00C62ABD" w:rsidRPr="00C62ABD">
              <w:rPr>
                <w:i/>
                <w:iCs/>
                <w:lang w:eastAsia="en-US"/>
              </w:rPr>
              <w:t xml:space="preserve"> </w:t>
            </w:r>
            <w:proofErr w:type="spellStart"/>
            <w:r w:rsidR="00C62ABD" w:rsidRPr="00C62ABD">
              <w:rPr>
                <w:i/>
                <w:iCs/>
                <w:lang w:eastAsia="en-US"/>
              </w:rPr>
              <w:t>bison</w:t>
            </w:r>
            <w:proofErr w:type="spellEnd"/>
            <w:r w:rsidR="00C62ABD" w:rsidRPr="00C62ABD">
              <w:rPr>
                <w:lang w:eastAsia="en-US"/>
              </w:rPr>
              <w:t xml:space="preserve"> sugu</w:t>
            </w:r>
            <w:r w:rsidR="00667BCC">
              <w:rPr>
                <w:lang w:eastAsia="en-US"/>
              </w:rPr>
              <w:t>)</w:t>
            </w:r>
            <w:r w:rsidR="00C62ABD" w:rsidRPr="00C62ABD">
              <w:rPr>
                <w:lang w:eastAsia="en-US"/>
              </w:rPr>
              <w:t xml:space="preserve"> </w:t>
            </w:r>
            <w:r w:rsidR="00C62ABD">
              <w:rPr>
                <w:lang w:eastAsia="en-US"/>
              </w:rPr>
              <w:t>dzīvniekus</w:t>
            </w:r>
            <w:r w:rsidR="00C62ABD" w:rsidRPr="00C62ABD">
              <w:rPr>
                <w:lang w:eastAsia="en-US"/>
              </w:rPr>
              <w:t xml:space="preserve">, </w:t>
            </w:r>
            <w:r w:rsidR="00C62ABD">
              <w:rPr>
                <w:lang w:eastAsia="en-US"/>
              </w:rPr>
              <w:t xml:space="preserve">kā arī </w:t>
            </w:r>
            <w:r w:rsidR="00C62ABD" w:rsidRPr="00C62ABD">
              <w:rPr>
                <w:lang w:eastAsia="en-US"/>
              </w:rPr>
              <w:t>cūku, aitu un kazu</w:t>
            </w:r>
            <w:r w:rsidR="00C62ABD">
              <w:rPr>
                <w:lang w:eastAsia="en-US"/>
              </w:rPr>
              <w:t xml:space="preserve"> sugas dzīvniekus</w:t>
            </w:r>
            <w:r w:rsidR="00667BCC" w:rsidRPr="00C62ABD">
              <w:rPr>
                <w:lang w:eastAsia="en-US"/>
              </w:rPr>
              <w:t xml:space="preserve"> tur izolācijā līdz </w:t>
            </w:r>
            <w:r w:rsidR="00667BCC">
              <w:rPr>
                <w:lang w:eastAsia="en-US"/>
              </w:rPr>
              <w:t xml:space="preserve">to </w:t>
            </w:r>
            <w:r w:rsidR="00667BCC" w:rsidRPr="00C62ABD">
              <w:rPr>
                <w:lang w:eastAsia="en-US"/>
              </w:rPr>
              <w:t>izvešanai uz trešajām valstīm</w:t>
            </w:r>
            <w:r w:rsidR="00667BCC">
              <w:rPr>
                <w:lang w:eastAsia="en-US"/>
              </w:rPr>
              <w:t>;</w:t>
            </w:r>
          </w:p>
          <w:p w:rsidR="00C62ABD" w:rsidRPr="00C62ABD" w:rsidRDefault="00DF3548" w:rsidP="00C62ABD">
            <w:pPr>
              <w:jc w:val="both"/>
              <w:rPr>
                <w:lang w:eastAsia="en-US"/>
              </w:rPr>
            </w:pPr>
            <w:r>
              <w:rPr>
                <w:lang w:eastAsia="en-US"/>
              </w:rPr>
              <w:t>3)</w:t>
            </w:r>
            <w:r w:rsidR="0097292C">
              <w:rPr>
                <w:lang w:eastAsia="en-US"/>
              </w:rPr>
              <w:t xml:space="preserve"> </w:t>
            </w:r>
            <w:r w:rsidR="00C62ABD" w:rsidRPr="00C62ABD">
              <w:rPr>
                <w:lang w:eastAsia="en-US"/>
              </w:rPr>
              <w:t>novietnēm, kurās tur un audzē cūku sugas dzīvniekus.</w:t>
            </w:r>
          </w:p>
          <w:p w:rsidR="00FD195D" w:rsidRDefault="00667BCC" w:rsidP="00655FFA">
            <w:pPr>
              <w:jc w:val="both"/>
              <w:rPr>
                <w:lang w:eastAsia="en-US"/>
              </w:rPr>
            </w:pPr>
            <w:r>
              <w:rPr>
                <w:lang w:eastAsia="en-US"/>
              </w:rPr>
              <w:t>Pēc</w:t>
            </w:r>
            <w:r w:rsidR="00721B97">
              <w:rPr>
                <w:lang w:eastAsia="en-US"/>
              </w:rPr>
              <w:t xml:space="preserve"> </w:t>
            </w:r>
            <w:r w:rsidR="008A332A">
              <w:rPr>
                <w:lang w:eastAsia="en-US"/>
              </w:rPr>
              <w:t>Lauksaimniecības datu centra</w:t>
            </w:r>
            <w:r w:rsidR="00031F11" w:rsidRPr="00031F11">
              <w:rPr>
                <w:lang w:eastAsia="en-US"/>
              </w:rPr>
              <w:t xml:space="preserve"> </w:t>
            </w:r>
            <w:r w:rsidR="005F0F97">
              <w:rPr>
                <w:lang w:eastAsia="en-US"/>
              </w:rPr>
              <w:t>datiem</w:t>
            </w:r>
            <w:r w:rsidR="00713C37">
              <w:rPr>
                <w:lang w:eastAsia="en-US"/>
              </w:rPr>
              <w:t>,</w:t>
            </w:r>
            <w:r w:rsidR="00655FFA">
              <w:rPr>
                <w:lang w:eastAsia="en-US"/>
              </w:rPr>
              <w:t xml:space="preserve"> Latvijā 2015</w:t>
            </w:r>
            <w:r w:rsidR="005F0F97">
              <w:rPr>
                <w:lang w:eastAsia="en-US"/>
              </w:rPr>
              <w:t>.gada 1.janvār</w:t>
            </w:r>
            <w:r>
              <w:rPr>
                <w:lang w:eastAsia="en-US"/>
              </w:rPr>
              <w:t>ī</w:t>
            </w:r>
            <w:r w:rsidR="005F0F97">
              <w:rPr>
                <w:lang w:eastAsia="en-US"/>
              </w:rPr>
              <w:t xml:space="preserve"> </w:t>
            </w:r>
            <w:r w:rsidR="00713C37">
              <w:rPr>
                <w:lang w:eastAsia="en-US"/>
              </w:rPr>
              <w:t>bija</w:t>
            </w:r>
            <w:r w:rsidR="005F0F97">
              <w:rPr>
                <w:lang w:eastAsia="en-US"/>
              </w:rPr>
              <w:t xml:space="preserve"> reģistrēti </w:t>
            </w:r>
            <w:r w:rsidR="00BD0D42" w:rsidRPr="00BD0D42">
              <w:rPr>
                <w:lang w:eastAsia="en-US"/>
              </w:rPr>
              <w:t>7428</w:t>
            </w:r>
            <w:r w:rsidR="00BD0D42">
              <w:rPr>
                <w:lang w:eastAsia="en-US"/>
              </w:rPr>
              <w:t xml:space="preserve"> cūku sugas</w:t>
            </w:r>
            <w:r w:rsidR="00031F11">
              <w:rPr>
                <w:lang w:eastAsia="en-US"/>
              </w:rPr>
              <w:t xml:space="preserve"> </w:t>
            </w:r>
            <w:r w:rsidR="005F0F97">
              <w:rPr>
                <w:lang w:eastAsia="en-US"/>
              </w:rPr>
              <w:t>dzīvnieku īpašnieki vai turētāji</w:t>
            </w:r>
            <w:r w:rsidR="00BD0D42">
              <w:rPr>
                <w:lang w:eastAsia="en-US"/>
              </w:rPr>
              <w:t xml:space="preserve"> (tai skaitā</w:t>
            </w:r>
            <w:r w:rsidR="00BD0D42" w:rsidRPr="00BD0D42">
              <w:rPr>
                <w:rFonts w:eastAsiaTheme="minorHAnsi"/>
                <w:sz w:val="28"/>
                <w:szCs w:val="28"/>
                <w:lang w:eastAsia="en-US"/>
              </w:rPr>
              <w:t xml:space="preserve"> </w:t>
            </w:r>
            <w:r w:rsidR="00BD0D42" w:rsidRPr="00BD0D42">
              <w:rPr>
                <w:lang w:eastAsia="en-US"/>
              </w:rPr>
              <w:t xml:space="preserve">7399 </w:t>
            </w:r>
            <w:r w:rsidR="00BD0D42">
              <w:rPr>
                <w:lang w:eastAsia="en-US"/>
              </w:rPr>
              <w:t>c</w:t>
            </w:r>
            <w:r w:rsidR="00BD0D42" w:rsidRPr="00BD0D42">
              <w:rPr>
                <w:lang w:eastAsia="en-US"/>
              </w:rPr>
              <w:t>ūku sugas dzīvnieku īpašnieki</w:t>
            </w:r>
            <w:r w:rsidR="00BD0D42">
              <w:rPr>
                <w:lang w:eastAsia="en-US"/>
              </w:rPr>
              <w:t>, kuru īpašumā nav mežacūku)</w:t>
            </w:r>
            <w:r w:rsidR="005F0F97">
              <w:rPr>
                <w:lang w:eastAsia="en-US"/>
              </w:rPr>
              <w:t>, k</w:t>
            </w:r>
            <w:r w:rsidR="00713C37">
              <w:rPr>
                <w:lang w:eastAsia="en-US"/>
              </w:rPr>
              <w:t>as</w:t>
            </w:r>
            <w:r w:rsidR="00031F11">
              <w:rPr>
                <w:lang w:eastAsia="en-US"/>
              </w:rPr>
              <w:t xml:space="preserve"> tur un audzē </w:t>
            </w:r>
            <w:r w:rsidR="005F0F97">
              <w:rPr>
                <w:lang w:eastAsia="en-US"/>
              </w:rPr>
              <w:t xml:space="preserve">cūku </w:t>
            </w:r>
            <w:r w:rsidR="008A332A">
              <w:rPr>
                <w:lang w:eastAsia="en-US"/>
              </w:rPr>
              <w:t>sugas</w:t>
            </w:r>
            <w:r w:rsidR="00031F11" w:rsidRPr="00031F11">
              <w:rPr>
                <w:lang w:eastAsia="en-US"/>
              </w:rPr>
              <w:t xml:space="preserve"> dzīvnieku</w:t>
            </w:r>
            <w:r w:rsidR="00031F11">
              <w:rPr>
                <w:lang w:eastAsia="en-US"/>
              </w:rPr>
              <w:t>s</w:t>
            </w:r>
            <w:r w:rsidR="00FD195D">
              <w:rPr>
                <w:lang w:eastAsia="en-US"/>
              </w:rPr>
              <w:t>.</w:t>
            </w:r>
          </w:p>
          <w:p w:rsidR="0097292C" w:rsidRDefault="00667BCC" w:rsidP="00655FFA">
            <w:pPr>
              <w:jc w:val="both"/>
              <w:rPr>
                <w:lang w:eastAsia="en-US"/>
              </w:rPr>
            </w:pPr>
            <w:r>
              <w:rPr>
                <w:lang w:eastAsia="en-US"/>
              </w:rPr>
              <w:t>Atbilstoši</w:t>
            </w:r>
            <w:r w:rsidR="005A2512">
              <w:rPr>
                <w:lang w:eastAsia="en-US"/>
              </w:rPr>
              <w:t xml:space="preserve"> informācij</w:t>
            </w:r>
            <w:r>
              <w:rPr>
                <w:lang w:eastAsia="en-US"/>
              </w:rPr>
              <w:t>ai</w:t>
            </w:r>
            <w:r w:rsidR="005A2512">
              <w:rPr>
                <w:lang w:eastAsia="en-US"/>
              </w:rPr>
              <w:t xml:space="preserve"> </w:t>
            </w:r>
            <w:r w:rsidR="0097292C">
              <w:rPr>
                <w:lang w:eastAsia="en-US"/>
              </w:rPr>
              <w:t xml:space="preserve">Pārtikas un veterinārā dienesta </w:t>
            </w:r>
            <w:r w:rsidR="005A2512">
              <w:rPr>
                <w:lang w:eastAsia="en-US"/>
              </w:rPr>
              <w:t>uzraudzības objektu reģistrā</w:t>
            </w:r>
            <w:r w:rsidR="0097292C">
              <w:rPr>
                <w:lang w:eastAsia="en-US"/>
              </w:rPr>
              <w:t xml:space="preserve"> 2015.gada 1.janvārī bija </w:t>
            </w:r>
            <w:r w:rsidR="00FB2266">
              <w:rPr>
                <w:lang w:eastAsia="en-US"/>
              </w:rPr>
              <w:t>atzīti</w:t>
            </w:r>
            <w:r w:rsidR="0097292C">
              <w:rPr>
                <w:lang w:eastAsia="en-US"/>
              </w:rPr>
              <w:t>:</w:t>
            </w:r>
          </w:p>
          <w:p w:rsidR="0097292C" w:rsidRDefault="00DF3548" w:rsidP="00655FFA">
            <w:pPr>
              <w:jc w:val="both"/>
              <w:rPr>
                <w:lang w:eastAsia="en-US"/>
              </w:rPr>
            </w:pPr>
            <w:r>
              <w:rPr>
                <w:lang w:eastAsia="en-US"/>
              </w:rPr>
              <w:t>1)</w:t>
            </w:r>
            <w:r w:rsidR="00FB2266">
              <w:rPr>
                <w:lang w:eastAsia="en-US"/>
              </w:rPr>
              <w:t xml:space="preserve"> 13 dzīvnieku savākšanas centri un tirgotāju telpas;</w:t>
            </w:r>
          </w:p>
          <w:p w:rsidR="00FB2266" w:rsidRDefault="00DF3548" w:rsidP="00655FFA">
            <w:pPr>
              <w:jc w:val="both"/>
              <w:rPr>
                <w:lang w:eastAsia="en-US"/>
              </w:rPr>
            </w:pPr>
            <w:r>
              <w:rPr>
                <w:lang w:eastAsia="en-US"/>
              </w:rPr>
              <w:t xml:space="preserve">2) </w:t>
            </w:r>
            <w:r w:rsidR="00FB2266">
              <w:rPr>
                <w:lang w:eastAsia="en-US"/>
              </w:rPr>
              <w:t>8 mājputnu uzņēmumi.</w:t>
            </w:r>
          </w:p>
          <w:p w:rsidR="00FB2266" w:rsidRDefault="00FB2266" w:rsidP="00655FFA">
            <w:pPr>
              <w:jc w:val="both"/>
              <w:rPr>
                <w:lang w:eastAsia="en-US"/>
              </w:rPr>
            </w:pPr>
            <w:r>
              <w:rPr>
                <w:lang w:eastAsia="en-US"/>
              </w:rPr>
              <w:t xml:space="preserve">Pārtikas un veterinārā dienesta </w:t>
            </w:r>
            <w:r w:rsidR="005A2512">
              <w:rPr>
                <w:lang w:eastAsia="en-US"/>
              </w:rPr>
              <w:t xml:space="preserve">uzraudzības objektu reģistrā </w:t>
            </w:r>
            <w:r>
              <w:rPr>
                <w:lang w:eastAsia="en-US"/>
              </w:rPr>
              <w:t>2015.gada 1.janvārī bija reģistrētas:</w:t>
            </w:r>
          </w:p>
          <w:p w:rsidR="00FB2266" w:rsidRDefault="00DF3548" w:rsidP="00655FFA">
            <w:pPr>
              <w:jc w:val="both"/>
              <w:rPr>
                <w:lang w:eastAsia="en-US"/>
              </w:rPr>
            </w:pPr>
            <w:r>
              <w:rPr>
                <w:lang w:eastAsia="en-US"/>
              </w:rPr>
              <w:t>1)</w:t>
            </w:r>
            <w:r w:rsidR="00FB2266">
              <w:rPr>
                <w:lang w:eastAsia="en-US"/>
              </w:rPr>
              <w:t xml:space="preserve"> 14 dējējvistu novietnes;</w:t>
            </w:r>
          </w:p>
          <w:p w:rsidR="00FB2266" w:rsidRDefault="00DF3548" w:rsidP="00655FFA">
            <w:pPr>
              <w:jc w:val="both"/>
              <w:rPr>
                <w:lang w:eastAsia="en-US"/>
              </w:rPr>
            </w:pPr>
            <w:r>
              <w:rPr>
                <w:lang w:eastAsia="en-US"/>
              </w:rPr>
              <w:t>2)</w:t>
            </w:r>
            <w:r w:rsidR="00FB2266">
              <w:rPr>
                <w:lang w:eastAsia="en-US"/>
              </w:rPr>
              <w:t xml:space="preserve"> 4 mājputnu novietnes, kas paredzētās mājputnu audzēšanai un kaušanai;</w:t>
            </w:r>
          </w:p>
          <w:p w:rsidR="00FB2266" w:rsidRPr="00FD195D" w:rsidRDefault="00DF3548" w:rsidP="00DF3548">
            <w:pPr>
              <w:jc w:val="both"/>
              <w:rPr>
                <w:lang w:eastAsia="en-US"/>
              </w:rPr>
            </w:pPr>
            <w:r>
              <w:rPr>
                <w:lang w:eastAsia="en-US"/>
              </w:rPr>
              <w:t>3)</w:t>
            </w:r>
            <w:r w:rsidR="00FB2266">
              <w:rPr>
                <w:lang w:eastAsia="en-US"/>
              </w:rPr>
              <w:t xml:space="preserve"> viena novietne, kurā audzē dējējputnus (izņemot dējējvistas) olu iegūšanai.</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2.</w:t>
            </w:r>
          </w:p>
        </w:tc>
        <w:tc>
          <w:tcPr>
            <w:tcW w:w="1372" w:type="pct"/>
            <w:tcBorders>
              <w:top w:val="outset" w:sz="6" w:space="0" w:color="auto"/>
              <w:left w:val="outset" w:sz="6" w:space="0" w:color="auto"/>
              <w:right w:val="outset" w:sz="6" w:space="0" w:color="auto"/>
            </w:tcBorders>
          </w:tcPr>
          <w:p w:rsidR="00DC0EE3" w:rsidRPr="00DC0EE3" w:rsidRDefault="00DC0EE3" w:rsidP="00DC0EE3">
            <w:pPr>
              <w:widowControl w:val="0"/>
              <w:jc w:val="both"/>
              <w:rPr>
                <w:lang w:eastAsia="en-US"/>
              </w:rPr>
            </w:pPr>
            <w:r w:rsidRPr="00DC0EE3">
              <w:rPr>
                <w:lang w:eastAsia="en-US"/>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DC0EE3" w:rsidRPr="00DC0EE3" w:rsidRDefault="00634447" w:rsidP="00667BCC">
            <w:pPr>
              <w:widowControl w:val="0"/>
              <w:jc w:val="both"/>
              <w:rPr>
                <w:lang w:eastAsia="en-US"/>
              </w:rPr>
            </w:pPr>
            <w:r w:rsidRPr="009849F4">
              <w:rPr>
                <w:lang w:eastAsia="en-US"/>
              </w:rPr>
              <w:t xml:space="preserve">Noteikumu projektā noteikto normu </w:t>
            </w:r>
            <w:r w:rsidR="00667BCC" w:rsidRPr="009849F4">
              <w:rPr>
                <w:lang w:eastAsia="en-US"/>
              </w:rPr>
              <w:t>ievie</w:t>
            </w:r>
            <w:r w:rsidRPr="009849F4">
              <w:rPr>
                <w:lang w:eastAsia="en-US"/>
              </w:rPr>
              <w:t xml:space="preserve">šana palīdzēs dzīvnieku īpašniekiem </w:t>
            </w:r>
            <w:r w:rsidR="00667BCC" w:rsidRPr="009849F4">
              <w:rPr>
                <w:lang w:eastAsia="en-US"/>
              </w:rPr>
              <w:t>īstenot</w:t>
            </w:r>
            <w:r w:rsidRPr="009849F4">
              <w:rPr>
                <w:lang w:eastAsia="en-US"/>
              </w:rPr>
              <w:t xml:space="preserve"> infekcijas slimību (ne tikai Āfrikas cūku mēra) profilaktiskos pasākumus dzīvnieku turēšanas vietās</w:t>
            </w:r>
            <w:r w:rsidR="00667BCC" w:rsidRPr="009849F4">
              <w:rPr>
                <w:lang w:eastAsia="en-US"/>
              </w:rPr>
              <w:t>, tādējādi</w:t>
            </w:r>
            <w:r w:rsidRPr="009849F4">
              <w:rPr>
                <w:lang w:eastAsia="en-US"/>
              </w:rPr>
              <w:t xml:space="preserve"> dzīvnieki </w:t>
            </w:r>
            <w:r w:rsidR="00667BCC" w:rsidRPr="009849F4">
              <w:rPr>
                <w:lang w:eastAsia="en-US"/>
              </w:rPr>
              <w:t xml:space="preserve">tiks </w:t>
            </w:r>
            <w:r w:rsidRPr="009849F4">
              <w:rPr>
                <w:lang w:eastAsia="en-US"/>
              </w:rPr>
              <w:t>efektī</w:t>
            </w:r>
            <w:r w:rsidR="00667BCC" w:rsidRPr="009849F4">
              <w:rPr>
                <w:lang w:eastAsia="en-US"/>
              </w:rPr>
              <w:t>v</w:t>
            </w:r>
            <w:r w:rsidRPr="009849F4">
              <w:rPr>
                <w:lang w:eastAsia="en-US"/>
              </w:rPr>
              <w:t xml:space="preserve">āk pasargāti no saslimšanas un slimību izplatīšanās. </w:t>
            </w:r>
            <w:r w:rsidR="000245B6" w:rsidRPr="009849F4">
              <w:rPr>
                <w:lang w:eastAsia="en-US"/>
              </w:rPr>
              <w:t xml:space="preserve">Noteikumu projektā noteikto normu ieviešana izlīdzinās prasības starp atsevišķu sugu dzīvnieku īpašniekiem vai turētājiem, kā arī netiks noteiktas normas, kas apgrūtina un sadārdzina to izpildi, </w:t>
            </w:r>
            <w:r w:rsidR="00667BCC" w:rsidRPr="009849F4">
              <w:rPr>
                <w:lang w:eastAsia="en-US"/>
              </w:rPr>
              <w:t>bet līdzvērtīgs efekts tiks iegūts,</w:t>
            </w:r>
            <w:r w:rsidR="00667BCC" w:rsidRPr="009849F4" w:rsidDel="00667BCC">
              <w:rPr>
                <w:lang w:eastAsia="en-US"/>
              </w:rPr>
              <w:t xml:space="preserve"> </w:t>
            </w:r>
            <w:r w:rsidR="000245B6" w:rsidRPr="009849F4">
              <w:rPr>
                <w:lang w:eastAsia="en-US"/>
              </w:rPr>
              <w:t>iztērē</w:t>
            </w:r>
            <w:r w:rsidR="00667BCC" w:rsidRPr="009849F4">
              <w:rPr>
                <w:lang w:eastAsia="en-US"/>
              </w:rPr>
              <w:t>jot mazāk</w:t>
            </w:r>
            <w:r w:rsidR="000245B6" w:rsidRPr="009849F4">
              <w:rPr>
                <w:lang w:eastAsia="en-US"/>
              </w:rPr>
              <w:t xml:space="preserve"> līdzekļ</w:t>
            </w:r>
            <w:r w:rsidR="00667BCC" w:rsidRPr="009849F4">
              <w:rPr>
                <w:lang w:eastAsia="en-US"/>
              </w:rPr>
              <w:t>u</w:t>
            </w:r>
            <w:r w:rsidR="000245B6" w:rsidRPr="009849F4">
              <w:rPr>
                <w:lang w:eastAsia="en-US"/>
              </w:rPr>
              <w:t>.</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t>3.</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rFonts w:eastAsia="Arial Unicode MS"/>
                <w:lang w:eastAsia="en-US"/>
              </w:rPr>
            </w:pPr>
            <w:r w:rsidRPr="00DC0EE3">
              <w:rPr>
                <w:rFonts w:eastAsia="Arial Unicode MS"/>
                <w:lang w:eastAsia="en-US"/>
              </w:rPr>
              <w:t>Administratīvo izmaksu monetārs novērtējums</w:t>
            </w:r>
          </w:p>
        </w:tc>
        <w:tc>
          <w:tcPr>
            <w:tcW w:w="3337" w:type="pct"/>
            <w:tcBorders>
              <w:top w:val="outset" w:sz="6" w:space="0" w:color="auto"/>
              <w:left w:val="outset" w:sz="6" w:space="0" w:color="auto"/>
              <w:right w:val="outset" w:sz="6" w:space="0" w:color="auto"/>
            </w:tcBorders>
          </w:tcPr>
          <w:p w:rsidR="00DC0EE3" w:rsidRPr="00DC0EE3" w:rsidRDefault="007218EA" w:rsidP="00DC0EE3">
            <w:pPr>
              <w:jc w:val="both"/>
              <w:rPr>
                <w:lang w:eastAsia="en-US"/>
              </w:rPr>
            </w:pPr>
            <w:r w:rsidRPr="007218EA">
              <w:rPr>
                <w:lang w:eastAsia="en-US"/>
              </w:rPr>
              <w:t>Projekts šo jomu neskar.</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t>4.</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lang w:eastAsia="en-US"/>
              </w:rPr>
            </w:pPr>
            <w:r w:rsidRPr="00DC0EE3">
              <w:rPr>
                <w:lang w:eastAsia="en-US"/>
              </w:rPr>
              <w:t>Cita informācija</w:t>
            </w:r>
          </w:p>
        </w:tc>
        <w:tc>
          <w:tcPr>
            <w:tcW w:w="3337" w:type="pct"/>
            <w:tcBorders>
              <w:top w:val="outset" w:sz="6" w:space="0" w:color="auto"/>
              <w:left w:val="outset" w:sz="6" w:space="0" w:color="auto"/>
              <w:right w:val="outset" w:sz="6" w:space="0" w:color="auto"/>
            </w:tcBorders>
            <w:shd w:val="clear" w:color="auto" w:fill="auto"/>
          </w:tcPr>
          <w:p w:rsidR="00DC0EE3" w:rsidRPr="00DC0EE3" w:rsidRDefault="007218EA" w:rsidP="00DC0EE3">
            <w:pPr>
              <w:widowControl w:val="0"/>
              <w:jc w:val="both"/>
              <w:rPr>
                <w:lang w:eastAsia="en-US"/>
              </w:rPr>
            </w:pPr>
            <w:r>
              <w:rPr>
                <w:lang w:eastAsia="en-US"/>
              </w:rPr>
              <w:t>Nav.</w:t>
            </w:r>
          </w:p>
        </w:tc>
      </w:tr>
    </w:tbl>
    <w:p w:rsidR="00C11ADD" w:rsidRDefault="00C11ADD" w:rsidP="00DC0EE3">
      <w:pPr>
        <w:jc w:val="both"/>
        <w:rPr>
          <w:i/>
        </w:rPr>
      </w:pPr>
    </w:p>
    <w:p w:rsidR="00DC0EE3" w:rsidRDefault="007218EA" w:rsidP="00DC0EE3">
      <w:pPr>
        <w:jc w:val="both"/>
        <w:rPr>
          <w:i/>
        </w:rPr>
      </w:pPr>
      <w:r w:rsidRPr="007218EA">
        <w:rPr>
          <w:i/>
        </w:rPr>
        <w:t>Anotācijas III</w:t>
      </w:r>
      <w:r w:rsidR="007E5B25">
        <w:rPr>
          <w:i/>
        </w:rPr>
        <w:t xml:space="preserve"> un</w:t>
      </w:r>
      <w:r>
        <w:rPr>
          <w:i/>
        </w:rPr>
        <w:t xml:space="preserve"> </w:t>
      </w:r>
      <w:r w:rsidR="007E5B25">
        <w:rPr>
          <w:i/>
        </w:rPr>
        <w:t>IV</w:t>
      </w:r>
      <w:r w:rsidR="005F0F97">
        <w:rPr>
          <w:i/>
        </w:rPr>
        <w:t xml:space="preserve"> </w:t>
      </w:r>
      <w:r>
        <w:rPr>
          <w:i/>
        </w:rPr>
        <w:t>s</w:t>
      </w:r>
      <w:r w:rsidRPr="007218EA">
        <w:rPr>
          <w:i/>
        </w:rPr>
        <w:t>adaļa – projekts šīs jomas neskar.</w:t>
      </w:r>
    </w:p>
    <w:p w:rsidR="000024F6" w:rsidRPr="007218EA" w:rsidRDefault="000024F6" w:rsidP="00DC0EE3">
      <w:pPr>
        <w:jc w:val="both"/>
        <w:rPr>
          <w:i/>
        </w:rPr>
      </w:pPr>
    </w:p>
    <w:tbl>
      <w:tblPr>
        <w:tblW w:w="5000" w:type="pct"/>
        <w:tblInd w:w="-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244"/>
        <w:gridCol w:w="380"/>
        <w:gridCol w:w="1730"/>
        <w:gridCol w:w="1963"/>
        <w:gridCol w:w="2246"/>
      </w:tblGrid>
      <w:tr w:rsidR="007E5B25" w:rsidRPr="009E2709" w:rsidTr="00BA3E67">
        <w:trPr>
          <w:trHeight w:val="222"/>
        </w:trPr>
        <w:tc>
          <w:tcPr>
            <w:tcW w:w="5000" w:type="pct"/>
            <w:gridSpan w:val="6"/>
            <w:tcBorders>
              <w:top w:val="outset" w:sz="6" w:space="0" w:color="000000"/>
              <w:left w:val="outset" w:sz="6" w:space="0" w:color="000000"/>
              <w:bottom w:val="outset" w:sz="6" w:space="0" w:color="000000"/>
              <w:right w:val="outset" w:sz="6" w:space="0" w:color="000000"/>
            </w:tcBorders>
          </w:tcPr>
          <w:p w:rsidR="007E5B25" w:rsidRPr="009E2709" w:rsidRDefault="007E5B25" w:rsidP="00CA6704">
            <w:pPr>
              <w:jc w:val="center"/>
              <w:rPr>
                <w:b/>
                <w:bCs/>
              </w:rPr>
            </w:pPr>
            <w:r w:rsidRPr="007E5B25">
              <w:rPr>
                <w:b/>
                <w:bCs/>
              </w:rPr>
              <w:t>V. Tiesību akta projekta atbilstība Latvijas Republikas starptautiskajām saistībām</w:t>
            </w:r>
          </w:p>
        </w:tc>
      </w:tr>
      <w:tr w:rsidR="007E5B25" w:rsidRPr="009E2709" w:rsidTr="00BA3E67">
        <w:tc>
          <w:tcPr>
            <w:tcW w:w="272" w:type="pct"/>
            <w:tcBorders>
              <w:top w:val="outset" w:sz="6" w:space="0" w:color="000000"/>
              <w:left w:val="outset" w:sz="6" w:space="0" w:color="000000"/>
              <w:bottom w:val="outset" w:sz="6" w:space="0" w:color="000000"/>
              <w:right w:val="outset" w:sz="6" w:space="0" w:color="000000"/>
            </w:tcBorders>
          </w:tcPr>
          <w:p w:rsidR="007E5B25" w:rsidRPr="009E2709" w:rsidRDefault="007E5B25" w:rsidP="00CA6704">
            <w:r w:rsidRPr="009E2709">
              <w:t>1.</w:t>
            </w:r>
          </w:p>
        </w:tc>
        <w:tc>
          <w:tcPr>
            <w:tcW w:w="1449" w:type="pct"/>
            <w:gridSpan w:val="2"/>
            <w:tcBorders>
              <w:top w:val="outset" w:sz="6" w:space="0" w:color="000000"/>
              <w:left w:val="outset" w:sz="6" w:space="0" w:color="000000"/>
              <w:bottom w:val="outset" w:sz="6" w:space="0" w:color="000000"/>
              <w:right w:val="outset" w:sz="6" w:space="0" w:color="000000"/>
            </w:tcBorders>
          </w:tcPr>
          <w:p w:rsidR="007E5B25" w:rsidRPr="009E2709" w:rsidRDefault="007E5B25" w:rsidP="00CA6704">
            <w:pPr>
              <w:jc w:val="both"/>
            </w:pPr>
            <w:r w:rsidRPr="009E2709">
              <w:t>Saistības pret Eiropas Savienību</w:t>
            </w:r>
          </w:p>
        </w:tc>
        <w:tc>
          <w:tcPr>
            <w:tcW w:w="3279" w:type="pct"/>
            <w:gridSpan w:val="3"/>
            <w:tcBorders>
              <w:top w:val="outset" w:sz="6" w:space="0" w:color="000000"/>
              <w:left w:val="outset" w:sz="6" w:space="0" w:color="000000"/>
              <w:bottom w:val="outset" w:sz="6" w:space="0" w:color="000000"/>
              <w:right w:val="outset" w:sz="6" w:space="0" w:color="000000"/>
            </w:tcBorders>
          </w:tcPr>
          <w:p w:rsidR="007E5B25" w:rsidRPr="009E2709" w:rsidRDefault="007E5B25" w:rsidP="00CA6704">
            <w:pPr>
              <w:jc w:val="both"/>
            </w:pPr>
            <w:r w:rsidRPr="007E5B25">
              <w:t>Padome</w:t>
            </w:r>
            <w:r>
              <w:t>s 1964.gada 26.jūnija Direktīva</w:t>
            </w:r>
            <w:r w:rsidRPr="007E5B25">
              <w:t xml:space="preserve"> </w:t>
            </w:r>
            <w:hyperlink r:id="rId8" w:tgtFrame="_blank" w:history="1">
              <w:r w:rsidRPr="007E5B25">
                <w:rPr>
                  <w:rStyle w:val="Hipersaite"/>
                  <w:color w:val="auto"/>
                  <w:u w:val="none"/>
                </w:rPr>
                <w:t>64/432/EEK</w:t>
              </w:r>
            </w:hyperlink>
            <w:r w:rsidRPr="007E5B25">
              <w:t xml:space="preserve"> par dzīvnieku veselības problēmām, kas ietekmē liellopu un cūku tirdzniecību Kopienā</w:t>
            </w:r>
            <w:r>
              <w:t xml:space="preserve"> (turpmāk – Direktīva 64/432/EEK)</w:t>
            </w:r>
            <w:r w:rsidRPr="007E5B25">
              <w:t>.</w:t>
            </w:r>
          </w:p>
        </w:tc>
      </w:tr>
      <w:tr w:rsidR="007E5B25" w:rsidRPr="009E2709" w:rsidTr="00BA3E67">
        <w:tc>
          <w:tcPr>
            <w:tcW w:w="272" w:type="pct"/>
            <w:tcBorders>
              <w:top w:val="outset" w:sz="6" w:space="0" w:color="000000"/>
              <w:left w:val="outset" w:sz="6" w:space="0" w:color="000000"/>
              <w:bottom w:val="outset" w:sz="6" w:space="0" w:color="000000"/>
              <w:right w:val="outset" w:sz="6" w:space="0" w:color="000000"/>
            </w:tcBorders>
          </w:tcPr>
          <w:p w:rsidR="007E5B25" w:rsidRPr="009E2709" w:rsidRDefault="007E5B25" w:rsidP="00CA6704">
            <w:r w:rsidRPr="009E2709">
              <w:t>2.</w:t>
            </w:r>
          </w:p>
        </w:tc>
        <w:tc>
          <w:tcPr>
            <w:tcW w:w="1449" w:type="pct"/>
            <w:gridSpan w:val="2"/>
            <w:tcBorders>
              <w:top w:val="outset" w:sz="6" w:space="0" w:color="000000"/>
              <w:left w:val="outset" w:sz="6" w:space="0" w:color="000000"/>
              <w:bottom w:val="outset" w:sz="6" w:space="0" w:color="000000"/>
              <w:right w:val="outset" w:sz="6" w:space="0" w:color="000000"/>
            </w:tcBorders>
          </w:tcPr>
          <w:p w:rsidR="007E5B25" w:rsidRPr="009E2709" w:rsidRDefault="007E5B25" w:rsidP="00CA6704">
            <w:pPr>
              <w:jc w:val="both"/>
            </w:pPr>
            <w:r w:rsidRPr="009E2709">
              <w:t>Citas starptautiskās saistības</w:t>
            </w:r>
          </w:p>
        </w:tc>
        <w:tc>
          <w:tcPr>
            <w:tcW w:w="3279" w:type="pct"/>
            <w:gridSpan w:val="3"/>
            <w:tcBorders>
              <w:top w:val="outset" w:sz="6" w:space="0" w:color="000000"/>
              <w:left w:val="outset" w:sz="6" w:space="0" w:color="000000"/>
              <w:bottom w:val="outset" w:sz="6" w:space="0" w:color="000000"/>
              <w:right w:val="outset" w:sz="6" w:space="0" w:color="000000"/>
            </w:tcBorders>
          </w:tcPr>
          <w:p w:rsidR="007E5B25" w:rsidRPr="009E2709" w:rsidRDefault="007E5B25" w:rsidP="00CA6704">
            <w:r>
              <w:t>Projekts šo jomu neskar.</w:t>
            </w:r>
          </w:p>
        </w:tc>
      </w:tr>
      <w:tr w:rsidR="007E5B25" w:rsidRPr="009E2709" w:rsidTr="00BA3E67">
        <w:tc>
          <w:tcPr>
            <w:tcW w:w="272" w:type="pct"/>
            <w:tcBorders>
              <w:top w:val="outset" w:sz="6" w:space="0" w:color="000000"/>
              <w:left w:val="outset" w:sz="6" w:space="0" w:color="000000"/>
              <w:bottom w:val="outset" w:sz="6" w:space="0" w:color="000000"/>
              <w:right w:val="outset" w:sz="6" w:space="0" w:color="000000"/>
            </w:tcBorders>
          </w:tcPr>
          <w:p w:rsidR="007E5B25" w:rsidRPr="009E2709" w:rsidRDefault="007E5B25" w:rsidP="00CA6704">
            <w:r w:rsidRPr="009E2709">
              <w:t>3.</w:t>
            </w:r>
          </w:p>
        </w:tc>
        <w:tc>
          <w:tcPr>
            <w:tcW w:w="1449" w:type="pct"/>
            <w:gridSpan w:val="2"/>
            <w:tcBorders>
              <w:top w:val="outset" w:sz="6" w:space="0" w:color="000000"/>
              <w:left w:val="outset" w:sz="6" w:space="0" w:color="000000"/>
              <w:bottom w:val="outset" w:sz="6" w:space="0" w:color="000000"/>
              <w:right w:val="outset" w:sz="6" w:space="0" w:color="000000"/>
            </w:tcBorders>
          </w:tcPr>
          <w:p w:rsidR="007E5B25" w:rsidRPr="009E2709" w:rsidRDefault="007E5B25" w:rsidP="00CA6704">
            <w:pPr>
              <w:jc w:val="both"/>
            </w:pPr>
            <w:r w:rsidRPr="009E2709">
              <w:t>Cita informācija</w:t>
            </w:r>
          </w:p>
        </w:tc>
        <w:tc>
          <w:tcPr>
            <w:tcW w:w="3279" w:type="pct"/>
            <w:gridSpan w:val="3"/>
            <w:tcBorders>
              <w:top w:val="outset" w:sz="6" w:space="0" w:color="000000"/>
              <w:left w:val="outset" w:sz="6" w:space="0" w:color="000000"/>
              <w:bottom w:val="outset" w:sz="6" w:space="0" w:color="000000"/>
              <w:right w:val="outset" w:sz="6" w:space="0" w:color="000000"/>
            </w:tcBorders>
          </w:tcPr>
          <w:p w:rsidR="007E5B25" w:rsidRPr="009E2709" w:rsidRDefault="007E5B25" w:rsidP="00CA6704">
            <w:r>
              <w:t>Nav.</w:t>
            </w:r>
          </w:p>
        </w:tc>
      </w:tr>
      <w:tr w:rsidR="007E5B25"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rsidR="007E5B25" w:rsidRPr="009E2709" w:rsidRDefault="007E5B25" w:rsidP="00CA6704">
            <w:pPr>
              <w:pStyle w:val="naisnod"/>
              <w:spacing w:before="0" w:after="0"/>
            </w:pPr>
            <w:r w:rsidRPr="009E2709">
              <w:t>1.tabula</w:t>
            </w:r>
          </w:p>
          <w:p w:rsidR="007E5B25" w:rsidRPr="009E2709" w:rsidRDefault="007E5B25" w:rsidP="00CA6704">
            <w:pPr>
              <w:pStyle w:val="naisnod"/>
              <w:spacing w:before="0" w:after="0"/>
              <w:rPr>
                <w:i/>
              </w:rPr>
            </w:pPr>
            <w:r w:rsidRPr="009E2709">
              <w:t>Tiesību akta projekta atbilstība ES tiesību aktiem</w:t>
            </w:r>
          </w:p>
        </w:tc>
      </w:tr>
      <w:tr w:rsidR="007E5B25"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11" w:type="pct"/>
            <w:gridSpan w:val="2"/>
            <w:vAlign w:val="center"/>
          </w:tcPr>
          <w:p w:rsidR="007E5B25" w:rsidRPr="009E2709" w:rsidRDefault="007E5B25" w:rsidP="00CA6704">
            <w:pPr>
              <w:pStyle w:val="naiskr"/>
              <w:spacing w:before="0" w:beforeAutospacing="0" w:after="0" w:afterAutospacing="0"/>
              <w:ind w:hanging="10"/>
              <w:jc w:val="center"/>
            </w:pPr>
            <w:r w:rsidRPr="009E2709">
              <w:t>Attiecīgā ES tiesību akta datums, numurs un nosaukums</w:t>
            </w:r>
          </w:p>
        </w:tc>
        <w:tc>
          <w:tcPr>
            <w:tcW w:w="3489" w:type="pct"/>
            <w:gridSpan w:val="4"/>
          </w:tcPr>
          <w:p w:rsidR="007E5B25" w:rsidRPr="009E2709" w:rsidRDefault="007E5B25" w:rsidP="00CA6704">
            <w:pPr>
              <w:pStyle w:val="naiskr"/>
              <w:spacing w:before="0" w:beforeAutospacing="0" w:after="0" w:afterAutospacing="0"/>
            </w:pPr>
          </w:p>
        </w:tc>
      </w:tr>
      <w:tr w:rsidR="008D05E0"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1" w:type="pct"/>
            <w:gridSpan w:val="2"/>
            <w:vAlign w:val="center"/>
          </w:tcPr>
          <w:p w:rsidR="007E5B25" w:rsidRPr="009E2709" w:rsidRDefault="007E5B25" w:rsidP="00CA6704">
            <w:pPr>
              <w:pStyle w:val="naiskr"/>
              <w:spacing w:before="0" w:beforeAutospacing="0" w:after="0" w:afterAutospacing="0"/>
              <w:jc w:val="center"/>
            </w:pPr>
            <w:r w:rsidRPr="009E2709">
              <w:t>A</w:t>
            </w:r>
          </w:p>
        </w:tc>
        <w:tc>
          <w:tcPr>
            <w:tcW w:w="1165" w:type="pct"/>
            <w:gridSpan w:val="2"/>
            <w:vAlign w:val="center"/>
          </w:tcPr>
          <w:p w:rsidR="007E5B25" w:rsidRPr="009E2709" w:rsidRDefault="007E5B25" w:rsidP="00CA6704">
            <w:pPr>
              <w:pStyle w:val="naiskr"/>
              <w:spacing w:before="0" w:beforeAutospacing="0" w:after="0" w:afterAutospacing="0"/>
              <w:jc w:val="center"/>
            </w:pPr>
            <w:r w:rsidRPr="009E2709">
              <w:t>B</w:t>
            </w:r>
          </w:p>
        </w:tc>
        <w:tc>
          <w:tcPr>
            <w:tcW w:w="1084" w:type="pct"/>
            <w:vAlign w:val="center"/>
          </w:tcPr>
          <w:p w:rsidR="007E5B25" w:rsidRPr="009E2709" w:rsidRDefault="007E5B25" w:rsidP="00CA6704">
            <w:pPr>
              <w:pStyle w:val="naiskr"/>
              <w:spacing w:before="0" w:beforeAutospacing="0" w:after="0" w:afterAutospacing="0"/>
              <w:jc w:val="center"/>
            </w:pPr>
            <w:r w:rsidRPr="009E2709">
              <w:t>C</w:t>
            </w:r>
          </w:p>
        </w:tc>
        <w:tc>
          <w:tcPr>
            <w:tcW w:w="1241" w:type="pct"/>
            <w:vAlign w:val="center"/>
          </w:tcPr>
          <w:p w:rsidR="007E5B25" w:rsidRPr="009E2709" w:rsidRDefault="007E5B25" w:rsidP="00CA6704">
            <w:pPr>
              <w:pStyle w:val="naiskr"/>
              <w:spacing w:before="0" w:beforeAutospacing="0" w:after="0" w:afterAutospacing="0"/>
              <w:jc w:val="center"/>
            </w:pPr>
            <w:r w:rsidRPr="009E2709">
              <w:t>D</w:t>
            </w:r>
          </w:p>
        </w:tc>
      </w:tr>
      <w:tr w:rsidR="008D05E0"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1" w:type="pct"/>
            <w:gridSpan w:val="2"/>
          </w:tcPr>
          <w:p w:rsidR="007E5B25" w:rsidRPr="009E2709" w:rsidRDefault="007E5B25" w:rsidP="00CA6704">
            <w:pPr>
              <w:pStyle w:val="naiskr"/>
              <w:spacing w:before="0" w:beforeAutospacing="0" w:after="0" w:afterAutospacing="0"/>
              <w:jc w:val="both"/>
            </w:pPr>
            <w:r w:rsidRPr="009E2709">
              <w:t>Attiecīgā ES tiesību akta panta numurs (uzskaitot katru tiesību akta vienību – pantu, daļu, punktu, apakšpunktu)</w:t>
            </w:r>
          </w:p>
        </w:tc>
        <w:tc>
          <w:tcPr>
            <w:tcW w:w="1165" w:type="pct"/>
            <w:gridSpan w:val="2"/>
          </w:tcPr>
          <w:p w:rsidR="007E5B25" w:rsidRPr="009E2709" w:rsidRDefault="007E5B25" w:rsidP="00CA6704">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4" w:type="pct"/>
          </w:tcPr>
          <w:p w:rsidR="007E5B25" w:rsidRPr="009E2709" w:rsidRDefault="007E5B25" w:rsidP="00CA6704">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7E5B25" w:rsidRPr="009E2709" w:rsidRDefault="007E5B25" w:rsidP="00CA6704">
            <w:pPr>
              <w:pStyle w:val="naiskr"/>
              <w:spacing w:before="0" w:beforeAutospacing="0" w:after="0" w:afterAutospacing="0"/>
              <w:jc w:val="both"/>
            </w:pPr>
            <w:r w:rsidRPr="009E2709">
              <w:t>Ja attiecīgā ES tiesību akta vienība tiek pārņemta vai ieviesta daļēji,  sniedz attiecīgu skaidrojumu, kā arī precīzi norāda, kad un kādā veidā ES tiesību akta vienība tiks pārņemta vai ieviesta pilnībā.</w:t>
            </w:r>
          </w:p>
          <w:p w:rsidR="007E5B25" w:rsidRPr="009E2709" w:rsidRDefault="007E5B25" w:rsidP="00CA6704">
            <w:pPr>
              <w:pStyle w:val="naiskr"/>
              <w:spacing w:before="0" w:beforeAutospacing="0" w:after="0" w:afterAutospacing="0"/>
              <w:jc w:val="both"/>
            </w:pPr>
            <w:r w:rsidRPr="009E2709">
              <w:t>Norāda institūciju, kas ir atbildīga par šo saistību izpildi pilnībā</w:t>
            </w:r>
          </w:p>
        </w:tc>
        <w:tc>
          <w:tcPr>
            <w:tcW w:w="1241" w:type="pct"/>
            <w:vAlign w:val="center"/>
          </w:tcPr>
          <w:p w:rsidR="007E5B25" w:rsidRPr="009E2709" w:rsidRDefault="007E5B25" w:rsidP="00CA6704">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rsidR="007E5B25" w:rsidRPr="009E2709" w:rsidRDefault="007E5B25" w:rsidP="00CA6704">
            <w:pPr>
              <w:pStyle w:val="naiskr"/>
              <w:spacing w:before="0" w:beforeAutospacing="0" w:after="0" w:afterAutospacing="0"/>
              <w:jc w:val="both"/>
            </w:pPr>
            <w:r w:rsidRPr="009E2709">
              <w:t>Ja projekts satur stingrākas prasības nekā attiecīgais ES tiesību akts, norāda pamatojumu un samērīgumu.</w:t>
            </w:r>
          </w:p>
          <w:p w:rsidR="007E5B25" w:rsidRPr="009E2709" w:rsidRDefault="007E5B25" w:rsidP="00CA6704">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8D05E0"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11" w:type="pct"/>
            <w:gridSpan w:val="2"/>
          </w:tcPr>
          <w:p w:rsidR="007E5B25" w:rsidRPr="009E2709" w:rsidRDefault="007E5B25" w:rsidP="00CA6704">
            <w:pPr>
              <w:jc w:val="both"/>
            </w:pPr>
            <w:r>
              <w:t>Direktīvas 64/432/EEK</w:t>
            </w:r>
            <w:r w:rsidR="008D05E0">
              <w:t xml:space="preserve"> 11.panta 1</w:t>
            </w:r>
            <w:r w:rsidR="00667BCC">
              <w:t>.</w:t>
            </w:r>
            <w:r w:rsidR="008D05E0">
              <w:t>c punkts un 11.panta 1</w:t>
            </w:r>
            <w:r w:rsidR="00667BCC">
              <w:t>.</w:t>
            </w:r>
            <w:r w:rsidR="008D05E0">
              <w:t>d punkta otrais un piektais ievilkums</w:t>
            </w:r>
          </w:p>
        </w:tc>
        <w:tc>
          <w:tcPr>
            <w:tcW w:w="1165" w:type="pct"/>
            <w:gridSpan w:val="2"/>
          </w:tcPr>
          <w:p w:rsidR="007E5B25" w:rsidRPr="009E2709" w:rsidRDefault="00253C17" w:rsidP="008D05E0">
            <w:pPr>
              <w:pStyle w:val="naiskr"/>
              <w:spacing w:before="0" w:beforeAutospacing="0" w:after="0" w:afterAutospacing="0"/>
            </w:pPr>
            <w:r>
              <w:t>5.1.apakšpunkts</w:t>
            </w:r>
            <w:r w:rsidR="00667BCC">
              <w:t>,</w:t>
            </w:r>
            <w:r>
              <w:t xml:space="preserve"> 6.1., 6.2. un 6</w:t>
            </w:r>
            <w:r w:rsidR="008D05E0">
              <w:t>.3.apakšpunkts</w:t>
            </w:r>
          </w:p>
        </w:tc>
        <w:tc>
          <w:tcPr>
            <w:tcW w:w="1084" w:type="pct"/>
          </w:tcPr>
          <w:p w:rsidR="007E5B25" w:rsidRPr="009E2709" w:rsidRDefault="007E5B25" w:rsidP="00CA6704">
            <w:pPr>
              <w:pStyle w:val="naiskr"/>
              <w:spacing w:before="0" w:beforeAutospacing="0" w:after="0" w:afterAutospacing="0"/>
              <w:jc w:val="both"/>
            </w:pPr>
            <w:r w:rsidRPr="009D3C34">
              <w:t>ES tiesību akta vienība tiek ieviesta pilnībā.</w:t>
            </w:r>
          </w:p>
        </w:tc>
        <w:tc>
          <w:tcPr>
            <w:tcW w:w="1241" w:type="pct"/>
          </w:tcPr>
          <w:p w:rsidR="007E5B25" w:rsidRPr="007E5B25" w:rsidRDefault="007E5B25" w:rsidP="00CA6704">
            <w:pPr>
              <w:pStyle w:val="naiskr"/>
              <w:spacing w:before="0" w:beforeAutospacing="0" w:after="0" w:afterAutospacing="0"/>
              <w:jc w:val="both"/>
            </w:pPr>
            <w:r w:rsidRPr="007E5B25">
              <w:t>Attiecīgais noteikumu projekta punkts neparedz stingrākas prasības kā ES tiesību aktā.</w:t>
            </w:r>
          </w:p>
        </w:tc>
      </w:tr>
      <w:tr w:rsidR="008D05E0"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11" w:type="pct"/>
            <w:gridSpan w:val="2"/>
          </w:tcPr>
          <w:p w:rsidR="007E5B25" w:rsidRPr="009E2709" w:rsidRDefault="00321FEE" w:rsidP="00CA6704">
            <w:pPr>
              <w:jc w:val="both"/>
            </w:pPr>
            <w:r w:rsidRPr="00321FEE">
              <w:lastRenderedPageBreak/>
              <w:t>Direktīvas 64/432/EEK</w:t>
            </w:r>
            <w:r w:rsidR="008D05E0">
              <w:t xml:space="preserve"> 11.panta 1</w:t>
            </w:r>
            <w:r w:rsidR="00667BCC">
              <w:t>.</w:t>
            </w:r>
            <w:r w:rsidR="008D05E0">
              <w:t>d</w:t>
            </w:r>
            <w:r w:rsidR="00667BCC">
              <w:t xml:space="preserve"> punkta</w:t>
            </w:r>
            <w:r w:rsidR="008D05E0">
              <w:t xml:space="preserve"> ceturtais ievilkums</w:t>
            </w:r>
          </w:p>
        </w:tc>
        <w:tc>
          <w:tcPr>
            <w:tcW w:w="1165" w:type="pct"/>
            <w:gridSpan w:val="2"/>
          </w:tcPr>
          <w:p w:rsidR="007E5B25" w:rsidRPr="009E2709" w:rsidRDefault="00253C17" w:rsidP="00667BCC">
            <w:pPr>
              <w:pStyle w:val="naiskr"/>
              <w:spacing w:before="0" w:beforeAutospacing="0" w:after="0" w:afterAutospacing="0"/>
            </w:pPr>
            <w:r>
              <w:t>5.3.</w:t>
            </w:r>
            <w:r w:rsidR="00667BCC">
              <w:t xml:space="preserve"> un</w:t>
            </w:r>
            <w:r>
              <w:t xml:space="preserve"> 6.8</w:t>
            </w:r>
            <w:r w:rsidR="008D05E0">
              <w:t>.apakšpunkts</w:t>
            </w:r>
          </w:p>
        </w:tc>
        <w:tc>
          <w:tcPr>
            <w:tcW w:w="1084" w:type="pct"/>
          </w:tcPr>
          <w:p w:rsidR="007E5B25" w:rsidRPr="009E2709" w:rsidRDefault="007E5B25" w:rsidP="00CA6704">
            <w:pPr>
              <w:pStyle w:val="naiskr"/>
              <w:spacing w:before="0" w:beforeAutospacing="0" w:after="0" w:afterAutospacing="0"/>
              <w:jc w:val="both"/>
            </w:pPr>
            <w:r w:rsidRPr="009D3C34">
              <w:t>ES tiesību akta vienība tiek ieviesta pilnībā.</w:t>
            </w:r>
          </w:p>
        </w:tc>
        <w:tc>
          <w:tcPr>
            <w:tcW w:w="1241" w:type="pct"/>
          </w:tcPr>
          <w:p w:rsidR="007E5B25" w:rsidRPr="009E2709" w:rsidRDefault="007E5B25" w:rsidP="00CA6704">
            <w:pPr>
              <w:pStyle w:val="naiskr"/>
              <w:spacing w:before="0" w:beforeAutospacing="0" w:after="0" w:afterAutospacing="0"/>
              <w:jc w:val="both"/>
            </w:pPr>
            <w:r w:rsidRPr="007E5B25">
              <w:t>Attiecīgais noteikumu projekta punkts neparedz stingrākas prasības kā ES tiesību aktā.</w:t>
            </w:r>
          </w:p>
        </w:tc>
      </w:tr>
      <w:tr w:rsidR="007E5B25"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11" w:type="pct"/>
            <w:gridSpan w:val="2"/>
            <w:vAlign w:val="center"/>
          </w:tcPr>
          <w:p w:rsidR="007E5B25" w:rsidRPr="009E2709" w:rsidRDefault="007E5B25" w:rsidP="00CA6704">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3489" w:type="pct"/>
            <w:gridSpan w:val="4"/>
          </w:tcPr>
          <w:p w:rsidR="007E5B25" w:rsidRPr="009E2709" w:rsidRDefault="007E5B25" w:rsidP="00BA3E67">
            <w:pPr>
              <w:pStyle w:val="naiskr"/>
              <w:spacing w:before="0" w:beforeAutospacing="0" w:after="0" w:afterAutospacing="0"/>
              <w:jc w:val="both"/>
            </w:pPr>
            <w:r>
              <w:t>Direktīvā 64/432/EEK noteiktais neparedz rīcības brīvību dalībvalstij ieviest noteiktas tiesību normas.</w:t>
            </w:r>
          </w:p>
        </w:tc>
      </w:tr>
      <w:tr w:rsidR="007E5B25"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11" w:type="pct"/>
            <w:gridSpan w:val="2"/>
            <w:vAlign w:val="center"/>
          </w:tcPr>
          <w:p w:rsidR="007E5B25" w:rsidRPr="009E2709" w:rsidRDefault="007E5B25" w:rsidP="00CA6704">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9" w:type="pct"/>
            <w:gridSpan w:val="4"/>
          </w:tcPr>
          <w:p w:rsidR="007E5B25" w:rsidRPr="009E2709" w:rsidRDefault="007E5B25" w:rsidP="00CA6704">
            <w:pPr>
              <w:pStyle w:val="naiskr"/>
              <w:spacing w:before="0" w:beforeAutospacing="0" w:after="0" w:afterAutospacing="0"/>
            </w:pPr>
            <w:r>
              <w:t>Projekts šo jomu neskar.</w:t>
            </w:r>
          </w:p>
        </w:tc>
      </w:tr>
      <w:tr w:rsidR="007E5B25" w:rsidRPr="009E2709" w:rsidTr="00BA3E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11" w:type="pct"/>
            <w:gridSpan w:val="2"/>
          </w:tcPr>
          <w:p w:rsidR="007E5B25" w:rsidRPr="009E2709" w:rsidRDefault="007E5B25" w:rsidP="00CA6704">
            <w:pPr>
              <w:pStyle w:val="naiskr"/>
              <w:spacing w:before="0" w:beforeAutospacing="0" w:after="0" w:afterAutospacing="0"/>
              <w:jc w:val="both"/>
            </w:pPr>
            <w:r w:rsidRPr="009E2709">
              <w:t>Cita informācija</w:t>
            </w:r>
          </w:p>
        </w:tc>
        <w:tc>
          <w:tcPr>
            <w:tcW w:w="3489" w:type="pct"/>
            <w:gridSpan w:val="4"/>
          </w:tcPr>
          <w:p w:rsidR="009849F4" w:rsidRDefault="009849F4" w:rsidP="009849F4">
            <w:pPr>
              <w:pStyle w:val="naiskr"/>
              <w:spacing w:before="0" w:beforeAutospacing="0" w:after="0" w:afterAutospacing="0"/>
              <w:jc w:val="both"/>
            </w:pPr>
            <w:r w:rsidRPr="009849F4">
              <w:t>Direktīvā 64/432/EEK noteiktās normas ir pārņemtas</w:t>
            </w:r>
            <w:r>
              <w:t>:</w:t>
            </w:r>
          </w:p>
          <w:p w:rsidR="007E5B25" w:rsidRDefault="009849F4" w:rsidP="009849F4">
            <w:pPr>
              <w:pStyle w:val="naiskr"/>
              <w:spacing w:before="0" w:beforeAutospacing="0" w:after="0" w:afterAutospacing="0"/>
              <w:jc w:val="both"/>
              <w:rPr>
                <w:bCs/>
              </w:rPr>
            </w:pPr>
            <w:r>
              <w:rPr>
                <w:bCs/>
              </w:rPr>
              <w:t>1)</w:t>
            </w:r>
            <w:r w:rsidR="00150011">
              <w:rPr>
                <w:bCs/>
              </w:rPr>
              <w:t> </w:t>
            </w:r>
            <w:r w:rsidRPr="009849F4">
              <w:rPr>
                <w:bCs/>
              </w:rPr>
              <w:t xml:space="preserve">Ministru kabineta </w:t>
            </w:r>
            <w:r w:rsidRPr="009849F4">
              <w:t xml:space="preserve">2009.gada 22.decembra </w:t>
            </w:r>
            <w:r w:rsidRPr="009849F4">
              <w:rPr>
                <w:bCs/>
              </w:rPr>
              <w:t>noteikumos Nr.1647</w:t>
            </w:r>
            <w:r w:rsidRPr="009849F4">
              <w:t xml:space="preserve"> “</w:t>
            </w:r>
            <w:r w:rsidRPr="009849F4">
              <w:rPr>
                <w:bCs/>
              </w:rPr>
              <w:t>Veterinārās prasības govju un cūku apritei”</w:t>
            </w:r>
            <w:r>
              <w:rPr>
                <w:bCs/>
              </w:rPr>
              <w:t>;</w:t>
            </w:r>
          </w:p>
          <w:p w:rsidR="009849F4" w:rsidRPr="00EB3553" w:rsidRDefault="009849F4" w:rsidP="009849F4">
            <w:pPr>
              <w:pStyle w:val="naiskr"/>
              <w:spacing w:before="0" w:beforeAutospacing="0" w:after="0" w:afterAutospacing="0"/>
              <w:jc w:val="both"/>
              <w:rPr>
                <w:bCs/>
              </w:rPr>
            </w:pPr>
            <w:r>
              <w:t>2)</w:t>
            </w:r>
            <w:r w:rsidRPr="009849F4">
              <w:rPr>
                <w:rFonts w:ascii="Arial" w:hAnsi="Arial" w:cs="Arial"/>
                <w:b/>
                <w:bCs/>
                <w:color w:val="414142"/>
                <w:sz w:val="20"/>
                <w:szCs w:val="20"/>
              </w:rPr>
              <w:t xml:space="preserve"> </w:t>
            </w:r>
            <w:r w:rsidRPr="00EB3553">
              <w:rPr>
                <w:bCs/>
              </w:rPr>
              <w:t xml:space="preserve">Ministru kabineta </w:t>
            </w:r>
            <w:r w:rsidRPr="00EB3553">
              <w:t xml:space="preserve">2011.gada 15.novembra </w:t>
            </w:r>
            <w:r w:rsidRPr="00EB3553">
              <w:rPr>
                <w:bCs/>
              </w:rPr>
              <w:t>noteikumos Nr.880</w:t>
            </w:r>
            <w:r w:rsidRPr="00EB3553">
              <w:t xml:space="preserve">  </w:t>
            </w:r>
            <w:r w:rsidRPr="00EB3553">
              <w:rPr>
                <w:bCs/>
              </w:rPr>
              <w:t>“Govju enzootiskās leikozes uzraudzības, kontroles un apkarošanas kārtība”;</w:t>
            </w:r>
          </w:p>
          <w:p w:rsidR="00EB3553" w:rsidRPr="00EB3553" w:rsidRDefault="009849F4" w:rsidP="00EB3553">
            <w:pPr>
              <w:pStyle w:val="naiskr"/>
              <w:spacing w:before="0" w:beforeAutospacing="0" w:after="0" w:afterAutospacing="0"/>
              <w:jc w:val="both"/>
              <w:rPr>
                <w:bCs/>
              </w:rPr>
            </w:pPr>
            <w:r w:rsidRPr="00EB3553">
              <w:rPr>
                <w:bCs/>
              </w:rPr>
              <w:t xml:space="preserve">3) </w:t>
            </w:r>
            <w:r w:rsidR="00EB3553" w:rsidRPr="00EB3553">
              <w:rPr>
                <w:bCs/>
              </w:rPr>
              <w:t>Ministru kabineta 2006.gada 18.aprīļa noteikumos</w:t>
            </w:r>
            <w:r w:rsidRPr="00EB3553">
              <w:rPr>
                <w:bCs/>
              </w:rPr>
              <w:t xml:space="preserve"> Nr.298 </w:t>
            </w:r>
            <w:r w:rsidRPr="00EB3553">
              <w:rPr>
                <w:bCs/>
              </w:rPr>
              <w:br/>
            </w:r>
            <w:r w:rsidR="00EB3553" w:rsidRPr="00EB3553">
              <w:rPr>
                <w:bCs/>
              </w:rPr>
              <w:t>“</w:t>
            </w:r>
            <w:r w:rsidRPr="00EB3553">
              <w:rPr>
                <w:bCs/>
              </w:rPr>
              <w:t>Kārtība, kādā veic to infekcijas slimību profilaksi un apkarošanu, ar kurām slimo gan dzīvnieki, gan cilvēki</w:t>
            </w:r>
            <w:r w:rsidR="00EB3553" w:rsidRPr="00EB3553">
              <w:rPr>
                <w:bCs/>
              </w:rPr>
              <w:t>”;</w:t>
            </w:r>
          </w:p>
          <w:p w:rsidR="00EB3553" w:rsidRPr="00EB3553" w:rsidRDefault="00EB3553" w:rsidP="00EB3553">
            <w:pPr>
              <w:pStyle w:val="naiskr"/>
              <w:spacing w:before="0" w:beforeAutospacing="0" w:after="0" w:afterAutospacing="0"/>
              <w:jc w:val="both"/>
              <w:rPr>
                <w:bCs/>
              </w:rPr>
            </w:pPr>
            <w:r w:rsidRPr="00EB3553">
              <w:rPr>
                <w:bCs/>
              </w:rPr>
              <w:t>4) Ministru kabineta 2012.gada 21.februāra noteikumos Nr.127 “Noteikumi par ziņojamām, reģistrējamām un valsts uzraudzībā esošām dzīvnieku infekcijas slimībām un kārtību, kādā par tām sniedzama informācija Pārtikas un veterinārajam dienestam”;</w:t>
            </w:r>
          </w:p>
          <w:p w:rsidR="00EB3553" w:rsidRPr="00EB3553" w:rsidRDefault="00EB3553" w:rsidP="00EB3553">
            <w:pPr>
              <w:pStyle w:val="naiskr"/>
              <w:spacing w:before="0" w:beforeAutospacing="0" w:after="0" w:afterAutospacing="0"/>
              <w:jc w:val="both"/>
              <w:rPr>
                <w:bCs/>
              </w:rPr>
            </w:pPr>
            <w:r w:rsidRPr="00EB3553">
              <w:rPr>
                <w:bCs/>
              </w:rPr>
              <w:t>5) Ministru kabineta 2013.gada 29.janvāra noteikumos Nr.63</w:t>
            </w:r>
            <w:r w:rsidRPr="00EB3553">
              <w:rPr>
                <w:bCs/>
              </w:rPr>
              <w:br/>
              <w:t>“Kārtība, kādā veic brucelozes profilakses un apkarošanas pasākumus cūkām”;</w:t>
            </w:r>
          </w:p>
          <w:p w:rsidR="00EB3553" w:rsidRPr="009849F4" w:rsidRDefault="00EB3553" w:rsidP="00EB3553">
            <w:pPr>
              <w:pStyle w:val="naiskr"/>
              <w:spacing w:before="0" w:beforeAutospacing="0" w:after="0" w:afterAutospacing="0"/>
              <w:jc w:val="both"/>
            </w:pPr>
            <w:r w:rsidRPr="00EB3553">
              <w:rPr>
                <w:bCs/>
              </w:rPr>
              <w:t>6) Ministru kabineta 2012.gada 18.decembra noteikumos Nr.881 “Kārtība, kādā veic brucelozes profilakses un apkarošanas pasākumus govīm”.</w:t>
            </w:r>
          </w:p>
        </w:tc>
      </w:tr>
    </w:tbl>
    <w:p w:rsidR="000024F6" w:rsidRDefault="000024F6"/>
    <w:p w:rsidR="000024F6" w:rsidRPr="000024F6" w:rsidRDefault="000024F6" w:rsidP="000024F6">
      <w:pPr>
        <w:jc w:val="both"/>
        <w:rPr>
          <w:i/>
        </w:rPr>
      </w:pPr>
      <w:r w:rsidRPr="000024F6">
        <w:rPr>
          <w:i/>
        </w:rPr>
        <w:t>Anotācijas V sadaļas 2.tabula – projekts šo jomu neskar.</w:t>
      </w:r>
    </w:p>
    <w:p w:rsidR="000024F6" w:rsidRDefault="000024F6"/>
    <w:tbl>
      <w:tblPr>
        <w:tblW w:w="5002" w:type="pct"/>
        <w:tblInd w:w="-4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9"/>
        <w:gridCol w:w="2515"/>
        <w:gridCol w:w="5935"/>
      </w:tblGrid>
      <w:tr w:rsidR="00DC0EE3" w:rsidRPr="00DC0EE3" w:rsidTr="000024F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C0EE3" w:rsidRPr="005B56A0" w:rsidRDefault="00DC0EE3" w:rsidP="00DC0EE3">
            <w:pPr>
              <w:jc w:val="center"/>
              <w:rPr>
                <w:b/>
                <w:bCs/>
              </w:rPr>
            </w:pPr>
            <w:r w:rsidRPr="005B56A0">
              <w:rPr>
                <w:b/>
                <w:bCs/>
              </w:rPr>
              <w:t xml:space="preserve">VI. Sabiedrības līdzdalība </w:t>
            </w:r>
            <w:r w:rsidRPr="005B56A0">
              <w:rPr>
                <w:b/>
                <w:bCs/>
                <w:lang w:eastAsia="en-US"/>
              </w:rPr>
              <w:t>un komunikācijas aktivitātes</w:t>
            </w: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t>1.</w:t>
            </w:r>
          </w:p>
        </w:tc>
        <w:tc>
          <w:tcPr>
            <w:tcW w:w="1388" w:type="pct"/>
          </w:tcPr>
          <w:p w:rsidR="00DC0EE3" w:rsidRPr="00DC0EE3" w:rsidRDefault="00DC0EE3" w:rsidP="00DC0EE3">
            <w:pPr>
              <w:jc w:val="both"/>
            </w:pPr>
            <w:r w:rsidRPr="00DC0EE3">
              <w:t>Plānotās sabiedrības līdzdalības un komunikācijas aktivitātes saistībā ar projektu</w:t>
            </w:r>
          </w:p>
        </w:tc>
        <w:tc>
          <w:tcPr>
            <w:tcW w:w="3276" w:type="pct"/>
          </w:tcPr>
          <w:p w:rsidR="00DC0EE3" w:rsidRPr="00DC0EE3" w:rsidRDefault="000B7450" w:rsidP="007E5B25">
            <w:pPr>
              <w:jc w:val="both"/>
              <w:rPr>
                <w:lang w:eastAsia="en-US"/>
              </w:rPr>
            </w:pPr>
            <w:r w:rsidRPr="000B7450">
              <w:rPr>
                <w:lang w:eastAsia="en-US"/>
              </w:rPr>
              <w:t xml:space="preserve">Noteikumu projekts </w:t>
            </w:r>
            <w:r w:rsidR="00734287">
              <w:rPr>
                <w:lang w:eastAsia="en-US"/>
              </w:rPr>
              <w:t>š.g. 10</w:t>
            </w:r>
            <w:r w:rsidR="00713C37" w:rsidRPr="000B7450">
              <w:rPr>
                <w:lang w:eastAsia="en-US"/>
              </w:rPr>
              <w:t>.</w:t>
            </w:r>
            <w:r w:rsidR="007E5B25">
              <w:rPr>
                <w:lang w:eastAsia="en-US"/>
              </w:rPr>
              <w:t>martā</w:t>
            </w:r>
            <w:r w:rsidR="00713C37">
              <w:rPr>
                <w:lang w:eastAsia="en-US"/>
              </w:rPr>
              <w:t xml:space="preserve"> </w:t>
            </w:r>
            <w:r w:rsidRPr="000B7450">
              <w:rPr>
                <w:lang w:eastAsia="en-US"/>
              </w:rPr>
              <w:t>elektroniski nosūtīts izskatīšanai un atzinumu sniegšanai biedrīb</w:t>
            </w:r>
            <w:r w:rsidR="00713C37">
              <w:rPr>
                <w:lang w:eastAsia="en-US"/>
              </w:rPr>
              <w:t>ām</w:t>
            </w:r>
            <w:r w:rsidRPr="000B7450">
              <w:rPr>
                <w:lang w:eastAsia="en-US"/>
              </w:rPr>
              <w:t xml:space="preserve"> „Lauksaimnieku organizāciju sadarbības padome”, „Zemnieku saeima” un „Latvijas Lauksaimniecības kooperatīvu asociācija”</w:t>
            </w:r>
            <w:r w:rsidR="00634447">
              <w:rPr>
                <w:lang w:eastAsia="en-US"/>
              </w:rPr>
              <w:t>, kā arī iev</w:t>
            </w:r>
            <w:r w:rsidR="00667BCC">
              <w:rPr>
                <w:lang w:eastAsia="en-US"/>
              </w:rPr>
              <w:t>iet</w:t>
            </w:r>
            <w:r w:rsidR="00634447">
              <w:rPr>
                <w:lang w:eastAsia="en-US"/>
              </w:rPr>
              <w:t xml:space="preserve">ots Zemkopības </w:t>
            </w:r>
            <w:r w:rsidR="00634447">
              <w:rPr>
                <w:lang w:eastAsia="en-US"/>
              </w:rPr>
              <w:lastRenderedPageBreak/>
              <w:t xml:space="preserve">ministrijas </w:t>
            </w:r>
            <w:r w:rsidR="00667BCC">
              <w:rPr>
                <w:lang w:eastAsia="en-US"/>
              </w:rPr>
              <w:t>tīmekļa vietnes</w:t>
            </w:r>
            <w:r w:rsidR="00634447">
              <w:rPr>
                <w:lang w:eastAsia="en-US"/>
              </w:rPr>
              <w:t xml:space="preserve"> publiskajā sadaļā, kur</w:t>
            </w:r>
            <w:r w:rsidR="00667BCC">
              <w:rPr>
                <w:lang w:eastAsia="en-US"/>
              </w:rPr>
              <w:t xml:space="preserve"> ir</w:t>
            </w:r>
            <w:r w:rsidR="00634447">
              <w:rPr>
                <w:lang w:eastAsia="en-US"/>
              </w:rPr>
              <w:t xml:space="preserve"> iespēja sniegt komentārus par noteikumu projektu.</w:t>
            </w: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lastRenderedPageBreak/>
              <w:t>2.</w:t>
            </w:r>
          </w:p>
        </w:tc>
        <w:tc>
          <w:tcPr>
            <w:tcW w:w="1388" w:type="pct"/>
          </w:tcPr>
          <w:p w:rsidR="00DC0EE3" w:rsidRPr="00DC0EE3" w:rsidRDefault="00DC0EE3" w:rsidP="00DC0EE3">
            <w:pPr>
              <w:jc w:val="both"/>
            </w:pPr>
            <w:r w:rsidRPr="00DC0EE3">
              <w:t>Sabiedrības līdzdalība projekta izstrādē</w:t>
            </w:r>
          </w:p>
        </w:tc>
        <w:tc>
          <w:tcPr>
            <w:tcW w:w="3276" w:type="pct"/>
          </w:tcPr>
          <w:p w:rsidR="00734287" w:rsidRPr="00DC0EE3" w:rsidRDefault="00734287" w:rsidP="00DC0EE3">
            <w:pPr>
              <w:jc w:val="both"/>
            </w:pPr>
            <w:r>
              <w:t>B</w:t>
            </w:r>
            <w:r w:rsidRPr="00734287">
              <w:t>iedrīb</w:t>
            </w:r>
            <w:r>
              <w:t>as</w:t>
            </w:r>
            <w:r w:rsidRPr="00734287">
              <w:t xml:space="preserve"> „Lauksaimnieku organizāciju sadarbības padome”, „Zemnieku saeima” un „Latvijas Lauksaimniecības kooperatīvu asociācija”</w:t>
            </w:r>
            <w:r>
              <w:t xml:space="preserve"> sniedza atzinumu par noteikumu projektu. Atzinumā izteiktie iebildumi </w:t>
            </w:r>
            <w:r w:rsidR="00667BCC">
              <w:t>ir</w:t>
            </w:r>
            <w:r>
              <w:t xml:space="preserve"> ņemti vērā.</w:t>
            </w: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t>3.</w:t>
            </w:r>
          </w:p>
        </w:tc>
        <w:tc>
          <w:tcPr>
            <w:tcW w:w="1388" w:type="pct"/>
          </w:tcPr>
          <w:p w:rsidR="00DC0EE3" w:rsidRPr="00DC0EE3" w:rsidRDefault="00DC0EE3" w:rsidP="00DC0EE3">
            <w:pPr>
              <w:jc w:val="both"/>
            </w:pPr>
            <w:r w:rsidRPr="00DC0EE3">
              <w:t>Sabiedrības līdzdalības rezultāti</w:t>
            </w:r>
          </w:p>
        </w:tc>
        <w:tc>
          <w:tcPr>
            <w:tcW w:w="3276" w:type="pct"/>
          </w:tcPr>
          <w:p w:rsidR="00DC0EE3" w:rsidRPr="00DC0EE3" w:rsidRDefault="00D56F09" w:rsidP="00FB2266">
            <w:pPr>
              <w:jc w:val="both"/>
              <w:rPr>
                <w:rFonts w:eastAsia="Arial Unicode MS"/>
              </w:rPr>
            </w:pPr>
            <w:r>
              <w:t xml:space="preserve">Par Zemkopības ministrijas </w:t>
            </w:r>
            <w:r w:rsidR="00667BCC">
              <w:rPr>
                <w:lang w:eastAsia="en-US"/>
              </w:rPr>
              <w:t>tīmekļa vietnes</w:t>
            </w:r>
            <w:r>
              <w:t xml:space="preserve"> publiskajā sadaļā ievietoto noteikumu projektu komentāri netika saņemti</w:t>
            </w:r>
            <w:r w:rsidR="00CE418B">
              <w:t>.</w:t>
            </w:r>
          </w:p>
        </w:tc>
      </w:tr>
      <w:tr w:rsidR="00DC0EE3" w:rsidRPr="00DC0EE3" w:rsidTr="0000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 w:type="pct"/>
          </w:tcPr>
          <w:p w:rsidR="00DC0EE3" w:rsidRPr="00DC0EE3" w:rsidRDefault="00DC0EE3" w:rsidP="00DC0EE3">
            <w:r w:rsidRPr="00DC0EE3">
              <w:t>4.</w:t>
            </w:r>
          </w:p>
        </w:tc>
        <w:tc>
          <w:tcPr>
            <w:tcW w:w="1388" w:type="pct"/>
          </w:tcPr>
          <w:p w:rsidR="00DC0EE3" w:rsidRPr="00DC0EE3" w:rsidRDefault="00DC0EE3" w:rsidP="00DC0EE3">
            <w:pPr>
              <w:jc w:val="both"/>
            </w:pPr>
            <w:r w:rsidRPr="00DC0EE3">
              <w:t>Cita informācija</w:t>
            </w:r>
          </w:p>
        </w:tc>
        <w:tc>
          <w:tcPr>
            <w:tcW w:w="3276" w:type="pct"/>
          </w:tcPr>
          <w:p w:rsidR="00DC0EE3" w:rsidRPr="00DC0EE3" w:rsidRDefault="000B7450" w:rsidP="00DC0EE3">
            <w:pPr>
              <w:rPr>
                <w:rFonts w:eastAsia="Arial Unicode MS"/>
                <w:lang w:eastAsia="en-US"/>
              </w:rPr>
            </w:pPr>
            <w:r>
              <w:rPr>
                <w:rFonts w:eastAsia="Arial Unicode MS"/>
                <w:lang w:eastAsia="en-US"/>
              </w:rPr>
              <w:t>Nav.</w:t>
            </w:r>
          </w:p>
        </w:tc>
      </w:tr>
      <w:tr w:rsidR="00DC0EE3" w:rsidRPr="00DC0EE3" w:rsidTr="000024F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C0EE3" w:rsidRPr="005B56A0" w:rsidRDefault="00DC0EE3" w:rsidP="00DC0EE3">
            <w:pPr>
              <w:jc w:val="center"/>
              <w:rPr>
                <w:b/>
                <w:bCs/>
              </w:rPr>
            </w:pPr>
            <w:r w:rsidRPr="005B56A0">
              <w:rPr>
                <w:b/>
                <w:bCs/>
              </w:rPr>
              <w:t>VII. Tiesību akta projekta izpildes nodrošināšana un tās ietekme uz institūcijām</w:t>
            </w:r>
          </w:p>
        </w:tc>
      </w:tr>
      <w:tr w:rsidR="00DC0EE3" w:rsidRPr="00DC0EE3" w:rsidTr="000024F6">
        <w:tc>
          <w:tcPr>
            <w:tcW w:w="33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t>1.</w:t>
            </w:r>
          </w:p>
        </w:tc>
        <w:tc>
          <w:tcPr>
            <w:tcW w:w="1388"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pPr>
            <w:r w:rsidRPr="00DC0EE3">
              <w:t>Projekta izpildē iesaistītās institūcijas</w:t>
            </w:r>
          </w:p>
        </w:tc>
        <w:tc>
          <w:tcPr>
            <w:tcW w:w="3276" w:type="pct"/>
            <w:tcBorders>
              <w:top w:val="outset" w:sz="6" w:space="0" w:color="000000"/>
              <w:left w:val="outset" w:sz="6" w:space="0" w:color="000000"/>
              <w:bottom w:val="outset" w:sz="6" w:space="0" w:color="000000"/>
              <w:right w:val="outset" w:sz="6" w:space="0" w:color="000000"/>
            </w:tcBorders>
          </w:tcPr>
          <w:p w:rsidR="00DC0EE3" w:rsidRPr="00DC0EE3" w:rsidRDefault="007218EA" w:rsidP="00DC0EE3">
            <w:pPr>
              <w:jc w:val="both"/>
              <w:rPr>
                <w:lang w:eastAsia="en-US"/>
              </w:rPr>
            </w:pPr>
            <w:r>
              <w:rPr>
                <w:lang w:eastAsia="en-US"/>
              </w:rPr>
              <w:t>Pārtikas un veterinārais dienests</w:t>
            </w:r>
          </w:p>
        </w:tc>
      </w:tr>
      <w:tr w:rsidR="00DC0EE3" w:rsidRPr="00DC0EE3" w:rsidTr="000024F6">
        <w:tc>
          <w:tcPr>
            <w:tcW w:w="33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t>2.</w:t>
            </w:r>
          </w:p>
        </w:tc>
        <w:tc>
          <w:tcPr>
            <w:tcW w:w="1388"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rPr>
                <w:lang w:eastAsia="en-US"/>
              </w:rPr>
            </w:pPr>
            <w:r w:rsidRPr="00DC0EE3">
              <w:rPr>
                <w:lang w:eastAsia="en-US"/>
              </w:rPr>
              <w:t xml:space="preserve">Projekta izpildes ietekme uz pārvaldes funkcijām un institucionālo struktūru. </w:t>
            </w:r>
          </w:p>
          <w:p w:rsidR="00DC0EE3" w:rsidRPr="00DC0EE3" w:rsidRDefault="00DC0EE3" w:rsidP="00DC0EE3">
            <w:pPr>
              <w:ind w:firstLine="300"/>
              <w:jc w:val="both"/>
              <w:rPr>
                <w:lang w:eastAsia="en-US"/>
              </w:rPr>
            </w:pPr>
            <w:r w:rsidRPr="00DC0EE3">
              <w:rPr>
                <w:lang w:eastAsia="en-US"/>
              </w:rPr>
              <w:t>Jaunu institūciju izveide, esošu institūciju likvidācija vai reorganizācija, to ietekme uz institūcijas cilvēkresursiem</w:t>
            </w:r>
          </w:p>
        </w:tc>
        <w:tc>
          <w:tcPr>
            <w:tcW w:w="3276" w:type="pct"/>
            <w:tcBorders>
              <w:top w:val="outset" w:sz="6" w:space="0" w:color="000000"/>
              <w:left w:val="outset" w:sz="6" w:space="0" w:color="000000"/>
              <w:bottom w:val="outset" w:sz="6" w:space="0" w:color="000000"/>
              <w:right w:val="outset" w:sz="6" w:space="0" w:color="000000"/>
            </w:tcBorders>
          </w:tcPr>
          <w:p w:rsidR="00DC0EE3" w:rsidRPr="00DC0EE3" w:rsidRDefault="000B7450" w:rsidP="00DC0EE3">
            <w:pPr>
              <w:jc w:val="both"/>
            </w:pPr>
            <w:r>
              <w:t>Projekts šo jomu neskar.</w:t>
            </w:r>
          </w:p>
        </w:tc>
      </w:tr>
      <w:tr w:rsidR="00DC0EE3" w:rsidRPr="00DC0EE3" w:rsidTr="000024F6">
        <w:tc>
          <w:tcPr>
            <w:tcW w:w="33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t>3.</w:t>
            </w:r>
          </w:p>
        </w:tc>
        <w:tc>
          <w:tcPr>
            <w:tcW w:w="1388"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pPr>
            <w:r w:rsidRPr="00DC0EE3">
              <w:t>Cita informācija</w:t>
            </w:r>
          </w:p>
        </w:tc>
        <w:tc>
          <w:tcPr>
            <w:tcW w:w="3276" w:type="pct"/>
            <w:tcBorders>
              <w:top w:val="outset" w:sz="6" w:space="0" w:color="000000"/>
              <w:left w:val="outset" w:sz="6" w:space="0" w:color="000000"/>
              <w:bottom w:val="outset" w:sz="6" w:space="0" w:color="000000"/>
              <w:right w:val="outset" w:sz="6" w:space="0" w:color="000000"/>
            </w:tcBorders>
          </w:tcPr>
          <w:p w:rsidR="00DC0EE3" w:rsidRPr="00DC0EE3" w:rsidRDefault="000B7450" w:rsidP="00DC0EE3">
            <w:pPr>
              <w:jc w:val="both"/>
              <w:rPr>
                <w:lang w:eastAsia="en-US"/>
              </w:rPr>
            </w:pPr>
            <w:r>
              <w:rPr>
                <w:lang w:eastAsia="en-US"/>
              </w:rPr>
              <w:t>Nav.</w:t>
            </w:r>
          </w:p>
        </w:tc>
      </w:tr>
    </w:tbl>
    <w:p w:rsidR="00185DE3" w:rsidRPr="00833D67" w:rsidRDefault="00FB2266" w:rsidP="008E2D79">
      <w:r>
        <w:tab/>
      </w:r>
    </w:p>
    <w:p w:rsidR="00833D67" w:rsidRDefault="00833D67" w:rsidP="008E2D79">
      <w:pPr>
        <w:pStyle w:val="Virsraksts1"/>
        <w:keepNext w:val="0"/>
        <w:widowControl w:val="0"/>
        <w:ind w:firstLine="720"/>
        <w:jc w:val="left"/>
        <w:rPr>
          <w:b w:val="0"/>
          <w:sz w:val="24"/>
        </w:rPr>
      </w:pPr>
    </w:p>
    <w:p w:rsidR="00833D67" w:rsidRDefault="00833D67" w:rsidP="008E2D79">
      <w:pPr>
        <w:pStyle w:val="Virsraksts1"/>
        <w:keepNext w:val="0"/>
        <w:widowControl w:val="0"/>
        <w:ind w:firstLine="720"/>
        <w:jc w:val="left"/>
        <w:rPr>
          <w:b w:val="0"/>
          <w:sz w:val="24"/>
        </w:rPr>
      </w:pPr>
    </w:p>
    <w:p w:rsidR="00185DE3" w:rsidRPr="00833D67" w:rsidRDefault="007218EA" w:rsidP="008E2D79">
      <w:pPr>
        <w:pStyle w:val="Virsraksts1"/>
        <w:keepNext w:val="0"/>
        <w:widowControl w:val="0"/>
        <w:ind w:firstLine="720"/>
        <w:jc w:val="left"/>
        <w:rPr>
          <w:b w:val="0"/>
          <w:sz w:val="24"/>
        </w:rPr>
      </w:pPr>
      <w:r w:rsidRPr="00833D67">
        <w:rPr>
          <w:b w:val="0"/>
          <w:sz w:val="24"/>
        </w:rPr>
        <w:t>Zemkopības ministrs</w:t>
      </w:r>
      <w:r w:rsidR="00185DE3" w:rsidRPr="00833D67">
        <w:rPr>
          <w:b w:val="0"/>
          <w:sz w:val="24"/>
        </w:rPr>
        <w:tab/>
      </w:r>
      <w:r w:rsidR="00185DE3" w:rsidRPr="00833D67">
        <w:rPr>
          <w:b w:val="0"/>
          <w:sz w:val="24"/>
        </w:rPr>
        <w:tab/>
      </w:r>
      <w:r w:rsidR="00185DE3" w:rsidRPr="00833D67">
        <w:rPr>
          <w:b w:val="0"/>
          <w:sz w:val="24"/>
        </w:rPr>
        <w:tab/>
      </w:r>
      <w:r w:rsidR="00185DE3" w:rsidRPr="00833D67">
        <w:rPr>
          <w:b w:val="0"/>
          <w:sz w:val="24"/>
        </w:rPr>
        <w:tab/>
      </w:r>
      <w:r w:rsidR="00185DE3" w:rsidRPr="00833D67">
        <w:rPr>
          <w:b w:val="0"/>
          <w:sz w:val="24"/>
        </w:rPr>
        <w:tab/>
      </w:r>
      <w:r w:rsidR="00185DE3" w:rsidRPr="00833D67">
        <w:rPr>
          <w:b w:val="0"/>
          <w:sz w:val="24"/>
        </w:rPr>
        <w:tab/>
      </w:r>
      <w:proofErr w:type="spellStart"/>
      <w:r w:rsidRPr="00833D67">
        <w:rPr>
          <w:b w:val="0"/>
          <w:sz w:val="24"/>
        </w:rPr>
        <w:t>J.Dūklavs</w:t>
      </w:r>
      <w:proofErr w:type="spellEnd"/>
    </w:p>
    <w:p w:rsidR="00FB2266" w:rsidRDefault="00FB2266"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p>
    <w:p w:rsidR="00833D67" w:rsidRDefault="00833D67" w:rsidP="008E2D79">
      <w:pPr>
        <w:rPr>
          <w:sz w:val="20"/>
          <w:szCs w:val="20"/>
        </w:rPr>
      </w:pPr>
      <w:r>
        <w:rPr>
          <w:sz w:val="20"/>
          <w:szCs w:val="20"/>
        </w:rPr>
        <w:t>19.05.2015. 12:55</w:t>
      </w:r>
    </w:p>
    <w:p w:rsidR="00833D67" w:rsidRDefault="00833D67" w:rsidP="008E2D7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1679</w:t>
      </w:r>
      <w:r>
        <w:rPr>
          <w:sz w:val="20"/>
          <w:szCs w:val="20"/>
        </w:rPr>
        <w:fldChar w:fldCharType="end"/>
      </w:r>
    </w:p>
    <w:p w:rsidR="00185DE3" w:rsidRPr="00CB51EE" w:rsidRDefault="00185DE3" w:rsidP="008E2D79">
      <w:pPr>
        <w:rPr>
          <w:sz w:val="20"/>
          <w:szCs w:val="20"/>
        </w:rPr>
      </w:pPr>
      <w:bookmarkStart w:id="1" w:name="_GoBack"/>
      <w:bookmarkEnd w:id="1"/>
      <w:r w:rsidRPr="00CB51EE">
        <w:rPr>
          <w:sz w:val="20"/>
          <w:szCs w:val="20"/>
        </w:rPr>
        <w:t>O.Vecuma-Veco</w:t>
      </w:r>
    </w:p>
    <w:p w:rsidR="00185DE3" w:rsidRPr="00CB51EE" w:rsidRDefault="00185DE3" w:rsidP="008E2D79">
      <w:pPr>
        <w:rPr>
          <w:sz w:val="20"/>
          <w:szCs w:val="20"/>
        </w:rPr>
      </w:pPr>
      <w:r w:rsidRPr="00CB51EE">
        <w:rPr>
          <w:sz w:val="20"/>
          <w:szCs w:val="20"/>
        </w:rPr>
        <w:t xml:space="preserve">67027551, </w:t>
      </w:r>
      <w:r w:rsidRPr="00833D67">
        <w:rPr>
          <w:sz w:val="20"/>
          <w:szCs w:val="20"/>
        </w:rPr>
        <w:t>Olita.Vecuma-Veco@zm.gov.lv</w:t>
      </w:r>
    </w:p>
    <w:sectPr w:rsidR="00185DE3" w:rsidRPr="00CB51EE" w:rsidSect="00E2110B">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0D" w:rsidRDefault="001F060D">
      <w:r>
        <w:separator/>
      </w:r>
    </w:p>
  </w:endnote>
  <w:endnote w:type="continuationSeparator" w:id="0">
    <w:p w:rsidR="001F060D" w:rsidRDefault="001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5F0F97" w:rsidRDefault="005F0F97" w:rsidP="005F0F97">
    <w:pPr>
      <w:pStyle w:val="Kjene"/>
    </w:pPr>
    <w:r w:rsidRPr="005F0F97">
      <w:rPr>
        <w:sz w:val="20"/>
      </w:rPr>
      <w:t>Z</w:t>
    </w:r>
    <w:r w:rsidR="00321FEE">
      <w:rPr>
        <w:sz w:val="20"/>
      </w:rPr>
      <w:t>M</w:t>
    </w:r>
    <w:r w:rsidR="00E140A2">
      <w:rPr>
        <w:sz w:val="20"/>
      </w:rPr>
      <w:t>a</w:t>
    </w:r>
    <w:r w:rsidR="008046C5">
      <w:rPr>
        <w:sz w:val="20"/>
      </w:rPr>
      <w:t>not_19</w:t>
    </w:r>
    <w:r w:rsidR="009E7316">
      <w:rPr>
        <w:sz w:val="20"/>
      </w:rPr>
      <w:t>05</w:t>
    </w:r>
    <w:r w:rsidR="00655FFA">
      <w:rPr>
        <w:sz w:val="20"/>
      </w:rPr>
      <w:t>15</w:t>
    </w:r>
    <w:r w:rsidRPr="005F0F97">
      <w:rPr>
        <w:sz w:val="20"/>
      </w:rPr>
      <w:t xml:space="preserve">_biodrosiba; Ministru kabineta noteikumu projekta </w:t>
    </w:r>
    <w:r w:rsidRPr="005F0F97">
      <w:rPr>
        <w:bCs/>
        <w:sz w:val="20"/>
      </w:rPr>
      <w:t>„Noteikumi par biodrošības pasākumu kopumu dzīvnieku turēšanas vietā</w:t>
    </w:r>
    <w:r w:rsidR="00E22B6E">
      <w:rPr>
        <w:bCs/>
        <w:sz w:val="20"/>
      </w:rPr>
      <w:t>m</w:t>
    </w:r>
    <w:r w:rsidRPr="005F0F97">
      <w:rPr>
        <w:bCs/>
        <w:sz w:val="20"/>
      </w:rPr>
      <w:t>””</w:t>
    </w:r>
    <w:r w:rsidRPr="005F0F97">
      <w:rPr>
        <w:sz w:val="20"/>
      </w:rPr>
      <w:t xml:space="preserve"> sākotnējās ietekmes novērtējuma </w:t>
    </w:r>
    <w:smartTag w:uri="schemas-tilde-lv/tildestengine" w:element="veidnes">
      <w:smartTagPr>
        <w:attr w:name="text" w:val="ziņojums"/>
        <w:attr w:name="baseform" w:val="ziņojums"/>
        <w:attr w:name="id" w:val="-1"/>
      </w:smartTagPr>
      <w:r w:rsidRPr="005F0F97">
        <w:rPr>
          <w:sz w:val="20"/>
        </w:rPr>
        <w:t>ziņojums</w:t>
      </w:r>
    </w:smartTag>
    <w:r w:rsidRPr="005F0F97">
      <w:rPr>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5F0F97" w:rsidRDefault="00185DE3" w:rsidP="005F0F97">
    <w:pPr>
      <w:pStyle w:val="Kjene"/>
      <w:jc w:val="both"/>
      <w:rPr>
        <w:bCs/>
        <w:sz w:val="20"/>
      </w:rPr>
    </w:pPr>
    <w:r w:rsidRPr="005F0F97">
      <w:rPr>
        <w:sz w:val="20"/>
      </w:rPr>
      <w:t>ZM</w:t>
    </w:r>
    <w:r w:rsidR="00E140A2">
      <w:rPr>
        <w:sz w:val="20"/>
      </w:rPr>
      <w:t>a</w:t>
    </w:r>
    <w:r w:rsidR="008046C5">
      <w:rPr>
        <w:sz w:val="20"/>
      </w:rPr>
      <w:t>not_19</w:t>
    </w:r>
    <w:r w:rsidR="009E7316">
      <w:rPr>
        <w:sz w:val="20"/>
      </w:rPr>
      <w:t>05</w:t>
    </w:r>
    <w:r w:rsidR="00655FFA">
      <w:rPr>
        <w:sz w:val="20"/>
      </w:rPr>
      <w:t>15</w:t>
    </w:r>
    <w:r w:rsidR="005F0F97" w:rsidRPr="005F0F97">
      <w:rPr>
        <w:sz w:val="20"/>
      </w:rPr>
      <w:t>_biodrosiba</w:t>
    </w:r>
    <w:r w:rsidRPr="005F0F97">
      <w:rPr>
        <w:sz w:val="20"/>
      </w:rPr>
      <w:t xml:space="preserve">; Ministru kabineta noteikumu projekta </w:t>
    </w:r>
    <w:r w:rsidR="005F0F97" w:rsidRPr="005F0F97">
      <w:rPr>
        <w:bCs/>
        <w:sz w:val="20"/>
      </w:rPr>
      <w:t>„Noteikumi par biodrošības pasākumu kopumu dzīvnieku turēšanas vietā</w:t>
    </w:r>
    <w:r w:rsidR="00E22B6E">
      <w:rPr>
        <w:bCs/>
        <w:sz w:val="20"/>
      </w:rPr>
      <w:t>m</w:t>
    </w:r>
    <w:r w:rsidR="005F0F97" w:rsidRPr="005F0F97">
      <w:rPr>
        <w:bCs/>
        <w:sz w:val="20"/>
      </w:rPr>
      <w:t>”</w:t>
    </w:r>
    <w:r w:rsidRPr="005F0F97">
      <w:rPr>
        <w:bCs/>
        <w:sz w:val="20"/>
      </w:rPr>
      <w:t>”</w:t>
    </w:r>
    <w:r w:rsidRPr="005F0F97">
      <w:rPr>
        <w:sz w:val="20"/>
      </w:rPr>
      <w:t xml:space="preserve"> sākotnējās ietekmes novērtējuma </w:t>
    </w:r>
    <w:smartTag w:uri="schemas-tilde-lv/tildestengine" w:element="veidnes">
      <w:smartTagPr>
        <w:attr w:name="text" w:val="ziņojums"/>
        <w:attr w:name="baseform" w:val="ziņojums"/>
        <w:attr w:name="id" w:val="-1"/>
      </w:smartTagPr>
      <w:r w:rsidRPr="005F0F97">
        <w:rPr>
          <w:sz w:val="20"/>
        </w:rPr>
        <w:t>ziņojums</w:t>
      </w:r>
    </w:smartTag>
    <w:r w:rsidRPr="005F0F97">
      <w:rPr>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0D" w:rsidRDefault="001F060D">
      <w:r>
        <w:separator/>
      </w:r>
    </w:p>
  </w:footnote>
  <w:footnote w:type="continuationSeparator" w:id="0">
    <w:p w:rsidR="001F060D" w:rsidRDefault="001F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85DE3" w:rsidRDefault="00185D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3D67">
      <w:rPr>
        <w:rStyle w:val="Lappusesnumurs"/>
        <w:noProof/>
      </w:rPr>
      <w:t>4</w:t>
    </w:r>
    <w:r>
      <w:rPr>
        <w:rStyle w:val="Lappusesnumurs"/>
      </w:rPr>
      <w:fldChar w:fldCharType="end"/>
    </w:r>
  </w:p>
  <w:p w:rsidR="00185DE3" w:rsidRDefault="00185D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92233"/>
    <w:multiLevelType w:val="hybridMultilevel"/>
    <w:tmpl w:val="62D86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D73A7C"/>
    <w:multiLevelType w:val="hybridMultilevel"/>
    <w:tmpl w:val="46C688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C96BF8"/>
    <w:multiLevelType w:val="hybridMultilevel"/>
    <w:tmpl w:val="B302EB0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7385182D"/>
    <w:multiLevelType w:val="hybridMultilevel"/>
    <w:tmpl w:val="EB3CF782"/>
    <w:lvl w:ilvl="0" w:tplc="F3AC8CE0">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5"/>
    <w:rsid w:val="000024F6"/>
    <w:rsid w:val="00005C7A"/>
    <w:rsid w:val="00007412"/>
    <w:rsid w:val="00012FEA"/>
    <w:rsid w:val="000245B6"/>
    <w:rsid w:val="00024AF8"/>
    <w:rsid w:val="0002722A"/>
    <w:rsid w:val="00031F11"/>
    <w:rsid w:val="0003334E"/>
    <w:rsid w:val="0003378C"/>
    <w:rsid w:val="00045A3C"/>
    <w:rsid w:val="000545F5"/>
    <w:rsid w:val="00057864"/>
    <w:rsid w:val="000660A6"/>
    <w:rsid w:val="00067824"/>
    <w:rsid w:val="000767C2"/>
    <w:rsid w:val="00086E16"/>
    <w:rsid w:val="000A736A"/>
    <w:rsid w:val="000B40A1"/>
    <w:rsid w:val="000B7450"/>
    <w:rsid w:val="000B747B"/>
    <w:rsid w:val="000C0DEA"/>
    <w:rsid w:val="000C1019"/>
    <w:rsid w:val="000C7F08"/>
    <w:rsid w:val="000D6007"/>
    <w:rsid w:val="000D6B3F"/>
    <w:rsid w:val="000D7FC2"/>
    <w:rsid w:val="000E0A12"/>
    <w:rsid w:val="000E402B"/>
    <w:rsid w:val="000E57C1"/>
    <w:rsid w:val="000E5DD0"/>
    <w:rsid w:val="00136CD8"/>
    <w:rsid w:val="00140F73"/>
    <w:rsid w:val="00143A96"/>
    <w:rsid w:val="00144588"/>
    <w:rsid w:val="00150011"/>
    <w:rsid w:val="00153E57"/>
    <w:rsid w:val="001540F9"/>
    <w:rsid w:val="00154A36"/>
    <w:rsid w:val="00157E26"/>
    <w:rsid w:val="00162C16"/>
    <w:rsid w:val="001630BE"/>
    <w:rsid w:val="001631C5"/>
    <w:rsid w:val="001639BC"/>
    <w:rsid w:val="00167246"/>
    <w:rsid w:val="00172630"/>
    <w:rsid w:val="00172961"/>
    <w:rsid w:val="00185DE3"/>
    <w:rsid w:val="00187E04"/>
    <w:rsid w:val="00191434"/>
    <w:rsid w:val="001957BD"/>
    <w:rsid w:val="001A0E1C"/>
    <w:rsid w:val="001A1E5A"/>
    <w:rsid w:val="001B0D52"/>
    <w:rsid w:val="001C407D"/>
    <w:rsid w:val="001C4F93"/>
    <w:rsid w:val="001E3593"/>
    <w:rsid w:val="001E55B7"/>
    <w:rsid w:val="001E631B"/>
    <w:rsid w:val="001F060D"/>
    <w:rsid w:val="001F55CF"/>
    <w:rsid w:val="00202DC7"/>
    <w:rsid w:val="00210F21"/>
    <w:rsid w:val="00214075"/>
    <w:rsid w:val="00236C7F"/>
    <w:rsid w:val="00253080"/>
    <w:rsid w:val="00253C17"/>
    <w:rsid w:val="00256BAC"/>
    <w:rsid w:val="00260296"/>
    <w:rsid w:val="00261DC9"/>
    <w:rsid w:val="0027718C"/>
    <w:rsid w:val="002820A9"/>
    <w:rsid w:val="00283659"/>
    <w:rsid w:val="002851BD"/>
    <w:rsid w:val="002963C3"/>
    <w:rsid w:val="002A182B"/>
    <w:rsid w:val="002A4E7B"/>
    <w:rsid w:val="002A5D22"/>
    <w:rsid w:val="002A7080"/>
    <w:rsid w:val="002A7115"/>
    <w:rsid w:val="002B391A"/>
    <w:rsid w:val="002B47BD"/>
    <w:rsid w:val="002C3CD5"/>
    <w:rsid w:val="002D4098"/>
    <w:rsid w:val="002D4E88"/>
    <w:rsid w:val="002D550B"/>
    <w:rsid w:val="002D6264"/>
    <w:rsid w:val="002D7456"/>
    <w:rsid w:val="002D74F7"/>
    <w:rsid w:val="002E0F5B"/>
    <w:rsid w:val="002F10A4"/>
    <w:rsid w:val="00301059"/>
    <w:rsid w:val="003121DA"/>
    <w:rsid w:val="00321FEE"/>
    <w:rsid w:val="00327E3F"/>
    <w:rsid w:val="0033014C"/>
    <w:rsid w:val="003341C0"/>
    <w:rsid w:val="00334BA8"/>
    <w:rsid w:val="00351256"/>
    <w:rsid w:val="00361330"/>
    <w:rsid w:val="00365078"/>
    <w:rsid w:val="00366EE7"/>
    <w:rsid w:val="003704FC"/>
    <w:rsid w:val="00372B32"/>
    <w:rsid w:val="00373345"/>
    <w:rsid w:val="00390546"/>
    <w:rsid w:val="0039089D"/>
    <w:rsid w:val="00390AE0"/>
    <w:rsid w:val="003A01AC"/>
    <w:rsid w:val="003A2063"/>
    <w:rsid w:val="003A4851"/>
    <w:rsid w:val="003B7218"/>
    <w:rsid w:val="003D0B9A"/>
    <w:rsid w:val="003D5776"/>
    <w:rsid w:val="003D6CA8"/>
    <w:rsid w:val="003E06B3"/>
    <w:rsid w:val="003E3F51"/>
    <w:rsid w:val="003E78BF"/>
    <w:rsid w:val="003F2C13"/>
    <w:rsid w:val="004066B1"/>
    <w:rsid w:val="00415B2E"/>
    <w:rsid w:val="00416606"/>
    <w:rsid w:val="00417510"/>
    <w:rsid w:val="00417BB3"/>
    <w:rsid w:val="00421224"/>
    <w:rsid w:val="0042578E"/>
    <w:rsid w:val="0043609D"/>
    <w:rsid w:val="00442236"/>
    <w:rsid w:val="00453DDD"/>
    <w:rsid w:val="0046063D"/>
    <w:rsid w:val="00461037"/>
    <w:rsid w:val="00485CA7"/>
    <w:rsid w:val="004862CC"/>
    <w:rsid w:val="0049579B"/>
    <w:rsid w:val="00496361"/>
    <w:rsid w:val="0049661D"/>
    <w:rsid w:val="004A5075"/>
    <w:rsid w:val="004A6F57"/>
    <w:rsid w:val="004B03FC"/>
    <w:rsid w:val="004B0E22"/>
    <w:rsid w:val="004B6B98"/>
    <w:rsid w:val="004B7AB7"/>
    <w:rsid w:val="004C15B8"/>
    <w:rsid w:val="004D0D52"/>
    <w:rsid w:val="004D5882"/>
    <w:rsid w:val="004D64BE"/>
    <w:rsid w:val="004E2071"/>
    <w:rsid w:val="004E41FC"/>
    <w:rsid w:val="004E599B"/>
    <w:rsid w:val="004E7EEB"/>
    <w:rsid w:val="005044B3"/>
    <w:rsid w:val="0050791F"/>
    <w:rsid w:val="00512231"/>
    <w:rsid w:val="0051525A"/>
    <w:rsid w:val="0052156B"/>
    <w:rsid w:val="00522FF4"/>
    <w:rsid w:val="00530F93"/>
    <w:rsid w:val="00531CA3"/>
    <w:rsid w:val="00532273"/>
    <w:rsid w:val="005358D1"/>
    <w:rsid w:val="00542D92"/>
    <w:rsid w:val="005600C4"/>
    <w:rsid w:val="005723E7"/>
    <w:rsid w:val="00573AE1"/>
    <w:rsid w:val="00577CDF"/>
    <w:rsid w:val="00577D6F"/>
    <w:rsid w:val="00583D16"/>
    <w:rsid w:val="00585205"/>
    <w:rsid w:val="00587556"/>
    <w:rsid w:val="00592689"/>
    <w:rsid w:val="00596032"/>
    <w:rsid w:val="00596692"/>
    <w:rsid w:val="00596B72"/>
    <w:rsid w:val="005A0DA9"/>
    <w:rsid w:val="005A2512"/>
    <w:rsid w:val="005A3FB8"/>
    <w:rsid w:val="005A6B4B"/>
    <w:rsid w:val="005B3879"/>
    <w:rsid w:val="005B56A0"/>
    <w:rsid w:val="005B59F5"/>
    <w:rsid w:val="005B6345"/>
    <w:rsid w:val="005C6A79"/>
    <w:rsid w:val="005D1C59"/>
    <w:rsid w:val="005D27CD"/>
    <w:rsid w:val="005D528E"/>
    <w:rsid w:val="005D69EB"/>
    <w:rsid w:val="005E4393"/>
    <w:rsid w:val="005F0F97"/>
    <w:rsid w:val="005F35CF"/>
    <w:rsid w:val="005F5D1E"/>
    <w:rsid w:val="005F6D01"/>
    <w:rsid w:val="005F6F83"/>
    <w:rsid w:val="00605136"/>
    <w:rsid w:val="00611309"/>
    <w:rsid w:val="0062329F"/>
    <w:rsid w:val="00626AAD"/>
    <w:rsid w:val="0062784C"/>
    <w:rsid w:val="00632D0E"/>
    <w:rsid w:val="00634447"/>
    <w:rsid w:val="00635EA1"/>
    <w:rsid w:val="00636699"/>
    <w:rsid w:val="00640E21"/>
    <w:rsid w:val="00655FFA"/>
    <w:rsid w:val="00666B69"/>
    <w:rsid w:val="00667BCC"/>
    <w:rsid w:val="00671A46"/>
    <w:rsid w:val="00674D29"/>
    <w:rsid w:val="00686621"/>
    <w:rsid w:val="00695C8B"/>
    <w:rsid w:val="006A567C"/>
    <w:rsid w:val="006A7EEA"/>
    <w:rsid w:val="006A7F27"/>
    <w:rsid w:val="006B2144"/>
    <w:rsid w:val="006B3691"/>
    <w:rsid w:val="006B4340"/>
    <w:rsid w:val="006C5BE9"/>
    <w:rsid w:val="006C5FFD"/>
    <w:rsid w:val="006E65EC"/>
    <w:rsid w:val="006F5FE2"/>
    <w:rsid w:val="00701F26"/>
    <w:rsid w:val="00705C63"/>
    <w:rsid w:val="00713C37"/>
    <w:rsid w:val="0072046B"/>
    <w:rsid w:val="007218EA"/>
    <w:rsid w:val="00721B97"/>
    <w:rsid w:val="0073108E"/>
    <w:rsid w:val="00734287"/>
    <w:rsid w:val="00734E22"/>
    <w:rsid w:val="00742E3E"/>
    <w:rsid w:val="00750D18"/>
    <w:rsid w:val="00752E63"/>
    <w:rsid w:val="00755FAE"/>
    <w:rsid w:val="007613DA"/>
    <w:rsid w:val="0076261F"/>
    <w:rsid w:val="007634DC"/>
    <w:rsid w:val="00777508"/>
    <w:rsid w:val="00777D89"/>
    <w:rsid w:val="0078452F"/>
    <w:rsid w:val="0079745C"/>
    <w:rsid w:val="007B3572"/>
    <w:rsid w:val="007C04F9"/>
    <w:rsid w:val="007C5B26"/>
    <w:rsid w:val="007C6F51"/>
    <w:rsid w:val="007D2F5B"/>
    <w:rsid w:val="007D3810"/>
    <w:rsid w:val="007D3E3A"/>
    <w:rsid w:val="007D5FB4"/>
    <w:rsid w:val="007D6040"/>
    <w:rsid w:val="007E3187"/>
    <w:rsid w:val="007E374E"/>
    <w:rsid w:val="007E5B25"/>
    <w:rsid w:val="007E6AC1"/>
    <w:rsid w:val="008015B2"/>
    <w:rsid w:val="008033C9"/>
    <w:rsid w:val="008046C5"/>
    <w:rsid w:val="00804B27"/>
    <w:rsid w:val="0081353B"/>
    <w:rsid w:val="00822C6B"/>
    <w:rsid w:val="008308C3"/>
    <w:rsid w:val="00833D67"/>
    <w:rsid w:val="008405D8"/>
    <w:rsid w:val="00840DA6"/>
    <w:rsid w:val="0084770E"/>
    <w:rsid w:val="00854DF5"/>
    <w:rsid w:val="00877A5B"/>
    <w:rsid w:val="008803F9"/>
    <w:rsid w:val="008813C9"/>
    <w:rsid w:val="00882B34"/>
    <w:rsid w:val="0088370C"/>
    <w:rsid w:val="00890B11"/>
    <w:rsid w:val="008A2A58"/>
    <w:rsid w:val="008A332A"/>
    <w:rsid w:val="008A4712"/>
    <w:rsid w:val="008B4821"/>
    <w:rsid w:val="008B4E1C"/>
    <w:rsid w:val="008C349D"/>
    <w:rsid w:val="008C40A0"/>
    <w:rsid w:val="008D05E0"/>
    <w:rsid w:val="008D21B3"/>
    <w:rsid w:val="008D5095"/>
    <w:rsid w:val="008E2D79"/>
    <w:rsid w:val="008E4B7B"/>
    <w:rsid w:val="008E6AEB"/>
    <w:rsid w:val="008F051D"/>
    <w:rsid w:val="008F5311"/>
    <w:rsid w:val="00900B01"/>
    <w:rsid w:val="009175F8"/>
    <w:rsid w:val="00923385"/>
    <w:rsid w:val="00923A89"/>
    <w:rsid w:val="0093490A"/>
    <w:rsid w:val="00945ABE"/>
    <w:rsid w:val="00947737"/>
    <w:rsid w:val="00954DD0"/>
    <w:rsid w:val="009601D7"/>
    <w:rsid w:val="00963FAB"/>
    <w:rsid w:val="00972162"/>
    <w:rsid w:val="0097292C"/>
    <w:rsid w:val="009761CE"/>
    <w:rsid w:val="00981AA7"/>
    <w:rsid w:val="009849F4"/>
    <w:rsid w:val="009A405A"/>
    <w:rsid w:val="009A53B9"/>
    <w:rsid w:val="009A728F"/>
    <w:rsid w:val="009B2A13"/>
    <w:rsid w:val="009B486D"/>
    <w:rsid w:val="009B691C"/>
    <w:rsid w:val="009C2F87"/>
    <w:rsid w:val="009C6546"/>
    <w:rsid w:val="009D0670"/>
    <w:rsid w:val="009D2B15"/>
    <w:rsid w:val="009D3C34"/>
    <w:rsid w:val="009D7585"/>
    <w:rsid w:val="009D76C0"/>
    <w:rsid w:val="009E1B32"/>
    <w:rsid w:val="009E21C5"/>
    <w:rsid w:val="009E316C"/>
    <w:rsid w:val="009E336D"/>
    <w:rsid w:val="009E4D4C"/>
    <w:rsid w:val="009E7316"/>
    <w:rsid w:val="009F352C"/>
    <w:rsid w:val="009F46DD"/>
    <w:rsid w:val="009F46EB"/>
    <w:rsid w:val="009F5791"/>
    <w:rsid w:val="009F719D"/>
    <w:rsid w:val="00A03F39"/>
    <w:rsid w:val="00A10ECE"/>
    <w:rsid w:val="00A13A96"/>
    <w:rsid w:val="00A17078"/>
    <w:rsid w:val="00A31050"/>
    <w:rsid w:val="00A472C5"/>
    <w:rsid w:val="00A53AE6"/>
    <w:rsid w:val="00A557FF"/>
    <w:rsid w:val="00A675C7"/>
    <w:rsid w:val="00A7334F"/>
    <w:rsid w:val="00A800D9"/>
    <w:rsid w:val="00A8222C"/>
    <w:rsid w:val="00A843E5"/>
    <w:rsid w:val="00A96C65"/>
    <w:rsid w:val="00A971DB"/>
    <w:rsid w:val="00AA0DE2"/>
    <w:rsid w:val="00AA23FB"/>
    <w:rsid w:val="00AC365E"/>
    <w:rsid w:val="00AC48C8"/>
    <w:rsid w:val="00AC7B9C"/>
    <w:rsid w:val="00AD5062"/>
    <w:rsid w:val="00AD5B42"/>
    <w:rsid w:val="00AE0A99"/>
    <w:rsid w:val="00AE1655"/>
    <w:rsid w:val="00AE3EB4"/>
    <w:rsid w:val="00AF3453"/>
    <w:rsid w:val="00B03CE1"/>
    <w:rsid w:val="00B044AB"/>
    <w:rsid w:val="00B0490E"/>
    <w:rsid w:val="00B1316E"/>
    <w:rsid w:val="00B27DFF"/>
    <w:rsid w:val="00B31F5F"/>
    <w:rsid w:val="00B32638"/>
    <w:rsid w:val="00B36435"/>
    <w:rsid w:val="00B47538"/>
    <w:rsid w:val="00B517AD"/>
    <w:rsid w:val="00B53FBC"/>
    <w:rsid w:val="00B558EA"/>
    <w:rsid w:val="00B60301"/>
    <w:rsid w:val="00B66AEE"/>
    <w:rsid w:val="00B75DDB"/>
    <w:rsid w:val="00B7735B"/>
    <w:rsid w:val="00B8151A"/>
    <w:rsid w:val="00B86BFA"/>
    <w:rsid w:val="00B9242E"/>
    <w:rsid w:val="00B92FD2"/>
    <w:rsid w:val="00BA20D2"/>
    <w:rsid w:val="00BA3E67"/>
    <w:rsid w:val="00BB7275"/>
    <w:rsid w:val="00BB7407"/>
    <w:rsid w:val="00BC4616"/>
    <w:rsid w:val="00BC4FB2"/>
    <w:rsid w:val="00BD0D42"/>
    <w:rsid w:val="00BD29D1"/>
    <w:rsid w:val="00BD3544"/>
    <w:rsid w:val="00BD49F0"/>
    <w:rsid w:val="00BE7487"/>
    <w:rsid w:val="00BE758F"/>
    <w:rsid w:val="00BF4FD2"/>
    <w:rsid w:val="00BF525D"/>
    <w:rsid w:val="00C008E3"/>
    <w:rsid w:val="00C06259"/>
    <w:rsid w:val="00C10ABE"/>
    <w:rsid w:val="00C11ADD"/>
    <w:rsid w:val="00C120F6"/>
    <w:rsid w:val="00C12441"/>
    <w:rsid w:val="00C13157"/>
    <w:rsid w:val="00C3386B"/>
    <w:rsid w:val="00C33EEB"/>
    <w:rsid w:val="00C46647"/>
    <w:rsid w:val="00C4686F"/>
    <w:rsid w:val="00C47390"/>
    <w:rsid w:val="00C5485C"/>
    <w:rsid w:val="00C60168"/>
    <w:rsid w:val="00C62ABD"/>
    <w:rsid w:val="00C80889"/>
    <w:rsid w:val="00C95FF5"/>
    <w:rsid w:val="00CA2D47"/>
    <w:rsid w:val="00CA4478"/>
    <w:rsid w:val="00CB1A51"/>
    <w:rsid w:val="00CB51EE"/>
    <w:rsid w:val="00CC213A"/>
    <w:rsid w:val="00CC4247"/>
    <w:rsid w:val="00CC6143"/>
    <w:rsid w:val="00CC6D7D"/>
    <w:rsid w:val="00CD43DF"/>
    <w:rsid w:val="00CE127B"/>
    <w:rsid w:val="00CE418B"/>
    <w:rsid w:val="00CE4495"/>
    <w:rsid w:val="00CE596B"/>
    <w:rsid w:val="00CE6FA4"/>
    <w:rsid w:val="00CF39B1"/>
    <w:rsid w:val="00CF6742"/>
    <w:rsid w:val="00CF78D5"/>
    <w:rsid w:val="00D12013"/>
    <w:rsid w:val="00D122FE"/>
    <w:rsid w:val="00D22D4D"/>
    <w:rsid w:val="00D262CE"/>
    <w:rsid w:val="00D35EB8"/>
    <w:rsid w:val="00D44563"/>
    <w:rsid w:val="00D475A2"/>
    <w:rsid w:val="00D50F27"/>
    <w:rsid w:val="00D5164A"/>
    <w:rsid w:val="00D56F09"/>
    <w:rsid w:val="00D57C02"/>
    <w:rsid w:val="00D730D2"/>
    <w:rsid w:val="00D84154"/>
    <w:rsid w:val="00D86AC5"/>
    <w:rsid w:val="00D904A1"/>
    <w:rsid w:val="00D97740"/>
    <w:rsid w:val="00DA0CBF"/>
    <w:rsid w:val="00DB0A38"/>
    <w:rsid w:val="00DC0B5D"/>
    <w:rsid w:val="00DC0EE3"/>
    <w:rsid w:val="00DC5244"/>
    <w:rsid w:val="00DC7C97"/>
    <w:rsid w:val="00DD3059"/>
    <w:rsid w:val="00DD4F08"/>
    <w:rsid w:val="00DD5FA6"/>
    <w:rsid w:val="00DE1672"/>
    <w:rsid w:val="00DF3548"/>
    <w:rsid w:val="00E06521"/>
    <w:rsid w:val="00E13543"/>
    <w:rsid w:val="00E140A2"/>
    <w:rsid w:val="00E16400"/>
    <w:rsid w:val="00E2110B"/>
    <w:rsid w:val="00E22B6E"/>
    <w:rsid w:val="00E30413"/>
    <w:rsid w:val="00E31860"/>
    <w:rsid w:val="00E356AA"/>
    <w:rsid w:val="00E423AE"/>
    <w:rsid w:val="00E46198"/>
    <w:rsid w:val="00E50349"/>
    <w:rsid w:val="00E5570E"/>
    <w:rsid w:val="00E567C1"/>
    <w:rsid w:val="00E66CA3"/>
    <w:rsid w:val="00E67450"/>
    <w:rsid w:val="00E67E53"/>
    <w:rsid w:val="00E93587"/>
    <w:rsid w:val="00EA631A"/>
    <w:rsid w:val="00EB21E8"/>
    <w:rsid w:val="00EB3553"/>
    <w:rsid w:val="00EB7605"/>
    <w:rsid w:val="00EB7FAE"/>
    <w:rsid w:val="00EC5670"/>
    <w:rsid w:val="00ED0352"/>
    <w:rsid w:val="00EE4348"/>
    <w:rsid w:val="00EE4835"/>
    <w:rsid w:val="00EE6122"/>
    <w:rsid w:val="00EF2DF4"/>
    <w:rsid w:val="00EF3B84"/>
    <w:rsid w:val="00F01A9A"/>
    <w:rsid w:val="00F1298D"/>
    <w:rsid w:val="00F13768"/>
    <w:rsid w:val="00F147FD"/>
    <w:rsid w:val="00F15188"/>
    <w:rsid w:val="00F339A3"/>
    <w:rsid w:val="00F344ED"/>
    <w:rsid w:val="00F37CE5"/>
    <w:rsid w:val="00F457CC"/>
    <w:rsid w:val="00F461A2"/>
    <w:rsid w:val="00F516A9"/>
    <w:rsid w:val="00F52C50"/>
    <w:rsid w:val="00F6252C"/>
    <w:rsid w:val="00F66CEC"/>
    <w:rsid w:val="00F80427"/>
    <w:rsid w:val="00F9232E"/>
    <w:rsid w:val="00F92D28"/>
    <w:rsid w:val="00FB02F2"/>
    <w:rsid w:val="00FB2266"/>
    <w:rsid w:val="00FB78F4"/>
    <w:rsid w:val="00FC07AF"/>
    <w:rsid w:val="00FC244F"/>
    <w:rsid w:val="00FC362E"/>
    <w:rsid w:val="00FC39F8"/>
    <w:rsid w:val="00FD195D"/>
    <w:rsid w:val="00FD2505"/>
    <w:rsid w:val="00FE48D2"/>
    <w:rsid w:val="00FE5491"/>
    <w:rsid w:val="00FF0F23"/>
    <w:rsid w:val="00FF43F5"/>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255FA75-F3F9-46A7-B794-1784E23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205"/>
    <w:rPr>
      <w:sz w:val="24"/>
      <w:szCs w:val="24"/>
    </w:rPr>
  </w:style>
  <w:style w:type="paragraph" w:styleId="Virsraksts1">
    <w:name w:val="heading 1"/>
    <w:basedOn w:val="Parasts"/>
    <w:next w:val="Parasts"/>
    <w:link w:val="Virsraksts1Rakstz"/>
    <w:uiPriority w:val="99"/>
    <w:qFormat/>
    <w:rsid w:val="008E2D79"/>
    <w:pPr>
      <w:keepNext/>
      <w:jc w:val="center"/>
      <w:outlineLvl w:val="0"/>
    </w:pPr>
    <w:rPr>
      <w:b/>
      <w:bCs/>
      <w:sz w:val="28"/>
      <w:lang w:eastAsia="en-US"/>
    </w:rPr>
  </w:style>
  <w:style w:type="paragraph" w:styleId="Virsraksts2">
    <w:name w:val="heading 2"/>
    <w:basedOn w:val="Parasts"/>
    <w:next w:val="Parasts"/>
    <w:link w:val="Virsraksts2Rakstz"/>
    <w:uiPriority w:val="99"/>
    <w:qFormat/>
    <w:rsid w:val="008E2D79"/>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33814"/>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33814"/>
    <w:rPr>
      <w:rFonts w:ascii="Cambria" w:eastAsia="Times New Roman" w:hAnsi="Cambria" w:cs="Times New Roman"/>
      <w:b/>
      <w:bCs/>
      <w:i/>
      <w:iCs/>
      <w:sz w:val="28"/>
      <w:szCs w:val="28"/>
    </w:rPr>
  </w:style>
  <w:style w:type="paragraph" w:styleId="Paraststmeklis">
    <w:name w:val="Normal (Web)"/>
    <w:basedOn w:val="Parasts"/>
    <w:uiPriority w:val="99"/>
    <w:rsid w:val="00585205"/>
    <w:pPr>
      <w:spacing w:before="100" w:beforeAutospacing="1" w:after="100" w:afterAutospacing="1"/>
    </w:pPr>
  </w:style>
  <w:style w:type="paragraph" w:customStyle="1" w:styleId="naisf">
    <w:name w:val="naisf"/>
    <w:basedOn w:val="Parasts"/>
    <w:uiPriority w:val="99"/>
    <w:rsid w:val="00585205"/>
    <w:pPr>
      <w:spacing w:before="75" w:after="75"/>
      <w:ind w:firstLine="375"/>
      <w:jc w:val="both"/>
    </w:pPr>
  </w:style>
  <w:style w:type="paragraph" w:customStyle="1" w:styleId="naisc">
    <w:name w:val="naisc"/>
    <w:basedOn w:val="Parasts"/>
    <w:uiPriority w:val="99"/>
    <w:rsid w:val="00585205"/>
    <w:pPr>
      <w:spacing w:before="450" w:after="300"/>
      <w:jc w:val="center"/>
    </w:pPr>
    <w:rPr>
      <w:sz w:val="26"/>
      <w:szCs w:val="26"/>
    </w:rPr>
  </w:style>
  <w:style w:type="paragraph" w:customStyle="1" w:styleId="naislab">
    <w:name w:val="naislab"/>
    <w:basedOn w:val="Parasts"/>
    <w:uiPriority w:val="99"/>
    <w:rsid w:val="00585205"/>
    <w:pPr>
      <w:spacing w:before="75" w:after="75"/>
      <w:jc w:val="right"/>
    </w:pPr>
  </w:style>
  <w:style w:type="character" w:styleId="Hipersaite">
    <w:name w:val="Hyperlink"/>
    <w:uiPriority w:val="99"/>
    <w:rsid w:val="00585205"/>
    <w:rPr>
      <w:rFonts w:cs="Times New Roman"/>
      <w:color w:val="0000FF"/>
      <w:u w:val="single"/>
    </w:rPr>
  </w:style>
  <w:style w:type="paragraph" w:styleId="Kjene">
    <w:name w:val="footer"/>
    <w:basedOn w:val="Parasts"/>
    <w:link w:val="KjeneRakstz"/>
    <w:uiPriority w:val="99"/>
    <w:rsid w:val="00585205"/>
    <w:pPr>
      <w:tabs>
        <w:tab w:val="center" w:pos="4153"/>
        <w:tab w:val="right" w:pos="8306"/>
      </w:tabs>
    </w:pPr>
    <w:rPr>
      <w:szCs w:val="20"/>
    </w:rPr>
  </w:style>
  <w:style w:type="character" w:customStyle="1" w:styleId="KjeneRakstz">
    <w:name w:val="Kājene Rakstz."/>
    <w:link w:val="Kjene"/>
    <w:uiPriority w:val="99"/>
    <w:semiHidden/>
    <w:rsid w:val="00D33814"/>
    <w:rPr>
      <w:sz w:val="24"/>
      <w:szCs w:val="24"/>
    </w:rPr>
  </w:style>
  <w:style w:type="paragraph" w:styleId="Galvene">
    <w:name w:val="header"/>
    <w:basedOn w:val="Parasts"/>
    <w:link w:val="GalveneRakstz"/>
    <w:uiPriority w:val="99"/>
    <w:rsid w:val="00585205"/>
    <w:pPr>
      <w:tabs>
        <w:tab w:val="center" w:pos="4153"/>
        <w:tab w:val="right" w:pos="8306"/>
      </w:tabs>
    </w:pPr>
  </w:style>
  <w:style w:type="character" w:customStyle="1" w:styleId="GalveneRakstz">
    <w:name w:val="Galvene Rakstz."/>
    <w:link w:val="Galvene"/>
    <w:uiPriority w:val="99"/>
    <w:semiHidden/>
    <w:rsid w:val="00D33814"/>
    <w:rPr>
      <w:sz w:val="24"/>
      <w:szCs w:val="24"/>
    </w:rPr>
  </w:style>
  <w:style w:type="character" w:styleId="Lappusesnumurs">
    <w:name w:val="page number"/>
    <w:uiPriority w:val="99"/>
    <w:rsid w:val="00585205"/>
    <w:rPr>
      <w:rFonts w:cs="Times New Roman"/>
    </w:rPr>
  </w:style>
  <w:style w:type="paragraph" w:customStyle="1" w:styleId="naiskr">
    <w:name w:val="naiskr"/>
    <w:basedOn w:val="Parasts"/>
    <w:rsid w:val="00585205"/>
    <w:pPr>
      <w:spacing w:before="100" w:beforeAutospacing="1" w:after="100" w:afterAutospacing="1"/>
    </w:pPr>
  </w:style>
  <w:style w:type="paragraph" w:styleId="Pamattekstsaratkpi">
    <w:name w:val="Body Text Indent"/>
    <w:basedOn w:val="Parasts"/>
    <w:link w:val="PamattekstsaratkpiRakstz"/>
    <w:uiPriority w:val="99"/>
    <w:semiHidden/>
    <w:rsid w:val="00585205"/>
    <w:pPr>
      <w:ind w:firstLine="720"/>
      <w:jc w:val="both"/>
    </w:pPr>
    <w:rPr>
      <w:sz w:val="28"/>
      <w:szCs w:val="20"/>
      <w:lang w:eastAsia="en-US"/>
    </w:rPr>
  </w:style>
  <w:style w:type="character" w:customStyle="1" w:styleId="PamattekstsaratkpiRakstz">
    <w:name w:val="Pamatteksts ar atkāpi Rakstz."/>
    <w:link w:val="Pamattekstsaratkpi"/>
    <w:uiPriority w:val="99"/>
    <w:semiHidden/>
    <w:rsid w:val="00D33814"/>
    <w:rPr>
      <w:sz w:val="24"/>
      <w:szCs w:val="24"/>
    </w:rPr>
  </w:style>
  <w:style w:type="paragraph" w:styleId="Pamatteksts">
    <w:name w:val="Body Text"/>
    <w:basedOn w:val="Parasts"/>
    <w:link w:val="PamattekstsRakstz"/>
    <w:uiPriority w:val="99"/>
    <w:rsid w:val="00585205"/>
    <w:pPr>
      <w:spacing w:after="120"/>
    </w:pPr>
  </w:style>
  <w:style w:type="character" w:customStyle="1" w:styleId="PamattekstsRakstz">
    <w:name w:val="Pamatteksts Rakstz."/>
    <w:link w:val="Pamatteksts"/>
    <w:uiPriority w:val="99"/>
    <w:semiHidden/>
    <w:rsid w:val="00D33814"/>
    <w:rPr>
      <w:sz w:val="24"/>
      <w:szCs w:val="24"/>
    </w:rPr>
  </w:style>
  <w:style w:type="paragraph" w:customStyle="1" w:styleId="CharChar2CharCharCharCharCharChar">
    <w:name w:val="Char Char2 Char Char Char Char Char Char"/>
    <w:basedOn w:val="Parasts"/>
    <w:uiPriority w:val="99"/>
    <w:rsid w:val="00585205"/>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link w:val="BalontekstsRakstz"/>
    <w:uiPriority w:val="99"/>
    <w:semiHidden/>
    <w:rsid w:val="00162C16"/>
    <w:rPr>
      <w:rFonts w:ascii="Tahoma" w:hAnsi="Tahoma" w:cs="Tahoma"/>
      <w:sz w:val="16"/>
      <w:szCs w:val="16"/>
    </w:rPr>
  </w:style>
  <w:style w:type="character" w:customStyle="1" w:styleId="BalontekstsRakstz">
    <w:name w:val="Balonteksts Rakstz."/>
    <w:link w:val="Balonteksts"/>
    <w:uiPriority w:val="99"/>
    <w:semiHidden/>
    <w:rsid w:val="00D33814"/>
    <w:rPr>
      <w:sz w:val="0"/>
      <w:szCs w:val="0"/>
    </w:rPr>
  </w:style>
  <w:style w:type="paragraph" w:customStyle="1" w:styleId="naisvisr">
    <w:name w:val="naisvisr"/>
    <w:basedOn w:val="Parasts"/>
    <w:uiPriority w:val="99"/>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Parasts"/>
    <w:uiPriority w:val="99"/>
    <w:rsid w:val="00154A36"/>
    <w:pPr>
      <w:spacing w:before="40"/>
    </w:pPr>
    <w:rPr>
      <w:lang w:val="pl-PL" w:eastAsia="pl-PL"/>
    </w:rPr>
  </w:style>
  <w:style w:type="character" w:styleId="Komentraatsauce">
    <w:name w:val="annotation reference"/>
    <w:uiPriority w:val="99"/>
    <w:rsid w:val="004C15B8"/>
    <w:rPr>
      <w:rFonts w:cs="Times New Roman"/>
      <w:sz w:val="16"/>
    </w:rPr>
  </w:style>
  <w:style w:type="paragraph" w:styleId="Komentrateksts">
    <w:name w:val="annotation text"/>
    <w:basedOn w:val="Parasts"/>
    <w:link w:val="KomentratekstsRakstz"/>
    <w:uiPriority w:val="99"/>
    <w:rsid w:val="004C15B8"/>
    <w:rPr>
      <w:sz w:val="20"/>
      <w:szCs w:val="20"/>
    </w:rPr>
  </w:style>
  <w:style w:type="character" w:customStyle="1" w:styleId="KomentratekstsRakstz">
    <w:name w:val="Komentāra teksts Rakstz."/>
    <w:link w:val="Komentrateksts"/>
    <w:uiPriority w:val="99"/>
    <w:locked/>
    <w:rsid w:val="004C15B8"/>
    <w:rPr>
      <w:rFonts w:cs="Times New Roman"/>
    </w:rPr>
  </w:style>
  <w:style w:type="paragraph" w:styleId="Komentratma">
    <w:name w:val="annotation subject"/>
    <w:basedOn w:val="Komentrateksts"/>
    <w:next w:val="Komentrateksts"/>
    <w:link w:val="KomentratmaRakstz"/>
    <w:uiPriority w:val="99"/>
    <w:rsid w:val="004C15B8"/>
    <w:rPr>
      <w:b/>
      <w:bCs/>
    </w:rPr>
  </w:style>
  <w:style w:type="character" w:customStyle="1" w:styleId="KomentratmaRakstz">
    <w:name w:val="Komentāra tēma Rakstz."/>
    <w:link w:val="Komentratma"/>
    <w:uiPriority w:val="99"/>
    <w:locked/>
    <w:rsid w:val="004C15B8"/>
    <w:rPr>
      <w:rFonts w:cs="Times New Roman"/>
      <w:b/>
    </w:rPr>
  </w:style>
  <w:style w:type="character" w:styleId="Izteiksmgs">
    <w:name w:val="Strong"/>
    <w:uiPriority w:val="99"/>
    <w:qFormat/>
    <w:rsid w:val="0049579B"/>
    <w:rPr>
      <w:rFonts w:cs="Times New Roman"/>
      <w:b/>
    </w:rPr>
  </w:style>
  <w:style w:type="paragraph" w:styleId="Bezatstarpm">
    <w:name w:val="No Spacing"/>
    <w:uiPriority w:val="1"/>
    <w:qFormat/>
    <w:rsid w:val="00E67E53"/>
    <w:rPr>
      <w:sz w:val="24"/>
      <w:szCs w:val="24"/>
    </w:rPr>
  </w:style>
  <w:style w:type="paragraph" w:styleId="Sarakstarindkopa">
    <w:name w:val="List Paragraph"/>
    <w:basedOn w:val="Parasts"/>
    <w:uiPriority w:val="34"/>
    <w:qFormat/>
    <w:rsid w:val="00FD195D"/>
    <w:pPr>
      <w:ind w:left="720"/>
      <w:contextualSpacing/>
    </w:pPr>
  </w:style>
  <w:style w:type="paragraph" w:customStyle="1" w:styleId="naisnod">
    <w:name w:val="naisnod"/>
    <w:basedOn w:val="Parasts"/>
    <w:rsid w:val="007E5B25"/>
    <w:pPr>
      <w:spacing w:before="150" w:after="150"/>
      <w:jc w:val="center"/>
    </w:pPr>
    <w:rPr>
      <w:b/>
      <w:bCs/>
    </w:rPr>
  </w:style>
  <w:style w:type="paragraph" w:styleId="Prskatjums">
    <w:name w:val="Revision"/>
    <w:hidden/>
    <w:uiPriority w:val="99"/>
    <w:semiHidden/>
    <w:rsid w:val="00BA3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5357">
          <w:marLeft w:val="0"/>
          <w:marRight w:val="0"/>
          <w:marTop w:val="0"/>
          <w:marBottom w:val="0"/>
          <w:divBdr>
            <w:top w:val="none" w:sz="0" w:space="0" w:color="auto"/>
            <w:left w:val="none" w:sz="0" w:space="0" w:color="auto"/>
            <w:bottom w:val="none" w:sz="0" w:space="0" w:color="auto"/>
            <w:right w:val="none" w:sz="0" w:space="0" w:color="auto"/>
          </w:divBdr>
          <w:divsChild>
            <w:div w:id="1586575844">
              <w:marLeft w:val="0"/>
              <w:marRight w:val="0"/>
              <w:marTop w:val="0"/>
              <w:marBottom w:val="0"/>
              <w:divBdr>
                <w:top w:val="none" w:sz="0" w:space="0" w:color="auto"/>
                <w:left w:val="none" w:sz="0" w:space="0" w:color="auto"/>
                <w:bottom w:val="none" w:sz="0" w:space="0" w:color="auto"/>
                <w:right w:val="none" w:sz="0" w:space="0" w:color="auto"/>
              </w:divBdr>
              <w:divsChild>
                <w:div w:id="1122458796">
                  <w:marLeft w:val="0"/>
                  <w:marRight w:val="0"/>
                  <w:marTop w:val="0"/>
                  <w:marBottom w:val="0"/>
                  <w:divBdr>
                    <w:top w:val="none" w:sz="0" w:space="0" w:color="auto"/>
                    <w:left w:val="none" w:sz="0" w:space="0" w:color="auto"/>
                    <w:bottom w:val="none" w:sz="0" w:space="0" w:color="auto"/>
                    <w:right w:val="none" w:sz="0" w:space="0" w:color="auto"/>
                  </w:divBdr>
                  <w:divsChild>
                    <w:div w:id="934634832">
                      <w:marLeft w:val="0"/>
                      <w:marRight w:val="0"/>
                      <w:marTop w:val="0"/>
                      <w:marBottom w:val="0"/>
                      <w:divBdr>
                        <w:top w:val="none" w:sz="0" w:space="0" w:color="auto"/>
                        <w:left w:val="none" w:sz="0" w:space="0" w:color="auto"/>
                        <w:bottom w:val="none" w:sz="0" w:space="0" w:color="auto"/>
                        <w:right w:val="none" w:sz="0" w:space="0" w:color="auto"/>
                      </w:divBdr>
                      <w:divsChild>
                        <w:div w:id="1626472713">
                          <w:marLeft w:val="0"/>
                          <w:marRight w:val="0"/>
                          <w:marTop w:val="0"/>
                          <w:marBottom w:val="0"/>
                          <w:divBdr>
                            <w:top w:val="none" w:sz="0" w:space="0" w:color="auto"/>
                            <w:left w:val="none" w:sz="0" w:space="0" w:color="auto"/>
                            <w:bottom w:val="none" w:sz="0" w:space="0" w:color="auto"/>
                            <w:right w:val="none" w:sz="0" w:space="0" w:color="auto"/>
                          </w:divBdr>
                          <w:divsChild>
                            <w:div w:id="11210680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01170">
      <w:bodyDiv w:val="1"/>
      <w:marLeft w:val="0"/>
      <w:marRight w:val="0"/>
      <w:marTop w:val="0"/>
      <w:marBottom w:val="0"/>
      <w:divBdr>
        <w:top w:val="none" w:sz="0" w:space="0" w:color="auto"/>
        <w:left w:val="none" w:sz="0" w:space="0" w:color="auto"/>
        <w:bottom w:val="none" w:sz="0" w:space="0" w:color="auto"/>
        <w:right w:val="none" w:sz="0" w:space="0" w:color="auto"/>
      </w:divBdr>
      <w:divsChild>
        <w:div w:id="323775959">
          <w:marLeft w:val="0"/>
          <w:marRight w:val="0"/>
          <w:marTop w:val="0"/>
          <w:marBottom w:val="0"/>
          <w:divBdr>
            <w:top w:val="none" w:sz="0" w:space="0" w:color="auto"/>
            <w:left w:val="none" w:sz="0" w:space="0" w:color="auto"/>
            <w:bottom w:val="none" w:sz="0" w:space="0" w:color="auto"/>
            <w:right w:val="none" w:sz="0" w:space="0" w:color="auto"/>
          </w:divBdr>
          <w:divsChild>
            <w:div w:id="1074086620">
              <w:marLeft w:val="0"/>
              <w:marRight w:val="0"/>
              <w:marTop w:val="0"/>
              <w:marBottom w:val="0"/>
              <w:divBdr>
                <w:top w:val="none" w:sz="0" w:space="0" w:color="auto"/>
                <w:left w:val="none" w:sz="0" w:space="0" w:color="auto"/>
                <w:bottom w:val="none" w:sz="0" w:space="0" w:color="auto"/>
                <w:right w:val="none" w:sz="0" w:space="0" w:color="auto"/>
              </w:divBdr>
              <w:divsChild>
                <w:div w:id="2046633725">
                  <w:marLeft w:val="0"/>
                  <w:marRight w:val="0"/>
                  <w:marTop w:val="0"/>
                  <w:marBottom w:val="0"/>
                  <w:divBdr>
                    <w:top w:val="none" w:sz="0" w:space="0" w:color="auto"/>
                    <w:left w:val="none" w:sz="0" w:space="0" w:color="auto"/>
                    <w:bottom w:val="none" w:sz="0" w:space="0" w:color="auto"/>
                    <w:right w:val="none" w:sz="0" w:space="0" w:color="auto"/>
                  </w:divBdr>
                  <w:divsChild>
                    <w:div w:id="2133865258">
                      <w:marLeft w:val="0"/>
                      <w:marRight w:val="0"/>
                      <w:marTop w:val="0"/>
                      <w:marBottom w:val="0"/>
                      <w:divBdr>
                        <w:top w:val="none" w:sz="0" w:space="0" w:color="auto"/>
                        <w:left w:val="none" w:sz="0" w:space="0" w:color="auto"/>
                        <w:bottom w:val="none" w:sz="0" w:space="0" w:color="auto"/>
                        <w:right w:val="none" w:sz="0" w:space="0" w:color="auto"/>
                      </w:divBdr>
                      <w:divsChild>
                        <w:div w:id="1336424174">
                          <w:marLeft w:val="0"/>
                          <w:marRight w:val="0"/>
                          <w:marTop w:val="0"/>
                          <w:marBottom w:val="0"/>
                          <w:divBdr>
                            <w:top w:val="none" w:sz="0" w:space="0" w:color="auto"/>
                            <w:left w:val="none" w:sz="0" w:space="0" w:color="auto"/>
                            <w:bottom w:val="none" w:sz="0" w:space="0" w:color="auto"/>
                            <w:right w:val="none" w:sz="0" w:space="0" w:color="auto"/>
                          </w:divBdr>
                          <w:divsChild>
                            <w:div w:id="16625854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9288">
      <w:bodyDiv w:val="1"/>
      <w:marLeft w:val="0"/>
      <w:marRight w:val="0"/>
      <w:marTop w:val="0"/>
      <w:marBottom w:val="0"/>
      <w:divBdr>
        <w:top w:val="none" w:sz="0" w:space="0" w:color="auto"/>
        <w:left w:val="none" w:sz="0" w:space="0" w:color="auto"/>
        <w:bottom w:val="none" w:sz="0" w:space="0" w:color="auto"/>
        <w:right w:val="none" w:sz="0" w:space="0" w:color="auto"/>
      </w:divBdr>
      <w:divsChild>
        <w:div w:id="1641615515">
          <w:marLeft w:val="0"/>
          <w:marRight w:val="0"/>
          <w:marTop w:val="0"/>
          <w:marBottom w:val="0"/>
          <w:divBdr>
            <w:top w:val="none" w:sz="0" w:space="0" w:color="auto"/>
            <w:left w:val="none" w:sz="0" w:space="0" w:color="auto"/>
            <w:bottom w:val="none" w:sz="0" w:space="0" w:color="auto"/>
            <w:right w:val="none" w:sz="0" w:space="0" w:color="auto"/>
          </w:divBdr>
          <w:divsChild>
            <w:div w:id="2114207187">
              <w:marLeft w:val="0"/>
              <w:marRight w:val="0"/>
              <w:marTop w:val="0"/>
              <w:marBottom w:val="0"/>
              <w:divBdr>
                <w:top w:val="none" w:sz="0" w:space="0" w:color="auto"/>
                <w:left w:val="none" w:sz="0" w:space="0" w:color="auto"/>
                <w:bottom w:val="none" w:sz="0" w:space="0" w:color="auto"/>
                <w:right w:val="none" w:sz="0" w:space="0" w:color="auto"/>
              </w:divBdr>
              <w:divsChild>
                <w:div w:id="1998879969">
                  <w:marLeft w:val="0"/>
                  <w:marRight w:val="0"/>
                  <w:marTop w:val="0"/>
                  <w:marBottom w:val="0"/>
                  <w:divBdr>
                    <w:top w:val="none" w:sz="0" w:space="0" w:color="auto"/>
                    <w:left w:val="none" w:sz="0" w:space="0" w:color="auto"/>
                    <w:bottom w:val="none" w:sz="0" w:space="0" w:color="auto"/>
                    <w:right w:val="none" w:sz="0" w:space="0" w:color="auto"/>
                  </w:divBdr>
                  <w:divsChild>
                    <w:div w:id="989404182">
                      <w:marLeft w:val="0"/>
                      <w:marRight w:val="0"/>
                      <w:marTop w:val="0"/>
                      <w:marBottom w:val="0"/>
                      <w:divBdr>
                        <w:top w:val="none" w:sz="0" w:space="0" w:color="auto"/>
                        <w:left w:val="none" w:sz="0" w:space="0" w:color="auto"/>
                        <w:bottom w:val="none" w:sz="0" w:space="0" w:color="auto"/>
                        <w:right w:val="none" w:sz="0" w:space="0" w:color="auto"/>
                      </w:divBdr>
                      <w:divsChild>
                        <w:div w:id="23140505">
                          <w:marLeft w:val="0"/>
                          <w:marRight w:val="0"/>
                          <w:marTop w:val="0"/>
                          <w:marBottom w:val="0"/>
                          <w:divBdr>
                            <w:top w:val="none" w:sz="0" w:space="0" w:color="auto"/>
                            <w:left w:val="none" w:sz="0" w:space="0" w:color="auto"/>
                            <w:bottom w:val="none" w:sz="0" w:space="0" w:color="auto"/>
                            <w:right w:val="none" w:sz="0" w:space="0" w:color="auto"/>
                          </w:divBdr>
                          <w:divsChild>
                            <w:div w:id="140182647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0794">
      <w:bodyDiv w:val="1"/>
      <w:marLeft w:val="0"/>
      <w:marRight w:val="0"/>
      <w:marTop w:val="0"/>
      <w:marBottom w:val="0"/>
      <w:divBdr>
        <w:top w:val="none" w:sz="0" w:space="0" w:color="auto"/>
        <w:left w:val="none" w:sz="0" w:space="0" w:color="auto"/>
        <w:bottom w:val="none" w:sz="0" w:space="0" w:color="auto"/>
        <w:right w:val="none" w:sz="0" w:space="0" w:color="auto"/>
      </w:divBdr>
      <w:divsChild>
        <w:div w:id="1723628810">
          <w:marLeft w:val="0"/>
          <w:marRight w:val="0"/>
          <w:marTop w:val="0"/>
          <w:marBottom w:val="0"/>
          <w:divBdr>
            <w:top w:val="none" w:sz="0" w:space="0" w:color="auto"/>
            <w:left w:val="none" w:sz="0" w:space="0" w:color="auto"/>
            <w:bottom w:val="none" w:sz="0" w:space="0" w:color="auto"/>
            <w:right w:val="none" w:sz="0" w:space="0" w:color="auto"/>
          </w:divBdr>
          <w:divsChild>
            <w:div w:id="34935225">
              <w:marLeft w:val="0"/>
              <w:marRight w:val="0"/>
              <w:marTop w:val="0"/>
              <w:marBottom w:val="0"/>
              <w:divBdr>
                <w:top w:val="none" w:sz="0" w:space="0" w:color="auto"/>
                <w:left w:val="none" w:sz="0" w:space="0" w:color="auto"/>
                <w:bottom w:val="none" w:sz="0" w:space="0" w:color="auto"/>
                <w:right w:val="none" w:sz="0" w:space="0" w:color="auto"/>
              </w:divBdr>
              <w:divsChild>
                <w:div w:id="921261445">
                  <w:marLeft w:val="0"/>
                  <w:marRight w:val="0"/>
                  <w:marTop w:val="0"/>
                  <w:marBottom w:val="0"/>
                  <w:divBdr>
                    <w:top w:val="none" w:sz="0" w:space="0" w:color="auto"/>
                    <w:left w:val="none" w:sz="0" w:space="0" w:color="auto"/>
                    <w:bottom w:val="none" w:sz="0" w:space="0" w:color="auto"/>
                    <w:right w:val="none" w:sz="0" w:space="0" w:color="auto"/>
                  </w:divBdr>
                  <w:divsChild>
                    <w:div w:id="1391804682">
                      <w:marLeft w:val="0"/>
                      <w:marRight w:val="0"/>
                      <w:marTop w:val="0"/>
                      <w:marBottom w:val="0"/>
                      <w:divBdr>
                        <w:top w:val="none" w:sz="0" w:space="0" w:color="auto"/>
                        <w:left w:val="none" w:sz="0" w:space="0" w:color="auto"/>
                        <w:bottom w:val="none" w:sz="0" w:space="0" w:color="auto"/>
                        <w:right w:val="none" w:sz="0" w:space="0" w:color="auto"/>
                      </w:divBdr>
                      <w:divsChild>
                        <w:div w:id="1326129823">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2962">
      <w:marLeft w:val="0"/>
      <w:marRight w:val="0"/>
      <w:marTop w:val="0"/>
      <w:marBottom w:val="0"/>
      <w:divBdr>
        <w:top w:val="none" w:sz="0" w:space="0" w:color="auto"/>
        <w:left w:val="none" w:sz="0" w:space="0" w:color="auto"/>
        <w:bottom w:val="none" w:sz="0" w:space="0" w:color="auto"/>
        <w:right w:val="none" w:sz="0" w:space="0" w:color="auto"/>
      </w:divBdr>
      <w:divsChild>
        <w:div w:id="347412972">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3">
      <w:marLeft w:val="0"/>
      <w:marRight w:val="0"/>
      <w:marTop w:val="0"/>
      <w:marBottom w:val="0"/>
      <w:divBdr>
        <w:top w:val="none" w:sz="0" w:space="0" w:color="auto"/>
        <w:left w:val="none" w:sz="0" w:space="0" w:color="auto"/>
        <w:bottom w:val="none" w:sz="0" w:space="0" w:color="auto"/>
        <w:right w:val="none" w:sz="0" w:space="0" w:color="auto"/>
      </w:divBdr>
      <w:divsChild>
        <w:div w:id="347412968">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4">
      <w:marLeft w:val="0"/>
      <w:marRight w:val="0"/>
      <w:marTop w:val="0"/>
      <w:marBottom w:val="0"/>
      <w:divBdr>
        <w:top w:val="none" w:sz="0" w:space="0" w:color="auto"/>
        <w:left w:val="none" w:sz="0" w:space="0" w:color="auto"/>
        <w:bottom w:val="none" w:sz="0" w:space="0" w:color="auto"/>
        <w:right w:val="none" w:sz="0" w:space="0" w:color="auto"/>
      </w:divBdr>
    </w:div>
    <w:div w:id="347412965">
      <w:marLeft w:val="0"/>
      <w:marRight w:val="0"/>
      <w:marTop w:val="0"/>
      <w:marBottom w:val="0"/>
      <w:divBdr>
        <w:top w:val="none" w:sz="0" w:space="0" w:color="auto"/>
        <w:left w:val="none" w:sz="0" w:space="0" w:color="auto"/>
        <w:bottom w:val="none" w:sz="0" w:space="0" w:color="auto"/>
        <w:right w:val="none" w:sz="0" w:space="0" w:color="auto"/>
      </w:divBdr>
    </w:div>
    <w:div w:id="347412966">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7">
      <w:marLeft w:val="0"/>
      <w:marRight w:val="0"/>
      <w:marTop w:val="0"/>
      <w:marBottom w:val="0"/>
      <w:divBdr>
        <w:top w:val="none" w:sz="0" w:space="0" w:color="auto"/>
        <w:left w:val="none" w:sz="0" w:space="0" w:color="auto"/>
        <w:bottom w:val="none" w:sz="0" w:space="0" w:color="auto"/>
        <w:right w:val="none" w:sz="0" w:space="0" w:color="auto"/>
      </w:divBdr>
      <w:divsChild>
        <w:div w:id="3474129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9">
      <w:marLeft w:val="0"/>
      <w:marRight w:val="0"/>
      <w:marTop w:val="0"/>
      <w:marBottom w:val="0"/>
      <w:divBdr>
        <w:top w:val="none" w:sz="0" w:space="0" w:color="auto"/>
        <w:left w:val="none" w:sz="0" w:space="0" w:color="auto"/>
        <w:bottom w:val="none" w:sz="0" w:space="0" w:color="auto"/>
        <w:right w:val="none" w:sz="0" w:space="0" w:color="auto"/>
      </w:divBdr>
    </w:div>
    <w:div w:id="519205266">
      <w:bodyDiv w:val="1"/>
      <w:marLeft w:val="0"/>
      <w:marRight w:val="0"/>
      <w:marTop w:val="0"/>
      <w:marBottom w:val="0"/>
      <w:divBdr>
        <w:top w:val="none" w:sz="0" w:space="0" w:color="auto"/>
        <w:left w:val="none" w:sz="0" w:space="0" w:color="auto"/>
        <w:bottom w:val="none" w:sz="0" w:space="0" w:color="auto"/>
        <w:right w:val="none" w:sz="0" w:space="0" w:color="auto"/>
      </w:divBdr>
      <w:divsChild>
        <w:div w:id="1978298103">
          <w:marLeft w:val="0"/>
          <w:marRight w:val="0"/>
          <w:marTop w:val="0"/>
          <w:marBottom w:val="0"/>
          <w:divBdr>
            <w:top w:val="none" w:sz="0" w:space="0" w:color="auto"/>
            <w:left w:val="none" w:sz="0" w:space="0" w:color="auto"/>
            <w:bottom w:val="none" w:sz="0" w:space="0" w:color="auto"/>
            <w:right w:val="none" w:sz="0" w:space="0" w:color="auto"/>
          </w:divBdr>
          <w:divsChild>
            <w:div w:id="1022897215">
              <w:marLeft w:val="0"/>
              <w:marRight w:val="0"/>
              <w:marTop w:val="0"/>
              <w:marBottom w:val="0"/>
              <w:divBdr>
                <w:top w:val="none" w:sz="0" w:space="0" w:color="auto"/>
                <w:left w:val="none" w:sz="0" w:space="0" w:color="auto"/>
                <w:bottom w:val="none" w:sz="0" w:space="0" w:color="auto"/>
                <w:right w:val="none" w:sz="0" w:space="0" w:color="auto"/>
              </w:divBdr>
              <w:divsChild>
                <w:div w:id="366491553">
                  <w:marLeft w:val="0"/>
                  <w:marRight w:val="0"/>
                  <w:marTop w:val="0"/>
                  <w:marBottom w:val="0"/>
                  <w:divBdr>
                    <w:top w:val="none" w:sz="0" w:space="0" w:color="auto"/>
                    <w:left w:val="none" w:sz="0" w:space="0" w:color="auto"/>
                    <w:bottom w:val="none" w:sz="0" w:space="0" w:color="auto"/>
                    <w:right w:val="none" w:sz="0" w:space="0" w:color="auto"/>
                  </w:divBdr>
                  <w:divsChild>
                    <w:div w:id="512384130">
                      <w:marLeft w:val="0"/>
                      <w:marRight w:val="0"/>
                      <w:marTop w:val="0"/>
                      <w:marBottom w:val="0"/>
                      <w:divBdr>
                        <w:top w:val="none" w:sz="0" w:space="0" w:color="auto"/>
                        <w:left w:val="none" w:sz="0" w:space="0" w:color="auto"/>
                        <w:bottom w:val="none" w:sz="0" w:space="0" w:color="auto"/>
                        <w:right w:val="none" w:sz="0" w:space="0" w:color="auto"/>
                      </w:divBdr>
                      <w:divsChild>
                        <w:div w:id="1118262046">
                          <w:marLeft w:val="0"/>
                          <w:marRight w:val="0"/>
                          <w:marTop w:val="0"/>
                          <w:marBottom w:val="0"/>
                          <w:divBdr>
                            <w:top w:val="none" w:sz="0" w:space="0" w:color="auto"/>
                            <w:left w:val="none" w:sz="0" w:space="0" w:color="auto"/>
                            <w:bottom w:val="none" w:sz="0" w:space="0" w:color="auto"/>
                            <w:right w:val="none" w:sz="0" w:space="0" w:color="auto"/>
                          </w:divBdr>
                          <w:divsChild>
                            <w:div w:id="9779524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82758">
      <w:bodyDiv w:val="1"/>
      <w:marLeft w:val="0"/>
      <w:marRight w:val="0"/>
      <w:marTop w:val="0"/>
      <w:marBottom w:val="0"/>
      <w:divBdr>
        <w:top w:val="none" w:sz="0" w:space="0" w:color="auto"/>
        <w:left w:val="none" w:sz="0" w:space="0" w:color="auto"/>
        <w:bottom w:val="none" w:sz="0" w:space="0" w:color="auto"/>
        <w:right w:val="none" w:sz="0" w:space="0" w:color="auto"/>
      </w:divBdr>
      <w:divsChild>
        <w:div w:id="1518886623">
          <w:marLeft w:val="0"/>
          <w:marRight w:val="0"/>
          <w:marTop w:val="0"/>
          <w:marBottom w:val="0"/>
          <w:divBdr>
            <w:top w:val="none" w:sz="0" w:space="0" w:color="auto"/>
            <w:left w:val="none" w:sz="0" w:space="0" w:color="auto"/>
            <w:bottom w:val="none" w:sz="0" w:space="0" w:color="auto"/>
            <w:right w:val="none" w:sz="0" w:space="0" w:color="auto"/>
          </w:divBdr>
          <w:divsChild>
            <w:div w:id="514341724">
              <w:marLeft w:val="0"/>
              <w:marRight w:val="0"/>
              <w:marTop w:val="0"/>
              <w:marBottom w:val="0"/>
              <w:divBdr>
                <w:top w:val="none" w:sz="0" w:space="0" w:color="auto"/>
                <w:left w:val="none" w:sz="0" w:space="0" w:color="auto"/>
                <w:bottom w:val="none" w:sz="0" w:space="0" w:color="auto"/>
                <w:right w:val="none" w:sz="0" w:space="0" w:color="auto"/>
              </w:divBdr>
              <w:divsChild>
                <w:div w:id="2076853474">
                  <w:marLeft w:val="0"/>
                  <w:marRight w:val="0"/>
                  <w:marTop w:val="0"/>
                  <w:marBottom w:val="0"/>
                  <w:divBdr>
                    <w:top w:val="none" w:sz="0" w:space="0" w:color="auto"/>
                    <w:left w:val="none" w:sz="0" w:space="0" w:color="auto"/>
                    <w:bottom w:val="none" w:sz="0" w:space="0" w:color="auto"/>
                    <w:right w:val="none" w:sz="0" w:space="0" w:color="auto"/>
                  </w:divBdr>
                  <w:divsChild>
                    <w:div w:id="574241362">
                      <w:marLeft w:val="0"/>
                      <w:marRight w:val="0"/>
                      <w:marTop w:val="0"/>
                      <w:marBottom w:val="0"/>
                      <w:divBdr>
                        <w:top w:val="none" w:sz="0" w:space="0" w:color="auto"/>
                        <w:left w:val="none" w:sz="0" w:space="0" w:color="auto"/>
                        <w:bottom w:val="none" w:sz="0" w:space="0" w:color="auto"/>
                        <w:right w:val="none" w:sz="0" w:space="0" w:color="auto"/>
                      </w:divBdr>
                      <w:divsChild>
                        <w:div w:id="694189940">
                          <w:marLeft w:val="0"/>
                          <w:marRight w:val="0"/>
                          <w:marTop w:val="0"/>
                          <w:marBottom w:val="0"/>
                          <w:divBdr>
                            <w:top w:val="none" w:sz="0" w:space="0" w:color="auto"/>
                            <w:left w:val="none" w:sz="0" w:space="0" w:color="auto"/>
                            <w:bottom w:val="none" w:sz="0" w:space="0" w:color="auto"/>
                            <w:right w:val="none" w:sz="0" w:space="0" w:color="auto"/>
                          </w:divBdr>
                          <w:divsChild>
                            <w:div w:id="8772818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3505">
      <w:bodyDiv w:val="1"/>
      <w:marLeft w:val="0"/>
      <w:marRight w:val="0"/>
      <w:marTop w:val="0"/>
      <w:marBottom w:val="0"/>
      <w:divBdr>
        <w:top w:val="none" w:sz="0" w:space="0" w:color="auto"/>
        <w:left w:val="none" w:sz="0" w:space="0" w:color="auto"/>
        <w:bottom w:val="none" w:sz="0" w:space="0" w:color="auto"/>
        <w:right w:val="none" w:sz="0" w:space="0" w:color="auto"/>
      </w:divBdr>
      <w:divsChild>
        <w:div w:id="1432818959">
          <w:marLeft w:val="0"/>
          <w:marRight w:val="0"/>
          <w:marTop w:val="0"/>
          <w:marBottom w:val="0"/>
          <w:divBdr>
            <w:top w:val="none" w:sz="0" w:space="0" w:color="auto"/>
            <w:left w:val="none" w:sz="0" w:space="0" w:color="auto"/>
            <w:bottom w:val="none" w:sz="0" w:space="0" w:color="auto"/>
            <w:right w:val="none" w:sz="0" w:space="0" w:color="auto"/>
          </w:divBdr>
          <w:divsChild>
            <w:div w:id="1282764476">
              <w:marLeft w:val="0"/>
              <w:marRight w:val="0"/>
              <w:marTop w:val="0"/>
              <w:marBottom w:val="0"/>
              <w:divBdr>
                <w:top w:val="none" w:sz="0" w:space="0" w:color="auto"/>
                <w:left w:val="none" w:sz="0" w:space="0" w:color="auto"/>
                <w:bottom w:val="none" w:sz="0" w:space="0" w:color="auto"/>
                <w:right w:val="none" w:sz="0" w:space="0" w:color="auto"/>
              </w:divBdr>
              <w:divsChild>
                <w:div w:id="469981265">
                  <w:marLeft w:val="0"/>
                  <w:marRight w:val="0"/>
                  <w:marTop w:val="0"/>
                  <w:marBottom w:val="0"/>
                  <w:divBdr>
                    <w:top w:val="none" w:sz="0" w:space="0" w:color="auto"/>
                    <w:left w:val="none" w:sz="0" w:space="0" w:color="auto"/>
                    <w:bottom w:val="none" w:sz="0" w:space="0" w:color="auto"/>
                    <w:right w:val="none" w:sz="0" w:space="0" w:color="auto"/>
                  </w:divBdr>
                  <w:divsChild>
                    <w:div w:id="499122300">
                      <w:marLeft w:val="0"/>
                      <w:marRight w:val="0"/>
                      <w:marTop w:val="0"/>
                      <w:marBottom w:val="0"/>
                      <w:divBdr>
                        <w:top w:val="none" w:sz="0" w:space="0" w:color="auto"/>
                        <w:left w:val="none" w:sz="0" w:space="0" w:color="auto"/>
                        <w:bottom w:val="none" w:sz="0" w:space="0" w:color="auto"/>
                        <w:right w:val="none" w:sz="0" w:space="0" w:color="auto"/>
                      </w:divBdr>
                      <w:divsChild>
                        <w:div w:id="408773359">
                          <w:marLeft w:val="0"/>
                          <w:marRight w:val="0"/>
                          <w:marTop w:val="0"/>
                          <w:marBottom w:val="0"/>
                          <w:divBdr>
                            <w:top w:val="none" w:sz="0" w:space="0" w:color="auto"/>
                            <w:left w:val="none" w:sz="0" w:space="0" w:color="auto"/>
                            <w:bottom w:val="none" w:sz="0" w:space="0" w:color="auto"/>
                            <w:right w:val="none" w:sz="0" w:space="0" w:color="auto"/>
                          </w:divBdr>
                          <w:divsChild>
                            <w:div w:id="16190215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24851">
      <w:bodyDiv w:val="1"/>
      <w:marLeft w:val="0"/>
      <w:marRight w:val="0"/>
      <w:marTop w:val="0"/>
      <w:marBottom w:val="0"/>
      <w:divBdr>
        <w:top w:val="none" w:sz="0" w:space="0" w:color="auto"/>
        <w:left w:val="none" w:sz="0" w:space="0" w:color="auto"/>
        <w:bottom w:val="none" w:sz="0" w:space="0" w:color="auto"/>
        <w:right w:val="none" w:sz="0" w:space="0" w:color="auto"/>
      </w:divBdr>
      <w:divsChild>
        <w:div w:id="1453326646">
          <w:marLeft w:val="0"/>
          <w:marRight w:val="0"/>
          <w:marTop w:val="0"/>
          <w:marBottom w:val="0"/>
          <w:divBdr>
            <w:top w:val="none" w:sz="0" w:space="0" w:color="auto"/>
            <w:left w:val="none" w:sz="0" w:space="0" w:color="auto"/>
            <w:bottom w:val="none" w:sz="0" w:space="0" w:color="auto"/>
            <w:right w:val="none" w:sz="0" w:space="0" w:color="auto"/>
          </w:divBdr>
          <w:divsChild>
            <w:div w:id="417943813">
              <w:marLeft w:val="0"/>
              <w:marRight w:val="0"/>
              <w:marTop w:val="0"/>
              <w:marBottom w:val="0"/>
              <w:divBdr>
                <w:top w:val="none" w:sz="0" w:space="0" w:color="auto"/>
                <w:left w:val="none" w:sz="0" w:space="0" w:color="auto"/>
                <w:bottom w:val="none" w:sz="0" w:space="0" w:color="auto"/>
                <w:right w:val="none" w:sz="0" w:space="0" w:color="auto"/>
              </w:divBdr>
              <w:divsChild>
                <w:div w:id="1060322622">
                  <w:marLeft w:val="0"/>
                  <w:marRight w:val="0"/>
                  <w:marTop w:val="0"/>
                  <w:marBottom w:val="0"/>
                  <w:divBdr>
                    <w:top w:val="none" w:sz="0" w:space="0" w:color="auto"/>
                    <w:left w:val="none" w:sz="0" w:space="0" w:color="auto"/>
                    <w:bottom w:val="none" w:sz="0" w:space="0" w:color="auto"/>
                    <w:right w:val="none" w:sz="0" w:space="0" w:color="auto"/>
                  </w:divBdr>
                  <w:divsChild>
                    <w:div w:id="104927425">
                      <w:marLeft w:val="0"/>
                      <w:marRight w:val="0"/>
                      <w:marTop w:val="0"/>
                      <w:marBottom w:val="0"/>
                      <w:divBdr>
                        <w:top w:val="none" w:sz="0" w:space="0" w:color="auto"/>
                        <w:left w:val="none" w:sz="0" w:space="0" w:color="auto"/>
                        <w:bottom w:val="none" w:sz="0" w:space="0" w:color="auto"/>
                        <w:right w:val="none" w:sz="0" w:space="0" w:color="auto"/>
                      </w:divBdr>
                      <w:divsChild>
                        <w:div w:id="2095860676">
                          <w:marLeft w:val="0"/>
                          <w:marRight w:val="0"/>
                          <w:marTop w:val="0"/>
                          <w:marBottom w:val="0"/>
                          <w:divBdr>
                            <w:top w:val="none" w:sz="0" w:space="0" w:color="auto"/>
                            <w:left w:val="none" w:sz="0" w:space="0" w:color="auto"/>
                            <w:bottom w:val="none" w:sz="0" w:space="0" w:color="auto"/>
                            <w:right w:val="none" w:sz="0" w:space="0" w:color="auto"/>
                          </w:divBdr>
                          <w:divsChild>
                            <w:div w:id="3020040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64/432?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6F6B-57F1-450A-8AF9-8C9C2013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11778</Characters>
  <Application>Microsoft Office Word</Application>
  <DocSecurity>0</DocSecurity>
  <Lines>420</Lines>
  <Paragraphs>138</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2007.gada 19.jūnija noteikumos Nr.405 "Putnu gripas uzliesmojuma likvidēšanas un draudu novēršanas kārtība" sākotnējās ietekmes novērtējuma ziņojums (anotācija)</vt:lpstr>
    </vt:vector>
  </TitlesOfParts>
  <Company>Zemkopības ministrija</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19.jūnija noteikumos Nr.405 "Putnu gripas uzliesmojuma likvidēšanas un draudu novēršanas kārtība" sākotnējās ietekmes novērtējuma ziņojums (anotācija)</dc:title>
  <dc:subject>sākotnējās ietekmes novērtējuma ziņojums (anotācija)</dc:subject>
  <dc:creator>Olita Vecuma-Veco</dc:creator>
  <cp:keywords/>
  <dc:description>Olita.Vecuma-Veco@zm.gov.lv, 67027551</dc:description>
  <cp:lastModifiedBy>Renārs Žagars</cp:lastModifiedBy>
  <cp:revision>4</cp:revision>
  <cp:lastPrinted>2014-06-25T12:03:00Z</cp:lastPrinted>
  <dcterms:created xsi:type="dcterms:W3CDTF">2015-05-19T08:01:00Z</dcterms:created>
  <dcterms:modified xsi:type="dcterms:W3CDTF">2015-05-19T09:55:00Z</dcterms:modified>
</cp:coreProperties>
</file>