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AD" w:rsidRPr="001A60AD" w:rsidRDefault="001A60AD" w:rsidP="001A60AD">
      <w:pPr>
        <w:spacing w:after="0" w:line="240" w:lineRule="auto"/>
        <w:jc w:val="center"/>
        <w:rPr>
          <w:rFonts w:ascii="Times New Roman" w:eastAsia="Times New Roman" w:hAnsi="Times New Roman" w:cs="Times New Roman"/>
          <w:b/>
          <w:bCs/>
          <w:sz w:val="28"/>
          <w:szCs w:val="28"/>
          <w:lang w:eastAsia="lv-LV"/>
        </w:rPr>
      </w:pPr>
      <w:r w:rsidRPr="001A60AD">
        <w:rPr>
          <w:rFonts w:ascii="Times New Roman" w:eastAsia="Times New Roman" w:hAnsi="Times New Roman" w:cs="Times New Roman"/>
          <w:b/>
          <w:bCs/>
          <w:sz w:val="28"/>
          <w:szCs w:val="28"/>
          <w:lang w:eastAsia="lv-LV"/>
        </w:rPr>
        <w:t>Likumprojekta</w:t>
      </w:r>
      <w:r w:rsidRPr="001A60AD">
        <w:rPr>
          <w:rFonts w:ascii="Times New Roman" w:eastAsia="Times New Roman" w:hAnsi="Times New Roman" w:cs="Times New Roman"/>
          <w:b/>
          <w:sz w:val="28"/>
          <w:szCs w:val="28"/>
          <w:lang w:eastAsia="lv-LV"/>
        </w:rPr>
        <w:t xml:space="preserve"> „Grozījums likumā „Par Latvijas Republikas starptautiskajiem līgumiem””</w:t>
      </w:r>
      <w:r w:rsidRPr="001A60AD">
        <w:rPr>
          <w:rFonts w:ascii="Times New Roman" w:eastAsia="Times New Roman" w:hAnsi="Times New Roman" w:cs="Times New Roman"/>
          <w:b/>
          <w:bCs/>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1A60AD">
          <w:rPr>
            <w:rFonts w:ascii="Times New Roman" w:eastAsia="Times New Roman" w:hAnsi="Times New Roman" w:cs="Times New Roman"/>
            <w:b/>
            <w:bCs/>
            <w:sz w:val="28"/>
            <w:szCs w:val="28"/>
            <w:lang w:eastAsia="lv-LV"/>
          </w:rPr>
          <w:t>ziņojums</w:t>
        </w:r>
      </w:smartTag>
      <w:r w:rsidRPr="001A60AD">
        <w:rPr>
          <w:rFonts w:ascii="Times New Roman" w:eastAsia="Times New Roman" w:hAnsi="Times New Roman" w:cs="Times New Roman"/>
          <w:b/>
          <w:bCs/>
          <w:sz w:val="28"/>
          <w:szCs w:val="28"/>
          <w:lang w:eastAsia="lv-LV"/>
        </w:rPr>
        <w:t xml:space="preserve"> (anotācija)</w:t>
      </w:r>
    </w:p>
    <w:p w:rsidR="002D0C9A" w:rsidRPr="002D0C9A" w:rsidRDefault="002D0C9A" w:rsidP="002D0C9A">
      <w:pPr>
        <w:pStyle w:val="naisf"/>
        <w:spacing w:before="0" w:beforeAutospacing="0" w:after="0" w:afterAutospacing="0"/>
        <w:jc w:val="right"/>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76A0C" w:rsidRPr="002D0C9A" w:rsidTr="0039253F">
        <w:trPr>
          <w:trHeight w:val="419"/>
        </w:trPr>
        <w:tc>
          <w:tcPr>
            <w:tcW w:w="5000" w:type="pct"/>
            <w:gridSpan w:val="3"/>
            <w:vAlign w:val="center"/>
          </w:tcPr>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I. Tiesību akta projekta izstrādes nepieciešamība</w:t>
            </w:r>
          </w:p>
        </w:tc>
      </w:tr>
      <w:tr w:rsidR="0039253F" w:rsidRPr="002D0C9A" w:rsidTr="00294DD9">
        <w:trPr>
          <w:trHeight w:val="415"/>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1.</w:t>
            </w:r>
          </w:p>
        </w:tc>
        <w:tc>
          <w:tcPr>
            <w:tcW w:w="1566" w:type="pct"/>
          </w:tcPr>
          <w:p w:rsidR="00E76A0C" w:rsidRPr="002D0C9A" w:rsidRDefault="00E76A0C" w:rsidP="00351EAF">
            <w:pPr>
              <w:pStyle w:val="naiskr"/>
              <w:spacing w:before="0" w:beforeAutospacing="0" w:after="0" w:afterAutospacing="0"/>
              <w:ind w:left="57" w:right="57"/>
              <w:jc w:val="both"/>
              <w:rPr>
                <w:sz w:val="28"/>
                <w:szCs w:val="28"/>
              </w:rPr>
            </w:pPr>
            <w:r w:rsidRPr="002D0C9A">
              <w:rPr>
                <w:sz w:val="28"/>
                <w:szCs w:val="28"/>
              </w:rPr>
              <w:t>Pamatojums</w:t>
            </w:r>
          </w:p>
        </w:tc>
        <w:tc>
          <w:tcPr>
            <w:tcW w:w="3207" w:type="pct"/>
          </w:tcPr>
          <w:p w:rsidR="0060420D" w:rsidRPr="002A2CF0" w:rsidRDefault="001A60AD" w:rsidP="00415600">
            <w:pPr>
              <w:autoSpaceDE w:val="0"/>
              <w:autoSpaceDN w:val="0"/>
              <w:adjustRightInd w:val="0"/>
              <w:spacing w:after="0" w:line="240" w:lineRule="auto"/>
              <w:jc w:val="both"/>
              <w:rPr>
                <w:rFonts w:ascii="Times New Roman" w:hAnsi="Times New Roman" w:cs="Times New Roman"/>
                <w:bCs/>
                <w:sz w:val="28"/>
                <w:szCs w:val="28"/>
              </w:rPr>
            </w:pPr>
            <w:r w:rsidRPr="001A60AD">
              <w:rPr>
                <w:rFonts w:ascii="Times New Roman" w:hAnsi="Times New Roman" w:cs="Times New Roman"/>
                <w:sz w:val="28"/>
                <w:szCs w:val="28"/>
              </w:rPr>
              <w:t xml:space="preserve">Likumprojekts „Grozījums likumā „Par Latvijas Republikas starptautiskajiem līgumiem”” (turpmāk – likumprojekts) ir sagatavots, lai izpildītu Ministru kabineta 2014. gada 1. jūlija </w:t>
            </w:r>
            <w:proofErr w:type="spellStart"/>
            <w:r w:rsidRPr="001A60AD">
              <w:rPr>
                <w:rFonts w:ascii="Times New Roman" w:hAnsi="Times New Roman" w:cs="Times New Roman"/>
                <w:sz w:val="28"/>
                <w:szCs w:val="28"/>
              </w:rPr>
              <w:t>protokollēmuma</w:t>
            </w:r>
            <w:proofErr w:type="spellEnd"/>
            <w:r w:rsidRPr="001A60AD">
              <w:rPr>
                <w:rFonts w:ascii="Times New Roman" w:hAnsi="Times New Roman" w:cs="Times New Roman"/>
                <w:sz w:val="28"/>
                <w:szCs w:val="28"/>
              </w:rPr>
              <w:t xml:space="preserve"> Nr.36, 3.§ 2. punktā doto uzdevumu.</w:t>
            </w:r>
          </w:p>
        </w:tc>
      </w:tr>
      <w:tr w:rsidR="0039253F" w:rsidRPr="002D0C9A" w:rsidTr="00294DD9">
        <w:trPr>
          <w:trHeight w:val="472"/>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2.</w:t>
            </w:r>
          </w:p>
        </w:tc>
        <w:tc>
          <w:tcPr>
            <w:tcW w:w="1566" w:type="pct"/>
          </w:tcPr>
          <w:p w:rsidR="00E76A0C" w:rsidRPr="002D0C9A" w:rsidRDefault="00E76A0C" w:rsidP="002D0C9A">
            <w:pPr>
              <w:pStyle w:val="naiskr"/>
              <w:tabs>
                <w:tab w:val="left" w:pos="170"/>
              </w:tabs>
              <w:spacing w:before="0" w:beforeAutospacing="0" w:after="0" w:afterAutospacing="0"/>
              <w:ind w:left="57" w:right="57"/>
              <w:rPr>
                <w:sz w:val="28"/>
                <w:szCs w:val="28"/>
              </w:rPr>
            </w:pPr>
            <w:r w:rsidRPr="002D0C9A">
              <w:rPr>
                <w:sz w:val="28"/>
                <w:szCs w:val="28"/>
              </w:rPr>
              <w:t>Pašreizējā situācija un problēmas, kuru risināšanai tiesību akta projekts izstrādāts, tiesiskā regulējuma mērķis un būtība</w:t>
            </w:r>
          </w:p>
        </w:tc>
        <w:tc>
          <w:tcPr>
            <w:tcW w:w="3207" w:type="pct"/>
          </w:tcPr>
          <w:p w:rsidR="001A60AD" w:rsidRPr="001A60AD" w:rsidRDefault="001A60AD" w:rsidP="001A60AD">
            <w:pPr>
              <w:spacing w:after="0" w:line="240" w:lineRule="auto"/>
              <w:jc w:val="both"/>
              <w:rPr>
                <w:rFonts w:ascii="Times New Roman" w:eastAsia="Times New Roman" w:hAnsi="Times New Roman" w:cs="Times New Roman"/>
                <w:sz w:val="28"/>
                <w:szCs w:val="28"/>
                <w:lang w:eastAsia="lv-LV"/>
              </w:rPr>
            </w:pPr>
            <w:r w:rsidRPr="001A60AD">
              <w:rPr>
                <w:rFonts w:ascii="Times New Roman" w:eastAsia="Times New Roman" w:hAnsi="Times New Roman" w:cs="Times New Roman"/>
                <w:sz w:val="28"/>
                <w:szCs w:val="28"/>
                <w:lang w:eastAsia="lv-LV"/>
              </w:rPr>
              <w:t>Likuma „Par Latvijas Republikas starptautiskajiem līgumiem” (turpmāk – Likums)</w:t>
            </w:r>
            <w:r w:rsidR="009A15BA">
              <w:rPr>
                <w:rFonts w:ascii="Times New Roman" w:eastAsia="Times New Roman" w:hAnsi="Times New Roman" w:cs="Times New Roman"/>
                <w:sz w:val="28"/>
                <w:szCs w:val="28"/>
                <w:lang w:eastAsia="lv-LV"/>
              </w:rPr>
              <w:t xml:space="preserve"> 1</w:t>
            </w:r>
            <w:r w:rsidRPr="001A60AD">
              <w:rPr>
                <w:rFonts w:ascii="Times New Roman" w:eastAsia="Times New Roman" w:hAnsi="Times New Roman" w:cs="Times New Roman"/>
                <w:sz w:val="28"/>
                <w:szCs w:val="28"/>
                <w:lang w:eastAsia="lv-LV"/>
              </w:rPr>
              <w:t>2. pants nosaka, ka Ministru kabinets ir atbildīgs par starptautiskajos līgumos paredzēto saistību izpildi.</w:t>
            </w:r>
          </w:p>
          <w:p w:rsidR="001A60AD" w:rsidRDefault="001A60AD" w:rsidP="001A60AD">
            <w:pPr>
              <w:spacing w:after="0" w:line="240" w:lineRule="auto"/>
              <w:jc w:val="both"/>
              <w:rPr>
                <w:rFonts w:ascii="Times New Roman" w:eastAsia="Times New Roman" w:hAnsi="Times New Roman" w:cs="Times New Roman"/>
                <w:sz w:val="28"/>
                <w:szCs w:val="28"/>
                <w:lang w:eastAsia="lv-LV"/>
              </w:rPr>
            </w:pPr>
            <w:r w:rsidRPr="001A60AD">
              <w:rPr>
                <w:rFonts w:ascii="Times New Roman" w:eastAsia="Times New Roman" w:hAnsi="Times New Roman" w:cs="Times New Roman"/>
                <w:sz w:val="28"/>
                <w:szCs w:val="28"/>
                <w:lang w:eastAsia="lv-LV"/>
              </w:rPr>
              <w:t xml:space="preserve">Pamatojoties uz Likuma 12. pantu, 2014. gada 1. jūlijā Ministru kabinets pieņēma Ministru kabineta noteikumus Nr.355 „Noteikumi par pārstāvību starptautiskajās cilvēktiesību institūcijās” (turpmāk – noteikumi). Ar noteikumu pieņemšanu spēku zaudēja Ministru kabineta 1998. gada 17. marta noteikumi Nr.92 „Noteikumi par Ministru kabineta pārstāvēšanu starptautiskajās cilvēktiesību institūcijās”, kas bija pieņemti uz tās pašas likuma normas pamata.  </w:t>
            </w:r>
          </w:p>
          <w:p w:rsidR="00C975BA" w:rsidRPr="00C975BA" w:rsidRDefault="00C975BA" w:rsidP="009A15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Noteikumi nosaka </w:t>
            </w:r>
            <w:r w:rsidRPr="00C975BA">
              <w:rPr>
                <w:rFonts w:ascii="Times New Roman" w:hAnsi="Times New Roman" w:cs="Times New Roman"/>
                <w:sz w:val="28"/>
                <w:szCs w:val="28"/>
              </w:rPr>
              <w:t xml:space="preserve">kārtību, kādā nodrošina Latvijas interešu pārstāvību </w:t>
            </w:r>
            <w:r>
              <w:rPr>
                <w:rFonts w:ascii="Times New Roman" w:hAnsi="Times New Roman" w:cs="Times New Roman"/>
                <w:sz w:val="28"/>
                <w:szCs w:val="28"/>
              </w:rPr>
              <w:t>starptautiskajās cilvēktiesību institūcijās, proti</w:t>
            </w:r>
            <w:r w:rsidR="009A15BA">
              <w:rPr>
                <w:rFonts w:ascii="Times New Roman" w:hAnsi="Times New Roman" w:cs="Times New Roman"/>
                <w:sz w:val="28"/>
                <w:szCs w:val="28"/>
              </w:rPr>
              <w:t>,</w:t>
            </w:r>
            <w:r>
              <w:rPr>
                <w:rFonts w:ascii="Times New Roman" w:hAnsi="Times New Roman" w:cs="Times New Roman"/>
                <w:sz w:val="28"/>
                <w:szCs w:val="28"/>
              </w:rPr>
              <w:t xml:space="preserve"> Eiropas Cilvēktiesību tiesā </w:t>
            </w:r>
            <w:r w:rsidRPr="00C975BA">
              <w:rPr>
                <w:rFonts w:ascii="Times New Roman" w:hAnsi="Times New Roman" w:cs="Times New Roman"/>
                <w:sz w:val="28"/>
                <w:szCs w:val="28"/>
              </w:rPr>
              <w:t xml:space="preserve">un Apvienoto Nāciju Organizācijas </w:t>
            </w:r>
            <w:r w:rsidR="00F20155">
              <w:rPr>
                <w:rFonts w:ascii="Times New Roman" w:hAnsi="Times New Roman" w:cs="Times New Roman"/>
                <w:sz w:val="28"/>
                <w:szCs w:val="28"/>
              </w:rPr>
              <w:t xml:space="preserve">(ANO) </w:t>
            </w:r>
            <w:r w:rsidRPr="00C975BA">
              <w:rPr>
                <w:rFonts w:ascii="Times New Roman" w:hAnsi="Times New Roman" w:cs="Times New Roman"/>
                <w:sz w:val="28"/>
                <w:szCs w:val="28"/>
              </w:rPr>
              <w:t>konvenciju izpildes uzraudzības mehānismu ietvaros</w:t>
            </w:r>
            <w:r w:rsidR="00AF2346">
              <w:rPr>
                <w:rFonts w:ascii="Times New Roman" w:hAnsi="Times New Roman" w:cs="Times New Roman"/>
                <w:sz w:val="28"/>
                <w:szCs w:val="28"/>
              </w:rPr>
              <w:t xml:space="preserve"> (Noteikumu III., IV. un V. nodaļa)</w:t>
            </w:r>
            <w:r w:rsidR="009A15BA">
              <w:rPr>
                <w:rFonts w:ascii="Times New Roman" w:hAnsi="Times New Roman" w:cs="Times New Roman"/>
                <w:sz w:val="28"/>
                <w:szCs w:val="28"/>
              </w:rPr>
              <w:t xml:space="preserve">. Tāpat noteikumi precizē pārstāvja </w:t>
            </w:r>
            <w:r w:rsidRPr="00C975BA">
              <w:rPr>
                <w:rFonts w:ascii="Times New Roman" w:hAnsi="Times New Roman" w:cs="Times New Roman"/>
                <w:sz w:val="28"/>
                <w:szCs w:val="28"/>
              </w:rPr>
              <w:t>funkcijas un tiesības, un to īstenošanas kārtību</w:t>
            </w:r>
            <w:r w:rsidR="00AF2346">
              <w:rPr>
                <w:rFonts w:ascii="Times New Roman" w:hAnsi="Times New Roman" w:cs="Times New Roman"/>
                <w:sz w:val="28"/>
                <w:szCs w:val="28"/>
              </w:rPr>
              <w:t xml:space="preserve"> (Noteikumu II. un VI. nodaļa)</w:t>
            </w:r>
            <w:r w:rsidRPr="00C975BA">
              <w:rPr>
                <w:rFonts w:ascii="Times New Roman" w:hAnsi="Times New Roman" w:cs="Times New Roman"/>
                <w:sz w:val="28"/>
                <w:szCs w:val="28"/>
              </w:rPr>
              <w:t xml:space="preserve">. </w:t>
            </w:r>
          </w:p>
          <w:p w:rsidR="001A60AD" w:rsidRPr="001A60AD" w:rsidRDefault="001A60AD" w:rsidP="001A60AD">
            <w:pPr>
              <w:spacing w:after="0" w:line="240" w:lineRule="auto"/>
              <w:jc w:val="both"/>
              <w:rPr>
                <w:rFonts w:ascii="Times New Roman" w:eastAsia="Times New Roman" w:hAnsi="Times New Roman" w:cs="Times New Roman"/>
                <w:sz w:val="28"/>
                <w:szCs w:val="28"/>
                <w:lang w:eastAsia="lv-LV"/>
              </w:rPr>
            </w:pPr>
            <w:r w:rsidRPr="001A60AD">
              <w:rPr>
                <w:rFonts w:ascii="Times New Roman" w:eastAsia="Times New Roman" w:hAnsi="Times New Roman" w:cs="Times New Roman"/>
                <w:sz w:val="28"/>
                <w:szCs w:val="28"/>
                <w:lang w:eastAsia="lv-LV"/>
              </w:rPr>
              <w:t>Noteikumu sagatavošanas procesā sadarbībā ar atbildīgajām iestādēm (Tieslietu ministriju, Labklājības ministriju, Valsts kanceleju) tika konstatēts, ka Likuma 12. pants neparedz skaidru pilnvarojumu Ministru kabinetam izdot Ministru kabineta noteikumus par Latvijas interešu pārstāvību starptautiskajās cilvēktiesību institūcijās.</w:t>
            </w:r>
          </w:p>
          <w:p w:rsidR="0015652B" w:rsidRPr="004F127E" w:rsidRDefault="001A60AD" w:rsidP="00046244">
            <w:pPr>
              <w:spacing w:after="0" w:line="240" w:lineRule="auto"/>
              <w:jc w:val="both"/>
              <w:rPr>
                <w:rFonts w:ascii="Times New Roman" w:eastAsia="Times New Roman" w:hAnsi="Times New Roman" w:cs="Times New Roman"/>
                <w:sz w:val="28"/>
                <w:szCs w:val="28"/>
                <w:lang w:eastAsia="lv-LV"/>
              </w:rPr>
            </w:pPr>
            <w:r w:rsidRPr="001A60AD">
              <w:rPr>
                <w:rFonts w:ascii="Times New Roman" w:eastAsia="Times New Roman" w:hAnsi="Times New Roman" w:cs="Times New Roman"/>
                <w:sz w:val="28"/>
                <w:szCs w:val="28"/>
                <w:lang w:eastAsia="lv-LV"/>
              </w:rPr>
              <w:t xml:space="preserve">Lai šo situāciju atrisinātu, Ārlietu ministrija ir sagatavojusi likumprojektu, kas paredz papildināt Likuma 12. pantu ar </w:t>
            </w:r>
            <w:r w:rsidRPr="00F20155">
              <w:rPr>
                <w:rFonts w:ascii="Times New Roman" w:eastAsia="Times New Roman" w:hAnsi="Times New Roman" w:cs="Times New Roman"/>
                <w:sz w:val="28"/>
                <w:szCs w:val="28"/>
                <w:lang w:eastAsia="lv-LV"/>
              </w:rPr>
              <w:t xml:space="preserve">otro </w:t>
            </w:r>
            <w:r w:rsidR="00046244">
              <w:rPr>
                <w:rFonts w:ascii="Times New Roman" w:eastAsia="Times New Roman" w:hAnsi="Times New Roman" w:cs="Times New Roman"/>
                <w:sz w:val="28"/>
                <w:szCs w:val="28"/>
                <w:lang w:eastAsia="lv-LV"/>
              </w:rPr>
              <w:t>teikumu</w:t>
            </w:r>
            <w:r w:rsidRPr="00F20155">
              <w:rPr>
                <w:rFonts w:ascii="Times New Roman" w:eastAsia="Times New Roman" w:hAnsi="Times New Roman" w:cs="Times New Roman"/>
                <w:sz w:val="28"/>
                <w:szCs w:val="28"/>
                <w:lang w:eastAsia="lv-LV"/>
              </w:rPr>
              <w:t>, pilnvarojot</w:t>
            </w:r>
            <w:r w:rsidRPr="001A60AD">
              <w:rPr>
                <w:rFonts w:ascii="Times New Roman" w:eastAsia="Times New Roman" w:hAnsi="Times New Roman" w:cs="Times New Roman"/>
                <w:sz w:val="28"/>
                <w:szCs w:val="28"/>
                <w:lang w:eastAsia="lv-LV"/>
              </w:rPr>
              <w:t xml:space="preserve"> Ministru </w:t>
            </w:r>
            <w:r w:rsidRPr="00F20155">
              <w:rPr>
                <w:rFonts w:ascii="Times New Roman" w:eastAsia="Times New Roman" w:hAnsi="Times New Roman" w:cs="Times New Roman"/>
                <w:sz w:val="28"/>
                <w:szCs w:val="28"/>
                <w:lang w:eastAsia="lv-LV"/>
              </w:rPr>
              <w:t xml:space="preserve">kabinetu izdot noteikumus, kas nosaka </w:t>
            </w:r>
            <w:r w:rsidRPr="00F20155">
              <w:rPr>
                <w:rFonts w:ascii="Times New Roman" w:eastAsia="Times New Roman" w:hAnsi="Times New Roman" w:cs="Times New Roman"/>
                <w:sz w:val="28"/>
                <w:szCs w:val="28"/>
                <w:lang w:eastAsia="lv-LV"/>
              </w:rPr>
              <w:lastRenderedPageBreak/>
              <w:t>kārtību, kādā tiek nodrošināta Latvijas interešu pārstāvība starptautiskajās cilvēktiesību institūcijās un tās personas funkcijas un tiesības, kura pārstāv Latvijas intereses</w:t>
            </w:r>
            <w:r w:rsidR="001E6414" w:rsidRPr="00F20155">
              <w:rPr>
                <w:rFonts w:ascii="Times New Roman" w:eastAsia="Times New Roman" w:hAnsi="Times New Roman" w:cs="Times New Roman"/>
                <w:sz w:val="28"/>
                <w:szCs w:val="28"/>
                <w:lang w:eastAsia="lv-LV"/>
              </w:rPr>
              <w:t>, kā arī funkciju un tiesību īstenošanas kārtību</w:t>
            </w:r>
            <w:r w:rsidRPr="00F20155">
              <w:rPr>
                <w:rFonts w:ascii="Times New Roman" w:eastAsia="Times New Roman" w:hAnsi="Times New Roman" w:cs="Times New Roman"/>
                <w:sz w:val="28"/>
                <w:szCs w:val="28"/>
                <w:lang w:eastAsia="lv-LV"/>
              </w:rPr>
              <w:t>.</w:t>
            </w:r>
          </w:p>
        </w:tc>
      </w:tr>
      <w:tr w:rsidR="0039253F" w:rsidRPr="002D0C9A" w:rsidTr="00294DD9">
        <w:trPr>
          <w:trHeight w:val="476"/>
        </w:trPr>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lastRenderedPageBreak/>
              <w:t>3.</w:t>
            </w:r>
          </w:p>
        </w:tc>
        <w:tc>
          <w:tcPr>
            <w:tcW w:w="1566" w:type="pct"/>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Projekta izstrādē iesaistītās institūcijas</w:t>
            </w:r>
          </w:p>
        </w:tc>
        <w:tc>
          <w:tcPr>
            <w:tcW w:w="3207" w:type="pct"/>
          </w:tcPr>
          <w:p w:rsidR="00E76A0C" w:rsidRPr="002D0C9A" w:rsidRDefault="00E1264B" w:rsidP="002D0C9A">
            <w:pPr>
              <w:spacing w:after="0" w:line="240" w:lineRule="auto"/>
              <w:ind w:right="57"/>
              <w:jc w:val="both"/>
              <w:rPr>
                <w:rFonts w:ascii="Times New Roman" w:hAnsi="Times New Roman" w:cs="Times New Roman"/>
                <w:sz w:val="28"/>
                <w:szCs w:val="28"/>
              </w:rPr>
            </w:pPr>
            <w:r w:rsidRPr="002D0C9A">
              <w:rPr>
                <w:rFonts w:ascii="Times New Roman" w:hAnsi="Times New Roman" w:cs="Times New Roman"/>
                <w:sz w:val="28"/>
                <w:szCs w:val="28"/>
              </w:rPr>
              <w:t>Nav</w:t>
            </w:r>
            <w:r w:rsidR="001A60AD">
              <w:rPr>
                <w:rFonts w:ascii="Times New Roman" w:hAnsi="Times New Roman" w:cs="Times New Roman"/>
                <w:sz w:val="28"/>
                <w:szCs w:val="28"/>
              </w:rPr>
              <w:t>.</w:t>
            </w:r>
          </w:p>
        </w:tc>
      </w:tr>
      <w:tr w:rsidR="0039253F" w:rsidRPr="002D0C9A" w:rsidTr="00294DD9">
        <w:tc>
          <w:tcPr>
            <w:tcW w:w="227" w:type="pct"/>
          </w:tcPr>
          <w:p w:rsidR="00E76A0C" w:rsidRPr="002D0C9A" w:rsidRDefault="00E76A0C" w:rsidP="002D0C9A">
            <w:pPr>
              <w:pStyle w:val="naiskr"/>
              <w:spacing w:before="0" w:beforeAutospacing="0" w:after="0" w:afterAutospacing="0"/>
              <w:ind w:left="57" w:right="57"/>
              <w:jc w:val="center"/>
              <w:rPr>
                <w:sz w:val="28"/>
                <w:szCs w:val="28"/>
              </w:rPr>
            </w:pPr>
            <w:r w:rsidRPr="002D0C9A">
              <w:rPr>
                <w:sz w:val="28"/>
                <w:szCs w:val="28"/>
              </w:rPr>
              <w:t>4.</w:t>
            </w:r>
          </w:p>
        </w:tc>
        <w:tc>
          <w:tcPr>
            <w:tcW w:w="1566" w:type="pct"/>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Cita informācija</w:t>
            </w:r>
          </w:p>
        </w:tc>
        <w:tc>
          <w:tcPr>
            <w:tcW w:w="3207" w:type="pct"/>
          </w:tcPr>
          <w:p w:rsidR="00E76A0C" w:rsidRPr="002D0C9A" w:rsidRDefault="00E76A0C" w:rsidP="002D0C9A">
            <w:pPr>
              <w:pStyle w:val="naiskr"/>
              <w:spacing w:before="0" w:beforeAutospacing="0" w:after="0" w:afterAutospacing="0"/>
              <w:ind w:right="57"/>
              <w:rPr>
                <w:sz w:val="28"/>
                <w:szCs w:val="28"/>
              </w:rPr>
            </w:pPr>
            <w:r w:rsidRPr="002D0C9A">
              <w:rPr>
                <w:sz w:val="28"/>
                <w:szCs w:val="28"/>
              </w:rPr>
              <w:t>Nav</w:t>
            </w:r>
            <w:r w:rsidR="001A60AD">
              <w:rPr>
                <w:sz w:val="28"/>
                <w:szCs w:val="28"/>
              </w:rPr>
              <w:t>.</w:t>
            </w:r>
          </w:p>
        </w:tc>
      </w:tr>
    </w:tbl>
    <w:p w:rsidR="002D0C9A" w:rsidRPr="002D0C9A" w:rsidRDefault="002D0C9A" w:rsidP="002D0C9A">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E76A0C" w:rsidRPr="002D0C9A" w:rsidTr="00485DAD">
        <w:trPr>
          <w:trHeight w:val="556"/>
        </w:trPr>
        <w:tc>
          <w:tcPr>
            <w:tcW w:w="9503" w:type="dxa"/>
            <w:gridSpan w:val="3"/>
            <w:vAlign w:val="center"/>
          </w:tcPr>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II. Tiesību akta projekta ietekme uz sabiedrību, tautsaimniecības attīstību</w:t>
            </w:r>
          </w:p>
          <w:p w:rsidR="00E76A0C" w:rsidRPr="002D0C9A" w:rsidRDefault="00E76A0C" w:rsidP="002D0C9A">
            <w:pPr>
              <w:pStyle w:val="naisnod"/>
              <w:spacing w:before="0" w:beforeAutospacing="0" w:after="0" w:afterAutospacing="0"/>
              <w:ind w:left="57" w:right="57"/>
              <w:jc w:val="center"/>
              <w:rPr>
                <w:b/>
                <w:sz w:val="28"/>
                <w:szCs w:val="28"/>
              </w:rPr>
            </w:pPr>
            <w:r w:rsidRPr="002D0C9A">
              <w:rPr>
                <w:b/>
                <w:sz w:val="28"/>
                <w:szCs w:val="28"/>
              </w:rPr>
              <w:t>un administratīvo slogu</w:t>
            </w:r>
          </w:p>
        </w:tc>
      </w:tr>
      <w:tr w:rsidR="00E76A0C" w:rsidRPr="002D0C9A" w:rsidTr="00485DAD">
        <w:trPr>
          <w:trHeight w:val="467"/>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1.</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Sabiedrības mērķgrupas, kuras tiesiskais regulējums ietekmē vai varētu ietekmēt</w:t>
            </w:r>
          </w:p>
        </w:tc>
        <w:tc>
          <w:tcPr>
            <w:tcW w:w="6096" w:type="dxa"/>
          </w:tcPr>
          <w:p w:rsidR="00E76A0C" w:rsidRPr="002D0C9A" w:rsidRDefault="009400C3" w:rsidP="0094192D">
            <w:pPr>
              <w:spacing w:after="0" w:line="240" w:lineRule="auto"/>
              <w:jc w:val="both"/>
              <w:rPr>
                <w:rFonts w:ascii="Times New Roman" w:hAnsi="Times New Roman" w:cs="Times New Roman"/>
                <w:sz w:val="28"/>
                <w:szCs w:val="28"/>
                <w:lang w:eastAsia="lv-LV"/>
              </w:rPr>
            </w:pPr>
            <w:bookmarkStart w:id="0" w:name="p21"/>
            <w:bookmarkEnd w:id="0"/>
            <w:r>
              <w:rPr>
                <w:rFonts w:ascii="Times New Roman" w:hAnsi="Times New Roman" w:cs="Times New Roman"/>
                <w:sz w:val="28"/>
                <w:szCs w:val="28"/>
                <w:lang w:eastAsia="lv-LV"/>
              </w:rPr>
              <w:t>Projekts šo jomu neskar.</w:t>
            </w:r>
          </w:p>
        </w:tc>
      </w:tr>
      <w:tr w:rsidR="00E76A0C" w:rsidRPr="002D0C9A" w:rsidTr="00485DAD">
        <w:trPr>
          <w:trHeight w:val="523"/>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2.</w:t>
            </w:r>
          </w:p>
        </w:tc>
        <w:tc>
          <w:tcPr>
            <w:tcW w:w="2976" w:type="dxa"/>
          </w:tcPr>
          <w:p w:rsidR="00E76A0C" w:rsidRPr="00301430" w:rsidRDefault="00E76A0C" w:rsidP="002D0C9A">
            <w:pPr>
              <w:pStyle w:val="naiskr"/>
              <w:spacing w:before="0" w:beforeAutospacing="0" w:after="0" w:afterAutospacing="0"/>
              <w:ind w:left="57" w:right="57"/>
              <w:rPr>
                <w:sz w:val="28"/>
                <w:szCs w:val="28"/>
              </w:rPr>
            </w:pPr>
            <w:r w:rsidRPr="00301430">
              <w:rPr>
                <w:sz w:val="28"/>
                <w:szCs w:val="28"/>
              </w:rPr>
              <w:t>Tiesiskā regulējuma ietekme uz tautsaimniecību un administratīvo slogu</w:t>
            </w:r>
          </w:p>
        </w:tc>
        <w:tc>
          <w:tcPr>
            <w:tcW w:w="6096" w:type="dxa"/>
          </w:tcPr>
          <w:p w:rsidR="00E76A0C" w:rsidRPr="00301430" w:rsidRDefault="001A60AD" w:rsidP="00D472F0">
            <w:pPr>
              <w:shd w:val="clear" w:color="auto" w:fill="FFFFFF"/>
              <w:spacing w:after="0" w:line="240" w:lineRule="auto"/>
              <w:ind w:right="57"/>
              <w:jc w:val="both"/>
              <w:rPr>
                <w:rFonts w:ascii="Times New Roman" w:hAnsi="Times New Roman" w:cs="Times New Roman"/>
                <w:sz w:val="28"/>
                <w:szCs w:val="28"/>
              </w:rPr>
            </w:pPr>
            <w:r w:rsidRPr="001A60AD">
              <w:rPr>
                <w:rFonts w:ascii="Times New Roman" w:hAnsi="Times New Roman" w:cs="Times New Roman"/>
                <w:sz w:val="28"/>
                <w:szCs w:val="28"/>
              </w:rPr>
              <w:t>Likumprojekta tiesiskajam regulējumam nav ietekmes uz tautsaimniecību un administratīvo slogu.</w:t>
            </w:r>
          </w:p>
        </w:tc>
      </w:tr>
      <w:tr w:rsidR="00E76A0C" w:rsidRPr="002D0C9A" w:rsidTr="00485DAD">
        <w:trPr>
          <w:trHeight w:val="523"/>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3.</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Administratīvo izmaksu monetārs novērtējums</w:t>
            </w:r>
          </w:p>
        </w:tc>
        <w:tc>
          <w:tcPr>
            <w:tcW w:w="6096" w:type="dxa"/>
          </w:tcPr>
          <w:p w:rsidR="00E76A0C" w:rsidRPr="002D0C9A" w:rsidRDefault="009400C3" w:rsidP="00B17804">
            <w:pPr>
              <w:shd w:val="clear" w:color="auto" w:fill="FFFFFF"/>
              <w:spacing w:after="0" w:line="240" w:lineRule="auto"/>
              <w:ind w:right="57"/>
              <w:jc w:val="both"/>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E76A0C" w:rsidRPr="002D0C9A" w:rsidTr="00485DAD">
        <w:trPr>
          <w:trHeight w:val="357"/>
        </w:trPr>
        <w:tc>
          <w:tcPr>
            <w:tcW w:w="431" w:type="dxa"/>
          </w:tcPr>
          <w:p w:rsidR="00E76A0C" w:rsidRPr="002D0C9A" w:rsidRDefault="00E76A0C" w:rsidP="002D0C9A">
            <w:pPr>
              <w:pStyle w:val="naiskr"/>
              <w:spacing w:before="0" w:beforeAutospacing="0" w:after="0" w:afterAutospacing="0"/>
              <w:ind w:left="57" w:right="57"/>
              <w:jc w:val="both"/>
              <w:rPr>
                <w:sz w:val="28"/>
                <w:szCs w:val="28"/>
              </w:rPr>
            </w:pPr>
            <w:r w:rsidRPr="002D0C9A">
              <w:rPr>
                <w:sz w:val="28"/>
                <w:szCs w:val="28"/>
              </w:rPr>
              <w:t>4.</w:t>
            </w:r>
          </w:p>
        </w:tc>
        <w:tc>
          <w:tcPr>
            <w:tcW w:w="2976" w:type="dxa"/>
          </w:tcPr>
          <w:p w:rsidR="00E76A0C" w:rsidRPr="002D0C9A" w:rsidRDefault="00E76A0C" w:rsidP="002D0C9A">
            <w:pPr>
              <w:pStyle w:val="naiskr"/>
              <w:spacing w:before="0" w:beforeAutospacing="0" w:after="0" w:afterAutospacing="0"/>
              <w:ind w:left="57" w:right="57"/>
              <w:rPr>
                <w:sz w:val="28"/>
                <w:szCs w:val="28"/>
              </w:rPr>
            </w:pPr>
            <w:r w:rsidRPr="002D0C9A">
              <w:rPr>
                <w:sz w:val="28"/>
                <w:szCs w:val="28"/>
              </w:rPr>
              <w:t>Cita informācija</w:t>
            </w:r>
          </w:p>
        </w:tc>
        <w:tc>
          <w:tcPr>
            <w:tcW w:w="6096" w:type="dxa"/>
          </w:tcPr>
          <w:p w:rsidR="00E76A0C" w:rsidRPr="002D0C9A" w:rsidRDefault="00E76A0C" w:rsidP="002D0C9A">
            <w:pPr>
              <w:shd w:val="clear" w:color="auto" w:fill="FFFFFF"/>
              <w:spacing w:after="0" w:line="240" w:lineRule="auto"/>
              <w:ind w:right="57"/>
              <w:rPr>
                <w:rFonts w:ascii="Times New Roman" w:hAnsi="Times New Roman" w:cs="Times New Roman"/>
                <w:sz w:val="28"/>
                <w:szCs w:val="28"/>
                <w:lang w:eastAsia="lv-LV"/>
              </w:rPr>
            </w:pPr>
            <w:r w:rsidRPr="002D0C9A">
              <w:rPr>
                <w:rFonts w:ascii="Times New Roman" w:hAnsi="Times New Roman" w:cs="Times New Roman"/>
                <w:sz w:val="28"/>
                <w:szCs w:val="28"/>
              </w:rPr>
              <w:t>Nav</w:t>
            </w:r>
            <w:r w:rsidR="00AA32FE">
              <w:rPr>
                <w:rFonts w:ascii="Times New Roman" w:hAnsi="Times New Roman" w:cs="Times New Roman"/>
                <w:sz w:val="28"/>
                <w:szCs w:val="28"/>
              </w:rPr>
              <w:t>.</w:t>
            </w:r>
          </w:p>
        </w:tc>
      </w:tr>
    </w:tbl>
    <w:p w:rsidR="0015652B" w:rsidRPr="002D0C9A" w:rsidRDefault="0015652B" w:rsidP="0015652B">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5652B" w:rsidRPr="002D0C9A" w:rsidTr="00D03466">
        <w:trPr>
          <w:trHeight w:val="556"/>
        </w:trPr>
        <w:tc>
          <w:tcPr>
            <w:tcW w:w="9503" w:type="dxa"/>
            <w:gridSpan w:val="3"/>
            <w:vAlign w:val="center"/>
          </w:tcPr>
          <w:p w:rsidR="0015652B" w:rsidRPr="002D0C9A" w:rsidRDefault="0015652B" w:rsidP="0015652B">
            <w:pPr>
              <w:pStyle w:val="naisnod"/>
              <w:spacing w:before="0" w:beforeAutospacing="0" w:after="0" w:afterAutospacing="0"/>
              <w:ind w:left="57" w:right="57"/>
              <w:jc w:val="center"/>
              <w:rPr>
                <w:b/>
                <w:sz w:val="28"/>
                <w:szCs w:val="28"/>
              </w:rPr>
            </w:pPr>
            <w:r>
              <w:rPr>
                <w:b/>
                <w:sz w:val="28"/>
                <w:szCs w:val="28"/>
              </w:rPr>
              <w:t>IV</w:t>
            </w:r>
            <w:r w:rsidRPr="002D0C9A">
              <w:rPr>
                <w:b/>
                <w:sz w:val="28"/>
                <w:szCs w:val="28"/>
              </w:rPr>
              <w:t xml:space="preserve">. Tiesību akta projekta ietekme uz </w:t>
            </w:r>
            <w:r>
              <w:rPr>
                <w:b/>
                <w:sz w:val="28"/>
                <w:szCs w:val="28"/>
              </w:rPr>
              <w:t>spēkā esošo tiesību normu sistēmu</w:t>
            </w:r>
          </w:p>
        </w:tc>
      </w:tr>
      <w:tr w:rsidR="0015652B" w:rsidRPr="002D0C9A" w:rsidTr="00D03466">
        <w:trPr>
          <w:trHeight w:val="467"/>
        </w:trPr>
        <w:tc>
          <w:tcPr>
            <w:tcW w:w="431" w:type="dxa"/>
          </w:tcPr>
          <w:p w:rsidR="0015652B" w:rsidRPr="002D0C9A" w:rsidRDefault="0015652B" w:rsidP="00D03466">
            <w:pPr>
              <w:pStyle w:val="naiskr"/>
              <w:spacing w:before="0" w:beforeAutospacing="0" w:after="0" w:afterAutospacing="0"/>
              <w:ind w:left="57" w:right="57"/>
              <w:jc w:val="both"/>
              <w:rPr>
                <w:sz w:val="28"/>
                <w:szCs w:val="28"/>
              </w:rPr>
            </w:pPr>
            <w:r w:rsidRPr="002D0C9A">
              <w:rPr>
                <w:sz w:val="28"/>
                <w:szCs w:val="28"/>
              </w:rPr>
              <w:t>1.</w:t>
            </w:r>
          </w:p>
        </w:tc>
        <w:tc>
          <w:tcPr>
            <w:tcW w:w="2976" w:type="dxa"/>
          </w:tcPr>
          <w:p w:rsidR="0015652B" w:rsidRPr="0015652B" w:rsidRDefault="0015652B" w:rsidP="00D03466">
            <w:pPr>
              <w:pStyle w:val="naiskr"/>
              <w:spacing w:before="0" w:beforeAutospacing="0" w:after="0" w:afterAutospacing="0"/>
              <w:ind w:left="57" w:right="57"/>
              <w:rPr>
                <w:sz w:val="28"/>
                <w:szCs w:val="28"/>
              </w:rPr>
            </w:pPr>
            <w:r w:rsidRPr="0015652B">
              <w:rPr>
                <w:color w:val="414142"/>
                <w:sz w:val="28"/>
                <w:szCs w:val="28"/>
              </w:rPr>
              <w:t>Nepieciešamie saistītie tiesību aktu projekti</w:t>
            </w:r>
          </w:p>
        </w:tc>
        <w:tc>
          <w:tcPr>
            <w:tcW w:w="6096" w:type="dxa"/>
          </w:tcPr>
          <w:p w:rsidR="0015652B" w:rsidRPr="002D0C9A" w:rsidRDefault="00AA32FE" w:rsidP="00D03466">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Nav.</w:t>
            </w:r>
          </w:p>
        </w:tc>
      </w:tr>
      <w:tr w:rsidR="0015652B" w:rsidRPr="002D0C9A" w:rsidTr="00D03466">
        <w:trPr>
          <w:trHeight w:val="523"/>
        </w:trPr>
        <w:tc>
          <w:tcPr>
            <w:tcW w:w="431" w:type="dxa"/>
          </w:tcPr>
          <w:p w:rsidR="0015652B" w:rsidRPr="002D0C9A" w:rsidRDefault="0015652B" w:rsidP="00D03466">
            <w:pPr>
              <w:pStyle w:val="naiskr"/>
              <w:spacing w:before="0" w:beforeAutospacing="0" w:after="0" w:afterAutospacing="0"/>
              <w:ind w:left="57" w:right="57"/>
              <w:jc w:val="both"/>
              <w:rPr>
                <w:sz w:val="28"/>
                <w:szCs w:val="28"/>
              </w:rPr>
            </w:pPr>
            <w:r w:rsidRPr="002D0C9A">
              <w:rPr>
                <w:sz w:val="28"/>
                <w:szCs w:val="28"/>
              </w:rPr>
              <w:t>2.</w:t>
            </w:r>
          </w:p>
        </w:tc>
        <w:tc>
          <w:tcPr>
            <w:tcW w:w="2976" w:type="dxa"/>
          </w:tcPr>
          <w:p w:rsidR="0015652B" w:rsidRPr="0015652B" w:rsidRDefault="0015652B" w:rsidP="0015652B">
            <w:pPr>
              <w:pStyle w:val="naiskr"/>
              <w:spacing w:before="0" w:beforeAutospacing="0" w:after="0" w:afterAutospacing="0"/>
              <w:ind w:left="57" w:right="57"/>
              <w:rPr>
                <w:sz w:val="28"/>
                <w:szCs w:val="28"/>
              </w:rPr>
            </w:pPr>
            <w:r w:rsidRPr="0015652B">
              <w:rPr>
                <w:color w:val="414142"/>
                <w:sz w:val="28"/>
                <w:szCs w:val="28"/>
              </w:rPr>
              <w:t>Atbildīgā institūcija</w:t>
            </w:r>
            <w:r w:rsidRPr="0015652B">
              <w:rPr>
                <w:sz w:val="28"/>
                <w:szCs w:val="28"/>
              </w:rPr>
              <w:t xml:space="preserve"> </w:t>
            </w:r>
          </w:p>
        </w:tc>
        <w:tc>
          <w:tcPr>
            <w:tcW w:w="6096" w:type="dxa"/>
          </w:tcPr>
          <w:p w:rsidR="0015652B" w:rsidRPr="002D0C9A" w:rsidRDefault="0015652B" w:rsidP="00D03466">
            <w:pPr>
              <w:shd w:val="clear" w:color="auto" w:fill="FFFFFF"/>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Ārlietu ministrija</w:t>
            </w:r>
            <w:r w:rsidR="00F52AE2">
              <w:rPr>
                <w:rFonts w:ascii="Times New Roman" w:hAnsi="Times New Roman" w:cs="Times New Roman"/>
                <w:sz w:val="28"/>
                <w:szCs w:val="28"/>
              </w:rPr>
              <w:t>.</w:t>
            </w:r>
          </w:p>
        </w:tc>
      </w:tr>
      <w:tr w:rsidR="0015652B" w:rsidRPr="002D0C9A" w:rsidTr="00D03466">
        <w:trPr>
          <w:trHeight w:val="357"/>
        </w:trPr>
        <w:tc>
          <w:tcPr>
            <w:tcW w:w="431" w:type="dxa"/>
          </w:tcPr>
          <w:p w:rsidR="0015652B" w:rsidRPr="002D0C9A" w:rsidRDefault="0015652B" w:rsidP="00D03466">
            <w:pPr>
              <w:pStyle w:val="naiskr"/>
              <w:spacing w:before="0" w:beforeAutospacing="0" w:after="0" w:afterAutospacing="0"/>
              <w:ind w:left="57" w:right="57"/>
              <w:jc w:val="both"/>
              <w:rPr>
                <w:sz w:val="28"/>
                <w:szCs w:val="28"/>
              </w:rPr>
            </w:pPr>
            <w:r>
              <w:rPr>
                <w:sz w:val="28"/>
                <w:szCs w:val="28"/>
              </w:rPr>
              <w:t>3</w:t>
            </w:r>
            <w:r w:rsidRPr="002D0C9A">
              <w:rPr>
                <w:sz w:val="28"/>
                <w:szCs w:val="28"/>
              </w:rPr>
              <w:t>.</w:t>
            </w:r>
          </w:p>
        </w:tc>
        <w:tc>
          <w:tcPr>
            <w:tcW w:w="2976" w:type="dxa"/>
          </w:tcPr>
          <w:p w:rsidR="0015652B" w:rsidRPr="002D0C9A" w:rsidRDefault="0015652B" w:rsidP="00D03466">
            <w:pPr>
              <w:pStyle w:val="naiskr"/>
              <w:spacing w:before="0" w:beforeAutospacing="0" w:after="0" w:afterAutospacing="0"/>
              <w:ind w:left="57" w:right="57"/>
              <w:rPr>
                <w:sz w:val="28"/>
                <w:szCs w:val="28"/>
              </w:rPr>
            </w:pPr>
            <w:r w:rsidRPr="002D0C9A">
              <w:rPr>
                <w:sz w:val="28"/>
                <w:szCs w:val="28"/>
              </w:rPr>
              <w:t>Cita informācija</w:t>
            </w:r>
          </w:p>
        </w:tc>
        <w:tc>
          <w:tcPr>
            <w:tcW w:w="6096" w:type="dxa"/>
          </w:tcPr>
          <w:p w:rsidR="0015652B" w:rsidRPr="002D0C9A" w:rsidRDefault="003E2C90" w:rsidP="003E2C90">
            <w:pPr>
              <w:shd w:val="clear" w:color="auto" w:fill="FFFFFF"/>
              <w:spacing w:after="0" w:line="240" w:lineRule="auto"/>
              <w:ind w:right="57"/>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Pr="001A60AD">
              <w:rPr>
                <w:rFonts w:ascii="Times New Roman" w:eastAsia="Times New Roman" w:hAnsi="Times New Roman" w:cs="Times New Roman"/>
                <w:sz w:val="28"/>
                <w:szCs w:val="28"/>
                <w:lang w:eastAsia="lv-LV"/>
              </w:rPr>
              <w:t>ārtīb</w:t>
            </w:r>
            <w:r>
              <w:rPr>
                <w:rFonts w:ascii="Times New Roman" w:eastAsia="Times New Roman" w:hAnsi="Times New Roman" w:cs="Times New Roman"/>
                <w:sz w:val="28"/>
                <w:szCs w:val="28"/>
                <w:lang w:eastAsia="lv-LV"/>
              </w:rPr>
              <w:t>a</w:t>
            </w:r>
            <w:r w:rsidRPr="001A60AD">
              <w:rPr>
                <w:rFonts w:ascii="Times New Roman" w:eastAsia="Times New Roman" w:hAnsi="Times New Roman" w:cs="Times New Roman"/>
                <w:sz w:val="28"/>
                <w:szCs w:val="28"/>
                <w:lang w:eastAsia="lv-LV"/>
              </w:rPr>
              <w:t xml:space="preserve">, kādā tiek nodrošināta Latvijas interešu pārstāvība starptautiskajās cilvēktiesību institūcijās un tās personas funkcijas un tiesības, </w:t>
            </w:r>
            <w:r>
              <w:rPr>
                <w:rFonts w:ascii="Times New Roman" w:eastAsia="Times New Roman" w:hAnsi="Times New Roman" w:cs="Times New Roman"/>
                <w:sz w:val="28"/>
                <w:szCs w:val="28"/>
                <w:lang w:eastAsia="lv-LV"/>
              </w:rPr>
              <w:t xml:space="preserve">kura pārstāv Latvijas intereses, ir noteikta </w:t>
            </w:r>
            <w:r w:rsidRPr="001A60AD">
              <w:rPr>
                <w:rFonts w:ascii="Times New Roman" w:eastAsia="Times New Roman" w:hAnsi="Times New Roman" w:cs="Times New Roman"/>
                <w:sz w:val="28"/>
                <w:szCs w:val="28"/>
                <w:lang w:eastAsia="lv-LV"/>
              </w:rPr>
              <w:t>2014. gada 1. jūlij</w:t>
            </w:r>
            <w:r>
              <w:rPr>
                <w:rFonts w:ascii="Times New Roman" w:eastAsia="Times New Roman" w:hAnsi="Times New Roman" w:cs="Times New Roman"/>
                <w:sz w:val="28"/>
                <w:szCs w:val="28"/>
                <w:lang w:eastAsia="lv-LV"/>
              </w:rPr>
              <w:t>a</w:t>
            </w:r>
            <w:r w:rsidRPr="001A60AD">
              <w:rPr>
                <w:rFonts w:ascii="Times New Roman" w:eastAsia="Times New Roman" w:hAnsi="Times New Roman" w:cs="Times New Roman"/>
                <w:sz w:val="28"/>
                <w:szCs w:val="28"/>
                <w:lang w:eastAsia="lv-LV"/>
              </w:rPr>
              <w:t xml:space="preserve"> Ministru kabineta noteikum</w:t>
            </w:r>
            <w:r>
              <w:rPr>
                <w:rFonts w:ascii="Times New Roman" w:eastAsia="Times New Roman" w:hAnsi="Times New Roman" w:cs="Times New Roman"/>
                <w:sz w:val="28"/>
                <w:szCs w:val="28"/>
                <w:lang w:eastAsia="lv-LV"/>
              </w:rPr>
              <w:t>o</w:t>
            </w:r>
            <w:r w:rsidRPr="001A60AD">
              <w:rPr>
                <w:rFonts w:ascii="Times New Roman" w:eastAsia="Times New Roman" w:hAnsi="Times New Roman" w:cs="Times New Roman"/>
                <w:sz w:val="28"/>
                <w:szCs w:val="28"/>
                <w:lang w:eastAsia="lv-LV"/>
              </w:rPr>
              <w:t>s Nr.355 „Noteikumi par pārstāvību starptautiskajās cilvēktiesību institūcijās”</w:t>
            </w:r>
            <w:r>
              <w:rPr>
                <w:rFonts w:ascii="Times New Roman" w:eastAsia="Times New Roman" w:hAnsi="Times New Roman" w:cs="Times New Roman"/>
                <w:sz w:val="28"/>
                <w:szCs w:val="28"/>
                <w:lang w:eastAsia="lv-LV"/>
              </w:rPr>
              <w:t>.</w:t>
            </w:r>
          </w:p>
        </w:tc>
      </w:tr>
    </w:tbl>
    <w:tbl>
      <w:tblPr>
        <w:tblW w:w="0" w:type="auto"/>
        <w:tblCellSpacing w:w="0" w:type="dxa"/>
        <w:tblCellMar>
          <w:left w:w="0" w:type="dxa"/>
          <w:right w:w="0" w:type="dxa"/>
        </w:tblCellMar>
        <w:tblLook w:val="04A0" w:firstRow="1" w:lastRow="0" w:firstColumn="1" w:lastColumn="0" w:noHBand="0" w:noVBand="1"/>
      </w:tblPr>
      <w:tblGrid>
        <w:gridCol w:w="411"/>
      </w:tblGrid>
      <w:tr w:rsidR="0015652B" w:rsidRPr="0015652B" w:rsidTr="0015652B">
        <w:trPr>
          <w:tblCellSpacing w:w="0" w:type="dxa"/>
        </w:trPr>
        <w:tc>
          <w:tcPr>
            <w:tcW w:w="411" w:type="dxa"/>
            <w:vAlign w:val="center"/>
            <w:hideMark/>
          </w:tcPr>
          <w:p w:rsidR="0015652B" w:rsidRPr="0015652B" w:rsidRDefault="0015652B" w:rsidP="0015652B">
            <w:pPr>
              <w:spacing w:after="0" w:line="240" w:lineRule="auto"/>
              <w:rPr>
                <w:rFonts w:ascii="Arial" w:eastAsia="Times New Roman" w:hAnsi="Arial" w:cs="Arial"/>
                <w:sz w:val="24"/>
                <w:szCs w:val="24"/>
                <w:lang w:eastAsia="lv-LV"/>
              </w:rPr>
            </w:pPr>
          </w:p>
        </w:tc>
      </w:tr>
    </w:tbl>
    <w:p w:rsidR="00F20155" w:rsidRPr="001A2B97" w:rsidRDefault="00F20155" w:rsidP="00F20155">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F20155" w:rsidRPr="001A2B97" w:rsidTr="00CB0B6E">
        <w:trPr>
          <w:trHeight w:val="556"/>
        </w:trPr>
        <w:tc>
          <w:tcPr>
            <w:tcW w:w="9503" w:type="dxa"/>
            <w:gridSpan w:val="3"/>
            <w:vAlign w:val="center"/>
          </w:tcPr>
          <w:p w:rsidR="00F20155" w:rsidRPr="001A2B97" w:rsidRDefault="00F20155" w:rsidP="00CB0B6E">
            <w:pPr>
              <w:pStyle w:val="naisnod"/>
              <w:spacing w:before="0" w:beforeAutospacing="0" w:after="0" w:afterAutospacing="0"/>
              <w:ind w:left="57" w:right="57"/>
              <w:jc w:val="center"/>
              <w:rPr>
                <w:b/>
                <w:sz w:val="28"/>
                <w:szCs w:val="28"/>
              </w:rPr>
            </w:pPr>
            <w:r w:rsidRPr="001A2B97">
              <w:rPr>
                <w:b/>
                <w:sz w:val="28"/>
                <w:szCs w:val="28"/>
              </w:rPr>
              <w:t>V. Tiesību akta projekta atbilstība Latvijas Republikas starptautiskajām saistībām</w:t>
            </w:r>
          </w:p>
        </w:tc>
      </w:tr>
      <w:tr w:rsidR="00F20155" w:rsidRPr="001A2B97" w:rsidTr="00CB0B6E">
        <w:trPr>
          <w:trHeight w:val="467"/>
        </w:trPr>
        <w:tc>
          <w:tcPr>
            <w:tcW w:w="431" w:type="dxa"/>
          </w:tcPr>
          <w:p w:rsidR="00F20155" w:rsidRPr="001A2B97" w:rsidRDefault="00F20155" w:rsidP="00CB0B6E">
            <w:pPr>
              <w:pStyle w:val="naiskr"/>
              <w:spacing w:before="0" w:beforeAutospacing="0" w:after="0" w:afterAutospacing="0"/>
              <w:ind w:left="57" w:right="57"/>
              <w:jc w:val="both"/>
              <w:rPr>
                <w:sz w:val="28"/>
                <w:szCs w:val="28"/>
              </w:rPr>
            </w:pPr>
            <w:r w:rsidRPr="001A2B97">
              <w:rPr>
                <w:sz w:val="28"/>
                <w:szCs w:val="28"/>
              </w:rPr>
              <w:t>1.</w:t>
            </w:r>
          </w:p>
        </w:tc>
        <w:tc>
          <w:tcPr>
            <w:tcW w:w="2976" w:type="dxa"/>
          </w:tcPr>
          <w:p w:rsidR="00F20155" w:rsidRPr="001A2B97" w:rsidRDefault="00F20155" w:rsidP="00CB0B6E">
            <w:pPr>
              <w:pStyle w:val="naiskr"/>
              <w:spacing w:before="0" w:beforeAutospacing="0" w:after="0" w:afterAutospacing="0"/>
              <w:ind w:left="57" w:right="57"/>
              <w:rPr>
                <w:sz w:val="28"/>
                <w:szCs w:val="28"/>
              </w:rPr>
            </w:pPr>
            <w:r w:rsidRPr="001A2B97">
              <w:rPr>
                <w:sz w:val="28"/>
                <w:szCs w:val="28"/>
              </w:rPr>
              <w:t xml:space="preserve">Saistības pret Eiropas Savienību </w:t>
            </w:r>
          </w:p>
        </w:tc>
        <w:tc>
          <w:tcPr>
            <w:tcW w:w="6096" w:type="dxa"/>
          </w:tcPr>
          <w:p w:rsidR="00F20155" w:rsidRPr="001A2B97" w:rsidRDefault="00F20155" w:rsidP="00CB0B6E">
            <w:pPr>
              <w:spacing w:after="0" w:line="240" w:lineRule="auto"/>
              <w:jc w:val="both"/>
              <w:rPr>
                <w:rFonts w:ascii="Times New Roman" w:hAnsi="Times New Roman" w:cs="Times New Roman"/>
                <w:sz w:val="28"/>
                <w:szCs w:val="28"/>
                <w:lang w:eastAsia="lv-LV"/>
              </w:rPr>
            </w:pPr>
            <w:r w:rsidRPr="001A2B97">
              <w:rPr>
                <w:rFonts w:ascii="Times New Roman" w:hAnsi="Times New Roman" w:cs="Times New Roman"/>
                <w:sz w:val="28"/>
                <w:szCs w:val="28"/>
                <w:lang w:eastAsia="lv-LV"/>
              </w:rPr>
              <w:t>Projekts šo jomu neskar.</w:t>
            </w:r>
          </w:p>
        </w:tc>
      </w:tr>
      <w:tr w:rsidR="00F20155" w:rsidRPr="001A2B97" w:rsidTr="00CB0B6E">
        <w:trPr>
          <w:trHeight w:val="523"/>
        </w:trPr>
        <w:tc>
          <w:tcPr>
            <w:tcW w:w="431" w:type="dxa"/>
          </w:tcPr>
          <w:p w:rsidR="00F20155" w:rsidRPr="001A2B97" w:rsidRDefault="00F20155" w:rsidP="00CB0B6E">
            <w:pPr>
              <w:pStyle w:val="naiskr"/>
              <w:spacing w:before="0" w:beforeAutospacing="0" w:after="0" w:afterAutospacing="0"/>
              <w:ind w:left="57" w:right="57"/>
              <w:jc w:val="both"/>
              <w:rPr>
                <w:sz w:val="28"/>
                <w:szCs w:val="28"/>
              </w:rPr>
            </w:pPr>
            <w:r w:rsidRPr="001A2B97">
              <w:rPr>
                <w:sz w:val="28"/>
                <w:szCs w:val="28"/>
              </w:rPr>
              <w:lastRenderedPageBreak/>
              <w:t>2.</w:t>
            </w:r>
          </w:p>
        </w:tc>
        <w:tc>
          <w:tcPr>
            <w:tcW w:w="2976" w:type="dxa"/>
          </w:tcPr>
          <w:p w:rsidR="00F20155" w:rsidRPr="001A2B97" w:rsidRDefault="00F20155" w:rsidP="00CB0B6E">
            <w:pPr>
              <w:pStyle w:val="naiskr"/>
              <w:spacing w:before="0" w:beforeAutospacing="0" w:after="0" w:afterAutospacing="0"/>
              <w:ind w:left="57" w:right="57"/>
              <w:rPr>
                <w:sz w:val="28"/>
                <w:szCs w:val="28"/>
              </w:rPr>
            </w:pPr>
            <w:r w:rsidRPr="001A2B97">
              <w:rPr>
                <w:sz w:val="28"/>
                <w:szCs w:val="28"/>
              </w:rPr>
              <w:t xml:space="preserve">Citas starptautiskās saistības </w:t>
            </w:r>
          </w:p>
        </w:tc>
        <w:tc>
          <w:tcPr>
            <w:tcW w:w="6096" w:type="dxa"/>
          </w:tcPr>
          <w:p w:rsidR="00F20155" w:rsidRPr="001A2B97" w:rsidRDefault="00F20155" w:rsidP="00F20155">
            <w:pPr>
              <w:shd w:val="clear" w:color="auto" w:fill="FFFFFF"/>
              <w:spacing w:after="0" w:line="240" w:lineRule="auto"/>
              <w:ind w:right="57"/>
              <w:jc w:val="both"/>
              <w:rPr>
                <w:rFonts w:ascii="Times New Roman" w:hAnsi="Times New Roman" w:cs="Times New Roman"/>
                <w:sz w:val="28"/>
                <w:szCs w:val="28"/>
              </w:rPr>
            </w:pPr>
            <w:r w:rsidRPr="001A2B97">
              <w:rPr>
                <w:rFonts w:ascii="Times New Roman" w:hAnsi="Times New Roman" w:cs="Times New Roman"/>
                <w:sz w:val="28"/>
                <w:szCs w:val="28"/>
              </w:rPr>
              <w:t>Ar projektu tiks izpildītas Latvijas Republikas starptautiskās saistības, ka izriet no Latvija</w:t>
            </w:r>
            <w:r>
              <w:rPr>
                <w:rFonts w:ascii="Times New Roman" w:hAnsi="Times New Roman" w:cs="Times New Roman"/>
                <w:sz w:val="28"/>
                <w:szCs w:val="28"/>
              </w:rPr>
              <w:t>s dalības Eiropas Padomē un ANO</w:t>
            </w:r>
            <w:r w:rsidRPr="001A2B97">
              <w:rPr>
                <w:rFonts w:ascii="Times New Roman" w:hAnsi="Times New Roman" w:cs="Times New Roman"/>
                <w:sz w:val="28"/>
                <w:szCs w:val="28"/>
              </w:rPr>
              <w:t>.</w:t>
            </w:r>
          </w:p>
        </w:tc>
      </w:tr>
      <w:tr w:rsidR="00F20155" w:rsidRPr="002D0C9A" w:rsidTr="00CB0B6E">
        <w:trPr>
          <w:trHeight w:val="357"/>
        </w:trPr>
        <w:tc>
          <w:tcPr>
            <w:tcW w:w="431" w:type="dxa"/>
          </w:tcPr>
          <w:p w:rsidR="00F20155" w:rsidRPr="002D0C9A" w:rsidRDefault="00F20155" w:rsidP="00CB0B6E">
            <w:pPr>
              <w:pStyle w:val="naiskr"/>
              <w:spacing w:before="0" w:beforeAutospacing="0" w:after="0" w:afterAutospacing="0"/>
              <w:ind w:left="57" w:right="57"/>
              <w:jc w:val="both"/>
              <w:rPr>
                <w:sz w:val="28"/>
                <w:szCs w:val="28"/>
              </w:rPr>
            </w:pPr>
            <w:r>
              <w:rPr>
                <w:sz w:val="28"/>
                <w:szCs w:val="28"/>
              </w:rPr>
              <w:t>3</w:t>
            </w:r>
            <w:r w:rsidRPr="002D0C9A">
              <w:rPr>
                <w:sz w:val="28"/>
                <w:szCs w:val="28"/>
              </w:rPr>
              <w:t>.</w:t>
            </w:r>
          </w:p>
        </w:tc>
        <w:tc>
          <w:tcPr>
            <w:tcW w:w="2976" w:type="dxa"/>
          </w:tcPr>
          <w:p w:rsidR="00F20155" w:rsidRPr="002D0C9A" w:rsidRDefault="00F20155" w:rsidP="00CB0B6E">
            <w:pPr>
              <w:pStyle w:val="naiskr"/>
              <w:spacing w:before="0" w:beforeAutospacing="0" w:after="0" w:afterAutospacing="0"/>
              <w:ind w:left="57" w:right="57"/>
              <w:rPr>
                <w:sz w:val="28"/>
                <w:szCs w:val="28"/>
              </w:rPr>
            </w:pPr>
            <w:r w:rsidRPr="002D0C9A">
              <w:rPr>
                <w:sz w:val="28"/>
                <w:szCs w:val="28"/>
              </w:rPr>
              <w:t>Cita informācija</w:t>
            </w:r>
          </w:p>
        </w:tc>
        <w:tc>
          <w:tcPr>
            <w:tcW w:w="6096" w:type="dxa"/>
          </w:tcPr>
          <w:p w:rsidR="00F20155" w:rsidRPr="002D0C9A" w:rsidRDefault="00F20155" w:rsidP="00CB0B6E">
            <w:pPr>
              <w:shd w:val="clear" w:color="auto" w:fill="FFFFFF"/>
              <w:spacing w:after="0" w:line="240" w:lineRule="auto"/>
              <w:ind w:right="57"/>
              <w:rPr>
                <w:rFonts w:ascii="Times New Roman" w:hAnsi="Times New Roman" w:cs="Times New Roman"/>
                <w:sz w:val="28"/>
                <w:szCs w:val="28"/>
                <w:lang w:eastAsia="lv-LV"/>
              </w:rPr>
            </w:pPr>
            <w:r w:rsidRPr="002D0C9A">
              <w:rPr>
                <w:rFonts w:ascii="Times New Roman" w:hAnsi="Times New Roman" w:cs="Times New Roman"/>
                <w:sz w:val="28"/>
                <w:szCs w:val="28"/>
              </w:rPr>
              <w:t>Nav</w:t>
            </w:r>
          </w:p>
        </w:tc>
      </w:tr>
    </w:tbl>
    <w:tbl>
      <w:tblPr>
        <w:tblW w:w="0" w:type="auto"/>
        <w:tblCellSpacing w:w="0" w:type="dxa"/>
        <w:tblCellMar>
          <w:left w:w="0" w:type="dxa"/>
          <w:right w:w="0" w:type="dxa"/>
        </w:tblCellMar>
        <w:tblLook w:val="04A0" w:firstRow="1" w:lastRow="0" w:firstColumn="1" w:lastColumn="0" w:noHBand="0" w:noVBand="1"/>
      </w:tblPr>
      <w:tblGrid>
        <w:gridCol w:w="411"/>
      </w:tblGrid>
      <w:tr w:rsidR="00F20155" w:rsidRPr="0015652B" w:rsidTr="00CB0B6E">
        <w:trPr>
          <w:tblCellSpacing w:w="0" w:type="dxa"/>
        </w:trPr>
        <w:tc>
          <w:tcPr>
            <w:tcW w:w="411" w:type="dxa"/>
            <w:vAlign w:val="center"/>
            <w:hideMark/>
          </w:tcPr>
          <w:p w:rsidR="00F20155" w:rsidRPr="0015652B" w:rsidRDefault="00F20155" w:rsidP="00CB0B6E">
            <w:pPr>
              <w:spacing w:after="0" w:line="240" w:lineRule="auto"/>
              <w:rPr>
                <w:rFonts w:ascii="Arial" w:eastAsia="Times New Roman" w:hAnsi="Arial" w:cs="Arial"/>
                <w:sz w:val="24"/>
                <w:szCs w:val="24"/>
                <w:lang w:eastAsia="lv-LV"/>
              </w:rPr>
            </w:pPr>
          </w:p>
        </w:tc>
      </w:tr>
    </w:tbl>
    <w:p w:rsidR="0015652B" w:rsidRDefault="0015652B" w:rsidP="002D0C9A">
      <w:pPr>
        <w:spacing w:after="0" w:line="240" w:lineRule="auto"/>
        <w:rPr>
          <w:rFonts w:ascii="Times New Roman" w:hAnsi="Times New Roman" w:cs="Times New Roman"/>
          <w:sz w:val="28"/>
          <w:szCs w:val="28"/>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76A0C" w:rsidRPr="002D0C9A" w:rsidTr="00485DAD">
        <w:trPr>
          <w:trHeight w:val="381"/>
          <w:jc w:val="center"/>
        </w:trPr>
        <w:tc>
          <w:tcPr>
            <w:tcW w:w="9518" w:type="dxa"/>
            <w:gridSpan w:val="3"/>
            <w:vAlign w:val="center"/>
          </w:tcPr>
          <w:p w:rsidR="00E76A0C" w:rsidRPr="002D0C9A" w:rsidRDefault="00E76A0C" w:rsidP="002D0C9A">
            <w:pPr>
              <w:pStyle w:val="naisnod"/>
              <w:spacing w:before="0" w:beforeAutospacing="0" w:after="0" w:afterAutospacing="0"/>
              <w:ind w:left="57" w:right="57"/>
              <w:jc w:val="center"/>
              <w:rPr>
                <w:sz w:val="28"/>
                <w:szCs w:val="28"/>
              </w:rPr>
            </w:pPr>
            <w:r w:rsidRPr="002D0C9A">
              <w:rPr>
                <w:b/>
                <w:sz w:val="28"/>
                <w:szCs w:val="28"/>
              </w:rPr>
              <w:t>VII. Tiesību akta projekta izpildes nodrošināšana un tās ietekme uz institūcijām</w:t>
            </w:r>
          </w:p>
        </w:tc>
      </w:tr>
      <w:tr w:rsidR="00E76A0C" w:rsidRPr="002D0C9A" w:rsidTr="009178DF">
        <w:trPr>
          <w:trHeight w:val="427"/>
          <w:jc w:val="center"/>
        </w:trPr>
        <w:tc>
          <w:tcPr>
            <w:tcW w:w="437" w:type="dxa"/>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t>1.</w:t>
            </w:r>
          </w:p>
        </w:tc>
        <w:tc>
          <w:tcPr>
            <w:tcW w:w="2906" w:type="dxa"/>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Projekta izpildē iesaistītās institūcijas</w:t>
            </w:r>
          </w:p>
        </w:tc>
        <w:tc>
          <w:tcPr>
            <w:tcW w:w="6175" w:type="dxa"/>
          </w:tcPr>
          <w:p w:rsidR="00E76A0C" w:rsidRPr="002D0C9A" w:rsidRDefault="009400C3" w:rsidP="009400C3">
            <w:pPr>
              <w:shd w:val="clear" w:color="auto" w:fill="FFFFFF"/>
              <w:spacing w:after="0" w:line="240" w:lineRule="auto"/>
              <w:jc w:val="both"/>
              <w:rPr>
                <w:rFonts w:ascii="Times New Roman" w:hAnsi="Times New Roman" w:cs="Times New Roman"/>
                <w:sz w:val="28"/>
                <w:szCs w:val="28"/>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8"/>
                <w:szCs w:val="28"/>
              </w:rPr>
              <w:t xml:space="preserve">Projekta izpildi nodrošina </w:t>
            </w:r>
            <w:r w:rsidR="0015652B">
              <w:rPr>
                <w:rFonts w:ascii="Times New Roman" w:hAnsi="Times New Roman" w:cs="Times New Roman"/>
                <w:sz w:val="28"/>
                <w:szCs w:val="28"/>
              </w:rPr>
              <w:t>Ārlietu</w:t>
            </w:r>
            <w:r w:rsidR="004D61B3" w:rsidRPr="002D0C9A">
              <w:rPr>
                <w:rFonts w:ascii="Times New Roman" w:hAnsi="Times New Roman" w:cs="Times New Roman"/>
                <w:sz w:val="28"/>
                <w:szCs w:val="28"/>
              </w:rPr>
              <w:t xml:space="preserve"> ministrija</w:t>
            </w:r>
            <w:r w:rsidR="0081508F" w:rsidRPr="002D0C9A">
              <w:rPr>
                <w:rFonts w:ascii="Times New Roman" w:hAnsi="Times New Roman" w:cs="Times New Roman"/>
                <w:sz w:val="28"/>
                <w:szCs w:val="28"/>
              </w:rPr>
              <w:t>.</w:t>
            </w:r>
          </w:p>
        </w:tc>
      </w:tr>
      <w:tr w:rsidR="00E76A0C" w:rsidRPr="002D0C9A" w:rsidTr="009178DF">
        <w:trPr>
          <w:trHeight w:val="463"/>
          <w:jc w:val="center"/>
        </w:trPr>
        <w:tc>
          <w:tcPr>
            <w:tcW w:w="437" w:type="dxa"/>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t>2.</w:t>
            </w:r>
          </w:p>
        </w:tc>
        <w:tc>
          <w:tcPr>
            <w:tcW w:w="2906" w:type="dxa"/>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Projekta izpildes ietekme uz pār</w:t>
            </w:r>
            <w:r w:rsidRPr="002D0C9A">
              <w:rPr>
                <w:sz w:val="28"/>
                <w:szCs w:val="28"/>
              </w:rPr>
              <w:softHyphen/>
              <w:t>valdes funkcijām un institucionālo struktūru.</w:t>
            </w:r>
          </w:p>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Jaunu institūciju izveide, esošu institūciju likvidācija vai reorga</w:t>
            </w:r>
            <w:r w:rsidRPr="002D0C9A">
              <w:rPr>
                <w:sz w:val="28"/>
                <w:szCs w:val="28"/>
              </w:rPr>
              <w:softHyphen/>
              <w:t>nizācija, to ietekme uz institūcijas cilvēkresursiem</w:t>
            </w:r>
          </w:p>
        </w:tc>
        <w:tc>
          <w:tcPr>
            <w:tcW w:w="6175" w:type="dxa"/>
          </w:tcPr>
          <w:p w:rsidR="009F52C4" w:rsidRPr="009F52C4" w:rsidRDefault="009F52C4" w:rsidP="009F52C4">
            <w:pPr>
              <w:suppressAutoHyphens/>
              <w:spacing w:before="75" w:after="75" w:line="240" w:lineRule="auto"/>
              <w:jc w:val="both"/>
              <w:rPr>
                <w:rFonts w:ascii="Times New Roman" w:eastAsia="Times New Roman" w:hAnsi="Times New Roman" w:cs="Times New Roman"/>
                <w:sz w:val="28"/>
                <w:szCs w:val="28"/>
                <w:lang w:eastAsia="ar-SA"/>
              </w:rPr>
            </w:pPr>
            <w:r w:rsidRPr="009F52C4">
              <w:rPr>
                <w:rFonts w:ascii="Times New Roman" w:eastAsia="Times New Roman" w:hAnsi="Times New Roman" w:cs="Times New Roman"/>
                <w:sz w:val="28"/>
                <w:szCs w:val="28"/>
                <w:lang w:eastAsia="ar-SA"/>
              </w:rPr>
              <w:t>Ar Likumprojektu Ārlietu ministrijai netiek deleģētas jaunas funkcijas.</w:t>
            </w:r>
          </w:p>
          <w:p w:rsidR="009F52C4" w:rsidRDefault="009F52C4" w:rsidP="007E65E4">
            <w:pPr>
              <w:shd w:val="clear" w:color="auto" w:fill="FFFFFF"/>
              <w:spacing w:after="0" w:line="240" w:lineRule="auto"/>
              <w:jc w:val="both"/>
              <w:rPr>
                <w:rFonts w:ascii="Times New Roman" w:hAnsi="Times New Roman" w:cs="Times New Roman"/>
                <w:sz w:val="28"/>
                <w:szCs w:val="28"/>
                <w:lang w:eastAsia="lv-LV"/>
              </w:rPr>
            </w:pPr>
          </w:p>
          <w:p w:rsidR="00E76A0C" w:rsidRPr="002D0C9A" w:rsidRDefault="009F52C4" w:rsidP="007E65E4">
            <w:pPr>
              <w:shd w:val="clear" w:color="auto" w:fill="FFFFFF"/>
              <w:spacing w:after="0" w:line="240" w:lineRule="auto"/>
              <w:jc w:val="both"/>
              <w:rPr>
                <w:rFonts w:ascii="Times New Roman" w:hAnsi="Times New Roman" w:cs="Times New Roman"/>
                <w:sz w:val="28"/>
                <w:szCs w:val="28"/>
                <w:lang w:eastAsia="lv-LV"/>
              </w:rPr>
            </w:pPr>
            <w:r w:rsidRPr="009F52C4">
              <w:rPr>
                <w:rFonts w:ascii="Times New Roman" w:hAnsi="Times New Roman" w:cs="Times New Roman"/>
                <w:sz w:val="28"/>
                <w:szCs w:val="28"/>
                <w:lang w:eastAsia="lv-LV"/>
              </w:rPr>
              <w:t>Jaunas valsts pārvaldes institūcijas nav jāveido. Esošo institūciju likvidācija nav jāveic.</w:t>
            </w:r>
          </w:p>
        </w:tc>
      </w:tr>
      <w:tr w:rsidR="00E76A0C" w:rsidRPr="002D0C9A" w:rsidTr="00C91196">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pStyle w:val="naisnod"/>
              <w:spacing w:before="0" w:beforeAutospacing="0" w:after="0" w:afterAutospacing="0"/>
              <w:ind w:left="57" w:right="57"/>
              <w:jc w:val="both"/>
              <w:rPr>
                <w:sz w:val="28"/>
                <w:szCs w:val="28"/>
              </w:rPr>
            </w:pPr>
            <w:r w:rsidRPr="002D0C9A">
              <w:rPr>
                <w:sz w:val="28"/>
                <w:szCs w:val="28"/>
              </w:rPr>
              <w:t>3.</w:t>
            </w:r>
          </w:p>
        </w:tc>
        <w:tc>
          <w:tcPr>
            <w:tcW w:w="2906"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pStyle w:val="naisf"/>
              <w:spacing w:before="0" w:beforeAutospacing="0" w:after="0" w:afterAutospacing="0"/>
              <w:ind w:left="57" w:right="57"/>
              <w:jc w:val="both"/>
              <w:rPr>
                <w:sz w:val="28"/>
                <w:szCs w:val="28"/>
              </w:rPr>
            </w:pPr>
            <w:r w:rsidRPr="002D0C9A">
              <w:rPr>
                <w:sz w:val="28"/>
                <w:szCs w:val="28"/>
              </w:rPr>
              <w:t>Cita informācija</w:t>
            </w:r>
          </w:p>
        </w:tc>
        <w:tc>
          <w:tcPr>
            <w:tcW w:w="6175" w:type="dxa"/>
            <w:tcBorders>
              <w:top w:val="single" w:sz="4" w:space="0" w:color="auto"/>
              <w:left w:val="single" w:sz="4" w:space="0" w:color="auto"/>
              <w:bottom w:val="single" w:sz="4" w:space="0" w:color="auto"/>
              <w:right w:val="single" w:sz="4" w:space="0" w:color="auto"/>
            </w:tcBorders>
          </w:tcPr>
          <w:p w:rsidR="00E76A0C" w:rsidRPr="002D0C9A" w:rsidRDefault="00E76A0C" w:rsidP="002D0C9A">
            <w:pPr>
              <w:spacing w:after="0" w:line="240" w:lineRule="auto"/>
              <w:ind w:right="57"/>
              <w:jc w:val="both"/>
              <w:rPr>
                <w:rFonts w:ascii="Times New Roman" w:hAnsi="Times New Roman" w:cs="Times New Roman"/>
                <w:sz w:val="28"/>
                <w:szCs w:val="28"/>
                <w:lang w:eastAsia="lv-LV"/>
              </w:rPr>
            </w:pPr>
            <w:r w:rsidRPr="002D0C9A">
              <w:rPr>
                <w:rFonts w:ascii="Times New Roman" w:hAnsi="Times New Roman" w:cs="Times New Roman"/>
                <w:sz w:val="28"/>
                <w:szCs w:val="28"/>
              </w:rPr>
              <w:t>Nav</w:t>
            </w:r>
            <w:r w:rsidR="009F52C4">
              <w:rPr>
                <w:rFonts w:ascii="Times New Roman" w:hAnsi="Times New Roman" w:cs="Times New Roman"/>
                <w:sz w:val="28"/>
                <w:szCs w:val="28"/>
              </w:rPr>
              <w:t>.</w:t>
            </w:r>
          </w:p>
        </w:tc>
      </w:tr>
    </w:tbl>
    <w:p w:rsidR="00550A0E" w:rsidRPr="002D0C9A" w:rsidRDefault="00550A0E" w:rsidP="002D0C9A">
      <w:pPr>
        <w:spacing w:after="0" w:line="240" w:lineRule="auto"/>
        <w:rPr>
          <w:rFonts w:ascii="Times New Roman" w:eastAsia="Times New Roman" w:hAnsi="Times New Roman" w:cs="Times New Roman"/>
          <w:i/>
          <w:sz w:val="28"/>
          <w:szCs w:val="28"/>
          <w:lang w:eastAsia="lv-LV"/>
        </w:rPr>
      </w:pPr>
      <w:r w:rsidRPr="002D0C9A">
        <w:rPr>
          <w:rFonts w:ascii="Times New Roman" w:eastAsia="Times New Roman" w:hAnsi="Times New Roman" w:cs="Times New Roman"/>
          <w:i/>
          <w:sz w:val="28"/>
          <w:szCs w:val="28"/>
          <w:lang w:eastAsia="lv-LV"/>
        </w:rPr>
        <w:t xml:space="preserve">Anotācijas </w:t>
      </w:r>
      <w:r w:rsidR="00033A54">
        <w:rPr>
          <w:rFonts w:ascii="Times New Roman" w:eastAsia="Times New Roman" w:hAnsi="Times New Roman" w:cs="Times New Roman"/>
          <w:i/>
          <w:sz w:val="28"/>
          <w:szCs w:val="28"/>
          <w:lang w:eastAsia="lv-LV"/>
        </w:rPr>
        <w:t>III</w:t>
      </w:r>
      <w:r w:rsidR="00B17804">
        <w:rPr>
          <w:rFonts w:ascii="Times New Roman" w:eastAsia="Times New Roman" w:hAnsi="Times New Roman" w:cs="Times New Roman"/>
          <w:i/>
          <w:sz w:val="28"/>
          <w:szCs w:val="28"/>
          <w:lang w:eastAsia="lv-LV"/>
        </w:rPr>
        <w:t xml:space="preserve"> </w:t>
      </w:r>
      <w:r w:rsidR="00033A54">
        <w:rPr>
          <w:rFonts w:ascii="Times New Roman" w:eastAsia="Times New Roman" w:hAnsi="Times New Roman" w:cs="Times New Roman"/>
          <w:i/>
          <w:sz w:val="28"/>
          <w:szCs w:val="28"/>
          <w:lang w:eastAsia="lv-LV"/>
        </w:rPr>
        <w:t>u</w:t>
      </w:r>
      <w:r w:rsidR="00EC5C36" w:rsidRPr="002D0C9A">
        <w:rPr>
          <w:rFonts w:ascii="Times New Roman" w:eastAsia="Times New Roman" w:hAnsi="Times New Roman" w:cs="Times New Roman"/>
          <w:i/>
          <w:sz w:val="28"/>
          <w:szCs w:val="28"/>
          <w:lang w:eastAsia="lv-LV"/>
        </w:rPr>
        <w:t xml:space="preserve">n </w:t>
      </w:r>
      <w:r w:rsidR="003915FF">
        <w:rPr>
          <w:rFonts w:ascii="Times New Roman" w:eastAsia="Times New Roman" w:hAnsi="Times New Roman" w:cs="Times New Roman"/>
          <w:i/>
          <w:sz w:val="28"/>
          <w:szCs w:val="28"/>
          <w:lang w:eastAsia="lv-LV"/>
        </w:rPr>
        <w:t xml:space="preserve">VI </w:t>
      </w:r>
      <w:r w:rsidRPr="002D0C9A">
        <w:rPr>
          <w:rFonts w:ascii="Times New Roman" w:eastAsia="Times New Roman" w:hAnsi="Times New Roman" w:cs="Times New Roman"/>
          <w:i/>
          <w:sz w:val="28"/>
          <w:szCs w:val="28"/>
          <w:lang w:eastAsia="lv-LV"/>
        </w:rPr>
        <w:t xml:space="preserve">sadaļa – </w:t>
      </w:r>
      <w:r w:rsidRPr="002D0C9A">
        <w:rPr>
          <w:rFonts w:ascii="Times New Roman" w:eastAsia="Times New Roman" w:hAnsi="Times New Roman" w:cs="Times New Roman"/>
          <w:sz w:val="28"/>
          <w:szCs w:val="28"/>
          <w:lang w:eastAsia="lv-LV"/>
        </w:rPr>
        <w:t>Projekts šīs jomas neskar.</w:t>
      </w:r>
    </w:p>
    <w:p w:rsidR="00550A0E" w:rsidRPr="002D0C9A" w:rsidRDefault="00550A0E" w:rsidP="002D0C9A">
      <w:pPr>
        <w:spacing w:after="0" w:line="240" w:lineRule="auto"/>
        <w:jc w:val="both"/>
        <w:rPr>
          <w:rFonts w:ascii="Times New Roman" w:eastAsia="Times New Roman" w:hAnsi="Times New Roman" w:cs="Times New Roman"/>
          <w:sz w:val="28"/>
          <w:szCs w:val="28"/>
          <w:lang w:eastAsia="lv-LV"/>
        </w:rPr>
      </w:pPr>
    </w:p>
    <w:p w:rsidR="00537A12" w:rsidRDefault="00537A12" w:rsidP="003570DA">
      <w:pPr>
        <w:spacing w:after="0" w:line="240" w:lineRule="auto"/>
        <w:jc w:val="both"/>
        <w:rPr>
          <w:rFonts w:ascii="Times New Roman" w:eastAsia="Times New Roman" w:hAnsi="Times New Roman" w:cs="Times New Roman"/>
          <w:sz w:val="28"/>
          <w:szCs w:val="28"/>
          <w:lang w:eastAsia="lv-LV"/>
        </w:rPr>
      </w:pPr>
    </w:p>
    <w:p w:rsidR="00550A0E" w:rsidRPr="00F6615A" w:rsidRDefault="003570DA" w:rsidP="003570DA">
      <w:pPr>
        <w:spacing w:after="0" w:line="240" w:lineRule="auto"/>
        <w:jc w:val="both"/>
        <w:rPr>
          <w:rFonts w:ascii="Times New Roman" w:eastAsia="Times New Roman" w:hAnsi="Times New Roman" w:cs="Times New Roman"/>
          <w:sz w:val="28"/>
          <w:szCs w:val="28"/>
          <w:lang w:eastAsia="lv-LV"/>
        </w:rPr>
      </w:pPr>
      <w:r w:rsidRPr="00F6615A">
        <w:rPr>
          <w:rFonts w:ascii="Times New Roman" w:eastAsia="Times New Roman" w:hAnsi="Times New Roman" w:cs="Times New Roman"/>
          <w:sz w:val="28"/>
          <w:szCs w:val="28"/>
          <w:lang w:eastAsia="lv-LV"/>
        </w:rPr>
        <w:t>Ārlietu</w:t>
      </w:r>
      <w:r w:rsidR="00550A0E" w:rsidRPr="00F6615A">
        <w:rPr>
          <w:rFonts w:ascii="Times New Roman" w:eastAsia="Times New Roman" w:hAnsi="Times New Roman" w:cs="Times New Roman"/>
          <w:sz w:val="28"/>
          <w:szCs w:val="28"/>
          <w:lang w:eastAsia="lv-LV"/>
        </w:rPr>
        <w:t xml:space="preserve"> ministrs</w:t>
      </w:r>
      <w:r w:rsidR="00550A0E" w:rsidRPr="00F6615A">
        <w:rPr>
          <w:rFonts w:ascii="Times New Roman" w:eastAsia="Times New Roman" w:hAnsi="Times New Roman" w:cs="Times New Roman"/>
          <w:sz w:val="28"/>
          <w:szCs w:val="28"/>
          <w:lang w:eastAsia="lv-LV"/>
        </w:rPr>
        <w:tab/>
      </w:r>
      <w:r w:rsidR="00550A0E" w:rsidRPr="00F6615A">
        <w:rPr>
          <w:rFonts w:ascii="Times New Roman" w:eastAsia="Times New Roman" w:hAnsi="Times New Roman" w:cs="Times New Roman"/>
          <w:sz w:val="28"/>
          <w:szCs w:val="28"/>
          <w:lang w:eastAsia="lv-LV"/>
        </w:rPr>
        <w:tab/>
      </w:r>
      <w:r w:rsidR="00550A0E" w:rsidRPr="00F6615A">
        <w:rPr>
          <w:rFonts w:ascii="Times New Roman" w:eastAsia="Times New Roman" w:hAnsi="Times New Roman" w:cs="Times New Roman"/>
          <w:sz w:val="28"/>
          <w:szCs w:val="28"/>
          <w:lang w:eastAsia="lv-LV"/>
        </w:rPr>
        <w:tab/>
      </w:r>
      <w:r w:rsidR="00550A0E" w:rsidRPr="00F6615A">
        <w:rPr>
          <w:rFonts w:ascii="Times New Roman" w:eastAsia="Times New Roman" w:hAnsi="Times New Roman" w:cs="Times New Roman"/>
          <w:sz w:val="28"/>
          <w:szCs w:val="28"/>
          <w:lang w:eastAsia="lv-LV"/>
        </w:rPr>
        <w:tab/>
      </w:r>
      <w:r w:rsidR="00550A0E" w:rsidRPr="00F6615A">
        <w:rPr>
          <w:rFonts w:ascii="Times New Roman" w:eastAsia="Times New Roman" w:hAnsi="Times New Roman" w:cs="Times New Roman"/>
          <w:sz w:val="28"/>
          <w:szCs w:val="28"/>
          <w:lang w:eastAsia="lv-LV"/>
        </w:rPr>
        <w:tab/>
      </w:r>
      <w:r w:rsidRPr="00F6615A">
        <w:rPr>
          <w:rFonts w:ascii="Times New Roman" w:eastAsia="Times New Roman" w:hAnsi="Times New Roman" w:cs="Times New Roman"/>
          <w:sz w:val="28"/>
          <w:szCs w:val="28"/>
          <w:lang w:eastAsia="lv-LV"/>
        </w:rPr>
        <w:tab/>
      </w:r>
      <w:r w:rsidR="00550A0E" w:rsidRPr="00F6615A">
        <w:rPr>
          <w:rFonts w:ascii="Times New Roman" w:eastAsia="Times New Roman" w:hAnsi="Times New Roman" w:cs="Times New Roman"/>
          <w:sz w:val="28"/>
          <w:szCs w:val="28"/>
          <w:lang w:eastAsia="lv-LV"/>
        </w:rPr>
        <w:tab/>
      </w:r>
      <w:r w:rsidR="00F6615A">
        <w:rPr>
          <w:rFonts w:ascii="Times New Roman" w:eastAsia="Times New Roman" w:hAnsi="Times New Roman" w:cs="Times New Roman"/>
          <w:sz w:val="28"/>
          <w:szCs w:val="28"/>
          <w:lang w:eastAsia="lv-LV"/>
        </w:rPr>
        <w:tab/>
      </w:r>
      <w:proofErr w:type="spellStart"/>
      <w:r w:rsidRPr="00F6615A">
        <w:rPr>
          <w:rFonts w:ascii="Times New Roman" w:eastAsia="Times New Roman" w:hAnsi="Times New Roman" w:cs="Times New Roman"/>
          <w:sz w:val="28"/>
          <w:szCs w:val="28"/>
          <w:lang w:eastAsia="lv-LV"/>
        </w:rPr>
        <w:t>E.Rinkēvičs</w:t>
      </w:r>
      <w:proofErr w:type="spellEnd"/>
    </w:p>
    <w:p w:rsidR="00537A12" w:rsidRPr="00F6615A" w:rsidRDefault="00537A12" w:rsidP="003570DA">
      <w:pPr>
        <w:spacing w:after="0" w:line="240" w:lineRule="auto"/>
        <w:jc w:val="both"/>
        <w:rPr>
          <w:rFonts w:ascii="Times New Roman" w:eastAsia="Times New Roman" w:hAnsi="Times New Roman" w:cs="Times New Roman"/>
          <w:sz w:val="28"/>
          <w:szCs w:val="28"/>
          <w:lang w:eastAsia="lv-LV"/>
        </w:rPr>
      </w:pPr>
    </w:p>
    <w:p w:rsidR="00537A12" w:rsidRPr="00F6615A" w:rsidRDefault="00537A12" w:rsidP="003570DA">
      <w:pPr>
        <w:spacing w:after="0" w:line="240" w:lineRule="auto"/>
        <w:jc w:val="both"/>
        <w:rPr>
          <w:rFonts w:ascii="Times New Roman" w:eastAsia="Times New Roman" w:hAnsi="Times New Roman" w:cs="Times New Roman"/>
          <w:sz w:val="28"/>
          <w:szCs w:val="28"/>
          <w:lang w:eastAsia="lv-LV"/>
        </w:rPr>
      </w:pPr>
    </w:p>
    <w:p w:rsidR="00537A12" w:rsidRPr="00F6615A" w:rsidRDefault="00537A12" w:rsidP="003570DA">
      <w:pPr>
        <w:spacing w:after="0" w:line="240" w:lineRule="auto"/>
        <w:jc w:val="both"/>
        <w:rPr>
          <w:rFonts w:ascii="Times New Roman" w:eastAsia="Times New Roman" w:hAnsi="Times New Roman" w:cs="Times New Roman"/>
          <w:sz w:val="28"/>
          <w:szCs w:val="28"/>
          <w:lang w:eastAsia="lv-LV"/>
        </w:rPr>
      </w:pPr>
    </w:p>
    <w:p w:rsidR="00E657BB" w:rsidRPr="00F6615A" w:rsidRDefault="00E657BB" w:rsidP="003570DA">
      <w:pPr>
        <w:spacing w:after="0" w:line="240" w:lineRule="auto"/>
        <w:jc w:val="both"/>
        <w:rPr>
          <w:rFonts w:ascii="Times New Roman" w:eastAsia="Times New Roman" w:hAnsi="Times New Roman" w:cs="Times New Roman"/>
          <w:sz w:val="28"/>
          <w:szCs w:val="28"/>
          <w:lang w:eastAsia="lv-LV"/>
        </w:rPr>
      </w:pPr>
    </w:p>
    <w:p w:rsidR="00E657BB" w:rsidRPr="00F6615A" w:rsidRDefault="00E657BB" w:rsidP="003570DA">
      <w:pPr>
        <w:spacing w:after="0" w:line="240" w:lineRule="auto"/>
        <w:jc w:val="both"/>
        <w:rPr>
          <w:rFonts w:ascii="Times New Roman" w:eastAsia="Times New Roman" w:hAnsi="Times New Roman" w:cs="Times New Roman"/>
          <w:sz w:val="28"/>
          <w:szCs w:val="28"/>
          <w:lang w:eastAsia="lv-LV"/>
        </w:rPr>
      </w:pPr>
    </w:p>
    <w:p w:rsidR="00735322" w:rsidRPr="00F6615A" w:rsidRDefault="00735322" w:rsidP="003570DA">
      <w:pPr>
        <w:spacing w:after="0" w:line="240" w:lineRule="auto"/>
        <w:jc w:val="both"/>
        <w:rPr>
          <w:rFonts w:ascii="Times New Roman" w:eastAsia="Times New Roman" w:hAnsi="Times New Roman" w:cs="Times New Roman"/>
          <w:sz w:val="28"/>
          <w:szCs w:val="28"/>
          <w:lang w:eastAsia="lv-LV"/>
        </w:rPr>
      </w:pPr>
    </w:p>
    <w:p w:rsidR="00537A12" w:rsidRPr="00F6615A" w:rsidRDefault="00537A12" w:rsidP="003570DA">
      <w:pPr>
        <w:spacing w:after="0" w:line="240" w:lineRule="auto"/>
        <w:jc w:val="both"/>
        <w:rPr>
          <w:rFonts w:ascii="Times New Roman" w:eastAsia="Times New Roman" w:hAnsi="Times New Roman" w:cs="Times New Roman"/>
          <w:sz w:val="28"/>
          <w:szCs w:val="28"/>
          <w:lang w:eastAsia="lv-LV"/>
        </w:rPr>
      </w:pPr>
    </w:p>
    <w:p w:rsidR="002D0C9A" w:rsidRDefault="00550A0E" w:rsidP="003570DA">
      <w:pPr>
        <w:spacing w:after="0" w:line="240" w:lineRule="auto"/>
        <w:jc w:val="both"/>
        <w:rPr>
          <w:rFonts w:ascii="Times New Roman" w:eastAsia="Times New Roman" w:hAnsi="Times New Roman" w:cs="Times New Roman"/>
          <w:sz w:val="28"/>
          <w:szCs w:val="28"/>
          <w:lang w:eastAsia="lv-LV"/>
        </w:rPr>
      </w:pPr>
      <w:r w:rsidRPr="00F6615A">
        <w:rPr>
          <w:rFonts w:ascii="Times New Roman" w:eastAsia="Times New Roman" w:hAnsi="Times New Roman" w:cs="Times New Roman"/>
          <w:sz w:val="28"/>
          <w:szCs w:val="28"/>
          <w:lang w:eastAsia="lv-LV"/>
        </w:rPr>
        <w:t>V</w:t>
      </w:r>
      <w:r w:rsidR="00692995" w:rsidRPr="00F6615A">
        <w:rPr>
          <w:rFonts w:ascii="Times New Roman" w:eastAsia="Times New Roman" w:hAnsi="Times New Roman" w:cs="Times New Roman"/>
          <w:sz w:val="28"/>
          <w:szCs w:val="28"/>
          <w:lang w:eastAsia="lv-LV"/>
        </w:rPr>
        <w:t>īza</w:t>
      </w:r>
      <w:r w:rsidRPr="00F6615A">
        <w:rPr>
          <w:rFonts w:ascii="Times New Roman" w:eastAsia="Times New Roman" w:hAnsi="Times New Roman" w:cs="Times New Roman"/>
          <w:sz w:val="28"/>
          <w:szCs w:val="28"/>
          <w:lang w:eastAsia="lv-LV"/>
        </w:rPr>
        <w:t>:</w:t>
      </w:r>
      <w:r w:rsidR="00537A12" w:rsidRPr="00F6615A">
        <w:rPr>
          <w:rFonts w:ascii="Times New Roman" w:eastAsia="Times New Roman" w:hAnsi="Times New Roman" w:cs="Times New Roman"/>
          <w:sz w:val="28"/>
          <w:szCs w:val="28"/>
          <w:lang w:eastAsia="lv-LV"/>
        </w:rPr>
        <w:t xml:space="preserve"> </w:t>
      </w:r>
      <w:r w:rsidR="003570DA" w:rsidRPr="00F6615A">
        <w:rPr>
          <w:rFonts w:ascii="Times New Roman" w:eastAsia="Times New Roman" w:hAnsi="Times New Roman" w:cs="Times New Roman"/>
          <w:sz w:val="28"/>
          <w:szCs w:val="28"/>
          <w:lang w:eastAsia="lv-LV"/>
        </w:rPr>
        <w:t>v</w:t>
      </w:r>
      <w:r w:rsidRPr="00F6615A">
        <w:rPr>
          <w:rFonts w:ascii="Times New Roman" w:eastAsia="Times New Roman" w:hAnsi="Times New Roman" w:cs="Times New Roman"/>
          <w:sz w:val="28"/>
          <w:szCs w:val="28"/>
          <w:lang w:eastAsia="lv-LV"/>
        </w:rPr>
        <w:t>alsts sekretārs</w:t>
      </w:r>
      <w:r w:rsidRPr="00F6615A">
        <w:rPr>
          <w:rFonts w:ascii="Times New Roman" w:eastAsia="Times New Roman" w:hAnsi="Times New Roman" w:cs="Times New Roman"/>
          <w:sz w:val="28"/>
          <w:szCs w:val="28"/>
          <w:lang w:eastAsia="lv-LV"/>
        </w:rPr>
        <w:tab/>
      </w:r>
      <w:r w:rsidRPr="00F6615A">
        <w:rPr>
          <w:rFonts w:ascii="Times New Roman" w:eastAsia="Times New Roman" w:hAnsi="Times New Roman" w:cs="Times New Roman"/>
          <w:sz w:val="28"/>
          <w:szCs w:val="28"/>
          <w:lang w:eastAsia="lv-LV"/>
        </w:rPr>
        <w:tab/>
      </w:r>
      <w:r w:rsidRPr="00F6615A">
        <w:rPr>
          <w:rFonts w:ascii="Times New Roman" w:eastAsia="Times New Roman" w:hAnsi="Times New Roman" w:cs="Times New Roman"/>
          <w:sz w:val="28"/>
          <w:szCs w:val="28"/>
          <w:lang w:eastAsia="lv-LV"/>
        </w:rPr>
        <w:tab/>
      </w:r>
      <w:r w:rsidRPr="00F6615A">
        <w:rPr>
          <w:rFonts w:ascii="Times New Roman" w:eastAsia="Times New Roman" w:hAnsi="Times New Roman" w:cs="Times New Roman"/>
          <w:sz w:val="28"/>
          <w:szCs w:val="28"/>
          <w:lang w:eastAsia="lv-LV"/>
        </w:rPr>
        <w:tab/>
      </w:r>
      <w:r w:rsidRPr="00F6615A">
        <w:rPr>
          <w:rFonts w:ascii="Times New Roman" w:eastAsia="Times New Roman" w:hAnsi="Times New Roman" w:cs="Times New Roman"/>
          <w:sz w:val="28"/>
          <w:szCs w:val="28"/>
          <w:lang w:eastAsia="lv-LV"/>
        </w:rPr>
        <w:tab/>
      </w:r>
      <w:r w:rsidR="003570DA" w:rsidRPr="00F6615A">
        <w:rPr>
          <w:rFonts w:ascii="Times New Roman" w:eastAsia="Times New Roman" w:hAnsi="Times New Roman" w:cs="Times New Roman"/>
          <w:sz w:val="28"/>
          <w:szCs w:val="28"/>
          <w:lang w:eastAsia="lv-LV"/>
        </w:rPr>
        <w:tab/>
      </w:r>
      <w:r w:rsidR="00F6615A">
        <w:rPr>
          <w:rFonts w:ascii="Times New Roman" w:eastAsia="Times New Roman" w:hAnsi="Times New Roman" w:cs="Times New Roman"/>
          <w:sz w:val="28"/>
          <w:szCs w:val="28"/>
          <w:lang w:eastAsia="lv-LV"/>
        </w:rPr>
        <w:tab/>
      </w:r>
      <w:r w:rsidR="003570DA" w:rsidRPr="00F6615A">
        <w:rPr>
          <w:rFonts w:ascii="Times New Roman" w:eastAsia="Times New Roman" w:hAnsi="Times New Roman" w:cs="Times New Roman"/>
          <w:sz w:val="28"/>
          <w:szCs w:val="28"/>
          <w:lang w:eastAsia="lv-LV"/>
        </w:rPr>
        <w:t>A.Pildegovičs</w:t>
      </w:r>
    </w:p>
    <w:p w:rsidR="002D0C9A" w:rsidRDefault="002D0C9A" w:rsidP="002D0C9A">
      <w:pPr>
        <w:spacing w:after="0" w:line="240" w:lineRule="auto"/>
        <w:jc w:val="both"/>
        <w:rPr>
          <w:rFonts w:ascii="Times New Roman" w:eastAsia="Times New Roman" w:hAnsi="Times New Roman" w:cs="Times New Roman"/>
          <w:sz w:val="20"/>
          <w:szCs w:val="20"/>
          <w:highlight w:val="yellow"/>
          <w:lang w:eastAsia="lv-LV"/>
        </w:rPr>
      </w:pPr>
    </w:p>
    <w:p w:rsidR="00E84D90" w:rsidRDefault="00E84D90" w:rsidP="002D0C9A">
      <w:pPr>
        <w:spacing w:after="0" w:line="240" w:lineRule="auto"/>
        <w:jc w:val="both"/>
        <w:rPr>
          <w:rFonts w:ascii="Times New Roman" w:eastAsia="Times New Roman" w:hAnsi="Times New Roman" w:cs="Times New Roman"/>
          <w:sz w:val="20"/>
          <w:szCs w:val="20"/>
          <w:lang w:eastAsia="lv-LV"/>
        </w:rPr>
      </w:pPr>
    </w:p>
    <w:p w:rsidR="00E657BB" w:rsidRDefault="00E657BB" w:rsidP="002D0C9A">
      <w:pPr>
        <w:spacing w:after="0" w:line="240" w:lineRule="auto"/>
        <w:jc w:val="both"/>
        <w:rPr>
          <w:rFonts w:ascii="Times New Roman" w:eastAsia="Times New Roman" w:hAnsi="Times New Roman" w:cs="Times New Roman"/>
          <w:sz w:val="20"/>
          <w:szCs w:val="20"/>
          <w:lang w:eastAsia="lv-LV"/>
        </w:rPr>
      </w:pPr>
    </w:p>
    <w:p w:rsidR="00E657BB" w:rsidRDefault="00E657BB" w:rsidP="002D0C9A">
      <w:pPr>
        <w:spacing w:after="0" w:line="240" w:lineRule="auto"/>
        <w:jc w:val="both"/>
        <w:rPr>
          <w:rFonts w:ascii="Times New Roman" w:eastAsia="Times New Roman" w:hAnsi="Times New Roman" w:cs="Times New Roman"/>
          <w:sz w:val="20"/>
          <w:szCs w:val="20"/>
          <w:lang w:eastAsia="lv-LV"/>
        </w:rPr>
      </w:pPr>
    </w:p>
    <w:p w:rsidR="00775B43" w:rsidRDefault="00775B43" w:rsidP="002D0C9A">
      <w:pPr>
        <w:spacing w:after="0" w:line="240" w:lineRule="auto"/>
        <w:jc w:val="both"/>
        <w:rPr>
          <w:rFonts w:ascii="Times New Roman" w:eastAsia="Times New Roman" w:hAnsi="Times New Roman" w:cs="Times New Roman"/>
          <w:sz w:val="20"/>
          <w:szCs w:val="20"/>
          <w:lang w:eastAsia="lv-LV"/>
        </w:rPr>
      </w:pPr>
    </w:p>
    <w:p w:rsidR="00775B43" w:rsidRDefault="00775B43" w:rsidP="002D0C9A">
      <w:pPr>
        <w:spacing w:after="0" w:line="240" w:lineRule="auto"/>
        <w:jc w:val="both"/>
        <w:rPr>
          <w:rFonts w:ascii="Times New Roman" w:eastAsia="Times New Roman" w:hAnsi="Times New Roman" w:cs="Times New Roman"/>
          <w:sz w:val="20"/>
          <w:szCs w:val="20"/>
          <w:lang w:eastAsia="lv-LV"/>
        </w:rPr>
      </w:pPr>
    </w:p>
    <w:p w:rsidR="00550A0E" w:rsidRPr="00E84D90" w:rsidRDefault="004626EC" w:rsidP="002D0C9A">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05</w:t>
      </w:r>
      <w:r w:rsidR="00440F97" w:rsidRPr="00E84D90">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0</w:t>
      </w:r>
      <w:r w:rsidR="00BF3EDC" w:rsidRPr="00E84D90">
        <w:rPr>
          <w:rFonts w:ascii="Times New Roman" w:eastAsia="Times New Roman" w:hAnsi="Times New Roman" w:cs="Times New Roman"/>
          <w:sz w:val="18"/>
          <w:szCs w:val="18"/>
          <w:lang w:eastAsia="lv-LV"/>
        </w:rPr>
        <w:t>1</w:t>
      </w:r>
      <w:r w:rsidR="00440F97" w:rsidRPr="00E84D90">
        <w:rPr>
          <w:rFonts w:ascii="Times New Roman" w:eastAsia="Times New Roman" w:hAnsi="Times New Roman" w:cs="Times New Roman"/>
          <w:sz w:val="18"/>
          <w:szCs w:val="18"/>
          <w:lang w:eastAsia="lv-LV"/>
        </w:rPr>
        <w:t>.201</w:t>
      </w:r>
      <w:r>
        <w:rPr>
          <w:rFonts w:ascii="Times New Roman" w:eastAsia="Times New Roman" w:hAnsi="Times New Roman" w:cs="Times New Roman"/>
          <w:sz w:val="18"/>
          <w:szCs w:val="18"/>
          <w:lang w:eastAsia="lv-LV"/>
        </w:rPr>
        <w:t>5</w:t>
      </w:r>
      <w:r w:rsidR="00E84D90" w:rsidRPr="00E84D90">
        <w:rPr>
          <w:rFonts w:ascii="Times New Roman" w:eastAsia="Times New Roman" w:hAnsi="Times New Roman" w:cs="Times New Roman"/>
          <w:sz w:val="18"/>
          <w:szCs w:val="18"/>
          <w:lang w:eastAsia="lv-LV"/>
        </w:rPr>
        <w:t xml:space="preserve"> </w:t>
      </w:r>
      <w:r w:rsidR="007C38EF" w:rsidRPr="007C38EF">
        <w:rPr>
          <w:rFonts w:ascii="Times New Roman" w:eastAsia="Times New Roman" w:hAnsi="Times New Roman" w:cs="Times New Roman"/>
          <w:sz w:val="18"/>
          <w:szCs w:val="18"/>
          <w:lang w:eastAsia="lv-LV"/>
        </w:rPr>
        <w:t>9</w:t>
      </w:r>
      <w:r w:rsidR="00FA46B2" w:rsidRPr="007C38EF">
        <w:rPr>
          <w:rFonts w:ascii="Times New Roman" w:eastAsia="Times New Roman" w:hAnsi="Times New Roman" w:cs="Times New Roman"/>
          <w:sz w:val="18"/>
          <w:szCs w:val="18"/>
          <w:lang w:eastAsia="lv-LV"/>
        </w:rPr>
        <w:t>:</w:t>
      </w:r>
      <w:r w:rsidR="007C38EF" w:rsidRPr="007C38EF">
        <w:rPr>
          <w:rFonts w:ascii="Times New Roman" w:eastAsia="Times New Roman" w:hAnsi="Times New Roman" w:cs="Times New Roman"/>
          <w:sz w:val="18"/>
          <w:szCs w:val="18"/>
          <w:lang w:eastAsia="lv-LV"/>
        </w:rPr>
        <w:t>5</w:t>
      </w:r>
      <w:r w:rsidR="00B94DD9">
        <w:rPr>
          <w:rFonts w:ascii="Times New Roman" w:eastAsia="Times New Roman" w:hAnsi="Times New Roman" w:cs="Times New Roman"/>
          <w:sz w:val="18"/>
          <w:szCs w:val="18"/>
          <w:lang w:eastAsia="lv-LV"/>
        </w:rPr>
        <w:t>6</w:t>
      </w:r>
    </w:p>
    <w:p w:rsidR="00EC5C36" w:rsidRPr="00E84D90" w:rsidRDefault="00735322" w:rsidP="00EC5C36">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w:t>
      </w:r>
      <w:r w:rsidR="00F20155">
        <w:rPr>
          <w:rFonts w:ascii="Times New Roman" w:eastAsia="Times New Roman" w:hAnsi="Times New Roman" w:cs="Times New Roman"/>
          <w:sz w:val="18"/>
          <w:szCs w:val="18"/>
          <w:lang w:eastAsia="lv-LV"/>
        </w:rPr>
        <w:t>4</w:t>
      </w:r>
      <w:r w:rsidR="00B94DD9">
        <w:rPr>
          <w:rFonts w:ascii="Times New Roman" w:eastAsia="Times New Roman" w:hAnsi="Times New Roman" w:cs="Times New Roman"/>
          <w:sz w:val="18"/>
          <w:szCs w:val="18"/>
          <w:lang w:eastAsia="lv-LV"/>
        </w:rPr>
        <w:t>4</w:t>
      </w:r>
    </w:p>
    <w:p w:rsidR="00E84D90" w:rsidRPr="00E84D90" w:rsidRDefault="00B94DD9" w:rsidP="002D0C9A">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Sandra </w:t>
      </w:r>
      <w:r w:rsidR="003570DA" w:rsidRPr="00E84D90">
        <w:rPr>
          <w:rFonts w:ascii="Times New Roman" w:eastAsia="Times New Roman" w:hAnsi="Times New Roman" w:cs="Times New Roman"/>
          <w:sz w:val="18"/>
          <w:szCs w:val="18"/>
          <w:lang w:eastAsia="lv-LV"/>
        </w:rPr>
        <w:t>Kauliņa</w:t>
      </w:r>
    </w:p>
    <w:p w:rsidR="009C232F" w:rsidRDefault="00E84D90" w:rsidP="002D0C9A">
      <w:pPr>
        <w:spacing w:after="0" w:line="240" w:lineRule="auto"/>
        <w:jc w:val="both"/>
        <w:rPr>
          <w:rFonts w:ascii="Times New Roman" w:eastAsia="Times New Roman" w:hAnsi="Times New Roman" w:cs="Times New Roman"/>
          <w:sz w:val="18"/>
          <w:szCs w:val="18"/>
          <w:lang w:eastAsia="lv-LV"/>
        </w:rPr>
      </w:pPr>
      <w:r w:rsidRPr="00E84D90">
        <w:rPr>
          <w:rFonts w:ascii="Times New Roman" w:eastAsia="Times New Roman" w:hAnsi="Times New Roman" w:cs="Times New Roman"/>
          <w:sz w:val="18"/>
          <w:szCs w:val="18"/>
          <w:lang w:eastAsia="lv-LV"/>
        </w:rPr>
        <w:t xml:space="preserve">Latvijas pārstāvja starptautiskajās cilvēktiesību institūcijās </w:t>
      </w:r>
    </w:p>
    <w:p w:rsidR="00E84D90" w:rsidRPr="00E84D90" w:rsidRDefault="00E84D90" w:rsidP="002D0C9A">
      <w:pPr>
        <w:spacing w:after="0" w:line="240" w:lineRule="auto"/>
        <w:jc w:val="both"/>
        <w:rPr>
          <w:rFonts w:ascii="Times New Roman" w:eastAsia="Times New Roman" w:hAnsi="Times New Roman" w:cs="Times New Roman"/>
          <w:sz w:val="18"/>
          <w:szCs w:val="18"/>
          <w:lang w:eastAsia="lv-LV"/>
        </w:rPr>
      </w:pPr>
      <w:r w:rsidRPr="00E84D90">
        <w:rPr>
          <w:rFonts w:ascii="Times New Roman" w:eastAsia="Times New Roman" w:hAnsi="Times New Roman" w:cs="Times New Roman"/>
          <w:sz w:val="18"/>
          <w:szCs w:val="18"/>
          <w:lang w:eastAsia="lv-LV"/>
        </w:rPr>
        <w:t>biroja vadītāja</w:t>
      </w:r>
      <w:r w:rsidR="00F66439" w:rsidRPr="00E84D90">
        <w:rPr>
          <w:rFonts w:ascii="Times New Roman" w:eastAsia="Times New Roman" w:hAnsi="Times New Roman" w:cs="Times New Roman"/>
          <w:sz w:val="18"/>
          <w:szCs w:val="18"/>
          <w:lang w:eastAsia="lv-LV"/>
        </w:rPr>
        <w:t xml:space="preserve"> </w:t>
      </w:r>
    </w:p>
    <w:p w:rsidR="00AE4B65" w:rsidRPr="00E84D90" w:rsidRDefault="003570DA" w:rsidP="002D0C9A">
      <w:pPr>
        <w:spacing w:after="0" w:line="240" w:lineRule="auto"/>
        <w:jc w:val="both"/>
        <w:rPr>
          <w:rFonts w:ascii="Times New Roman" w:hAnsi="Times New Roman" w:cs="Times New Roman"/>
          <w:sz w:val="18"/>
          <w:szCs w:val="18"/>
        </w:rPr>
      </w:pPr>
      <w:r w:rsidRPr="00E84D90">
        <w:rPr>
          <w:rFonts w:ascii="Times New Roman" w:hAnsi="Times New Roman" w:cs="Times New Roman"/>
          <w:sz w:val="18"/>
          <w:szCs w:val="18"/>
        </w:rPr>
        <w:t>67016449</w:t>
      </w:r>
      <w:r w:rsidR="00E84D90" w:rsidRPr="00E84D90">
        <w:rPr>
          <w:rFonts w:ascii="Times New Roman" w:hAnsi="Times New Roman" w:cs="Times New Roman"/>
          <w:sz w:val="18"/>
          <w:szCs w:val="18"/>
        </w:rPr>
        <w:t xml:space="preserve">, </w:t>
      </w:r>
      <w:hyperlink r:id="rId9" w:history="1">
        <w:r w:rsidR="00E84D90" w:rsidRPr="00E84D90">
          <w:rPr>
            <w:rStyle w:val="Hyperlink"/>
            <w:rFonts w:ascii="Times New Roman" w:hAnsi="Times New Roman" w:cs="Times New Roman"/>
            <w:sz w:val="18"/>
            <w:szCs w:val="18"/>
          </w:rPr>
          <w:t>sandra.kaulina@mfa.gov.lv</w:t>
        </w:r>
      </w:hyperlink>
    </w:p>
    <w:p w:rsidR="00E84D90" w:rsidRPr="002D0C9A" w:rsidRDefault="00E84D90" w:rsidP="002D0C9A">
      <w:pPr>
        <w:spacing w:after="0" w:line="240" w:lineRule="auto"/>
        <w:jc w:val="both"/>
        <w:rPr>
          <w:rFonts w:ascii="Times New Roman" w:eastAsia="Times New Roman" w:hAnsi="Times New Roman" w:cs="Times New Roman"/>
          <w:sz w:val="20"/>
          <w:szCs w:val="20"/>
          <w:lang w:eastAsia="lv-LV"/>
        </w:rPr>
      </w:pPr>
      <w:bookmarkStart w:id="5" w:name="_GoBack"/>
      <w:bookmarkEnd w:id="5"/>
    </w:p>
    <w:sectPr w:rsidR="00E84D90" w:rsidRPr="002D0C9A" w:rsidSect="00F20155">
      <w:headerReference w:type="default" r:id="rId10"/>
      <w:footerReference w:type="default" r:id="rId11"/>
      <w:footerReference w:type="first" r:id="rId12"/>
      <w:pgSz w:w="11906" w:h="16838" w:code="9"/>
      <w:pgMar w:top="1108" w:right="1134" w:bottom="1134" w:left="1701" w:header="70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45" w:rsidRDefault="00637245" w:rsidP="00051236">
      <w:pPr>
        <w:spacing w:after="0" w:line="240" w:lineRule="auto"/>
      </w:pPr>
      <w:r>
        <w:separator/>
      </w:r>
    </w:p>
  </w:endnote>
  <w:endnote w:type="continuationSeparator" w:id="0">
    <w:p w:rsidR="00637245" w:rsidRDefault="00637245"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1" w:rsidRPr="001A60AD" w:rsidRDefault="00DF5B11" w:rsidP="00DF5B11">
    <w:pPr>
      <w:tabs>
        <w:tab w:val="center" w:pos="4153"/>
        <w:tab w:val="right" w:pos="8306"/>
      </w:tabs>
      <w:suppressAutoHyphens/>
      <w:spacing w:after="0" w:line="240" w:lineRule="auto"/>
      <w:jc w:val="both"/>
      <w:rPr>
        <w:rFonts w:ascii="Times New Roman" w:eastAsia="Times New Roman" w:hAnsi="Times New Roman" w:cs="Times New Roman"/>
        <w:sz w:val="18"/>
        <w:szCs w:val="18"/>
        <w:lang w:eastAsia="ar-SA"/>
      </w:rPr>
    </w:pPr>
    <w:r w:rsidRPr="001A60AD">
      <w:rPr>
        <w:rFonts w:ascii="Times New Roman" w:eastAsia="Times New Roman" w:hAnsi="Times New Roman" w:cs="Times New Roman"/>
        <w:sz w:val="18"/>
        <w:szCs w:val="18"/>
        <w:lang w:eastAsia="ar-SA"/>
      </w:rPr>
      <w:t>AMAnot_</w:t>
    </w:r>
    <w:r w:rsidR="007B6B31">
      <w:rPr>
        <w:rFonts w:ascii="Times New Roman" w:eastAsia="Times New Roman" w:hAnsi="Times New Roman" w:cs="Times New Roman"/>
        <w:sz w:val="18"/>
        <w:szCs w:val="18"/>
        <w:lang w:eastAsia="ar-SA"/>
      </w:rPr>
      <w:t>050</w:t>
    </w:r>
    <w:r w:rsidR="00C16976">
      <w:rPr>
        <w:rFonts w:ascii="Times New Roman" w:eastAsia="Times New Roman" w:hAnsi="Times New Roman" w:cs="Times New Roman"/>
        <w:sz w:val="18"/>
        <w:szCs w:val="18"/>
        <w:lang w:eastAsia="ar-SA"/>
      </w:rPr>
      <w:t>1</w:t>
    </w:r>
    <w:r w:rsidRPr="001A60AD">
      <w:rPr>
        <w:rFonts w:ascii="Times New Roman" w:eastAsia="Times New Roman" w:hAnsi="Times New Roman" w:cs="Times New Roman"/>
        <w:sz w:val="18"/>
        <w:szCs w:val="18"/>
        <w:lang w:eastAsia="ar-SA"/>
      </w:rPr>
      <w:t>201</w:t>
    </w:r>
    <w:r w:rsidR="007B6B31">
      <w:rPr>
        <w:rFonts w:ascii="Times New Roman" w:eastAsia="Times New Roman" w:hAnsi="Times New Roman" w:cs="Times New Roman"/>
        <w:sz w:val="18"/>
        <w:szCs w:val="18"/>
        <w:lang w:eastAsia="ar-SA"/>
      </w:rPr>
      <w:t>5</w:t>
    </w:r>
    <w:r w:rsidRPr="001A60AD">
      <w:rPr>
        <w:rFonts w:ascii="Times New Roman" w:eastAsia="Times New Roman" w:hAnsi="Times New Roman" w:cs="Times New Roman"/>
        <w:sz w:val="18"/>
        <w:szCs w:val="18"/>
        <w:lang w:eastAsia="ar-SA"/>
      </w:rPr>
      <w:t>_Starpt_līgumi; Likumprojekts „</w:t>
    </w:r>
    <w:r w:rsidRPr="001A60AD">
      <w:rPr>
        <w:rFonts w:ascii="Times New Roman" w:eastAsia="Times New Roman" w:hAnsi="Times New Roman" w:cs="Times New Roman"/>
        <w:bCs/>
        <w:sz w:val="18"/>
        <w:szCs w:val="18"/>
        <w:lang w:eastAsia="ar-SA"/>
      </w:rPr>
      <w:t>Grozījums likumā „Par Latvijas Republikas starptautiskajiem līgumiem</w:t>
    </w:r>
    <w:r w:rsidRPr="001A60AD">
      <w:rPr>
        <w:rFonts w:ascii="Times New Roman" w:eastAsia="Times New Roman" w:hAnsi="Times New Roman" w:cs="Times New Roman"/>
        <w:sz w:val="18"/>
        <w:szCs w:val="18"/>
        <w:lang w:eastAsia="ar-SA"/>
      </w:rPr>
      <w:t xml:space="preserve">”” sākotnējās ietekmes novērtējuma </w:t>
    </w:r>
    <w:smartTag w:uri="schemas-tilde-lv/tildestengine" w:element="veidnes">
      <w:smartTagPr>
        <w:attr w:name="id" w:val="-1"/>
        <w:attr w:name="baseform" w:val="ziņojums"/>
        <w:attr w:name="text" w:val="ziņojums"/>
      </w:smartTagPr>
      <w:r w:rsidRPr="001A60AD">
        <w:rPr>
          <w:rFonts w:ascii="Times New Roman" w:eastAsia="Times New Roman" w:hAnsi="Times New Roman" w:cs="Times New Roman"/>
          <w:sz w:val="18"/>
          <w:szCs w:val="18"/>
          <w:lang w:eastAsia="ar-SA"/>
        </w:rPr>
        <w:t>ziņojums</w:t>
      </w:r>
    </w:smartTag>
    <w:r w:rsidRPr="001A60AD">
      <w:rPr>
        <w:rFonts w:ascii="Times New Roman" w:eastAsia="Times New Roman" w:hAnsi="Times New Roman" w:cs="Times New Roman"/>
        <w:sz w:val="18"/>
        <w:szCs w:val="18"/>
        <w:lang w:eastAsia="ar-SA"/>
      </w:rPr>
      <w:t xml:space="preserve"> (anotācija)</w:t>
    </w:r>
  </w:p>
  <w:p w:rsidR="00BF6021" w:rsidRDefault="00BF6021">
    <w:pPr>
      <w:pStyle w:val="Footer"/>
    </w:pPr>
  </w:p>
  <w:p w:rsidR="00BF6021" w:rsidRDefault="00BF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AD" w:rsidRPr="001A60AD" w:rsidRDefault="001A60AD" w:rsidP="001A60AD">
    <w:pPr>
      <w:tabs>
        <w:tab w:val="center" w:pos="4153"/>
        <w:tab w:val="right" w:pos="8306"/>
      </w:tabs>
      <w:suppressAutoHyphens/>
      <w:spacing w:after="0" w:line="240" w:lineRule="auto"/>
      <w:jc w:val="both"/>
      <w:rPr>
        <w:rFonts w:ascii="Times New Roman" w:eastAsia="Times New Roman" w:hAnsi="Times New Roman" w:cs="Times New Roman"/>
        <w:sz w:val="18"/>
        <w:szCs w:val="18"/>
        <w:lang w:eastAsia="ar-SA"/>
      </w:rPr>
    </w:pPr>
    <w:r w:rsidRPr="001A60AD">
      <w:rPr>
        <w:rFonts w:ascii="Times New Roman" w:eastAsia="Times New Roman" w:hAnsi="Times New Roman" w:cs="Times New Roman"/>
        <w:sz w:val="18"/>
        <w:szCs w:val="18"/>
        <w:lang w:eastAsia="ar-SA"/>
      </w:rPr>
      <w:t>AMAnot_</w:t>
    </w:r>
    <w:r w:rsidR="007B6B31">
      <w:rPr>
        <w:rFonts w:ascii="Times New Roman" w:eastAsia="Times New Roman" w:hAnsi="Times New Roman" w:cs="Times New Roman"/>
        <w:sz w:val="18"/>
        <w:szCs w:val="18"/>
        <w:lang w:eastAsia="ar-SA"/>
      </w:rPr>
      <w:t>0501</w:t>
    </w:r>
    <w:r w:rsidRPr="001A60AD">
      <w:rPr>
        <w:rFonts w:ascii="Times New Roman" w:eastAsia="Times New Roman" w:hAnsi="Times New Roman" w:cs="Times New Roman"/>
        <w:sz w:val="18"/>
        <w:szCs w:val="18"/>
        <w:lang w:eastAsia="ar-SA"/>
      </w:rPr>
      <w:t>201</w:t>
    </w:r>
    <w:r w:rsidR="007B6B31">
      <w:rPr>
        <w:rFonts w:ascii="Times New Roman" w:eastAsia="Times New Roman" w:hAnsi="Times New Roman" w:cs="Times New Roman"/>
        <w:sz w:val="18"/>
        <w:szCs w:val="18"/>
        <w:lang w:eastAsia="ar-SA"/>
      </w:rPr>
      <w:t>5</w:t>
    </w:r>
    <w:r w:rsidRPr="001A60AD">
      <w:rPr>
        <w:rFonts w:ascii="Times New Roman" w:eastAsia="Times New Roman" w:hAnsi="Times New Roman" w:cs="Times New Roman"/>
        <w:sz w:val="18"/>
        <w:szCs w:val="18"/>
        <w:lang w:eastAsia="ar-SA"/>
      </w:rPr>
      <w:t>_Starpt_līgumi; Likumprojekts „</w:t>
    </w:r>
    <w:r w:rsidRPr="001A60AD">
      <w:rPr>
        <w:rFonts w:ascii="Times New Roman" w:eastAsia="Times New Roman" w:hAnsi="Times New Roman" w:cs="Times New Roman"/>
        <w:bCs/>
        <w:sz w:val="18"/>
        <w:szCs w:val="18"/>
        <w:lang w:eastAsia="ar-SA"/>
      </w:rPr>
      <w:t>Grozījums likumā „Par Latvijas Republikas starptautiskajiem līgumiem</w:t>
    </w:r>
    <w:r w:rsidRPr="001A60AD">
      <w:rPr>
        <w:rFonts w:ascii="Times New Roman" w:eastAsia="Times New Roman" w:hAnsi="Times New Roman" w:cs="Times New Roman"/>
        <w:sz w:val="18"/>
        <w:szCs w:val="18"/>
        <w:lang w:eastAsia="ar-SA"/>
      </w:rPr>
      <w:t xml:space="preserve">”” sākotnējās ietekmes novērtējuma </w:t>
    </w:r>
    <w:smartTag w:uri="schemas-tilde-lv/tildestengine" w:element="veidnes">
      <w:smartTagPr>
        <w:attr w:name="id" w:val="-1"/>
        <w:attr w:name="baseform" w:val="ziņojums"/>
        <w:attr w:name="text" w:val="ziņojums"/>
      </w:smartTagPr>
      <w:r w:rsidRPr="001A60AD">
        <w:rPr>
          <w:rFonts w:ascii="Times New Roman" w:eastAsia="Times New Roman" w:hAnsi="Times New Roman" w:cs="Times New Roman"/>
          <w:sz w:val="18"/>
          <w:szCs w:val="18"/>
          <w:lang w:eastAsia="ar-SA"/>
        </w:rPr>
        <w:t>ziņojums</w:t>
      </w:r>
    </w:smartTag>
    <w:r w:rsidRPr="001A60AD">
      <w:rPr>
        <w:rFonts w:ascii="Times New Roman" w:eastAsia="Times New Roman" w:hAnsi="Times New Roman" w:cs="Times New Roman"/>
        <w:sz w:val="18"/>
        <w:szCs w:val="18"/>
        <w:lang w:eastAsia="ar-SA"/>
      </w:rPr>
      <w:t xml:space="preserve"> (anotācija)</w:t>
    </w:r>
  </w:p>
  <w:p w:rsidR="00BF6021" w:rsidRDefault="00BF6021">
    <w:pPr>
      <w:pStyle w:val="Footer"/>
    </w:pPr>
  </w:p>
  <w:p w:rsidR="00BF6021" w:rsidRDefault="00B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45" w:rsidRDefault="00637245" w:rsidP="00051236">
      <w:pPr>
        <w:spacing w:after="0" w:line="240" w:lineRule="auto"/>
      </w:pPr>
      <w:r>
        <w:separator/>
      </w:r>
    </w:p>
  </w:footnote>
  <w:footnote w:type="continuationSeparator" w:id="0">
    <w:p w:rsidR="00637245" w:rsidRDefault="00637245" w:rsidP="0005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485"/>
      <w:docPartObj>
        <w:docPartGallery w:val="Page Numbers (Top of Page)"/>
        <w:docPartUnique/>
      </w:docPartObj>
    </w:sdtPr>
    <w:sdtEndPr>
      <w:rPr>
        <w:rFonts w:ascii="Times New Roman" w:hAnsi="Times New Roman" w:cs="Times New Roman"/>
        <w:noProof/>
      </w:rPr>
    </w:sdtEndPr>
    <w:sdtContent>
      <w:p w:rsidR="00051236" w:rsidRPr="00130A6A" w:rsidRDefault="00051236">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B94DD9">
          <w:rPr>
            <w:rFonts w:ascii="Times New Roman" w:hAnsi="Times New Roman" w:cs="Times New Roman"/>
            <w:noProof/>
          </w:rPr>
          <w:t>2</w:t>
        </w:r>
        <w:r w:rsidRPr="00130A6A">
          <w:rPr>
            <w:rFonts w:ascii="Times New Roman" w:hAnsi="Times New Roman" w:cs="Times New Roman"/>
            <w:noProof/>
          </w:rPr>
          <w:fldChar w:fldCharType="end"/>
        </w:r>
      </w:p>
    </w:sdtContent>
  </w:sdt>
  <w:p w:rsidR="00051236" w:rsidRDefault="0005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D666EF"/>
    <w:multiLevelType w:val="hybridMultilevel"/>
    <w:tmpl w:val="D9E8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C"/>
    <w:rsid w:val="000242D5"/>
    <w:rsid w:val="00025B27"/>
    <w:rsid w:val="00033A54"/>
    <w:rsid w:val="00040739"/>
    <w:rsid w:val="0004478E"/>
    <w:rsid w:val="00046244"/>
    <w:rsid w:val="00051236"/>
    <w:rsid w:val="00073394"/>
    <w:rsid w:val="000B3E49"/>
    <w:rsid w:val="00111874"/>
    <w:rsid w:val="001205C2"/>
    <w:rsid w:val="00130A6A"/>
    <w:rsid w:val="0015652B"/>
    <w:rsid w:val="00156DBD"/>
    <w:rsid w:val="001712EC"/>
    <w:rsid w:val="00194C5D"/>
    <w:rsid w:val="001A60AD"/>
    <w:rsid w:val="001E3FAA"/>
    <w:rsid w:val="001E6414"/>
    <w:rsid w:val="00213D26"/>
    <w:rsid w:val="00242D5E"/>
    <w:rsid w:val="002513DE"/>
    <w:rsid w:val="00264160"/>
    <w:rsid w:val="00276200"/>
    <w:rsid w:val="00294DD9"/>
    <w:rsid w:val="002A2CF0"/>
    <w:rsid w:val="002A31CC"/>
    <w:rsid w:val="002D0C9A"/>
    <w:rsid w:val="002E1C17"/>
    <w:rsid w:val="00301430"/>
    <w:rsid w:val="00301FDE"/>
    <w:rsid w:val="00325944"/>
    <w:rsid w:val="00330063"/>
    <w:rsid w:val="00351EAF"/>
    <w:rsid w:val="0035358E"/>
    <w:rsid w:val="003570DA"/>
    <w:rsid w:val="00361CD2"/>
    <w:rsid w:val="00372483"/>
    <w:rsid w:val="003915FF"/>
    <w:rsid w:val="0039253F"/>
    <w:rsid w:val="003A2577"/>
    <w:rsid w:val="003C465B"/>
    <w:rsid w:val="003E2C90"/>
    <w:rsid w:val="003E7AAA"/>
    <w:rsid w:val="003F0128"/>
    <w:rsid w:val="003F11F1"/>
    <w:rsid w:val="00415600"/>
    <w:rsid w:val="00415EFA"/>
    <w:rsid w:val="00421528"/>
    <w:rsid w:val="00432386"/>
    <w:rsid w:val="00440F97"/>
    <w:rsid w:val="004478C5"/>
    <w:rsid w:val="004626EC"/>
    <w:rsid w:val="00464B0C"/>
    <w:rsid w:val="0046509D"/>
    <w:rsid w:val="00465222"/>
    <w:rsid w:val="004D61B3"/>
    <w:rsid w:val="004F127E"/>
    <w:rsid w:val="004F23FE"/>
    <w:rsid w:val="005014B9"/>
    <w:rsid w:val="005016CF"/>
    <w:rsid w:val="0051534B"/>
    <w:rsid w:val="005350F4"/>
    <w:rsid w:val="00537A12"/>
    <w:rsid w:val="00550A0E"/>
    <w:rsid w:val="005542FF"/>
    <w:rsid w:val="00577BC8"/>
    <w:rsid w:val="005A037A"/>
    <w:rsid w:val="005B0735"/>
    <w:rsid w:val="005B490C"/>
    <w:rsid w:val="005C019D"/>
    <w:rsid w:val="005C3F51"/>
    <w:rsid w:val="005D03C9"/>
    <w:rsid w:val="005E3815"/>
    <w:rsid w:val="006000D3"/>
    <w:rsid w:val="0060420D"/>
    <w:rsid w:val="00633EEE"/>
    <w:rsid w:val="00637245"/>
    <w:rsid w:val="00645582"/>
    <w:rsid w:val="006542A6"/>
    <w:rsid w:val="00665288"/>
    <w:rsid w:val="006834B7"/>
    <w:rsid w:val="00687C3C"/>
    <w:rsid w:val="006922E8"/>
    <w:rsid w:val="00692995"/>
    <w:rsid w:val="00694752"/>
    <w:rsid w:val="00695B30"/>
    <w:rsid w:val="006B3B9D"/>
    <w:rsid w:val="006B581A"/>
    <w:rsid w:val="006F7A3B"/>
    <w:rsid w:val="007045A6"/>
    <w:rsid w:val="00725B58"/>
    <w:rsid w:val="0073064D"/>
    <w:rsid w:val="00735322"/>
    <w:rsid w:val="00743A74"/>
    <w:rsid w:val="00757106"/>
    <w:rsid w:val="00775B43"/>
    <w:rsid w:val="00790CE1"/>
    <w:rsid w:val="007B505D"/>
    <w:rsid w:val="007B6B31"/>
    <w:rsid w:val="007C38EF"/>
    <w:rsid w:val="007C5884"/>
    <w:rsid w:val="007E65E4"/>
    <w:rsid w:val="00810C10"/>
    <w:rsid w:val="00813668"/>
    <w:rsid w:val="0081508F"/>
    <w:rsid w:val="00830305"/>
    <w:rsid w:val="00856EFE"/>
    <w:rsid w:val="00897853"/>
    <w:rsid w:val="008D3326"/>
    <w:rsid w:val="008F560B"/>
    <w:rsid w:val="009178DF"/>
    <w:rsid w:val="009400C3"/>
    <w:rsid w:val="0094192D"/>
    <w:rsid w:val="009531B9"/>
    <w:rsid w:val="00973EA2"/>
    <w:rsid w:val="009A15BA"/>
    <w:rsid w:val="009C232F"/>
    <w:rsid w:val="009D34C5"/>
    <w:rsid w:val="009E3DEC"/>
    <w:rsid w:val="009F0E6B"/>
    <w:rsid w:val="009F52C4"/>
    <w:rsid w:val="00A21B88"/>
    <w:rsid w:val="00A57B6D"/>
    <w:rsid w:val="00A8084D"/>
    <w:rsid w:val="00A91804"/>
    <w:rsid w:val="00A9787E"/>
    <w:rsid w:val="00AA32FE"/>
    <w:rsid w:val="00AD1433"/>
    <w:rsid w:val="00AE10D4"/>
    <w:rsid w:val="00AE3EFA"/>
    <w:rsid w:val="00AE4B65"/>
    <w:rsid w:val="00AF2346"/>
    <w:rsid w:val="00AF7916"/>
    <w:rsid w:val="00B1438F"/>
    <w:rsid w:val="00B153E1"/>
    <w:rsid w:val="00B17804"/>
    <w:rsid w:val="00B56843"/>
    <w:rsid w:val="00B6059F"/>
    <w:rsid w:val="00B87B0F"/>
    <w:rsid w:val="00B94DD9"/>
    <w:rsid w:val="00BA684B"/>
    <w:rsid w:val="00BC3CF9"/>
    <w:rsid w:val="00BE09AB"/>
    <w:rsid w:val="00BF3EDC"/>
    <w:rsid w:val="00BF6021"/>
    <w:rsid w:val="00C16976"/>
    <w:rsid w:val="00C749CD"/>
    <w:rsid w:val="00C81E79"/>
    <w:rsid w:val="00C91196"/>
    <w:rsid w:val="00C975BA"/>
    <w:rsid w:val="00CA0CE8"/>
    <w:rsid w:val="00CA2341"/>
    <w:rsid w:val="00CB1434"/>
    <w:rsid w:val="00CC3197"/>
    <w:rsid w:val="00CD2FD4"/>
    <w:rsid w:val="00CF3426"/>
    <w:rsid w:val="00D00B24"/>
    <w:rsid w:val="00D023F5"/>
    <w:rsid w:val="00D23E0D"/>
    <w:rsid w:val="00D40144"/>
    <w:rsid w:val="00D472F0"/>
    <w:rsid w:val="00D609BB"/>
    <w:rsid w:val="00D81D48"/>
    <w:rsid w:val="00D93E20"/>
    <w:rsid w:val="00DA21C5"/>
    <w:rsid w:val="00DB7C90"/>
    <w:rsid w:val="00DE05E6"/>
    <w:rsid w:val="00DF5B11"/>
    <w:rsid w:val="00E0479A"/>
    <w:rsid w:val="00E11B0B"/>
    <w:rsid w:val="00E1264B"/>
    <w:rsid w:val="00E41BEA"/>
    <w:rsid w:val="00E428F0"/>
    <w:rsid w:val="00E50365"/>
    <w:rsid w:val="00E61970"/>
    <w:rsid w:val="00E657BB"/>
    <w:rsid w:val="00E76A0C"/>
    <w:rsid w:val="00E84D90"/>
    <w:rsid w:val="00EC1A52"/>
    <w:rsid w:val="00EC5C36"/>
    <w:rsid w:val="00EF12E2"/>
    <w:rsid w:val="00F11898"/>
    <w:rsid w:val="00F13364"/>
    <w:rsid w:val="00F15B84"/>
    <w:rsid w:val="00F16A50"/>
    <w:rsid w:val="00F20155"/>
    <w:rsid w:val="00F2369A"/>
    <w:rsid w:val="00F35D05"/>
    <w:rsid w:val="00F41E87"/>
    <w:rsid w:val="00F514E3"/>
    <w:rsid w:val="00F52AE2"/>
    <w:rsid w:val="00F6615A"/>
    <w:rsid w:val="00F66439"/>
    <w:rsid w:val="00F8523F"/>
    <w:rsid w:val="00F96430"/>
    <w:rsid w:val="00FA46B2"/>
    <w:rsid w:val="00FC3625"/>
    <w:rsid w:val="00FD6385"/>
    <w:rsid w:val="00FE6F3C"/>
    <w:rsid w:val="00FF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9439">
      <w:bodyDiv w:val="1"/>
      <w:marLeft w:val="0"/>
      <w:marRight w:val="0"/>
      <w:marTop w:val="0"/>
      <w:marBottom w:val="0"/>
      <w:divBdr>
        <w:top w:val="none" w:sz="0" w:space="0" w:color="auto"/>
        <w:left w:val="none" w:sz="0" w:space="0" w:color="auto"/>
        <w:bottom w:val="none" w:sz="0" w:space="0" w:color="auto"/>
        <w:right w:val="none" w:sz="0" w:space="0" w:color="auto"/>
      </w:divBdr>
      <w:divsChild>
        <w:div w:id="480733273">
          <w:marLeft w:val="0"/>
          <w:marRight w:val="0"/>
          <w:marTop w:val="0"/>
          <w:marBottom w:val="0"/>
          <w:divBdr>
            <w:top w:val="none" w:sz="0" w:space="0" w:color="auto"/>
            <w:left w:val="none" w:sz="0" w:space="0" w:color="auto"/>
            <w:bottom w:val="none" w:sz="0" w:space="0" w:color="auto"/>
            <w:right w:val="none" w:sz="0" w:space="0" w:color="auto"/>
          </w:divBdr>
          <w:divsChild>
            <w:div w:id="3175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9225">
      <w:bodyDiv w:val="1"/>
      <w:marLeft w:val="0"/>
      <w:marRight w:val="0"/>
      <w:marTop w:val="0"/>
      <w:marBottom w:val="0"/>
      <w:divBdr>
        <w:top w:val="none" w:sz="0" w:space="0" w:color="auto"/>
        <w:left w:val="none" w:sz="0" w:space="0" w:color="auto"/>
        <w:bottom w:val="none" w:sz="0" w:space="0" w:color="auto"/>
        <w:right w:val="none" w:sz="0" w:space="0" w:color="auto"/>
      </w:divBdr>
      <w:divsChild>
        <w:div w:id="1928727075">
          <w:marLeft w:val="0"/>
          <w:marRight w:val="0"/>
          <w:marTop w:val="0"/>
          <w:marBottom w:val="0"/>
          <w:divBdr>
            <w:top w:val="none" w:sz="0" w:space="0" w:color="auto"/>
            <w:left w:val="none" w:sz="0" w:space="0" w:color="auto"/>
            <w:bottom w:val="none" w:sz="0" w:space="0" w:color="auto"/>
            <w:right w:val="none" w:sz="0" w:space="0" w:color="auto"/>
          </w:divBdr>
          <w:divsChild>
            <w:div w:id="260800464">
              <w:marLeft w:val="0"/>
              <w:marRight w:val="0"/>
              <w:marTop w:val="0"/>
              <w:marBottom w:val="0"/>
              <w:divBdr>
                <w:top w:val="none" w:sz="0" w:space="0" w:color="auto"/>
                <w:left w:val="none" w:sz="0" w:space="0" w:color="auto"/>
                <w:bottom w:val="none" w:sz="0" w:space="0" w:color="auto"/>
                <w:right w:val="none" w:sz="0" w:space="0" w:color="auto"/>
              </w:divBdr>
              <w:divsChild>
                <w:div w:id="1914268997">
                  <w:marLeft w:val="0"/>
                  <w:marRight w:val="0"/>
                  <w:marTop w:val="0"/>
                  <w:marBottom w:val="0"/>
                  <w:divBdr>
                    <w:top w:val="none" w:sz="0" w:space="0" w:color="auto"/>
                    <w:left w:val="none" w:sz="0" w:space="0" w:color="auto"/>
                    <w:bottom w:val="none" w:sz="0" w:space="0" w:color="auto"/>
                    <w:right w:val="none" w:sz="0" w:space="0" w:color="auto"/>
                  </w:divBdr>
                  <w:divsChild>
                    <w:div w:id="756678749">
                      <w:marLeft w:val="0"/>
                      <w:marRight w:val="0"/>
                      <w:marTop w:val="0"/>
                      <w:marBottom w:val="0"/>
                      <w:divBdr>
                        <w:top w:val="none" w:sz="0" w:space="0" w:color="auto"/>
                        <w:left w:val="none" w:sz="0" w:space="0" w:color="auto"/>
                        <w:bottom w:val="none" w:sz="0" w:space="0" w:color="auto"/>
                        <w:right w:val="none" w:sz="0" w:space="0" w:color="auto"/>
                      </w:divBdr>
                      <w:divsChild>
                        <w:div w:id="1564948416">
                          <w:marLeft w:val="0"/>
                          <w:marRight w:val="0"/>
                          <w:marTop w:val="0"/>
                          <w:marBottom w:val="0"/>
                          <w:divBdr>
                            <w:top w:val="none" w:sz="0" w:space="0" w:color="auto"/>
                            <w:left w:val="none" w:sz="0" w:space="0" w:color="auto"/>
                            <w:bottom w:val="none" w:sz="0" w:space="0" w:color="auto"/>
                            <w:right w:val="none" w:sz="0" w:space="0" w:color="auto"/>
                          </w:divBdr>
                          <w:divsChild>
                            <w:div w:id="1155490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2362">
      <w:bodyDiv w:val="1"/>
      <w:marLeft w:val="0"/>
      <w:marRight w:val="0"/>
      <w:marTop w:val="0"/>
      <w:marBottom w:val="0"/>
      <w:divBdr>
        <w:top w:val="none" w:sz="0" w:space="0" w:color="auto"/>
        <w:left w:val="none" w:sz="0" w:space="0" w:color="auto"/>
        <w:bottom w:val="none" w:sz="0" w:space="0" w:color="auto"/>
        <w:right w:val="none" w:sz="0" w:space="0" w:color="auto"/>
      </w:divBdr>
      <w:divsChild>
        <w:div w:id="1070423870">
          <w:marLeft w:val="0"/>
          <w:marRight w:val="0"/>
          <w:marTop w:val="0"/>
          <w:marBottom w:val="0"/>
          <w:divBdr>
            <w:top w:val="none" w:sz="0" w:space="0" w:color="auto"/>
            <w:left w:val="none" w:sz="0" w:space="0" w:color="auto"/>
            <w:bottom w:val="none" w:sz="0" w:space="0" w:color="auto"/>
            <w:right w:val="none" w:sz="0" w:space="0" w:color="auto"/>
          </w:divBdr>
          <w:divsChild>
            <w:div w:id="662584102">
              <w:marLeft w:val="0"/>
              <w:marRight w:val="0"/>
              <w:marTop w:val="0"/>
              <w:marBottom w:val="0"/>
              <w:divBdr>
                <w:top w:val="none" w:sz="0" w:space="0" w:color="auto"/>
                <w:left w:val="none" w:sz="0" w:space="0" w:color="auto"/>
                <w:bottom w:val="none" w:sz="0" w:space="0" w:color="auto"/>
                <w:right w:val="none" w:sz="0" w:space="0" w:color="auto"/>
              </w:divBdr>
              <w:divsChild>
                <w:div w:id="29384902">
                  <w:marLeft w:val="0"/>
                  <w:marRight w:val="0"/>
                  <w:marTop w:val="0"/>
                  <w:marBottom w:val="0"/>
                  <w:divBdr>
                    <w:top w:val="none" w:sz="0" w:space="0" w:color="auto"/>
                    <w:left w:val="none" w:sz="0" w:space="0" w:color="auto"/>
                    <w:bottom w:val="none" w:sz="0" w:space="0" w:color="auto"/>
                    <w:right w:val="none" w:sz="0" w:space="0" w:color="auto"/>
                  </w:divBdr>
                  <w:divsChild>
                    <w:div w:id="1957983120">
                      <w:marLeft w:val="0"/>
                      <w:marRight w:val="0"/>
                      <w:marTop w:val="0"/>
                      <w:marBottom w:val="0"/>
                      <w:divBdr>
                        <w:top w:val="none" w:sz="0" w:space="0" w:color="auto"/>
                        <w:left w:val="none" w:sz="0" w:space="0" w:color="auto"/>
                        <w:bottom w:val="none" w:sz="0" w:space="0" w:color="auto"/>
                        <w:right w:val="none" w:sz="0" w:space="0" w:color="auto"/>
                      </w:divBdr>
                      <w:divsChild>
                        <w:div w:id="955332628">
                          <w:marLeft w:val="0"/>
                          <w:marRight w:val="0"/>
                          <w:marTop w:val="0"/>
                          <w:marBottom w:val="0"/>
                          <w:divBdr>
                            <w:top w:val="none" w:sz="0" w:space="0" w:color="auto"/>
                            <w:left w:val="none" w:sz="0" w:space="0" w:color="auto"/>
                            <w:bottom w:val="none" w:sz="0" w:space="0" w:color="auto"/>
                            <w:right w:val="none" w:sz="0" w:space="0" w:color="auto"/>
                          </w:divBdr>
                          <w:divsChild>
                            <w:div w:id="102195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kaul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2BF-641B-4627-9D07-0DDAC1DC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2980</Words>
  <Characters>1699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 Grozījums likumā "Par Latvijas Republikas starptautiskajiem līgumiem"</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Latvijas Republikas starptautiskajiem līgumiem"</dc:title>
  <dc:subject>Anotācija</dc:subject>
  <dc:creator>Sandra Kauliņa</dc:creator>
  <dc:description>S.Kauliņa, 67016449, 
sandra.kaulina@mfa.gov.lv</dc:description>
  <cp:lastModifiedBy>Sandra Kaulina</cp:lastModifiedBy>
  <cp:revision>8</cp:revision>
  <cp:lastPrinted>2014-02-06T09:00:00Z</cp:lastPrinted>
  <dcterms:created xsi:type="dcterms:W3CDTF">2014-12-29T14:33:00Z</dcterms:created>
  <dcterms:modified xsi:type="dcterms:W3CDTF">2015-01-05T07:56:00Z</dcterms:modified>
</cp:coreProperties>
</file>