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48" w:rsidRPr="00506614" w:rsidRDefault="00B10B48" w:rsidP="00B10B48">
      <w:pPr>
        <w:spacing w:after="0" w:line="240" w:lineRule="auto"/>
        <w:jc w:val="center"/>
        <w:rPr>
          <w:rFonts w:ascii="Times New Roman" w:eastAsia="Times New Roman" w:hAnsi="Times New Roman" w:cs="Times New Roman"/>
          <w:b/>
          <w:bCs/>
          <w:sz w:val="24"/>
          <w:szCs w:val="24"/>
          <w:lang w:eastAsia="lv-LV"/>
        </w:rPr>
      </w:pPr>
      <w:r w:rsidRPr="00506614">
        <w:rPr>
          <w:rFonts w:ascii="Times New Roman" w:eastAsia="Times New Roman" w:hAnsi="Times New Roman" w:cs="Times New Roman"/>
          <w:b/>
          <w:bCs/>
          <w:sz w:val="24"/>
          <w:szCs w:val="24"/>
          <w:lang w:eastAsia="lv-LV"/>
        </w:rPr>
        <w:t>Ministru kabineta rīkojuma projekta „</w:t>
      </w:r>
      <w:r w:rsidRPr="009E5ECA">
        <w:rPr>
          <w:rFonts w:ascii="Times New Roman" w:eastAsia="Times New Roman" w:hAnsi="Times New Roman" w:cs="Times New Roman"/>
          <w:b/>
          <w:bCs/>
          <w:sz w:val="24"/>
          <w:szCs w:val="24"/>
          <w:lang w:eastAsia="lv-LV"/>
        </w:rPr>
        <w:t>Par diplomātiskā un konsulārā dienesta amat</w:t>
      </w:r>
      <w:r>
        <w:rPr>
          <w:rFonts w:ascii="Times New Roman" w:eastAsia="Times New Roman" w:hAnsi="Times New Roman" w:cs="Times New Roman"/>
          <w:b/>
          <w:bCs/>
          <w:sz w:val="24"/>
          <w:szCs w:val="24"/>
          <w:lang w:eastAsia="lv-LV"/>
        </w:rPr>
        <w:t>u</w:t>
      </w:r>
      <w:r w:rsidRPr="009E5ECA">
        <w:rPr>
          <w:rFonts w:ascii="Times New Roman" w:eastAsia="Times New Roman" w:hAnsi="Times New Roman" w:cs="Times New Roman"/>
          <w:b/>
          <w:bCs/>
          <w:sz w:val="24"/>
          <w:szCs w:val="24"/>
          <w:lang w:eastAsia="lv-LV"/>
        </w:rPr>
        <w:t xml:space="preserve">, kādu var ieņemt </w:t>
      </w:r>
      <w:r>
        <w:rPr>
          <w:rFonts w:ascii="Times New Roman" w:eastAsia="Times New Roman" w:hAnsi="Times New Roman" w:cs="Times New Roman"/>
          <w:b/>
          <w:bCs/>
          <w:sz w:val="24"/>
          <w:szCs w:val="24"/>
          <w:lang w:eastAsia="lv-LV"/>
        </w:rPr>
        <w:t>Finanšu un kapitāla tirgus komisijas darbinieki</w:t>
      </w:r>
      <w:r w:rsidRPr="009E5ECA">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Pr="009E5ECA">
        <w:rPr>
          <w:rFonts w:ascii="Times New Roman" w:eastAsia="Times New Roman" w:hAnsi="Times New Roman" w:cs="Times New Roman"/>
          <w:b/>
          <w:bCs/>
          <w:sz w:val="24"/>
          <w:szCs w:val="24"/>
          <w:lang w:eastAsia="lv-LV"/>
        </w:rPr>
        <w:t>kur</w:t>
      </w:r>
      <w:r>
        <w:rPr>
          <w:rFonts w:ascii="Times New Roman" w:eastAsia="Times New Roman" w:hAnsi="Times New Roman" w:cs="Times New Roman"/>
          <w:b/>
          <w:bCs/>
          <w:sz w:val="24"/>
          <w:szCs w:val="24"/>
          <w:lang w:eastAsia="lv-LV"/>
        </w:rPr>
        <w:t>i</w:t>
      </w:r>
      <w:r w:rsidRPr="009E5ECA">
        <w:rPr>
          <w:rFonts w:ascii="Times New Roman" w:eastAsia="Times New Roman" w:hAnsi="Times New Roman" w:cs="Times New Roman"/>
          <w:b/>
          <w:bCs/>
          <w:sz w:val="24"/>
          <w:szCs w:val="24"/>
          <w:lang w:eastAsia="lv-LV"/>
        </w:rPr>
        <w:t xml:space="preserve"> nav ierēdņi</w:t>
      </w:r>
      <w:r w:rsidRPr="00506614">
        <w:rPr>
          <w:rFonts w:ascii="Times New Roman" w:hAnsi="Times New Roman" w:cs="Times New Roman"/>
          <w:b/>
          <w:sz w:val="24"/>
          <w:szCs w:val="24"/>
        </w:rPr>
        <w:t>”</w:t>
      </w:r>
      <w:r w:rsidRPr="00506614">
        <w:rPr>
          <w:rFonts w:ascii="Times New Roman" w:eastAsia="Times New Roman" w:hAnsi="Times New Roman" w:cs="Times New Roman"/>
          <w:b/>
          <w:bCs/>
          <w:sz w:val="24"/>
          <w:szCs w:val="24"/>
          <w:lang w:eastAsia="lv-LV"/>
        </w:rPr>
        <w:t xml:space="preserve"> sākotnējās ietekmes novērtējuma ziņojums (anotācija)</w:t>
      </w:r>
    </w:p>
    <w:p w:rsidR="001813AA" w:rsidRPr="002640FD"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674D5" w:rsidRPr="002640FD"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 Tiesību akta projekta izstrādes nepieciešamība</w:t>
            </w:r>
          </w:p>
        </w:tc>
      </w:tr>
      <w:tr w:rsidR="002674D5" w:rsidRPr="002640FD"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E26481" w:rsidRPr="00506614" w:rsidRDefault="00E26481" w:rsidP="00E26481">
            <w:pPr>
              <w:spacing w:after="0" w:line="240" w:lineRule="auto"/>
              <w:jc w:val="both"/>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Diplomātiskā un konsulārā dienesta likuma 3.panta otrā daļa, kas nosaka Ministru kabineta tiesības noteikt diplomātiskā un konsulārā dienesta amatus, kādus var ieņemt personas, kuras nav ierēdņi.</w:t>
            </w:r>
          </w:p>
          <w:p w:rsidR="001813AA" w:rsidRPr="002640FD" w:rsidRDefault="001813AA" w:rsidP="002640FD">
            <w:pPr>
              <w:spacing w:after="0" w:line="240" w:lineRule="auto"/>
              <w:jc w:val="both"/>
              <w:rPr>
                <w:rFonts w:ascii="Times New Roman" w:eastAsia="Times New Roman" w:hAnsi="Times New Roman" w:cs="Times New Roman"/>
                <w:sz w:val="24"/>
                <w:szCs w:val="24"/>
                <w:lang w:eastAsia="lv-LV"/>
              </w:rPr>
            </w:pPr>
          </w:p>
        </w:tc>
      </w:tr>
      <w:tr w:rsidR="002674D5" w:rsidRPr="002640FD"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E26481" w:rsidRPr="00E26481" w:rsidRDefault="00E26481" w:rsidP="00E26481">
            <w:pPr>
              <w:spacing w:after="0" w:line="240" w:lineRule="auto"/>
              <w:jc w:val="both"/>
              <w:rPr>
                <w:rFonts w:ascii="Times New Roman" w:eastAsia="Times New Roman" w:hAnsi="Times New Roman" w:cs="Times New Roman"/>
                <w:sz w:val="24"/>
                <w:szCs w:val="24"/>
                <w:lang w:eastAsia="lv-LV"/>
              </w:rPr>
            </w:pPr>
            <w:r w:rsidRPr="00E26481">
              <w:rPr>
                <w:rFonts w:ascii="Times New Roman" w:eastAsia="Times New Roman" w:hAnsi="Times New Roman" w:cs="Times New Roman"/>
                <w:sz w:val="24"/>
                <w:szCs w:val="24"/>
                <w:lang w:eastAsia="lv-LV"/>
              </w:rPr>
              <w:t xml:space="preserve">Ārlietu ministrija ir saņēmusi Finanšu un kapitāla tirgus komisijas (turpmāk - Komisija) lūgumu atbalstīt Komisijas specializētā atašeja institūta izveidi. Komisijas specializētais atašejs darbotos saskaņā ar Diplomātiskā un konsulārā dienesta likuma 11.pantu. </w:t>
            </w:r>
          </w:p>
          <w:p w:rsidR="00E26481" w:rsidRPr="00E26481" w:rsidRDefault="00E26481" w:rsidP="00E26481">
            <w:pPr>
              <w:spacing w:after="0" w:line="240" w:lineRule="auto"/>
              <w:jc w:val="both"/>
              <w:rPr>
                <w:rFonts w:ascii="Times New Roman" w:eastAsia="Times New Roman" w:hAnsi="Times New Roman" w:cs="Times New Roman"/>
                <w:sz w:val="24"/>
                <w:szCs w:val="24"/>
                <w:lang w:eastAsia="lv-LV"/>
              </w:rPr>
            </w:pPr>
          </w:p>
          <w:p w:rsidR="00E26481" w:rsidRPr="00E26481" w:rsidRDefault="00E26481" w:rsidP="00E26481">
            <w:pPr>
              <w:spacing w:after="0" w:line="240" w:lineRule="auto"/>
              <w:jc w:val="both"/>
              <w:rPr>
                <w:rFonts w:ascii="Times New Roman" w:eastAsia="Times New Roman" w:hAnsi="Times New Roman" w:cs="Times New Roman"/>
                <w:sz w:val="24"/>
                <w:szCs w:val="24"/>
                <w:lang w:eastAsia="lv-LV"/>
              </w:rPr>
            </w:pPr>
            <w:r w:rsidRPr="00E26481">
              <w:rPr>
                <w:rFonts w:ascii="Times New Roman" w:eastAsia="Times New Roman" w:hAnsi="Times New Roman" w:cs="Times New Roman"/>
                <w:sz w:val="24"/>
                <w:szCs w:val="24"/>
                <w:lang w:eastAsia="lv-LV"/>
              </w:rPr>
              <w:t xml:space="preserve">Komisija pamato Komisijas specializētā atašeja institūta izveides nepieciešamību ar šādiem apsvērumiem. Saskaņā ar Komisijas izstrādāto „Finanšu un kapitāla tirgus regulēšanas un pārraudzības stratēģiju 2015.-2017.gadam” viena no stratēģiskām prioritātēm ir sekmēt Latvijas apstākļiem atbilstošu, ilgtspējīgu un finanšu pakalpojumu patērētājiem drošu un atbildīgu finanšu un kapitāla tirgus dalībnieku darbības biznesa modeļu ieviešanu. </w:t>
            </w:r>
            <w:r w:rsidR="00E45C87">
              <w:rPr>
                <w:rFonts w:ascii="Times New Roman" w:eastAsia="Times New Roman" w:hAnsi="Times New Roman" w:cs="Times New Roman"/>
                <w:sz w:val="24"/>
                <w:szCs w:val="24"/>
                <w:lang w:eastAsia="lv-LV"/>
              </w:rPr>
              <w:t xml:space="preserve">Tā kā Vašingtonā atrodas Pasaules Banka un </w:t>
            </w:r>
            <w:r w:rsidR="00060CE8">
              <w:rPr>
                <w:rFonts w:ascii="Times New Roman" w:eastAsia="Times New Roman" w:hAnsi="Times New Roman" w:cs="Times New Roman"/>
                <w:sz w:val="24"/>
                <w:szCs w:val="24"/>
                <w:lang w:eastAsia="lv-LV"/>
              </w:rPr>
              <w:t>Starptautiskais Valūtas fonds</w:t>
            </w:r>
            <w:r w:rsidR="00E45C87">
              <w:rPr>
                <w:rFonts w:ascii="Times New Roman" w:eastAsia="Times New Roman" w:hAnsi="Times New Roman" w:cs="Times New Roman"/>
                <w:sz w:val="24"/>
                <w:szCs w:val="24"/>
                <w:lang w:eastAsia="lv-LV"/>
              </w:rPr>
              <w:t>, kā arī liela daļa</w:t>
            </w:r>
            <w:r w:rsidR="00060CE8">
              <w:rPr>
                <w:rFonts w:ascii="Times New Roman" w:eastAsia="Times New Roman" w:hAnsi="Times New Roman" w:cs="Times New Roman"/>
                <w:sz w:val="24"/>
                <w:szCs w:val="24"/>
                <w:lang w:eastAsia="lv-LV"/>
              </w:rPr>
              <w:t xml:space="preserve"> finanšu nozares samiti, konferences un apspriedes notiek ASV, </w:t>
            </w:r>
            <w:r w:rsidRPr="00E26481">
              <w:rPr>
                <w:rFonts w:ascii="Times New Roman" w:eastAsia="Times New Roman" w:hAnsi="Times New Roman" w:cs="Times New Roman"/>
                <w:sz w:val="24"/>
                <w:szCs w:val="24"/>
                <w:lang w:eastAsia="lv-LV"/>
              </w:rPr>
              <w:t>Komisija</w:t>
            </w:r>
            <w:r w:rsidR="00060CE8">
              <w:rPr>
                <w:rFonts w:ascii="Times New Roman" w:eastAsia="Times New Roman" w:hAnsi="Times New Roman" w:cs="Times New Roman"/>
                <w:sz w:val="24"/>
                <w:szCs w:val="24"/>
                <w:lang w:eastAsia="lv-LV"/>
              </w:rPr>
              <w:t xml:space="preserve"> izvirzītā mērķa sasniegšanai</w:t>
            </w:r>
            <w:r w:rsidRPr="00E26481">
              <w:rPr>
                <w:rFonts w:ascii="Times New Roman" w:eastAsia="Times New Roman" w:hAnsi="Times New Roman" w:cs="Times New Roman"/>
                <w:sz w:val="24"/>
                <w:szCs w:val="24"/>
                <w:lang w:eastAsia="lv-LV"/>
              </w:rPr>
              <w:t xml:space="preserve"> saskata nepieciešamību </w:t>
            </w:r>
            <w:r w:rsidR="00E45C87">
              <w:rPr>
                <w:rFonts w:ascii="Times New Roman" w:eastAsia="Times New Roman" w:hAnsi="Times New Roman" w:cs="Times New Roman"/>
                <w:sz w:val="24"/>
                <w:szCs w:val="24"/>
                <w:lang w:eastAsia="lv-LV"/>
              </w:rPr>
              <w:t>nodrošināt komunikāciju starp Latvijas Republikas, Eiropas Savienības un ASV kompetentām iestādēm</w:t>
            </w:r>
            <w:r w:rsidR="00060CE8">
              <w:rPr>
                <w:rFonts w:ascii="Times New Roman" w:eastAsia="Times New Roman" w:hAnsi="Times New Roman" w:cs="Times New Roman"/>
                <w:sz w:val="24"/>
                <w:szCs w:val="24"/>
                <w:lang w:eastAsia="lv-LV"/>
              </w:rPr>
              <w:t xml:space="preserve"> finanšu sfērā, īpaši</w:t>
            </w:r>
            <w:r w:rsidR="00E45C87">
              <w:rPr>
                <w:rFonts w:ascii="Times New Roman" w:eastAsia="Times New Roman" w:hAnsi="Times New Roman" w:cs="Times New Roman"/>
                <w:sz w:val="24"/>
                <w:szCs w:val="24"/>
                <w:lang w:eastAsia="lv-LV"/>
              </w:rPr>
              <w:t xml:space="preserve"> noziedzīgi iegūtu līdzekļu legalizācijas novēršanas jautājumos</w:t>
            </w:r>
            <w:r w:rsidR="00060CE8">
              <w:rPr>
                <w:rFonts w:ascii="Times New Roman" w:eastAsia="Times New Roman" w:hAnsi="Times New Roman" w:cs="Times New Roman"/>
                <w:sz w:val="24"/>
                <w:szCs w:val="24"/>
                <w:lang w:eastAsia="lv-LV"/>
              </w:rPr>
              <w:t>,</w:t>
            </w:r>
            <w:r w:rsidR="00E45C87">
              <w:rPr>
                <w:rFonts w:ascii="Times New Roman" w:eastAsia="Times New Roman" w:hAnsi="Times New Roman" w:cs="Times New Roman"/>
                <w:sz w:val="24"/>
                <w:szCs w:val="24"/>
                <w:lang w:eastAsia="lv-LV"/>
              </w:rPr>
              <w:t xml:space="preserve"> un veicināt ASV kompetento iestāžu prasību izpratni un praktisko piemērošanu Komisijā un citās Latvijas Republikas kompetentajās iestādēs. Papildus minētajam </w:t>
            </w:r>
            <w:r w:rsidR="00F415DF">
              <w:rPr>
                <w:rFonts w:ascii="Times New Roman" w:eastAsia="Times New Roman" w:hAnsi="Times New Roman" w:cs="Times New Roman"/>
                <w:sz w:val="24"/>
                <w:szCs w:val="24"/>
                <w:lang w:eastAsia="lv-LV"/>
              </w:rPr>
              <w:t>atašeja</w:t>
            </w:r>
            <w:r w:rsidR="00E45C87">
              <w:rPr>
                <w:rFonts w:ascii="Times New Roman" w:eastAsia="Times New Roman" w:hAnsi="Times New Roman" w:cs="Times New Roman"/>
                <w:sz w:val="24"/>
                <w:szCs w:val="24"/>
                <w:lang w:eastAsia="lv-LV"/>
              </w:rPr>
              <w:t xml:space="preserve"> pienākumos būtu </w:t>
            </w:r>
            <w:r w:rsidRPr="00E26481">
              <w:rPr>
                <w:rFonts w:ascii="Times New Roman" w:eastAsia="Times New Roman" w:hAnsi="Times New Roman" w:cs="Times New Roman"/>
                <w:sz w:val="24"/>
                <w:szCs w:val="24"/>
                <w:lang w:eastAsia="lv-LV"/>
              </w:rPr>
              <w:t>informēt ārvalstu oficiālās institūcijas par Latvijas finanšu sistēmu, pārstāvēt Latvijas intereses dažādu ar finanšu pakalpojumu tirgiem saistītu jautājumu risināšanā, kā arī informēt Latvijas oficiālās institūcijas un sabiedrību kopumā par jaunākajām finanšu tirgus attīstības tendencēm un drošu un sakārtotu finanšu pakalpojumu vides nodrošināšanu. Komisijas ieskatā šo uzdevumu izpilde būtu jāuztic Komisijas specializētajam atašejam. Komisija ir izteikusi vēlmi nozīmēt specializēto atašeju Latvijas</w:t>
            </w:r>
            <w:r w:rsidR="00D534A6">
              <w:rPr>
                <w:rFonts w:ascii="Times New Roman" w:eastAsia="Times New Roman" w:hAnsi="Times New Roman" w:cs="Times New Roman"/>
                <w:sz w:val="24"/>
                <w:szCs w:val="24"/>
                <w:lang w:eastAsia="lv-LV"/>
              </w:rPr>
              <w:t xml:space="preserve"> Republikas</w:t>
            </w:r>
            <w:r w:rsidRPr="00E26481">
              <w:rPr>
                <w:rFonts w:ascii="Times New Roman" w:eastAsia="Times New Roman" w:hAnsi="Times New Roman" w:cs="Times New Roman"/>
                <w:sz w:val="24"/>
                <w:szCs w:val="24"/>
                <w:lang w:eastAsia="lv-LV"/>
              </w:rPr>
              <w:t xml:space="preserve"> vēstniecīb</w:t>
            </w:r>
            <w:r w:rsidR="00D534A6">
              <w:rPr>
                <w:rFonts w:ascii="Times New Roman" w:eastAsia="Times New Roman" w:hAnsi="Times New Roman" w:cs="Times New Roman"/>
                <w:sz w:val="24"/>
                <w:szCs w:val="24"/>
                <w:lang w:eastAsia="lv-LV"/>
              </w:rPr>
              <w:t>ā</w:t>
            </w:r>
            <w:r w:rsidRPr="00E26481">
              <w:rPr>
                <w:rFonts w:ascii="Times New Roman" w:eastAsia="Times New Roman" w:hAnsi="Times New Roman" w:cs="Times New Roman"/>
                <w:sz w:val="24"/>
                <w:szCs w:val="24"/>
                <w:lang w:eastAsia="lv-LV"/>
              </w:rPr>
              <w:t xml:space="preserve"> Amerikas Savienotajās Valstīs (Vašingtonā). Ārlietu ministrija konceptuāli atbalsta Komisijas specializētā atašeja institūta izveidi. </w:t>
            </w:r>
          </w:p>
          <w:p w:rsidR="00E26481" w:rsidRPr="00E26481" w:rsidRDefault="00E26481" w:rsidP="00E26481">
            <w:pPr>
              <w:spacing w:after="0" w:line="240" w:lineRule="auto"/>
              <w:jc w:val="both"/>
              <w:rPr>
                <w:rFonts w:ascii="Times New Roman" w:eastAsia="Times New Roman" w:hAnsi="Times New Roman" w:cs="Times New Roman"/>
                <w:sz w:val="24"/>
                <w:szCs w:val="24"/>
                <w:lang w:eastAsia="lv-LV"/>
              </w:rPr>
            </w:pPr>
          </w:p>
          <w:p w:rsidR="00B31F56" w:rsidRDefault="00E26481" w:rsidP="00E26481">
            <w:pPr>
              <w:spacing w:after="0" w:line="240" w:lineRule="auto"/>
              <w:jc w:val="both"/>
              <w:rPr>
                <w:rFonts w:ascii="Times New Roman" w:eastAsia="Times New Roman" w:hAnsi="Times New Roman" w:cs="Times New Roman"/>
                <w:sz w:val="24"/>
                <w:szCs w:val="24"/>
                <w:lang w:eastAsia="lv-LV"/>
              </w:rPr>
            </w:pPr>
            <w:r w:rsidRPr="00E26481">
              <w:rPr>
                <w:rFonts w:ascii="Times New Roman" w:eastAsia="Times New Roman" w:hAnsi="Times New Roman" w:cs="Times New Roman"/>
                <w:sz w:val="24"/>
                <w:szCs w:val="24"/>
                <w:lang w:eastAsia="lv-LV"/>
              </w:rPr>
              <w:lastRenderedPageBreak/>
              <w:t xml:space="preserve">Šobrīd saskaņā ar Diplomātiskā un konsulārā dienesta likuma 11.pantu par specializēto atašeju var nozīmēt Saeimas, nozares ministrijas vai Latvijas Bankas amatpersonu. Likums neparedz iespēju paplašināt specializēto atašeju loku ar citu, likumā neminētu iestāžu amatpersonām. Ņemot vērā to, ka Komisija uzskata sava pārstāvja </w:t>
            </w:r>
            <w:proofErr w:type="gramStart"/>
            <w:r w:rsidRPr="00E26481">
              <w:rPr>
                <w:rFonts w:ascii="Times New Roman" w:eastAsia="Times New Roman" w:hAnsi="Times New Roman" w:cs="Times New Roman"/>
                <w:sz w:val="24"/>
                <w:szCs w:val="24"/>
                <w:lang w:eastAsia="lv-LV"/>
              </w:rPr>
              <w:t>(</w:t>
            </w:r>
            <w:proofErr w:type="gramEnd"/>
            <w:r w:rsidRPr="00E26481">
              <w:rPr>
                <w:rFonts w:ascii="Times New Roman" w:eastAsia="Times New Roman" w:hAnsi="Times New Roman" w:cs="Times New Roman"/>
                <w:sz w:val="24"/>
                <w:szCs w:val="24"/>
                <w:lang w:eastAsia="lv-LV"/>
              </w:rPr>
              <w:t>specializētā atašej</w:t>
            </w:r>
          </w:p>
          <w:p w:rsidR="00E26481" w:rsidRPr="00E26481" w:rsidRDefault="00E26481" w:rsidP="00E26481">
            <w:pPr>
              <w:spacing w:after="0" w:line="240" w:lineRule="auto"/>
              <w:jc w:val="both"/>
              <w:rPr>
                <w:rFonts w:ascii="Times New Roman" w:eastAsia="Times New Roman" w:hAnsi="Times New Roman" w:cs="Times New Roman"/>
                <w:sz w:val="24"/>
                <w:szCs w:val="24"/>
                <w:lang w:eastAsia="lv-LV"/>
              </w:rPr>
            </w:pPr>
            <w:r w:rsidRPr="00E26481">
              <w:rPr>
                <w:rFonts w:ascii="Times New Roman" w:eastAsia="Times New Roman" w:hAnsi="Times New Roman" w:cs="Times New Roman"/>
                <w:sz w:val="24"/>
                <w:szCs w:val="24"/>
                <w:lang w:eastAsia="lv-LV"/>
              </w:rPr>
              <w:t xml:space="preserve">a) starptautiskajos finanšu jautājumos nozīmēšanu darbam Vašingtonā par ļoti aktuālu un steidzami risināmu uzdevumu, nepieciešamo grozījumu Diplomātiskā un konsulārā dienesta likumā virzīšana apstiprināšanai Saeimā aizņemtu pārāk ilgu laiku, kas kavētu Komisijas pārstāvja laicīgu nosūtīšanu darbā uz Vašingtonu. </w:t>
            </w:r>
          </w:p>
          <w:p w:rsidR="00E26481" w:rsidRPr="00E26481" w:rsidRDefault="00E26481" w:rsidP="00E26481">
            <w:pPr>
              <w:spacing w:after="0" w:line="240" w:lineRule="auto"/>
              <w:jc w:val="both"/>
              <w:rPr>
                <w:rFonts w:ascii="Times New Roman" w:eastAsia="Times New Roman" w:hAnsi="Times New Roman" w:cs="Times New Roman"/>
                <w:sz w:val="24"/>
                <w:szCs w:val="24"/>
                <w:lang w:eastAsia="lv-LV"/>
              </w:rPr>
            </w:pPr>
          </w:p>
          <w:p w:rsidR="00D534A6" w:rsidRDefault="00E26481" w:rsidP="00E26481">
            <w:pPr>
              <w:spacing w:after="0" w:line="240" w:lineRule="auto"/>
              <w:jc w:val="both"/>
              <w:rPr>
                <w:rFonts w:ascii="Times New Roman" w:eastAsia="Times New Roman" w:hAnsi="Times New Roman" w:cs="Times New Roman"/>
                <w:sz w:val="24"/>
                <w:szCs w:val="24"/>
                <w:lang w:eastAsia="lv-LV"/>
              </w:rPr>
            </w:pPr>
            <w:r w:rsidRPr="00E26481">
              <w:rPr>
                <w:rFonts w:ascii="Times New Roman" w:eastAsia="Times New Roman" w:hAnsi="Times New Roman" w:cs="Times New Roman"/>
                <w:sz w:val="24"/>
                <w:szCs w:val="24"/>
                <w:lang w:eastAsia="lv-LV"/>
              </w:rPr>
              <w:t>Ņemot vērā minēto, Ārlietu ministrija ir sagatavojusi rīkojuma projektu „</w:t>
            </w:r>
            <w:r w:rsidRPr="00E26481">
              <w:rPr>
                <w:rFonts w:ascii="Times New Roman" w:eastAsia="Times New Roman" w:hAnsi="Times New Roman" w:cs="Times New Roman"/>
                <w:bCs/>
                <w:sz w:val="24"/>
                <w:szCs w:val="24"/>
                <w:lang w:eastAsia="lv-LV"/>
              </w:rPr>
              <w:t xml:space="preserve">Par diplomātiskā un konsulārā dienesta amatu, kādu var ieņemt Finanšu un kapitāla tirgus komisijas darbinieki, kuri nav ierēdņi” (turpmāk – rīkojuma projekts), pamatojoties uz Diplomātiskā un konsulārā dienesta likuma 3.panta otro daļu, kas dod deleģējumu Ministru kabinetam noteikt diplomātiskā un konsulārā dienesta amatus, kādus var ieņemt personas, kuras nav ierēdņi. Rīkojuma projekts nosaka, ka </w:t>
            </w:r>
            <w:r w:rsidRPr="00E26481">
              <w:rPr>
                <w:rFonts w:ascii="Times New Roman" w:eastAsia="Times New Roman" w:hAnsi="Times New Roman" w:cs="Times New Roman"/>
                <w:sz w:val="24"/>
                <w:szCs w:val="24"/>
                <w:lang w:eastAsia="lv-LV"/>
              </w:rPr>
              <w:t>Finanšu un kapitāla tirgus komisijas pārstāvja starptautiskajos finanšu jautājumos amats Latvijas Republikas vēstniecīb</w:t>
            </w:r>
            <w:r w:rsidR="00D534A6">
              <w:rPr>
                <w:rFonts w:ascii="Times New Roman" w:eastAsia="Times New Roman" w:hAnsi="Times New Roman" w:cs="Times New Roman"/>
                <w:sz w:val="24"/>
                <w:szCs w:val="24"/>
                <w:lang w:eastAsia="lv-LV"/>
              </w:rPr>
              <w:t>ā</w:t>
            </w:r>
            <w:r w:rsidRPr="00E26481">
              <w:rPr>
                <w:rFonts w:ascii="Times New Roman" w:eastAsia="Times New Roman" w:hAnsi="Times New Roman" w:cs="Times New Roman"/>
                <w:sz w:val="24"/>
                <w:szCs w:val="24"/>
                <w:lang w:eastAsia="lv-LV"/>
              </w:rPr>
              <w:t xml:space="preserve"> Amerikas Savienotajās Valstīs (Vašingtonā) ir </w:t>
            </w:r>
            <w:r w:rsidR="00443F90">
              <w:rPr>
                <w:rFonts w:ascii="Times New Roman" w:eastAsia="Times New Roman" w:hAnsi="Times New Roman" w:cs="Times New Roman"/>
                <w:sz w:val="24"/>
                <w:szCs w:val="24"/>
                <w:lang w:eastAsia="lv-LV"/>
              </w:rPr>
              <w:t xml:space="preserve">padomnieks </w:t>
            </w:r>
            <w:r w:rsidRPr="00E26481">
              <w:rPr>
                <w:rFonts w:ascii="Times New Roman" w:eastAsia="Times New Roman" w:hAnsi="Times New Roman" w:cs="Times New Roman"/>
                <w:sz w:val="24"/>
                <w:szCs w:val="24"/>
                <w:lang w:eastAsia="lv-LV"/>
              </w:rPr>
              <w:t>diplomātisk</w:t>
            </w:r>
            <w:r w:rsidR="00443F90">
              <w:rPr>
                <w:rFonts w:ascii="Times New Roman" w:eastAsia="Times New Roman" w:hAnsi="Times New Roman" w:cs="Times New Roman"/>
                <w:sz w:val="24"/>
                <w:szCs w:val="24"/>
                <w:lang w:eastAsia="lv-LV"/>
              </w:rPr>
              <w:t>aj</w:t>
            </w:r>
            <w:r w:rsidRPr="00E26481">
              <w:rPr>
                <w:rFonts w:ascii="Times New Roman" w:eastAsia="Times New Roman" w:hAnsi="Times New Roman" w:cs="Times New Roman"/>
                <w:sz w:val="24"/>
                <w:szCs w:val="24"/>
                <w:lang w:eastAsia="lv-LV"/>
              </w:rPr>
              <w:t>ā un konsulār</w:t>
            </w:r>
            <w:r w:rsidR="00443F90">
              <w:rPr>
                <w:rFonts w:ascii="Times New Roman" w:eastAsia="Times New Roman" w:hAnsi="Times New Roman" w:cs="Times New Roman"/>
                <w:sz w:val="24"/>
                <w:szCs w:val="24"/>
                <w:lang w:eastAsia="lv-LV"/>
              </w:rPr>
              <w:t>aj</w:t>
            </w:r>
            <w:r w:rsidRPr="00E26481">
              <w:rPr>
                <w:rFonts w:ascii="Times New Roman" w:eastAsia="Times New Roman" w:hAnsi="Times New Roman" w:cs="Times New Roman"/>
                <w:sz w:val="24"/>
                <w:szCs w:val="24"/>
                <w:lang w:eastAsia="lv-LV"/>
              </w:rPr>
              <w:t>ā dienest</w:t>
            </w:r>
            <w:r w:rsidR="00443F90">
              <w:rPr>
                <w:rFonts w:ascii="Times New Roman" w:eastAsia="Times New Roman" w:hAnsi="Times New Roman" w:cs="Times New Roman"/>
                <w:sz w:val="24"/>
                <w:szCs w:val="24"/>
                <w:lang w:eastAsia="lv-LV"/>
              </w:rPr>
              <w:t>ā</w:t>
            </w:r>
            <w:r w:rsidRPr="00E26481">
              <w:rPr>
                <w:rFonts w:ascii="Times New Roman" w:eastAsia="Times New Roman" w:hAnsi="Times New Roman" w:cs="Times New Roman"/>
                <w:sz w:val="24"/>
                <w:szCs w:val="24"/>
                <w:lang w:eastAsia="lv-LV"/>
              </w:rPr>
              <w:t xml:space="preserve">. </w:t>
            </w:r>
          </w:p>
          <w:p w:rsidR="00D534A6" w:rsidRDefault="00D534A6" w:rsidP="00E26481">
            <w:pPr>
              <w:spacing w:after="0" w:line="240" w:lineRule="auto"/>
              <w:jc w:val="both"/>
              <w:rPr>
                <w:rFonts w:ascii="Times New Roman" w:eastAsia="Times New Roman" w:hAnsi="Times New Roman" w:cs="Times New Roman"/>
                <w:sz w:val="24"/>
                <w:szCs w:val="24"/>
                <w:lang w:eastAsia="lv-LV"/>
              </w:rPr>
            </w:pPr>
          </w:p>
          <w:p w:rsidR="00E26481" w:rsidRPr="00E26481" w:rsidRDefault="00D534A6" w:rsidP="00E264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Papildus rīkojuma projektam ir sagatavots arī Ministru kabineta sēdes protokollēmuma projekts, kurš paredz uzdevumu Ārlietu ministrijai izstrādāt grozījumus </w:t>
            </w:r>
            <w:r w:rsidR="00E26481" w:rsidRPr="00E26481">
              <w:rPr>
                <w:rFonts w:ascii="Times New Roman" w:eastAsia="Times New Roman" w:hAnsi="Times New Roman" w:cs="Times New Roman"/>
                <w:sz w:val="24"/>
                <w:szCs w:val="24"/>
              </w:rPr>
              <w:t xml:space="preserve">Diplomātiskā un konsulārā dienesta likumā, </w:t>
            </w:r>
            <w:r>
              <w:rPr>
                <w:rFonts w:ascii="Times New Roman" w:eastAsia="Times New Roman" w:hAnsi="Times New Roman" w:cs="Times New Roman"/>
                <w:sz w:val="24"/>
                <w:szCs w:val="24"/>
              </w:rPr>
              <w:t>lai</w:t>
            </w:r>
            <w:r w:rsidR="00E26481" w:rsidRPr="00E26481">
              <w:rPr>
                <w:rFonts w:ascii="Times New Roman" w:eastAsia="Times New Roman" w:hAnsi="Times New Roman" w:cs="Times New Roman"/>
                <w:sz w:val="24"/>
                <w:szCs w:val="24"/>
              </w:rPr>
              <w:t xml:space="preserve"> noteik</w:t>
            </w:r>
            <w:r>
              <w:rPr>
                <w:rFonts w:ascii="Times New Roman" w:eastAsia="Times New Roman" w:hAnsi="Times New Roman" w:cs="Times New Roman"/>
                <w:sz w:val="24"/>
                <w:szCs w:val="24"/>
              </w:rPr>
              <w:t>tu</w:t>
            </w:r>
            <w:r w:rsidR="00E26481" w:rsidRPr="00E26481">
              <w:rPr>
                <w:rFonts w:ascii="Times New Roman" w:eastAsia="Times New Roman" w:hAnsi="Times New Roman" w:cs="Times New Roman"/>
                <w:sz w:val="24"/>
                <w:szCs w:val="24"/>
              </w:rPr>
              <w:t xml:space="preserve">, ka Finanšu un kapitāla tirgus komisijas darbinieki var ieņemt specializētā atašeja amatus saskaņā ar Diplomātiskā un konsulārā dienesta likuma 11.pantu. </w:t>
            </w:r>
          </w:p>
          <w:p w:rsidR="00E26481" w:rsidRPr="00E26481" w:rsidRDefault="00E26481" w:rsidP="00E26481">
            <w:pPr>
              <w:spacing w:after="0" w:line="240" w:lineRule="auto"/>
              <w:jc w:val="both"/>
              <w:rPr>
                <w:rFonts w:ascii="Times New Roman" w:eastAsia="Times New Roman" w:hAnsi="Times New Roman" w:cs="Times New Roman"/>
                <w:sz w:val="24"/>
                <w:szCs w:val="24"/>
              </w:rPr>
            </w:pPr>
          </w:p>
          <w:p w:rsidR="001813AA" w:rsidRPr="002640FD" w:rsidRDefault="00E26481" w:rsidP="00D534A6">
            <w:pPr>
              <w:spacing w:after="0" w:line="240" w:lineRule="auto"/>
              <w:jc w:val="both"/>
              <w:rPr>
                <w:rFonts w:ascii="Times New Roman" w:eastAsia="Times New Roman" w:hAnsi="Times New Roman" w:cs="Times New Roman"/>
                <w:sz w:val="24"/>
                <w:szCs w:val="24"/>
                <w:lang w:eastAsia="lv-LV"/>
              </w:rPr>
            </w:pPr>
            <w:r w:rsidRPr="00E26481">
              <w:rPr>
                <w:rFonts w:ascii="Times New Roman" w:eastAsia="Times New Roman" w:hAnsi="Times New Roman" w:cs="Times New Roman"/>
                <w:sz w:val="24"/>
                <w:szCs w:val="24"/>
              </w:rPr>
              <w:t xml:space="preserve">Līdz ar rīkojuma projekta virzīšanu apstiprināšanai Ministru kabinetā, Ārlietu ministrija </w:t>
            </w:r>
            <w:r w:rsidRPr="00E26481">
              <w:rPr>
                <w:rFonts w:ascii="Times New Roman" w:hAnsi="Times New Roman" w:cs="Times New Roman"/>
                <w:sz w:val="24"/>
                <w:szCs w:val="24"/>
              </w:rPr>
              <w:t>virz</w:t>
            </w:r>
            <w:r w:rsidR="00D534A6">
              <w:rPr>
                <w:rFonts w:ascii="Times New Roman" w:hAnsi="Times New Roman" w:cs="Times New Roman"/>
                <w:sz w:val="24"/>
                <w:szCs w:val="24"/>
              </w:rPr>
              <w:t>a</w:t>
            </w:r>
            <w:r w:rsidRPr="00E26481">
              <w:rPr>
                <w:rFonts w:ascii="Times New Roman" w:hAnsi="Times New Roman" w:cs="Times New Roman"/>
                <w:sz w:val="24"/>
                <w:szCs w:val="24"/>
              </w:rPr>
              <w:t xml:space="preserve"> arī g</w:t>
            </w:r>
            <w:r w:rsidRPr="00E26481">
              <w:rPr>
                <w:rFonts w:ascii="Times New Roman" w:hAnsi="Times New Roman" w:cs="Times New Roman"/>
                <w:color w:val="000000"/>
                <w:sz w:val="24"/>
                <w:szCs w:val="24"/>
              </w:rPr>
              <w:t>rozījumus Ministru kabineta 2010.gada 29.jūnija noteikumos Nr.602 „</w:t>
            </w:r>
            <w:hyperlink r:id="rId7" w:tgtFrame="_blank" w:history="1">
              <w:r w:rsidRPr="00E26481">
                <w:rPr>
                  <w:rFonts w:ascii="Times New Roman" w:hAnsi="Times New Roman" w:cs="Times New Roman"/>
                  <w:color w:val="000000"/>
                  <w:sz w:val="24"/>
                  <w:szCs w:val="24"/>
                </w:rPr>
                <w:t xml:space="preserve">Noteikumi par pabalstu un kompensāciju apmēriem diplomātiskā un konsulārā dienesta amatpersonām (darbiniekiem) valsts tiešās pārvaldes amatpersonām (darbiniekiem), karavīriem, prokuroriem un sakaru virsniekiem par dienestu ārvalstīs un to izmaksas kārtība”, kuri papildinās noteikumu 2.punktu ar Komisiju, dodot tai tiesības piemērot šos noteikumus attiecībā uz savu pārstāvi </w:t>
              </w:r>
              <w:r w:rsidRPr="00E26481">
                <w:rPr>
                  <w:rFonts w:ascii="Times New Roman" w:eastAsia="Times New Roman" w:hAnsi="Times New Roman" w:cs="Times New Roman"/>
                  <w:sz w:val="24"/>
                  <w:szCs w:val="24"/>
                  <w:lang w:eastAsia="lv-LV"/>
                </w:rPr>
                <w:t>starptautiskajos finanšu jautājumos Vašingtonā</w:t>
              </w:r>
              <w:r w:rsidRPr="00E26481">
                <w:rPr>
                  <w:rFonts w:ascii="Times New Roman" w:hAnsi="Times New Roman" w:cs="Times New Roman"/>
                  <w:sz w:val="24"/>
                  <w:szCs w:val="24"/>
                </w:rPr>
                <w:t>.</w:t>
              </w:r>
              <w:r w:rsidRPr="00E26481">
                <w:rPr>
                  <w:rFonts w:ascii="Times New Roman" w:hAnsi="Times New Roman" w:cs="Times New Roman"/>
                  <w:color w:val="000000"/>
                  <w:sz w:val="24"/>
                  <w:szCs w:val="24"/>
                </w:rPr>
                <w:t xml:space="preserve"> </w:t>
              </w:r>
            </w:hyperlink>
            <w:r w:rsidRPr="00E26481">
              <w:rPr>
                <w:rFonts w:ascii="Times New Roman" w:eastAsia="Times New Roman" w:hAnsi="Times New Roman" w:cs="Times New Roman"/>
                <w:sz w:val="24"/>
                <w:szCs w:val="24"/>
                <w:lang w:eastAsia="lv-LV"/>
              </w:rPr>
              <w:t xml:space="preserve">Visas izmaksas, kas būs saistītas ar </w:t>
            </w:r>
            <w:r w:rsidRPr="00E26481">
              <w:rPr>
                <w:rFonts w:ascii="Times New Roman" w:hAnsi="Times New Roman" w:cs="Times New Roman"/>
                <w:sz w:val="24"/>
                <w:szCs w:val="24"/>
              </w:rPr>
              <w:t>Komisijas pārstāvja nosūtīšanu darbā Vašingtonā, kā arī viņa uzturēšanās izmaksas, segs Komisija sava budžeta ietvaros.</w:t>
            </w:r>
          </w:p>
        </w:tc>
      </w:tr>
      <w:tr w:rsidR="002674D5" w:rsidRPr="002640FD"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izstrādē</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E26481" w:rsidRPr="00506614" w:rsidRDefault="00E26481" w:rsidP="00E26481">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 xml:space="preserve">Ārlietu ministrija un </w:t>
            </w:r>
            <w:r>
              <w:rPr>
                <w:rFonts w:ascii="Times New Roman" w:eastAsia="Times New Roman" w:hAnsi="Times New Roman" w:cs="Times New Roman"/>
                <w:sz w:val="24"/>
                <w:szCs w:val="24"/>
                <w:lang w:eastAsia="lv-LV"/>
              </w:rPr>
              <w:t>Finanšu un kapitāla tirgus komisija</w:t>
            </w:r>
          </w:p>
          <w:p w:rsidR="001813AA" w:rsidRPr="002640FD" w:rsidRDefault="001813AA" w:rsidP="001813AA">
            <w:pPr>
              <w:spacing w:after="0" w:line="240" w:lineRule="auto"/>
              <w:rPr>
                <w:rFonts w:ascii="Times New Roman" w:eastAsia="Times New Roman" w:hAnsi="Times New Roman" w:cs="Times New Roman"/>
                <w:sz w:val="24"/>
                <w:szCs w:val="24"/>
                <w:lang w:eastAsia="lv-LV"/>
              </w:rPr>
            </w:pPr>
          </w:p>
        </w:tc>
      </w:tr>
      <w:tr w:rsidR="002674D5" w:rsidRPr="002640FD"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Default="00791AF1" w:rsidP="00791AF1">
            <w:pPr>
              <w:spacing w:after="0" w:line="240" w:lineRule="auto"/>
              <w:jc w:val="both"/>
              <w:rPr>
                <w:rFonts w:ascii="Times New Roman" w:hAnsi="Times New Roman" w:cs="Times New Roman"/>
                <w:sz w:val="24"/>
                <w:szCs w:val="24"/>
              </w:rPr>
            </w:pPr>
            <w:r w:rsidRPr="00791AF1">
              <w:rPr>
                <w:rFonts w:ascii="Times New Roman" w:hAnsi="Times New Roman" w:cs="Times New Roman"/>
                <w:sz w:val="24"/>
                <w:szCs w:val="24"/>
              </w:rPr>
              <w:t>FKTK pārstāvja ASV pienākumu izpilde ir saistīta tieši ar klātienes vizītēm dažādās sanāksmēs un konferencēs ASV par nozarei aktuāliem jautājumiem, līdz ar to FKTK pārstāvja uzturēšanās ASV ir lietderīgākais risinājums salīdzinājumā ar FKTK darbinieku norīkošanu komandējumos.</w:t>
            </w:r>
            <w:r w:rsidR="00AD1A1B">
              <w:rPr>
                <w:rFonts w:ascii="Times New Roman" w:hAnsi="Times New Roman" w:cs="Times New Roman"/>
                <w:sz w:val="24"/>
                <w:szCs w:val="24"/>
              </w:rPr>
              <w:t xml:space="preserve"> Tāpat norādāms, ka saskaņā ar šīs nodaļas 2.punktā sniegto informāciju, FKTK pārstāvis pamatā nodrošinās operatīvu komunikāciju starp FKTK un ASV kompetentajām iestādēm, līdz ar to viņa pienākumos </w:t>
            </w:r>
            <w:r w:rsidR="005D7DFB">
              <w:rPr>
                <w:rFonts w:ascii="Times New Roman" w:hAnsi="Times New Roman" w:cs="Times New Roman"/>
                <w:sz w:val="24"/>
                <w:szCs w:val="24"/>
              </w:rPr>
              <w:t>nav saskatāmas</w:t>
            </w:r>
            <w:r w:rsidR="00AD1A1B">
              <w:rPr>
                <w:rFonts w:ascii="Times New Roman" w:hAnsi="Times New Roman" w:cs="Times New Roman"/>
                <w:sz w:val="24"/>
                <w:szCs w:val="24"/>
              </w:rPr>
              <w:t xml:space="preserve"> valsts ierēdnim raksturīgās</w:t>
            </w:r>
            <w:r w:rsidRPr="00791AF1">
              <w:rPr>
                <w:rFonts w:ascii="Times New Roman" w:hAnsi="Times New Roman" w:cs="Times New Roman"/>
                <w:sz w:val="24"/>
                <w:szCs w:val="24"/>
              </w:rPr>
              <w:t xml:space="preserve"> </w:t>
            </w:r>
            <w:r w:rsidR="00AD1A1B">
              <w:rPr>
                <w:rFonts w:ascii="Times New Roman" w:hAnsi="Times New Roman" w:cs="Times New Roman"/>
                <w:sz w:val="24"/>
                <w:szCs w:val="24"/>
              </w:rPr>
              <w:t xml:space="preserve">funkcijas nozares politikas veidošanā. </w:t>
            </w:r>
            <w:r w:rsidRPr="00791AF1">
              <w:rPr>
                <w:rFonts w:ascii="Times New Roman" w:hAnsi="Times New Roman" w:cs="Times New Roman"/>
                <w:sz w:val="24"/>
                <w:szCs w:val="24"/>
              </w:rPr>
              <w:t xml:space="preserve">Saskaņā ar FKTK </w:t>
            </w:r>
            <w:r w:rsidR="002C1065">
              <w:rPr>
                <w:rFonts w:ascii="Times New Roman" w:hAnsi="Times New Roman" w:cs="Times New Roman"/>
                <w:sz w:val="24"/>
                <w:szCs w:val="24"/>
              </w:rPr>
              <w:t xml:space="preserve">2015.gada </w:t>
            </w:r>
            <w:r w:rsidRPr="00791AF1">
              <w:rPr>
                <w:rFonts w:ascii="Times New Roman" w:hAnsi="Times New Roman" w:cs="Times New Roman"/>
                <w:sz w:val="24"/>
                <w:szCs w:val="24"/>
              </w:rPr>
              <w:t>budžetu izdevumi tās pārstāvja ASV algošanai tiek lēsti 198 000 euro apmērā gadā.</w:t>
            </w:r>
          </w:p>
          <w:p w:rsidR="00791AF1" w:rsidRDefault="00791AF1" w:rsidP="00791AF1">
            <w:pPr>
              <w:spacing w:after="0" w:line="240" w:lineRule="auto"/>
              <w:jc w:val="both"/>
              <w:rPr>
                <w:rFonts w:ascii="Times New Roman" w:hAnsi="Times New Roman" w:cs="Times New Roman"/>
                <w:sz w:val="24"/>
                <w:szCs w:val="24"/>
              </w:rPr>
            </w:pPr>
          </w:p>
          <w:p w:rsidR="00791AF1" w:rsidRPr="00791AF1" w:rsidRDefault="00846885" w:rsidP="00791AF1">
            <w:pPr>
              <w:spacing w:after="0" w:line="240" w:lineRule="auto"/>
              <w:jc w:val="both"/>
              <w:rPr>
                <w:rFonts w:ascii="Times New Roman" w:eastAsia="Times New Roman" w:hAnsi="Times New Roman" w:cs="Times New Roman"/>
                <w:sz w:val="24"/>
                <w:szCs w:val="24"/>
                <w:lang w:eastAsia="lv-LV"/>
              </w:rPr>
            </w:pPr>
            <w:r w:rsidRPr="00D534A6">
              <w:rPr>
                <w:rFonts w:ascii="Times New Roman" w:eastAsia="Times New Roman" w:hAnsi="Times New Roman" w:cs="Times New Roman"/>
                <w:sz w:val="24"/>
                <w:szCs w:val="24"/>
                <w:lang w:eastAsia="lv-LV"/>
              </w:rPr>
              <w:t>Rīkojuma projekta izpilde</w:t>
            </w:r>
            <w:r>
              <w:rPr>
                <w:rFonts w:ascii="Times New Roman" w:eastAsia="Times New Roman" w:hAnsi="Times New Roman" w:cs="Times New Roman"/>
                <w:sz w:val="24"/>
                <w:szCs w:val="24"/>
                <w:lang w:eastAsia="lv-LV"/>
              </w:rPr>
              <w:t xml:space="preserve"> un izdevumi par </w:t>
            </w:r>
            <w:r w:rsidRPr="00D534A6">
              <w:rPr>
                <w:rFonts w:ascii="Times New Roman" w:eastAsia="Times New Roman" w:hAnsi="Times New Roman" w:cs="Times New Roman"/>
                <w:sz w:val="24"/>
                <w:szCs w:val="24"/>
                <w:lang w:eastAsia="lv-LV"/>
              </w:rPr>
              <w:t xml:space="preserve">Komisijas pārstāvja </w:t>
            </w:r>
            <w:r w:rsidRPr="00D534A6">
              <w:rPr>
                <w:rFonts w:ascii="Times New Roman" w:hAnsi="Times New Roman" w:cs="Times New Roman"/>
                <w:sz w:val="24"/>
                <w:lang w:eastAsia="lv-LV"/>
              </w:rPr>
              <w:t xml:space="preserve">starptautiskajos finanšu jautājumos </w:t>
            </w:r>
            <w:r>
              <w:rPr>
                <w:rFonts w:ascii="Times New Roman" w:hAnsi="Times New Roman" w:cs="Times New Roman"/>
                <w:sz w:val="24"/>
                <w:lang w:eastAsia="lv-LV"/>
              </w:rPr>
              <w:t xml:space="preserve">nosūtīšanu un uzturēšanu </w:t>
            </w:r>
            <w:r w:rsidRPr="00D534A6">
              <w:rPr>
                <w:rFonts w:ascii="Times New Roman" w:eastAsia="Times New Roman" w:hAnsi="Times New Roman" w:cs="Times New Roman"/>
                <w:sz w:val="24"/>
                <w:szCs w:val="24"/>
                <w:lang w:eastAsia="lv-LV"/>
              </w:rPr>
              <w:t>tiks nodrošināt</w:t>
            </w:r>
            <w:r>
              <w:rPr>
                <w:rFonts w:ascii="Times New Roman" w:eastAsia="Times New Roman" w:hAnsi="Times New Roman" w:cs="Times New Roman"/>
                <w:sz w:val="24"/>
                <w:szCs w:val="24"/>
                <w:lang w:eastAsia="lv-LV"/>
              </w:rPr>
              <w:t>i</w:t>
            </w:r>
            <w:r w:rsidRPr="00D534A6">
              <w:rPr>
                <w:rFonts w:ascii="Times New Roman" w:eastAsia="Times New Roman" w:hAnsi="Times New Roman" w:cs="Times New Roman"/>
                <w:sz w:val="24"/>
                <w:szCs w:val="24"/>
                <w:lang w:eastAsia="lv-LV"/>
              </w:rPr>
              <w:t xml:space="preserve"> no </w:t>
            </w:r>
            <w:r>
              <w:rPr>
                <w:rFonts w:ascii="Times New Roman" w:eastAsia="Times New Roman" w:hAnsi="Times New Roman" w:cs="Times New Roman"/>
                <w:sz w:val="24"/>
                <w:szCs w:val="24"/>
                <w:lang w:eastAsia="lv-LV"/>
              </w:rPr>
              <w:t>K</w:t>
            </w:r>
            <w:r w:rsidRPr="00D534A6">
              <w:rPr>
                <w:rFonts w:ascii="Times New Roman" w:eastAsia="Times New Roman" w:hAnsi="Times New Roman" w:cs="Times New Roman"/>
                <w:sz w:val="24"/>
                <w:szCs w:val="24"/>
                <w:lang w:eastAsia="lv-LV"/>
              </w:rPr>
              <w:t>omisijas budžeta līdzekļiem. Papildus finanšu līdzekļi no valsts budžeta netiks pieprasīti.</w:t>
            </w:r>
          </w:p>
        </w:tc>
      </w:tr>
    </w:tbl>
    <w:p w:rsidR="001813AA" w:rsidRPr="002640FD" w:rsidRDefault="001813AA" w:rsidP="001813AA">
      <w:pPr>
        <w:spacing w:after="0" w:line="240" w:lineRule="auto"/>
        <w:rPr>
          <w:rFonts w:ascii="Times New Roman" w:eastAsia="Times New Roman" w:hAnsi="Times New Roman" w:cs="Times New Roman"/>
          <w:vanish/>
          <w:sz w:val="24"/>
          <w:szCs w:val="24"/>
          <w:lang w:eastAsia="lv-LV"/>
        </w:rPr>
      </w:pPr>
    </w:p>
    <w:p w:rsidR="001813AA" w:rsidRPr="002640FD"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2640FD"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2674D5" w:rsidRPr="002640FD" w:rsidTr="001813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IV. Tiesību akta projekta ietekme uz spēkā esošo tiesību normu sistēmu</w:t>
            </w:r>
          </w:p>
        </w:tc>
      </w:tr>
      <w:tr w:rsidR="002674D5" w:rsidRPr="002640FD" w:rsidTr="001813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1813AA" w:rsidRPr="002640FD" w:rsidRDefault="00E26481" w:rsidP="00E2648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G</w:t>
            </w:r>
            <w:r w:rsidRPr="00E26481">
              <w:rPr>
                <w:rFonts w:ascii="Times New Roman" w:hAnsi="Times New Roman" w:cs="Times New Roman"/>
                <w:color w:val="000000"/>
                <w:sz w:val="24"/>
                <w:szCs w:val="24"/>
              </w:rPr>
              <w:t>rozījum</w:t>
            </w:r>
            <w:r>
              <w:rPr>
                <w:rFonts w:ascii="Times New Roman" w:hAnsi="Times New Roman" w:cs="Times New Roman"/>
                <w:color w:val="000000"/>
                <w:sz w:val="24"/>
                <w:szCs w:val="24"/>
              </w:rPr>
              <w:t>i</w:t>
            </w:r>
            <w:r w:rsidRPr="00E26481">
              <w:rPr>
                <w:rFonts w:ascii="Times New Roman" w:hAnsi="Times New Roman" w:cs="Times New Roman"/>
                <w:color w:val="000000"/>
                <w:sz w:val="24"/>
                <w:szCs w:val="24"/>
              </w:rPr>
              <w:t xml:space="preserve"> Ministru kabineta 2010.gada 29.jūnija noteikum</w:t>
            </w:r>
            <w:r>
              <w:rPr>
                <w:rFonts w:ascii="Times New Roman" w:hAnsi="Times New Roman" w:cs="Times New Roman"/>
                <w:color w:val="000000"/>
                <w:sz w:val="24"/>
                <w:szCs w:val="24"/>
              </w:rPr>
              <w:t>u</w:t>
            </w:r>
            <w:r w:rsidRPr="00E26481">
              <w:rPr>
                <w:rFonts w:ascii="Times New Roman" w:hAnsi="Times New Roman" w:cs="Times New Roman"/>
                <w:color w:val="000000"/>
                <w:sz w:val="24"/>
                <w:szCs w:val="24"/>
              </w:rPr>
              <w:t xml:space="preserve"> Nr.602 „</w:t>
            </w:r>
            <w:hyperlink r:id="rId8" w:tgtFrame="_blank" w:history="1">
              <w:r w:rsidRPr="00E26481">
                <w:rPr>
                  <w:rFonts w:ascii="Times New Roman" w:hAnsi="Times New Roman" w:cs="Times New Roman"/>
                  <w:color w:val="000000"/>
                  <w:sz w:val="24"/>
                  <w:szCs w:val="24"/>
                </w:rPr>
                <w:t>Noteikumi par pabalstu un kompensāciju apmēriem diplomātiskā un konsulārā dienesta amatpersonām (darbiniekiem) valsts tiešās pārvaldes amatpersonām (darbiniekiem), karavīriem, prokuroriem un sakaru virsniekiem par dienestu ārvalstīs un to izmaksas kārtība”</w:t>
              </w:r>
              <w:r>
                <w:rPr>
                  <w:rFonts w:ascii="Times New Roman" w:hAnsi="Times New Roman" w:cs="Times New Roman"/>
                  <w:color w:val="000000"/>
                  <w:sz w:val="24"/>
                  <w:szCs w:val="24"/>
                </w:rPr>
                <w:t xml:space="preserve"> 2.punktā</w:t>
              </w:r>
              <w:r w:rsidRPr="00E26481">
                <w:rPr>
                  <w:rFonts w:ascii="Times New Roman" w:hAnsi="Times New Roman" w:cs="Times New Roman"/>
                  <w:color w:val="000000"/>
                  <w:sz w:val="24"/>
                  <w:szCs w:val="24"/>
                </w:rPr>
                <w:t>, papildin</w:t>
              </w:r>
              <w:r>
                <w:rPr>
                  <w:rFonts w:ascii="Times New Roman" w:hAnsi="Times New Roman" w:cs="Times New Roman"/>
                  <w:color w:val="000000"/>
                  <w:sz w:val="24"/>
                  <w:szCs w:val="24"/>
                </w:rPr>
                <w:t xml:space="preserve">ot šajā punktā minētās institūcijas ar </w:t>
              </w:r>
              <w:r w:rsidRPr="00E26481">
                <w:rPr>
                  <w:rFonts w:ascii="Times New Roman" w:hAnsi="Times New Roman" w:cs="Times New Roman"/>
                  <w:color w:val="000000"/>
                  <w:sz w:val="24"/>
                  <w:szCs w:val="24"/>
                </w:rPr>
                <w:t>Komisiju</w:t>
              </w:r>
              <w:r>
                <w:rPr>
                  <w:rFonts w:ascii="Times New Roman" w:hAnsi="Times New Roman" w:cs="Times New Roman"/>
                  <w:color w:val="000000"/>
                  <w:sz w:val="24"/>
                  <w:szCs w:val="24"/>
                </w:rPr>
                <w:t xml:space="preserve">. Līdz ar to Komisijai būs </w:t>
              </w:r>
              <w:r w:rsidRPr="00E26481">
                <w:rPr>
                  <w:rFonts w:ascii="Times New Roman" w:hAnsi="Times New Roman" w:cs="Times New Roman"/>
                  <w:color w:val="000000"/>
                  <w:sz w:val="24"/>
                  <w:szCs w:val="24"/>
                </w:rPr>
                <w:t xml:space="preserve">tiesības piemērot noteikumus attiecībā uz savu pārstāvi </w:t>
              </w:r>
              <w:r w:rsidRPr="00E26481">
                <w:rPr>
                  <w:rFonts w:ascii="Times New Roman" w:eastAsia="Times New Roman" w:hAnsi="Times New Roman" w:cs="Times New Roman"/>
                  <w:sz w:val="24"/>
                  <w:szCs w:val="24"/>
                  <w:lang w:eastAsia="lv-LV"/>
                </w:rPr>
                <w:t>starptautiskajos finanšu jautājumos Vašingtonā</w:t>
              </w:r>
              <w:r w:rsidRPr="00E26481">
                <w:rPr>
                  <w:rFonts w:ascii="Times New Roman" w:hAnsi="Times New Roman" w:cs="Times New Roman"/>
                  <w:sz w:val="24"/>
                  <w:szCs w:val="24"/>
                </w:rPr>
                <w:t>.</w:t>
              </w:r>
              <w:r w:rsidRPr="00E26481">
                <w:rPr>
                  <w:rFonts w:ascii="Times New Roman" w:hAnsi="Times New Roman" w:cs="Times New Roman"/>
                  <w:color w:val="000000"/>
                  <w:sz w:val="24"/>
                  <w:szCs w:val="24"/>
                </w:rPr>
                <w:t xml:space="preserve"> </w:t>
              </w:r>
            </w:hyperlink>
          </w:p>
        </w:tc>
      </w:tr>
      <w:tr w:rsidR="002674D5" w:rsidRPr="002640FD" w:rsidTr="001813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1813AA" w:rsidRPr="002640FD" w:rsidRDefault="00E26481"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2674D5" w:rsidRPr="002640FD" w:rsidTr="001813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1813AA" w:rsidRPr="002640FD" w:rsidRDefault="00E26481" w:rsidP="00E2648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2640FD" w:rsidRDefault="001813AA" w:rsidP="001813AA">
      <w:pPr>
        <w:spacing w:after="0" w:line="240" w:lineRule="auto"/>
        <w:rPr>
          <w:rFonts w:ascii="Times New Roman" w:eastAsia="Times New Roman" w:hAnsi="Times New Roman" w:cs="Times New Roman"/>
          <w:vanish/>
          <w:sz w:val="24"/>
          <w:szCs w:val="24"/>
          <w:lang w:eastAsia="lv-LV"/>
        </w:rPr>
      </w:pPr>
    </w:p>
    <w:p w:rsidR="001813AA" w:rsidRPr="002640FD"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2640FD"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2640FD"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2674D5" w:rsidRPr="002640FD"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VII. Tiesību akta projekta izpildes nodrošināšana un tās ietekme uz institūcijām</w:t>
            </w:r>
          </w:p>
        </w:tc>
      </w:tr>
      <w:tr w:rsidR="002674D5" w:rsidRPr="002640FD" w:rsidTr="00552E29">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E26481">
            <w:pPr>
              <w:spacing w:after="0" w:line="240" w:lineRule="auto"/>
              <w:jc w:val="both"/>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izpildē</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iesaistītās institūcijas</w:t>
            </w:r>
          </w:p>
        </w:tc>
        <w:tc>
          <w:tcPr>
            <w:tcW w:w="2850" w:type="pct"/>
            <w:tcBorders>
              <w:top w:val="outset" w:sz="6" w:space="0" w:color="auto"/>
              <w:left w:val="outset" w:sz="6" w:space="0" w:color="auto"/>
              <w:bottom w:val="outset" w:sz="6" w:space="0" w:color="auto"/>
              <w:right w:val="outset" w:sz="6" w:space="0" w:color="auto"/>
            </w:tcBorders>
          </w:tcPr>
          <w:p w:rsidR="001813AA" w:rsidRPr="002640FD" w:rsidRDefault="00E26481" w:rsidP="00E26481">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 xml:space="preserve">Ārlietu ministrija un </w:t>
            </w:r>
            <w:r>
              <w:rPr>
                <w:rFonts w:ascii="Times New Roman" w:eastAsia="Times New Roman" w:hAnsi="Times New Roman" w:cs="Times New Roman"/>
                <w:sz w:val="24"/>
                <w:szCs w:val="24"/>
                <w:lang w:eastAsia="lv-LV"/>
              </w:rPr>
              <w:t>Finanšu un kapitāla tirgus komisija</w:t>
            </w:r>
          </w:p>
        </w:tc>
      </w:tr>
      <w:tr w:rsidR="002674D5" w:rsidRPr="002640FD" w:rsidTr="00552E29">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E26481">
            <w:pPr>
              <w:spacing w:after="0" w:line="240" w:lineRule="auto"/>
              <w:jc w:val="both"/>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izpildes ietekme uz pārvaldes funkcijām un institucionālo struktūru.</w:t>
            </w:r>
          </w:p>
          <w:p w:rsidR="001813AA" w:rsidRPr="002640FD" w:rsidRDefault="001813AA" w:rsidP="00E26481">
            <w:pPr>
              <w:spacing w:after="0" w:line="240" w:lineRule="auto"/>
              <w:jc w:val="both"/>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tcPr>
          <w:p w:rsidR="001813AA" w:rsidRPr="002640FD" w:rsidRDefault="005C65A2" w:rsidP="005C65A2">
            <w:pPr>
              <w:spacing w:after="0" w:line="240" w:lineRule="auto"/>
              <w:jc w:val="both"/>
              <w:rPr>
                <w:rFonts w:ascii="Times New Roman" w:eastAsia="Times New Roman" w:hAnsi="Times New Roman" w:cs="Times New Roman"/>
                <w:sz w:val="24"/>
                <w:szCs w:val="24"/>
                <w:lang w:eastAsia="lv-LV"/>
              </w:rPr>
            </w:pPr>
            <w:r w:rsidRPr="00205B16">
              <w:rPr>
                <w:rFonts w:ascii="Times New Roman" w:hAnsi="Times New Roman" w:cs="Times New Roman"/>
                <w:sz w:val="24"/>
                <w:szCs w:val="24"/>
              </w:rPr>
              <w:t xml:space="preserve">Ņemot vērā to, ka </w:t>
            </w:r>
            <w:r>
              <w:rPr>
                <w:rFonts w:ascii="Times New Roman" w:hAnsi="Times New Roman" w:cs="Times New Roman"/>
                <w:sz w:val="24"/>
                <w:szCs w:val="24"/>
              </w:rPr>
              <w:t xml:space="preserve">FKTK plāno algot </w:t>
            </w:r>
            <w:r w:rsidRPr="00205B16">
              <w:rPr>
                <w:rFonts w:ascii="Times New Roman" w:hAnsi="Times New Roman" w:cs="Times New Roman"/>
                <w:sz w:val="24"/>
                <w:szCs w:val="24"/>
              </w:rPr>
              <w:t>vienu FKTK pārstāvi ASV uz diviem gadiem, FKTK darbinieku skaits tiks palielināts par vienu darbinieku</w:t>
            </w:r>
            <w:r>
              <w:rPr>
                <w:rFonts w:ascii="Times New Roman" w:hAnsi="Times New Roman" w:cs="Times New Roman"/>
                <w:sz w:val="24"/>
                <w:szCs w:val="24"/>
              </w:rPr>
              <w:t>.</w:t>
            </w:r>
          </w:p>
        </w:tc>
      </w:tr>
      <w:tr w:rsidR="002674D5" w:rsidRPr="002640FD" w:rsidTr="001813AA">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1813AA" w:rsidRPr="002640FD" w:rsidRDefault="00E26481"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F0D14" w:rsidRDefault="00CF0D14" w:rsidP="001813AA">
      <w:pPr>
        <w:spacing w:after="0" w:line="240" w:lineRule="auto"/>
        <w:rPr>
          <w:rFonts w:ascii="Times New Roman" w:hAnsi="Times New Roman" w:cs="Times New Roman"/>
          <w:sz w:val="24"/>
          <w:szCs w:val="24"/>
        </w:rPr>
      </w:pPr>
    </w:p>
    <w:p w:rsidR="00127B5F" w:rsidRDefault="00127B5F" w:rsidP="00E26481">
      <w:pPr>
        <w:tabs>
          <w:tab w:val="left" w:pos="6521"/>
        </w:tabs>
        <w:spacing w:after="0" w:line="240" w:lineRule="auto"/>
        <w:rPr>
          <w:rFonts w:ascii="Times New Roman" w:hAnsi="Times New Roman" w:cs="Times New Roman"/>
          <w:sz w:val="24"/>
          <w:szCs w:val="24"/>
        </w:rPr>
      </w:pPr>
    </w:p>
    <w:p w:rsidR="00E26481" w:rsidRPr="00506614" w:rsidRDefault="00E26481" w:rsidP="00E26481">
      <w:pPr>
        <w:tabs>
          <w:tab w:val="left" w:pos="6521"/>
        </w:tabs>
        <w:spacing w:after="0" w:line="240" w:lineRule="auto"/>
        <w:rPr>
          <w:rFonts w:ascii="Times New Roman" w:hAnsi="Times New Roman" w:cs="Times New Roman"/>
          <w:sz w:val="24"/>
          <w:szCs w:val="24"/>
        </w:rPr>
      </w:pPr>
      <w:r w:rsidRPr="00506614">
        <w:rPr>
          <w:rFonts w:ascii="Times New Roman" w:hAnsi="Times New Roman" w:cs="Times New Roman"/>
          <w:sz w:val="24"/>
          <w:szCs w:val="24"/>
        </w:rPr>
        <w:t>Anotācijas II., V.</w:t>
      </w:r>
      <w:r>
        <w:rPr>
          <w:rFonts w:ascii="Times New Roman" w:hAnsi="Times New Roman" w:cs="Times New Roman"/>
          <w:sz w:val="24"/>
          <w:szCs w:val="24"/>
        </w:rPr>
        <w:t xml:space="preserve"> un</w:t>
      </w:r>
      <w:r w:rsidRPr="00506614">
        <w:rPr>
          <w:rFonts w:ascii="Times New Roman" w:hAnsi="Times New Roman" w:cs="Times New Roman"/>
          <w:sz w:val="24"/>
          <w:szCs w:val="24"/>
        </w:rPr>
        <w:t xml:space="preserve"> VI. sadaļa – projekts šīs jomas neskar.</w:t>
      </w:r>
    </w:p>
    <w:p w:rsidR="00E26481" w:rsidRDefault="00E26481" w:rsidP="001813AA">
      <w:pPr>
        <w:spacing w:after="0" w:line="240" w:lineRule="auto"/>
        <w:rPr>
          <w:rFonts w:ascii="Times New Roman" w:hAnsi="Times New Roman" w:cs="Times New Roman"/>
          <w:sz w:val="24"/>
          <w:szCs w:val="24"/>
        </w:rPr>
      </w:pPr>
    </w:p>
    <w:p w:rsidR="00E26481" w:rsidRDefault="00E26481" w:rsidP="001813AA">
      <w:pPr>
        <w:spacing w:after="0" w:line="240" w:lineRule="auto"/>
        <w:rPr>
          <w:rFonts w:ascii="Times New Roman" w:hAnsi="Times New Roman" w:cs="Times New Roman"/>
          <w:sz w:val="24"/>
          <w:szCs w:val="24"/>
        </w:rPr>
      </w:pPr>
    </w:p>
    <w:p w:rsidR="00CA72A2" w:rsidRDefault="00CA72A2" w:rsidP="001813AA">
      <w:pPr>
        <w:spacing w:after="0" w:line="240" w:lineRule="auto"/>
        <w:rPr>
          <w:rFonts w:ascii="Times New Roman" w:hAnsi="Times New Roman" w:cs="Times New Roman"/>
          <w:sz w:val="24"/>
          <w:szCs w:val="24"/>
        </w:rPr>
      </w:pPr>
    </w:p>
    <w:p w:rsidR="001813AA" w:rsidRPr="002640FD" w:rsidRDefault="001813AA" w:rsidP="001813AA">
      <w:pPr>
        <w:tabs>
          <w:tab w:val="left" w:pos="6521"/>
        </w:tabs>
        <w:spacing w:after="0" w:line="240" w:lineRule="auto"/>
        <w:rPr>
          <w:rFonts w:ascii="Times New Roman" w:hAnsi="Times New Roman" w:cs="Times New Roman"/>
          <w:sz w:val="24"/>
          <w:szCs w:val="24"/>
        </w:rPr>
      </w:pPr>
      <w:r w:rsidRPr="002640FD">
        <w:rPr>
          <w:rFonts w:ascii="Times New Roman" w:hAnsi="Times New Roman" w:cs="Times New Roman"/>
          <w:sz w:val="24"/>
          <w:szCs w:val="24"/>
        </w:rPr>
        <w:t xml:space="preserve">Ārlietu ministrs </w:t>
      </w:r>
      <w:r w:rsidRPr="002640FD">
        <w:rPr>
          <w:rFonts w:ascii="Times New Roman" w:hAnsi="Times New Roman" w:cs="Times New Roman"/>
          <w:sz w:val="24"/>
          <w:szCs w:val="24"/>
        </w:rPr>
        <w:tab/>
        <w:t xml:space="preserve">Edgars Rinkēvičs </w:t>
      </w:r>
    </w:p>
    <w:p w:rsidR="001813AA" w:rsidRDefault="001813AA" w:rsidP="001813AA">
      <w:pPr>
        <w:tabs>
          <w:tab w:val="left" w:pos="6521"/>
        </w:tabs>
        <w:spacing w:after="0" w:line="240" w:lineRule="auto"/>
        <w:rPr>
          <w:rFonts w:ascii="Times New Roman" w:hAnsi="Times New Roman" w:cs="Times New Roman"/>
          <w:sz w:val="24"/>
          <w:szCs w:val="24"/>
        </w:rPr>
      </w:pPr>
    </w:p>
    <w:p w:rsidR="00E26481" w:rsidRPr="002640FD" w:rsidRDefault="00E26481" w:rsidP="001813AA">
      <w:pPr>
        <w:tabs>
          <w:tab w:val="left" w:pos="6521"/>
        </w:tabs>
        <w:spacing w:after="0" w:line="240" w:lineRule="auto"/>
        <w:rPr>
          <w:rFonts w:ascii="Times New Roman" w:hAnsi="Times New Roman" w:cs="Times New Roman"/>
          <w:sz w:val="24"/>
          <w:szCs w:val="24"/>
        </w:rPr>
      </w:pPr>
    </w:p>
    <w:p w:rsidR="001813AA" w:rsidRPr="002640FD" w:rsidRDefault="001813AA" w:rsidP="001813AA">
      <w:pPr>
        <w:tabs>
          <w:tab w:val="left" w:pos="6521"/>
        </w:tabs>
        <w:spacing w:after="0" w:line="240" w:lineRule="auto"/>
        <w:rPr>
          <w:rFonts w:ascii="Times New Roman" w:hAnsi="Times New Roman" w:cs="Times New Roman"/>
          <w:sz w:val="24"/>
          <w:szCs w:val="24"/>
        </w:rPr>
      </w:pPr>
      <w:r w:rsidRPr="002640FD">
        <w:rPr>
          <w:rFonts w:ascii="Times New Roman" w:hAnsi="Times New Roman" w:cs="Times New Roman"/>
          <w:sz w:val="24"/>
          <w:szCs w:val="24"/>
        </w:rPr>
        <w:t xml:space="preserve">Vīza: valsts sekretārs </w:t>
      </w:r>
      <w:r w:rsidRPr="002640FD">
        <w:rPr>
          <w:rFonts w:ascii="Times New Roman" w:hAnsi="Times New Roman" w:cs="Times New Roman"/>
          <w:sz w:val="24"/>
          <w:szCs w:val="24"/>
        </w:rPr>
        <w:tab/>
        <w:t>Andrejs Pildegovičs</w:t>
      </w:r>
    </w:p>
    <w:p w:rsidR="005A7556" w:rsidRDefault="005A7556" w:rsidP="005A7556">
      <w:pPr>
        <w:pStyle w:val="BodyText"/>
        <w:tabs>
          <w:tab w:val="left" w:pos="7740"/>
        </w:tabs>
        <w:rPr>
          <w:sz w:val="20"/>
          <w:szCs w:val="20"/>
        </w:rPr>
      </w:pPr>
    </w:p>
    <w:p w:rsidR="00127B5F" w:rsidRDefault="00127B5F" w:rsidP="005A7556">
      <w:pPr>
        <w:pStyle w:val="BodyText"/>
        <w:tabs>
          <w:tab w:val="left" w:pos="7740"/>
        </w:tabs>
        <w:rPr>
          <w:sz w:val="20"/>
          <w:szCs w:val="20"/>
        </w:rPr>
      </w:pPr>
      <w:bookmarkStart w:id="0" w:name="_GoBack"/>
      <w:bookmarkEnd w:id="0"/>
    </w:p>
    <w:p w:rsidR="00127B5F" w:rsidRDefault="00127B5F" w:rsidP="005A7556">
      <w:pPr>
        <w:pStyle w:val="BodyText"/>
        <w:tabs>
          <w:tab w:val="left" w:pos="7740"/>
        </w:tabs>
        <w:rPr>
          <w:sz w:val="20"/>
          <w:szCs w:val="20"/>
        </w:rPr>
      </w:pPr>
    </w:p>
    <w:p w:rsidR="00127B5F" w:rsidRDefault="00127B5F" w:rsidP="005A7556">
      <w:pPr>
        <w:pStyle w:val="BodyText"/>
        <w:tabs>
          <w:tab w:val="left" w:pos="7740"/>
        </w:tabs>
        <w:rPr>
          <w:sz w:val="20"/>
          <w:szCs w:val="20"/>
        </w:rPr>
      </w:pPr>
    </w:p>
    <w:p w:rsidR="00127B5F" w:rsidRDefault="00127B5F" w:rsidP="005A7556">
      <w:pPr>
        <w:pStyle w:val="BodyText"/>
        <w:tabs>
          <w:tab w:val="left" w:pos="7740"/>
        </w:tabs>
        <w:rPr>
          <w:sz w:val="20"/>
          <w:szCs w:val="20"/>
        </w:rPr>
      </w:pPr>
    </w:p>
    <w:p w:rsidR="00127B5F" w:rsidRDefault="00127B5F" w:rsidP="005A7556">
      <w:pPr>
        <w:pStyle w:val="BodyText"/>
        <w:tabs>
          <w:tab w:val="left" w:pos="7740"/>
        </w:tabs>
        <w:rPr>
          <w:sz w:val="20"/>
          <w:szCs w:val="20"/>
        </w:rPr>
      </w:pPr>
    </w:p>
    <w:p w:rsidR="00127B5F" w:rsidRDefault="00127B5F" w:rsidP="005A7556">
      <w:pPr>
        <w:pStyle w:val="BodyText"/>
        <w:tabs>
          <w:tab w:val="left" w:pos="7740"/>
        </w:tabs>
        <w:rPr>
          <w:sz w:val="20"/>
          <w:szCs w:val="20"/>
        </w:rPr>
      </w:pPr>
    </w:p>
    <w:p w:rsidR="00127B5F" w:rsidRDefault="00127B5F" w:rsidP="005A7556">
      <w:pPr>
        <w:pStyle w:val="BodyText"/>
        <w:tabs>
          <w:tab w:val="left" w:pos="7740"/>
        </w:tabs>
        <w:rPr>
          <w:sz w:val="20"/>
          <w:szCs w:val="20"/>
        </w:rPr>
      </w:pPr>
    </w:p>
    <w:p w:rsidR="005A7556" w:rsidRPr="005A7556" w:rsidRDefault="00127B5F" w:rsidP="005A7556">
      <w:pPr>
        <w:pStyle w:val="BodyText"/>
        <w:tabs>
          <w:tab w:val="left" w:pos="7740"/>
        </w:tabs>
        <w:rPr>
          <w:sz w:val="20"/>
          <w:szCs w:val="20"/>
        </w:rPr>
      </w:pPr>
      <w:r>
        <w:rPr>
          <w:sz w:val="20"/>
          <w:szCs w:val="20"/>
        </w:rPr>
        <w:t>22</w:t>
      </w:r>
      <w:r w:rsidR="005A7556" w:rsidRPr="005A7556">
        <w:rPr>
          <w:sz w:val="20"/>
          <w:szCs w:val="20"/>
        </w:rPr>
        <w:t>.</w:t>
      </w:r>
      <w:r w:rsidR="00846885">
        <w:rPr>
          <w:sz w:val="20"/>
          <w:szCs w:val="20"/>
        </w:rPr>
        <w:t>05</w:t>
      </w:r>
      <w:r w:rsidR="005A7556" w:rsidRPr="005A7556">
        <w:rPr>
          <w:sz w:val="20"/>
          <w:szCs w:val="20"/>
        </w:rPr>
        <w:t>.201</w:t>
      </w:r>
      <w:r w:rsidR="005A7556">
        <w:rPr>
          <w:sz w:val="20"/>
          <w:szCs w:val="20"/>
        </w:rPr>
        <w:t>5</w:t>
      </w:r>
      <w:r w:rsidR="005A7556" w:rsidRPr="005A7556">
        <w:rPr>
          <w:sz w:val="20"/>
          <w:szCs w:val="20"/>
        </w:rPr>
        <w:t xml:space="preserve">. </w:t>
      </w:r>
      <w:r w:rsidR="005A7556">
        <w:rPr>
          <w:sz w:val="20"/>
          <w:szCs w:val="20"/>
        </w:rPr>
        <w:t>17</w:t>
      </w:r>
      <w:r w:rsidR="005A7556" w:rsidRPr="005A7556">
        <w:rPr>
          <w:sz w:val="20"/>
          <w:szCs w:val="20"/>
        </w:rPr>
        <w:t>:</w:t>
      </w:r>
      <w:r w:rsidR="005A7556">
        <w:rPr>
          <w:sz w:val="20"/>
          <w:szCs w:val="20"/>
        </w:rPr>
        <w:t>00</w:t>
      </w:r>
    </w:p>
    <w:p w:rsidR="005A7556" w:rsidRPr="005A7556" w:rsidRDefault="00127B5F" w:rsidP="005A7556">
      <w:pPr>
        <w:pStyle w:val="BodyText"/>
        <w:tabs>
          <w:tab w:val="left" w:pos="7740"/>
        </w:tabs>
        <w:rPr>
          <w:sz w:val="20"/>
          <w:szCs w:val="20"/>
        </w:rPr>
      </w:pPr>
      <w:r>
        <w:rPr>
          <w:sz w:val="20"/>
          <w:szCs w:val="20"/>
        </w:rPr>
        <w:t>92</w:t>
      </w:r>
      <w:r w:rsidR="00341DAF">
        <w:rPr>
          <w:sz w:val="20"/>
          <w:szCs w:val="20"/>
        </w:rPr>
        <w:t>1</w:t>
      </w:r>
    </w:p>
    <w:p w:rsidR="005A7556" w:rsidRPr="005A7556" w:rsidRDefault="005A7556" w:rsidP="005A7556">
      <w:pPr>
        <w:pStyle w:val="BodyText"/>
        <w:tabs>
          <w:tab w:val="left" w:pos="7740"/>
        </w:tabs>
        <w:rPr>
          <w:sz w:val="20"/>
          <w:szCs w:val="20"/>
        </w:rPr>
      </w:pPr>
      <w:r w:rsidRPr="005A7556">
        <w:rPr>
          <w:sz w:val="20"/>
          <w:szCs w:val="20"/>
        </w:rPr>
        <w:t>Dāvis Daudzvārdis</w:t>
      </w:r>
    </w:p>
    <w:p w:rsidR="001813AA" w:rsidRPr="002640FD" w:rsidRDefault="005A7556" w:rsidP="00846885">
      <w:pPr>
        <w:jc w:val="both"/>
        <w:rPr>
          <w:rFonts w:ascii="Times New Roman" w:hAnsi="Times New Roman" w:cs="Times New Roman"/>
          <w:sz w:val="24"/>
          <w:szCs w:val="24"/>
        </w:rPr>
      </w:pPr>
      <w:r w:rsidRPr="005A7556">
        <w:rPr>
          <w:rFonts w:ascii="Times New Roman" w:hAnsi="Times New Roman" w:cs="Times New Roman"/>
          <w:sz w:val="20"/>
          <w:szCs w:val="20"/>
        </w:rPr>
        <w:t>67016163,</w:t>
      </w:r>
      <w:r>
        <w:rPr>
          <w:rFonts w:ascii="Times New Roman" w:hAnsi="Times New Roman" w:cs="Times New Roman"/>
          <w:sz w:val="20"/>
          <w:szCs w:val="20"/>
        </w:rPr>
        <w:t xml:space="preserve"> </w:t>
      </w:r>
      <w:hyperlink r:id="rId9" w:history="1">
        <w:r w:rsidRPr="00261D5E">
          <w:rPr>
            <w:rStyle w:val="Hyperlink"/>
            <w:rFonts w:ascii="Times New Roman" w:hAnsi="Times New Roman" w:cs="Times New Roman"/>
            <w:sz w:val="20"/>
            <w:szCs w:val="20"/>
          </w:rPr>
          <w:t>davis.daudzvardis@mfa.gov.lv</w:t>
        </w:r>
      </w:hyperlink>
      <w:r>
        <w:rPr>
          <w:rFonts w:ascii="Times New Roman" w:hAnsi="Times New Roman" w:cs="Times New Roman"/>
          <w:sz w:val="20"/>
          <w:szCs w:val="20"/>
        </w:rPr>
        <w:t xml:space="preserve"> </w:t>
      </w:r>
    </w:p>
    <w:sectPr w:rsidR="001813AA" w:rsidRPr="002640FD" w:rsidSect="001813AA">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48" w:rsidRDefault="00B10B48" w:rsidP="00B10B48">
      <w:pPr>
        <w:spacing w:after="0" w:line="240" w:lineRule="auto"/>
      </w:pPr>
      <w:r>
        <w:separator/>
      </w:r>
    </w:p>
  </w:endnote>
  <w:endnote w:type="continuationSeparator" w:id="0">
    <w:p w:rsidR="00B10B48" w:rsidRDefault="00B10B48" w:rsidP="00B1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48" w:rsidRPr="00B10B48" w:rsidRDefault="00B10B48" w:rsidP="00B10B48">
    <w:pPr>
      <w:spacing w:after="0" w:line="240" w:lineRule="auto"/>
      <w:jc w:val="both"/>
      <w:rPr>
        <w:rFonts w:ascii="Times New Roman" w:eastAsia="Times New Roman" w:hAnsi="Times New Roman" w:cs="Times New Roman"/>
        <w:bCs/>
        <w:sz w:val="20"/>
        <w:szCs w:val="20"/>
        <w:lang w:eastAsia="lv-LV"/>
      </w:rPr>
    </w:pPr>
    <w:r w:rsidRPr="00B10B48">
      <w:rPr>
        <w:rFonts w:ascii="Times New Roman" w:hAnsi="Times New Roman" w:cs="Times New Roman"/>
        <w:sz w:val="20"/>
        <w:szCs w:val="20"/>
      </w:rPr>
      <w:t>AManot_</w:t>
    </w:r>
    <w:r w:rsidR="00341DAF">
      <w:rPr>
        <w:rFonts w:ascii="Times New Roman" w:hAnsi="Times New Roman" w:cs="Times New Roman"/>
        <w:sz w:val="20"/>
        <w:szCs w:val="20"/>
      </w:rPr>
      <w:t>22</w:t>
    </w:r>
    <w:r w:rsidR="00846885">
      <w:rPr>
        <w:rFonts w:ascii="Times New Roman" w:hAnsi="Times New Roman" w:cs="Times New Roman"/>
        <w:sz w:val="20"/>
        <w:szCs w:val="20"/>
      </w:rPr>
      <w:t>05</w:t>
    </w:r>
    <w:r w:rsidRPr="00B10B48">
      <w:rPr>
        <w:rFonts w:ascii="Times New Roman" w:hAnsi="Times New Roman" w:cs="Times New Roman"/>
        <w:sz w:val="20"/>
        <w:szCs w:val="20"/>
      </w:rPr>
      <w:t>15_</w:t>
    </w:r>
    <w:r w:rsidR="00846885">
      <w:rPr>
        <w:rFonts w:ascii="Times New Roman" w:hAnsi="Times New Roman" w:cs="Times New Roman"/>
        <w:sz w:val="20"/>
        <w:szCs w:val="20"/>
      </w:rPr>
      <w:t>MKrik_</w:t>
    </w:r>
    <w:r w:rsidRPr="00B10B48">
      <w:rPr>
        <w:rFonts w:ascii="Times New Roman" w:hAnsi="Times New Roman" w:cs="Times New Roman"/>
        <w:sz w:val="20"/>
        <w:szCs w:val="20"/>
      </w:rPr>
      <w:t xml:space="preserve">FKTK; </w:t>
    </w:r>
    <w:r w:rsidRPr="00B10B48">
      <w:rPr>
        <w:rFonts w:ascii="Times New Roman" w:eastAsia="Times New Roman" w:hAnsi="Times New Roman" w:cs="Times New Roman"/>
        <w:bCs/>
        <w:sz w:val="20"/>
        <w:szCs w:val="20"/>
        <w:lang w:eastAsia="lv-LV"/>
      </w:rPr>
      <w:t>Ministru kabineta rīkojuma projekta „Par diplomātiskā un konsulārā dienesta amatu, kādu var ieņemt Finanšu un kapitāla tirgus komisijas darbinieki, kuri nav ierēdņi</w:t>
    </w:r>
    <w:r w:rsidRPr="00B10B48">
      <w:rPr>
        <w:rFonts w:ascii="Times New Roman" w:hAnsi="Times New Roman" w:cs="Times New Roman"/>
        <w:sz w:val="20"/>
        <w:szCs w:val="20"/>
      </w:rPr>
      <w:t>”</w:t>
    </w:r>
    <w:r w:rsidRPr="00B10B48">
      <w:rPr>
        <w:rFonts w:ascii="Times New Roman" w:eastAsia="Times New Roman" w:hAnsi="Times New Roman" w:cs="Times New Roman"/>
        <w:bCs/>
        <w:sz w:val="20"/>
        <w:szCs w:val="20"/>
        <w:lang w:eastAsia="lv-LV"/>
      </w:rPr>
      <w:t xml:space="preserve"> sākotnējās ietekmes novērtējuma ziņojums (anotācija)</w:t>
    </w:r>
  </w:p>
  <w:p w:rsidR="00B10B48" w:rsidRDefault="00B10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48" w:rsidRDefault="00B10B48" w:rsidP="00B10B48">
      <w:pPr>
        <w:spacing w:after="0" w:line="240" w:lineRule="auto"/>
      </w:pPr>
      <w:r>
        <w:separator/>
      </w:r>
    </w:p>
  </w:footnote>
  <w:footnote w:type="continuationSeparator" w:id="0">
    <w:p w:rsidR="00B10B48" w:rsidRDefault="00B10B48" w:rsidP="00B10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60CE8"/>
    <w:rsid w:val="000A5A05"/>
    <w:rsid w:val="00127B5F"/>
    <w:rsid w:val="00180309"/>
    <w:rsid w:val="001813AA"/>
    <w:rsid w:val="002640FD"/>
    <w:rsid w:val="002674D5"/>
    <w:rsid w:val="00284E9D"/>
    <w:rsid w:val="002C1065"/>
    <w:rsid w:val="00341DAF"/>
    <w:rsid w:val="00443F90"/>
    <w:rsid w:val="00552E29"/>
    <w:rsid w:val="005A7556"/>
    <w:rsid w:val="005C65A2"/>
    <w:rsid w:val="005D7DFB"/>
    <w:rsid w:val="00612982"/>
    <w:rsid w:val="00651136"/>
    <w:rsid w:val="00791AF1"/>
    <w:rsid w:val="00846885"/>
    <w:rsid w:val="00AD1A1B"/>
    <w:rsid w:val="00B10B48"/>
    <w:rsid w:val="00B25D36"/>
    <w:rsid w:val="00B31F56"/>
    <w:rsid w:val="00CA72A2"/>
    <w:rsid w:val="00CF0D14"/>
    <w:rsid w:val="00D05E36"/>
    <w:rsid w:val="00D534A6"/>
    <w:rsid w:val="00DA6DCD"/>
    <w:rsid w:val="00E26212"/>
    <w:rsid w:val="00E26481"/>
    <w:rsid w:val="00E45C87"/>
    <w:rsid w:val="00F17C6A"/>
    <w:rsid w:val="00F415DF"/>
    <w:rsid w:val="00FF52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B10B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0B48"/>
  </w:style>
  <w:style w:type="paragraph" w:styleId="Footer">
    <w:name w:val="footer"/>
    <w:basedOn w:val="Normal"/>
    <w:link w:val="FooterChar"/>
    <w:uiPriority w:val="99"/>
    <w:unhideWhenUsed/>
    <w:rsid w:val="00B10B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0B48"/>
  </w:style>
  <w:style w:type="paragraph" w:styleId="BalloonText">
    <w:name w:val="Balloon Text"/>
    <w:basedOn w:val="Normal"/>
    <w:link w:val="BalloonTextChar"/>
    <w:uiPriority w:val="99"/>
    <w:semiHidden/>
    <w:unhideWhenUsed/>
    <w:rsid w:val="00DA6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CD"/>
    <w:rPr>
      <w:rFonts w:ascii="Tahoma" w:hAnsi="Tahoma" w:cs="Tahoma"/>
      <w:sz w:val="16"/>
      <w:szCs w:val="16"/>
    </w:rPr>
  </w:style>
  <w:style w:type="paragraph" w:styleId="BodyText">
    <w:name w:val="Body Text"/>
    <w:basedOn w:val="Normal"/>
    <w:link w:val="BodyTextChar"/>
    <w:rsid w:val="005A755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5A7556"/>
    <w:rPr>
      <w:rFonts w:ascii="Times New Roman" w:eastAsia="Times New Roman" w:hAnsi="Times New Roman" w:cs="Times New Roman"/>
      <w:sz w:val="28"/>
      <w:szCs w:val="24"/>
    </w:rPr>
  </w:style>
  <w:style w:type="character" w:styleId="Hyperlink">
    <w:name w:val="Hyperlink"/>
    <w:basedOn w:val="DefaultParagraphFont"/>
    <w:uiPriority w:val="99"/>
    <w:unhideWhenUsed/>
    <w:rsid w:val="005A75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B10B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0B48"/>
  </w:style>
  <w:style w:type="paragraph" w:styleId="Footer">
    <w:name w:val="footer"/>
    <w:basedOn w:val="Normal"/>
    <w:link w:val="FooterChar"/>
    <w:uiPriority w:val="99"/>
    <w:unhideWhenUsed/>
    <w:rsid w:val="00B10B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0B48"/>
  </w:style>
  <w:style w:type="paragraph" w:styleId="BalloonText">
    <w:name w:val="Balloon Text"/>
    <w:basedOn w:val="Normal"/>
    <w:link w:val="BalloonTextChar"/>
    <w:uiPriority w:val="99"/>
    <w:semiHidden/>
    <w:unhideWhenUsed/>
    <w:rsid w:val="00DA6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CD"/>
    <w:rPr>
      <w:rFonts w:ascii="Tahoma" w:hAnsi="Tahoma" w:cs="Tahoma"/>
      <w:sz w:val="16"/>
      <w:szCs w:val="16"/>
    </w:rPr>
  </w:style>
  <w:style w:type="paragraph" w:styleId="BodyText">
    <w:name w:val="Body Text"/>
    <w:basedOn w:val="Normal"/>
    <w:link w:val="BodyTextChar"/>
    <w:rsid w:val="005A755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5A7556"/>
    <w:rPr>
      <w:rFonts w:ascii="Times New Roman" w:eastAsia="Times New Roman" w:hAnsi="Times New Roman" w:cs="Times New Roman"/>
      <w:sz w:val="28"/>
      <w:szCs w:val="24"/>
    </w:rPr>
  </w:style>
  <w:style w:type="character" w:styleId="Hyperlink">
    <w:name w:val="Hyperlink"/>
    <w:basedOn w:val="DefaultParagraphFont"/>
    <w:uiPriority w:val="99"/>
    <w:unhideWhenUsed/>
    <w:rsid w:val="005A75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244" TargetMode="External"/><Relationship Id="rId3" Type="http://schemas.openxmlformats.org/officeDocument/2006/relationships/settings" Target="settings.xml"/><Relationship Id="rId7" Type="http://schemas.openxmlformats.org/officeDocument/2006/relationships/hyperlink" Target="http://likumi.lv/doc.php?id=2524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s.daudzvardis@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4929</Words>
  <Characters>2811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Davis Daudzvardis</cp:lastModifiedBy>
  <cp:revision>7</cp:revision>
  <cp:lastPrinted>2015-04-01T13:59:00Z</cp:lastPrinted>
  <dcterms:created xsi:type="dcterms:W3CDTF">2015-05-23T10:33:00Z</dcterms:created>
  <dcterms:modified xsi:type="dcterms:W3CDTF">2015-05-23T10:52:00Z</dcterms:modified>
</cp:coreProperties>
</file>