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1A3CC" w14:textId="77777777" w:rsidR="003E518B" w:rsidRPr="00F5458C" w:rsidRDefault="003E518B" w:rsidP="00F5458C">
      <w:pPr>
        <w:tabs>
          <w:tab w:val="left" w:pos="6804"/>
        </w:tabs>
        <w:spacing w:after="0" w:line="240" w:lineRule="auto"/>
        <w:jc w:val="both"/>
        <w:rPr>
          <w:sz w:val="28"/>
          <w:szCs w:val="28"/>
          <w:lang w:val="de-DE"/>
        </w:rPr>
      </w:pPr>
    </w:p>
    <w:p w14:paraId="6F3594DC" w14:textId="77777777" w:rsidR="003E518B" w:rsidRPr="00F5458C" w:rsidRDefault="003E518B" w:rsidP="00F5458C">
      <w:pPr>
        <w:tabs>
          <w:tab w:val="left" w:pos="6663"/>
        </w:tabs>
        <w:spacing w:after="0" w:line="240" w:lineRule="auto"/>
        <w:rPr>
          <w:sz w:val="28"/>
          <w:szCs w:val="28"/>
        </w:rPr>
      </w:pPr>
    </w:p>
    <w:p w14:paraId="759CAE42" w14:textId="77777777" w:rsidR="003E518B" w:rsidRPr="00F5458C" w:rsidRDefault="003E518B" w:rsidP="00F5458C">
      <w:pPr>
        <w:tabs>
          <w:tab w:val="left" w:pos="6663"/>
        </w:tabs>
        <w:spacing w:after="0" w:line="240" w:lineRule="auto"/>
        <w:rPr>
          <w:sz w:val="28"/>
          <w:szCs w:val="28"/>
        </w:rPr>
      </w:pPr>
    </w:p>
    <w:p w14:paraId="16D6213A" w14:textId="1534E8D9" w:rsidR="003E518B" w:rsidRPr="008C4EDF" w:rsidRDefault="003E518B" w:rsidP="00E9501F">
      <w:pPr>
        <w:tabs>
          <w:tab w:val="left" w:pos="6804"/>
        </w:tabs>
        <w:spacing w:after="0" w:line="240" w:lineRule="auto"/>
        <w:rPr>
          <w:sz w:val="28"/>
          <w:szCs w:val="28"/>
        </w:rPr>
      </w:pPr>
      <w:r w:rsidRPr="008C4EDF">
        <w:rPr>
          <w:sz w:val="28"/>
          <w:szCs w:val="28"/>
        </w:rPr>
        <w:t>201</w:t>
      </w:r>
      <w:r>
        <w:rPr>
          <w:sz w:val="28"/>
          <w:szCs w:val="28"/>
        </w:rPr>
        <w:t>5</w:t>
      </w:r>
      <w:r w:rsidRPr="008C4EDF">
        <w:rPr>
          <w:sz w:val="28"/>
          <w:szCs w:val="28"/>
        </w:rPr>
        <w:t>.</w:t>
      </w:r>
      <w:r>
        <w:rPr>
          <w:sz w:val="28"/>
          <w:szCs w:val="28"/>
        </w:rPr>
        <w:t> </w:t>
      </w:r>
      <w:r w:rsidRPr="008C4EDF">
        <w:rPr>
          <w:sz w:val="28"/>
          <w:szCs w:val="28"/>
        </w:rPr>
        <w:t xml:space="preserve">gada </w:t>
      </w:r>
      <w:r w:rsidR="00300230">
        <w:rPr>
          <w:sz w:val="28"/>
          <w:szCs w:val="28"/>
        </w:rPr>
        <w:t>17. februārī</w:t>
      </w:r>
      <w:r w:rsidRPr="008C4EDF">
        <w:rPr>
          <w:sz w:val="28"/>
          <w:szCs w:val="28"/>
        </w:rPr>
        <w:tab/>
        <w:t>Noteikumi Nr.</w:t>
      </w:r>
      <w:r w:rsidR="00300230">
        <w:rPr>
          <w:sz w:val="28"/>
          <w:szCs w:val="28"/>
        </w:rPr>
        <w:t> 82</w:t>
      </w:r>
    </w:p>
    <w:p w14:paraId="2FC55C4D" w14:textId="675B6C98" w:rsidR="003E518B" w:rsidRPr="00E9501F" w:rsidRDefault="003E518B" w:rsidP="00E9501F">
      <w:pPr>
        <w:tabs>
          <w:tab w:val="left" w:pos="6804"/>
        </w:tabs>
        <w:spacing w:after="0" w:line="240" w:lineRule="auto"/>
        <w:rPr>
          <w:sz w:val="28"/>
          <w:szCs w:val="28"/>
        </w:rPr>
      </w:pPr>
      <w:r w:rsidRPr="00F5458C">
        <w:rPr>
          <w:sz w:val="28"/>
          <w:szCs w:val="28"/>
        </w:rPr>
        <w:t>Rīgā</w:t>
      </w:r>
      <w:r w:rsidRPr="00F5458C">
        <w:rPr>
          <w:sz w:val="28"/>
          <w:szCs w:val="28"/>
        </w:rPr>
        <w:tab/>
        <w:t>(prot. Nr.</w:t>
      </w:r>
      <w:r>
        <w:rPr>
          <w:sz w:val="28"/>
          <w:szCs w:val="28"/>
        </w:rPr>
        <w:t> </w:t>
      </w:r>
      <w:r w:rsidR="00300230">
        <w:rPr>
          <w:sz w:val="28"/>
          <w:szCs w:val="28"/>
        </w:rPr>
        <w:t>9</w:t>
      </w:r>
      <w:r>
        <w:rPr>
          <w:sz w:val="28"/>
          <w:szCs w:val="28"/>
        </w:rPr>
        <w:t>  </w:t>
      </w:r>
      <w:r w:rsidR="00300230">
        <w:rPr>
          <w:sz w:val="28"/>
          <w:szCs w:val="28"/>
        </w:rPr>
        <w:t>2</w:t>
      </w:r>
      <w:bookmarkStart w:id="0" w:name="_GoBack"/>
      <w:bookmarkEnd w:id="0"/>
      <w:r w:rsidRPr="00F5458C">
        <w:rPr>
          <w:sz w:val="28"/>
          <w:szCs w:val="28"/>
        </w:rPr>
        <w:t>.</w:t>
      </w:r>
      <w:r>
        <w:rPr>
          <w:sz w:val="28"/>
          <w:szCs w:val="28"/>
        </w:rPr>
        <w:t> </w:t>
      </w:r>
      <w:r w:rsidRPr="00F5458C">
        <w:rPr>
          <w:sz w:val="28"/>
          <w:szCs w:val="28"/>
        </w:rPr>
        <w:t>§)</w:t>
      </w:r>
    </w:p>
    <w:p w14:paraId="22B726E8" w14:textId="77777777" w:rsidR="00CB0093" w:rsidRPr="00716BB3" w:rsidRDefault="00CB0093" w:rsidP="008B5635">
      <w:pPr>
        <w:spacing w:after="0" w:line="240" w:lineRule="auto"/>
        <w:jc w:val="center"/>
        <w:rPr>
          <w:b/>
          <w:sz w:val="28"/>
          <w:szCs w:val="28"/>
        </w:rPr>
      </w:pPr>
      <w:bookmarkStart w:id="1" w:name="OLE_LINK1"/>
      <w:bookmarkStart w:id="2" w:name="OLE_LINK2"/>
      <w:bookmarkStart w:id="3" w:name="OLE_LINK3"/>
      <w:bookmarkStart w:id="4" w:name="OLE_LINK4"/>
    </w:p>
    <w:p w14:paraId="22B726E9" w14:textId="089373B6" w:rsidR="00CB0093" w:rsidRPr="00716BB3" w:rsidRDefault="00CB0093" w:rsidP="008B5635">
      <w:pPr>
        <w:spacing w:after="0" w:line="240" w:lineRule="auto"/>
        <w:jc w:val="center"/>
        <w:rPr>
          <w:b/>
          <w:sz w:val="28"/>
          <w:szCs w:val="28"/>
        </w:rPr>
      </w:pPr>
      <w:r w:rsidRPr="00716BB3">
        <w:rPr>
          <w:b/>
          <w:sz w:val="28"/>
          <w:szCs w:val="28"/>
        </w:rPr>
        <w:t xml:space="preserve">Grozījumi Ministru kabineta </w:t>
      </w:r>
      <w:bookmarkEnd w:id="1"/>
      <w:bookmarkEnd w:id="2"/>
      <w:r w:rsidRPr="00716BB3">
        <w:rPr>
          <w:b/>
          <w:sz w:val="28"/>
          <w:szCs w:val="28"/>
        </w:rPr>
        <w:t xml:space="preserve">2013. gada 2. aprīļa noteikumos Nr. 181 </w:t>
      </w:r>
      <w:r w:rsidR="003E518B">
        <w:rPr>
          <w:b/>
          <w:sz w:val="28"/>
          <w:szCs w:val="28"/>
        </w:rPr>
        <w:t>"</w:t>
      </w:r>
      <w:r w:rsidRPr="00716BB3">
        <w:rPr>
          <w:b/>
          <w:sz w:val="28"/>
          <w:szCs w:val="28"/>
        </w:rPr>
        <w:t>Norvēģijas finanšu instrumenta 2009.</w:t>
      </w:r>
      <w:r w:rsidR="003E518B">
        <w:rPr>
          <w:b/>
          <w:sz w:val="28"/>
          <w:szCs w:val="28"/>
        </w:rPr>
        <w:t>–</w:t>
      </w:r>
      <w:r w:rsidRPr="00716BB3">
        <w:rPr>
          <w:b/>
          <w:sz w:val="28"/>
          <w:szCs w:val="28"/>
        </w:rPr>
        <w:t>2014</w:t>
      </w:r>
      <w:r w:rsidR="003E518B">
        <w:rPr>
          <w:b/>
          <w:sz w:val="28"/>
          <w:szCs w:val="28"/>
        </w:rPr>
        <w:t>. g</w:t>
      </w:r>
      <w:r w:rsidRPr="00716BB3">
        <w:rPr>
          <w:b/>
          <w:sz w:val="28"/>
          <w:szCs w:val="28"/>
        </w:rPr>
        <w:t xml:space="preserve">ada perioda programmas </w:t>
      </w:r>
      <w:r w:rsidR="003E518B">
        <w:rPr>
          <w:b/>
          <w:sz w:val="28"/>
          <w:szCs w:val="28"/>
        </w:rPr>
        <w:t>"</w:t>
      </w:r>
      <w:r w:rsidRPr="00716BB3">
        <w:rPr>
          <w:b/>
          <w:sz w:val="28"/>
          <w:szCs w:val="28"/>
        </w:rPr>
        <w:t xml:space="preserve">Inovācijas </w:t>
      </w:r>
      <w:r w:rsidR="003E518B">
        <w:rPr>
          <w:b/>
          <w:sz w:val="28"/>
          <w:szCs w:val="28"/>
        </w:rPr>
        <w:t>"</w:t>
      </w:r>
      <w:r w:rsidRPr="00716BB3">
        <w:rPr>
          <w:b/>
          <w:sz w:val="28"/>
          <w:szCs w:val="28"/>
        </w:rPr>
        <w:t>zaļās</w:t>
      </w:r>
      <w:r w:rsidR="003E518B">
        <w:rPr>
          <w:b/>
          <w:sz w:val="28"/>
          <w:szCs w:val="28"/>
        </w:rPr>
        <w:t>"</w:t>
      </w:r>
      <w:r w:rsidRPr="00716BB3">
        <w:rPr>
          <w:b/>
          <w:sz w:val="28"/>
          <w:szCs w:val="28"/>
        </w:rPr>
        <w:t xml:space="preserve"> ražošanas jomā</w:t>
      </w:r>
      <w:r w:rsidR="003E518B">
        <w:rPr>
          <w:b/>
          <w:sz w:val="28"/>
          <w:szCs w:val="28"/>
        </w:rPr>
        <w:t>"</w:t>
      </w:r>
      <w:r w:rsidRPr="00716BB3">
        <w:rPr>
          <w:b/>
          <w:sz w:val="28"/>
          <w:szCs w:val="28"/>
        </w:rPr>
        <w:t xml:space="preserve"> īstenošanas kārtība</w:t>
      </w:r>
      <w:r w:rsidR="003E518B">
        <w:rPr>
          <w:b/>
          <w:sz w:val="28"/>
          <w:szCs w:val="28"/>
        </w:rPr>
        <w:t>"</w:t>
      </w:r>
    </w:p>
    <w:bookmarkEnd w:id="3"/>
    <w:bookmarkEnd w:id="4"/>
    <w:p w14:paraId="22B726EA" w14:textId="77777777" w:rsidR="00CB0093" w:rsidRPr="00716BB3" w:rsidRDefault="00CB0093" w:rsidP="008B5635">
      <w:pPr>
        <w:spacing w:after="0" w:line="240" w:lineRule="auto"/>
        <w:jc w:val="right"/>
        <w:rPr>
          <w:sz w:val="28"/>
          <w:szCs w:val="28"/>
        </w:rPr>
      </w:pPr>
    </w:p>
    <w:p w14:paraId="22B726EB" w14:textId="77777777" w:rsidR="00CB0093" w:rsidRPr="00716BB3" w:rsidRDefault="00CB0093" w:rsidP="008B5635">
      <w:pPr>
        <w:spacing w:after="0" w:line="240" w:lineRule="auto"/>
        <w:jc w:val="right"/>
        <w:rPr>
          <w:sz w:val="28"/>
          <w:szCs w:val="28"/>
        </w:rPr>
      </w:pPr>
      <w:r w:rsidRPr="00716BB3">
        <w:rPr>
          <w:sz w:val="28"/>
          <w:szCs w:val="28"/>
        </w:rPr>
        <w:t>Izdoti saskaņā ar</w:t>
      </w:r>
    </w:p>
    <w:p w14:paraId="22B726EC" w14:textId="77777777" w:rsidR="00CB0093" w:rsidRPr="00716BB3" w:rsidRDefault="00CB0093" w:rsidP="008B5635">
      <w:pPr>
        <w:spacing w:after="0" w:line="240" w:lineRule="auto"/>
        <w:jc w:val="right"/>
        <w:rPr>
          <w:sz w:val="28"/>
          <w:szCs w:val="28"/>
        </w:rPr>
      </w:pPr>
      <w:r w:rsidRPr="00716BB3">
        <w:rPr>
          <w:sz w:val="28"/>
          <w:szCs w:val="28"/>
        </w:rPr>
        <w:t xml:space="preserve">Eiropas Ekonomikas zonas </w:t>
      </w:r>
    </w:p>
    <w:p w14:paraId="22B726ED" w14:textId="77777777" w:rsidR="00CB0093" w:rsidRPr="00716BB3" w:rsidRDefault="00CB0093" w:rsidP="008B5635">
      <w:pPr>
        <w:spacing w:after="0" w:line="240" w:lineRule="auto"/>
        <w:jc w:val="right"/>
        <w:rPr>
          <w:sz w:val="28"/>
          <w:szCs w:val="28"/>
        </w:rPr>
      </w:pPr>
      <w:r w:rsidRPr="00716BB3">
        <w:rPr>
          <w:sz w:val="28"/>
          <w:szCs w:val="28"/>
        </w:rPr>
        <w:t>finanšu instrumenta un</w:t>
      </w:r>
    </w:p>
    <w:p w14:paraId="22B726EE" w14:textId="77777777" w:rsidR="00CB0093" w:rsidRPr="00716BB3" w:rsidRDefault="00CB0093" w:rsidP="008B5635">
      <w:pPr>
        <w:spacing w:after="0" w:line="240" w:lineRule="auto"/>
        <w:jc w:val="right"/>
        <w:rPr>
          <w:sz w:val="28"/>
          <w:szCs w:val="28"/>
        </w:rPr>
      </w:pPr>
      <w:r w:rsidRPr="00716BB3">
        <w:rPr>
          <w:sz w:val="28"/>
          <w:szCs w:val="28"/>
        </w:rPr>
        <w:t>Norvēģijas finanšu instrumenta</w:t>
      </w:r>
    </w:p>
    <w:p w14:paraId="22B726EF" w14:textId="77777777" w:rsidR="00CB0093" w:rsidRPr="00716BB3" w:rsidRDefault="00CB0093" w:rsidP="008B5635">
      <w:pPr>
        <w:spacing w:after="0" w:line="240" w:lineRule="auto"/>
        <w:jc w:val="right"/>
        <w:rPr>
          <w:sz w:val="28"/>
          <w:szCs w:val="28"/>
        </w:rPr>
      </w:pPr>
      <w:r w:rsidRPr="00716BB3">
        <w:rPr>
          <w:sz w:val="28"/>
          <w:szCs w:val="28"/>
        </w:rPr>
        <w:t>2009.–2014. gada perioda vadības</w:t>
      </w:r>
    </w:p>
    <w:p w14:paraId="22B726F0" w14:textId="77777777" w:rsidR="00CB0093" w:rsidRPr="00716BB3" w:rsidRDefault="00CB0093" w:rsidP="008B5635">
      <w:pPr>
        <w:spacing w:after="0" w:line="240" w:lineRule="auto"/>
        <w:jc w:val="right"/>
        <w:rPr>
          <w:sz w:val="28"/>
          <w:szCs w:val="28"/>
        </w:rPr>
      </w:pPr>
      <w:r w:rsidRPr="00716BB3">
        <w:rPr>
          <w:sz w:val="28"/>
          <w:szCs w:val="28"/>
        </w:rPr>
        <w:t>likuma 9. panta pirmo daļu,</w:t>
      </w:r>
    </w:p>
    <w:p w14:paraId="22B726F1" w14:textId="77777777" w:rsidR="00CB0093" w:rsidRPr="00716BB3" w:rsidRDefault="00CB0093" w:rsidP="008B5635">
      <w:pPr>
        <w:spacing w:after="0" w:line="240" w:lineRule="auto"/>
        <w:jc w:val="right"/>
        <w:rPr>
          <w:sz w:val="28"/>
          <w:szCs w:val="28"/>
        </w:rPr>
      </w:pPr>
      <w:r w:rsidRPr="00716BB3">
        <w:rPr>
          <w:sz w:val="28"/>
          <w:szCs w:val="28"/>
        </w:rPr>
        <w:t>15. panta 5., 6. un 7. punktu</w:t>
      </w:r>
    </w:p>
    <w:p w14:paraId="22B726F2" w14:textId="77777777" w:rsidR="00CB0093" w:rsidRPr="00716BB3" w:rsidRDefault="00CB0093" w:rsidP="008B5635">
      <w:pPr>
        <w:spacing w:after="0" w:line="240" w:lineRule="auto"/>
        <w:jc w:val="both"/>
        <w:rPr>
          <w:sz w:val="28"/>
          <w:szCs w:val="28"/>
        </w:rPr>
      </w:pPr>
    </w:p>
    <w:p w14:paraId="22B726F3" w14:textId="4C8DF8CA" w:rsidR="00CB0093" w:rsidRPr="00716BB3" w:rsidRDefault="00CB0093" w:rsidP="003E518B">
      <w:pPr>
        <w:spacing w:after="0" w:line="240" w:lineRule="auto"/>
        <w:ind w:firstLine="720"/>
        <w:jc w:val="both"/>
        <w:rPr>
          <w:sz w:val="28"/>
          <w:szCs w:val="28"/>
        </w:rPr>
      </w:pPr>
      <w:r w:rsidRPr="00716BB3">
        <w:rPr>
          <w:sz w:val="28"/>
          <w:szCs w:val="28"/>
        </w:rPr>
        <w:t>Izdarīt Ministru kabineta 2013. gada 2. aprīļa noteikumos Nr.</w:t>
      </w:r>
      <w:r w:rsidR="003E518B">
        <w:rPr>
          <w:sz w:val="28"/>
          <w:szCs w:val="28"/>
        </w:rPr>
        <w:t> </w:t>
      </w:r>
      <w:r w:rsidRPr="00716BB3">
        <w:rPr>
          <w:sz w:val="28"/>
          <w:szCs w:val="28"/>
        </w:rPr>
        <w:t xml:space="preserve">181 </w:t>
      </w:r>
      <w:r w:rsidR="003E518B">
        <w:rPr>
          <w:sz w:val="28"/>
          <w:szCs w:val="28"/>
        </w:rPr>
        <w:t>"</w:t>
      </w:r>
      <w:r w:rsidRPr="00716BB3">
        <w:rPr>
          <w:sz w:val="28"/>
          <w:szCs w:val="28"/>
        </w:rPr>
        <w:t>Norvēģijas finanšu instrumenta 2009.</w:t>
      </w:r>
      <w:r w:rsidR="003E518B">
        <w:rPr>
          <w:sz w:val="28"/>
          <w:szCs w:val="28"/>
        </w:rPr>
        <w:t>–</w:t>
      </w:r>
      <w:r w:rsidRPr="00716BB3">
        <w:rPr>
          <w:sz w:val="28"/>
          <w:szCs w:val="28"/>
        </w:rPr>
        <w:t>2014</w:t>
      </w:r>
      <w:r w:rsidR="003E518B">
        <w:rPr>
          <w:sz w:val="28"/>
          <w:szCs w:val="28"/>
        </w:rPr>
        <w:t>. g</w:t>
      </w:r>
      <w:r w:rsidRPr="00716BB3">
        <w:rPr>
          <w:sz w:val="28"/>
          <w:szCs w:val="28"/>
        </w:rPr>
        <w:t xml:space="preserve">ada perioda programmas </w:t>
      </w:r>
      <w:r w:rsidR="003E518B">
        <w:rPr>
          <w:sz w:val="28"/>
          <w:szCs w:val="28"/>
        </w:rPr>
        <w:t>"</w:t>
      </w:r>
      <w:r w:rsidRPr="00716BB3">
        <w:rPr>
          <w:sz w:val="28"/>
          <w:szCs w:val="28"/>
        </w:rPr>
        <w:t xml:space="preserve">Inovācijas </w:t>
      </w:r>
      <w:r w:rsidR="003E518B">
        <w:rPr>
          <w:sz w:val="28"/>
          <w:szCs w:val="28"/>
        </w:rPr>
        <w:t>"</w:t>
      </w:r>
      <w:r w:rsidRPr="00716BB3">
        <w:rPr>
          <w:sz w:val="28"/>
          <w:szCs w:val="28"/>
        </w:rPr>
        <w:t>zaļās</w:t>
      </w:r>
      <w:r w:rsidR="003E518B">
        <w:rPr>
          <w:sz w:val="28"/>
          <w:szCs w:val="28"/>
        </w:rPr>
        <w:t>"</w:t>
      </w:r>
      <w:r w:rsidRPr="00716BB3">
        <w:rPr>
          <w:sz w:val="28"/>
          <w:szCs w:val="28"/>
        </w:rPr>
        <w:t xml:space="preserve"> ražošanas jomā</w:t>
      </w:r>
      <w:r w:rsidR="003E518B">
        <w:rPr>
          <w:sz w:val="28"/>
          <w:szCs w:val="28"/>
        </w:rPr>
        <w:t>"</w:t>
      </w:r>
      <w:r w:rsidRPr="00716BB3">
        <w:rPr>
          <w:sz w:val="28"/>
          <w:szCs w:val="28"/>
        </w:rPr>
        <w:t xml:space="preserve"> īstenošanas kārtī</w:t>
      </w:r>
      <w:r w:rsidR="00D9371B" w:rsidRPr="00716BB3">
        <w:rPr>
          <w:sz w:val="28"/>
          <w:szCs w:val="28"/>
        </w:rPr>
        <w:t>ba</w:t>
      </w:r>
      <w:r w:rsidR="003E518B">
        <w:rPr>
          <w:sz w:val="28"/>
          <w:szCs w:val="28"/>
        </w:rPr>
        <w:t>"</w:t>
      </w:r>
      <w:r w:rsidR="00D9371B" w:rsidRPr="00716BB3">
        <w:rPr>
          <w:sz w:val="28"/>
          <w:szCs w:val="28"/>
        </w:rPr>
        <w:t xml:space="preserve"> (Latvijas Vēstnesis, 2013, </w:t>
      </w:r>
      <w:r w:rsidRPr="00716BB3">
        <w:rPr>
          <w:sz w:val="28"/>
          <w:szCs w:val="28"/>
        </w:rPr>
        <w:t>78</w:t>
      </w:r>
      <w:r w:rsidR="000D6A4A">
        <w:rPr>
          <w:sz w:val="28"/>
          <w:szCs w:val="28"/>
        </w:rPr>
        <w:t>.</w:t>
      </w:r>
      <w:r w:rsidR="00EE2F75" w:rsidRPr="00716BB3">
        <w:rPr>
          <w:sz w:val="28"/>
          <w:szCs w:val="28"/>
        </w:rPr>
        <w:t>,</w:t>
      </w:r>
      <w:r w:rsidR="000D6A4A">
        <w:rPr>
          <w:sz w:val="28"/>
          <w:szCs w:val="28"/>
        </w:rPr>
        <w:t xml:space="preserve"> </w:t>
      </w:r>
      <w:r w:rsidR="00EE2F75" w:rsidRPr="00716BB3">
        <w:rPr>
          <w:sz w:val="28"/>
          <w:szCs w:val="28"/>
        </w:rPr>
        <w:t>183</w:t>
      </w:r>
      <w:r w:rsidR="000D6A4A">
        <w:rPr>
          <w:sz w:val="28"/>
          <w:szCs w:val="28"/>
        </w:rPr>
        <w:t>. nr.</w:t>
      </w:r>
      <w:r w:rsidR="001735CE">
        <w:rPr>
          <w:sz w:val="28"/>
          <w:szCs w:val="28"/>
        </w:rPr>
        <w:t>;</w:t>
      </w:r>
      <w:r w:rsidR="00EE2F75" w:rsidRPr="00716BB3">
        <w:rPr>
          <w:sz w:val="28"/>
          <w:szCs w:val="28"/>
        </w:rPr>
        <w:t xml:space="preserve"> 2014,</w:t>
      </w:r>
      <w:r w:rsidR="000D6A4A">
        <w:rPr>
          <w:sz w:val="28"/>
          <w:szCs w:val="28"/>
        </w:rPr>
        <w:t xml:space="preserve"> </w:t>
      </w:r>
      <w:r w:rsidR="00EE2F75" w:rsidRPr="00716BB3">
        <w:rPr>
          <w:sz w:val="28"/>
          <w:szCs w:val="28"/>
        </w:rPr>
        <w:t>94</w:t>
      </w:r>
      <w:r w:rsidR="000D6A4A">
        <w:rPr>
          <w:sz w:val="28"/>
          <w:szCs w:val="28"/>
        </w:rPr>
        <w:t>. nr.</w:t>
      </w:r>
      <w:r w:rsidRPr="00716BB3">
        <w:rPr>
          <w:sz w:val="28"/>
          <w:szCs w:val="28"/>
        </w:rPr>
        <w:t>) šādus grozījumus:</w:t>
      </w:r>
    </w:p>
    <w:p w14:paraId="22B726F4" w14:textId="77777777" w:rsidR="00CB0093" w:rsidRPr="00716BB3" w:rsidRDefault="00CB0093" w:rsidP="003E518B">
      <w:pPr>
        <w:spacing w:after="0" w:line="240" w:lineRule="auto"/>
        <w:ind w:firstLine="720"/>
        <w:jc w:val="both"/>
        <w:rPr>
          <w:sz w:val="28"/>
          <w:szCs w:val="28"/>
        </w:rPr>
      </w:pPr>
    </w:p>
    <w:p w14:paraId="22B726F5" w14:textId="52E0E347" w:rsidR="008B5635" w:rsidRPr="001735CE" w:rsidRDefault="00D103B3" w:rsidP="001735CE">
      <w:pPr>
        <w:pStyle w:val="ListParagraph"/>
        <w:numPr>
          <w:ilvl w:val="0"/>
          <w:numId w:val="1"/>
        </w:numPr>
        <w:spacing w:after="0" w:line="240" w:lineRule="auto"/>
        <w:jc w:val="both"/>
        <w:rPr>
          <w:sz w:val="28"/>
          <w:szCs w:val="28"/>
        </w:rPr>
      </w:pPr>
      <w:r w:rsidRPr="001735CE">
        <w:rPr>
          <w:sz w:val="28"/>
          <w:szCs w:val="28"/>
        </w:rPr>
        <w:t>Izteikt 23</w:t>
      </w:r>
      <w:r w:rsidR="002C4B09" w:rsidRPr="001735CE">
        <w:rPr>
          <w:sz w:val="28"/>
          <w:szCs w:val="28"/>
        </w:rPr>
        <w:t xml:space="preserve">. </w:t>
      </w:r>
      <w:r w:rsidR="004F6512" w:rsidRPr="001735CE">
        <w:rPr>
          <w:sz w:val="28"/>
          <w:szCs w:val="28"/>
        </w:rPr>
        <w:t>punktu šādā redakcijā:</w:t>
      </w:r>
    </w:p>
    <w:p w14:paraId="26222E63" w14:textId="77777777" w:rsidR="003E518B" w:rsidRPr="00716BB3" w:rsidRDefault="003E518B" w:rsidP="003E518B">
      <w:pPr>
        <w:spacing w:after="0" w:line="240" w:lineRule="auto"/>
        <w:ind w:firstLine="720"/>
        <w:jc w:val="both"/>
        <w:rPr>
          <w:sz w:val="28"/>
          <w:szCs w:val="28"/>
        </w:rPr>
      </w:pPr>
    </w:p>
    <w:p w14:paraId="22B726F6" w14:textId="2255A43C" w:rsidR="00E61368" w:rsidRPr="00716BB3" w:rsidRDefault="003E518B" w:rsidP="003E518B">
      <w:pPr>
        <w:spacing w:after="0" w:line="240" w:lineRule="auto"/>
        <w:ind w:firstLine="720"/>
        <w:jc w:val="both"/>
        <w:rPr>
          <w:sz w:val="28"/>
          <w:szCs w:val="28"/>
        </w:rPr>
      </w:pPr>
      <w:r>
        <w:rPr>
          <w:sz w:val="28"/>
          <w:szCs w:val="28"/>
        </w:rPr>
        <w:t>"</w:t>
      </w:r>
      <w:r w:rsidR="002C4B09" w:rsidRPr="00716BB3">
        <w:rPr>
          <w:sz w:val="28"/>
          <w:szCs w:val="28"/>
        </w:rPr>
        <w:t xml:space="preserve">23. </w:t>
      </w:r>
      <w:r w:rsidR="003228A6" w:rsidRPr="00716BB3">
        <w:rPr>
          <w:rFonts w:eastAsia="Arial Unicode MS"/>
          <w:sz w:val="28"/>
          <w:szCs w:val="28"/>
        </w:rPr>
        <w:t>Šo noteikumu II, III VII un VIII nodaļā paredzēto atbalstu, izņemot šo noteikumu 45.4</w:t>
      </w:r>
      <w:r>
        <w:rPr>
          <w:rFonts w:eastAsia="Arial Unicode MS"/>
          <w:sz w:val="28"/>
          <w:szCs w:val="28"/>
        </w:rPr>
        <w:t>. a</w:t>
      </w:r>
      <w:r w:rsidR="003228A6" w:rsidRPr="00716BB3">
        <w:rPr>
          <w:rFonts w:eastAsia="Arial Unicode MS"/>
          <w:sz w:val="28"/>
          <w:szCs w:val="28"/>
        </w:rPr>
        <w:t xml:space="preserve">pakšpunktā minēto atbalstu, drīkst apvienot ar citu </w:t>
      </w:r>
      <w:proofErr w:type="spellStart"/>
      <w:r w:rsidR="003228A6" w:rsidRPr="00716BB3">
        <w:rPr>
          <w:rFonts w:eastAsia="Arial Unicode MS"/>
          <w:i/>
          <w:sz w:val="28"/>
          <w:szCs w:val="28"/>
        </w:rPr>
        <w:t>de</w:t>
      </w:r>
      <w:proofErr w:type="spellEnd"/>
      <w:r w:rsidR="003228A6" w:rsidRPr="00716BB3">
        <w:rPr>
          <w:rFonts w:eastAsia="Arial Unicode MS"/>
          <w:i/>
          <w:sz w:val="28"/>
          <w:szCs w:val="28"/>
        </w:rPr>
        <w:t xml:space="preserve"> </w:t>
      </w:r>
      <w:proofErr w:type="spellStart"/>
      <w:r w:rsidR="003228A6" w:rsidRPr="00716BB3">
        <w:rPr>
          <w:rFonts w:eastAsia="Arial Unicode MS"/>
          <w:i/>
          <w:sz w:val="28"/>
          <w:szCs w:val="28"/>
        </w:rPr>
        <w:t>minimis</w:t>
      </w:r>
      <w:proofErr w:type="spellEnd"/>
      <w:r w:rsidR="003228A6" w:rsidRPr="00716BB3">
        <w:rPr>
          <w:rFonts w:eastAsia="Arial Unicode MS"/>
          <w:sz w:val="28"/>
          <w:szCs w:val="28"/>
        </w:rPr>
        <w:t xml:space="preserve"> atbalstu līdz šo noteikumu 17. un 19</w:t>
      </w:r>
      <w:r>
        <w:rPr>
          <w:rFonts w:eastAsia="Arial Unicode MS"/>
          <w:sz w:val="28"/>
          <w:szCs w:val="28"/>
        </w:rPr>
        <w:t>. p</w:t>
      </w:r>
      <w:r w:rsidR="001735CE">
        <w:rPr>
          <w:rFonts w:eastAsia="Arial Unicode MS"/>
          <w:sz w:val="28"/>
          <w:szCs w:val="28"/>
        </w:rPr>
        <w:t>unktā minē</w:t>
      </w:r>
      <w:r w:rsidR="003228A6" w:rsidRPr="00716BB3">
        <w:rPr>
          <w:rFonts w:eastAsia="Arial Unicode MS"/>
          <w:sz w:val="28"/>
          <w:szCs w:val="28"/>
        </w:rPr>
        <w:t>tajam attiecīgajam robežlielumam un drīkst apvienot ar valsts atbalstu attiecībā uz vienām un tām pašām attiecināmajām izmaksām vai valsts atbalstu tam pašam riska finansējuma pasākumam, ja šīs kumulācijas rezultātā netiek pārsniegta attiecīgā maksimālā atbalsta intensitāte vai atbalsta summa, kāda konkrētajā gadījumā</w:t>
      </w:r>
      <w:r w:rsidR="001735CE">
        <w:rPr>
          <w:rFonts w:eastAsia="Arial Unicode MS"/>
          <w:sz w:val="28"/>
          <w:szCs w:val="28"/>
        </w:rPr>
        <w:t xml:space="preserve"> atbilstoši</w:t>
      </w:r>
      <w:r w:rsidR="003228A6" w:rsidRPr="00716BB3">
        <w:rPr>
          <w:rFonts w:eastAsia="Arial Unicode MS"/>
          <w:sz w:val="28"/>
          <w:szCs w:val="28"/>
        </w:rPr>
        <w:t xml:space="preserve"> īpašajiem apstākļiem noteikta</w:t>
      </w:r>
      <w:r w:rsidR="00231B23" w:rsidRPr="00716BB3">
        <w:rPr>
          <w:rFonts w:eastAsia="Arial Unicode MS"/>
          <w:sz w:val="28"/>
          <w:szCs w:val="28"/>
        </w:rPr>
        <w:t xml:space="preserve"> Komisijas 2014</w:t>
      </w:r>
      <w:r>
        <w:rPr>
          <w:rFonts w:eastAsia="Arial Unicode MS"/>
          <w:sz w:val="28"/>
          <w:szCs w:val="28"/>
        </w:rPr>
        <w:t>. g</w:t>
      </w:r>
      <w:r w:rsidR="00231B23" w:rsidRPr="00716BB3">
        <w:rPr>
          <w:rFonts w:eastAsia="Arial Unicode MS"/>
          <w:sz w:val="28"/>
          <w:szCs w:val="28"/>
        </w:rPr>
        <w:t>ada 17</w:t>
      </w:r>
      <w:r>
        <w:rPr>
          <w:rFonts w:eastAsia="Arial Unicode MS"/>
          <w:sz w:val="28"/>
          <w:szCs w:val="28"/>
        </w:rPr>
        <w:t>. j</w:t>
      </w:r>
      <w:r w:rsidR="001735CE">
        <w:rPr>
          <w:rFonts w:eastAsia="Arial Unicode MS"/>
          <w:sz w:val="28"/>
          <w:szCs w:val="28"/>
        </w:rPr>
        <w:t>ūnija Regulā</w:t>
      </w:r>
      <w:r w:rsidR="00231B23" w:rsidRPr="00716BB3">
        <w:rPr>
          <w:rFonts w:eastAsia="Arial Unicode MS"/>
          <w:sz w:val="28"/>
          <w:szCs w:val="28"/>
        </w:rPr>
        <w:t xml:space="preserve"> (ES) Nr.</w:t>
      </w:r>
      <w:r>
        <w:rPr>
          <w:rFonts w:eastAsia="Arial Unicode MS"/>
          <w:sz w:val="28"/>
          <w:szCs w:val="28"/>
        </w:rPr>
        <w:t> </w:t>
      </w:r>
      <w:r w:rsidR="00231B23" w:rsidRPr="00716BB3">
        <w:rPr>
          <w:rFonts w:eastAsia="Arial Unicode MS"/>
          <w:sz w:val="28"/>
          <w:szCs w:val="28"/>
        </w:rPr>
        <w:t>651/2014, ar ko noteiktas atbalsta kategorijas atzīst par saderīgām ar iekšējo tirgu, piemērojot Līguma 107. un 108</w:t>
      </w:r>
      <w:r>
        <w:rPr>
          <w:rFonts w:eastAsia="Arial Unicode MS"/>
          <w:sz w:val="28"/>
          <w:szCs w:val="28"/>
        </w:rPr>
        <w:t>. p</w:t>
      </w:r>
      <w:r w:rsidR="00231B23" w:rsidRPr="00716BB3">
        <w:rPr>
          <w:rFonts w:eastAsia="Arial Unicode MS"/>
          <w:sz w:val="28"/>
          <w:szCs w:val="28"/>
        </w:rPr>
        <w:t>antu (Eiropas Savienības Oficiālais Vēst</w:t>
      </w:r>
      <w:r w:rsidR="001E6640" w:rsidRPr="00716BB3">
        <w:rPr>
          <w:rFonts w:eastAsia="Arial Unicode MS"/>
          <w:sz w:val="28"/>
          <w:szCs w:val="28"/>
        </w:rPr>
        <w:t>nesis, 2014</w:t>
      </w:r>
      <w:r>
        <w:rPr>
          <w:rFonts w:eastAsia="Arial Unicode MS"/>
          <w:sz w:val="28"/>
          <w:szCs w:val="28"/>
        </w:rPr>
        <w:t>. g</w:t>
      </w:r>
      <w:r w:rsidR="001E6640" w:rsidRPr="00716BB3">
        <w:rPr>
          <w:rFonts w:eastAsia="Arial Unicode MS"/>
          <w:sz w:val="28"/>
          <w:szCs w:val="28"/>
        </w:rPr>
        <w:t>ada 26</w:t>
      </w:r>
      <w:r>
        <w:rPr>
          <w:rFonts w:eastAsia="Arial Unicode MS"/>
          <w:sz w:val="28"/>
          <w:szCs w:val="28"/>
        </w:rPr>
        <w:t>. j</w:t>
      </w:r>
      <w:r w:rsidR="001735CE">
        <w:rPr>
          <w:rFonts w:eastAsia="Arial Unicode MS"/>
          <w:sz w:val="28"/>
          <w:szCs w:val="28"/>
        </w:rPr>
        <w:t>ūnijs, Nr. L </w:t>
      </w:r>
      <w:r w:rsidR="00231B23" w:rsidRPr="00716BB3">
        <w:rPr>
          <w:rFonts w:eastAsia="Arial Unicode MS"/>
          <w:sz w:val="28"/>
          <w:szCs w:val="28"/>
        </w:rPr>
        <w:t>187)</w:t>
      </w:r>
      <w:r w:rsidR="00B9143A">
        <w:rPr>
          <w:rFonts w:eastAsia="Arial Unicode MS"/>
          <w:sz w:val="28"/>
          <w:szCs w:val="28"/>
        </w:rPr>
        <w:t xml:space="preserve"> </w:t>
      </w:r>
      <w:r w:rsidR="00B9143A" w:rsidRPr="00716BB3">
        <w:rPr>
          <w:rFonts w:eastAsia="Times New Roman"/>
          <w:sz w:val="28"/>
          <w:szCs w:val="28"/>
          <w:lang w:eastAsia="lv-LV"/>
        </w:rPr>
        <w:t>(turpmāk Komisijas regula Nr.</w:t>
      </w:r>
      <w:r>
        <w:rPr>
          <w:rFonts w:eastAsia="Times New Roman"/>
          <w:sz w:val="28"/>
          <w:szCs w:val="28"/>
          <w:lang w:eastAsia="lv-LV"/>
        </w:rPr>
        <w:t> </w:t>
      </w:r>
      <w:r w:rsidR="00B9143A" w:rsidRPr="00716BB3">
        <w:rPr>
          <w:rFonts w:eastAsia="Times New Roman"/>
          <w:sz w:val="28"/>
          <w:szCs w:val="28"/>
          <w:lang w:eastAsia="lv-LV"/>
        </w:rPr>
        <w:t xml:space="preserve">651/2014) </w:t>
      </w:r>
      <w:r w:rsidR="003228A6" w:rsidRPr="00716BB3">
        <w:rPr>
          <w:rFonts w:eastAsia="Arial Unicode MS"/>
          <w:sz w:val="28"/>
          <w:szCs w:val="28"/>
        </w:rPr>
        <w:t>vai E</w:t>
      </w:r>
      <w:r w:rsidR="00231B23" w:rsidRPr="00716BB3">
        <w:rPr>
          <w:rFonts w:eastAsia="Arial Unicode MS"/>
          <w:sz w:val="28"/>
          <w:szCs w:val="28"/>
        </w:rPr>
        <w:t xml:space="preserve">iropas </w:t>
      </w:r>
      <w:r w:rsidR="003228A6" w:rsidRPr="00716BB3">
        <w:rPr>
          <w:rFonts w:eastAsia="Arial Unicode MS"/>
          <w:sz w:val="28"/>
          <w:szCs w:val="28"/>
        </w:rPr>
        <w:t>K</w:t>
      </w:r>
      <w:r w:rsidR="00231B23" w:rsidRPr="00716BB3">
        <w:rPr>
          <w:rFonts w:eastAsia="Arial Unicode MS"/>
          <w:sz w:val="28"/>
          <w:szCs w:val="28"/>
        </w:rPr>
        <w:t>omisijas</w:t>
      </w:r>
      <w:r w:rsidR="003228A6" w:rsidRPr="00716BB3">
        <w:rPr>
          <w:rFonts w:eastAsia="Arial Unicode MS"/>
          <w:sz w:val="28"/>
          <w:szCs w:val="28"/>
        </w:rPr>
        <w:t xml:space="preserve"> lēmumā.</w:t>
      </w:r>
      <w:r>
        <w:rPr>
          <w:rFonts w:eastAsia="Arial Unicode MS"/>
          <w:sz w:val="28"/>
          <w:szCs w:val="28"/>
        </w:rPr>
        <w:t>"</w:t>
      </w:r>
      <w:r w:rsidR="003228A6" w:rsidRPr="00716BB3">
        <w:rPr>
          <w:sz w:val="28"/>
          <w:szCs w:val="28"/>
        </w:rPr>
        <w:t xml:space="preserve"> </w:t>
      </w:r>
    </w:p>
    <w:p w14:paraId="22B726F7" w14:textId="77777777" w:rsidR="008B5635" w:rsidRPr="00716BB3" w:rsidRDefault="008B5635" w:rsidP="003E518B">
      <w:pPr>
        <w:spacing w:after="0" w:line="240" w:lineRule="auto"/>
        <w:ind w:firstLine="720"/>
        <w:jc w:val="both"/>
        <w:rPr>
          <w:sz w:val="28"/>
          <w:szCs w:val="28"/>
        </w:rPr>
      </w:pPr>
    </w:p>
    <w:p w14:paraId="22B726F8" w14:textId="4A325670" w:rsidR="00D103B3" w:rsidRPr="00716BB3" w:rsidRDefault="00D61106" w:rsidP="003E518B">
      <w:pPr>
        <w:spacing w:after="0" w:line="240" w:lineRule="auto"/>
        <w:ind w:firstLine="720"/>
        <w:jc w:val="both"/>
        <w:rPr>
          <w:sz w:val="28"/>
          <w:szCs w:val="28"/>
        </w:rPr>
      </w:pPr>
      <w:r w:rsidRPr="00716BB3">
        <w:rPr>
          <w:sz w:val="28"/>
          <w:szCs w:val="28"/>
        </w:rPr>
        <w:t>2. Svītrot</w:t>
      </w:r>
      <w:r w:rsidR="003228A6" w:rsidRPr="00716BB3">
        <w:rPr>
          <w:sz w:val="28"/>
          <w:szCs w:val="28"/>
        </w:rPr>
        <w:t xml:space="preserve"> 24</w:t>
      </w:r>
      <w:r w:rsidR="003E518B">
        <w:rPr>
          <w:sz w:val="28"/>
          <w:szCs w:val="28"/>
        </w:rPr>
        <w:t>. p</w:t>
      </w:r>
      <w:r w:rsidR="003228A6" w:rsidRPr="00716BB3">
        <w:rPr>
          <w:sz w:val="28"/>
          <w:szCs w:val="28"/>
        </w:rPr>
        <w:t xml:space="preserve">unktu. </w:t>
      </w:r>
    </w:p>
    <w:p w14:paraId="22B726F9" w14:textId="77777777" w:rsidR="008B5635" w:rsidRPr="00716BB3" w:rsidRDefault="008B5635" w:rsidP="003E518B">
      <w:pPr>
        <w:spacing w:after="0" w:line="240" w:lineRule="auto"/>
        <w:ind w:firstLine="720"/>
        <w:jc w:val="both"/>
        <w:rPr>
          <w:sz w:val="28"/>
          <w:szCs w:val="28"/>
        </w:rPr>
      </w:pPr>
    </w:p>
    <w:p w14:paraId="22B726FA" w14:textId="77777777" w:rsidR="008B5635" w:rsidRDefault="00D61106" w:rsidP="003E518B">
      <w:pPr>
        <w:spacing w:after="0" w:line="240" w:lineRule="auto"/>
        <w:ind w:firstLine="720"/>
        <w:jc w:val="both"/>
        <w:rPr>
          <w:sz w:val="28"/>
          <w:szCs w:val="28"/>
        </w:rPr>
      </w:pPr>
      <w:r w:rsidRPr="00716BB3">
        <w:rPr>
          <w:sz w:val="28"/>
          <w:szCs w:val="28"/>
        </w:rPr>
        <w:lastRenderedPageBreak/>
        <w:t>3. Izteikt 25. punktu šādā redakcijā</w:t>
      </w:r>
      <w:r w:rsidR="008B5635" w:rsidRPr="00716BB3">
        <w:rPr>
          <w:sz w:val="28"/>
          <w:szCs w:val="28"/>
        </w:rPr>
        <w:t>:</w:t>
      </w:r>
      <w:r w:rsidRPr="00716BB3">
        <w:rPr>
          <w:sz w:val="28"/>
          <w:szCs w:val="28"/>
        </w:rPr>
        <w:t xml:space="preserve"> </w:t>
      </w:r>
    </w:p>
    <w:p w14:paraId="35C791E1" w14:textId="77777777" w:rsidR="003E518B" w:rsidRPr="00716BB3" w:rsidRDefault="003E518B" w:rsidP="003E518B">
      <w:pPr>
        <w:spacing w:after="0" w:line="240" w:lineRule="auto"/>
        <w:ind w:firstLine="720"/>
        <w:jc w:val="both"/>
        <w:rPr>
          <w:sz w:val="28"/>
          <w:szCs w:val="28"/>
        </w:rPr>
      </w:pPr>
    </w:p>
    <w:p w14:paraId="22B726FB" w14:textId="44342840" w:rsidR="00CB0093" w:rsidRPr="00716BB3" w:rsidRDefault="003E518B" w:rsidP="003E518B">
      <w:pPr>
        <w:spacing w:after="0" w:line="240" w:lineRule="auto"/>
        <w:ind w:firstLine="720"/>
        <w:jc w:val="both"/>
        <w:rPr>
          <w:rFonts w:eastAsia="Times New Roman"/>
          <w:sz w:val="28"/>
          <w:szCs w:val="28"/>
          <w:lang w:eastAsia="lv-LV"/>
        </w:rPr>
      </w:pPr>
      <w:r>
        <w:rPr>
          <w:sz w:val="28"/>
          <w:szCs w:val="28"/>
        </w:rPr>
        <w:t>"</w:t>
      </w:r>
      <w:r w:rsidR="00CB0093" w:rsidRPr="00716BB3">
        <w:rPr>
          <w:rFonts w:eastAsia="Times New Roman"/>
          <w:sz w:val="28"/>
          <w:szCs w:val="28"/>
          <w:lang w:eastAsia="lv-LV"/>
        </w:rPr>
        <w:t>25. Šo noteikumu izpratnē par sīko (</w:t>
      </w:r>
      <w:proofErr w:type="spellStart"/>
      <w:r w:rsidR="00CB0093" w:rsidRPr="00716BB3">
        <w:rPr>
          <w:rFonts w:eastAsia="Times New Roman"/>
          <w:sz w:val="28"/>
          <w:szCs w:val="28"/>
          <w:lang w:eastAsia="lv-LV"/>
        </w:rPr>
        <w:t>mikro</w:t>
      </w:r>
      <w:proofErr w:type="spellEnd"/>
      <w:r w:rsidR="00CB0093" w:rsidRPr="00716BB3">
        <w:rPr>
          <w:rFonts w:eastAsia="Times New Roman"/>
          <w:sz w:val="28"/>
          <w:szCs w:val="28"/>
          <w:lang w:eastAsia="lv-LV"/>
        </w:rPr>
        <w:t>), mazo vai vidējo komersantu uzskata komersantu, kas atbilst sīkā (</w:t>
      </w:r>
      <w:proofErr w:type="spellStart"/>
      <w:r w:rsidR="00CB0093" w:rsidRPr="00716BB3">
        <w:rPr>
          <w:rFonts w:eastAsia="Times New Roman"/>
          <w:sz w:val="28"/>
          <w:szCs w:val="28"/>
          <w:lang w:eastAsia="lv-LV"/>
        </w:rPr>
        <w:t>mikro</w:t>
      </w:r>
      <w:proofErr w:type="spellEnd"/>
      <w:r w:rsidR="00CB0093" w:rsidRPr="00716BB3">
        <w:rPr>
          <w:rFonts w:eastAsia="Times New Roman"/>
          <w:sz w:val="28"/>
          <w:szCs w:val="28"/>
          <w:lang w:eastAsia="lv-LV"/>
        </w:rPr>
        <w:t>), mazā vai vidējā komersanta statusam saskaņā ar</w:t>
      </w:r>
      <w:proofErr w:type="gramStart"/>
      <w:r w:rsidR="00CB0093" w:rsidRPr="00716BB3">
        <w:rPr>
          <w:rFonts w:eastAsia="Times New Roman"/>
          <w:sz w:val="28"/>
          <w:szCs w:val="28"/>
          <w:lang w:eastAsia="lv-LV"/>
        </w:rPr>
        <w:t xml:space="preserve">  </w:t>
      </w:r>
      <w:proofErr w:type="gramEnd"/>
      <w:r w:rsidR="00CB0093" w:rsidRPr="00716BB3">
        <w:rPr>
          <w:rFonts w:eastAsia="Times New Roman"/>
          <w:sz w:val="28"/>
          <w:szCs w:val="28"/>
          <w:lang w:eastAsia="lv-LV"/>
        </w:rPr>
        <w:t>Komisijas regula</w:t>
      </w:r>
      <w:r w:rsidR="00B9143A">
        <w:rPr>
          <w:rFonts w:eastAsia="Times New Roman"/>
          <w:sz w:val="28"/>
          <w:szCs w:val="28"/>
          <w:lang w:eastAsia="lv-LV"/>
        </w:rPr>
        <w:t>s</w:t>
      </w:r>
      <w:r w:rsidR="00CB0093" w:rsidRPr="00716BB3">
        <w:rPr>
          <w:rFonts w:eastAsia="Times New Roman"/>
          <w:sz w:val="28"/>
          <w:szCs w:val="28"/>
          <w:lang w:eastAsia="lv-LV"/>
        </w:rPr>
        <w:t xml:space="preserve"> Nr.</w:t>
      </w:r>
      <w:r>
        <w:rPr>
          <w:rFonts w:eastAsia="Times New Roman"/>
          <w:sz w:val="28"/>
          <w:szCs w:val="28"/>
          <w:lang w:eastAsia="lv-LV"/>
        </w:rPr>
        <w:t> </w:t>
      </w:r>
      <w:r w:rsidR="00CB0093" w:rsidRPr="00716BB3">
        <w:rPr>
          <w:rFonts w:eastAsia="Times New Roman"/>
          <w:sz w:val="28"/>
          <w:szCs w:val="28"/>
          <w:lang w:eastAsia="lv-LV"/>
        </w:rPr>
        <w:t>651/2014 1</w:t>
      </w:r>
      <w:r>
        <w:rPr>
          <w:rFonts w:eastAsia="Times New Roman"/>
          <w:sz w:val="28"/>
          <w:szCs w:val="28"/>
          <w:lang w:eastAsia="lv-LV"/>
        </w:rPr>
        <w:t>. p</w:t>
      </w:r>
      <w:r w:rsidR="00CB0093" w:rsidRPr="00716BB3">
        <w:rPr>
          <w:rFonts w:eastAsia="Times New Roman"/>
          <w:sz w:val="28"/>
          <w:szCs w:val="28"/>
          <w:lang w:eastAsia="lv-LV"/>
        </w:rPr>
        <w:t>ielikumā sniegto mazo un vidējo saimnieciskās darbības veicēju definīciju.</w:t>
      </w:r>
      <w:r>
        <w:rPr>
          <w:rFonts w:eastAsia="Times New Roman"/>
          <w:sz w:val="28"/>
          <w:szCs w:val="28"/>
          <w:lang w:eastAsia="lv-LV"/>
        </w:rPr>
        <w:t>"</w:t>
      </w:r>
    </w:p>
    <w:p w14:paraId="22B726FC" w14:textId="77777777" w:rsidR="008B5635" w:rsidRPr="00716BB3" w:rsidRDefault="008B5635" w:rsidP="003E518B">
      <w:pPr>
        <w:spacing w:after="0" w:line="240" w:lineRule="auto"/>
        <w:ind w:firstLine="720"/>
        <w:jc w:val="both"/>
        <w:rPr>
          <w:sz w:val="28"/>
          <w:szCs w:val="28"/>
        </w:rPr>
      </w:pPr>
    </w:p>
    <w:p w14:paraId="22B726FD" w14:textId="77777777" w:rsidR="00905528" w:rsidRDefault="00D61106" w:rsidP="003E518B">
      <w:pPr>
        <w:spacing w:after="0" w:line="240" w:lineRule="auto"/>
        <w:ind w:firstLine="720"/>
        <w:jc w:val="both"/>
        <w:rPr>
          <w:rFonts w:eastAsia="Times New Roman"/>
          <w:sz w:val="28"/>
          <w:szCs w:val="28"/>
          <w:lang w:eastAsia="lv-LV"/>
        </w:rPr>
      </w:pPr>
      <w:r w:rsidRPr="00716BB3">
        <w:rPr>
          <w:rFonts w:eastAsia="Times New Roman"/>
          <w:sz w:val="28"/>
          <w:szCs w:val="28"/>
          <w:lang w:eastAsia="lv-LV"/>
        </w:rPr>
        <w:t>4</w:t>
      </w:r>
      <w:r w:rsidR="00CB0093" w:rsidRPr="00716BB3">
        <w:rPr>
          <w:rFonts w:eastAsia="Times New Roman"/>
          <w:sz w:val="28"/>
          <w:szCs w:val="28"/>
          <w:lang w:eastAsia="lv-LV"/>
        </w:rPr>
        <w:t>.</w:t>
      </w:r>
      <w:r w:rsidR="00A25C37" w:rsidRPr="00716BB3">
        <w:rPr>
          <w:sz w:val="28"/>
          <w:szCs w:val="28"/>
        </w:rPr>
        <w:t xml:space="preserve"> </w:t>
      </w:r>
      <w:r w:rsidR="00B42513" w:rsidRPr="00716BB3">
        <w:rPr>
          <w:sz w:val="28"/>
          <w:szCs w:val="28"/>
        </w:rPr>
        <w:t xml:space="preserve">Izteikt </w:t>
      </w:r>
      <w:r w:rsidR="00A25C37" w:rsidRPr="00716BB3">
        <w:rPr>
          <w:rFonts w:eastAsia="Times New Roman"/>
          <w:sz w:val="28"/>
          <w:szCs w:val="28"/>
          <w:lang w:eastAsia="lv-LV"/>
        </w:rPr>
        <w:t>13</w:t>
      </w:r>
      <w:r w:rsidR="00B42513" w:rsidRPr="00716BB3">
        <w:rPr>
          <w:rFonts w:eastAsia="Times New Roman"/>
          <w:sz w:val="28"/>
          <w:szCs w:val="28"/>
          <w:lang w:eastAsia="lv-LV"/>
        </w:rPr>
        <w:t>9</w:t>
      </w:r>
      <w:r w:rsidR="00A25C37" w:rsidRPr="00716BB3">
        <w:rPr>
          <w:rFonts w:eastAsia="Times New Roman"/>
          <w:sz w:val="28"/>
          <w:szCs w:val="28"/>
          <w:lang w:eastAsia="lv-LV"/>
        </w:rPr>
        <w:t>. punktu šādā redakcijā</w:t>
      </w:r>
      <w:r w:rsidR="00CB0093" w:rsidRPr="00716BB3">
        <w:rPr>
          <w:rFonts w:eastAsia="Times New Roman"/>
          <w:sz w:val="28"/>
          <w:szCs w:val="28"/>
          <w:lang w:eastAsia="lv-LV"/>
        </w:rPr>
        <w:t>:</w:t>
      </w:r>
    </w:p>
    <w:p w14:paraId="1FF8EBFB" w14:textId="77777777" w:rsidR="003E518B" w:rsidRPr="00716BB3" w:rsidRDefault="003E518B" w:rsidP="003E518B">
      <w:pPr>
        <w:spacing w:after="0" w:line="240" w:lineRule="auto"/>
        <w:ind w:firstLine="720"/>
        <w:jc w:val="both"/>
        <w:rPr>
          <w:rFonts w:eastAsia="Times New Roman"/>
          <w:sz w:val="28"/>
          <w:szCs w:val="28"/>
          <w:lang w:eastAsia="lv-LV"/>
        </w:rPr>
      </w:pPr>
    </w:p>
    <w:p w14:paraId="22B726FE" w14:textId="4A8A5A54" w:rsidR="004233EA" w:rsidRPr="00716BB3" w:rsidRDefault="003E518B" w:rsidP="003E518B">
      <w:pPr>
        <w:spacing w:after="0" w:line="240" w:lineRule="auto"/>
        <w:ind w:firstLine="720"/>
        <w:jc w:val="both"/>
        <w:rPr>
          <w:sz w:val="28"/>
          <w:szCs w:val="28"/>
        </w:rPr>
      </w:pPr>
      <w:r>
        <w:rPr>
          <w:rFonts w:eastAsia="Times New Roman"/>
          <w:sz w:val="28"/>
          <w:szCs w:val="28"/>
          <w:lang w:eastAsia="lv-LV"/>
        </w:rPr>
        <w:t>"</w:t>
      </w:r>
      <w:r w:rsidR="00A25C37" w:rsidRPr="00716BB3">
        <w:rPr>
          <w:rFonts w:eastAsia="Times New Roman"/>
          <w:sz w:val="28"/>
          <w:szCs w:val="28"/>
          <w:lang w:eastAsia="lv-LV"/>
        </w:rPr>
        <w:t>13</w:t>
      </w:r>
      <w:r w:rsidR="00B42513" w:rsidRPr="00716BB3">
        <w:rPr>
          <w:rFonts w:eastAsia="Times New Roman"/>
          <w:sz w:val="28"/>
          <w:szCs w:val="28"/>
          <w:lang w:eastAsia="lv-LV"/>
        </w:rPr>
        <w:t>9</w:t>
      </w:r>
      <w:r w:rsidR="00A25C37" w:rsidRPr="00716BB3">
        <w:rPr>
          <w:rFonts w:eastAsia="Times New Roman"/>
          <w:sz w:val="28"/>
          <w:szCs w:val="28"/>
          <w:lang w:eastAsia="lv-LV"/>
        </w:rPr>
        <w:t>.</w:t>
      </w:r>
      <w:r w:rsidR="00D61106" w:rsidRPr="00716BB3">
        <w:rPr>
          <w:sz w:val="28"/>
          <w:szCs w:val="28"/>
        </w:rPr>
        <w:t xml:space="preserve"> Ja pirmajā kārtā projektu līgumi netiek noslēgti par visu pieejamo finansējumu,  atlikušais finansējums tiek pārcelts uz otro kārtu. Ja otrajā kārtā projektu līgumi netiek noslēgti par visu pieejamo finansējumu, atlikušais finansējums tiek izlietots</w:t>
      </w:r>
      <w:r w:rsidR="001735CE">
        <w:rPr>
          <w:sz w:val="28"/>
          <w:szCs w:val="28"/>
        </w:rPr>
        <w:t>,</w:t>
      </w:r>
      <w:r w:rsidR="00D61106" w:rsidRPr="00716BB3">
        <w:rPr>
          <w:sz w:val="28"/>
          <w:szCs w:val="28"/>
        </w:rPr>
        <w:t xml:space="preserve"> organizējot trešo kārtu.</w:t>
      </w:r>
      <w:r>
        <w:rPr>
          <w:sz w:val="28"/>
          <w:szCs w:val="28"/>
        </w:rPr>
        <w:t>"</w:t>
      </w:r>
    </w:p>
    <w:p w14:paraId="22B726FF" w14:textId="77777777" w:rsidR="008B5635" w:rsidRPr="00716BB3" w:rsidRDefault="008B5635" w:rsidP="003E518B">
      <w:pPr>
        <w:spacing w:after="0" w:line="240" w:lineRule="auto"/>
        <w:ind w:firstLine="720"/>
        <w:jc w:val="both"/>
        <w:rPr>
          <w:rFonts w:eastAsia="Times New Roman"/>
          <w:sz w:val="28"/>
          <w:szCs w:val="28"/>
          <w:lang w:eastAsia="lv-LV"/>
        </w:rPr>
      </w:pPr>
    </w:p>
    <w:p w14:paraId="22B72700" w14:textId="6E23DA2F" w:rsidR="008B5635" w:rsidRDefault="00D61106" w:rsidP="003E518B">
      <w:pPr>
        <w:spacing w:after="0" w:line="240" w:lineRule="auto"/>
        <w:ind w:firstLine="720"/>
        <w:jc w:val="both"/>
        <w:rPr>
          <w:rFonts w:eastAsia="Times New Roman"/>
          <w:sz w:val="28"/>
          <w:szCs w:val="28"/>
          <w:lang w:eastAsia="lv-LV"/>
        </w:rPr>
      </w:pPr>
      <w:r w:rsidRPr="00716BB3">
        <w:rPr>
          <w:rFonts w:eastAsia="Times New Roman"/>
          <w:sz w:val="28"/>
          <w:szCs w:val="28"/>
          <w:lang w:eastAsia="lv-LV"/>
        </w:rPr>
        <w:t>5</w:t>
      </w:r>
      <w:r w:rsidR="00DB2CA8" w:rsidRPr="00716BB3">
        <w:rPr>
          <w:rFonts w:eastAsia="Times New Roman"/>
          <w:sz w:val="28"/>
          <w:szCs w:val="28"/>
          <w:lang w:eastAsia="lv-LV"/>
        </w:rPr>
        <w:t xml:space="preserve">. </w:t>
      </w:r>
      <w:r w:rsidR="00B9143A">
        <w:rPr>
          <w:rFonts w:eastAsia="Times New Roman"/>
          <w:sz w:val="28"/>
          <w:szCs w:val="28"/>
          <w:lang w:eastAsia="lv-LV"/>
        </w:rPr>
        <w:t xml:space="preserve">Papildināt </w:t>
      </w:r>
      <w:r w:rsidR="00DB2CA8" w:rsidRPr="00716BB3">
        <w:rPr>
          <w:rFonts w:eastAsia="Times New Roman"/>
          <w:sz w:val="28"/>
          <w:szCs w:val="28"/>
          <w:lang w:eastAsia="lv-LV"/>
        </w:rPr>
        <w:t>157.</w:t>
      </w:r>
      <w:r w:rsidR="002152E8">
        <w:rPr>
          <w:rFonts w:eastAsia="Times New Roman"/>
          <w:sz w:val="28"/>
          <w:szCs w:val="28"/>
          <w:lang w:eastAsia="lv-LV"/>
        </w:rPr>
        <w:t> </w:t>
      </w:r>
      <w:r w:rsidR="00DB2CA8" w:rsidRPr="00716BB3">
        <w:rPr>
          <w:rFonts w:eastAsia="Times New Roman"/>
          <w:sz w:val="28"/>
          <w:szCs w:val="28"/>
          <w:lang w:eastAsia="lv-LV"/>
        </w:rPr>
        <w:t xml:space="preserve">punktu </w:t>
      </w:r>
      <w:r w:rsidR="00B9143A">
        <w:rPr>
          <w:rFonts w:eastAsia="Times New Roman"/>
          <w:sz w:val="28"/>
          <w:szCs w:val="28"/>
          <w:lang w:eastAsia="lv-LV"/>
        </w:rPr>
        <w:t xml:space="preserve">ar trešo teikumu </w:t>
      </w:r>
      <w:r w:rsidR="00DB2CA8" w:rsidRPr="00716BB3">
        <w:rPr>
          <w:rFonts w:eastAsia="Times New Roman"/>
          <w:sz w:val="28"/>
          <w:szCs w:val="28"/>
          <w:lang w:eastAsia="lv-LV"/>
        </w:rPr>
        <w:t>šādā redakcijā:</w:t>
      </w:r>
    </w:p>
    <w:p w14:paraId="2B81AFA9" w14:textId="77777777" w:rsidR="003E518B" w:rsidRPr="00716BB3" w:rsidRDefault="003E518B" w:rsidP="003E518B">
      <w:pPr>
        <w:spacing w:after="0" w:line="240" w:lineRule="auto"/>
        <w:ind w:firstLine="720"/>
        <w:jc w:val="both"/>
        <w:rPr>
          <w:rFonts w:eastAsia="Times New Roman"/>
          <w:sz w:val="28"/>
          <w:szCs w:val="28"/>
          <w:lang w:eastAsia="lv-LV"/>
        </w:rPr>
      </w:pPr>
    </w:p>
    <w:p w14:paraId="22B72701" w14:textId="3F626D89" w:rsidR="00DB2CA8" w:rsidRPr="00716BB3" w:rsidRDefault="003E518B" w:rsidP="003E518B">
      <w:pPr>
        <w:spacing w:after="0" w:line="240" w:lineRule="auto"/>
        <w:ind w:firstLine="720"/>
        <w:jc w:val="both"/>
        <w:rPr>
          <w:rFonts w:eastAsia="Times New Roman"/>
          <w:sz w:val="28"/>
          <w:szCs w:val="28"/>
          <w:lang w:eastAsia="lv-LV"/>
        </w:rPr>
      </w:pPr>
      <w:r>
        <w:rPr>
          <w:rFonts w:eastAsia="Times New Roman"/>
          <w:sz w:val="28"/>
          <w:szCs w:val="28"/>
          <w:lang w:eastAsia="lv-LV"/>
        </w:rPr>
        <w:t>"</w:t>
      </w:r>
      <w:r w:rsidR="00290D56" w:rsidRPr="00716BB3">
        <w:rPr>
          <w:rFonts w:eastAsia="Times New Roman"/>
          <w:sz w:val="28"/>
          <w:szCs w:val="28"/>
          <w:lang w:eastAsia="lv-LV"/>
        </w:rPr>
        <w:t xml:space="preserve">Donorvalsts programmas partnera pārstāvi var iekļaut projektu vērtēšanas komisijas sastāvā ar balsstiesībām, ja </w:t>
      </w:r>
      <w:r w:rsidR="001735CE">
        <w:rPr>
          <w:rFonts w:eastAsia="Times New Roman"/>
          <w:sz w:val="28"/>
          <w:szCs w:val="28"/>
          <w:lang w:eastAsia="lv-LV"/>
        </w:rPr>
        <w:t>to nolemj s</w:t>
      </w:r>
      <w:r w:rsidR="00290D56" w:rsidRPr="00716BB3">
        <w:rPr>
          <w:rFonts w:eastAsia="Times New Roman"/>
          <w:sz w:val="28"/>
          <w:szCs w:val="28"/>
          <w:lang w:eastAsia="lv-LV"/>
        </w:rPr>
        <w:t>adarbības komiteja.</w:t>
      </w:r>
      <w:r>
        <w:rPr>
          <w:rFonts w:eastAsia="Times New Roman"/>
          <w:sz w:val="28"/>
          <w:szCs w:val="28"/>
          <w:lang w:eastAsia="lv-LV"/>
        </w:rPr>
        <w:t>"</w:t>
      </w:r>
    </w:p>
    <w:p w14:paraId="22B72702" w14:textId="77777777" w:rsidR="008B5635" w:rsidRPr="00716BB3" w:rsidRDefault="008B5635" w:rsidP="003E518B">
      <w:pPr>
        <w:spacing w:after="0" w:line="240" w:lineRule="auto"/>
        <w:ind w:firstLine="720"/>
        <w:jc w:val="both"/>
        <w:rPr>
          <w:rFonts w:eastAsia="Times New Roman"/>
          <w:sz w:val="28"/>
          <w:szCs w:val="28"/>
          <w:lang w:eastAsia="lv-LV"/>
        </w:rPr>
      </w:pPr>
    </w:p>
    <w:p w14:paraId="22B72703" w14:textId="1CE3F461" w:rsidR="008B5635" w:rsidRDefault="00D61106" w:rsidP="003E518B">
      <w:pPr>
        <w:spacing w:after="0" w:line="240" w:lineRule="auto"/>
        <w:ind w:firstLine="720"/>
        <w:jc w:val="both"/>
        <w:rPr>
          <w:rFonts w:eastAsia="Times New Roman"/>
          <w:sz w:val="28"/>
          <w:szCs w:val="28"/>
          <w:lang w:eastAsia="lv-LV"/>
        </w:rPr>
      </w:pPr>
      <w:r w:rsidRPr="00716BB3">
        <w:rPr>
          <w:sz w:val="28"/>
          <w:szCs w:val="28"/>
        </w:rPr>
        <w:t>6</w:t>
      </w:r>
      <w:r w:rsidR="00CD52A1">
        <w:rPr>
          <w:sz w:val="28"/>
          <w:szCs w:val="28"/>
        </w:rPr>
        <w:t>. P</w:t>
      </w:r>
      <w:r w:rsidR="00A25C37" w:rsidRPr="00716BB3">
        <w:rPr>
          <w:sz w:val="28"/>
          <w:szCs w:val="28"/>
        </w:rPr>
        <w:t xml:space="preserve">apildināt </w:t>
      </w:r>
      <w:r w:rsidR="002152E8">
        <w:rPr>
          <w:rFonts w:eastAsia="Times New Roman"/>
          <w:sz w:val="28"/>
          <w:szCs w:val="28"/>
          <w:lang w:eastAsia="lv-LV"/>
        </w:rPr>
        <w:t xml:space="preserve">X nodaļu </w:t>
      </w:r>
      <w:r w:rsidR="00A25C37" w:rsidRPr="00716BB3">
        <w:rPr>
          <w:rFonts w:eastAsia="Times New Roman"/>
          <w:sz w:val="28"/>
          <w:szCs w:val="28"/>
          <w:lang w:eastAsia="lv-LV"/>
        </w:rPr>
        <w:t>ar 179.</w:t>
      </w:r>
      <w:r w:rsidR="00A25C37" w:rsidRPr="00716BB3">
        <w:rPr>
          <w:rFonts w:eastAsia="Times New Roman"/>
          <w:sz w:val="28"/>
          <w:szCs w:val="28"/>
          <w:vertAlign w:val="superscript"/>
          <w:lang w:eastAsia="lv-LV"/>
        </w:rPr>
        <w:t>1</w:t>
      </w:r>
      <w:r w:rsidR="00A25C37" w:rsidRPr="00716BB3">
        <w:rPr>
          <w:rFonts w:eastAsia="Times New Roman"/>
          <w:sz w:val="28"/>
          <w:szCs w:val="28"/>
          <w:lang w:eastAsia="lv-LV"/>
        </w:rPr>
        <w:t xml:space="preserve"> </w:t>
      </w:r>
      <w:r w:rsidR="002C4B09" w:rsidRPr="00716BB3">
        <w:rPr>
          <w:rFonts w:eastAsia="Times New Roman"/>
          <w:sz w:val="28"/>
          <w:szCs w:val="28"/>
          <w:lang w:eastAsia="lv-LV"/>
        </w:rPr>
        <w:t xml:space="preserve">un </w:t>
      </w:r>
      <w:r w:rsidR="00A25C37" w:rsidRPr="00716BB3">
        <w:rPr>
          <w:rFonts w:eastAsia="Times New Roman"/>
          <w:sz w:val="28"/>
          <w:szCs w:val="28"/>
          <w:lang w:eastAsia="lv-LV"/>
        </w:rPr>
        <w:t>179.</w:t>
      </w:r>
      <w:r w:rsidR="00A25C37" w:rsidRPr="00716BB3">
        <w:rPr>
          <w:rFonts w:eastAsia="Times New Roman"/>
          <w:sz w:val="28"/>
          <w:szCs w:val="28"/>
          <w:vertAlign w:val="superscript"/>
          <w:lang w:eastAsia="lv-LV"/>
        </w:rPr>
        <w:t>2</w:t>
      </w:r>
      <w:r w:rsidR="00A25C37" w:rsidRPr="00716BB3">
        <w:rPr>
          <w:rFonts w:eastAsia="Times New Roman"/>
          <w:sz w:val="28"/>
          <w:szCs w:val="28"/>
          <w:lang w:eastAsia="lv-LV"/>
        </w:rPr>
        <w:t xml:space="preserve"> punktu šādā redakcijā:</w:t>
      </w:r>
    </w:p>
    <w:p w14:paraId="293CB811" w14:textId="77777777" w:rsidR="003E518B" w:rsidRPr="00716BB3" w:rsidRDefault="003E518B" w:rsidP="003E518B">
      <w:pPr>
        <w:spacing w:after="0" w:line="240" w:lineRule="auto"/>
        <w:ind w:firstLine="720"/>
        <w:jc w:val="both"/>
        <w:rPr>
          <w:rFonts w:eastAsia="Times New Roman"/>
          <w:sz w:val="28"/>
          <w:szCs w:val="28"/>
          <w:lang w:eastAsia="lv-LV"/>
        </w:rPr>
      </w:pPr>
    </w:p>
    <w:p w14:paraId="22B72704" w14:textId="4C6A4552" w:rsidR="00A25C37" w:rsidRPr="00716BB3" w:rsidRDefault="003E518B" w:rsidP="003E518B">
      <w:pPr>
        <w:spacing w:after="0" w:line="240" w:lineRule="auto"/>
        <w:ind w:firstLine="720"/>
        <w:jc w:val="both"/>
        <w:rPr>
          <w:rFonts w:eastAsia="Times New Roman"/>
          <w:sz w:val="28"/>
          <w:szCs w:val="28"/>
          <w:lang w:eastAsia="lv-LV"/>
        </w:rPr>
      </w:pPr>
      <w:r>
        <w:rPr>
          <w:rFonts w:eastAsia="Times New Roman"/>
          <w:sz w:val="28"/>
          <w:szCs w:val="28"/>
          <w:lang w:eastAsia="lv-LV"/>
        </w:rPr>
        <w:t>"</w:t>
      </w:r>
      <w:r w:rsidR="00A25C37" w:rsidRPr="00716BB3">
        <w:rPr>
          <w:rFonts w:eastAsia="Times New Roman"/>
          <w:sz w:val="28"/>
          <w:szCs w:val="28"/>
          <w:lang w:eastAsia="lv-LV"/>
        </w:rPr>
        <w:t>179.</w:t>
      </w:r>
      <w:r w:rsidR="00A25C37" w:rsidRPr="00716BB3">
        <w:rPr>
          <w:rFonts w:eastAsia="Times New Roman"/>
          <w:sz w:val="28"/>
          <w:szCs w:val="28"/>
          <w:vertAlign w:val="superscript"/>
          <w:lang w:eastAsia="lv-LV"/>
        </w:rPr>
        <w:t>1</w:t>
      </w:r>
      <w:r w:rsidR="002152E8">
        <w:rPr>
          <w:rFonts w:eastAsia="Times New Roman"/>
          <w:sz w:val="28"/>
          <w:szCs w:val="28"/>
          <w:lang w:eastAsia="lv-LV"/>
        </w:rPr>
        <w:t xml:space="preserve"> </w:t>
      </w:r>
      <w:r w:rsidR="00A25C37" w:rsidRPr="00716BB3">
        <w:rPr>
          <w:rFonts w:eastAsia="Times New Roman"/>
          <w:sz w:val="28"/>
          <w:szCs w:val="28"/>
          <w:lang w:eastAsia="lv-LV"/>
        </w:rPr>
        <w:t xml:space="preserve">Neliela apjoma </w:t>
      </w:r>
      <w:proofErr w:type="spellStart"/>
      <w:r w:rsidR="00A25C37" w:rsidRPr="00716BB3">
        <w:rPr>
          <w:rFonts w:eastAsia="Times New Roman"/>
          <w:sz w:val="28"/>
          <w:szCs w:val="28"/>
          <w:lang w:eastAsia="lv-LV"/>
        </w:rPr>
        <w:t>grantu</w:t>
      </w:r>
      <w:proofErr w:type="spellEnd"/>
      <w:r w:rsidR="00A25C37" w:rsidRPr="00716BB3">
        <w:rPr>
          <w:rFonts w:eastAsia="Times New Roman"/>
          <w:sz w:val="28"/>
          <w:szCs w:val="28"/>
          <w:lang w:eastAsia="lv-LV"/>
        </w:rPr>
        <w:t xml:space="preserve"> shēmas projektu iesniegumu atlases trešās kārtas ietvaros projekti, kuri </w:t>
      </w:r>
      <w:r w:rsidR="002152E8">
        <w:rPr>
          <w:rFonts w:eastAsia="Times New Roman"/>
          <w:sz w:val="28"/>
          <w:szCs w:val="28"/>
          <w:lang w:eastAsia="lv-LV"/>
        </w:rPr>
        <w:t xml:space="preserve">atbilst šo noteikumu 7. pielikuma I un III nodaļas kritērijiem, bet </w:t>
      </w:r>
      <w:r w:rsidR="00A25C37" w:rsidRPr="00716BB3">
        <w:rPr>
          <w:rFonts w:eastAsia="Times New Roman"/>
          <w:sz w:val="28"/>
          <w:szCs w:val="28"/>
          <w:lang w:eastAsia="lv-LV"/>
        </w:rPr>
        <w:t xml:space="preserve">neatbilst </w:t>
      </w:r>
      <w:r w:rsidR="002152E8">
        <w:rPr>
          <w:rFonts w:eastAsia="Times New Roman"/>
          <w:sz w:val="28"/>
          <w:szCs w:val="28"/>
          <w:lang w:eastAsia="lv-LV"/>
        </w:rPr>
        <w:t xml:space="preserve">šo noteikumu </w:t>
      </w:r>
      <w:r w:rsidR="00A25C37" w:rsidRPr="00716BB3">
        <w:rPr>
          <w:rFonts w:eastAsia="Times New Roman"/>
          <w:sz w:val="28"/>
          <w:szCs w:val="28"/>
          <w:lang w:eastAsia="lv-LV"/>
        </w:rPr>
        <w:t>7</w:t>
      </w:r>
      <w:r>
        <w:rPr>
          <w:rFonts w:eastAsia="Times New Roman"/>
          <w:sz w:val="28"/>
          <w:szCs w:val="28"/>
          <w:lang w:eastAsia="lv-LV"/>
        </w:rPr>
        <w:t>. p</w:t>
      </w:r>
      <w:r w:rsidR="00A25C37" w:rsidRPr="00716BB3">
        <w:rPr>
          <w:rFonts w:eastAsia="Times New Roman"/>
          <w:sz w:val="28"/>
          <w:szCs w:val="28"/>
          <w:lang w:eastAsia="lv-LV"/>
        </w:rPr>
        <w:t xml:space="preserve">ielikuma IV </w:t>
      </w:r>
      <w:r w:rsidR="002152E8">
        <w:rPr>
          <w:rFonts w:eastAsia="Times New Roman"/>
          <w:sz w:val="28"/>
          <w:szCs w:val="28"/>
          <w:lang w:eastAsia="lv-LV"/>
        </w:rPr>
        <w:t xml:space="preserve">nodaļas </w:t>
      </w:r>
      <w:r w:rsidR="00A25C37" w:rsidRPr="00716BB3">
        <w:rPr>
          <w:rFonts w:eastAsia="Times New Roman"/>
          <w:bCs/>
          <w:sz w:val="28"/>
          <w:szCs w:val="28"/>
          <w:lang w:eastAsia="lv-LV"/>
        </w:rPr>
        <w:t>kritērijam</w:t>
      </w:r>
      <w:r w:rsidR="00A25C37" w:rsidRPr="00716BB3">
        <w:rPr>
          <w:rFonts w:eastAsia="Times New Roman"/>
          <w:sz w:val="28"/>
          <w:szCs w:val="28"/>
          <w:lang w:eastAsia="lv-LV"/>
        </w:rPr>
        <w:t>, tiek iekļauti projektu iesniegumu rezerves sarakstā, sarindojot tajā neliela apjoma grantu shēmas projektu iesniegumus prioritārā se</w:t>
      </w:r>
      <w:r w:rsidR="009718DD">
        <w:rPr>
          <w:rFonts w:eastAsia="Times New Roman"/>
          <w:sz w:val="28"/>
          <w:szCs w:val="28"/>
          <w:lang w:eastAsia="lv-LV"/>
        </w:rPr>
        <w:t>cībā, sākot ar visvairāk punktu</w:t>
      </w:r>
      <w:r w:rsidR="00A25C37" w:rsidRPr="00716BB3">
        <w:rPr>
          <w:rFonts w:eastAsia="Times New Roman"/>
          <w:sz w:val="28"/>
          <w:szCs w:val="28"/>
          <w:lang w:eastAsia="lv-LV"/>
        </w:rPr>
        <w:t xml:space="preserve"> ieguvušo neliela apjoma grantu shēmas projekta iesniegumu.</w:t>
      </w:r>
    </w:p>
    <w:p w14:paraId="22B72705" w14:textId="77777777" w:rsidR="008B5635" w:rsidRPr="00716BB3" w:rsidRDefault="008B5635" w:rsidP="003E518B">
      <w:pPr>
        <w:spacing w:after="0" w:line="240" w:lineRule="auto"/>
        <w:ind w:firstLine="720"/>
        <w:jc w:val="both"/>
        <w:rPr>
          <w:rFonts w:eastAsia="Times New Roman"/>
          <w:sz w:val="28"/>
          <w:szCs w:val="28"/>
          <w:lang w:eastAsia="lv-LV"/>
        </w:rPr>
      </w:pPr>
    </w:p>
    <w:p w14:paraId="22B72706" w14:textId="1BC5FBC6" w:rsidR="00A25C37" w:rsidRPr="00716BB3" w:rsidRDefault="00A25C37" w:rsidP="003E518B">
      <w:pPr>
        <w:spacing w:after="0" w:line="240" w:lineRule="auto"/>
        <w:ind w:firstLine="720"/>
        <w:jc w:val="both"/>
        <w:rPr>
          <w:rFonts w:eastAsia="Times New Roman"/>
          <w:sz w:val="28"/>
          <w:szCs w:val="28"/>
          <w:lang w:eastAsia="lv-LV"/>
        </w:rPr>
      </w:pPr>
      <w:r w:rsidRPr="00716BB3">
        <w:rPr>
          <w:rFonts w:eastAsia="Times New Roman"/>
          <w:sz w:val="28"/>
          <w:szCs w:val="28"/>
          <w:lang w:eastAsia="lv-LV"/>
        </w:rPr>
        <w:t>179.</w:t>
      </w:r>
      <w:r w:rsidRPr="00716BB3">
        <w:rPr>
          <w:rFonts w:eastAsia="Times New Roman"/>
          <w:sz w:val="28"/>
          <w:szCs w:val="28"/>
          <w:vertAlign w:val="superscript"/>
          <w:lang w:eastAsia="lv-LV"/>
        </w:rPr>
        <w:t>2</w:t>
      </w:r>
      <w:r w:rsidRPr="00716BB3">
        <w:rPr>
          <w:rFonts w:eastAsia="Times New Roman"/>
          <w:sz w:val="28"/>
          <w:szCs w:val="28"/>
          <w:lang w:eastAsia="lv-LV"/>
        </w:rPr>
        <w:t xml:space="preserve"> Ja kāds no projektu pieteicējiem, kuru projekta iesniegums apstiprināts vai apstiprināts ar nosacījumu</w:t>
      </w:r>
      <w:r w:rsidR="001735CE">
        <w:rPr>
          <w:rFonts w:eastAsia="Times New Roman"/>
          <w:sz w:val="28"/>
          <w:szCs w:val="28"/>
          <w:lang w:eastAsia="lv-LV"/>
        </w:rPr>
        <w:t>,</w:t>
      </w:r>
      <w:r w:rsidRPr="00716BB3">
        <w:rPr>
          <w:rFonts w:eastAsia="Times New Roman"/>
          <w:sz w:val="28"/>
          <w:szCs w:val="28"/>
          <w:lang w:eastAsia="lv-LV"/>
        </w:rPr>
        <w:t xml:space="preserve"> neizpilda nosacījumus vai atsakās parakstīt projekta līgumu, vai </w:t>
      </w:r>
      <w:r w:rsidR="009718DD">
        <w:rPr>
          <w:rFonts w:eastAsia="Times New Roman"/>
          <w:sz w:val="28"/>
          <w:szCs w:val="28"/>
          <w:lang w:eastAsia="lv-LV"/>
        </w:rPr>
        <w:t xml:space="preserve">pēc </w:t>
      </w:r>
      <w:r w:rsidRPr="00716BB3">
        <w:rPr>
          <w:rFonts w:eastAsia="Times New Roman"/>
          <w:sz w:val="28"/>
          <w:szCs w:val="28"/>
          <w:lang w:eastAsia="lv-LV"/>
        </w:rPr>
        <w:t>nosacījumu izpildes r</w:t>
      </w:r>
      <w:r w:rsidR="009718DD">
        <w:rPr>
          <w:rFonts w:eastAsia="Times New Roman"/>
          <w:sz w:val="28"/>
          <w:szCs w:val="28"/>
          <w:lang w:eastAsia="lv-LV"/>
        </w:rPr>
        <w:t>adies</w:t>
      </w:r>
      <w:r w:rsidRPr="00716BB3">
        <w:rPr>
          <w:rFonts w:eastAsia="Times New Roman"/>
          <w:sz w:val="28"/>
          <w:szCs w:val="28"/>
          <w:lang w:eastAsia="lv-LV"/>
        </w:rPr>
        <w:t xml:space="preserve"> finansējuma ietaupījums, aģentūra pieņem lēmumu par projekta iesnieguma apstiprināšanu vai apstiprināšanu ar nosacījumu no projektu iesniegumu rezerves saraksta, pārvērtējot projektu atbilstību </w:t>
      </w:r>
      <w:r w:rsidR="002152E8">
        <w:rPr>
          <w:rFonts w:eastAsia="Times New Roman"/>
          <w:sz w:val="28"/>
          <w:szCs w:val="28"/>
          <w:lang w:eastAsia="lv-LV"/>
        </w:rPr>
        <w:t xml:space="preserve">šo noteikumu </w:t>
      </w:r>
      <w:r w:rsidRPr="00716BB3">
        <w:rPr>
          <w:rFonts w:eastAsia="Times New Roman"/>
          <w:sz w:val="28"/>
          <w:szCs w:val="28"/>
          <w:lang w:eastAsia="lv-LV"/>
        </w:rPr>
        <w:t>7.</w:t>
      </w:r>
      <w:r w:rsidR="002152E8">
        <w:rPr>
          <w:rFonts w:eastAsia="Times New Roman"/>
          <w:sz w:val="28"/>
          <w:szCs w:val="28"/>
          <w:lang w:eastAsia="lv-LV"/>
        </w:rPr>
        <w:t> </w:t>
      </w:r>
      <w:r w:rsidRPr="00716BB3">
        <w:rPr>
          <w:rFonts w:eastAsia="Times New Roman"/>
          <w:sz w:val="28"/>
          <w:szCs w:val="28"/>
          <w:lang w:eastAsia="lv-LV"/>
        </w:rPr>
        <w:t>pielikuma</w:t>
      </w:r>
      <w:proofErr w:type="gramStart"/>
      <w:r w:rsidRPr="00716BB3">
        <w:rPr>
          <w:rFonts w:eastAsia="Times New Roman"/>
          <w:sz w:val="28"/>
          <w:szCs w:val="28"/>
          <w:lang w:eastAsia="lv-LV"/>
        </w:rPr>
        <w:t xml:space="preserve">  </w:t>
      </w:r>
      <w:proofErr w:type="gramEnd"/>
      <w:r w:rsidRPr="00716BB3">
        <w:rPr>
          <w:rFonts w:eastAsia="Times New Roman"/>
          <w:sz w:val="28"/>
          <w:szCs w:val="28"/>
          <w:lang w:eastAsia="lv-LV"/>
        </w:rPr>
        <w:t>IV nodaļas kritērijam. Aģentūra lēmumu par projekta iesnieguma apstiprināšanu vai apstiprināšanu ar nosacījumu no projektu iesniegumu rezerves saraksta pieņem un atzinumu par projekta iesniedzēja iesniegtās informācijas atbilstību nosacījumiem, kas ietverti lēmumā par projekta iesnieguma apstiprināšanu ar nosacījumu, paraksta ne vēlāk kā līdz 2015</w:t>
      </w:r>
      <w:r w:rsidR="003E518B">
        <w:rPr>
          <w:rFonts w:eastAsia="Times New Roman"/>
          <w:sz w:val="28"/>
          <w:szCs w:val="28"/>
          <w:lang w:eastAsia="lv-LV"/>
        </w:rPr>
        <w:t>. g</w:t>
      </w:r>
      <w:r w:rsidRPr="00716BB3">
        <w:rPr>
          <w:rFonts w:eastAsia="Times New Roman"/>
          <w:sz w:val="28"/>
          <w:szCs w:val="28"/>
          <w:lang w:eastAsia="lv-LV"/>
        </w:rPr>
        <w:t>ada 30</w:t>
      </w:r>
      <w:r w:rsidR="003E518B">
        <w:rPr>
          <w:rFonts w:eastAsia="Times New Roman"/>
          <w:sz w:val="28"/>
          <w:szCs w:val="28"/>
          <w:lang w:eastAsia="lv-LV"/>
        </w:rPr>
        <w:t>. j</w:t>
      </w:r>
      <w:r w:rsidRPr="00716BB3">
        <w:rPr>
          <w:rFonts w:eastAsia="Times New Roman"/>
          <w:sz w:val="28"/>
          <w:szCs w:val="28"/>
          <w:lang w:eastAsia="lv-LV"/>
        </w:rPr>
        <w:t>ūnijam.</w:t>
      </w:r>
      <w:r w:rsidR="003E518B">
        <w:rPr>
          <w:rFonts w:eastAsia="Times New Roman"/>
          <w:sz w:val="28"/>
          <w:szCs w:val="28"/>
          <w:lang w:eastAsia="lv-LV"/>
        </w:rPr>
        <w:t>"</w:t>
      </w:r>
    </w:p>
    <w:p w14:paraId="22B72707" w14:textId="77777777" w:rsidR="008B5635" w:rsidRPr="00716BB3" w:rsidRDefault="008B5635" w:rsidP="003E518B">
      <w:pPr>
        <w:spacing w:after="0" w:line="240" w:lineRule="auto"/>
        <w:ind w:firstLine="720"/>
        <w:jc w:val="both"/>
        <w:rPr>
          <w:rFonts w:eastAsia="Times New Roman"/>
          <w:sz w:val="28"/>
          <w:szCs w:val="28"/>
          <w:lang w:eastAsia="lv-LV"/>
        </w:rPr>
      </w:pPr>
    </w:p>
    <w:p w14:paraId="22B72708" w14:textId="2AC1977C" w:rsidR="000A3F9B" w:rsidRPr="00716BB3" w:rsidRDefault="00D61106" w:rsidP="003E518B">
      <w:pPr>
        <w:spacing w:after="0" w:line="240" w:lineRule="auto"/>
        <w:ind w:firstLine="720"/>
        <w:jc w:val="both"/>
        <w:rPr>
          <w:rFonts w:eastAsia="Times New Roman"/>
          <w:sz w:val="28"/>
          <w:szCs w:val="28"/>
          <w:lang w:eastAsia="lv-LV"/>
        </w:rPr>
      </w:pPr>
      <w:r w:rsidRPr="00716BB3">
        <w:rPr>
          <w:sz w:val="28"/>
          <w:szCs w:val="28"/>
        </w:rPr>
        <w:t>7</w:t>
      </w:r>
      <w:r w:rsidR="00A25C37" w:rsidRPr="00716BB3">
        <w:rPr>
          <w:sz w:val="28"/>
          <w:szCs w:val="28"/>
        </w:rPr>
        <w:t xml:space="preserve">. </w:t>
      </w:r>
      <w:r w:rsidR="000A3F9B" w:rsidRPr="00716BB3">
        <w:rPr>
          <w:sz w:val="28"/>
          <w:szCs w:val="28"/>
        </w:rPr>
        <w:t>Aizstāt 5.</w:t>
      </w:r>
      <w:r w:rsidR="002152E8">
        <w:rPr>
          <w:sz w:val="28"/>
          <w:szCs w:val="28"/>
        </w:rPr>
        <w:t xml:space="preserve"> </w:t>
      </w:r>
      <w:r w:rsidR="000A3F9B" w:rsidRPr="00716BB3">
        <w:rPr>
          <w:sz w:val="28"/>
          <w:szCs w:val="28"/>
        </w:rPr>
        <w:t>un 7</w:t>
      </w:r>
      <w:r w:rsidR="003E518B">
        <w:rPr>
          <w:sz w:val="28"/>
          <w:szCs w:val="28"/>
        </w:rPr>
        <w:t>. p</w:t>
      </w:r>
      <w:r w:rsidR="000A3F9B" w:rsidRPr="00716BB3">
        <w:rPr>
          <w:sz w:val="28"/>
          <w:szCs w:val="28"/>
        </w:rPr>
        <w:t>ielikum</w:t>
      </w:r>
      <w:r w:rsidR="002152E8">
        <w:rPr>
          <w:sz w:val="28"/>
          <w:szCs w:val="28"/>
        </w:rPr>
        <w:t>ā</w:t>
      </w:r>
      <w:r w:rsidR="000A3F9B" w:rsidRPr="00716BB3">
        <w:rPr>
          <w:sz w:val="28"/>
          <w:szCs w:val="28"/>
        </w:rPr>
        <w:t xml:space="preserve"> vārdus </w:t>
      </w:r>
      <w:r w:rsidR="002152E8">
        <w:rPr>
          <w:sz w:val="28"/>
          <w:szCs w:val="28"/>
        </w:rPr>
        <w:t xml:space="preserve">un skaitļus </w:t>
      </w:r>
      <w:r w:rsidR="003E518B">
        <w:rPr>
          <w:sz w:val="28"/>
          <w:szCs w:val="28"/>
        </w:rPr>
        <w:t>"</w:t>
      </w:r>
      <w:r w:rsidR="000A3F9B" w:rsidRPr="00716BB3">
        <w:rPr>
          <w:sz w:val="28"/>
          <w:szCs w:val="28"/>
        </w:rPr>
        <w:t>Komisijas 2008</w:t>
      </w:r>
      <w:r w:rsidR="003E518B">
        <w:rPr>
          <w:sz w:val="28"/>
          <w:szCs w:val="28"/>
        </w:rPr>
        <w:t>. g</w:t>
      </w:r>
      <w:r w:rsidR="000A3F9B" w:rsidRPr="00716BB3">
        <w:rPr>
          <w:sz w:val="28"/>
          <w:szCs w:val="28"/>
        </w:rPr>
        <w:t>ada 6</w:t>
      </w:r>
      <w:r w:rsidR="003E518B">
        <w:rPr>
          <w:sz w:val="28"/>
          <w:szCs w:val="28"/>
        </w:rPr>
        <w:t>. a</w:t>
      </w:r>
      <w:r w:rsidR="000A3F9B" w:rsidRPr="00716BB3">
        <w:rPr>
          <w:sz w:val="28"/>
          <w:szCs w:val="28"/>
        </w:rPr>
        <w:t>ugusta Regulas (EK) Nr.</w:t>
      </w:r>
      <w:r w:rsidR="003E518B">
        <w:rPr>
          <w:sz w:val="28"/>
          <w:szCs w:val="28"/>
        </w:rPr>
        <w:t> </w:t>
      </w:r>
      <w:r w:rsidR="000A3F9B" w:rsidRPr="00716BB3">
        <w:rPr>
          <w:sz w:val="28"/>
          <w:szCs w:val="28"/>
        </w:rPr>
        <w:t>800/2008, kas atzīst noteiktas atbalsta kategorijas par saderīgām ar kopējo tirgu, piemērojot Līguma 87.</w:t>
      </w:r>
      <w:r w:rsidR="003E518B">
        <w:rPr>
          <w:sz w:val="28"/>
          <w:szCs w:val="28"/>
        </w:rPr>
        <w:t xml:space="preserve"> </w:t>
      </w:r>
      <w:r w:rsidR="000A3F9B" w:rsidRPr="00716BB3">
        <w:rPr>
          <w:sz w:val="28"/>
          <w:szCs w:val="28"/>
        </w:rPr>
        <w:t>un 88</w:t>
      </w:r>
      <w:r w:rsidR="003E518B">
        <w:rPr>
          <w:sz w:val="28"/>
          <w:szCs w:val="28"/>
        </w:rPr>
        <w:t>. p</w:t>
      </w:r>
      <w:r w:rsidR="000A3F9B" w:rsidRPr="00716BB3">
        <w:rPr>
          <w:sz w:val="28"/>
          <w:szCs w:val="28"/>
        </w:rPr>
        <w:t>antu (vispārējā grupu atbrīvojuma regula</w:t>
      </w:r>
      <w:r w:rsidR="001735CE">
        <w:rPr>
          <w:sz w:val="28"/>
          <w:szCs w:val="28"/>
        </w:rPr>
        <w:t>)</w:t>
      </w:r>
      <w:r w:rsidR="003E518B">
        <w:rPr>
          <w:sz w:val="28"/>
          <w:szCs w:val="28"/>
        </w:rPr>
        <w:t>"</w:t>
      </w:r>
      <w:r w:rsidR="000A3F9B" w:rsidRPr="00716BB3">
        <w:rPr>
          <w:sz w:val="28"/>
          <w:szCs w:val="28"/>
        </w:rPr>
        <w:t xml:space="preserve"> ar vārdiem</w:t>
      </w:r>
      <w:r w:rsidR="002152E8">
        <w:rPr>
          <w:sz w:val="28"/>
          <w:szCs w:val="28"/>
        </w:rPr>
        <w:t xml:space="preserve"> un skaitļiem</w:t>
      </w:r>
      <w:r w:rsidR="000A3F9B" w:rsidRPr="00716BB3">
        <w:rPr>
          <w:sz w:val="28"/>
          <w:szCs w:val="28"/>
        </w:rPr>
        <w:t xml:space="preserve"> </w:t>
      </w:r>
      <w:r w:rsidR="003E518B">
        <w:rPr>
          <w:sz w:val="28"/>
          <w:szCs w:val="28"/>
        </w:rPr>
        <w:t>"</w:t>
      </w:r>
      <w:r w:rsidR="000A3F9B" w:rsidRPr="00716BB3">
        <w:rPr>
          <w:rFonts w:eastAsia="Times New Roman"/>
          <w:sz w:val="28"/>
          <w:szCs w:val="28"/>
          <w:lang w:eastAsia="lv-LV"/>
        </w:rPr>
        <w:t>Komisijas 2014</w:t>
      </w:r>
      <w:r w:rsidR="003E518B">
        <w:rPr>
          <w:rFonts w:eastAsia="Times New Roman"/>
          <w:sz w:val="28"/>
          <w:szCs w:val="28"/>
          <w:lang w:eastAsia="lv-LV"/>
        </w:rPr>
        <w:t>. g</w:t>
      </w:r>
      <w:r w:rsidR="000A3F9B" w:rsidRPr="00716BB3">
        <w:rPr>
          <w:rFonts w:eastAsia="Times New Roman"/>
          <w:sz w:val="28"/>
          <w:szCs w:val="28"/>
          <w:lang w:eastAsia="lv-LV"/>
        </w:rPr>
        <w:t xml:space="preserve">ada </w:t>
      </w:r>
      <w:r w:rsidR="000A3F9B" w:rsidRPr="00716BB3">
        <w:rPr>
          <w:rFonts w:eastAsia="Times New Roman"/>
          <w:sz w:val="28"/>
          <w:szCs w:val="28"/>
          <w:lang w:eastAsia="lv-LV"/>
        </w:rPr>
        <w:lastRenderedPageBreak/>
        <w:t>17</w:t>
      </w:r>
      <w:r w:rsidR="003E518B">
        <w:rPr>
          <w:rFonts w:eastAsia="Times New Roman"/>
          <w:sz w:val="28"/>
          <w:szCs w:val="28"/>
          <w:lang w:eastAsia="lv-LV"/>
        </w:rPr>
        <w:t>. j</w:t>
      </w:r>
      <w:r w:rsidR="000A3F9B" w:rsidRPr="00716BB3">
        <w:rPr>
          <w:rFonts w:eastAsia="Times New Roman"/>
          <w:sz w:val="28"/>
          <w:szCs w:val="28"/>
          <w:lang w:eastAsia="lv-LV"/>
        </w:rPr>
        <w:t>ūnija Regulas (EK) Nr.</w:t>
      </w:r>
      <w:r w:rsidR="003E518B">
        <w:rPr>
          <w:rFonts w:eastAsia="Times New Roman"/>
          <w:sz w:val="28"/>
          <w:szCs w:val="28"/>
          <w:lang w:eastAsia="lv-LV"/>
        </w:rPr>
        <w:t> </w:t>
      </w:r>
      <w:r w:rsidR="000A3F9B" w:rsidRPr="00716BB3">
        <w:rPr>
          <w:rFonts w:eastAsia="Times New Roman"/>
          <w:sz w:val="28"/>
          <w:szCs w:val="28"/>
          <w:lang w:eastAsia="lv-LV"/>
        </w:rPr>
        <w:t>651/2014, kas atzīst noteiktas atbalsta kategorijas par saderīgām ar iekšējo tirgu, piemērojot Līguma 107. un 108. pantu</w:t>
      </w:r>
      <w:r w:rsidR="003E518B">
        <w:rPr>
          <w:rFonts w:eastAsia="Times New Roman"/>
          <w:sz w:val="28"/>
          <w:szCs w:val="28"/>
          <w:lang w:eastAsia="lv-LV"/>
        </w:rPr>
        <w:t>"</w:t>
      </w:r>
      <w:r w:rsidR="006263E1" w:rsidRPr="00716BB3">
        <w:rPr>
          <w:rFonts w:eastAsia="Times New Roman"/>
          <w:sz w:val="28"/>
          <w:szCs w:val="28"/>
          <w:lang w:eastAsia="lv-LV"/>
        </w:rPr>
        <w:t>.</w:t>
      </w:r>
    </w:p>
    <w:p w14:paraId="22B72709" w14:textId="77777777" w:rsidR="000A3F9B" w:rsidRDefault="000A3F9B" w:rsidP="003E518B">
      <w:pPr>
        <w:spacing w:after="0" w:line="240" w:lineRule="auto"/>
        <w:ind w:firstLine="720"/>
        <w:jc w:val="both"/>
        <w:rPr>
          <w:sz w:val="28"/>
          <w:szCs w:val="28"/>
        </w:rPr>
      </w:pPr>
    </w:p>
    <w:p w14:paraId="39037FC0" w14:textId="77777777" w:rsidR="003E518B" w:rsidRDefault="003E518B" w:rsidP="003E518B">
      <w:pPr>
        <w:spacing w:after="0" w:line="240" w:lineRule="auto"/>
        <w:ind w:firstLine="720"/>
        <w:jc w:val="both"/>
        <w:rPr>
          <w:sz w:val="28"/>
          <w:szCs w:val="28"/>
        </w:rPr>
      </w:pPr>
    </w:p>
    <w:p w14:paraId="5648BD45" w14:textId="77777777" w:rsidR="003E518B" w:rsidRPr="00716BB3" w:rsidRDefault="003E518B" w:rsidP="003E518B">
      <w:pPr>
        <w:spacing w:after="0" w:line="240" w:lineRule="auto"/>
        <w:ind w:firstLine="720"/>
        <w:jc w:val="both"/>
        <w:rPr>
          <w:sz w:val="28"/>
          <w:szCs w:val="28"/>
        </w:rPr>
      </w:pPr>
    </w:p>
    <w:p w14:paraId="22B7270A" w14:textId="69E9C227" w:rsidR="00F0024E" w:rsidRPr="00716BB3" w:rsidRDefault="00DB2CA8" w:rsidP="003E518B">
      <w:pPr>
        <w:tabs>
          <w:tab w:val="left" w:pos="5954"/>
        </w:tabs>
        <w:spacing w:after="0" w:line="240" w:lineRule="auto"/>
        <w:ind w:firstLine="720"/>
        <w:jc w:val="both"/>
        <w:rPr>
          <w:sz w:val="28"/>
          <w:szCs w:val="28"/>
        </w:rPr>
      </w:pPr>
      <w:r w:rsidRPr="00716BB3">
        <w:rPr>
          <w:sz w:val="28"/>
          <w:szCs w:val="28"/>
        </w:rPr>
        <w:t>Ministru prezidente</w:t>
      </w:r>
      <w:r w:rsidRPr="00716BB3">
        <w:rPr>
          <w:sz w:val="28"/>
          <w:szCs w:val="28"/>
        </w:rPr>
        <w:tab/>
      </w:r>
      <w:r w:rsidR="002152E8">
        <w:rPr>
          <w:sz w:val="28"/>
          <w:szCs w:val="28"/>
        </w:rPr>
        <w:t xml:space="preserve">Laimdota </w:t>
      </w:r>
      <w:r w:rsidR="00F0024E" w:rsidRPr="00716BB3">
        <w:rPr>
          <w:sz w:val="28"/>
          <w:szCs w:val="28"/>
        </w:rPr>
        <w:t>Straujuma</w:t>
      </w:r>
    </w:p>
    <w:p w14:paraId="22B7270B" w14:textId="77777777" w:rsidR="00F0024E" w:rsidRDefault="00F0024E" w:rsidP="003E518B">
      <w:pPr>
        <w:tabs>
          <w:tab w:val="left" w:pos="5954"/>
        </w:tabs>
        <w:spacing w:after="0" w:line="240" w:lineRule="auto"/>
        <w:ind w:firstLine="720"/>
        <w:jc w:val="both"/>
        <w:rPr>
          <w:sz w:val="28"/>
          <w:szCs w:val="28"/>
        </w:rPr>
      </w:pPr>
    </w:p>
    <w:p w14:paraId="3F91D5B6" w14:textId="77777777" w:rsidR="003E518B" w:rsidRPr="00716BB3" w:rsidRDefault="003E518B" w:rsidP="003E518B">
      <w:pPr>
        <w:tabs>
          <w:tab w:val="left" w:pos="5954"/>
        </w:tabs>
        <w:spacing w:after="0" w:line="240" w:lineRule="auto"/>
        <w:ind w:firstLine="720"/>
        <w:jc w:val="both"/>
        <w:rPr>
          <w:sz w:val="28"/>
          <w:szCs w:val="28"/>
        </w:rPr>
      </w:pPr>
    </w:p>
    <w:p w14:paraId="22B7270C" w14:textId="77777777" w:rsidR="00F0024E" w:rsidRPr="00716BB3" w:rsidRDefault="00F0024E" w:rsidP="003E518B">
      <w:pPr>
        <w:tabs>
          <w:tab w:val="left" w:pos="5954"/>
        </w:tabs>
        <w:spacing w:after="0" w:line="240" w:lineRule="auto"/>
        <w:ind w:firstLine="720"/>
        <w:jc w:val="both"/>
        <w:rPr>
          <w:sz w:val="28"/>
          <w:szCs w:val="28"/>
        </w:rPr>
      </w:pPr>
    </w:p>
    <w:p w14:paraId="22B7270D" w14:textId="32E47071" w:rsidR="00F0024E" w:rsidRPr="00716BB3" w:rsidRDefault="000A3F9B" w:rsidP="003E518B">
      <w:pPr>
        <w:tabs>
          <w:tab w:val="left" w:pos="5954"/>
        </w:tabs>
        <w:spacing w:after="0" w:line="240" w:lineRule="auto"/>
        <w:ind w:firstLine="720"/>
        <w:jc w:val="both"/>
        <w:rPr>
          <w:sz w:val="28"/>
          <w:szCs w:val="28"/>
        </w:rPr>
      </w:pPr>
      <w:r w:rsidRPr="00716BB3">
        <w:rPr>
          <w:sz w:val="28"/>
          <w:szCs w:val="28"/>
        </w:rPr>
        <w:t>Ekonomikas ministre</w:t>
      </w:r>
      <w:r w:rsidR="002152E8">
        <w:rPr>
          <w:sz w:val="28"/>
          <w:szCs w:val="28"/>
        </w:rPr>
        <w:tab/>
        <w:t xml:space="preserve">Dana </w:t>
      </w:r>
      <w:r w:rsidR="00771F53" w:rsidRPr="00716BB3">
        <w:rPr>
          <w:sz w:val="28"/>
          <w:szCs w:val="28"/>
        </w:rPr>
        <w:t>Reizniece-Ozola</w:t>
      </w:r>
    </w:p>
    <w:sectPr w:rsidR="00F0024E" w:rsidRPr="00716BB3" w:rsidSect="003E518B">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72720" w14:textId="77777777" w:rsidR="009A6B9B" w:rsidRDefault="009A6B9B" w:rsidP="00977622">
      <w:pPr>
        <w:spacing w:after="0" w:line="240" w:lineRule="auto"/>
      </w:pPr>
      <w:r>
        <w:separator/>
      </w:r>
    </w:p>
  </w:endnote>
  <w:endnote w:type="continuationSeparator" w:id="0">
    <w:p w14:paraId="22B72721" w14:textId="77777777" w:rsidR="009A6B9B" w:rsidRDefault="009A6B9B" w:rsidP="0097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72722" w14:textId="4FD60749" w:rsidR="00977622" w:rsidRPr="003E518B" w:rsidRDefault="003E518B" w:rsidP="00977622">
    <w:pPr>
      <w:pStyle w:val="Footer"/>
      <w:jc w:val="both"/>
      <w:rPr>
        <w:sz w:val="16"/>
        <w:szCs w:val="16"/>
      </w:rPr>
    </w:pPr>
    <w:r w:rsidRPr="003E518B">
      <w:rPr>
        <w:sz w:val="16"/>
        <w:szCs w:val="16"/>
      </w:rPr>
      <w:t>N0273_5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4B10" w14:textId="77777777" w:rsidR="00CD52A1" w:rsidRPr="003E518B" w:rsidRDefault="00CD52A1" w:rsidP="00CD52A1">
    <w:pPr>
      <w:pStyle w:val="Footer"/>
      <w:jc w:val="both"/>
      <w:rPr>
        <w:sz w:val="16"/>
        <w:szCs w:val="16"/>
      </w:rPr>
    </w:pPr>
    <w:r w:rsidRPr="003E518B">
      <w:rPr>
        <w:sz w:val="16"/>
        <w:szCs w:val="16"/>
      </w:rPr>
      <w:t>N0273_5</w:t>
    </w:r>
  </w:p>
  <w:p w14:paraId="30CA41F0" w14:textId="77777777" w:rsidR="00CD52A1" w:rsidRDefault="00CD5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7271E" w14:textId="77777777" w:rsidR="009A6B9B" w:rsidRDefault="009A6B9B" w:rsidP="00977622">
      <w:pPr>
        <w:spacing w:after="0" w:line="240" w:lineRule="auto"/>
      </w:pPr>
      <w:r>
        <w:separator/>
      </w:r>
    </w:p>
  </w:footnote>
  <w:footnote w:type="continuationSeparator" w:id="0">
    <w:p w14:paraId="22B7271F" w14:textId="77777777" w:rsidR="009A6B9B" w:rsidRDefault="009A6B9B" w:rsidP="00977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535836"/>
      <w:docPartObj>
        <w:docPartGallery w:val="Page Numbers (Top of Page)"/>
        <w:docPartUnique/>
      </w:docPartObj>
    </w:sdtPr>
    <w:sdtEndPr>
      <w:rPr>
        <w:noProof/>
      </w:rPr>
    </w:sdtEndPr>
    <w:sdtContent>
      <w:p w14:paraId="092D9BDD" w14:textId="4C971012" w:rsidR="003E518B" w:rsidRDefault="003E518B">
        <w:pPr>
          <w:pStyle w:val="Header"/>
          <w:jc w:val="center"/>
        </w:pPr>
        <w:r>
          <w:fldChar w:fldCharType="begin"/>
        </w:r>
        <w:r>
          <w:instrText xml:space="preserve"> PAGE   \* MERGEFORMAT </w:instrText>
        </w:r>
        <w:r>
          <w:fldChar w:fldCharType="separate"/>
        </w:r>
        <w:r w:rsidR="00300230">
          <w:rPr>
            <w:noProof/>
          </w:rPr>
          <w:t>3</w:t>
        </w:r>
        <w:r>
          <w:rPr>
            <w:noProof/>
          </w:rPr>
          <w:fldChar w:fldCharType="end"/>
        </w:r>
      </w:p>
    </w:sdtContent>
  </w:sdt>
  <w:p w14:paraId="1350832A" w14:textId="77777777" w:rsidR="003E518B" w:rsidRDefault="003E51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8A770" w14:textId="01A9EB1D" w:rsidR="003E518B" w:rsidRDefault="003E518B" w:rsidP="003E518B">
    <w:pPr>
      <w:pStyle w:val="Header"/>
      <w:rPr>
        <w:sz w:val="32"/>
      </w:rPr>
    </w:pPr>
  </w:p>
  <w:p w14:paraId="6EAD5BDF" w14:textId="12B50B45" w:rsidR="003E518B" w:rsidRPr="003E518B" w:rsidRDefault="003E518B" w:rsidP="003E518B">
    <w:pPr>
      <w:pStyle w:val="Header"/>
      <w:rPr>
        <w:sz w:val="32"/>
      </w:rPr>
    </w:pPr>
    <w:r>
      <w:rPr>
        <w:noProof/>
        <w:sz w:val="32"/>
        <w:lang w:eastAsia="lv-LV"/>
      </w:rPr>
      <w:drawing>
        <wp:inline distT="0" distB="0" distL="0" distR="0" wp14:anchorId="3A270DC9" wp14:editId="3D9EDDF0">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0E29"/>
    <w:multiLevelType w:val="hybridMultilevel"/>
    <w:tmpl w:val="FAFEA6CE"/>
    <w:lvl w:ilvl="0" w:tplc="635637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93"/>
    <w:rsid w:val="000421F9"/>
    <w:rsid w:val="0008186F"/>
    <w:rsid w:val="000A3F9B"/>
    <w:rsid w:val="000D6A4A"/>
    <w:rsid w:val="001735CE"/>
    <w:rsid w:val="001E4EE3"/>
    <w:rsid w:val="001E6640"/>
    <w:rsid w:val="002152E8"/>
    <w:rsid w:val="00231B23"/>
    <w:rsid w:val="00290D56"/>
    <w:rsid w:val="00295F3B"/>
    <w:rsid w:val="002A2021"/>
    <w:rsid w:val="002A3014"/>
    <w:rsid w:val="002C4B09"/>
    <w:rsid w:val="00300230"/>
    <w:rsid w:val="003228A6"/>
    <w:rsid w:val="00325D93"/>
    <w:rsid w:val="00331407"/>
    <w:rsid w:val="00346D11"/>
    <w:rsid w:val="0035601A"/>
    <w:rsid w:val="003B4F07"/>
    <w:rsid w:val="003E518B"/>
    <w:rsid w:val="00414468"/>
    <w:rsid w:val="004233EA"/>
    <w:rsid w:val="00424C12"/>
    <w:rsid w:val="00435F99"/>
    <w:rsid w:val="0047149B"/>
    <w:rsid w:val="004C4D04"/>
    <w:rsid w:val="004F6512"/>
    <w:rsid w:val="00501D51"/>
    <w:rsid w:val="005241DA"/>
    <w:rsid w:val="005324B7"/>
    <w:rsid w:val="00555A72"/>
    <w:rsid w:val="006263E1"/>
    <w:rsid w:val="00647364"/>
    <w:rsid w:val="00684A4C"/>
    <w:rsid w:val="00716BB3"/>
    <w:rsid w:val="00732276"/>
    <w:rsid w:val="007662AA"/>
    <w:rsid w:val="007677ED"/>
    <w:rsid w:val="00771F53"/>
    <w:rsid w:val="007B3A6B"/>
    <w:rsid w:val="00810942"/>
    <w:rsid w:val="008B5635"/>
    <w:rsid w:val="00905528"/>
    <w:rsid w:val="00937120"/>
    <w:rsid w:val="009718DD"/>
    <w:rsid w:val="00977622"/>
    <w:rsid w:val="00984925"/>
    <w:rsid w:val="009A6B9B"/>
    <w:rsid w:val="009F23E8"/>
    <w:rsid w:val="00A25C37"/>
    <w:rsid w:val="00A73B10"/>
    <w:rsid w:val="00A914AB"/>
    <w:rsid w:val="00B40235"/>
    <w:rsid w:val="00B42513"/>
    <w:rsid w:val="00B9143A"/>
    <w:rsid w:val="00B92368"/>
    <w:rsid w:val="00BC4AC0"/>
    <w:rsid w:val="00C169FB"/>
    <w:rsid w:val="00C2088B"/>
    <w:rsid w:val="00C81E8B"/>
    <w:rsid w:val="00C85903"/>
    <w:rsid w:val="00CB0093"/>
    <w:rsid w:val="00CD52A1"/>
    <w:rsid w:val="00D03D9D"/>
    <w:rsid w:val="00D103B3"/>
    <w:rsid w:val="00D164CE"/>
    <w:rsid w:val="00D61106"/>
    <w:rsid w:val="00D727FA"/>
    <w:rsid w:val="00D9371B"/>
    <w:rsid w:val="00DA5766"/>
    <w:rsid w:val="00DB2CA8"/>
    <w:rsid w:val="00E009EB"/>
    <w:rsid w:val="00E04FC1"/>
    <w:rsid w:val="00E61368"/>
    <w:rsid w:val="00E77A20"/>
    <w:rsid w:val="00E926AD"/>
    <w:rsid w:val="00E92E58"/>
    <w:rsid w:val="00EE2F75"/>
    <w:rsid w:val="00F0024E"/>
    <w:rsid w:val="00F1226D"/>
    <w:rsid w:val="00F36763"/>
    <w:rsid w:val="00F838CE"/>
    <w:rsid w:val="00F87B16"/>
    <w:rsid w:val="00FA7C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622"/>
    <w:rPr>
      <w:rFonts w:ascii="Times New Roman" w:eastAsia="Calibri" w:hAnsi="Times New Roman" w:cs="Times New Roman"/>
      <w:sz w:val="24"/>
    </w:rPr>
  </w:style>
  <w:style w:type="paragraph" w:styleId="Footer">
    <w:name w:val="footer"/>
    <w:aliases w:val=" Rakstz."/>
    <w:basedOn w:val="Normal"/>
    <w:link w:val="FooterChar"/>
    <w:uiPriority w:val="99"/>
    <w:unhideWhenUsed/>
    <w:rsid w:val="00977622"/>
    <w:pPr>
      <w:tabs>
        <w:tab w:val="center" w:pos="4153"/>
        <w:tab w:val="right" w:pos="8306"/>
      </w:tabs>
      <w:spacing w:after="0" w:line="240" w:lineRule="auto"/>
    </w:pPr>
  </w:style>
  <w:style w:type="character" w:customStyle="1" w:styleId="FooterChar">
    <w:name w:val="Footer Char"/>
    <w:aliases w:val=" Rakstz. Char"/>
    <w:basedOn w:val="DefaultParagraphFont"/>
    <w:link w:val="Footer"/>
    <w:uiPriority w:val="99"/>
    <w:rsid w:val="0097762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7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22"/>
    <w:rPr>
      <w:rFonts w:ascii="Tahoma" w:eastAsia="Calibri" w:hAnsi="Tahoma" w:cs="Tahoma"/>
      <w:sz w:val="16"/>
      <w:szCs w:val="16"/>
    </w:rPr>
  </w:style>
  <w:style w:type="character" w:styleId="Hyperlink">
    <w:name w:val="Hyperlink"/>
    <w:basedOn w:val="DefaultParagraphFont"/>
    <w:uiPriority w:val="99"/>
    <w:unhideWhenUsed/>
    <w:rsid w:val="00F0024E"/>
    <w:rPr>
      <w:color w:val="0000FF" w:themeColor="hyperlink"/>
      <w:u w:val="single"/>
    </w:rPr>
  </w:style>
  <w:style w:type="character" w:styleId="CommentReference">
    <w:name w:val="annotation reference"/>
    <w:basedOn w:val="DefaultParagraphFont"/>
    <w:uiPriority w:val="99"/>
    <w:semiHidden/>
    <w:unhideWhenUsed/>
    <w:rsid w:val="006263E1"/>
    <w:rPr>
      <w:sz w:val="16"/>
      <w:szCs w:val="16"/>
    </w:rPr>
  </w:style>
  <w:style w:type="paragraph" w:styleId="CommentText">
    <w:name w:val="annotation text"/>
    <w:basedOn w:val="Normal"/>
    <w:link w:val="CommentTextChar"/>
    <w:uiPriority w:val="99"/>
    <w:semiHidden/>
    <w:unhideWhenUsed/>
    <w:rsid w:val="006263E1"/>
    <w:pPr>
      <w:spacing w:line="240" w:lineRule="auto"/>
    </w:pPr>
    <w:rPr>
      <w:sz w:val="20"/>
      <w:szCs w:val="20"/>
    </w:rPr>
  </w:style>
  <w:style w:type="character" w:customStyle="1" w:styleId="CommentTextChar">
    <w:name w:val="Comment Text Char"/>
    <w:basedOn w:val="DefaultParagraphFont"/>
    <w:link w:val="CommentText"/>
    <w:uiPriority w:val="99"/>
    <w:semiHidden/>
    <w:rsid w:val="006263E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3E1"/>
    <w:rPr>
      <w:b/>
      <w:bCs/>
    </w:rPr>
  </w:style>
  <w:style w:type="character" w:customStyle="1" w:styleId="CommentSubjectChar">
    <w:name w:val="Comment Subject Char"/>
    <w:basedOn w:val="CommentTextChar"/>
    <w:link w:val="CommentSubject"/>
    <w:uiPriority w:val="99"/>
    <w:semiHidden/>
    <w:rsid w:val="006263E1"/>
    <w:rPr>
      <w:rFonts w:ascii="Times New Roman" w:eastAsia="Calibri" w:hAnsi="Times New Roman" w:cs="Times New Roman"/>
      <w:b/>
      <w:bCs/>
      <w:sz w:val="20"/>
      <w:szCs w:val="20"/>
    </w:rPr>
  </w:style>
  <w:style w:type="paragraph" w:styleId="EnvelopeReturn">
    <w:name w:val="envelope return"/>
    <w:basedOn w:val="Normal"/>
    <w:semiHidden/>
    <w:rsid w:val="005241DA"/>
    <w:pPr>
      <w:keepLines/>
      <w:widowControl w:val="0"/>
      <w:spacing w:before="600" w:after="0" w:line="240" w:lineRule="auto"/>
    </w:pPr>
    <w:rPr>
      <w:rFonts w:eastAsia="Times New Roman"/>
      <w:sz w:val="26"/>
      <w:szCs w:val="20"/>
      <w:lang w:val="en-AU" w:eastAsia="lv-LV"/>
    </w:rPr>
  </w:style>
  <w:style w:type="paragraph" w:styleId="ListParagraph">
    <w:name w:val="List Paragraph"/>
    <w:basedOn w:val="Normal"/>
    <w:uiPriority w:val="34"/>
    <w:qFormat/>
    <w:rsid w:val="00173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93"/>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7622"/>
    <w:rPr>
      <w:rFonts w:ascii="Times New Roman" w:eastAsia="Calibri" w:hAnsi="Times New Roman" w:cs="Times New Roman"/>
      <w:sz w:val="24"/>
    </w:rPr>
  </w:style>
  <w:style w:type="paragraph" w:styleId="Footer">
    <w:name w:val="footer"/>
    <w:aliases w:val=" Rakstz."/>
    <w:basedOn w:val="Normal"/>
    <w:link w:val="FooterChar"/>
    <w:uiPriority w:val="99"/>
    <w:unhideWhenUsed/>
    <w:rsid w:val="00977622"/>
    <w:pPr>
      <w:tabs>
        <w:tab w:val="center" w:pos="4153"/>
        <w:tab w:val="right" w:pos="8306"/>
      </w:tabs>
      <w:spacing w:after="0" w:line="240" w:lineRule="auto"/>
    </w:pPr>
  </w:style>
  <w:style w:type="character" w:customStyle="1" w:styleId="FooterChar">
    <w:name w:val="Footer Char"/>
    <w:aliases w:val=" Rakstz. Char"/>
    <w:basedOn w:val="DefaultParagraphFont"/>
    <w:link w:val="Footer"/>
    <w:uiPriority w:val="99"/>
    <w:rsid w:val="00977622"/>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97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622"/>
    <w:rPr>
      <w:rFonts w:ascii="Tahoma" w:eastAsia="Calibri" w:hAnsi="Tahoma" w:cs="Tahoma"/>
      <w:sz w:val="16"/>
      <w:szCs w:val="16"/>
    </w:rPr>
  </w:style>
  <w:style w:type="character" w:styleId="Hyperlink">
    <w:name w:val="Hyperlink"/>
    <w:basedOn w:val="DefaultParagraphFont"/>
    <w:uiPriority w:val="99"/>
    <w:unhideWhenUsed/>
    <w:rsid w:val="00F0024E"/>
    <w:rPr>
      <w:color w:val="0000FF" w:themeColor="hyperlink"/>
      <w:u w:val="single"/>
    </w:rPr>
  </w:style>
  <w:style w:type="character" w:styleId="CommentReference">
    <w:name w:val="annotation reference"/>
    <w:basedOn w:val="DefaultParagraphFont"/>
    <w:uiPriority w:val="99"/>
    <w:semiHidden/>
    <w:unhideWhenUsed/>
    <w:rsid w:val="006263E1"/>
    <w:rPr>
      <w:sz w:val="16"/>
      <w:szCs w:val="16"/>
    </w:rPr>
  </w:style>
  <w:style w:type="paragraph" w:styleId="CommentText">
    <w:name w:val="annotation text"/>
    <w:basedOn w:val="Normal"/>
    <w:link w:val="CommentTextChar"/>
    <w:uiPriority w:val="99"/>
    <w:semiHidden/>
    <w:unhideWhenUsed/>
    <w:rsid w:val="006263E1"/>
    <w:pPr>
      <w:spacing w:line="240" w:lineRule="auto"/>
    </w:pPr>
    <w:rPr>
      <w:sz w:val="20"/>
      <w:szCs w:val="20"/>
    </w:rPr>
  </w:style>
  <w:style w:type="character" w:customStyle="1" w:styleId="CommentTextChar">
    <w:name w:val="Comment Text Char"/>
    <w:basedOn w:val="DefaultParagraphFont"/>
    <w:link w:val="CommentText"/>
    <w:uiPriority w:val="99"/>
    <w:semiHidden/>
    <w:rsid w:val="006263E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3E1"/>
    <w:rPr>
      <w:b/>
      <w:bCs/>
    </w:rPr>
  </w:style>
  <w:style w:type="character" w:customStyle="1" w:styleId="CommentSubjectChar">
    <w:name w:val="Comment Subject Char"/>
    <w:basedOn w:val="CommentTextChar"/>
    <w:link w:val="CommentSubject"/>
    <w:uiPriority w:val="99"/>
    <w:semiHidden/>
    <w:rsid w:val="006263E1"/>
    <w:rPr>
      <w:rFonts w:ascii="Times New Roman" w:eastAsia="Calibri" w:hAnsi="Times New Roman" w:cs="Times New Roman"/>
      <w:b/>
      <w:bCs/>
      <w:sz w:val="20"/>
      <w:szCs w:val="20"/>
    </w:rPr>
  </w:style>
  <w:style w:type="paragraph" w:styleId="EnvelopeReturn">
    <w:name w:val="envelope return"/>
    <w:basedOn w:val="Normal"/>
    <w:semiHidden/>
    <w:rsid w:val="005241DA"/>
    <w:pPr>
      <w:keepLines/>
      <w:widowControl w:val="0"/>
      <w:spacing w:before="600" w:after="0" w:line="240" w:lineRule="auto"/>
    </w:pPr>
    <w:rPr>
      <w:rFonts w:eastAsia="Times New Roman"/>
      <w:sz w:val="26"/>
      <w:szCs w:val="20"/>
      <w:lang w:val="en-AU" w:eastAsia="lv-LV"/>
    </w:rPr>
  </w:style>
  <w:style w:type="paragraph" w:styleId="ListParagraph">
    <w:name w:val="List Paragraph"/>
    <w:basedOn w:val="Normal"/>
    <w:uiPriority w:val="34"/>
    <w:qFormat/>
    <w:rsid w:val="00173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00B59-4EDA-4830-9A56-F223CECB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2783</Words>
  <Characters>1587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Grūbe</dc:creator>
  <cp:lastModifiedBy>Leontīne Babkina</cp:lastModifiedBy>
  <cp:revision>14</cp:revision>
  <cp:lastPrinted>2015-02-13T09:47:00Z</cp:lastPrinted>
  <dcterms:created xsi:type="dcterms:W3CDTF">2015-01-14T11:53:00Z</dcterms:created>
  <dcterms:modified xsi:type="dcterms:W3CDTF">2015-02-18T09:09:00Z</dcterms:modified>
</cp:coreProperties>
</file>