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9983" w14:textId="77777777" w:rsidR="00953126" w:rsidRPr="008D2F8B" w:rsidRDefault="00D14598" w:rsidP="00953126">
      <w:pPr>
        <w:ind w:firstLine="720"/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 w:rsidRPr="008D2F8B">
        <w:rPr>
          <w:b/>
          <w:sz w:val="28"/>
          <w:szCs w:val="28"/>
          <w:lang w:val="lv-LV"/>
        </w:rPr>
        <w:t>M</w:t>
      </w:r>
      <w:r w:rsidR="00953126" w:rsidRPr="008D2F8B">
        <w:rPr>
          <w:b/>
          <w:sz w:val="28"/>
          <w:szCs w:val="28"/>
          <w:lang w:val="lv-LV"/>
        </w:rPr>
        <w:t>inistru kabineta noteikum</w:t>
      </w:r>
      <w:r w:rsidR="00877C4B" w:rsidRPr="008D2F8B">
        <w:rPr>
          <w:b/>
          <w:sz w:val="28"/>
          <w:szCs w:val="28"/>
          <w:lang w:val="lv-LV"/>
        </w:rPr>
        <w:t>u</w:t>
      </w:r>
      <w:r w:rsidR="00953126" w:rsidRPr="008D2F8B">
        <w:rPr>
          <w:b/>
          <w:sz w:val="28"/>
          <w:szCs w:val="28"/>
          <w:lang w:val="lv-LV"/>
        </w:rPr>
        <w:t xml:space="preserve"> </w:t>
      </w:r>
      <w:r w:rsidR="005358E8" w:rsidRPr="008D2F8B">
        <w:rPr>
          <w:b/>
          <w:sz w:val="28"/>
          <w:szCs w:val="28"/>
          <w:lang w:val="lv-LV"/>
        </w:rPr>
        <w:t>projekta</w:t>
      </w:r>
      <w:r w:rsidR="00953126" w:rsidRPr="008D2F8B">
        <w:rPr>
          <w:b/>
          <w:sz w:val="28"/>
          <w:szCs w:val="28"/>
          <w:lang w:val="lv-LV"/>
        </w:rPr>
        <w:t xml:space="preserve"> </w:t>
      </w:r>
    </w:p>
    <w:p w14:paraId="6041EB7D" w14:textId="77936AC4" w:rsidR="00CB1045" w:rsidRPr="008D2F8B" w:rsidRDefault="002E6B81" w:rsidP="00953126">
      <w:pPr>
        <w:ind w:firstLine="720"/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“</w:t>
      </w:r>
      <w:r w:rsidR="00C506A5" w:rsidRPr="008D2F8B">
        <w:rPr>
          <w:b/>
          <w:sz w:val="28"/>
          <w:szCs w:val="28"/>
          <w:lang w:val="lv-LV"/>
        </w:rPr>
        <w:t>Noteikumi p</w:t>
      </w:r>
      <w:r w:rsidR="00C656F8" w:rsidRPr="008D2F8B">
        <w:rPr>
          <w:b/>
          <w:sz w:val="28"/>
          <w:szCs w:val="28"/>
          <w:lang w:val="lv-LV"/>
        </w:rPr>
        <w:t>ar Latvijas būvnormatīvu LBN </w:t>
      </w:r>
      <w:r w:rsidR="007645CF">
        <w:rPr>
          <w:b/>
          <w:sz w:val="28"/>
          <w:szCs w:val="28"/>
          <w:lang w:val="lv-LV"/>
        </w:rPr>
        <w:t>0</w:t>
      </w:r>
      <w:r w:rsidR="000C0C4F" w:rsidRPr="008D2F8B">
        <w:rPr>
          <w:b/>
          <w:sz w:val="28"/>
          <w:szCs w:val="28"/>
          <w:lang w:val="lv-LV"/>
        </w:rPr>
        <w:t>05</w:t>
      </w:r>
      <w:r w:rsidR="00953126" w:rsidRPr="008D2F8B">
        <w:rPr>
          <w:b/>
          <w:sz w:val="28"/>
          <w:szCs w:val="28"/>
          <w:lang w:val="lv-LV"/>
        </w:rPr>
        <w:t>-</w:t>
      </w:r>
      <w:r w:rsidR="00EC00BF" w:rsidRPr="008D2F8B">
        <w:rPr>
          <w:b/>
          <w:sz w:val="28"/>
          <w:szCs w:val="28"/>
          <w:lang w:val="lv-LV"/>
        </w:rPr>
        <w:t>1</w:t>
      </w:r>
      <w:r w:rsidR="000C0C4F" w:rsidRPr="008D2F8B">
        <w:rPr>
          <w:b/>
          <w:sz w:val="28"/>
          <w:szCs w:val="28"/>
          <w:lang w:val="lv-LV"/>
        </w:rPr>
        <w:t>5</w:t>
      </w:r>
      <w:r w:rsidR="00953126" w:rsidRPr="008D2F8B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“</w:t>
      </w:r>
      <w:r w:rsidR="007645CF">
        <w:rPr>
          <w:b/>
          <w:sz w:val="28"/>
          <w:szCs w:val="28"/>
          <w:lang w:val="lv-LV"/>
        </w:rPr>
        <w:t>Inženierizpētes noteikumi</w:t>
      </w:r>
      <w:r w:rsidR="000C0C4F" w:rsidRPr="008D2F8B">
        <w:rPr>
          <w:b/>
          <w:sz w:val="28"/>
          <w:szCs w:val="28"/>
          <w:lang w:val="lv-LV"/>
        </w:rPr>
        <w:t xml:space="preserve"> būvniecībā”</w:t>
      </w:r>
      <w:r w:rsidR="00877C4B" w:rsidRPr="008D2F8B">
        <w:rPr>
          <w:b/>
          <w:sz w:val="28"/>
          <w:szCs w:val="28"/>
          <w:lang w:val="lv-LV"/>
        </w:rPr>
        <w:t>”</w:t>
      </w:r>
      <w:r w:rsidR="00953126" w:rsidRPr="008D2F8B">
        <w:rPr>
          <w:b/>
          <w:sz w:val="28"/>
          <w:szCs w:val="28"/>
          <w:lang w:val="lv-LV"/>
        </w:rPr>
        <w:t xml:space="preserve"> </w:t>
      </w:r>
      <w:r w:rsidR="00CB1045" w:rsidRPr="008D2F8B">
        <w:rPr>
          <w:b/>
          <w:sz w:val="28"/>
          <w:szCs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CB1045" w:rsidRPr="008D2F8B">
          <w:rPr>
            <w:b/>
            <w:sz w:val="28"/>
            <w:szCs w:val="28"/>
            <w:lang w:val="lv-LV"/>
          </w:rPr>
          <w:t>ziņojums</w:t>
        </w:r>
      </w:smartTag>
      <w:r w:rsidR="00CB1045" w:rsidRPr="008D2F8B">
        <w:rPr>
          <w:b/>
          <w:sz w:val="28"/>
          <w:szCs w:val="28"/>
          <w:lang w:val="lv-LV"/>
        </w:rPr>
        <w:t xml:space="preserve"> (</w:t>
      </w:r>
      <w:r w:rsidR="00CB1045" w:rsidRPr="008D2F8B">
        <w:rPr>
          <w:b/>
          <w:bCs/>
          <w:sz w:val="28"/>
          <w:szCs w:val="28"/>
          <w:lang w:val="lv-LV"/>
        </w:rPr>
        <w:t>anotācija)</w:t>
      </w:r>
      <w:bookmarkEnd w:id="0"/>
      <w:bookmarkEnd w:id="1"/>
      <w:bookmarkEnd w:id="2"/>
      <w:bookmarkEnd w:id="3"/>
      <w:bookmarkEnd w:id="4"/>
    </w:p>
    <w:p w14:paraId="5BF3FD64" w14:textId="77777777" w:rsidR="00CB1045" w:rsidRPr="008D2F8B" w:rsidRDefault="00CB1045" w:rsidP="00CB1045">
      <w:pPr>
        <w:tabs>
          <w:tab w:val="left" w:pos="7230"/>
        </w:tabs>
        <w:rPr>
          <w:sz w:val="28"/>
          <w:szCs w:val="28"/>
          <w:lang w:val="lv-LV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152"/>
        <w:gridCol w:w="25"/>
        <w:gridCol w:w="5361"/>
      </w:tblGrid>
      <w:tr w:rsidR="00CB1045" w:rsidRPr="008D2F8B" w14:paraId="2D0109C9" w14:textId="77777777" w:rsidTr="00B96DF3">
        <w:tc>
          <w:tcPr>
            <w:tcW w:w="9062" w:type="dxa"/>
            <w:gridSpan w:val="4"/>
            <w:vAlign w:val="center"/>
          </w:tcPr>
          <w:p w14:paraId="3A4CBD25" w14:textId="77777777" w:rsidR="00CB1045" w:rsidRPr="008D2F8B" w:rsidRDefault="00CB1045" w:rsidP="00B96DF3">
            <w:pPr>
              <w:jc w:val="center"/>
              <w:rPr>
                <w:sz w:val="28"/>
                <w:szCs w:val="28"/>
                <w:lang w:val="lv-LV"/>
              </w:rPr>
            </w:pPr>
            <w:r w:rsidRPr="008D2F8B">
              <w:rPr>
                <w:b/>
                <w:sz w:val="28"/>
                <w:szCs w:val="28"/>
                <w:lang w:val="lv-LV"/>
              </w:rPr>
              <w:t>I. Tiesību akta projekta izstrādes nepieciešamība</w:t>
            </w:r>
          </w:p>
        </w:tc>
      </w:tr>
      <w:tr w:rsidR="00CB1045" w:rsidRPr="008D2F8B" w14:paraId="6A3D7556" w14:textId="77777777" w:rsidTr="00B96DF3">
        <w:trPr>
          <w:trHeight w:val="439"/>
        </w:trPr>
        <w:tc>
          <w:tcPr>
            <w:tcW w:w="524" w:type="dxa"/>
          </w:tcPr>
          <w:p w14:paraId="1BE13997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1.</w:t>
            </w:r>
          </w:p>
        </w:tc>
        <w:tc>
          <w:tcPr>
            <w:tcW w:w="3177" w:type="dxa"/>
            <w:gridSpan w:val="2"/>
          </w:tcPr>
          <w:p w14:paraId="2A6B19F8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Pamatojums</w:t>
            </w:r>
          </w:p>
        </w:tc>
        <w:tc>
          <w:tcPr>
            <w:tcW w:w="5361" w:type="dxa"/>
          </w:tcPr>
          <w:p w14:paraId="69CFF6D7" w14:textId="541D3537" w:rsidR="00CB1045" w:rsidRPr="008D2F8B" w:rsidRDefault="00877C4B" w:rsidP="00185112">
            <w:pPr>
              <w:ind w:left="66" w:right="140"/>
              <w:jc w:val="both"/>
              <w:rPr>
                <w:sz w:val="28"/>
                <w:szCs w:val="28"/>
              </w:rPr>
            </w:pP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Ministru kabineta </w:t>
            </w:r>
            <w:r w:rsidR="002E6B81">
              <w:rPr>
                <w:rFonts w:eastAsia="SimSun"/>
                <w:sz w:val="28"/>
                <w:szCs w:val="28"/>
                <w:lang w:val="lv-LV" w:eastAsia="zh-CN"/>
              </w:rPr>
              <w:t>noteikumu projekts “</w:t>
            </w:r>
            <w:r w:rsidR="00C506A5" w:rsidRPr="008D2F8B">
              <w:rPr>
                <w:rFonts w:eastAsia="SimSun"/>
                <w:sz w:val="28"/>
                <w:szCs w:val="28"/>
                <w:lang w:val="lv-LV" w:eastAsia="zh-CN"/>
              </w:rPr>
              <w:t>Noteikumi p</w:t>
            </w:r>
            <w:r w:rsidR="00CD5814" w:rsidRPr="008D2F8B">
              <w:rPr>
                <w:rFonts w:eastAsia="SimSun"/>
                <w:sz w:val="28"/>
                <w:szCs w:val="28"/>
                <w:lang w:val="lv-LV" w:eastAsia="zh-CN"/>
              </w:rPr>
              <w:t>ar Latvijas būvnormatīvu LBN </w:t>
            </w:r>
            <w:r w:rsidR="00185112">
              <w:rPr>
                <w:rFonts w:eastAsia="SimSun"/>
                <w:sz w:val="28"/>
                <w:szCs w:val="28"/>
                <w:lang w:val="lv-LV" w:eastAsia="zh-CN"/>
              </w:rPr>
              <w:t>0</w:t>
            </w:r>
            <w:r w:rsidR="000C0C4F" w:rsidRPr="008D2F8B">
              <w:rPr>
                <w:rFonts w:eastAsia="SimSun"/>
                <w:sz w:val="28"/>
                <w:szCs w:val="28"/>
                <w:lang w:val="lv-LV" w:eastAsia="zh-CN"/>
              </w:rPr>
              <w:t>05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>-1</w:t>
            </w:r>
            <w:r w:rsidR="000C0C4F" w:rsidRPr="008D2F8B">
              <w:rPr>
                <w:rFonts w:eastAsia="SimSun"/>
                <w:sz w:val="28"/>
                <w:szCs w:val="28"/>
                <w:lang w:val="lv-LV" w:eastAsia="zh-CN"/>
              </w:rPr>
              <w:t>5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 </w:t>
            </w:r>
            <w:r w:rsidR="00CA487E">
              <w:rPr>
                <w:rFonts w:eastAsia="SimSun"/>
                <w:sz w:val="28"/>
                <w:szCs w:val="28"/>
                <w:lang w:val="lv-LV" w:eastAsia="zh-CN"/>
              </w:rPr>
              <w:t>“</w:t>
            </w:r>
            <w:r w:rsidR="00185112">
              <w:rPr>
                <w:rFonts w:eastAsia="SimSun"/>
                <w:sz w:val="28"/>
                <w:szCs w:val="28"/>
                <w:lang w:val="lv-LV" w:eastAsia="zh-CN"/>
              </w:rPr>
              <w:t>Inženierizpētes noteikumi</w:t>
            </w:r>
            <w:r w:rsidR="00AD4DF6"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 būvniecībā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”” (turpmāk </w:t>
            </w:r>
            <w:r w:rsidR="00CD5814"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– 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noteikumu projekts) tiek izdots saskaņā ar </w:t>
            </w:r>
            <w:r w:rsidR="009D6DB6" w:rsidRPr="008D2F8B">
              <w:rPr>
                <w:rFonts w:eastAsia="SimSun"/>
                <w:sz w:val="28"/>
                <w:szCs w:val="28"/>
                <w:lang w:val="lv-LV" w:eastAsia="zh-CN"/>
              </w:rPr>
              <w:t>Būvniecības likuma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 </w:t>
            </w:r>
            <w:r w:rsidR="009D6DB6" w:rsidRPr="008D2F8B">
              <w:rPr>
                <w:rFonts w:eastAsia="SimSun"/>
                <w:sz w:val="28"/>
                <w:szCs w:val="28"/>
                <w:lang w:val="lv-LV" w:eastAsia="zh-CN"/>
              </w:rPr>
              <w:t>5.panta pirmās daļas 3.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>p</w:t>
            </w:r>
            <w:r w:rsidR="009D6DB6" w:rsidRPr="008D2F8B">
              <w:rPr>
                <w:rFonts w:eastAsia="SimSun"/>
                <w:sz w:val="28"/>
                <w:szCs w:val="28"/>
                <w:lang w:val="lv-LV" w:eastAsia="zh-CN"/>
              </w:rPr>
              <w:t>unkt</w:t>
            </w:r>
            <w:r w:rsidRPr="008D2F8B">
              <w:rPr>
                <w:rFonts w:eastAsia="SimSun"/>
                <w:sz w:val="28"/>
                <w:szCs w:val="28"/>
                <w:lang w:val="lv-LV" w:eastAsia="zh-CN"/>
              </w:rPr>
              <w:t xml:space="preserve">u, kā arī, lai </w:t>
            </w:r>
            <w:r w:rsidRPr="008D2F8B">
              <w:rPr>
                <w:sz w:val="28"/>
                <w:szCs w:val="28"/>
                <w:lang w:val="lv-LV"/>
              </w:rPr>
              <w:t xml:space="preserve">nodrošinātu </w:t>
            </w:r>
            <w:r w:rsidR="0015505C" w:rsidRPr="008D2F8B">
              <w:rPr>
                <w:sz w:val="28"/>
                <w:szCs w:val="28"/>
                <w:lang w:val="lv-LV"/>
              </w:rPr>
              <w:t xml:space="preserve">Būvniecības </w:t>
            </w:r>
            <w:r w:rsidRPr="008D2F8B">
              <w:rPr>
                <w:sz w:val="28"/>
                <w:szCs w:val="28"/>
                <w:lang w:val="lv-LV"/>
              </w:rPr>
              <w:t>likuma pārejas noteikumu 2.punkta izpildi</w:t>
            </w:r>
            <w:r w:rsidR="00542A68" w:rsidRPr="008D2F8B">
              <w:rPr>
                <w:sz w:val="28"/>
                <w:szCs w:val="28"/>
                <w:lang w:val="lv-LV"/>
              </w:rPr>
              <w:t>.</w:t>
            </w:r>
          </w:p>
        </w:tc>
      </w:tr>
      <w:tr w:rsidR="00CB1045" w:rsidRPr="008D2F8B" w14:paraId="2BB14D45" w14:textId="77777777" w:rsidTr="00495332">
        <w:trPr>
          <w:trHeight w:val="410"/>
        </w:trPr>
        <w:tc>
          <w:tcPr>
            <w:tcW w:w="524" w:type="dxa"/>
          </w:tcPr>
          <w:p w14:paraId="52CB5F46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2.</w:t>
            </w:r>
          </w:p>
        </w:tc>
        <w:tc>
          <w:tcPr>
            <w:tcW w:w="3152" w:type="dxa"/>
          </w:tcPr>
          <w:p w14:paraId="5F12E402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Pašreizējā situācija un problēmas</w:t>
            </w:r>
            <w:r w:rsidR="003444A9" w:rsidRPr="008D2F8B">
              <w:rPr>
                <w:sz w:val="28"/>
                <w:szCs w:val="28"/>
                <w:lang w:val="lv-LV"/>
              </w:rPr>
              <w:t xml:space="preserve"> kuru risināšanai tiesību akta projekts izstrādāts, tiesiskā regulējuma mērķis un būtība</w:t>
            </w:r>
          </w:p>
        </w:tc>
        <w:tc>
          <w:tcPr>
            <w:tcW w:w="5386" w:type="dxa"/>
            <w:gridSpan w:val="2"/>
          </w:tcPr>
          <w:p w14:paraId="72C209EC" w14:textId="1EEAFE5C" w:rsidR="00727AA6" w:rsidRPr="008D2F8B" w:rsidRDefault="00613F05" w:rsidP="00613159">
            <w:pPr>
              <w:pStyle w:val="naiskr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Ņemot vērā Būvniecības likuma p</w:t>
            </w:r>
            <w:r w:rsidR="00727AA6" w:rsidRPr="008D2F8B">
              <w:rPr>
                <w:sz w:val="28"/>
                <w:szCs w:val="28"/>
              </w:rPr>
              <w:t>ārejas noteikum</w:t>
            </w:r>
            <w:r w:rsidR="004F2222" w:rsidRPr="008D2F8B">
              <w:rPr>
                <w:sz w:val="28"/>
                <w:szCs w:val="28"/>
              </w:rPr>
              <w:t>u</w:t>
            </w:r>
            <w:r w:rsidR="00727AA6" w:rsidRPr="008D2F8B">
              <w:rPr>
                <w:sz w:val="28"/>
                <w:szCs w:val="28"/>
              </w:rPr>
              <w:t xml:space="preserve"> 2.punktu līdz attiecīgo Ministru kabineta noteikumu aizvietojošo Ministru kabineta noteikumu spēkā stāšanas dienai, bet ne ilgāk kā līdz 2015.gada 1.jūlij</w:t>
            </w:r>
            <w:r w:rsidR="00613159" w:rsidRPr="008D2F8B">
              <w:rPr>
                <w:sz w:val="28"/>
                <w:szCs w:val="28"/>
              </w:rPr>
              <w:t>a</w:t>
            </w:r>
            <w:r w:rsidR="00727AA6" w:rsidRPr="008D2F8B">
              <w:rPr>
                <w:sz w:val="28"/>
                <w:szCs w:val="28"/>
              </w:rPr>
              <w:t>m piemērojams Latvijas būvnormatīvs LBN</w:t>
            </w:r>
            <w:r w:rsidR="00C656F8" w:rsidRPr="008D2F8B">
              <w:rPr>
                <w:sz w:val="28"/>
                <w:szCs w:val="28"/>
              </w:rPr>
              <w:t> </w:t>
            </w:r>
            <w:r w:rsidR="00185112">
              <w:rPr>
                <w:sz w:val="28"/>
                <w:szCs w:val="28"/>
              </w:rPr>
              <w:t>0</w:t>
            </w:r>
            <w:r w:rsidR="00727AA6" w:rsidRPr="008D2F8B">
              <w:rPr>
                <w:sz w:val="28"/>
                <w:szCs w:val="28"/>
              </w:rPr>
              <w:t>05-01 „</w:t>
            </w:r>
            <w:r w:rsidR="00185112">
              <w:rPr>
                <w:sz w:val="28"/>
                <w:szCs w:val="28"/>
              </w:rPr>
              <w:t>Inženierizpētes noteikumi</w:t>
            </w:r>
            <w:r w:rsidR="00727AA6" w:rsidRPr="008D2F8B">
              <w:rPr>
                <w:sz w:val="28"/>
                <w:szCs w:val="28"/>
              </w:rPr>
              <w:t xml:space="preserve"> būvniecībā”</w:t>
            </w:r>
            <w:r w:rsidR="00613159" w:rsidRPr="008D2F8B">
              <w:rPr>
                <w:sz w:val="28"/>
                <w:szCs w:val="28"/>
              </w:rPr>
              <w:t xml:space="preserve">. Līdz ar to </w:t>
            </w:r>
            <w:r w:rsidR="004F2222" w:rsidRPr="008D2F8B">
              <w:rPr>
                <w:sz w:val="28"/>
                <w:szCs w:val="28"/>
              </w:rPr>
              <w:t xml:space="preserve">līdz 2015.gada 1.jūlijam </w:t>
            </w:r>
            <w:r w:rsidR="00727AA6" w:rsidRPr="008D2F8B">
              <w:rPr>
                <w:sz w:val="28"/>
                <w:szCs w:val="28"/>
              </w:rPr>
              <w:t xml:space="preserve">ir </w:t>
            </w:r>
            <w:r w:rsidR="004F2222" w:rsidRPr="008D2F8B">
              <w:rPr>
                <w:sz w:val="28"/>
                <w:szCs w:val="28"/>
              </w:rPr>
              <w:t>jāapstiprina</w:t>
            </w:r>
            <w:r w:rsidR="00727AA6" w:rsidRPr="008D2F8B">
              <w:rPr>
                <w:sz w:val="28"/>
                <w:szCs w:val="28"/>
              </w:rPr>
              <w:t xml:space="preserve"> ja</w:t>
            </w:r>
            <w:r w:rsidR="00613159" w:rsidRPr="008D2F8B">
              <w:rPr>
                <w:sz w:val="28"/>
                <w:szCs w:val="28"/>
              </w:rPr>
              <w:t>un</w:t>
            </w:r>
            <w:r w:rsidR="004F2222" w:rsidRPr="008D2F8B">
              <w:rPr>
                <w:sz w:val="28"/>
                <w:szCs w:val="28"/>
              </w:rPr>
              <w:t>s</w:t>
            </w:r>
            <w:r w:rsidR="00613159" w:rsidRPr="008D2F8B">
              <w:rPr>
                <w:sz w:val="28"/>
                <w:szCs w:val="28"/>
              </w:rPr>
              <w:t xml:space="preserve"> atbilstoš</w:t>
            </w:r>
            <w:r w:rsidR="004F2222" w:rsidRPr="008D2F8B">
              <w:rPr>
                <w:sz w:val="28"/>
                <w:szCs w:val="28"/>
              </w:rPr>
              <w:t>s</w:t>
            </w:r>
            <w:r w:rsidR="00613159" w:rsidRPr="008D2F8B">
              <w:rPr>
                <w:sz w:val="28"/>
                <w:szCs w:val="28"/>
              </w:rPr>
              <w:t xml:space="preserve"> būvnormatīv</w:t>
            </w:r>
            <w:r w:rsidR="004F2222" w:rsidRPr="008D2F8B">
              <w:rPr>
                <w:sz w:val="28"/>
                <w:szCs w:val="28"/>
              </w:rPr>
              <w:t>s</w:t>
            </w:r>
            <w:r w:rsidR="00613159" w:rsidRPr="008D2F8B">
              <w:rPr>
                <w:sz w:val="28"/>
                <w:szCs w:val="28"/>
              </w:rPr>
              <w:t>.</w:t>
            </w:r>
          </w:p>
          <w:p w14:paraId="7E423EEE" w14:textId="1733B32C" w:rsidR="00D24971" w:rsidRPr="008D2F8B" w:rsidRDefault="00D24971" w:rsidP="00613159">
            <w:pPr>
              <w:pStyle w:val="naiskr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 xml:space="preserve">Noteikumu projekta tiesiskais regulējums salīdzinājumā ar </w:t>
            </w:r>
            <w:r w:rsidR="00E01FE8" w:rsidRPr="008D2F8B">
              <w:rPr>
                <w:sz w:val="28"/>
                <w:szCs w:val="28"/>
              </w:rPr>
              <w:t>līdzšinējo</w:t>
            </w:r>
            <w:r w:rsidRPr="008D2F8B">
              <w:rPr>
                <w:sz w:val="28"/>
                <w:szCs w:val="28"/>
              </w:rPr>
              <w:t xml:space="preserve"> regulējumu </w:t>
            </w:r>
            <w:r w:rsidR="001E2063" w:rsidRPr="008D2F8B">
              <w:rPr>
                <w:sz w:val="28"/>
                <w:szCs w:val="28"/>
              </w:rPr>
              <w:t xml:space="preserve">pēc būtības </w:t>
            </w:r>
            <w:r w:rsidRPr="008D2F8B">
              <w:rPr>
                <w:sz w:val="28"/>
                <w:szCs w:val="28"/>
              </w:rPr>
              <w:t>netiek mainīts.</w:t>
            </w:r>
          </w:p>
          <w:p w14:paraId="1903A3D7" w14:textId="784C7868" w:rsidR="007E099F" w:rsidRDefault="00CD5814" w:rsidP="007E099F">
            <w:pPr>
              <w:pStyle w:val="naiskr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Noteikumu projekts</w:t>
            </w:r>
            <w:r w:rsidR="001B00AD" w:rsidRPr="008D2F8B">
              <w:rPr>
                <w:sz w:val="28"/>
                <w:szCs w:val="28"/>
              </w:rPr>
              <w:t xml:space="preserve"> </w:t>
            </w:r>
            <w:r w:rsidR="00613F05" w:rsidRPr="008D2F8B">
              <w:rPr>
                <w:sz w:val="28"/>
                <w:szCs w:val="28"/>
              </w:rPr>
              <w:t xml:space="preserve">nosaka prasības </w:t>
            </w:r>
            <w:r w:rsidR="00E47AE8" w:rsidRPr="00E47AE8">
              <w:rPr>
                <w:sz w:val="28"/>
                <w:szCs w:val="28"/>
              </w:rPr>
              <w:t xml:space="preserve">kādas jāievēro, veicot inženierizpēti, jaunbūvējamu, pārbūvējamu un atjaunojamu būvju </w:t>
            </w:r>
            <w:r w:rsidR="00AE6B99" w:rsidRPr="00AE6B99">
              <w:rPr>
                <w:sz w:val="28"/>
                <w:szCs w:val="28"/>
              </w:rPr>
              <w:t>projektēšanā, kā arī būvdarbu un ekspluatācijas laikā</w:t>
            </w:r>
            <w:r w:rsidR="00AE6B99">
              <w:rPr>
                <w:sz w:val="28"/>
                <w:szCs w:val="28"/>
              </w:rPr>
              <w:t>.</w:t>
            </w:r>
          </w:p>
          <w:p w14:paraId="28B41496" w14:textId="4E89C26D" w:rsidR="00AE6B99" w:rsidRDefault="00AE6B99" w:rsidP="00AE6B99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AE6B99">
              <w:rPr>
                <w:sz w:val="28"/>
                <w:szCs w:val="28"/>
              </w:rPr>
              <w:t>Inženierizpēt</w:t>
            </w:r>
            <w:r>
              <w:rPr>
                <w:sz w:val="28"/>
                <w:szCs w:val="28"/>
              </w:rPr>
              <w:t xml:space="preserve">e būvniecības vajadzībām ietver </w:t>
            </w:r>
            <w:r w:rsidRPr="00AE6B99">
              <w:rPr>
                <w:sz w:val="28"/>
                <w:szCs w:val="28"/>
              </w:rPr>
              <w:t>ģe</w:t>
            </w:r>
            <w:r>
              <w:rPr>
                <w:sz w:val="28"/>
                <w:szCs w:val="28"/>
              </w:rPr>
              <w:t xml:space="preserve">odēzisko un topogrāfisko izpēti,  </w:t>
            </w:r>
            <w:proofErr w:type="spellStart"/>
            <w:r>
              <w:rPr>
                <w:sz w:val="28"/>
                <w:szCs w:val="28"/>
              </w:rPr>
              <w:t>ģeotehnisko</w:t>
            </w:r>
            <w:proofErr w:type="spellEnd"/>
            <w:r>
              <w:rPr>
                <w:sz w:val="28"/>
                <w:szCs w:val="28"/>
              </w:rPr>
              <w:t xml:space="preserve"> izpēti, </w:t>
            </w:r>
            <w:r w:rsidRPr="00AE6B99">
              <w:rPr>
                <w:sz w:val="28"/>
                <w:szCs w:val="28"/>
              </w:rPr>
              <w:t>hidrometeoroloģisko izpēti.</w:t>
            </w:r>
          </w:p>
          <w:p w14:paraId="206CE3AF" w14:textId="03ADFDDB" w:rsidR="0084637B" w:rsidRDefault="0084637B" w:rsidP="0084637B">
            <w:pPr>
              <w:pStyle w:val="naiskr"/>
              <w:ind w:left="57" w:right="57"/>
              <w:jc w:val="both"/>
              <w:rPr>
                <w:sz w:val="28"/>
                <w:szCs w:val="28"/>
              </w:rPr>
            </w:pPr>
            <w:r w:rsidRPr="0084637B">
              <w:rPr>
                <w:sz w:val="28"/>
                <w:szCs w:val="28"/>
              </w:rPr>
              <w:t>Ģeodēziskajā un topogrāfiskajā izpētē veicami būvlaukumu un trašu hori</w:t>
            </w:r>
            <w:r>
              <w:rPr>
                <w:sz w:val="28"/>
                <w:szCs w:val="28"/>
              </w:rPr>
              <w:t>zontālā un vertikālā uzmērīšana, a</w:t>
            </w:r>
            <w:r w:rsidRPr="0084637B">
              <w:rPr>
                <w:sz w:val="28"/>
                <w:szCs w:val="28"/>
              </w:rPr>
              <w:t>pak</w:t>
            </w:r>
            <w:r>
              <w:rPr>
                <w:sz w:val="28"/>
                <w:szCs w:val="28"/>
              </w:rPr>
              <w:t xml:space="preserve">šzemes inženiertīklu uzmērīšana, </w:t>
            </w:r>
            <w:r w:rsidRPr="0084637B">
              <w:rPr>
                <w:sz w:val="28"/>
                <w:szCs w:val="28"/>
              </w:rPr>
              <w:t>speciālie izpētes darbi, ko reglamentē attiecīgo nozaru normatīvie akti</w:t>
            </w:r>
            <w:r>
              <w:rPr>
                <w:sz w:val="28"/>
                <w:szCs w:val="28"/>
              </w:rPr>
              <w:t xml:space="preserve">. </w:t>
            </w:r>
            <w:r w:rsidRPr="0084637B">
              <w:rPr>
                <w:sz w:val="28"/>
                <w:szCs w:val="28"/>
              </w:rPr>
              <w:t xml:space="preserve">Topogrāfisko uzmērīšanu veic saskaņā ar </w:t>
            </w:r>
            <w:r>
              <w:rPr>
                <w:sz w:val="28"/>
                <w:szCs w:val="28"/>
              </w:rPr>
              <w:t>Ministru kabineta 2012.g</w:t>
            </w:r>
            <w:r w:rsidR="00CA487E">
              <w:rPr>
                <w:sz w:val="28"/>
                <w:szCs w:val="28"/>
              </w:rPr>
              <w:t>ada 24.aprīļa noteikumu Nr.281 “</w:t>
            </w:r>
            <w:r>
              <w:rPr>
                <w:sz w:val="28"/>
                <w:szCs w:val="28"/>
              </w:rPr>
              <w:t>A</w:t>
            </w:r>
            <w:r w:rsidRPr="0084637B">
              <w:rPr>
                <w:sz w:val="28"/>
                <w:szCs w:val="28"/>
              </w:rPr>
              <w:t xml:space="preserve">ugstas detalizācijas </w:t>
            </w:r>
            <w:r>
              <w:rPr>
                <w:sz w:val="28"/>
                <w:szCs w:val="28"/>
              </w:rPr>
              <w:lastRenderedPageBreak/>
              <w:t>topogrāfiskās</w:t>
            </w:r>
            <w:r w:rsidRPr="0084637B">
              <w:rPr>
                <w:sz w:val="28"/>
                <w:szCs w:val="28"/>
              </w:rPr>
              <w:t xml:space="preserve"> informācij</w:t>
            </w:r>
            <w:r>
              <w:rPr>
                <w:sz w:val="28"/>
                <w:szCs w:val="28"/>
              </w:rPr>
              <w:t>as un tās centrālās datubāzes noteikumi”</w:t>
            </w:r>
            <w:r w:rsidRPr="0084637B">
              <w:rPr>
                <w:sz w:val="28"/>
                <w:szCs w:val="28"/>
              </w:rPr>
              <w:t xml:space="preserve"> noteiktām prasībām.</w:t>
            </w:r>
          </w:p>
          <w:p w14:paraId="4291CB67" w14:textId="09607CA8" w:rsidR="006A757C" w:rsidRDefault="00AE6B99" w:rsidP="00CA487E">
            <w:pPr>
              <w:pStyle w:val="naiskr"/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 w:rsidRPr="00AE6B99">
              <w:rPr>
                <w:sz w:val="28"/>
                <w:szCs w:val="28"/>
              </w:rPr>
              <w:t>Ģeotehnisko</w:t>
            </w:r>
            <w:proofErr w:type="spellEnd"/>
            <w:r w:rsidRPr="00AE6B99">
              <w:rPr>
                <w:sz w:val="28"/>
                <w:szCs w:val="28"/>
              </w:rPr>
              <w:t xml:space="preserve"> izpēti veic un šī darba izpildes dokumentāciju sastāda ievērojot Latvijas būvnormatīvā par </w:t>
            </w:r>
            <w:proofErr w:type="spellStart"/>
            <w:r w:rsidRPr="00AE6B99">
              <w:rPr>
                <w:sz w:val="28"/>
                <w:szCs w:val="28"/>
              </w:rPr>
              <w:t>ģeotehnisko</w:t>
            </w:r>
            <w:proofErr w:type="spellEnd"/>
            <w:r w:rsidRPr="00AE6B99">
              <w:rPr>
                <w:sz w:val="28"/>
                <w:szCs w:val="28"/>
              </w:rPr>
              <w:t xml:space="preserve"> projektēšanu</w:t>
            </w:r>
            <w:r w:rsidR="0084637B">
              <w:rPr>
                <w:sz w:val="28"/>
                <w:szCs w:val="28"/>
              </w:rPr>
              <w:t xml:space="preserve"> (LBN 207-15)</w:t>
            </w:r>
            <w:r w:rsidRPr="00AE6B99">
              <w:rPr>
                <w:sz w:val="28"/>
                <w:szCs w:val="28"/>
              </w:rPr>
              <w:t xml:space="preserve"> noteiktās prasības</w:t>
            </w:r>
            <w:r>
              <w:rPr>
                <w:sz w:val="28"/>
                <w:szCs w:val="28"/>
              </w:rPr>
              <w:t>, ar kuru tiek p</w:t>
            </w:r>
            <w:r w:rsidR="006A757C">
              <w:rPr>
                <w:sz w:val="28"/>
                <w:szCs w:val="28"/>
              </w:rPr>
              <w:t>ārņemti</w:t>
            </w:r>
            <w:r>
              <w:rPr>
                <w:sz w:val="28"/>
                <w:szCs w:val="28"/>
              </w:rPr>
              <w:t xml:space="preserve"> </w:t>
            </w:r>
            <w:r w:rsidR="006A757C">
              <w:rPr>
                <w:sz w:val="28"/>
                <w:szCs w:val="28"/>
              </w:rPr>
              <w:t>7.</w:t>
            </w:r>
            <w:r w:rsidR="006A757C" w:rsidRPr="006A757C">
              <w:rPr>
                <w:sz w:val="28"/>
                <w:szCs w:val="28"/>
              </w:rPr>
              <w:t>Eirokodeksa projektēšana</w:t>
            </w:r>
            <w:r w:rsidR="00CA487E">
              <w:rPr>
                <w:sz w:val="28"/>
                <w:szCs w:val="28"/>
              </w:rPr>
              <w:t>s standartu saimes LVS EN 1997 “</w:t>
            </w:r>
            <w:r w:rsidR="006A757C" w:rsidRPr="006A757C">
              <w:rPr>
                <w:sz w:val="28"/>
                <w:szCs w:val="28"/>
              </w:rPr>
              <w:t xml:space="preserve">7.Eirokodekss. </w:t>
            </w:r>
            <w:proofErr w:type="spellStart"/>
            <w:r w:rsidR="006A757C" w:rsidRPr="006A757C">
              <w:rPr>
                <w:sz w:val="28"/>
                <w:szCs w:val="28"/>
              </w:rPr>
              <w:t>Ģeot</w:t>
            </w:r>
            <w:r w:rsidR="006A757C">
              <w:rPr>
                <w:sz w:val="28"/>
                <w:szCs w:val="28"/>
              </w:rPr>
              <w:t>ehniskā</w:t>
            </w:r>
            <w:proofErr w:type="spellEnd"/>
            <w:r w:rsidR="006A757C">
              <w:rPr>
                <w:sz w:val="28"/>
                <w:szCs w:val="28"/>
              </w:rPr>
              <w:t xml:space="preserve"> projektēšana” standarti – </w:t>
            </w:r>
            <w:r w:rsidR="006A757C" w:rsidRPr="006A757C">
              <w:rPr>
                <w:sz w:val="28"/>
                <w:szCs w:val="28"/>
              </w:rPr>
              <w:t xml:space="preserve">LVS EN 1997-1+AC:2014 </w:t>
            </w:r>
            <w:r w:rsidR="00CA487E">
              <w:rPr>
                <w:sz w:val="28"/>
                <w:szCs w:val="28"/>
              </w:rPr>
              <w:t>“</w:t>
            </w:r>
            <w:r w:rsidR="006A757C">
              <w:rPr>
                <w:sz w:val="28"/>
                <w:szCs w:val="28"/>
              </w:rPr>
              <w:t>7.</w:t>
            </w:r>
            <w:r w:rsidR="006A757C" w:rsidRPr="006A757C">
              <w:rPr>
                <w:sz w:val="28"/>
                <w:szCs w:val="28"/>
              </w:rPr>
              <w:t xml:space="preserve">Eirokodekss. </w:t>
            </w:r>
            <w:proofErr w:type="spellStart"/>
            <w:r w:rsidR="006A757C" w:rsidRPr="006A757C">
              <w:rPr>
                <w:sz w:val="28"/>
                <w:szCs w:val="28"/>
              </w:rPr>
              <w:t>Ģeotehniskā</w:t>
            </w:r>
            <w:proofErr w:type="spellEnd"/>
            <w:r w:rsidR="006A757C" w:rsidRPr="006A757C">
              <w:rPr>
                <w:sz w:val="28"/>
                <w:szCs w:val="28"/>
              </w:rPr>
              <w:t xml:space="preserve"> projektēšana. 1.daļa: Vispārīgie noteikumi.</w:t>
            </w:r>
            <w:r w:rsidR="006A757C">
              <w:rPr>
                <w:sz w:val="28"/>
                <w:szCs w:val="28"/>
              </w:rPr>
              <w:t xml:space="preserve">” un </w:t>
            </w:r>
            <w:r w:rsidR="006A757C" w:rsidRPr="006A757C">
              <w:rPr>
                <w:sz w:val="28"/>
                <w:szCs w:val="28"/>
              </w:rPr>
              <w:t xml:space="preserve">LVS EN 1997-2:2008 </w:t>
            </w:r>
            <w:r w:rsidR="00CA487E">
              <w:rPr>
                <w:sz w:val="28"/>
                <w:szCs w:val="28"/>
              </w:rPr>
              <w:t>“</w:t>
            </w:r>
            <w:r w:rsidR="006A757C">
              <w:rPr>
                <w:sz w:val="28"/>
                <w:szCs w:val="28"/>
              </w:rPr>
              <w:t>7.</w:t>
            </w:r>
            <w:r w:rsidR="006A757C" w:rsidRPr="006A757C">
              <w:rPr>
                <w:sz w:val="28"/>
                <w:szCs w:val="28"/>
              </w:rPr>
              <w:t>Eirokodeks</w:t>
            </w:r>
            <w:r w:rsidR="006A757C">
              <w:rPr>
                <w:sz w:val="28"/>
                <w:szCs w:val="28"/>
              </w:rPr>
              <w:t xml:space="preserve">s. </w:t>
            </w:r>
            <w:proofErr w:type="spellStart"/>
            <w:r w:rsidR="006A757C">
              <w:rPr>
                <w:sz w:val="28"/>
                <w:szCs w:val="28"/>
              </w:rPr>
              <w:t>Ģeotehniskā</w:t>
            </w:r>
            <w:proofErr w:type="spellEnd"/>
            <w:r w:rsidR="006A757C">
              <w:rPr>
                <w:sz w:val="28"/>
                <w:szCs w:val="28"/>
              </w:rPr>
              <w:t xml:space="preserve"> projektēšana. 2.</w:t>
            </w:r>
            <w:r w:rsidR="006A757C" w:rsidRPr="006A757C">
              <w:rPr>
                <w:sz w:val="28"/>
                <w:szCs w:val="28"/>
              </w:rPr>
              <w:t xml:space="preserve">daļa: </w:t>
            </w:r>
            <w:proofErr w:type="spellStart"/>
            <w:r w:rsidR="006A757C" w:rsidRPr="006A757C">
              <w:rPr>
                <w:sz w:val="28"/>
                <w:szCs w:val="28"/>
              </w:rPr>
              <w:t>Būvpamatnes</w:t>
            </w:r>
            <w:proofErr w:type="spellEnd"/>
            <w:r w:rsidR="006A757C" w:rsidRPr="006A757C">
              <w:rPr>
                <w:sz w:val="28"/>
                <w:szCs w:val="28"/>
              </w:rPr>
              <w:t xml:space="preserve"> izpēte un pārbaudes</w:t>
            </w:r>
            <w:r w:rsidR="00CA487E">
              <w:rPr>
                <w:sz w:val="28"/>
                <w:szCs w:val="28"/>
              </w:rPr>
              <w:t>”, kas stājas spēkā ar 2015.gada 8.jūniju (Ministru kabineta 2015.gada 2.jūnija</w:t>
            </w:r>
            <w:r w:rsidR="00CA487E" w:rsidRPr="00CA487E">
              <w:rPr>
                <w:sz w:val="28"/>
                <w:szCs w:val="28"/>
              </w:rPr>
              <w:t xml:space="preserve"> </w:t>
            </w:r>
            <w:r w:rsidR="00CA487E">
              <w:rPr>
                <w:sz w:val="28"/>
                <w:szCs w:val="28"/>
              </w:rPr>
              <w:t>noteikumi Nr.</w:t>
            </w:r>
            <w:r w:rsidR="00CA487E" w:rsidRPr="00CA487E">
              <w:rPr>
                <w:sz w:val="28"/>
                <w:szCs w:val="28"/>
              </w:rPr>
              <w:t>265</w:t>
            </w:r>
            <w:r w:rsidR="00CA487E">
              <w:rPr>
                <w:sz w:val="28"/>
                <w:szCs w:val="28"/>
              </w:rPr>
              <w:t xml:space="preserve"> “</w:t>
            </w:r>
            <w:r w:rsidR="00CA487E" w:rsidRPr="00CA487E">
              <w:rPr>
                <w:sz w:val="28"/>
                <w:szCs w:val="28"/>
              </w:rPr>
              <w:t>Noteikumi par Latvijas būvnormatīvu LBN 207-15</w:t>
            </w:r>
            <w:r w:rsidR="00CA487E">
              <w:rPr>
                <w:sz w:val="28"/>
                <w:szCs w:val="28"/>
              </w:rPr>
              <w:t xml:space="preserve"> “</w:t>
            </w:r>
            <w:proofErr w:type="spellStart"/>
            <w:r w:rsidR="00CA487E">
              <w:rPr>
                <w:sz w:val="28"/>
                <w:szCs w:val="28"/>
              </w:rPr>
              <w:t>Ģeotehniskā</w:t>
            </w:r>
            <w:proofErr w:type="spellEnd"/>
            <w:r w:rsidR="00CA487E">
              <w:rPr>
                <w:sz w:val="28"/>
                <w:szCs w:val="28"/>
              </w:rPr>
              <w:t xml:space="preserve"> projektēšana””).</w:t>
            </w:r>
          </w:p>
          <w:p w14:paraId="44393FFB" w14:textId="13DBAF48" w:rsidR="0084637B" w:rsidRPr="008D2F8B" w:rsidRDefault="0084637B" w:rsidP="0084637B">
            <w:pPr>
              <w:pStyle w:val="naiskr"/>
              <w:ind w:left="57" w:right="57"/>
              <w:jc w:val="both"/>
              <w:rPr>
                <w:sz w:val="28"/>
                <w:szCs w:val="28"/>
              </w:rPr>
            </w:pPr>
            <w:r w:rsidRPr="0084637B">
              <w:rPr>
                <w:sz w:val="28"/>
                <w:szCs w:val="28"/>
              </w:rPr>
              <w:t>Hidrometeoroloģisko iz</w:t>
            </w:r>
            <w:r>
              <w:rPr>
                <w:sz w:val="28"/>
                <w:szCs w:val="28"/>
              </w:rPr>
              <w:t>pēti veic, lai iegūtu datus par</w:t>
            </w:r>
            <w:r w:rsidRPr="0084637B">
              <w:rPr>
                <w:sz w:val="28"/>
                <w:szCs w:val="28"/>
              </w:rPr>
              <w:t xml:space="preserve"> projektējamo būvobjektu, </w:t>
            </w:r>
            <w:proofErr w:type="spellStart"/>
            <w:r w:rsidRPr="0084637B">
              <w:rPr>
                <w:sz w:val="28"/>
                <w:szCs w:val="28"/>
              </w:rPr>
              <w:t>inženierinfrastruktūras</w:t>
            </w:r>
            <w:proofErr w:type="spellEnd"/>
            <w:r w:rsidRPr="0084637B">
              <w:rPr>
                <w:sz w:val="28"/>
                <w:szCs w:val="28"/>
              </w:rPr>
              <w:t xml:space="preserve"> un transporta objektu izvietojumu un inže</w:t>
            </w:r>
            <w:r>
              <w:rPr>
                <w:sz w:val="28"/>
                <w:szCs w:val="28"/>
              </w:rPr>
              <w:t xml:space="preserve">nieraizsardzības nepieciešamību, </w:t>
            </w:r>
            <w:r w:rsidRPr="0084637B">
              <w:rPr>
                <w:sz w:val="28"/>
                <w:szCs w:val="28"/>
              </w:rPr>
              <w:t>paaugstināta riska teritorijām (piemēram, applūšana, vēja un ūdens erozija)</w:t>
            </w:r>
            <w:r>
              <w:rPr>
                <w:sz w:val="28"/>
                <w:szCs w:val="28"/>
              </w:rPr>
              <w:t xml:space="preserve">, </w:t>
            </w:r>
            <w:r w:rsidRPr="0084637B">
              <w:rPr>
                <w:sz w:val="28"/>
                <w:szCs w:val="28"/>
              </w:rPr>
              <w:t>nepieciešamajām būvju konstrukcijām,</w:t>
            </w:r>
            <w:r>
              <w:rPr>
                <w:sz w:val="28"/>
                <w:szCs w:val="28"/>
              </w:rPr>
              <w:t xml:space="preserve"> </w:t>
            </w:r>
            <w:r w:rsidRPr="0084637B">
              <w:rPr>
                <w:sz w:val="28"/>
                <w:szCs w:val="28"/>
              </w:rPr>
              <w:t>parame</w:t>
            </w:r>
            <w:r>
              <w:rPr>
                <w:sz w:val="28"/>
                <w:szCs w:val="28"/>
              </w:rPr>
              <w:t>triem un noturības aprēķināšanu, būvju ekspluatācijas apstākļiem</w:t>
            </w:r>
            <w:r w:rsidRPr="0084637B">
              <w:rPr>
                <w:sz w:val="28"/>
                <w:szCs w:val="28"/>
              </w:rPr>
              <w:t>.</w:t>
            </w:r>
          </w:p>
          <w:p w14:paraId="4C35169C" w14:textId="6A04DDAA" w:rsidR="005761CE" w:rsidRPr="008D2F8B" w:rsidRDefault="005026B9" w:rsidP="00185112">
            <w:pPr>
              <w:pStyle w:val="naiskr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A</w:t>
            </w:r>
            <w:r w:rsidR="00202544" w:rsidRPr="008D2F8B">
              <w:rPr>
                <w:sz w:val="28"/>
                <w:szCs w:val="28"/>
              </w:rPr>
              <w:t xml:space="preserve">r </w:t>
            </w:r>
            <w:r w:rsidR="00C5525E" w:rsidRPr="008D2F8B">
              <w:rPr>
                <w:sz w:val="28"/>
                <w:szCs w:val="28"/>
              </w:rPr>
              <w:t>noteikumu projekt</w:t>
            </w:r>
            <w:r w:rsidR="002C424E" w:rsidRPr="008D2F8B">
              <w:rPr>
                <w:sz w:val="28"/>
                <w:szCs w:val="28"/>
              </w:rPr>
              <w:t>a</w:t>
            </w:r>
            <w:r w:rsidR="00BB0512" w:rsidRPr="008D2F8B">
              <w:rPr>
                <w:sz w:val="28"/>
                <w:szCs w:val="28"/>
              </w:rPr>
              <w:t xml:space="preserve"> </w:t>
            </w:r>
            <w:r w:rsidR="009801F3" w:rsidRPr="008D2F8B">
              <w:rPr>
                <w:sz w:val="28"/>
                <w:szCs w:val="28"/>
              </w:rPr>
              <w:t>spēkā stāšanos</w:t>
            </w:r>
            <w:r w:rsidR="00CD5814" w:rsidRPr="008D2F8B">
              <w:rPr>
                <w:sz w:val="28"/>
                <w:szCs w:val="28"/>
              </w:rPr>
              <w:t xml:space="preserve"> </w:t>
            </w:r>
            <w:r w:rsidR="00BF0F20" w:rsidRPr="008D2F8B">
              <w:rPr>
                <w:sz w:val="28"/>
                <w:szCs w:val="28"/>
              </w:rPr>
              <w:t>spēku zaudē</w:t>
            </w:r>
            <w:r w:rsidR="00657F7A" w:rsidRPr="008D2F8B">
              <w:rPr>
                <w:sz w:val="28"/>
                <w:szCs w:val="28"/>
              </w:rPr>
              <w:t>s</w:t>
            </w:r>
            <w:r w:rsidR="00BF0F20" w:rsidRPr="008D2F8B">
              <w:rPr>
                <w:sz w:val="28"/>
                <w:szCs w:val="28"/>
              </w:rPr>
              <w:t xml:space="preserve"> </w:t>
            </w:r>
            <w:r w:rsidR="00BB0512" w:rsidRPr="008D2F8B">
              <w:rPr>
                <w:sz w:val="28"/>
                <w:szCs w:val="28"/>
              </w:rPr>
              <w:t xml:space="preserve">Ministru kabineta </w:t>
            </w:r>
            <w:r w:rsidR="002C424E" w:rsidRPr="008D2F8B">
              <w:rPr>
                <w:sz w:val="28"/>
                <w:szCs w:val="28"/>
              </w:rPr>
              <w:t>200</w:t>
            </w:r>
            <w:r w:rsidR="00185112">
              <w:rPr>
                <w:sz w:val="28"/>
                <w:szCs w:val="28"/>
              </w:rPr>
              <w:t>0</w:t>
            </w:r>
            <w:r w:rsidR="002C424E" w:rsidRPr="008D2F8B">
              <w:rPr>
                <w:sz w:val="28"/>
                <w:szCs w:val="28"/>
              </w:rPr>
              <w:t xml:space="preserve">.gada </w:t>
            </w:r>
            <w:r w:rsidR="00185112">
              <w:rPr>
                <w:sz w:val="28"/>
                <w:szCs w:val="28"/>
              </w:rPr>
              <w:t>2</w:t>
            </w:r>
            <w:r w:rsidR="002C424E" w:rsidRPr="008D2F8B">
              <w:rPr>
                <w:sz w:val="28"/>
                <w:szCs w:val="28"/>
              </w:rPr>
              <w:t>.</w:t>
            </w:r>
            <w:r w:rsidR="00185112">
              <w:rPr>
                <w:sz w:val="28"/>
                <w:szCs w:val="28"/>
              </w:rPr>
              <w:t>maij</w:t>
            </w:r>
            <w:r w:rsidR="002C424E" w:rsidRPr="008D2F8B">
              <w:rPr>
                <w:sz w:val="28"/>
                <w:szCs w:val="28"/>
              </w:rPr>
              <w:t xml:space="preserve">a </w:t>
            </w:r>
            <w:r w:rsidR="00BB0512" w:rsidRPr="008D2F8B">
              <w:rPr>
                <w:sz w:val="28"/>
                <w:szCs w:val="28"/>
              </w:rPr>
              <w:t>noteikumi</w:t>
            </w:r>
            <w:r w:rsidR="00185112">
              <w:rPr>
                <w:sz w:val="28"/>
                <w:szCs w:val="28"/>
              </w:rPr>
              <w:t xml:space="preserve"> Nr.168</w:t>
            </w:r>
            <w:r w:rsidR="00BB0512" w:rsidRPr="008D2F8B">
              <w:rPr>
                <w:sz w:val="28"/>
                <w:szCs w:val="28"/>
              </w:rPr>
              <w:t xml:space="preserve"> </w:t>
            </w:r>
            <w:r w:rsidR="00877C4B" w:rsidRPr="008D2F8B">
              <w:rPr>
                <w:sz w:val="28"/>
                <w:szCs w:val="28"/>
              </w:rPr>
              <w:t>„</w:t>
            </w:r>
            <w:r w:rsidR="00CD5814" w:rsidRPr="008D2F8B">
              <w:rPr>
                <w:sz w:val="28"/>
                <w:szCs w:val="28"/>
              </w:rPr>
              <w:t xml:space="preserve">Noteikumi par </w:t>
            </w:r>
            <w:r w:rsidR="00056108" w:rsidRPr="008D2F8B">
              <w:rPr>
                <w:sz w:val="28"/>
                <w:szCs w:val="28"/>
              </w:rPr>
              <w:t>Latvijas būvnormatīv</w:t>
            </w:r>
            <w:r w:rsidR="00CD5814" w:rsidRPr="008D2F8B">
              <w:rPr>
                <w:sz w:val="28"/>
                <w:szCs w:val="28"/>
              </w:rPr>
              <w:t>u</w:t>
            </w:r>
            <w:r w:rsidR="00056108" w:rsidRPr="008D2F8B">
              <w:rPr>
                <w:sz w:val="28"/>
                <w:szCs w:val="28"/>
              </w:rPr>
              <w:t xml:space="preserve"> </w:t>
            </w:r>
            <w:r w:rsidR="00C656F8" w:rsidRPr="008D2F8B">
              <w:rPr>
                <w:sz w:val="28"/>
                <w:szCs w:val="28"/>
              </w:rPr>
              <w:t>LBN </w:t>
            </w:r>
            <w:r w:rsidR="00185112">
              <w:rPr>
                <w:sz w:val="28"/>
                <w:szCs w:val="28"/>
              </w:rPr>
              <w:t>0</w:t>
            </w:r>
            <w:r w:rsidR="001D2BC9" w:rsidRPr="008D2F8B">
              <w:rPr>
                <w:sz w:val="28"/>
                <w:szCs w:val="28"/>
              </w:rPr>
              <w:t>05-01</w:t>
            </w:r>
            <w:r w:rsidR="00056108" w:rsidRPr="008D2F8B">
              <w:rPr>
                <w:sz w:val="28"/>
                <w:szCs w:val="28"/>
              </w:rPr>
              <w:t xml:space="preserve"> </w:t>
            </w:r>
            <w:r w:rsidR="00CA487E">
              <w:rPr>
                <w:sz w:val="28"/>
                <w:szCs w:val="28"/>
              </w:rPr>
              <w:t>“</w:t>
            </w:r>
            <w:r w:rsidR="00185112">
              <w:rPr>
                <w:sz w:val="28"/>
                <w:szCs w:val="28"/>
              </w:rPr>
              <w:t>Inženierizpētes noteikumi</w:t>
            </w:r>
            <w:r w:rsidR="001D2BC9" w:rsidRPr="008D2F8B">
              <w:rPr>
                <w:sz w:val="28"/>
                <w:szCs w:val="28"/>
              </w:rPr>
              <w:t xml:space="preserve"> būvniecībā</w:t>
            </w:r>
            <w:r w:rsidR="00CD5814" w:rsidRPr="008D2F8B">
              <w:rPr>
                <w:sz w:val="28"/>
                <w:szCs w:val="28"/>
              </w:rPr>
              <w:t>”</w:t>
            </w:r>
            <w:r w:rsidR="00877C4B" w:rsidRPr="008D2F8B">
              <w:rPr>
                <w:sz w:val="28"/>
                <w:szCs w:val="28"/>
              </w:rPr>
              <w:t>”</w:t>
            </w:r>
            <w:r w:rsidR="00056108" w:rsidRPr="008D2F8B">
              <w:rPr>
                <w:sz w:val="28"/>
                <w:szCs w:val="28"/>
              </w:rPr>
              <w:t>.</w:t>
            </w:r>
          </w:p>
        </w:tc>
      </w:tr>
      <w:tr w:rsidR="00CB1045" w:rsidRPr="008D2F8B" w14:paraId="5FA92FDB" w14:textId="77777777" w:rsidTr="00907CCE">
        <w:trPr>
          <w:trHeight w:val="706"/>
        </w:trPr>
        <w:tc>
          <w:tcPr>
            <w:tcW w:w="524" w:type="dxa"/>
          </w:tcPr>
          <w:p w14:paraId="4BEE0770" w14:textId="1F867A10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lastRenderedPageBreak/>
              <w:t> 3.</w:t>
            </w:r>
          </w:p>
        </w:tc>
        <w:tc>
          <w:tcPr>
            <w:tcW w:w="3177" w:type="dxa"/>
            <w:gridSpan w:val="2"/>
          </w:tcPr>
          <w:p w14:paraId="05A03672" w14:textId="77777777" w:rsidR="00CB1045" w:rsidRPr="008D2F8B" w:rsidRDefault="005761CE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Projekta izstrādē iesaistītās institūcijas</w:t>
            </w:r>
          </w:p>
        </w:tc>
        <w:tc>
          <w:tcPr>
            <w:tcW w:w="5361" w:type="dxa"/>
          </w:tcPr>
          <w:p w14:paraId="6E557653" w14:textId="77777777" w:rsidR="00CB1045" w:rsidRPr="008D2F8B" w:rsidRDefault="00823F99" w:rsidP="00823F99">
            <w:pPr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Noteikumu p</w:t>
            </w:r>
            <w:r w:rsidR="00761BAC" w:rsidRPr="008D2F8B">
              <w:rPr>
                <w:sz w:val="28"/>
                <w:szCs w:val="28"/>
                <w:lang w:val="lv-LV"/>
              </w:rPr>
              <w:t>rojekts šo jomu neskar</w:t>
            </w:r>
            <w:r w:rsidR="001B5B02" w:rsidRPr="008D2F8B">
              <w:rPr>
                <w:sz w:val="28"/>
                <w:szCs w:val="28"/>
                <w:lang w:val="lv-LV"/>
              </w:rPr>
              <w:t>.</w:t>
            </w:r>
          </w:p>
        </w:tc>
      </w:tr>
      <w:tr w:rsidR="00CB1045" w:rsidRPr="008D2F8B" w14:paraId="4F433C8D" w14:textId="77777777" w:rsidTr="00B96DF3">
        <w:trPr>
          <w:trHeight w:val="384"/>
        </w:trPr>
        <w:tc>
          <w:tcPr>
            <w:tcW w:w="524" w:type="dxa"/>
          </w:tcPr>
          <w:p w14:paraId="789DDF5D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4.</w:t>
            </w:r>
          </w:p>
        </w:tc>
        <w:tc>
          <w:tcPr>
            <w:tcW w:w="3177" w:type="dxa"/>
            <w:gridSpan w:val="2"/>
          </w:tcPr>
          <w:p w14:paraId="5B8EE7D2" w14:textId="77777777" w:rsidR="00CB1045" w:rsidRPr="008D2F8B" w:rsidRDefault="005761CE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5361" w:type="dxa"/>
          </w:tcPr>
          <w:p w14:paraId="14605901" w14:textId="77777777" w:rsidR="00C30F02" w:rsidRPr="008D2F8B" w:rsidRDefault="005761CE" w:rsidP="005761CE">
            <w:pPr>
              <w:pStyle w:val="naiskr"/>
              <w:ind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Nav</w:t>
            </w:r>
          </w:p>
        </w:tc>
      </w:tr>
    </w:tbl>
    <w:p w14:paraId="6176C81C" w14:textId="77777777" w:rsidR="00CB1045" w:rsidRPr="008D2F8B" w:rsidRDefault="00CB1045" w:rsidP="00CB1045">
      <w:pPr>
        <w:ind w:left="57" w:right="57"/>
        <w:rPr>
          <w:sz w:val="28"/>
          <w:szCs w:val="28"/>
          <w:lang w:val="lv-LV"/>
        </w:rPr>
      </w:pPr>
    </w:p>
    <w:tbl>
      <w:tblPr>
        <w:tblW w:w="9062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153"/>
        <w:gridCol w:w="5386"/>
      </w:tblGrid>
      <w:tr w:rsidR="00CB1045" w:rsidRPr="008D2F8B" w14:paraId="69D772E7" w14:textId="77777777" w:rsidTr="00B96DF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C0AD" w14:textId="77777777" w:rsidR="00CB1045" w:rsidRPr="008D2F8B" w:rsidRDefault="00CB1045" w:rsidP="00B96DF3">
            <w:pPr>
              <w:ind w:left="57" w:right="57"/>
              <w:jc w:val="center"/>
              <w:rPr>
                <w:b/>
                <w:sz w:val="28"/>
                <w:szCs w:val="28"/>
                <w:lang w:val="lv-LV"/>
              </w:rPr>
            </w:pPr>
            <w:r w:rsidRPr="008D2F8B">
              <w:rPr>
                <w:b/>
                <w:sz w:val="28"/>
                <w:szCs w:val="28"/>
                <w:lang w:val="lv-LV"/>
              </w:rPr>
              <w:t>II. Tiesību akta projekta ietekme uz sabiedrību</w:t>
            </w:r>
            <w:r w:rsidR="005761CE" w:rsidRPr="008D2F8B">
              <w:rPr>
                <w:b/>
                <w:sz w:val="28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CB1045" w:rsidRPr="008D2F8B" w14:paraId="189BFAF9" w14:textId="77777777" w:rsidTr="00915E1B">
        <w:trPr>
          <w:trHeight w:val="4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01C1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09ED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 xml:space="preserve"> Sabiedrības </w:t>
            </w:r>
            <w:proofErr w:type="spellStart"/>
            <w:r w:rsidRPr="008D2F8B">
              <w:rPr>
                <w:sz w:val="28"/>
                <w:szCs w:val="28"/>
                <w:lang w:val="lv-LV"/>
              </w:rPr>
              <w:t>mērķgrupa</w:t>
            </w:r>
            <w:r w:rsidR="005761CE" w:rsidRPr="008D2F8B">
              <w:rPr>
                <w:sz w:val="28"/>
                <w:szCs w:val="28"/>
                <w:lang w:val="lv-LV"/>
              </w:rPr>
              <w:t>s</w:t>
            </w:r>
            <w:proofErr w:type="spellEnd"/>
            <w:r w:rsidR="005761CE" w:rsidRPr="008D2F8B">
              <w:rPr>
                <w:sz w:val="28"/>
                <w:szCs w:val="28"/>
                <w:lang w:val="lv-LV"/>
              </w:rPr>
              <w:t xml:space="preserve">, kuras tiesiskais regulējums  </w:t>
            </w:r>
            <w:r w:rsidR="005761CE" w:rsidRPr="008D2F8B">
              <w:rPr>
                <w:sz w:val="28"/>
                <w:szCs w:val="28"/>
                <w:lang w:val="lv-LV"/>
              </w:rPr>
              <w:lastRenderedPageBreak/>
              <w:t>ietekmē vai varētu ietekmēt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A782" w14:textId="7147E7AC" w:rsidR="00CB1045" w:rsidRPr="008D2F8B" w:rsidRDefault="00665D97" w:rsidP="00E47AE8">
            <w:pPr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8D2F8B">
              <w:rPr>
                <w:iCs/>
                <w:sz w:val="28"/>
                <w:szCs w:val="28"/>
                <w:lang w:val="lv-LV"/>
              </w:rPr>
              <w:lastRenderedPageBreak/>
              <w:t>Noteikumu projekta r</w:t>
            </w:r>
            <w:r w:rsidR="009C7702" w:rsidRPr="008D2F8B">
              <w:rPr>
                <w:iCs/>
                <w:sz w:val="28"/>
                <w:szCs w:val="28"/>
                <w:lang w:val="lv-LV"/>
              </w:rPr>
              <w:t xml:space="preserve">egulējums </w:t>
            </w:r>
            <w:r w:rsidRPr="008D2F8B">
              <w:rPr>
                <w:iCs/>
                <w:sz w:val="28"/>
                <w:szCs w:val="28"/>
                <w:lang w:val="lv-LV"/>
              </w:rPr>
              <w:t>var ietekmēt jebkuru personu, kura ierosinā</w:t>
            </w:r>
            <w:r w:rsidR="00E01FE8" w:rsidRPr="008D2F8B">
              <w:rPr>
                <w:iCs/>
                <w:sz w:val="28"/>
                <w:szCs w:val="28"/>
                <w:lang w:val="lv-LV"/>
              </w:rPr>
              <w:t>s un veiks būvniecību</w:t>
            </w:r>
            <w:r w:rsidRPr="008D2F8B">
              <w:rPr>
                <w:iCs/>
                <w:sz w:val="28"/>
                <w:szCs w:val="28"/>
                <w:lang w:val="lv-LV"/>
              </w:rPr>
              <w:t xml:space="preserve">. Tāpat arī ietekmēs </w:t>
            </w:r>
            <w:r w:rsidR="00BB0512" w:rsidRPr="008D2F8B">
              <w:rPr>
                <w:iCs/>
                <w:sz w:val="28"/>
                <w:szCs w:val="28"/>
                <w:lang w:val="lv-LV"/>
              </w:rPr>
              <w:t xml:space="preserve">būvniecības </w:t>
            </w:r>
            <w:r w:rsidR="00BB0512" w:rsidRPr="008D2F8B">
              <w:rPr>
                <w:iCs/>
                <w:sz w:val="28"/>
                <w:szCs w:val="28"/>
                <w:lang w:val="lv-LV"/>
              </w:rPr>
              <w:lastRenderedPageBreak/>
              <w:t>nozarē strādājoš</w:t>
            </w:r>
            <w:r w:rsidRPr="008D2F8B">
              <w:rPr>
                <w:iCs/>
                <w:sz w:val="28"/>
                <w:szCs w:val="28"/>
                <w:lang w:val="lv-LV"/>
              </w:rPr>
              <w:t>os</w:t>
            </w:r>
            <w:r w:rsidR="00BB0512" w:rsidRPr="008D2F8B">
              <w:rPr>
                <w:iCs/>
                <w:sz w:val="28"/>
                <w:szCs w:val="28"/>
                <w:lang w:val="lv-LV"/>
              </w:rPr>
              <w:t xml:space="preserve"> </w:t>
            </w:r>
            <w:r w:rsidR="00E47AE8">
              <w:rPr>
                <w:iCs/>
                <w:sz w:val="28"/>
                <w:szCs w:val="28"/>
                <w:lang w:val="lv-LV"/>
              </w:rPr>
              <w:t>būvprojekta izstrādātājus</w:t>
            </w:r>
            <w:r w:rsidR="001D2BC9" w:rsidRPr="008D2F8B">
              <w:rPr>
                <w:iCs/>
                <w:sz w:val="28"/>
                <w:szCs w:val="28"/>
                <w:lang w:val="lv-LV"/>
              </w:rPr>
              <w:t xml:space="preserve"> un </w:t>
            </w:r>
            <w:r w:rsidR="00E47AE8">
              <w:rPr>
                <w:iCs/>
                <w:sz w:val="28"/>
                <w:szCs w:val="28"/>
                <w:lang w:val="lv-LV"/>
              </w:rPr>
              <w:t>inženierizpētes</w:t>
            </w:r>
            <w:r w:rsidR="001D2BC9" w:rsidRPr="008D2F8B">
              <w:rPr>
                <w:iCs/>
                <w:sz w:val="28"/>
                <w:szCs w:val="28"/>
                <w:lang w:val="lv-LV"/>
              </w:rPr>
              <w:t xml:space="preserve"> darbu veicējus</w:t>
            </w:r>
            <w:r w:rsidR="00CD5814" w:rsidRPr="008D2F8B">
              <w:rPr>
                <w:iCs/>
                <w:sz w:val="28"/>
                <w:szCs w:val="28"/>
                <w:lang w:val="lv-LV"/>
              </w:rPr>
              <w:t xml:space="preserve">. </w:t>
            </w:r>
          </w:p>
        </w:tc>
      </w:tr>
      <w:tr w:rsidR="00CB1045" w:rsidRPr="008D2F8B" w14:paraId="5B9DFE7C" w14:textId="77777777" w:rsidTr="00915E1B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E6A5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lastRenderedPageBreak/>
              <w:t> 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06A7" w14:textId="77777777" w:rsidR="00CB1045" w:rsidRPr="008D2F8B" w:rsidRDefault="005761CE" w:rsidP="005761CE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Tiesiskā regulējuma</w:t>
            </w:r>
            <w:r w:rsidR="00CB1045" w:rsidRPr="008D2F8B">
              <w:rPr>
                <w:sz w:val="28"/>
                <w:szCs w:val="28"/>
                <w:lang w:val="lv-LV"/>
              </w:rPr>
              <w:t xml:space="preserve"> </w:t>
            </w:r>
            <w:r w:rsidRPr="008D2F8B">
              <w:rPr>
                <w:sz w:val="28"/>
                <w:szCs w:val="28"/>
                <w:lang w:val="lv-LV"/>
              </w:rPr>
              <w:t>ietekme uz tautsaimniecību un administratīvo slogu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3625" w14:textId="1375FA3D" w:rsidR="00CB1045" w:rsidRPr="008D2F8B" w:rsidRDefault="00823F99" w:rsidP="00E01FE8">
            <w:pPr>
              <w:ind w:right="57"/>
              <w:jc w:val="both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 xml:space="preserve">Šīs sadaļas 1.punktā minētajām sabiedrības </w:t>
            </w:r>
            <w:proofErr w:type="spellStart"/>
            <w:r w:rsidRPr="008D2F8B">
              <w:rPr>
                <w:sz w:val="28"/>
                <w:szCs w:val="28"/>
                <w:lang w:val="lv-LV"/>
              </w:rPr>
              <w:t>mērķgrupām</w:t>
            </w:r>
            <w:proofErr w:type="spellEnd"/>
            <w:r w:rsidRPr="008D2F8B">
              <w:rPr>
                <w:sz w:val="28"/>
                <w:szCs w:val="28"/>
                <w:lang w:val="lv-LV"/>
              </w:rPr>
              <w:t xml:space="preserve"> </w:t>
            </w:r>
            <w:r w:rsidR="001B5B02" w:rsidRPr="008D2F8B">
              <w:rPr>
                <w:sz w:val="28"/>
                <w:szCs w:val="28"/>
                <w:lang w:val="lv-LV"/>
              </w:rPr>
              <w:t xml:space="preserve">projekta tiesiskais regulējums nemaina tiesības </w:t>
            </w:r>
            <w:r w:rsidR="00993D12" w:rsidRPr="008D2F8B">
              <w:rPr>
                <w:sz w:val="28"/>
                <w:szCs w:val="28"/>
                <w:lang w:val="lv-LV"/>
              </w:rPr>
              <w:t>un pienākumus, kā arī veicamās darbības</w:t>
            </w:r>
            <w:r w:rsidR="002C424E" w:rsidRPr="008D2F8B">
              <w:rPr>
                <w:sz w:val="28"/>
                <w:szCs w:val="28"/>
                <w:lang w:val="lv-LV"/>
              </w:rPr>
              <w:t xml:space="preserve"> salīdzinājumā ar līdzšinējo normatīvo regulējumu</w:t>
            </w:r>
            <w:r w:rsidR="00993D12" w:rsidRPr="008D2F8B">
              <w:rPr>
                <w:sz w:val="28"/>
                <w:szCs w:val="28"/>
                <w:lang w:val="lv-LV"/>
              </w:rPr>
              <w:t>.</w:t>
            </w:r>
          </w:p>
        </w:tc>
      </w:tr>
      <w:tr w:rsidR="00CB1045" w:rsidRPr="008D2F8B" w14:paraId="24711CDE" w14:textId="77777777" w:rsidTr="00915E1B">
        <w:trPr>
          <w:trHeight w:val="51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BB1B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CF67" w14:textId="77777777" w:rsidR="00CB1045" w:rsidRPr="008D2F8B" w:rsidRDefault="005761CE" w:rsidP="005761CE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Administratīvo izmaksu monetārs novērtējums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7F07" w14:textId="77777777" w:rsidR="00CB1045" w:rsidRPr="008D2F8B" w:rsidRDefault="00823F99" w:rsidP="00823F99">
            <w:pPr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Noteikumu p</w:t>
            </w:r>
            <w:r w:rsidR="00993D12" w:rsidRPr="008D2F8B">
              <w:rPr>
                <w:sz w:val="28"/>
                <w:szCs w:val="28"/>
                <w:lang w:val="lv-LV"/>
              </w:rPr>
              <w:t>rojekts šo jomu neskar</w:t>
            </w:r>
          </w:p>
        </w:tc>
      </w:tr>
      <w:tr w:rsidR="00CB1045" w:rsidRPr="008D2F8B" w14:paraId="23FE21A6" w14:textId="77777777" w:rsidTr="00915E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24A7" w14:textId="77777777" w:rsidR="00CB1045" w:rsidRPr="008D2F8B" w:rsidRDefault="00CB1045" w:rsidP="00134A1B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</w:t>
            </w:r>
            <w:r w:rsidR="00134A1B" w:rsidRPr="008D2F8B">
              <w:rPr>
                <w:sz w:val="28"/>
                <w:szCs w:val="28"/>
                <w:lang w:val="lv-LV"/>
              </w:rPr>
              <w:t>4</w:t>
            </w:r>
            <w:r w:rsidRPr="008D2F8B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D064" w14:textId="77777777" w:rsidR="00CB1045" w:rsidRPr="008D2F8B" w:rsidRDefault="00CB1045" w:rsidP="00B96DF3">
            <w:pPr>
              <w:ind w:left="57" w:right="57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 Cita informācija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6F3D" w14:textId="77777777" w:rsidR="00CB1045" w:rsidRPr="008D2F8B" w:rsidRDefault="00823F99" w:rsidP="00B96DF3">
            <w:pPr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8D2F8B">
              <w:rPr>
                <w:sz w:val="28"/>
                <w:szCs w:val="28"/>
                <w:lang w:val="lv-LV"/>
              </w:rPr>
              <w:t>N</w:t>
            </w:r>
            <w:r w:rsidR="00915E1B" w:rsidRPr="008D2F8B">
              <w:rPr>
                <w:sz w:val="28"/>
                <w:szCs w:val="28"/>
                <w:lang w:val="lv-LV"/>
              </w:rPr>
              <w:t>av</w:t>
            </w:r>
          </w:p>
        </w:tc>
      </w:tr>
    </w:tbl>
    <w:p w14:paraId="675D9067" w14:textId="77777777" w:rsidR="00CB1045" w:rsidRPr="008D2F8B" w:rsidRDefault="00CB1045" w:rsidP="00CB1045">
      <w:pPr>
        <w:ind w:left="57" w:right="57"/>
        <w:rPr>
          <w:sz w:val="28"/>
          <w:szCs w:val="28"/>
          <w:lang w:val="lv-LV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34"/>
        <w:gridCol w:w="5714"/>
      </w:tblGrid>
      <w:tr w:rsidR="00CB1045" w:rsidRPr="008D2F8B" w14:paraId="5806D073" w14:textId="77777777" w:rsidTr="00B96DF3">
        <w:trPr>
          <w:jc w:val="center"/>
        </w:trPr>
        <w:tc>
          <w:tcPr>
            <w:tcW w:w="9215" w:type="dxa"/>
            <w:gridSpan w:val="3"/>
          </w:tcPr>
          <w:p w14:paraId="0B79BAFA" w14:textId="77777777" w:rsidR="00CB1045" w:rsidRPr="008D2F8B" w:rsidRDefault="00CB1045" w:rsidP="005761CE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 xml:space="preserve">VI. Sabiedrības līdzdalība un </w:t>
            </w:r>
            <w:r w:rsidR="005761CE" w:rsidRPr="008D2F8B">
              <w:rPr>
                <w:sz w:val="28"/>
                <w:szCs w:val="28"/>
              </w:rPr>
              <w:t>komunikācijas aktivitātes</w:t>
            </w:r>
          </w:p>
        </w:tc>
      </w:tr>
      <w:tr w:rsidR="00CB1045" w:rsidRPr="008D2F8B" w14:paraId="7A18EB00" w14:textId="77777777" w:rsidTr="00B96DF3">
        <w:trPr>
          <w:trHeight w:val="553"/>
          <w:jc w:val="center"/>
        </w:trPr>
        <w:tc>
          <w:tcPr>
            <w:tcW w:w="567" w:type="dxa"/>
          </w:tcPr>
          <w:p w14:paraId="1877BE7F" w14:textId="77777777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8D2F8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934" w:type="dxa"/>
          </w:tcPr>
          <w:p w14:paraId="44D3C522" w14:textId="3D910660" w:rsidR="00CB1045" w:rsidRPr="008D2F8B" w:rsidRDefault="002C424E" w:rsidP="002C424E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Plānotās s</w:t>
            </w:r>
            <w:r w:rsidR="00CB1045" w:rsidRPr="008D2F8B">
              <w:rPr>
                <w:sz w:val="28"/>
                <w:szCs w:val="28"/>
              </w:rPr>
              <w:t xml:space="preserve">abiedrības </w:t>
            </w:r>
            <w:r w:rsidRPr="008D2F8B">
              <w:rPr>
                <w:sz w:val="28"/>
                <w:szCs w:val="28"/>
              </w:rPr>
              <w:t xml:space="preserve">līdzdalības un komunikācijas aktivitātes saistībā ar projektu </w:t>
            </w:r>
          </w:p>
        </w:tc>
        <w:tc>
          <w:tcPr>
            <w:tcW w:w="5714" w:type="dxa"/>
          </w:tcPr>
          <w:p w14:paraId="4DDDA7DA" w14:textId="77777777" w:rsidR="00CB1045" w:rsidRPr="008D2F8B" w:rsidRDefault="00E01FE8" w:rsidP="008D2F8B">
            <w:pPr>
              <w:pStyle w:val="naiskr"/>
              <w:spacing w:before="0" w:after="0"/>
              <w:ind w:left="57" w:right="57"/>
              <w:jc w:val="both"/>
              <w:rPr>
                <w:iCs/>
                <w:sz w:val="28"/>
                <w:szCs w:val="28"/>
              </w:rPr>
            </w:pPr>
            <w:r w:rsidRPr="008D2F8B">
              <w:rPr>
                <w:iCs/>
                <w:sz w:val="28"/>
                <w:szCs w:val="28"/>
              </w:rPr>
              <w:t xml:space="preserve">Par noteikumu projekta pārstrādi </w:t>
            </w:r>
            <w:r w:rsidR="001E2063" w:rsidRPr="008D2F8B">
              <w:rPr>
                <w:iCs/>
                <w:sz w:val="28"/>
                <w:szCs w:val="28"/>
              </w:rPr>
              <w:t xml:space="preserve">sabiedrība </w:t>
            </w:r>
            <w:r w:rsidRPr="008D2F8B">
              <w:rPr>
                <w:iCs/>
                <w:sz w:val="28"/>
                <w:szCs w:val="28"/>
              </w:rPr>
              <w:t>tika informēta Ekonomikas ministrijas rīkotajos semināros par jauno būvniecības regulējumu. Noteikumu projekts sabiedrībai publiski ir pieejams Ekonomikas</w:t>
            </w:r>
            <w:r w:rsidR="008D2F8B" w:rsidRPr="008D2F8B">
              <w:rPr>
                <w:iCs/>
                <w:sz w:val="28"/>
                <w:szCs w:val="28"/>
              </w:rPr>
              <w:t xml:space="preserve"> ministrijas mājās lapā</w:t>
            </w:r>
            <w:r w:rsidRPr="008D2F8B">
              <w:rPr>
                <w:iCs/>
                <w:sz w:val="28"/>
                <w:szCs w:val="28"/>
              </w:rPr>
              <w:t xml:space="preserve"> internetā, kā arī pēc izsludināšanas Valsts sekretāra sanāksmē</w:t>
            </w:r>
            <w:r w:rsidR="001E2063" w:rsidRPr="008D2F8B">
              <w:rPr>
                <w:iCs/>
                <w:sz w:val="28"/>
                <w:szCs w:val="28"/>
              </w:rPr>
              <w:t xml:space="preserve"> būs pieejams</w:t>
            </w:r>
            <w:r w:rsidRPr="008D2F8B">
              <w:rPr>
                <w:iCs/>
                <w:sz w:val="28"/>
                <w:szCs w:val="28"/>
              </w:rPr>
              <w:t xml:space="preserve"> Ministru kabineta </w:t>
            </w:r>
            <w:r w:rsidR="008D2F8B" w:rsidRPr="008D2F8B">
              <w:rPr>
                <w:iCs/>
                <w:sz w:val="28"/>
                <w:szCs w:val="28"/>
              </w:rPr>
              <w:t>mājās lapā</w:t>
            </w:r>
            <w:r w:rsidRPr="008D2F8B">
              <w:rPr>
                <w:iCs/>
                <w:sz w:val="28"/>
                <w:szCs w:val="28"/>
              </w:rPr>
              <w:t xml:space="preserve"> internetā.</w:t>
            </w:r>
          </w:p>
          <w:p w14:paraId="0B3E8FA2" w14:textId="25491373" w:rsidR="008D2F8B" w:rsidRPr="008D2F8B" w:rsidRDefault="008D2F8B" w:rsidP="008D2F8B">
            <w:pPr>
              <w:pStyle w:val="naiskr"/>
              <w:spacing w:before="0" w:after="0"/>
              <w:ind w:left="57" w:right="57"/>
              <w:jc w:val="both"/>
              <w:rPr>
                <w:iCs/>
                <w:sz w:val="28"/>
                <w:szCs w:val="28"/>
              </w:rPr>
            </w:pPr>
            <w:r w:rsidRPr="008D2F8B">
              <w:rPr>
                <w:iCs/>
                <w:sz w:val="28"/>
                <w:szCs w:val="28"/>
              </w:rPr>
              <w:t xml:space="preserve">Ministru kabineta 2009.gada 25.augusta noteikumu Nr.970 </w:t>
            </w:r>
            <w:r w:rsidR="00CA487E">
              <w:rPr>
                <w:iCs/>
                <w:sz w:val="28"/>
                <w:szCs w:val="28"/>
              </w:rPr>
              <w:t>“</w:t>
            </w:r>
            <w:r w:rsidRPr="008D2F8B">
              <w:rPr>
                <w:iCs/>
                <w:sz w:val="28"/>
                <w:szCs w:val="28"/>
              </w:rPr>
              <w:t>Sabiedrības līdzdalības kārtīb</w:t>
            </w:r>
            <w:r>
              <w:rPr>
                <w:iCs/>
                <w:sz w:val="28"/>
                <w:szCs w:val="28"/>
              </w:rPr>
              <w:t>a attīstības plānošanas procesā”</w:t>
            </w:r>
            <w:r w:rsidRPr="008D2F8B">
              <w:rPr>
                <w:iCs/>
                <w:sz w:val="28"/>
                <w:szCs w:val="28"/>
              </w:rPr>
              <w:t xml:space="preserve"> 13.punktā minētās darbības nav jāveic, jo noteikumu projektā paredzētais tiesiskais regulējums nemaina līdzšinējo spēkā esošo regulējumu.</w:t>
            </w:r>
          </w:p>
        </w:tc>
      </w:tr>
      <w:tr w:rsidR="00CB1045" w:rsidRPr="008D2F8B" w14:paraId="2B7731E1" w14:textId="77777777" w:rsidTr="00B96DF3">
        <w:trPr>
          <w:trHeight w:val="339"/>
          <w:jc w:val="center"/>
        </w:trPr>
        <w:tc>
          <w:tcPr>
            <w:tcW w:w="567" w:type="dxa"/>
          </w:tcPr>
          <w:p w14:paraId="28FC6533" w14:textId="77777777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8D2F8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934" w:type="dxa"/>
          </w:tcPr>
          <w:p w14:paraId="75C3154A" w14:textId="3CAD33DF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Sabiedrīb</w:t>
            </w:r>
            <w:r w:rsidR="00E01FE8" w:rsidRPr="008D2F8B">
              <w:rPr>
                <w:sz w:val="28"/>
                <w:szCs w:val="28"/>
              </w:rPr>
              <w:t>as līdzdalība projekta izstrādē</w:t>
            </w:r>
          </w:p>
        </w:tc>
        <w:tc>
          <w:tcPr>
            <w:tcW w:w="5714" w:type="dxa"/>
          </w:tcPr>
          <w:p w14:paraId="5814A7D3" w14:textId="51A6A33A" w:rsidR="00CB1045" w:rsidRPr="008D2F8B" w:rsidRDefault="001E2063" w:rsidP="00823F99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Sabiedrības priekšlikumi vai iebildumi nav saņemti.</w:t>
            </w:r>
          </w:p>
        </w:tc>
      </w:tr>
      <w:tr w:rsidR="00CB1045" w:rsidRPr="008D2F8B" w14:paraId="0341816B" w14:textId="77777777" w:rsidTr="00B96DF3">
        <w:trPr>
          <w:trHeight w:val="375"/>
          <w:jc w:val="center"/>
        </w:trPr>
        <w:tc>
          <w:tcPr>
            <w:tcW w:w="567" w:type="dxa"/>
          </w:tcPr>
          <w:p w14:paraId="16C1519E" w14:textId="77777777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8D2F8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34" w:type="dxa"/>
          </w:tcPr>
          <w:p w14:paraId="1164DBD0" w14:textId="65FADB6C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Sa</w:t>
            </w:r>
            <w:r w:rsidR="00E01FE8" w:rsidRPr="008D2F8B">
              <w:rPr>
                <w:sz w:val="28"/>
                <w:szCs w:val="28"/>
              </w:rPr>
              <w:t>biedrības līdzdalības rezultāti</w:t>
            </w:r>
          </w:p>
        </w:tc>
        <w:tc>
          <w:tcPr>
            <w:tcW w:w="5714" w:type="dxa"/>
          </w:tcPr>
          <w:p w14:paraId="655183FE" w14:textId="5BDC0406" w:rsidR="00CB1045" w:rsidRPr="008D2F8B" w:rsidRDefault="0024363B" w:rsidP="00823F99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Sadaļa tiks precizēta</w:t>
            </w:r>
            <w:r w:rsidR="00E01FE8" w:rsidRPr="008D2F8B">
              <w:rPr>
                <w:sz w:val="28"/>
                <w:szCs w:val="28"/>
              </w:rPr>
              <w:t xml:space="preserve"> atbilstoši saņemtajiem atzinumiem.</w:t>
            </w:r>
          </w:p>
        </w:tc>
      </w:tr>
      <w:tr w:rsidR="00CB1045" w:rsidRPr="008D2F8B" w14:paraId="2BD70A24" w14:textId="77777777" w:rsidTr="00B96DF3">
        <w:trPr>
          <w:trHeight w:val="476"/>
          <w:jc w:val="center"/>
        </w:trPr>
        <w:tc>
          <w:tcPr>
            <w:tcW w:w="567" w:type="dxa"/>
          </w:tcPr>
          <w:p w14:paraId="030E86B2" w14:textId="77777777" w:rsidR="00CB1045" w:rsidRPr="008D2F8B" w:rsidRDefault="00134A1B" w:rsidP="00B96DF3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8D2F8B">
              <w:rPr>
                <w:bCs/>
                <w:sz w:val="28"/>
                <w:szCs w:val="28"/>
              </w:rPr>
              <w:t>4</w:t>
            </w:r>
            <w:r w:rsidR="00CB1045" w:rsidRPr="008D2F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34" w:type="dxa"/>
          </w:tcPr>
          <w:p w14:paraId="5F51FD35" w14:textId="77777777" w:rsidR="00CB1045" w:rsidRPr="008D2F8B" w:rsidRDefault="00CB1045" w:rsidP="00B96DF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Cita informācija</w:t>
            </w:r>
          </w:p>
        </w:tc>
        <w:tc>
          <w:tcPr>
            <w:tcW w:w="5714" w:type="dxa"/>
          </w:tcPr>
          <w:p w14:paraId="676BC0F9" w14:textId="77777777" w:rsidR="00CB1045" w:rsidRPr="008D2F8B" w:rsidRDefault="00CB1045" w:rsidP="00B96DF3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D2F8B">
              <w:rPr>
                <w:sz w:val="28"/>
                <w:szCs w:val="28"/>
              </w:rPr>
              <w:t>Nav</w:t>
            </w:r>
          </w:p>
        </w:tc>
      </w:tr>
    </w:tbl>
    <w:p w14:paraId="1228ADE1" w14:textId="750A3A60" w:rsidR="00CB1045" w:rsidRPr="008D2F8B" w:rsidRDefault="00823F99" w:rsidP="00D56F0B">
      <w:pPr>
        <w:pStyle w:val="naisf"/>
        <w:tabs>
          <w:tab w:val="left" w:pos="6710"/>
        </w:tabs>
        <w:spacing w:before="120" w:after="240"/>
        <w:rPr>
          <w:sz w:val="28"/>
          <w:szCs w:val="28"/>
        </w:rPr>
      </w:pPr>
      <w:r w:rsidRPr="008D2F8B">
        <w:rPr>
          <w:sz w:val="28"/>
          <w:szCs w:val="28"/>
        </w:rPr>
        <w:t>Anotācijas III,</w:t>
      </w:r>
      <w:r w:rsidR="00405F26" w:rsidRPr="008D2F8B">
        <w:rPr>
          <w:sz w:val="28"/>
          <w:szCs w:val="28"/>
        </w:rPr>
        <w:t xml:space="preserve"> </w:t>
      </w:r>
      <w:r w:rsidR="00CB1045" w:rsidRPr="008D2F8B">
        <w:rPr>
          <w:sz w:val="28"/>
          <w:szCs w:val="28"/>
        </w:rPr>
        <w:t>IV</w:t>
      </w:r>
      <w:r w:rsidR="002C5E42" w:rsidRPr="008D2F8B">
        <w:rPr>
          <w:sz w:val="28"/>
          <w:szCs w:val="28"/>
        </w:rPr>
        <w:t>,</w:t>
      </w:r>
      <w:r w:rsidRPr="008D2F8B">
        <w:rPr>
          <w:sz w:val="28"/>
          <w:szCs w:val="28"/>
        </w:rPr>
        <w:t xml:space="preserve"> V</w:t>
      </w:r>
      <w:r w:rsidR="002C5E42" w:rsidRPr="008D2F8B">
        <w:rPr>
          <w:sz w:val="28"/>
          <w:szCs w:val="28"/>
        </w:rPr>
        <w:t xml:space="preserve"> un VII</w:t>
      </w:r>
      <w:r w:rsidR="00CB1045" w:rsidRPr="008D2F8B">
        <w:rPr>
          <w:sz w:val="28"/>
          <w:szCs w:val="28"/>
        </w:rPr>
        <w:t xml:space="preserve"> sadaļa - projekts šīs jomas neskar.</w:t>
      </w:r>
    </w:p>
    <w:p w14:paraId="3DA35AC5" w14:textId="77777777" w:rsidR="001D2BC9" w:rsidRPr="008D2F8B" w:rsidRDefault="001D2BC9" w:rsidP="001D2BC9">
      <w:pPr>
        <w:tabs>
          <w:tab w:val="left" w:pos="6804"/>
        </w:tabs>
        <w:spacing w:before="100" w:beforeAutospacing="1"/>
        <w:jc w:val="both"/>
        <w:rPr>
          <w:bCs/>
          <w:sz w:val="28"/>
          <w:szCs w:val="28"/>
          <w:lang w:val="lv-LV"/>
        </w:rPr>
      </w:pPr>
      <w:r w:rsidRPr="008D2F8B">
        <w:rPr>
          <w:bCs/>
          <w:sz w:val="28"/>
          <w:szCs w:val="28"/>
          <w:lang w:val="lv-LV"/>
        </w:rPr>
        <w:t>Ekonomikas ministre</w:t>
      </w:r>
      <w:r w:rsidRPr="008D2F8B">
        <w:rPr>
          <w:bCs/>
          <w:sz w:val="28"/>
          <w:szCs w:val="28"/>
          <w:lang w:val="lv-LV"/>
        </w:rPr>
        <w:tab/>
      </w:r>
      <w:proofErr w:type="spellStart"/>
      <w:r w:rsidRPr="008D2F8B">
        <w:rPr>
          <w:bCs/>
          <w:iCs/>
          <w:sz w:val="28"/>
          <w:szCs w:val="28"/>
          <w:lang w:val="lv-LV"/>
        </w:rPr>
        <w:t>D.Reizniece</w:t>
      </w:r>
      <w:proofErr w:type="spellEnd"/>
      <w:r w:rsidRPr="008D2F8B">
        <w:rPr>
          <w:bCs/>
          <w:iCs/>
          <w:sz w:val="28"/>
          <w:szCs w:val="28"/>
          <w:lang w:val="lv-LV"/>
        </w:rPr>
        <w:t>-Ozola</w:t>
      </w:r>
    </w:p>
    <w:p w14:paraId="3EDDFCBA" w14:textId="77777777" w:rsidR="00BB0512" w:rsidRPr="008D2F8B" w:rsidRDefault="00BB0512" w:rsidP="009801D3">
      <w:pPr>
        <w:pStyle w:val="Heading1"/>
        <w:ind w:left="0" w:right="-1" w:firstLine="0"/>
        <w:rPr>
          <w:szCs w:val="28"/>
        </w:rPr>
      </w:pPr>
    </w:p>
    <w:p w14:paraId="6CFA9947" w14:textId="77777777" w:rsidR="00A529BE" w:rsidRPr="008D2F8B" w:rsidRDefault="00915E1B" w:rsidP="009801D3">
      <w:pPr>
        <w:pStyle w:val="Heading1"/>
        <w:ind w:left="0" w:right="-1" w:firstLine="0"/>
        <w:rPr>
          <w:szCs w:val="28"/>
        </w:rPr>
      </w:pPr>
      <w:r w:rsidRPr="008D2F8B">
        <w:rPr>
          <w:szCs w:val="28"/>
        </w:rPr>
        <w:t>V</w:t>
      </w:r>
      <w:r w:rsidR="00CB1045" w:rsidRPr="008D2F8B">
        <w:rPr>
          <w:szCs w:val="28"/>
        </w:rPr>
        <w:t>īza: Valsts sekretār</w:t>
      </w:r>
      <w:r w:rsidR="00A529BE" w:rsidRPr="008D2F8B">
        <w:rPr>
          <w:szCs w:val="28"/>
        </w:rPr>
        <w:t>a pienākumu izpildītājs,</w:t>
      </w:r>
    </w:p>
    <w:p w14:paraId="65353825" w14:textId="3C08DB1D" w:rsidR="00CB1045" w:rsidRPr="008D2F8B" w:rsidRDefault="00A529BE" w:rsidP="009801D3">
      <w:pPr>
        <w:pStyle w:val="Heading1"/>
        <w:ind w:left="0" w:right="-1" w:firstLine="0"/>
        <w:rPr>
          <w:szCs w:val="28"/>
        </w:rPr>
      </w:pPr>
      <w:r w:rsidRPr="008D2F8B">
        <w:rPr>
          <w:szCs w:val="28"/>
        </w:rPr>
        <w:t xml:space="preserve">          valsts sekretāra vietnieks</w:t>
      </w:r>
      <w:r w:rsidR="00CB1045" w:rsidRPr="008D2F8B">
        <w:rPr>
          <w:szCs w:val="28"/>
        </w:rPr>
        <w:tab/>
      </w:r>
      <w:r w:rsidR="00CB1045" w:rsidRPr="008D2F8B">
        <w:rPr>
          <w:szCs w:val="28"/>
        </w:rPr>
        <w:tab/>
      </w:r>
      <w:r w:rsidR="00CB1045" w:rsidRPr="008D2F8B">
        <w:rPr>
          <w:szCs w:val="28"/>
        </w:rPr>
        <w:tab/>
      </w:r>
      <w:r w:rsidR="00CB1045" w:rsidRPr="008D2F8B">
        <w:rPr>
          <w:szCs w:val="28"/>
        </w:rPr>
        <w:tab/>
      </w:r>
      <w:r w:rsidR="00657F7A" w:rsidRPr="008D2F8B">
        <w:rPr>
          <w:szCs w:val="28"/>
        </w:rPr>
        <w:tab/>
      </w:r>
      <w:r w:rsidR="00CB1045" w:rsidRPr="008D2F8B">
        <w:rPr>
          <w:szCs w:val="28"/>
        </w:rPr>
        <w:tab/>
        <w:t xml:space="preserve">   </w:t>
      </w:r>
      <w:r w:rsidRPr="008D2F8B">
        <w:rPr>
          <w:szCs w:val="28"/>
        </w:rPr>
        <w:t>J</w:t>
      </w:r>
      <w:r w:rsidR="00EC00BF" w:rsidRPr="008D2F8B">
        <w:rPr>
          <w:szCs w:val="28"/>
        </w:rPr>
        <w:t>.</w:t>
      </w:r>
      <w:r w:rsidRPr="008D2F8B">
        <w:rPr>
          <w:szCs w:val="28"/>
        </w:rPr>
        <w:t>Spiridonov</w:t>
      </w:r>
      <w:r w:rsidR="00EC00BF" w:rsidRPr="008D2F8B">
        <w:rPr>
          <w:szCs w:val="28"/>
        </w:rPr>
        <w:t>s</w:t>
      </w:r>
    </w:p>
    <w:p w14:paraId="45B7D5B5" w14:textId="77777777" w:rsidR="00BB0512" w:rsidRDefault="00BB0512" w:rsidP="009801D3">
      <w:pPr>
        <w:rPr>
          <w:sz w:val="20"/>
          <w:lang w:val="lv-LV"/>
        </w:rPr>
      </w:pPr>
    </w:p>
    <w:p w14:paraId="1D8D2BA4" w14:textId="77777777" w:rsidR="00E01FE8" w:rsidRPr="00C506A5" w:rsidRDefault="00E01FE8" w:rsidP="009801D3">
      <w:pPr>
        <w:rPr>
          <w:sz w:val="20"/>
          <w:lang w:val="lv-LV"/>
        </w:rPr>
      </w:pPr>
    </w:p>
    <w:p w14:paraId="48392AC3" w14:textId="149F477B" w:rsidR="00CA1EEC" w:rsidRDefault="00CA487E" w:rsidP="009801D3">
      <w:pPr>
        <w:rPr>
          <w:sz w:val="20"/>
          <w:lang w:val="lv-LV"/>
        </w:rPr>
      </w:pPr>
      <w:r>
        <w:rPr>
          <w:sz w:val="20"/>
          <w:lang w:val="lv-LV"/>
        </w:rPr>
        <w:t>04</w:t>
      </w:r>
      <w:r w:rsidR="00BB0512" w:rsidRPr="00CA1EEC">
        <w:rPr>
          <w:sz w:val="20"/>
          <w:lang w:val="lv-LV"/>
        </w:rPr>
        <w:t>.0</w:t>
      </w:r>
      <w:r>
        <w:rPr>
          <w:sz w:val="20"/>
          <w:lang w:val="lv-LV"/>
        </w:rPr>
        <w:t>6</w:t>
      </w:r>
      <w:r w:rsidR="00EC00BF" w:rsidRPr="00CA1EEC">
        <w:rPr>
          <w:sz w:val="20"/>
          <w:lang w:val="lv-LV"/>
        </w:rPr>
        <w:t>.201</w:t>
      </w:r>
      <w:r w:rsidR="001D2BC9">
        <w:rPr>
          <w:sz w:val="20"/>
          <w:lang w:val="lv-LV"/>
        </w:rPr>
        <w:t>5</w:t>
      </w:r>
      <w:r w:rsidR="00405F26" w:rsidRPr="00CA1EEC">
        <w:rPr>
          <w:sz w:val="20"/>
          <w:lang w:val="lv-LV"/>
        </w:rPr>
        <w:t xml:space="preserve">. </w:t>
      </w:r>
    </w:p>
    <w:p w14:paraId="542A501B" w14:textId="77777777" w:rsidR="00CA1EEC" w:rsidRDefault="00CA1EEC" w:rsidP="009801D3">
      <w:pPr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NUMWORDS   \* MERGEFORMAT </w:instrText>
      </w:r>
      <w:r>
        <w:rPr>
          <w:sz w:val="20"/>
          <w:lang w:val="lv-LV"/>
        </w:rPr>
        <w:fldChar w:fldCharType="separate"/>
      </w:r>
      <w:r w:rsidR="003549BA">
        <w:rPr>
          <w:noProof/>
          <w:sz w:val="20"/>
          <w:lang w:val="lv-LV"/>
        </w:rPr>
        <w:t>589</w:t>
      </w:r>
      <w:r>
        <w:rPr>
          <w:sz w:val="20"/>
          <w:lang w:val="lv-LV"/>
        </w:rPr>
        <w:fldChar w:fldCharType="end"/>
      </w:r>
      <w:bookmarkStart w:id="5" w:name="_GoBack"/>
      <w:bookmarkEnd w:id="5"/>
    </w:p>
    <w:p w14:paraId="765010C5" w14:textId="77777777" w:rsidR="00CB1045" w:rsidRPr="00D56F0B" w:rsidRDefault="001D2BC9" w:rsidP="009801D3">
      <w:pPr>
        <w:rPr>
          <w:sz w:val="20"/>
          <w:lang w:val="lv-LV"/>
        </w:rPr>
      </w:pPr>
      <w:r>
        <w:rPr>
          <w:sz w:val="20"/>
          <w:lang w:val="lv-LV"/>
        </w:rPr>
        <w:t>E.</w:t>
      </w:r>
      <w:r w:rsidR="00665D97">
        <w:rPr>
          <w:sz w:val="20"/>
          <w:lang w:val="lv-LV"/>
        </w:rPr>
        <w:t>Avota</w:t>
      </w:r>
    </w:p>
    <w:p w14:paraId="78A04428" w14:textId="77777777" w:rsidR="00405F26" w:rsidRPr="00CA1EEC" w:rsidRDefault="00405F26" w:rsidP="00CB1045">
      <w:pPr>
        <w:rPr>
          <w:sz w:val="20"/>
          <w:lang w:val="lv-LV"/>
        </w:rPr>
      </w:pPr>
      <w:r w:rsidRPr="00D56F0B">
        <w:rPr>
          <w:sz w:val="20"/>
          <w:lang w:val="lv-LV"/>
        </w:rPr>
        <w:t>67013</w:t>
      </w:r>
      <w:r w:rsidR="00665D97">
        <w:rPr>
          <w:sz w:val="20"/>
          <w:lang w:val="lv-LV"/>
        </w:rPr>
        <w:t>262</w:t>
      </w:r>
      <w:r w:rsidR="00CB1045" w:rsidRPr="00D56F0B">
        <w:rPr>
          <w:sz w:val="20"/>
          <w:lang w:val="lv-LV"/>
        </w:rPr>
        <w:t>,</w:t>
      </w:r>
      <w:r w:rsidR="00CA1EEC">
        <w:rPr>
          <w:sz w:val="20"/>
          <w:lang w:val="lv-LV"/>
        </w:rPr>
        <w:t xml:space="preserve"> </w:t>
      </w:r>
      <w:hyperlink r:id="rId8" w:history="1">
        <w:r w:rsidR="00665D97" w:rsidRPr="005A476E">
          <w:rPr>
            <w:rStyle w:val="Hyperlink"/>
            <w:sz w:val="20"/>
            <w:lang w:val="lv-LV"/>
          </w:rPr>
          <w:t>Evija.Avota@em.gov.</w:t>
        </w:r>
      </w:hyperlink>
      <w:r w:rsidR="00EC00BF" w:rsidRPr="00CA1EEC">
        <w:rPr>
          <w:rStyle w:val="Hyperlink"/>
          <w:sz w:val="20"/>
          <w:lang w:val="lv-LV"/>
        </w:rPr>
        <w:t>lv</w:t>
      </w:r>
    </w:p>
    <w:sectPr w:rsidR="00405F26" w:rsidRPr="00CA1EEC" w:rsidSect="00FD2D5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4A2B" w14:textId="77777777" w:rsidR="007638BF" w:rsidRDefault="007638BF" w:rsidP="00D67C5B">
      <w:r>
        <w:separator/>
      </w:r>
    </w:p>
  </w:endnote>
  <w:endnote w:type="continuationSeparator" w:id="0">
    <w:p w14:paraId="10CAED33" w14:textId="77777777" w:rsidR="007638BF" w:rsidRDefault="007638BF" w:rsidP="00D6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4EA90" w14:textId="11C430A0" w:rsidR="00727BC6" w:rsidRPr="00554C82" w:rsidRDefault="00554C82" w:rsidP="00CD5814">
    <w:pPr>
      <w:jc w:val="both"/>
    </w:pPr>
    <w:r w:rsidRPr="00554C82">
      <w:rPr>
        <w:sz w:val="20"/>
      </w:rPr>
      <w:fldChar w:fldCharType="begin"/>
    </w:r>
    <w:r w:rsidRPr="00554C82">
      <w:rPr>
        <w:sz w:val="20"/>
        <w:lang w:val="de-DE"/>
      </w:rPr>
      <w:instrText xml:space="preserve"> FILENAME   \* MERGEFORMAT </w:instrText>
    </w:r>
    <w:r w:rsidRPr="00554C82">
      <w:rPr>
        <w:sz w:val="20"/>
      </w:rPr>
      <w:fldChar w:fldCharType="separate"/>
    </w:r>
    <w:r w:rsidR="004F25E9" w:rsidRPr="004F25E9">
      <w:rPr>
        <w:noProof/>
        <w:sz w:val="20"/>
        <w:lang w:val="lv-LV"/>
      </w:rPr>
      <w:t>EManot_040615_LBN005</w:t>
    </w:r>
    <w:r w:rsidRPr="00554C82">
      <w:rPr>
        <w:noProof/>
        <w:sz w:val="20"/>
      </w:rPr>
      <w:fldChar w:fldCharType="end"/>
    </w:r>
    <w:r w:rsidRPr="00554C82">
      <w:rPr>
        <w:sz w:val="20"/>
        <w:lang w:val="lv-LV"/>
      </w:rPr>
      <w:t>; Minist</w:t>
    </w:r>
    <w:r w:rsidR="008A7AEE">
      <w:rPr>
        <w:sz w:val="20"/>
        <w:lang w:val="lv-LV"/>
      </w:rPr>
      <w:t>ru kabineta noteikumu projekta “</w:t>
    </w:r>
    <w:r w:rsidRPr="00554C82">
      <w:rPr>
        <w:sz w:val="20"/>
        <w:lang w:val="lv-LV"/>
      </w:rPr>
      <w:t>Noteikumi par La</w:t>
    </w:r>
    <w:r w:rsidR="008A7AEE">
      <w:rPr>
        <w:sz w:val="20"/>
        <w:lang w:val="lv-LV"/>
      </w:rPr>
      <w:t>tvijas būvnormatīvu LBN 005</w:t>
    </w:r>
    <w:r w:rsidR="00CD5814">
      <w:rPr>
        <w:sz w:val="20"/>
        <w:lang w:val="lv-LV"/>
      </w:rPr>
      <w:t>-1</w:t>
    </w:r>
    <w:r w:rsidR="001D2BC9">
      <w:rPr>
        <w:sz w:val="20"/>
        <w:lang w:val="lv-LV"/>
      </w:rPr>
      <w:t>5</w:t>
    </w:r>
    <w:r w:rsidR="00CD5814">
      <w:rPr>
        <w:sz w:val="20"/>
        <w:lang w:val="lv-LV"/>
      </w:rPr>
      <w:t xml:space="preserve"> </w:t>
    </w:r>
    <w:r w:rsidR="008A7AEE">
      <w:rPr>
        <w:sz w:val="20"/>
        <w:lang w:val="lv-LV"/>
      </w:rPr>
      <w:t>“Inženierizpētes noteikumi</w:t>
    </w:r>
    <w:r w:rsidR="001D2BC9">
      <w:rPr>
        <w:sz w:val="20"/>
        <w:lang w:val="lv-LV"/>
      </w:rPr>
      <w:t xml:space="preserve"> būvniecībā</w:t>
    </w:r>
    <w:r w:rsidR="00CD5814">
      <w:rPr>
        <w:sz w:val="20"/>
        <w:lang w:val="lv-LV"/>
      </w:rPr>
      <w:t>”</w:t>
    </w:r>
    <w:r w:rsidRPr="00554C82">
      <w:rPr>
        <w:sz w:val="20"/>
        <w:lang w:val="lv-LV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554C82">
        <w:rPr>
          <w:sz w:val="20"/>
          <w:lang w:val="lv-LV"/>
        </w:rPr>
        <w:t>ziņojums</w:t>
      </w:r>
    </w:smartTag>
    <w:r w:rsidRPr="00554C82">
      <w:rPr>
        <w:sz w:val="20"/>
        <w:lang w:val="lv-LV"/>
      </w:rPr>
      <w:t xml:space="preserve"> (</w:t>
    </w:r>
    <w:r w:rsidRPr="00554C82">
      <w:rPr>
        <w:bCs/>
        <w:sz w:val="20"/>
        <w:lang w:val="lv-LV"/>
      </w:rPr>
      <w:t>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CEFB" w14:textId="69FB8211" w:rsidR="00727BC6" w:rsidRPr="00EE3404" w:rsidRDefault="00C506A5" w:rsidP="00EE3404">
    <w:pPr>
      <w:jc w:val="both"/>
      <w:rPr>
        <w:sz w:val="20"/>
        <w:lang w:val="lv-LV"/>
      </w:rPr>
    </w:pPr>
    <w:r w:rsidRPr="00554C82">
      <w:rPr>
        <w:sz w:val="20"/>
      </w:rPr>
      <w:fldChar w:fldCharType="begin"/>
    </w:r>
    <w:r w:rsidRPr="00554C82">
      <w:rPr>
        <w:sz w:val="20"/>
        <w:lang w:val="de-DE"/>
      </w:rPr>
      <w:instrText xml:space="preserve"> FILENAME   \* MERGEFORMAT </w:instrText>
    </w:r>
    <w:r w:rsidRPr="00554C82">
      <w:rPr>
        <w:sz w:val="20"/>
      </w:rPr>
      <w:fldChar w:fldCharType="separate"/>
    </w:r>
    <w:r w:rsidR="004F25E9" w:rsidRPr="004F25E9">
      <w:rPr>
        <w:noProof/>
        <w:sz w:val="20"/>
        <w:lang w:val="lv-LV"/>
      </w:rPr>
      <w:t>EManot_040615_LBN005</w:t>
    </w:r>
    <w:r w:rsidRPr="00554C82">
      <w:rPr>
        <w:noProof/>
        <w:sz w:val="20"/>
      </w:rPr>
      <w:fldChar w:fldCharType="end"/>
    </w:r>
    <w:r w:rsidR="00397953" w:rsidRPr="00554C82">
      <w:rPr>
        <w:sz w:val="20"/>
        <w:lang w:val="lv-LV"/>
      </w:rPr>
      <w:t xml:space="preserve">; </w:t>
    </w:r>
    <w:r w:rsidR="00554C82" w:rsidRPr="00554C82">
      <w:rPr>
        <w:sz w:val="20"/>
        <w:lang w:val="lv-LV"/>
      </w:rPr>
      <w:t>Minist</w:t>
    </w:r>
    <w:r w:rsidR="008A7AEE">
      <w:rPr>
        <w:sz w:val="20"/>
        <w:lang w:val="lv-LV"/>
      </w:rPr>
      <w:t>ru kabineta noteikumu projekta “</w:t>
    </w:r>
    <w:r w:rsidR="00554C82" w:rsidRPr="00554C82">
      <w:rPr>
        <w:sz w:val="20"/>
        <w:lang w:val="lv-LV"/>
      </w:rPr>
      <w:t>Noteikumi par La</w:t>
    </w:r>
    <w:r w:rsidR="008A7AEE">
      <w:rPr>
        <w:sz w:val="20"/>
        <w:lang w:val="lv-LV"/>
      </w:rPr>
      <w:t>tvijas būvnormatīvu LBN 005</w:t>
    </w:r>
    <w:r w:rsidR="00CD5814">
      <w:rPr>
        <w:sz w:val="20"/>
        <w:lang w:val="lv-LV"/>
      </w:rPr>
      <w:t>-1</w:t>
    </w:r>
    <w:r w:rsidR="001D2BC9">
      <w:rPr>
        <w:sz w:val="20"/>
        <w:lang w:val="lv-LV"/>
      </w:rPr>
      <w:t>5</w:t>
    </w:r>
    <w:r w:rsidR="00CD5814">
      <w:rPr>
        <w:sz w:val="20"/>
        <w:lang w:val="lv-LV"/>
      </w:rPr>
      <w:t xml:space="preserve"> </w:t>
    </w:r>
    <w:r w:rsidR="008A7AEE">
      <w:rPr>
        <w:sz w:val="20"/>
        <w:lang w:val="lv-LV"/>
      </w:rPr>
      <w:t>“Inženierizpētes noteikumi</w:t>
    </w:r>
    <w:r w:rsidR="001D2BC9">
      <w:rPr>
        <w:sz w:val="20"/>
        <w:lang w:val="lv-LV"/>
      </w:rPr>
      <w:t xml:space="preserve"> būvniecībā</w:t>
    </w:r>
    <w:r w:rsidR="00CD5814">
      <w:rPr>
        <w:sz w:val="20"/>
        <w:lang w:val="lv-LV"/>
      </w:rPr>
      <w:t>”</w:t>
    </w:r>
    <w:r w:rsidR="00554C82" w:rsidRPr="00554C82">
      <w:rPr>
        <w:sz w:val="20"/>
        <w:lang w:val="lv-LV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554C82" w:rsidRPr="00554C82">
        <w:rPr>
          <w:sz w:val="20"/>
          <w:lang w:val="lv-LV"/>
        </w:rPr>
        <w:t>ziņojums</w:t>
      </w:r>
    </w:smartTag>
    <w:r w:rsidR="00554C82" w:rsidRPr="00554C82">
      <w:rPr>
        <w:sz w:val="20"/>
        <w:lang w:val="lv-LV"/>
      </w:rPr>
      <w:t xml:space="preserve"> (</w:t>
    </w:r>
    <w:r w:rsidR="00554C82" w:rsidRPr="00554C82">
      <w:rPr>
        <w:bCs/>
        <w:sz w:val="20"/>
        <w:lang w:val="lv-LV"/>
      </w:rPr>
      <w:t>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D4F0B" w14:textId="77777777" w:rsidR="007638BF" w:rsidRDefault="007638BF" w:rsidP="00D67C5B">
      <w:r>
        <w:separator/>
      </w:r>
    </w:p>
  </w:footnote>
  <w:footnote w:type="continuationSeparator" w:id="0">
    <w:p w14:paraId="6323B75F" w14:textId="77777777" w:rsidR="007638BF" w:rsidRDefault="007638BF" w:rsidP="00D6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0C1D" w14:textId="77777777" w:rsidR="00727BC6" w:rsidRDefault="00880A00">
    <w:pPr>
      <w:pStyle w:val="Header"/>
      <w:jc w:val="center"/>
      <w:rPr>
        <w:sz w:val="24"/>
      </w:rPr>
    </w:pPr>
    <w:r>
      <w:rPr>
        <w:sz w:val="24"/>
      </w:rPr>
      <w:fldChar w:fldCharType="begin"/>
    </w:r>
    <w:r w:rsidR="00397953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549BA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1A4"/>
    <w:multiLevelType w:val="hybridMultilevel"/>
    <w:tmpl w:val="A36E48EE"/>
    <w:lvl w:ilvl="0" w:tplc="CE00661E">
      <w:start w:val="1"/>
      <w:numFmt w:val="decimal"/>
      <w:lvlText w:val="%1)"/>
      <w:lvlJc w:val="left"/>
      <w:pPr>
        <w:ind w:left="777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3B1A0CE4"/>
    <w:multiLevelType w:val="hybridMultilevel"/>
    <w:tmpl w:val="BECC3EE0"/>
    <w:lvl w:ilvl="0" w:tplc="23DAD2D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29D63F3"/>
    <w:multiLevelType w:val="hybridMultilevel"/>
    <w:tmpl w:val="8AAEB8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0BCF"/>
    <w:multiLevelType w:val="hybridMultilevel"/>
    <w:tmpl w:val="8832611A"/>
    <w:lvl w:ilvl="0" w:tplc="CE00661E">
      <w:start w:val="1"/>
      <w:numFmt w:val="decimal"/>
      <w:lvlText w:val="%1)"/>
      <w:lvlJc w:val="left"/>
      <w:pPr>
        <w:ind w:left="417" w:hanging="360"/>
      </w:pPr>
      <w:rPr>
        <w:rFonts w:hint="default"/>
        <w:color w:val="2A2A2A"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45"/>
    <w:rsid w:val="0001693A"/>
    <w:rsid w:val="00045666"/>
    <w:rsid w:val="00056108"/>
    <w:rsid w:val="00067B4A"/>
    <w:rsid w:val="0008323A"/>
    <w:rsid w:val="00090F9E"/>
    <w:rsid w:val="000A2718"/>
    <w:rsid w:val="000C0C4F"/>
    <w:rsid w:val="000E2F9B"/>
    <w:rsid w:val="000F7F88"/>
    <w:rsid w:val="00102A75"/>
    <w:rsid w:val="00116151"/>
    <w:rsid w:val="001214CA"/>
    <w:rsid w:val="00134A1B"/>
    <w:rsid w:val="001502AC"/>
    <w:rsid w:val="00152866"/>
    <w:rsid w:val="0015505C"/>
    <w:rsid w:val="00185112"/>
    <w:rsid w:val="001B00AD"/>
    <w:rsid w:val="001B1B2C"/>
    <w:rsid w:val="001B51FA"/>
    <w:rsid w:val="001B5B02"/>
    <w:rsid w:val="001D2BC9"/>
    <w:rsid w:val="001E2063"/>
    <w:rsid w:val="001E35CC"/>
    <w:rsid w:val="001F6ABB"/>
    <w:rsid w:val="00202544"/>
    <w:rsid w:val="00210435"/>
    <w:rsid w:val="00222F62"/>
    <w:rsid w:val="0024363B"/>
    <w:rsid w:val="00281AA6"/>
    <w:rsid w:val="002C424E"/>
    <w:rsid w:val="002C5E42"/>
    <w:rsid w:val="002D1F25"/>
    <w:rsid w:val="002E22DD"/>
    <w:rsid w:val="002E6B81"/>
    <w:rsid w:val="00323013"/>
    <w:rsid w:val="00340ECD"/>
    <w:rsid w:val="00344148"/>
    <w:rsid w:val="003444A9"/>
    <w:rsid w:val="003451F8"/>
    <w:rsid w:val="00345397"/>
    <w:rsid w:val="00352FFE"/>
    <w:rsid w:val="003549BA"/>
    <w:rsid w:val="00366A5B"/>
    <w:rsid w:val="00377A60"/>
    <w:rsid w:val="00377AB1"/>
    <w:rsid w:val="00397953"/>
    <w:rsid w:val="003B18F8"/>
    <w:rsid w:val="003E0046"/>
    <w:rsid w:val="003E75E0"/>
    <w:rsid w:val="003F68E1"/>
    <w:rsid w:val="00405F26"/>
    <w:rsid w:val="0043104F"/>
    <w:rsid w:val="004579C9"/>
    <w:rsid w:val="00462559"/>
    <w:rsid w:val="004658B2"/>
    <w:rsid w:val="00473394"/>
    <w:rsid w:val="00477AED"/>
    <w:rsid w:val="00495332"/>
    <w:rsid w:val="00496B5D"/>
    <w:rsid w:val="004A01F9"/>
    <w:rsid w:val="004A56A5"/>
    <w:rsid w:val="004B3BE3"/>
    <w:rsid w:val="004D0634"/>
    <w:rsid w:val="004E05C0"/>
    <w:rsid w:val="004E393B"/>
    <w:rsid w:val="004F2222"/>
    <w:rsid w:val="004F25E9"/>
    <w:rsid w:val="005026B9"/>
    <w:rsid w:val="00520001"/>
    <w:rsid w:val="00531B44"/>
    <w:rsid w:val="005358E8"/>
    <w:rsid w:val="00542A68"/>
    <w:rsid w:val="00554C82"/>
    <w:rsid w:val="005636C2"/>
    <w:rsid w:val="005761CE"/>
    <w:rsid w:val="00591052"/>
    <w:rsid w:val="005B28FA"/>
    <w:rsid w:val="005D785F"/>
    <w:rsid w:val="005E79AF"/>
    <w:rsid w:val="0060490E"/>
    <w:rsid w:val="00605028"/>
    <w:rsid w:val="006109A9"/>
    <w:rsid w:val="00613159"/>
    <w:rsid w:val="00613F05"/>
    <w:rsid w:val="00637163"/>
    <w:rsid w:val="006478FC"/>
    <w:rsid w:val="00657F7A"/>
    <w:rsid w:val="00665D97"/>
    <w:rsid w:val="00674C8C"/>
    <w:rsid w:val="0069333F"/>
    <w:rsid w:val="006A757C"/>
    <w:rsid w:val="006A7FBC"/>
    <w:rsid w:val="006B5945"/>
    <w:rsid w:val="006C364B"/>
    <w:rsid w:val="006E1C3A"/>
    <w:rsid w:val="00711831"/>
    <w:rsid w:val="00727AA6"/>
    <w:rsid w:val="007425DC"/>
    <w:rsid w:val="0075550C"/>
    <w:rsid w:val="00761BAC"/>
    <w:rsid w:val="007638BF"/>
    <w:rsid w:val="007645CF"/>
    <w:rsid w:val="00777868"/>
    <w:rsid w:val="007E099F"/>
    <w:rsid w:val="007E1684"/>
    <w:rsid w:val="007E25C6"/>
    <w:rsid w:val="00823F99"/>
    <w:rsid w:val="0084637B"/>
    <w:rsid w:val="008468DE"/>
    <w:rsid w:val="00857553"/>
    <w:rsid w:val="00872023"/>
    <w:rsid w:val="00877A41"/>
    <w:rsid w:val="00877C4B"/>
    <w:rsid w:val="00880A00"/>
    <w:rsid w:val="00882A82"/>
    <w:rsid w:val="008A7AEE"/>
    <w:rsid w:val="008B05C1"/>
    <w:rsid w:val="008C682C"/>
    <w:rsid w:val="008D2F8B"/>
    <w:rsid w:val="008E15AC"/>
    <w:rsid w:val="008F29B8"/>
    <w:rsid w:val="00901EB2"/>
    <w:rsid w:val="00902439"/>
    <w:rsid w:val="00903340"/>
    <w:rsid w:val="00907CCE"/>
    <w:rsid w:val="00915E1B"/>
    <w:rsid w:val="009229F0"/>
    <w:rsid w:val="00945A39"/>
    <w:rsid w:val="00950C53"/>
    <w:rsid w:val="00951309"/>
    <w:rsid w:val="00953126"/>
    <w:rsid w:val="009539AC"/>
    <w:rsid w:val="00963803"/>
    <w:rsid w:val="009711E6"/>
    <w:rsid w:val="009801D3"/>
    <w:rsid w:val="009801F3"/>
    <w:rsid w:val="00993D12"/>
    <w:rsid w:val="009C7702"/>
    <w:rsid w:val="009D6DB6"/>
    <w:rsid w:val="009E3F40"/>
    <w:rsid w:val="00A529BE"/>
    <w:rsid w:val="00AA3398"/>
    <w:rsid w:val="00AD255A"/>
    <w:rsid w:val="00AD410A"/>
    <w:rsid w:val="00AD4DF6"/>
    <w:rsid w:val="00AE6B99"/>
    <w:rsid w:val="00AE7900"/>
    <w:rsid w:val="00AF38AB"/>
    <w:rsid w:val="00B01BBA"/>
    <w:rsid w:val="00B5774C"/>
    <w:rsid w:val="00B64592"/>
    <w:rsid w:val="00B64A88"/>
    <w:rsid w:val="00B72B5E"/>
    <w:rsid w:val="00BB0512"/>
    <w:rsid w:val="00BC5094"/>
    <w:rsid w:val="00BD68E8"/>
    <w:rsid w:val="00BF0F20"/>
    <w:rsid w:val="00BF6C40"/>
    <w:rsid w:val="00C033BA"/>
    <w:rsid w:val="00C2565A"/>
    <w:rsid w:val="00C30F02"/>
    <w:rsid w:val="00C506A5"/>
    <w:rsid w:val="00C5525E"/>
    <w:rsid w:val="00C653BF"/>
    <w:rsid w:val="00C656F8"/>
    <w:rsid w:val="00C75EC4"/>
    <w:rsid w:val="00C7634D"/>
    <w:rsid w:val="00C87CF6"/>
    <w:rsid w:val="00CA1EEC"/>
    <w:rsid w:val="00CA487E"/>
    <w:rsid w:val="00CA6A8D"/>
    <w:rsid w:val="00CB1045"/>
    <w:rsid w:val="00CB2247"/>
    <w:rsid w:val="00CD248D"/>
    <w:rsid w:val="00CD5814"/>
    <w:rsid w:val="00D11810"/>
    <w:rsid w:val="00D14598"/>
    <w:rsid w:val="00D24971"/>
    <w:rsid w:val="00D56F0B"/>
    <w:rsid w:val="00D67C5B"/>
    <w:rsid w:val="00D74381"/>
    <w:rsid w:val="00D813D1"/>
    <w:rsid w:val="00DC7450"/>
    <w:rsid w:val="00DF1280"/>
    <w:rsid w:val="00E01FE8"/>
    <w:rsid w:val="00E26431"/>
    <w:rsid w:val="00E47AE8"/>
    <w:rsid w:val="00E67A92"/>
    <w:rsid w:val="00E846F7"/>
    <w:rsid w:val="00E85757"/>
    <w:rsid w:val="00EA151E"/>
    <w:rsid w:val="00EB0FC7"/>
    <w:rsid w:val="00EC00BF"/>
    <w:rsid w:val="00EC0767"/>
    <w:rsid w:val="00EF36D4"/>
    <w:rsid w:val="00F04374"/>
    <w:rsid w:val="00F04C47"/>
    <w:rsid w:val="00F2402A"/>
    <w:rsid w:val="00F3792B"/>
    <w:rsid w:val="00F45266"/>
    <w:rsid w:val="00F45B83"/>
    <w:rsid w:val="00F87A29"/>
    <w:rsid w:val="00FA7F58"/>
    <w:rsid w:val="00FC08D1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43B6140"/>
  <w15:docId w15:val="{EDDE7AC0-4A96-45C2-BB72-3990D592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CB1045"/>
    <w:pPr>
      <w:keepNext/>
      <w:ind w:left="709" w:right="-427" w:hanging="709"/>
      <w:jc w:val="both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04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CB1045"/>
    <w:pPr>
      <w:spacing w:before="100" w:after="100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CB1045"/>
    <w:pPr>
      <w:tabs>
        <w:tab w:val="center" w:pos="4153"/>
        <w:tab w:val="right" w:pos="8306"/>
      </w:tabs>
      <w:spacing w:after="200" w:line="276" w:lineRule="auto"/>
    </w:pPr>
    <w:rPr>
      <w:sz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CB1045"/>
    <w:rPr>
      <w:rFonts w:ascii="Times New Roman" w:eastAsia="Times New Roman" w:hAnsi="Times New Roman" w:cs="Times New Roman"/>
      <w:szCs w:val="20"/>
      <w:lang w:eastAsia="lv-LV"/>
    </w:rPr>
  </w:style>
  <w:style w:type="character" w:styleId="Strong">
    <w:name w:val="Strong"/>
    <w:basedOn w:val="DefaultParagraphFont"/>
    <w:qFormat/>
    <w:rsid w:val="00CB1045"/>
    <w:rPr>
      <w:b/>
    </w:rPr>
  </w:style>
  <w:style w:type="character" w:styleId="Hyperlink">
    <w:name w:val="Hyperlink"/>
    <w:basedOn w:val="DefaultParagraphFont"/>
    <w:semiHidden/>
    <w:rsid w:val="00CB1045"/>
    <w:rPr>
      <w:color w:val="0000FF"/>
      <w:u w:val="single"/>
    </w:rPr>
  </w:style>
  <w:style w:type="paragraph" w:customStyle="1" w:styleId="naiskr">
    <w:name w:val="naiskr"/>
    <w:basedOn w:val="Normal"/>
    <w:rsid w:val="00CB1045"/>
    <w:pPr>
      <w:spacing w:before="75" w:after="75"/>
    </w:pPr>
    <w:rPr>
      <w:szCs w:val="24"/>
      <w:lang w:val="lv-LV"/>
    </w:rPr>
  </w:style>
  <w:style w:type="paragraph" w:customStyle="1" w:styleId="naisnod">
    <w:name w:val="naisnod"/>
    <w:basedOn w:val="Normal"/>
    <w:rsid w:val="00CB1045"/>
    <w:pPr>
      <w:spacing w:before="150" w:after="150"/>
      <w:jc w:val="center"/>
    </w:pPr>
    <w:rPr>
      <w:b/>
      <w:bCs/>
      <w:szCs w:val="24"/>
      <w:lang w:val="lv-LV"/>
    </w:rPr>
  </w:style>
  <w:style w:type="paragraph" w:customStyle="1" w:styleId="naisc">
    <w:name w:val="naisc"/>
    <w:basedOn w:val="Normal"/>
    <w:rsid w:val="00CB1045"/>
    <w:pPr>
      <w:spacing w:before="75" w:after="75"/>
      <w:jc w:val="center"/>
    </w:pPr>
    <w:rPr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67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5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39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StyleRight">
    <w:name w:val="Style Right"/>
    <w:basedOn w:val="Normal"/>
    <w:rsid w:val="00281AA6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5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5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5C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3732A-F2A2-46A8-BB2D-3A4C6706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4685</Characters>
  <Application>Microsoft Office Word</Application>
  <DocSecurity>0</DocSecurity>
  <Lines>173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Latvijas būvnormatīvu LBN 005-15 "Inženierizpētes noteikumi būvniecībā""</vt:lpstr>
    </vt:vector>
  </TitlesOfParts>
  <Company>EM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būvnormatīvu LBN 005-15 "Inženierizpētes noteikumi būvniecībā""</dc:title>
  <dc:subject>Anotācija</dc:subject>
  <dc:creator>Avota</dc:creator>
  <dc:description>67013262, Evija.Avota@em.gov.lv</dc:description>
  <cp:lastModifiedBy>Evija Avota</cp:lastModifiedBy>
  <cp:revision>6</cp:revision>
  <cp:lastPrinted>2014-07-16T13:40:00Z</cp:lastPrinted>
  <dcterms:created xsi:type="dcterms:W3CDTF">2015-06-04T07:30:00Z</dcterms:created>
  <dcterms:modified xsi:type="dcterms:W3CDTF">2015-06-04T07:38:00Z</dcterms:modified>
</cp:coreProperties>
</file>