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C3B68" w14:textId="4D35379E" w:rsidR="0045505F" w:rsidRPr="0045505F" w:rsidRDefault="0045505F" w:rsidP="00387671">
      <w:pPr>
        <w:jc w:val="right"/>
        <w:rPr>
          <w:rFonts w:eastAsia="Calibri" w:cs="Times New Roman"/>
          <w:b/>
          <w:color w:val="000000" w:themeColor="text1"/>
          <w:szCs w:val="28"/>
        </w:rPr>
      </w:pPr>
      <w:r w:rsidRPr="0045505F">
        <w:rPr>
          <w:rFonts w:eastAsia="Calibri" w:cs="Times New Roman"/>
          <w:b/>
          <w:color w:val="000000" w:themeColor="text1"/>
          <w:szCs w:val="28"/>
        </w:rPr>
        <w:t xml:space="preserve">Ekonomikas ministrijas iesniegtajā redakcijā </w:t>
      </w:r>
    </w:p>
    <w:p w14:paraId="666BB615" w14:textId="77777777" w:rsidR="0045505F" w:rsidRDefault="0045505F" w:rsidP="00387671">
      <w:pPr>
        <w:jc w:val="right"/>
        <w:rPr>
          <w:rFonts w:eastAsia="Calibri" w:cs="Times New Roman"/>
          <w:color w:val="000000" w:themeColor="text1"/>
          <w:szCs w:val="28"/>
        </w:rPr>
      </w:pPr>
    </w:p>
    <w:p w14:paraId="42D5C311" w14:textId="77777777" w:rsidR="00387671" w:rsidRPr="00387671" w:rsidRDefault="00387671" w:rsidP="00387671">
      <w:pPr>
        <w:jc w:val="right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P</w:t>
      </w:r>
      <w:r w:rsidRPr="00387671">
        <w:rPr>
          <w:rFonts w:eastAsia="Calibri" w:cs="Times New Roman"/>
          <w:color w:val="000000" w:themeColor="text1"/>
          <w:szCs w:val="28"/>
        </w:rPr>
        <w:t>ielikums</w:t>
      </w:r>
    </w:p>
    <w:p w14:paraId="42D5C312" w14:textId="77777777" w:rsidR="00387671" w:rsidRPr="00387671" w:rsidRDefault="00387671" w:rsidP="00387671">
      <w:pPr>
        <w:jc w:val="right"/>
        <w:rPr>
          <w:rFonts w:eastAsia="Calibri" w:cs="Times New Roman"/>
          <w:color w:val="000000" w:themeColor="text1"/>
          <w:szCs w:val="28"/>
        </w:rPr>
      </w:pPr>
      <w:r w:rsidRPr="00387671">
        <w:rPr>
          <w:rFonts w:eastAsia="Calibri" w:cs="Times New Roman"/>
          <w:color w:val="000000" w:themeColor="text1"/>
          <w:szCs w:val="28"/>
        </w:rPr>
        <w:t>Latvijas būvnormatīvam LBN</w:t>
      </w:r>
      <w:r>
        <w:rPr>
          <w:rFonts w:eastAsia="Calibri" w:cs="Times New Roman"/>
          <w:color w:val="000000" w:themeColor="text1"/>
          <w:szCs w:val="28"/>
        </w:rPr>
        <w:t> </w:t>
      </w:r>
      <w:r w:rsidRPr="00387671">
        <w:rPr>
          <w:rFonts w:eastAsia="Calibri" w:cs="Times New Roman"/>
          <w:color w:val="000000" w:themeColor="text1"/>
          <w:szCs w:val="28"/>
        </w:rPr>
        <w:t>2</w:t>
      </w:r>
      <w:r>
        <w:rPr>
          <w:rFonts w:eastAsia="Calibri" w:cs="Times New Roman"/>
          <w:color w:val="000000" w:themeColor="text1"/>
          <w:szCs w:val="28"/>
        </w:rPr>
        <w:t>01</w:t>
      </w:r>
      <w:r w:rsidRPr="00387671">
        <w:rPr>
          <w:rFonts w:eastAsia="Calibri" w:cs="Times New Roman"/>
          <w:color w:val="000000" w:themeColor="text1"/>
          <w:szCs w:val="28"/>
        </w:rPr>
        <w:t>-15</w:t>
      </w:r>
    </w:p>
    <w:p w14:paraId="42D5C313" w14:textId="0791C498" w:rsidR="00387671" w:rsidRPr="00387671" w:rsidRDefault="000C7654" w:rsidP="00387671">
      <w:pPr>
        <w:jc w:val="right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"</w:t>
      </w:r>
      <w:r w:rsidR="00387671">
        <w:rPr>
          <w:rFonts w:eastAsia="Calibri" w:cs="Times New Roman"/>
          <w:color w:val="000000" w:themeColor="text1"/>
          <w:szCs w:val="28"/>
        </w:rPr>
        <w:t>Būvju ugunsdrošība</w:t>
      </w:r>
      <w:r>
        <w:rPr>
          <w:rFonts w:eastAsia="Calibri" w:cs="Times New Roman"/>
          <w:color w:val="000000" w:themeColor="text1"/>
          <w:szCs w:val="28"/>
        </w:rPr>
        <w:t>"</w:t>
      </w:r>
    </w:p>
    <w:p w14:paraId="42D5C314" w14:textId="072B0A62" w:rsidR="00387671" w:rsidRPr="00387671" w:rsidRDefault="00387671" w:rsidP="00387671">
      <w:pPr>
        <w:jc w:val="right"/>
        <w:rPr>
          <w:rFonts w:eastAsia="Calibri" w:cs="Times New Roman"/>
          <w:color w:val="000000" w:themeColor="text1"/>
          <w:szCs w:val="28"/>
        </w:rPr>
      </w:pPr>
      <w:proofErr w:type="gramStart"/>
      <w:r w:rsidRPr="00387671">
        <w:rPr>
          <w:rFonts w:eastAsia="Calibri" w:cs="Times New Roman"/>
          <w:color w:val="000000" w:themeColor="text1"/>
          <w:szCs w:val="28"/>
        </w:rPr>
        <w:t>(</w:t>
      </w:r>
      <w:proofErr w:type="gramEnd"/>
      <w:r w:rsidR="000C7654">
        <w:rPr>
          <w:rFonts w:eastAsia="Calibri" w:cs="Times New Roman"/>
          <w:color w:val="000000" w:themeColor="text1"/>
          <w:szCs w:val="28"/>
        </w:rPr>
        <w:t>a</w:t>
      </w:r>
      <w:r w:rsidRPr="00387671">
        <w:rPr>
          <w:rFonts w:eastAsia="Calibri" w:cs="Times New Roman"/>
          <w:color w:val="000000" w:themeColor="text1"/>
          <w:szCs w:val="28"/>
        </w:rPr>
        <w:t>pstiprināts ar Ministru kabineta</w:t>
      </w:r>
    </w:p>
    <w:p w14:paraId="6CD5D7CA" w14:textId="77ACA4CB" w:rsidR="000C7654" w:rsidRPr="00CD757F" w:rsidRDefault="000C7654" w:rsidP="00CD757F">
      <w:pPr>
        <w:jc w:val="right"/>
      </w:pPr>
      <w:r w:rsidRPr="00CD757F">
        <w:t>2015. gada  </w:t>
      </w:r>
      <w:r w:rsidR="00AA5403">
        <w:rPr>
          <w:szCs w:val="28"/>
        </w:rPr>
        <w:t>30. jūnij</w:t>
      </w:r>
      <w:r w:rsidR="00AA5403">
        <w:rPr>
          <w:szCs w:val="28"/>
        </w:rPr>
        <w:t>a</w:t>
      </w:r>
    </w:p>
    <w:p w14:paraId="62C45AE4" w14:textId="7785E0B5" w:rsidR="000C7654" w:rsidRPr="00CD757F" w:rsidRDefault="000C7654" w:rsidP="00CD757F">
      <w:pPr>
        <w:jc w:val="right"/>
      </w:pPr>
      <w:r w:rsidRPr="00CD757F">
        <w:t>noteikumiem Nr. </w:t>
      </w:r>
      <w:r w:rsidR="00AA5403">
        <w:t>333</w:t>
      </w:r>
      <w:bookmarkStart w:id="0" w:name="_GoBack"/>
      <w:bookmarkEnd w:id="0"/>
      <w:r>
        <w:t>)</w:t>
      </w:r>
    </w:p>
    <w:p w14:paraId="42D5C316" w14:textId="2072BD53" w:rsidR="004740BF" w:rsidRPr="0077422B" w:rsidRDefault="004740BF" w:rsidP="00387671">
      <w:pPr>
        <w:jc w:val="right"/>
        <w:rPr>
          <w:rFonts w:eastAsia="Calibri" w:cs="Times New Roman"/>
          <w:color w:val="000000" w:themeColor="text1"/>
          <w:szCs w:val="28"/>
        </w:rPr>
      </w:pPr>
    </w:p>
    <w:p w14:paraId="42D5C317" w14:textId="77777777" w:rsidR="00527DE8" w:rsidRPr="004740BF" w:rsidRDefault="00527DE8" w:rsidP="004740BF">
      <w:pPr>
        <w:spacing w:before="100" w:beforeAutospacing="1"/>
        <w:jc w:val="center"/>
        <w:outlineLvl w:val="3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 w:rsidRPr="004740BF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Būvju ugunsdrošības rādītāji</w:t>
      </w:r>
    </w:p>
    <w:p w14:paraId="42D5C318" w14:textId="77777777" w:rsidR="00224A2F" w:rsidRDefault="00224A2F" w:rsidP="00B72B60">
      <w:pPr>
        <w:spacing w:before="100" w:beforeAutospacing="1" w:line="293" w:lineRule="atLeast"/>
        <w:ind w:firstLine="301"/>
        <w:jc w:val="right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>1.tabula</w:t>
      </w:r>
    </w:p>
    <w:p w14:paraId="42D5C319" w14:textId="77777777" w:rsidR="00527DE8" w:rsidRDefault="00527DE8" w:rsidP="00B72B60">
      <w:pPr>
        <w:spacing w:after="120" w:line="293" w:lineRule="atLeast"/>
        <w:ind w:firstLine="301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 w:rsidRPr="004740BF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Būvju būvkonstrukciju ugunsizturība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6"/>
        <w:gridCol w:w="2582"/>
        <w:gridCol w:w="1213"/>
        <w:gridCol w:w="1213"/>
        <w:gridCol w:w="1213"/>
        <w:gridCol w:w="1032"/>
        <w:gridCol w:w="1032"/>
      </w:tblGrid>
      <w:tr w:rsidR="004740BF" w:rsidRPr="004740BF" w14:paraId="42D5C31D" w14:textId="77777777" w:rsidTr="00224A2F">
        <w:tc>
          <w:tcPr>
            <w:tcW w:w="46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31A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proofErr w:type="spellStart"/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Nr.p.k</w:t>
            </w:r>
            <w:proofErr w:type="spellEnd"/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.</w:t>
            </w:r>
          </w:p>
        </w:tc>
        <w:tc>
          <w:tcPr>
            <w:tcW w:w="141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31B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Būvkonstrukcija</w:t>
            </w:r>
          </w:p>
        </w:tc>
        <w:tc>
          <w:tcPr>
            <w:tcW w:w="3122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1C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Būvju būvkonstrukciju minimālā ugunsizturība atkarībā no būvju </w:t>
            </w:r>
            <w:proofErr w:type="spellStart"/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ugunsnoturības</w:t>
            </w:r>
            <w:proofErr w:type="spellEnd"/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pakāpēm</w:t>
            </w:r>
          </w:p>
        </w:tc>
      </w:tr>
      <w:tr w:rsidR="004740BF" w:rsidRPr="004740BF" w14:paraId="42D5C323" w14:textId="77777777" w:rsidTr="00224A2F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31E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31F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32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20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U1</w:t>
            </w:r>
          </w:p>
        </w:tc>
        <w:tc>
          <w:tcPr>
            <w:tcW w:w="122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21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U2</w:t>
            </w:r>
          </w:p>
        </w:tc>
        <w:tc>
          <w:tcPr>
            <w:tcW w:w="565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322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U3</w:t>
            </w:r>
          </w:p>
        </w:tc>
      </w:tr>
      <w:tr w:rsidR="004740BF" w:rsidRPr="004740BF" w14:paraId="42D5C32B" w14:textId="77777777" w:rsidTr="00224A2F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324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325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26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U1a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27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U1b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28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U2a</w:t>
            </w:r>
          </w:p>
        </w:tc>
        <w:tc>
          <w:tcPr>
            <w:tcW w:w="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29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U2b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32A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4740BF" w:rsidRPr="004740BF" w14:paraId="42D5C333" w14:textId="77777777" w:rsidTr="00224A2F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2C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1.</w:t>
            </w:r>
          </w:p>
        </w:tc>
        <w:tc>
          <w:tcPr>
            <w:tcW w:w="14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2D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Nesošās sienas un kāpņu telpu sienas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2E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REI 120*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2F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REI 60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30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REI 60</w:t>
            </w:r>
          </w:p>
        </w:tc>
        <w:tc>
          <w:tcPr>
            <w:tcW w:w="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31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REI 30</w:t>
            </w:r>
          </w:p>
        </w:tc>
        <w:tc>
          <w:tcPr>
            <w:tcW w:w="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32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netiek normēta</w:t>
            </w:r>
          </w:p>
        </w:tc>
      </w:tr>
      <w:tr w:rsidR="004740BF" w:rsidRPr="004740BF" w14:paraId="42D5C33B" w14:textId="77777777" w:rsidTr="00224A2F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34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2.</w:t>
            </w:r>
          </w:p>
        </w:tc>
        <w:tc>
          <w:tcPr>
            <w:tcW w:w="14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35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Citas ugunsdroši atdalītas telpas norobežojošā konstrukcija*****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36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EI 60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37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EI 30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38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EI 60</w:t>
            </w:r>
          </w:p>
        </w:tc>
        <w:tc>
          <w:tcPr>
            <w:tcW w:w="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39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EI 30</w:t>
            </w:r>
          </w:p>
        </w:tc>
        <w:tc>
          <w:tcPr>
            <w:tcW w:w="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3A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netiek normēta</w:t>
            </w:r>
          </w:p>
        </w:tc>
      </w:tr>
      <w:tr w:rsidR="004740BF" w:rsidRPr="004740BF" w14:paraId="42D5C343" w14:textId="77777777" w:rsidTr="00224A2F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3C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3.</w:t>
            </w:r>
          </w:p>
        </w:tc>
        <w:tc>
          <w:tcPr>
            <w:tcW w:w="14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3D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Kolonnas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3E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REI 120*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3F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R60**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40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R60</w:t>
            </w:r>
          </w:p>
        </w:tc>
        <w:tc>
          <w:tcPr>
            <w:tcW w:w="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41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 30**</w:t>
            </w:r>
          </w:p>
        </w:tc>
        <w:tc>
          <w:tcPr>
            <w:tcW w:w="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42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netiek normēta</w:t>
            </w:r>
          </w:p>
        </w:tc>
      </w:tr>
      <w:tr w:rsidR="004740BF" w:rsidRPr="004740BF" w14:paraId="42D5C34B" w14:textId="77777777" w:rsidTr="00224A2F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44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4.</w:t>
            </w:r>
          </w:p>
        </w:tc>
        <w:tc>
          <w:tcPr>
            <w:tcW w:w="14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45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Kāpņu laukumi, sijas, laidi, pakāpieni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46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 60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47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 30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48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 60</w:t>
            </w:r>
          </w:p>
        </w:tc>
        <w:tc>
          <w:tcPr>
            <w:tcW w:w="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49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 30</w:t>
            </w:r>
          </w:p>
        </w:tc>
        <w:tc>
          <w:tcPr>
            <w:tcW w:w="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4A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netiek normēta</w:t>
            </w:r>
          </w:p>
        </w:tc>
      </w:tr>
      <w:tr w:rsidR="004740BF" w:rsidRPr="004740BF" w14:paraId="42D5C353" w14:textId="77777777" w:rsidTr="00224A2F">
        <w:trPr>
          <w:trHeight w:val="465"/>
        </w:trPr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4C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5.</w:t>
            </w:r>
          </w:p>
        </w:tc>
        <w:tc>
          <w:tcPr>
            <w:tcW w:w="14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4D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Kāpņu telpas horizontāla norobežojošā konstrukcija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4E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 60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4F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 30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50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 60</w:t>
            </w:r>
          </w:p>
        </w:tc>
        <w:tc>
          <w:tcPr>
            <w:tcW w:w="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51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 30</w:t>
            </w:r>
          </w:p>
        </w:tc>
        <w:tc>
          <w:tcPr>
            <w:tcW w:w="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52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netiek normēta</w:t>
            </w:r>
          </w:p>
        </w:tc>
      </w:tr>
      <w:tr w:rsidR="004740BF" w:rsidRPr="004740BF" w14:paraId="42D5C35B" w14:textId="77777777" w:rsidTr="00224A2F">
        <w:trPr>
          <w:trHeight w:val="465"/>
        </w:trPr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54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6.</w:t>
            </w:r>
          </w:p>
        </w:tc>
        <w:tc>
          <w:tcPr>
            <w:tcW w:w="14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55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Pārsegumi, tai skaitā erkeros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56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REI 60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57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REI 30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58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REI 60</w:t>
            </w:r>
          </w:p>
        </w:tc>
        <w:tc>
          <w:tcPr>
            <w:tcW w:w="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59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REI 30</w:t>
            </w:r>
          </w:p>
        </w:tc>
        <w:tc>
          <w:tcPr>
            <w:tcW w:w="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5A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netiek normēta</w:t>
            </w:r>
          </w:p>
        </w:tc>
      </w:tr>
      <w:tr w:rsidR="004740BF" w:rsidRPr="004740BF" w14:paraId="42D5C363" w14:textId="77777777" w:rsidTr="00224A2F">
        <w:trPr>
          <w:trHeight w:val="465"/>
        </w:trPr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5C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7.</w:t>
            </w:r>
          </w:p>
        </w:tc>
        <w:tc>
          <w:tcPr>
            <w:tcW w:w="14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5D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Savietotais jumts***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5E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 60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5F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 30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60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 60</w:t>
            </w:r>
          </w:p>
        </w:tc>
        <w:tc>
          <w:tcPr>
            <w:tcW w:w="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61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 30</w:t>
            </w:r>
          </w:p>
        </w:tc>
        <w:tc>
          <w:tcPr>
            <w:tcW w:w="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62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netiek normēta</w:t>
            </w:r>
          </w:p>
        </w:tc>
      </w:tr>
      <w:tr w:rsidR="004740BF" w:rsidRPr="004740BF" w14:paraId="42D5C36B" w14:textId="77777777" w:rsidTr="00224A2F">
        <w:trPr>
          <w:trHeight w:val="465"/>
        </w:trPr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64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8.</w:t>
            </w:r>
          </w:p>
        </w:tc>
        <w:tc>
          <w:tcPr>
            <w:tcW w:w="14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65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Jumta nesošās būvkonstrukcijas***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66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 30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67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 15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68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 15</w:t>
            </w:r>
          </w:p>
        </w:tc>
        <w:tc>
          <w:tcPr>
            <w:tcW w:w="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69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 15</w:t>
            </w:r>
          </w:p>
        </w:tc>
        <w:tc>
          <w:tcPr>
            <w:tcW w:w="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6A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netiek normēta</w:t>
            </w:r>
          </w:p>
        </w:tc>
      </w:tr>
      <w:tr w:rsidR="004740BF" w:rsidRPr="004740BF" w14:paraId="42D5C373" w14:textId="77777777" w:rsidTr="00224A2F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6C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9.</w:t>
            </w:r>
          </w:p>
        </w:tc>
        <w:tc>
          <w:tcPr>
            <w:tcW w:w="14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6D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Ugunsdroša siena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6E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REI 180-M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6F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REI 120-M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70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REI 60-M</w:t>
            </w:r>
          </w:p>
        </w:tc>
        <w:tc>
          <w:tcPr>
            <w:tcW w:w="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71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REI 60-M</w:t>
            </w:r>
          </w:p>
        </w:tc>
        <w:tc>
          <w:tcPr>
            <w:tcW w:w="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72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REI 60-M</w:t>
            </w:r>
          </w:p>
        </w:tc>
      </w:tr>
      <w:tr w:rsidR="004740BF" w:rsidRPr="004740BF" w14:paraId="42D5C37B" w14:textId="77777777" w:rsidTr="00224A2F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74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10.</w:t>
            </w:r>
          </w:p>
        </w:tc>
        <w:tc>
          <w:tcPr>
            <w:tcW w:w="14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75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Ugunsdrošības </w:t>
            </w: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>nodalījuma norobežojošā konstrukcija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76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>REI 180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77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REI 120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78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REI 60</w:t>
            </w:r>
          </w:p>
        </w:tc>
        <w:tc>
          <w:tcPr>
            <w:tcW w:w="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79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REI 60</w:t>
            </w:r>
          </w:p>
        </w:tc>
        <w:tc>
          <w:tcPr>
            <w:tcW w:w="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7A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REI 60-</w:t>
            </w: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>M</w:t>
            </w:r>
          </w:p>
        </w:tc>
      </w:tr>
      <w:tr w:rsidR="004740BF" w:rsidRPr="004740BF" w14:paraId="42D5C383" w14:textId="77777777" w:rsidTr="00224A2F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7C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>11.</w:t>
            </w:r>
          </w:p>
        </w:tc>
        <w:tc>
          <w:tcPr>
            <w:tcW w:w="14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7D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Durvis, logi, vārti, lūkas un vārsti ugunsdrošās sienās un ugunsdrošības nodalījuma norobežojošās konstrukcijās****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7E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EI 60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7F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EI 60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80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EI 30</w:t>
            </w:r>
          </w:p>
        </w:tc>
        <w:tc>
          <w:tcPr>
            <w:tcW w:w="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81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EI 30</w:t>
            </w:r>
          </w:p>
        </w:tc>
        <w:tc>
          <w:tcPr>
            <w:tcW w:w="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82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EI 30</w:t>
            </w:r>
          </w:p>
        </w:tc>
      </w:tr>
      <w:tr w:rsidR="004740BF" w:rsidRPr="004740BF" w14:paraId="42D5C38B" w14:textId="77777777" w:rsidTr="00224A2F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84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12.</w:t>
            </w:r>
          </w:p>
        </w:tc>
        <w:tc>
          <w:tcPr>
            <w:tcW w:w="14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85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Ailu aizpildījums ugunsdroši </w:t>
            </w:r>
            <w:proofErr w:type="gramStart"/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atdalītas telpas norobežojošās</w:t>
            </w:r>
            <w:proofErr w:type="gramEnd"/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konstrukcijās*****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86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EI 30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87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EI 30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88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EI 30</w:t>
            </w:r>
          </w:p>
        </w:tc>
        <w:tc>
          <w:tcPr>
            <w:tcW w:w="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89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EI 30</w:t>
            </w:r>
          </w:p>
        </w:tc>
        <w:tc>
          <w:tcPr>
            <w:tcW w:w="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8A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netiek normēta</w:t>
            </w:r>
          </w:p>
        </w:tc>
      </w:tr>
      <w:tr w:rsidR="004740BF" w:rsidRPr="004740BF" w14:paraId="42D5C393" w14:textId="77777777" w:rsidTr="00224A2F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8C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13.</w:t>
            </w:r>
          </w:p>
        </w:tc>
        <w:tc>
          <w:tcPr>
            <w:tcW w:w="14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8D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Kāpņu telpu durvis*****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8E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EI 30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8F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EI 30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90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EI 30</w:t>
            </w:r>
          </w:p>
        </w:tc>
        <w:tc>
          <w:tcPr>
            <w:tcW w:w="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91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EI 30</w:t>
            </w:r>
          </w:p>
        </w:tc>
        <w:tc>
          <w:tcPr>
            <w:tcW w:w="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92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netiek normēta</w:t>
            </w:r>
          </w:p>
        </w:tc>
      </w:tr>
      <w:tr w:rsidR="004740BF" w:rsidRPr="004740BF" w14:paraId="42D5C39B" w14:textId="77777777" w:rsidTr="00224A2F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94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14.</w:t>
            </w:r>
          </w:p>
        </w:tc>
        <w:tc>
          <w:tcPr>
            <w:tcW w:w="14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95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Balkona, terases, galerijas nesošās konstrukcijas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96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 30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97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 15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98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 30</w:t>
            </w:r>
          </w:p>
        </w:tc>
        <w:tc>
          <w:tcPr>
            <w:tcW w:w="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99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 15</w:t>
            </w:r>
          </w:p>
        </w:tc>
        <w:tc>
          <w:tcPr>
            <w:tcW w:w="5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9A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netiek normēta</w:t>
            </w:r>
          </w:p>
        </w:tc>
      </w:tr>
    </w:tbl>
    <w:p w14:paraId="42D5C39C" w14:textId="77777777" w:rsidR="00527DE8" w:rsidRPr="004740BF" w:rsidRDefault="004740BF" w:rsidP="004B5DC1">
      <w:pPr>
        <w:spacing w:before="120" w:line="293" w:lineRule="atLeast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Piezīmes</w:t>
      </w:r>
      <w:r w:rsidR="004B5DC1">
        <w:rPr>
          <w:rFonts w:eastAsia="Times New Roman" w:cs="Times New Roman"/>
          <w:color w:val="000000" w:themeColor="text1"/>
          <w:szCs w:val="28"/>
          <w:lang w:eastAsia="lv-LV"/>
        </w:rPr>
        <w:t>.</w:t>
      </w:r>
    </w:p>
    <w:p w14:paraId="42D5C39D" w14:textId="77777777" w:rsidR="00527DE8" w:rsidRPr="004740BF" w:rsidRDefault="004740BF" w:rsidP="004740BF">
      <w:pPr>
        <w:spacing w:line="293" w:lineRule="atLeast"/>
        <w:ind w:firstLine="301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1. *</w:t>
      </w:r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 xml:space="preserve">U1a </w:t>
      </w:r>
      <w:proofErr w:type="spellStart"/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>ugunsnoturības</w:t>
      </w:r>
      <w:proofErr w:type="spellEnd"/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 xml:space="preserve"> pakāpes I lietošanas veida būvēs, kuru augstākā stāva grīdas līmenis ir no 50 līdz 75 metriem, nesošo sienu un kāpņu telpu sienu un kolonnu ugunsizturība ir vismaz REI</w:t>
      </w:r>
      <w:r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>180.</w:t>
      </w:r>
    </w:p>
    <w:p w14:paraId="42D5C39E" w14:textId="77777777" w:rsidR="00527DE8" w:rsidRPr="004740BF" w:rsidRDefault="004740BF" w:rsidP="004740BF">
      <w:pPr>
        <w:spacing w:line="293" w:lineRule="atLeast"/>
        <w:ind w:firstLine="301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2. **</w:t>
      </w:r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 xml:space="preserve">Vienstāva U1b un U2b </w:t>
      </w:r>
      <w:proofErr w:type="spellStart"/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>ugunsnoturības</w:t>
      </w:r>
      <w:proofErr w:type="spellEnd"/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 xml:space="preserve"> pakāpes būvēs kolonnu minimālā ugunsizturība netiek reglamentēta, ja kolonnu būvizstrādājumu </w:t>
      </w:r>
      <w:proofErr w:type="spellStart"/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>ugunsreakcijas</w:t>
      </w:r>
      <w:proofErr w:type="spellEnd"/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 xml:space="preserve"> klase ir vismaz A2-s1,</w:t>
      </w:r>
      <w:r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>d0.</w:t>
      </w:r>
    </w:p>
    <w:p w14:paraId="42D5C39F" w14:textId="77777777" w:rsidR="00527DE8" w:rsidRPr="004740BF" w:rsidRDefault="004740BF" w:rsidP="004740BF">
      <w:pPr>
        <w:spacing w:line="293" w:lineRule="atLeast"/>
        <w:ind w:firstLine="301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3. ***</w:t>
      </w:r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 xml:space="preserve">U1b un U2b </w:t>
      </w:r>
      <w:proofErr w:type="spellStart"/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>ugunsnoturības</w:t>
      </w:r>
      <w:proofErr w:type="spellEnd"/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 xml:space="preserve"> pakāpes būvēs, kuru augstākā stāva grīdas līmenis ir līdz 8 metriem, savietotā jumta būvkonstrukciju minimālā ugunsizturība netiek reglamentēta, ja savietotā jumta būvizstrādājumu (izņemot jumta segumu un tvaika izolāciju) </w:t>
      </w:r>
      <w:proofErr w:type="spellStart"/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>ugunsreakcijas</w:t>
      </w:r>
      <w:proofErr w:type="spellEnd"/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 xml:space="preserve"> klase ir vismaz A2-s1,</w:t>
      </w:r>
      <w:r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>d0.</w:t>
      </w:r>
    </w:p>
    <w:p w14:paraId="42D5C3A0" w14:textId="77777777" w:rsidR="00527DE8" w:rsidRPr="004740BF" w:rsidRDefault="004740BF" w:rsidP="004740BF">
      <w:pPr>
        <w:spacing w:line="293" w:lineRule="atLeast"/>
        <w:ind w:firstLine="301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4. **** </w:t>
      </w:r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>Piemē</w:t>
      </w:r>
      <w:r>
        <w:rPr>
          <w:rFonts w:eastAsia="Times New Roman" w:cs="Times New Roman"/>
          <w:color w:val="000000" w:themeColor="text1"/>
          <w:szCs w:val="28"/>
          <w:lang w:eastAsia="lv-LV"/>
        </w:rPr>
        <w:t>rojot Latvijas būvnormatīva LBN </w:t>
      </w:r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>201-1</w:t>
      </w:r>
      <w:r w:rsidR="004B5DC1">
        <w:rPr>
          <w:rFonts w:eastAsia="Times New Roman" w:cs="Times New Roman"/>
          <w:color w:val="000000" w:themeColor="text1"/>
          <w:szCs w:val="28"/>
          <w:lang w:eastAsia="lv-LV"/>
        </w:rPr>
        <w:t>5</w:t>
      </w:r>
      <w:r>
        <w:rPr>
          <w:rFonts w:eastAsia="Times New Roman" w:cs="Times New Roman"/>
          <w:color w:val="000000" w:themeColor="text1"/>
          <w:szCs w:val="28"/>
          <w:lang w:eastAsia="lv-LV"/>
        </w:rPr>
        <w:t xml:space="preserve"> „</w:t>
      </w:r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>Būvju ugunsdrošība</w:t>
      </w:r>
      <w:r>
        <w:rPr>
          <w:rFonts w:eastAsia="Times New Roman" w:cs="Times New Roman"/>
          <w:color w:val="000000" w:themeColor="text1"/>
          <w:szCs w:val="28"/>
          <w:lang w:eastAsia="lv-LV"/>
        </w:rPr>
        <w:t>”</w:t>
      </w:r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 xml:space="preserve"> (turpmāk</w:t>
      </w:r>
      <w:r>
        <w:rPr>
          <w:rFonts w:eastAsia="Times New Roman" w:cs="Times New Roman"/>
          <w:color w:val="000000" w:themeColor="text1"/>
          <w:szCs w:val="28"/>
          <w:lang w:eastAsia="lv-LV"/>
        </w:rPr>
        <w:t> –</w:t>
      </w:r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 xml:space="preserve"> būvnormatīvs) 52.2.apakšpunktu, </w:t>
      </w:r>
      <w:proofErr w:type="spellStart"/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>termoizolētības</w:t>
      </w:r>
      <w:proofErr w:type="spellEnd"/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 xml:space="preserve"> rādītāju I var aizvietot ar siltuma starojuma ierobežojuma rādītāju</w:t>
      </w:r>
      <w:r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>W.</w:t>
      </w:r>
    </w:p>
    <w:p w14:paraId="42D5C3A1" w14:textId="77777777" w:rsidR="00527DE8" w:rsidRPr="004740BF" w:rsidRDefault="00527DE8" w:rsidP="004740BF">
      <w:pPr>
        <w:spacing w:line="293" w:lineRule="atLeast"/>
        <w:ind w:firstLine="301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>5. Jumta nesošās konstrukcijas ir stati, kopnes, spāres un kopturi; latojums nav jumta nesošās konstrukcijas.</w:t>
      </w:r>
    </w:p>
    <w:p w14:paraId="42D5C3A2" w14:textId="77777777" w:rsidR="00527DE8" w:rsidRPr="004740BF" w:rsidRDefault="00527DE8" w:rsidP="004740BF">
      <w:pPr>
        <w:spacing w:line="293" w:lineRule="atLeast"/>
        <w:ind w:firstLine="301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>6. Neaizsargātām tērauda konstrukcijām, kuru sieniņas biezums ir vismaz 0,8 mm, ugunsizturība ir R</w:t>
      </w:r>
      <w:r w:rsidR="004740BF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>15.</w:t>
      </w:r>
    </w:p>
    <w:p w14:paraId="42D5C3A3" w14:textId="77777777" w:rsidR="00527DE8" w:rsidRPr="004740BF" w:rsidRDefault="00527DE8" w:rsidP="004740BF">
      <w:pPr>
        <w:spacing w:line="293" w:lineRule="atLeast"/>
        <w:ind w:firstLine="301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>7.</w:t>
      </w:r>
      <w:r w:rsidR="004740BF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 xml:space="preserve">*****Piemērojot būvnormatīva 49.punktu, </w:t>
      </w:r>
      <w:proofErr w:type="spellStart"/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>termoizolētības</w:t>
      </w:r>
      <w:proofErr w:type="spellEnd"/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 xml:space="preserve"> rādītāju I var aizvietot ar siltuma starojuma ierobežojuma rādītāju</w:t>
      </w:r>
      <w:r w:rsidR="004740BF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>W.</w:t>
      </w:r>
    </w:p>
    <w:p w14:paraId="23CF768E" w14:textId="77777777" w:rsidR="000C7654" w:rsidRDefault="000C7654">
      <w:pPr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br w:type="page"/>
      </w:r>
    </w:p>
    <w:p w14:paraId="42D5C3A4" w14:textId="067724E7" w:rsidR="004B5DC1" w:rsidRDefault="004B5DC1" w:rsidP="00B72B60">
      <w:pPr>
        <w:spacing w:before="100" w:beforeAutospacing="1"/>
        <w:jc w:val="right"/>
        <w:outlineLvl w:val="3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lastRenderedPageBreak/>
        <w:t>2</w:t>
      </w:r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>.tabula</w:t>
      </w:r>
    </w:p>
    <w:p w14:paraId="42D5C3A5" w14:textId="77777777" w:rsidR="00527DE8" w:rsidRDefault="00527DE8" w:rsidP="00B72B60">
      <w:pPr>
        <w:spacing w:after="120"/>
        <w:jc w:val="center"/>
        <w:outlineLvl w:val="3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 w:rsidRPr="004740BF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 xml:space="preserve">Būvizstrādājumu minimālās </w:t>
      </w:r>
      <w:proofErr w:type="spellStart"/>
      <w:r w:rsidRPr="004740BF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ugunsreakcijas</w:t>
      </w:r>
      <w:proofErr w:type="spellEnd"/>
      <w:r w:rsidRPr="004740BF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 xml:space="preserve"> klases*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0"/>
        <w:gridCol w:w="2556"/>
        <w:gridCol w:w="1041"/>
        <w:gridCol w:w="1224"/>
        <w:gridCol w:w="1224"/>
        <w:gridCol w:w="1224"/>
        <w:gridCol w:w="1242"/>
      </w:tblGrid>
      <w:tr w:rsidR="004740BF" w:rsidRPr="004740BF" w14:paraId="42D5C3A9" w14:textId="77777777" w:rsidTr="00B72B60">
        <w:tc>
          <w:tcPr>
            <w:tcW w:w="34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3A6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Nr.</w:t>
            </w: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br/>
              <w:t>p.k.</w:t>
            </w:r>
          </w:p>
        </w:tc>
        <w:tc>
          <w:tcPr>
            <w:tcW w:w="14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3A7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Būvkonstrukcijas</w:t>
            </w:r>
          </w:p>
        </w:tc>
        <w:tc>
          <w:tcPr>
            <w:tcW w:w="326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3A8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Būvju būvkonstrukciju minimālās būvizstrādājumu </w:t>
            </w:r>
            <w:proofErr w:type="spellStart"/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ugunsreakcijas</w:t>
            </w:r>
            <w:proofErr w:type="spellEnd"/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klases atkarībā no būvju </w:t>
            </w:r>
            <w:proofErr w:type="spellStart"/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ugunsnoturības</w:t>
            </w:r>
            <w:proofErr w:type="spellEnd"/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pakāpēm</w:t>
            </w:r>
          </w:p>
        </w:tc>
      </w:tr>
      <w:tr w:rsidR="004740BF" w:rsidRPr="004740BF" w14:paraId="42D5C3AF" w14:textId="77777777" w:rsidTr="00B72B60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3AA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3AB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24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3AC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U1</w:t>
            </w:r>
          </w:p>
        </w:tc>
        <w:tc>
          <w:tcPr>
            <w:tcW w:w="134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3AD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U2</w:t>
            </w:r>
          </w:p>
        </w:tc>
        <w:tc>
          <w:tcPr>
            <w:tcW w:w="68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3AE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U3</w:t>
            </w:r>
          </w:p>
        </w:tc>
      </w:tr>
      <w:tr w:rsidR="004740BF" w:rsidRPr="004740BF" w14:paraId="42D5C3B7" w14:textId="77777777" w:rsidTr="00B72B60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3B0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3B1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5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3B2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U1a</w:t>
            </w: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3B3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U1b</w:t>
            </w: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3B4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U2a</w:t>
            </w: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3B5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U2b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3B6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4740BF" w:rsidRPr="004740BF" w14:paraId="42D5C3BF" w14:textId="77777777" w:rsidTr="00B72B60">
        <w:tc>
          <w:tcPr>
            <w:tcW w:w="3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B8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1.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B9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Kāpņu telpu sienas</w:t>
            </w:r>
          </w:p>
        </w:tc>
        <w:tc>
          <w:tcPr>
            <w:tcW w:w="5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BA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A1</w:t>
            </w: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BB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A1</w:t>
            </w: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BC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A1</w:t>
            </w: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BD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A1</w:t>
            </w:r>
          </w:p>
        </w:tc>
        <w:tc>
          <w:tcPr>
            <w:tcW w:w="6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BE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netiek normēta</w:t>
            </w:r>
          </w:p>
        </w:tc>
      </w:tr>
      <w:tr w:rsidR="004740BF" w:rsidRPr="004740BF" w14:paraId="42D5C3C7" w14:textId="77777777" w:rsidTr="00B72B60">
        <w:tc>
          <w:tcPr>
            <w:tcW w:w="3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C0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2.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C1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Nesošās sienas un karkasa kolonnas</w:t>
            </w:r>
          </w:p>
        </w:tc>
        <w:tc>
          <w:tcPr>
            <w:tcW w:w="5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C2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A1</w:t>
            </w: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C3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A1</w:t>
            </w: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C4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A2-s1,d0**</w:t>
            </w: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C5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B-s2,d0</w:t>
            </w:r>
          </w:p>
        </w:tc>
        <w:tc>
          <w:tcPr>
            <w:tcW w:w="6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C6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netiek normēta</w:t>
            </w:r>
          </w:p>
        </w:tc>
      </w:tr>
      <w:tr w:rsidR="004740BF" w:rsidRPr="004740BF" w14:paraId="42D5C3CF" w14:textId="77777777" w:rsidTr="00B72B60">
        <w:tc>
          <w:tcPr>
            <w:tcW w:w="3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C8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3.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C9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Kāpņu laukumi, sijas, laidi, pakāpieni</w:t>
            </w:r>
          </w:p>
        </w:tc>
        <w:tc>
          <w:tcPr>
            <w:tcW w:w="5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CA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A1</w:t>
            </w: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CB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A1</w:t>
            </w: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CC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A2-s1,d0</w:t>
            </w: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CD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A2-s1,d0</w:t>
            </w:r>
          </w:p>
        </w:tc>
        <w:tc>
          <w:tcPr>
            <w:tcW w:w="6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CE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netiek normēta</w:t>
            </w:r>
          </w:p>
        </w:tc>
      </w:tr>
      <w:tr w:rsidR="004740BF" w:rsidRPr="004740BF" w14:paraId="42D5C3D7" w14:textId="77777777" w:rsidTr="00B72B60">
        <w:tc>
          <w:tcPr>
            <w:tcW w:w="3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D0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4.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D1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Ārējās sienas</w:t>
            </w:r>
          </w:p>
        </w:tc>
        <w:tc>
          <w:tcPr>
            <w:tcW w:w="5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D2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A2-s1,d0</w:t>
            </w: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D3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A2-s1,d0</w:t>
            </w: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D4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B-s1,d0</w:t>
            </w: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D5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netiek normēta</w:t>
            </w:r>
          </w:p>
        </w:tc>
        <w:tc>
          <w:tcPr>
            <w:tcW w:w="6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D6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netiek normēta</w:t>
            </w:r>
          </w:p>
        </w:tc>
      </w:tr>
      <w:tr w:rsidR="004740BF" w:rsidRPr="004740BF" w14:paraId="42D5C3DF" w14:textId="77777777" w:rsidTr="00B72B60">
        <w:tc>
          <w:tcPr>
            <w:tcW w:w="3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D8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5.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D9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Kāpņu telpas horizontāla norobežojošā konstrukcija</w:t>
            </w:r>
          </w:p>
        </w:tc>
        <w:tc>
          <w:tcPr>
            <w:tcW w:w="5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DA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A1</w:t>
            </w: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DB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A1</w:t>
            </w: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DC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A2-s1,d0</w:t>
            </w: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DD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A2-s1,d0</w:t>
            </w:r>
          </w:p>
        </w:tc>
        <w:tc>
          <w:tcPr>
            <w:tcW w:w="6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DE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netiek normēta</w:t>
            </w:r>
          </w:p>
        </w:tc>
      </w:tr>
      <w:tr w:rsidR="004740BF" w:rsidRPr="004740BF" w14:paraId="42D5C3E7" w14:textId="77777777" w:rsidTr="00B72B60">
        <w:tc>
          <w:tcPr>
            <w:tcW w:w="3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E0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6.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E1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Starpstāvu pārsegumi un savietotais jumts</w:t>
            </w:r>
          </w:p>
        </w:tc>
        <w:tc>
          <w:tcPr>
            <w:tcW w:w="5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E2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A1</w:t>
            </w: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E3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A2-s1,d0</w:t>
            </w: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E4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B-s1,d0***</w:t>
            </w: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E5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B-s2,d0***</w:t>
            </w:r>
          </w:p>
        </w:tc>
        <w:tc>
          <w:tcPr>
            <w:tcW w:w="6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E6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netiek normēta</w:t>
            </w:r>
          </w:p>
        </w:tc>
      </w:tr>
      <w:tr w:rsidR="004740BF" w:rsidRPr="004740BF" w14:paraId="42D5C3EF" w14:textId="77777777" w:rsidTr="00B72B60">
        <w:tc>
          <w:tcPr>
            <w:tcW w:w="3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E8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7.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E9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Jumta nesošā būvkonstrukcija</w:t>
            </w:r>
          </w:p>
        </w:tc>
        <w:tc>
          <w:tcPr>
            <w:tcW w:w="5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EA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A2-s1,d0</w:t>
            </w: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EB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A2-s1,d0</w:t>
            </w: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EC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netiek normēta</w:t>
            </w: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ED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netiek normēta</w:t>
            </w:r>
          </w:p>
        </w:tc>
        <w:tc>
          <w:tcPr>
            <w:tcW w:w="6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EE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netiek normēta</w:t>
            </w:r>
          </w:p>
        </w:tc>
      </w:tr>
      <w:tr w:rsidR="004740BF" w:rsidRPr="004740BF" w14:paraId="42D5C3F7" w14:textId="77777777" w:rsidTr="00B72B60">
        <w:tc>
          <w:tcPr>
            <w:tcW w:w="3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F0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8.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F1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Ugunsdroša siena un ugunsdrošības nodalījuma norobežojošā konstrukcija</w:t>
            </w:r>
          </w:p>
        </w:tc>
        <w:tc>
          <w:tcPr>
            <w:tcW w:w="5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F2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A1</w:t>
            </w: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F3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A1</w:t>
            </w: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F4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A1</w:t>
            </w: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F5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A2-s1,d0</w:t>
            </w:r>
          </w:p>
        </w:tc>
        <w:tc>
          <w:tcPr>
            <w:tcW w:w="6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F6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A2-s1,d0</w:t>
            </w:r>
          </w:p>
        </w:tc>
      </w:tr>
      <w:tr w:rsidR="004740BF" w:rsidRPr="004740BF" w14:paraId="42D5C3FF" w14:textId="77777777" w:rsidTr="00B72B60">
        <w:tc>
          <w:tcPr>
            <w:tcW w:w="3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F8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9.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F9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Ugunsdroši atdalītas telpas norobežojošā konstrukcija</w:t>
            </w:r>
          </w:p>
        </w:tc>
        <w:tc>
          <w:tcPr>
            <w:tcW w:w="5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FA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A2-s1,d0</w:t>
            </w: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FB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A2-s1,d0</w:t>
            </w: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FC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B-s1,d0</w:t>
            </w: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FD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B-s1,d0</w:t>
            </w:r>
          </w:p>
        </w:tc>
        <w:tc>
          <w:tcPr>
            <w:tcW w:w="6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3FE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nav paredzētas</w:t>
            </w:r>
          </w:p>
        </w:tc>
      </w:tr>
      <w:tr w:rsidR="004740BF" w:rsidRPr="004740BF" w14:paraId="42D5C403" w14:textId="77777777" w:rsidTr="00B72B60">
        <w:tc>
          <w:tcPr>
            <w:tcW w:w="3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400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10.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401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Durvis, logi, vārti, lūkas un vārsti</w:t>
            </w:r>
          </w:p>
        </w:tc>
        <w:tc>
          <w:tcPr>
            <w:tcW w:w="326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402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</w:p>
        </w:tc>
      </w:tr>
      <w:tr w:rsidR="004740BF" w:rsidRPr="004740BF" w14:paraId="42D5C40B" w14:textId="77777777" w:rsidTr="00B72B60">
        <w:tc>
          <w:tcPr>
            <w:tcW w:w="3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404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10.1.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405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ugunsdrošības nodalījuma norobežojošās konstrukcijās</w:t>
            </w:r>
          </w:p>
        </w:tc>
        <w:tc>
          <w:tcPr>
            <w:tcW w:w="5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406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A2-s1,d0</w:t>
            </w: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407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A2-s1,d0</w:t>
            </w: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408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A2-s1,d0</w:t>
            </w: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409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A2-s1,d0</w:t>
            </w:r>
          </w:p>
        </w:tc>
        <w:tc>
          <w:tcPr>
            <w:tcW w:w="6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40A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A2-s1,d0</w:t>
            </w:r>
          </w:p>
        </w:tc>
      </w:tr>
      <w:tr w:rsidR="004740BF" w:rsidRPr="004740BF" w14:paraId="42D5C413" w14:textId="77777777" w:rsidTr="00B72B60">
        <w:tc>
          <w:tcPr>
            <w:tcW w:w="3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40C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10.2.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40D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ugunsdroši atdalītas telpas norobežojošā konstrukcija</w:t>
            </w:r>
          </w:p>
        </w:tc>
        <w:tc>
          <w:tcPr>
            <w:tcW w:w="5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40E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B-s1,d0</w:t>
            </w: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40F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B-s1,d0</w:t>
            </w: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410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B-s1,d0</w:t>
            </w: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411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B-s1,d0</w:t>
            </w:r>
          </w:p>
        </w:tc>
        <w:tc>
          <w:tcPr>
            <w:tcW w:w="6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412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nav paredzētas</w:t>
            </w:r>
          </w:p>
        </w:tc>
      </w:tr>
      <w:tr w:rsidR="004740BF" w:rsidRPr="004740BF" w14:paraId="42D5C41B" w14:textId="77777777" w:rsidTr="00B72B60">
        <w:tc>
          <w:tcPr>
            <w:tcW w:w="3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414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>11.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415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Balkona un lodžijas, terases un galerijas nesošās konstrukcijas</w:t>
            </w:r>
          </w:p>
        </w:tc>
        <w:tc>
          <w:tcPr>
            <w:tcW w:w="5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416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A2-s1,d0</w:t>
            </w: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417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A2-s1,d0</w:t>
            </w: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418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B-s1,d0***</w:t>
            </w:r>
          </w:p>
        </w:tc>
        <w:tc>
          <w:tcPr>
            <w:tcW w:w="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419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B-s1,d0***</w:t>
            </w:r>
          </w:p>
        </w:tc>
        <w:tc>
          <w:tcPr>
            <w:tcW w:w="68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41A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netiek normēta</w:t>
            </w:r>
          </w:p>
        </w:tc>
      </w:tr>
    </w:tbl>
    <w:p w14:paraId="42D5C41C" w14:textId="77777777" w:rsidR="00527DE8" w:rsidRPr="004740BF" w:rsidRDefault="00B72B60" w:rsidP="00B72B60">
      <w:pPr>
        <w:spacing w:before="120" w:line="293" w:lineRule="atLeast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Piezīmes.</w:t>
      </w:r>
    </w:p>
    <w:p w14:paraId="42D5C41D" w14:textId="77777777" w:rsidR="00527DE8" w:rsidRPr="004740BF" w:rsidRDefault="004740BF" w:rsidP="004740BF">
      <w:pPr>
        <w:spacing w:line="293" w:lineRule="atLeast"/>
        <w:ind w:firstLine="301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1. *</w:t>
      </w:r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>Tabulā ietvertās prasības attiecas uz būvkonstrukcijām, bet neattiecas uz apdari.</w:t>
      </w:r>
    </w:p>
    <w:p w14:paraId="42D5C41E" w14:textId="77777777" w:rsidR="00527DE8" w:rsidRPr="004740BF" w:rsidRDefault="00527DE8" w:rsidP="004740BF">
      <w:pPr>
        <w:spacing w:line="293" w:lineRule="atLeast"/>
        <w:ind w:firstLine="301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>2.</w:t>
      </w:r>
      <w:r w:rsidR="004740BF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 xml:space="preserve">**V lietošanas veida būvēs, kuru augstākā stāva grīdas līmenis ir no 8 līdz 14 metriem, atļauts samazināt nesošo sienu un karkasa kolonnu </w:t>
      </w:r>
      <w:proofErr w:type="spellStart"/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>ugunsreakcijas</w:t>
      </w:r>
      <w:proofErr w:type="spellEnd"/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 xml:space="preserve"> klasi līdz B-s1,</w:t>
      </w:r>
      <w:r w:rsidR="004740BF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>d0, ja:</w:t>
      </w:r>
    </w:p>
    <w:p w14:paraId="42D5C41F" w14:textId="77777777" w:rsidR="00527DE8" w:rsidRPr="004740BF" w:rsidRDefault="004740BF" w:rsidP="004740BF">
      <w:pPr>
        <w:spacing w:line="293" w:lineRule="atLeast"/>
        <w:ind w:firstLine="301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1) </w:t>
      </w:r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>tiek nodrošināta iespēja būves lietotājiem evakuēties vismaz pa divām atsevišķām un dažādās vietās izvietotām evakuācijas izejām;</w:t>
      </w:r>
    </w:p>
    <w:p w14:paraId="42D5C420" w14:textId="77777777" w:rsidR="00527DE8" w:rsidRPr="004740BF" w:rsidRDefault="00527DE8" w:rsidP="004740BF">
      <w:pPr>
        <w:spacing w:line="293" w:lineRule="atLeast"/>
        <w:ind w:firstLine="301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>2)</w:t>
      </w:r>
      <w:r w:rsidR="004740BF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>katrā telpā, kurā pastāvīgi var uzturēties cilvēki, ir paredzēta atverama aila (būvnormatīva 3.3.apakšnodaļa), kura sasniedzama ar ugunsdzēsības glābšanas tehniku (</w:t>
      </w:r>
      <w:proofErr w:type="spellStart"/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>autokāpnēm</w:t>
      </w:r>
      <w:proofErr w:type="spellEnd"/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>);</w:t>
      </w:r>
    </w:p>
    <w:p w14:paraId="42D5C421" w14:textId="77777777" w:rsidR="00527DE8" w:rsidRPr="004740BF" w:rsidRDefault="00527DE8" w:rsidP="004740BF">
      <w:pPr>
        <w:spacing w:line="293" w:lineRule="atLeast"/>
        <w:ind w:firstLine="301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>3)</w:t>
      </w:r>
      <w:r w:rsidR="004740BF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>visas telpas jāaprīko ar automātiskām ugunsdzēsības sistēmām (</w:t>
      </w:r>
      <w:proofErr w:type="spellStart"/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>sprinkleriem</w:t>
      </w:r>
      <w:proofErr w:type="spellEnd"/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>).</w:t>
      </w:r>
    </w:p>
    <w:p w14:paraId="42D5C422" w14:textId="77777777" w:rsidR="00527DE8" w:rsidRPr="004740BF" w:rsidRDefault="004740BF" w:rsidP="004740BF">
      <w:pPr>
        <w:spacing w:line="293" w:lineRule="atLeast"/>
        <w:ind w:firstLine="301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3. ***</w:t>
      </w:r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 xml:space="preserve">Atļauts izmantot būvizstrādājumus, kuru </w:t>
      </w:r>
      <w:proofErr w:type="spellStart"/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>ugunsreakcijas</w:t>
      </w:r>
      <w:proofErr w:type="spellEnd"/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 xml:space="preserve"> klase ir zemāka par B-s1,</w:t>
      </w:r>
      <w:r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 xml:space="preserve">d0, ja pārseguma (savietotā jumta) konstrukcija no apakšas ir aizsargāta ar būvizstrādājumu, kura </w:t>
      </w:r>
      <w:proofErr w:type="spellStart"/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>ugunsreakcijas</w:t>
      </w:r>
      <w:proofErr w:type="spellEnd"/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 xml:space="preserve"> klase ir vismaz A2-s1,</w:t>
      </w:r>
      <w:r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>d0.</w:t>
      </w:r>
    </w:p>
    <w:p w14:paraId="42D5C423" w14:textId="77777777" w:rsidR="00B72B60" w:rsidRDefault="00B72B60" w:rsidP="00B72B60">
      <w:pPr>
        <w:spacing w:before="100" w:beforeAutospacing="1"/>
        <w:jc w:val="right"/>
        <w:outlineLvl w:val="3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3</w:t>
      </w:r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>.tabula</w:t>
      </w:r>
    </w:p>
    <w:p w14:paraId="42D5C424" w14:textId="77777777" w:rsidR="00527DE8" w:rsidRDefault="00527DE8" w:rsidP="00B72B60">
      <w:pPr>
        <w:spacing w:after="120"/>
        <w:jc w:val="center"/>
        <w:outlineLvl w:val="3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 w:rsidRPr="004740BF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Maksimālā ugunsdrošības nodalījuma platība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5"/>
        <w:gridCol w:w="1834"/>
        <w:gridCol w:w="2147"/>
        <w:gridCol w:w="3985"/>
      </w:tblGrid>
      <w:tr w:rsidR="004740BF" w:rsidRPr="004740BF" w14:paraId="42D5C429" w14:textId="77777777" w:rsidTr="00B72B60">
        <w:tc>
          <w:tcPr>
            <w:tcW w:w="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25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Būves lietošanas veids</w:t>
            </w:r>
          </w:p>
        </w:tc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26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proofErr w:type="spellStart"/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Ugunsnoturības</w:t>
            </w:r>
            <w:proofErr w:type="spellEnd"/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pakāpe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27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Būves augstākā stāva grīdas līmeņa atzīme (m)</w:t>
            </w:r>
          </w:p>
        </w:tc>
        <w:tc>
          <w:tcPr>
            <w:tcW w:w="2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28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Ugunsdrošības nodalījuma maksimālā platība (m</w:t>
            </w:r>
            <w:r w:rsidRPr="004740BF">
              <w:rPr>
                <w:rFonts w:eastAsia="Times New Roman" w:cs="Times New Roman"/>
                <w:color w:val="000000" w:themeColor="text1"/>
                <w:szCs w:val="28"/>
                <w:vertAlign w:val="superscript"/>
                <w:lang w:eastAsia="lv-LV"/>
              </w:rPr>
              <w:t>2</w:t>
            </w: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)</w:t>
            </w:r>
          </w:p>
        </w:tc>
      </w:tr>
      <w:tr w:rsidR="004740BF" w:rsidRPr="004740BF" w14:paraId="42D5C42E" w14:textId="77777777" w:rsidTr="00B72B60">
        <w:trPr>
          <w:trHeight w:val="15"/>
        </w:trPr>
        <w:tc>
          <w:tcPr>
            <w:tcW w:w="638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2A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</w:t>
            </w:r>
          </w:p>
        </w:tc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2B" w14:textId="77777777" w:rsidR="00527DE8" w:rsidRPr="004740BF" w:rsidRDefault="00527DE8" w:rsidP="004740BF">
            <w:pPr>
              <w:spacing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U1a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2C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virs 28</w:t>
            </w:r>
          </w:p>
        </w:tc>
        <w:tc>
          <w:tcPr>
            <w:tcW w:w="2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2D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2500</w:t>
            </w:r>
          </w:p>
        </w:tc>
      </w:tr>
      <w:tr w:rsidR="004740BF" w:rsidRPr="004740BF" w14:paraId="42D5C433" w14:textId="77777777" w:rsidTr="00B72B60">
        <w:trPr>
          <w:trHeight w:val="1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2F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30" w14:textId="77777777" w:rsidR="00527DE8" w:rsidRPr="004740BF" w:rsidRDefault="00527DE8" w:rsidP="004740BF">
            <w:pPr>
              <w:spacing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U1a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31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līdz 28</w:t>
            </w:r>
          </w:p>
        </w:tc>
        <w:tc>
          <w:tcPr>
            <w:tcW w:w="2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32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5000</w:t>
            </w:r>
          </w:p>
        </w:tc>
      </w:tr>
      <w:tr w:rsidR="004740BF" w:rsidRPr="004740BF" w14:paraId="42D5C438" w14:textId="77777777" w:rsidTr="00B72B60">
        <w:trPr>
          <w:trHeight w:val="1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34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35" w14:textId="77777777" w:rsidR="00527DE8" w:rsidRPr="004740BF" w:rsidRDefault="00527DE8" w:rsidP="004740BF">
            <w:pPr>
              <w:spacing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U1a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36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līdz 8</w:t>
            </w:r>
          </w:p>
        </w:tc>
        <w:tc>
          <w:tcPr>
            <w:tcW w:w="2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37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nav ierobežots</w:t>
            </w:r>
          </w:p>
        </w:tc>
      </w:tr>
      <w:tr w:rsidR="004740BF" w:rsidRPr="004740BF" w14:paraId="42D5C43D" w14:textId="77777777" w:rsidTr="00B72B60">
        <w:trPr>
          <w:trHeight w:val="1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39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3A" w14:textId="77777777" w:rsidR="00527DE8" w:rsidRPr="004740BF" w:rsidRDefault="00527DE8" w:rsidP="004740BF">
            <w:pPr>
              <w:spacing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U1b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3B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līdz 8</w:t>
            </w:r>
          </w:p>
        </w:tc>
        <w:tc>
          <w:tcPr>
            <w:tcW w:w="2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3C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5000</w:t>
            </w:r>
          </w:p>
        </w:tc>
      </w:tr>
      <w:tr w:rsidR="004740BF" w:rsidRPr="004740BF" w14:paraId="42D5C442" w14:textId="77777777" w:rsidTr="00B72B60">
        <w:trPr>
          <w:trHeight w:val="1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3E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3F" w14:textId="77777777" w:rsidR="00527DE8" w:rsidRPr="004740BF" w:rsidRDefault="00527DE8" w:rsidP="004740BF">
            <w:pPr>
              <w:spacing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U2a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40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līdz 28</w:t>
            </w:r>
          </w:p>
        </w:tc>
        <w:tc>
          <w:tcPr>
            <w:tcW w:w="2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41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2500</w:t>
            </w:r>
          </w:p>
        </w:tc>
      </w:tr>
      <w:tr w:rsidR="004740BF" w:rsidRPr="004740BF" w14:paraId="42D5C447" w14:textId="77777777" w:rsidTr="00B72B60">
        <w:trPr>
          <w:trHeight w:val="1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43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44" w14:textId="77777777" w:rsidR="00527DE8" w:rsidRPr="004740BF" w:rsidRDefault="00527DE8" w:rsidP="004740BF">
            <w:pPr>
              <w:spacing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U2b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45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līdz 8</w:t>
            </w:r>
          </w:p>
        </w:tc>
        <w:tc>
          <w:tcPr>
            <w:tcW w:w="2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46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2500</w:t>
            </w:r>
          </w:p>
        </w:tc>
      </w:tr>
      <w:tr w:rsidR="004740BF" w:rsidRPr="004740BF" w14:paraId="42D5C44C" w14:textId="77777777" w:rsidTr="00B72B60">
        <w:trPr>
          <w:trHeight w:val="1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48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49" w14:textId="77777777" w:rsidR="00527DE8" w:rsidRPr="004740BF" w:rsidRDefault="00527DE8" w:rsidP="004740BF">
            <w:pPr>
              <w:spacing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U3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4A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līdz 8</w:t>
            </w:r>
          </w:p>
        </w:tc>
        <w:tc>
          <w:tcPr>
            <w:tcW w:w="2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4B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1600</w:t>
            </w:r>
          </w:p>
        </w:tc>
      </w:tr>
      <w:tr w:rsidR="004740BF" w:rsidRPr="004740BF" w14:paraId="42D5C451" w14:textId="77777777" w:rsidTr="00B72B60">
        <w:trPr>
          <w:trHeight w:val="15"/>
        </w:trPr>
        <w:tc>
          <w:tcPr>
            <w:tcW w:w="638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4D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II, V</w:t>
            </w:r>
          </w:p>
        </w:tc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4E" w14:textId="77777777" w:rsidR="00527DE8" w:rsidRPr="004740BF" w:rsidRDefault="00527DE8" w:rsidP="004740BF">
            <w:pPr>
              <w:spacing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U1a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4F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virs 28</w:t>
            </w:r>
          </w:p>
        </w:tc>
        <w:tc>
          <w:tcPr>
            <w:tcW w:w="2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50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5000</w:t>
            </w:r>
          </w:p>
        </w:tc>
      </w:tr>
      <w:tr w:rsidR="004740BF" w:rsidRPr="004740BF" w14:paraId="42D5C456" w14:textId="77777777" w:rsidTr="00B72B60">
        <w:trPr>
          <w:trHeight w:val="1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52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53" w14:textId="77777777" w:rsidR="00527DE8" w:rsidRPr="004740BF" w:rsidRDefault="00527DE8" w:rsidP="004740BF">
            <w:pPr>
              <w:spacing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U1a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54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līdz 28</w:t>
            </w:r>
          </w:p>
        </w:tc>
        <w:tc>
          <w:tcPr>
            <w:tcW w:w="2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55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10000</w:t>
            </w:r>
          </w:p>
        </w:tc>
      </w:tr>
      <w:tr w:rsidR="004740BF" w:rsidRPr="004740BF" w14:paraId="42D5C45B" w14:textId="77777777" w:rsidTr="00B72B60">
        <w:trPr>
          <w:trHeight w:val="1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57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58" w14:textId="77777777" w:rsidR="00527DE8" w:rsidRPr="004740BF" w:rsidRDefault="00527DE8" w:rsidP="004740BF">
            <w:pPr>
              <w:spacing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U1a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59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līdz 8</w:t>
            </w:r>
          </w:p>
        </w:tc>
        <w:tc>
          <w:tcPr>
            <w:tcW w:w="2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5A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15000</w:t>
            </w:r>
          </w:p>
        </w:tc>
      </w:tr>
      <w:tr w:rsidR="004740BF" w:rsidRPr="004740BF" w14:paraId="42D5C460" w14:textId="77777777" w:rsidTr="00B72B60">
        <w:trPr>
          <w:trHeight w:val="1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5C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5D" w14:textId="77777777" w:rsidR="00527DE8" w:rsidRPr="004740BF" w:rsidRDefault="00527DE8" w:rsidP="004740BF">
            <w:pPr>
              <w:spacing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U1b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5E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līdz 8</w:t>
            </w:r>
          </w:p>
        </w:tc>
        <w:tc>
          <w:tcPr>
            <w:tcW w:w="2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5F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5000</w:t>
            </w:r>
          </w:p>
        </w:tc>
      </w:tr>
      <w:tr w:rsidR="004740BF" w:rsidRPr="004740BF" w14:paraId="42D5C465" w14:textId="77777777" w:rsidTr="00B72B60">
        <w:trPr>
          <w:trHeight w:val="1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61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62" w14:textId="77777777" w:rsidR="00527DE8" w:rsidRPr="004740BF" w:rsidRDefault="00527DE8" w:rsidP="004740BF">
            <w:pPr>
              <w:spacing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U2a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63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līdz 28</w:t>
            </w:r>
          </w:p>
        </w:tc>
        <w:tc>
          <w:tcPr>
            <w:tcW w:w="2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64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5000</w:t>
            </w:r>
          </w:p>
        </w:tc>
      </w:tr>
      <w:tr w:rsidR="004740BF" w:rsidRPr="004740BF" w14:paraId="42D5C46A" w14:textId="77777777" w:rsidTr="00B72B60">
        <w:trPr>
          <w:trHeight w:val="1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66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67" w14:textId="77777777" w:rsidR="00527DE8" w:rsidRPr="004740BF" w:rsidRDefault="00527DE8" w:rsidP="004740BF">
            <w:pPr>
              <w:spacing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U2b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68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līdz 8</w:t>
            </w:r>
          </w:p>
        </w:tc>
        <w:tc>
          <w:tcPr>
            <w:tcW w:w="2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69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2500</w:t>
            </w:r>
          </w:p>
        </w:tc>
      </w:tr>
      <w:tr w:rsidR="004740BF" w:rsidRPr="004740BF" w14:paraId="42D5C46F" w14:textId="77777777" w:rsidTr="00B72B60">
        <w:trPr>
          <w:trHeight w:val="1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6B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6C" w14:textId="77777777" w:rsidR="00527DE8" w:rsidRPr="004740BF" w:rsidRDefault="00527DE8" w:rsidP="004740BF">
            <w:pPr>
              <w:spacing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U3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6D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līdz 8</w:t>
            </w:r>
          </w:p>
        </w:tc>
        <w:tc>
          <w:tcPr>
            <w:tcW w:w="2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6E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1600</w:t>
            </w:r>
          </w:p>
        </w:tc>
      </w:tr>
      <w:tr w:rsidR="004740BF" w:rsidRPr="004740BF" w14:paraId="42D5C474" w14:textId="77777777" w:rsidTr="00B72B60">
        <w:trPr>
          <w:trHeight w:val="15"/>
        </w:trPr>
        <w:tc>
          <w:tcPr>
            <w:tcW w:w="638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70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 xml:space="preserve">III, </w:t>
            </w:r>
            <w:proofErr w:type="spellStart"/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IVa</w:t>
            </w:r>
            <w:proofErr w:type="spellEnd"/>
          </w:p>
        </w:tc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71" w14:textId="77777777" w:rsidR="00527DE8" w:rsidRPr="004740BF" w:rsidRDefault="00527DE8" w:rsidP="004740BF">
            <w:pPr>
              <w:spacing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U1a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72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virs 28</w:t>
            </w:r>
          </w:p>
        </w:tc>
        <w:tc>
          <w:tcPr>
            <w:tcW w:w="2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73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5000</w:t>
            </w:r>
          </w:p>
        </w:tc>
      </w:tr>
      <w:tr w:rsidR="004740BF" w:rsidRPr="004740BF" w14:paraId="42D5C479" w14:textId="77777777" w:rsidTr="00B72B60">
        <w:trPr>
          <w:trHeight w:val="1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75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76" w14:textId="77777777" w:rsidR="00527DE8" w:rsidRPr="004740BF" w:rsidRDefault="00527DE8" w:rsidP="004740BF">
            <w:pPr>
              <w:spacing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U1a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77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līdz 28</w:t>
            </w:r>
          </w:p>
        </w:tc>
        <w:tc>
          <w:tcPr>
            <w:tcW w:w="2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78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10000</w:t>
            </w:r>
          </w:p>
        </w:tc>
      </w:tr>
      <w:tr w:rsidR="004740BF" w:rsidRPr="004740BF" w14:paraId="42D5C47E" w14:textId="77777777" w:rsidTr="00B72B60">
        <w:trPr>
          <w:trHeight w:val="1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7A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7B" w14:textId="77777777" w:rsidR="00527DE8" w:rsidRPr="004740BF" w:rsidRDefault="00527DE8" w:rsidP="004740BF">
            <w:pPr>
              <w:spacing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U1a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7C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līdz 8</w:t>
            </w:r>
          </w:p>
        </w:tc>
        <w:tc>
          <w:tcPr>
            <w:tcW w:w="2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7D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15000</w:t>
            </w:r>
          </w:p>
        </w:tc>
      </w:tr>
      <w:tr w:rsidR="004740BF" w:rsidRPr="004740BF" w14:paraId="42D5C483" w14:textId="77777777" w:rsidTr="00B72B60">
        <w:trPr>
          <w:trHeight w:val="1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7F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80" w14:textId="77777777" w:rsidR="00527DE8" w:rsidRPr="004740BF" w:rsidRDefault="00527DE8" w:rsidP="004740BF">
            <w:pPr>
              <w:spacing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U1b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81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līdz 8</w:t>
            </w:r>
          </w:p>
        </w:tc>
        <w:tc>
          <w:tcPr>
            <w:tcW w:w="2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82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5000</w:t>
            </w:r>
          </w:p>
        </w:tc>
      </w:tr>
      <w:tr w:rsidR="004740BF" w:rsidRPr="004740BF" w14:paraId="42D5C488" w14:textId="77777777" w:rsidTr="00B72B60">
        <w:trPr>
          <w:trHeight w:val="1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84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85" w14:textId="77777777" w:rsidR="00527DE8" w:rsidRPr="004740BF" w:rsidRDefault="00527DE8" w:rsidP="004740BF">
            <w:pPr>
              <w:spacing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U2a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86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līdz 28</w:t>
            </w:r>
          </w:p>
        </w:tc>
        <w:tc>
          <w:tcPr>
            <w:tcW w:w="2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87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2500</w:t>
            </w:r>
          </w:p>
        </w:tc>
      </w:tr>
      <w:tr w:rsidR="004740BF" w:rsidRPr="004740BF" w14:paraId="42D5C48D" w14:textId="77777777" w:rsidTr="00B72B60">
        <w:trPr>
          <w:trHeight w:val="1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89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8A" w14:textId="77777777" w:rsidR="00527DE8" w:rsidRPr="004740BF" w:rsidRDefault="00527DE8" w:rsidP="004740BF">
            <w:pPr>
              <w:spacing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U2b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8B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līdz 8</w:t>
            </w:r>
          </w:p>
        </w:tc>
        <w:tc>
          <w:tcPr>
            <w:tcW w:w="2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8C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1200</w:t>
            </w:r>
          </w:p>
        </w:tc>
      </w:tr>
      <w:tr w:rsidR="004740BF" w:rsidRPr="004740BF" w14:paraId="42D5C492" w14:textId="77777777" w:rsidTr="00B72B60">
        <w:trPr>
          <w:trHeight w:val="1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8E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8F" w14:textId="77777777" w:rsidR="00527DE8" w:rsidRPr="004740BF" w:rsidRDefault="00527DE8" w:rsidP="004740BF">
            <w:pPr>
              <w:spacing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U3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90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līdz 8</w:t>
            </w:r>
          </w:p>
        </w:tc>
        <w:tc>
          <w:tcPr>
            <w:tcW w:w="2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91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800</w:t>
            </w:r>
          </w:p>
        </w:tc>
      </w:tr>
      <w:tr w:rsidR="004740BF" w:rsidRPr="004740BF" w14:paraId="42D5C497" w14:textId="77777777" w:rsidTr="00B72B60">
        <w:trPr>
          <w:trHeight w:val="15"/>
        </w:trPr>
        <w:tc>
          <w:tcPr>
            <w:tcW w:w="638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93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IV</w:t>
            </w:r>
          </w:p>
        </w:tc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94" w14:textId="77777777" w:rsidR="00527DE8" w:rsidRPr="004740BF" w:rsidRDefault="00527DE8" w:rsidP="004740BF">
            <w:pPr>
              <w:spacing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U1a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95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nav ierobežots</w:t>
            </w:r>
          </w:p>
        </w:tc>
        <w:tc>
          <w:tcPr>
            <w:tcW w:w="2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96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10000</w:t>
            </w:r>
          </w:p>
        </w:tc>
      </w:tr>
      <w:tr w:rsidR="004740BF" w:rsidRPr="004740BF" w14:paraId="42D5C49C" w14:textId="77777777" w:rsidTr="00B72B60">
        <w:trPr>
          <w:trHeight w:val="1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98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99" w14:textId="77777777" w:rsidR="00527DE8" w:rsidRPr="004740BF" w:rsidRDefault="00527DE8" w:rsidP="004740BF">
            <w:pPr>
              <w:spacing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U1b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9A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līdz 8</w:t>
            </w:r>
          </w:p>
        </w:tc>
        <w:tc>
          <w:tcPr>
            <w:tcW w:w="2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9B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20000</w:t>
            </w:r>
          </w:p>
        </w:tc>
      </w:tr>
      <w:tr w:rsidR="004740BF" w:rsidRPr="004740BF" w14:paraId="42D5C4A1" w14:textId="77777777" w:rsidTr="00B72B60">
        <w:trPr>
          <w:trHeight w:val="1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9D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9E" w14:textId="77777777" w:rsidR="00527DE8" w:rsidRPr="004740BF" w:rsidRDefault="00527DE8" w:rsidP="004740BF">
            <w:pPr>
              <w:spacing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U2a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9F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līdz 28</w:t>
            </w:r>
          </w:p>
        </w:tc>
        <w:tc>
          <w:tcPr>
            <w:tcW w:w="2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A0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5000</w:t>
            </w:r>
          </w:p>
        </w:tc>
      </w:tr>
      <w:tr w:rsidR="004740BF" w:rsidRPr="004740BF" w14:paraId="42D5C4A6" w14:textId="77777777" w:rsidTr="00B72B60">
        <w:trPr>
          <w:trHeight w:val="1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A2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A3" w14:textId="77777777" w:rsidR="00527DE8" w:rsidRPr="004740BF" w:rsidRDefault="00527DE8" w:rsidP="004740BF">
            <w:pPr>
              <w:spacing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U2b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A4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līdz 8</w:t>
            </w:r>
          </w:p>
        </w:tc>
        <w:tc>
          <w:tcPr>
            <w:tcW w:w="2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A5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2500</w:t>
            </w:r>
          </w:p>
        </w:tc>
      </w:tr>
      <w:tr w:rsidR="004740BF" w:rsidRPr="004740BF" w14:paraId="42D5C4AB" w14:textId="77777777" w:rsidTr="00B72B60">
        <w:trPr>
          <w:trHeight w:val="1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A7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A8" w14:textId="77777777" w:rsidR="00527DE8" w:rsidRPr="004740BF" w:rsidRDefault="00527DE8" w:rsidP="004740BF">
            <w:pPr>
              <w:spacing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U3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A9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līdz 8</w:t>
            </w:r>
          </w:p>
        </w:tc>
        <w:tc>
          <w:tcPr>
            <w:tcW w:w="2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AA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1600</w:t>
            </w:r>
          </w:p>
        </w:tc>
      </w:tr>
      <w:tr w:rsidR="004740BF" w:rsidRPr="004740BF" w14:paraId="42D5C4B0" w14:textId="77777777" w:rsidTr="00B72B60">
        <w:trPr>
          <w:trHeight w:val="15"/>
        </w:trPr>
        <w:tc>
          <w:tcPr>
            <w:tcW w:w="638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AC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VI, VII</w:t>
            </w:r>
          </w:p>
        </w:tc>
        <w:tc>
          <w:tcPr>
            <w:tcW w:w="100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AD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U1a</w:t>
            </w:r>
          </w:p>
        </w:tc>
        <w:tc>
          <w:tcPr>
            <w:tcW w:w="117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AE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nav ierobežots</w:t>
            </w:r>
          </w:p>
        </w:tc>
        <w:tc>
          <w:tcPr>
            <w:tcW w:w="2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AF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nav ierobežota, ja ugunsslodze ir mazāka par 600 MJ/m</w:t>
            </w:r>
            <w:r w:rsidRPr="004740BF">
              <w:rPr>
                <w:rFonts w:eastAsia="Times New Roman" w:cs="Times New Roman"/>
                <w:color w:val="000000" w:themeColor="text1"/>
                <w:szCs w:val="28"/>
                <w:vertAlign w:val="superscript"/>
                <w:lang w:eastAsia="lv-LV"/>
              </w:rPr>
              <w:t>2</w:t>
            </w:r>
          </w:p>
        </w:tc>
      </w:tr>
      <w:tr w:rsidR="004740BF" w:rsidRPr="004740BF" w14:paraId="42D5C4B5" w14:textId="77777777" w:rsidTr="00B72B60">
        <w:trPr>
          <w:trHeight w:val="1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B1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B2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B3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2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B4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10000, ja ugunsslodze ir no 600 līdz 1200 MJ/m</w:t>
            </w:r>
            <w:r w:rsidRPr="004740BF">
              <w:rPr>
                <w:rFonts w:eastAsia="Times New Roman" w:cs="Times New Roman"/>
                <w:color w:val="000000" w:themeColor="text1"/>
                <w:szCs w:val="28"/>
                <w:vertAlign w:val="superscript"/>
                <w:lang w:eastAsia="lv-LV"/>
              </w:rPr>
              <w:t>2</w:t>
            </w: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(ieskaitot)</w:t>
            </w:r>
          </w:p>
        </w:tc>
      </w:tr>
      <w:tr w:rsidR="004740BF" w:rsidRPr="004740BF" w14:paraId="42D5C4BA" w14:textId="77777777" w:rsidTr="00B72B60">
        <w:trPr>
          <w:trHeight w:val="1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B6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B7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B8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2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B9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5000, ja ugunsslodze ir virs 1200 MJ/m</w:t>
            </w:r>
            <w:r w:rsidRPr="004740BF">
              <w:rPr>
                <w:rFonts w:eastAsia="Times New Roman" w:cs="Times New Roman"/>
                <w:color w:val="000000" w:themeColor="text1"/>
                <w:szCs w:val="28"/>
                <w:vertAlign w:val="superscript"/>
                <w:lang w:eastAsia="lv-LV"/>
              </w:rPr>
              <w:t>2</w:t>
            </w:r>
          </w:p>
        </w:tc>
      </w:tr>
      <w:tr w:rsidR="004740BF" w:rsidRPr="004740BF" w14:paraId="42D5C4BF" w14:textId="77777777" w:rsidTr="00B72B60">
        <w:trPr>
          <w:trHeight w:val="1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BB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00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BC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U1b</w:t>
            </w:r>
          </w:p>
        </w:tc>
        <w:tc>
          <w:tcPr>
            <w:tcW w:w="117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BD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līdz 8</w:t>
            </w:r>
          </w:p>
        </w:tc>
        <w:tc>
          <w:tcPr>
            <w:tcW w:w="2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BE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nav ierobežota, ja ugunsslodze ir mazāka par 600 MJ/m</w:t>
            </w:r>
            <w:r w:rsidRPr="004740BF">
              <w:rPr>
                <w:rFonts w:eastAsia="Times New Roman" w:cs="Times New Roman"/>
                <w:color w:val="000000" w:themeColor="text1"/>
                <w:szCs w:val="28"/>
                <w:vertAlign w:val="superscript"/>
                <w:lang w:eastAsia="lv-LV"/>
              </w:rPr>
              <w:t>2</w:t>
            </w:r>
          </w:p>
        </w:tc>
      </w:tr>
      <w:tr w:rsidR="004740BF" w:rsidRPr="004740BF" w14:paraId="42D5C4C4" w14:textId="77777777" w:rsidTr="00B72B60">
        <w:trPr>
          <w:trHeight w:val="1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C0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C1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C2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2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C3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10000, ja ugunsslodze ir no 600 līdz 1200 MJ/m</w:t>
            </w:r>
            <w:r w:rsidRPr="004740BF">
              <w:rPr>
                <w:rFonts w:eastAsia="Times New Roman" w:cs="Times New Roman"/>
                <w:color w:val="000000" w:themeColor="text1"/>
                <w:szCs w:val="28"/>
                <w:vertAlign w:val="superscript"/>
                <w:lang w:eastAsia="lv-LV"/>
              </w:rPr>
              <w:t>2</w:t>
            </w: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(ieskaitot)</w:t>
            </w:r>
          </w:p>
        </w:tc>
      </w:tr>
      <w:tr w:rsidR="004740BF" w:rsidRPr="004740BF" w14:paraId="42D5C4C9" w14:textId="77777777" w:rsidTr="00B72B60">
        <w:trPr>
          <w:trHeight w:val="1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C5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C6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C7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2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C8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5000, ja ugunsslodze ir virs 1200 MJ/m</w:t>
            </w:r>
            <w:r w:rsidRPr="004740BF">
              <w:rPr>
                <w:rFonts w:eastAsia="Times New Roman" w:cs="Times New Roman"/>
                <w:color w:val="000000" w:themeColor="text1"/>
                <w:szCs w:val="28"/>
                <w:vertAlign w:val="superscript"/>
                <w:lang w:eastAsia="lv-LV"/>
              </w:rPr>
              <w:t>2</w:t>
            </w:r>
          </w:p>
        </w:tc>
      </w:tr>
      <w:tr w:rsidR="004740BF" w:rsidRPr="004740BF" w14:paraId="42D5C4CE" w14:textId="77777777" w:rsidTr="00B72B60">
        <w:trPr>
          <w:trHeight w:val="1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CA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00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CB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U2a</w:t>
            </w:r>
          </w:p>
        </w:tc>
        <w:tc>
          <w:tcPr>
            <w:tcW w:w="117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CC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līdz 28</w:t>
            </w:r>
          </w:p>
        </w:tc>
        <w:tc>
          <w:tcPr>
            <w:tcW w:w="2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CD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10000, ja ugunsslodze ir mazāka par 600 MJ/m</w:t>
            </w:r>
            <w:r w:rsidRPr="004740BF">
              <w:rPr>
                <w:rFonts w:eastAsia="Times New Roman" w:cs="Times New Roman"/>
                <w:color w:val="000000" w:themeColor="text1"/>
                <w:szCs w:val="28"/>
                <w:vertAlign w:val="superscript"/>
                <w:lang w:eastAsia="lv-LV"/>
              </w:rPr>
              <w:t>2</w:t>
            </w:r>
          </w:p>
        </w:tc>
      </w:tr>
      <w:tr w:rsidR="004740BF" w:rsidRPr="004740BF" w14:paraId="42D5C4D3" w14:textId="77777777" w:rsidTr="00B72B60">
        <w:trPr>
          <w:trHeight w:val="1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CF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D0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D1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2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D2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5000, ja ugunsslodze ir no 600 līdz 1200 MJ/m</w:t>
            </w:r>
            <w:r w:rsidRPr="004740BF">
              <w:rPr>
                <w:rFonts w:eastAsia="Times New Roman" w:cs="Times New Roman"/>
                <w:color w:val="000000" w:themeColor="text1"/>
                <w:szCs w:val="28"/>
                <w:vertAlign w:val="superscript"/>
                <w:lang w:eastAsia="lv-LV"/>
              </w:rPr>
              <w:t>2</w:t>
            </w: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(ieskaitot)</w:t>
            </w:r>
          </w:p>
        </w:tc>
      </w:tr>
      <w:tr w:rsidR="004740BF" w:rsidRPr="004740BF" w14:paraId="42D5C4D8" w14:textId="77777777" w:rsidTr="00B72B60">
        <w:trPr>
          <w:trHeight w:val="1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D4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D5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D6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2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D7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2500, ja ugunsslodze ir virs 1200 MJ/m</w:t>
            </w:r>
            <w:r w:rsidRPr="004740BF">
              <w:rPr>
                <w:rFonts w:eastAsia="Times New Roman" w:cs="Times New Roman"/>
                <w:color w:val="000000" w:themeColor="text1"/>
                <w:szCs w:val="28"/>
                <w:vertAlign w:val="superscript"/>
                <w:lang w:eastAsia="lv-LV"/>
              </w:rPr>
              <w:t>2</w:t>
            </w:r>
          </w:p>
        </w:tc>
      </w:tr>
      <w:tr w:rsidR="004740BF" w:rsidRPr="004740BF" w14:paraId="42D5C4DD" w14:textId="77777777" w:rsidTr="00B72B60">
        <w:trPr>
          <w:trHeight w:val="1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D9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00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DA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U2b</w:t>
            </w:r>
          </w:p>
        </w:tc>
        <w:tc>
          <w:tcPr>
            <w:tcW w:w="117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DB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līdz 8</w:t>
            </w:r>
          </w:p>
        </w:tc>
        <w:tc>
          <w:tcPr>
            <w:tcW w:w="2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DC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5000, ja ugunsslodze ir mazāka par 600 MJ/m</w:t>
            </w:r>
            <w:r w:rsidRPr="004740BF">
              <w:rPr>
                <w:rFonts w:eastAsia="Times New Roman" w:cs="Times New Roman"/>
                <w:color w:val="000000" w:themeColor="text1"/>
                <w:szCs w:val="28"/>
                <w:vertAlign w:val="superscript"/>
                <w:lang w:eastAsia="lv-LV"/>
              </w:rPr>
              <w:t>2</w:t>
            </w:r>
          </w:p>
        </w:tc>
      </w:tr>
      <w:tr w:rsidR="004740BF" w:rsidRPr="004740BF" w14:paraId="42D5C4E2" w14:textId="77777777" w:rsidTr="00B72B60">
        <w:trPr>
          <w:trHeight w:val="1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DE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DF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E0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2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E1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2500, ja ugunsslodze ir no 600 līdz 1200 MJ/m</w:t>
            </w:r>
            <w:r w:rsidRPr="004740BF">
              <w:rPr>
                <w:rFonts w:eastAsia="Times New Roman" w:cs="Times New Roman"/>
                <w:color w:val="000000" w:themeColor="text1"/>
                <w:szCs w:val="28"/>
                <w:vertAlign w:val="superscript"/>
                <w:lang w:eastAsia="lv-LV"/>
              </w:rPr>
              <w:t>2</w:t>
            </w: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(ieskaitot)</w:t>
            </w:r>
          </w:p>
        </w:tc>
      </w:tr>
      <w:tr w:rsidR="004740BF" w:rsidRPr="004740BF" w14:paraId="42D5C4E7" w14:textId="77777777" w:rsidTr="00B72B60">
        <w:trPr>
          <w:trHeight w:val="1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E3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E4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E5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2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E6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1600, ja ugunsslodze ir virs 1200 MJ/m</w:t>
            </w:r>
            <w:r w:rsidRPr="004740BF">
              <w:rPr>
                <w:rFonts w:eastAsia="Times New Roman" w:cs="Times New Roman"/>
                <w:color w:val="000000" w:themeColor="text1"/>
                <w:szCs w:val="28"/>
                <w:vertAlign w:val="superscript"/>
                <w:lang w:eastAsia="lv-LV"/>
              </w:rPr>
              <w:t>2</w:t>
            </w:r>
          </w:p>
        </w:tc>
      </w:tr>
      <w:tr w:rsidR="004740BF" w:rsidRPr="004740BF" w14:paraId="42D5C4EC" w14:textId="77777777" w:rsidTr="00B72B60">
        <w:trPr>
          <w:trHeight w:val="1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E8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E9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U3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EA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līdz 8</w:t>
            </w:r>
          </w:p>
        </w:tc>
        <w:tc>
          <w:tcPr>
            <w:tcW w:w="21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EB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2000</w:t>
            </w:r>
          </w:p>
        </w:tc>
      </w:tr>
    </w:tbl>
    <w:p w14:paraId="42D5C4ED" w14:textId="77777777" w:rsidR="004740BF" w:rsidRDefault="00B72B60" w:rsidP="00B72B60">
      <w:pPr>
        <w:spacing w:before="120" w:line="293" w:lineRule="atLeast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Piezīme.</w:t>
      </w:r>
    </w:p>
    <w:p w14:paraId="42D5C4EE" w14:textId="77777777" w:rsidR="00527DE8" w:rsidRPr="004740BF" w:rsidRDefault="00527DE8" w:rsidP="007053B5">
      <w:pPr>
        <w:spacing w:line="293" w:lineRule="atLeast"/>
        <w:ind w:firstLine="301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lastRenderedPageBreak/>
        <w:t>Ja ierīkota automātiskā ugunsdzēsības sistēma, šajā tabulā norādīto ugunsdrošības nodalījuma maksimālo platību var dubultot.</w:t>
      </w:r>
    </w:p>
    <w:p w14:paraId="42D5C4EF" w14:textId="77777777" w:rsidR="00B72B60" w:rsidRDefault="00B72B60" w:rsidP="00B72B60">
      <w:pPr>
        <w:spacing w:before="100" w:beforeAutospacing="1" w:line="293" w:lineRule="atLeast"/>
        <w:ind w:firstLine="301"/>
        <w:jc w:val="right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4</w:t>
      </w:r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>.tabula</w:t>
      </w:r>
    </w:p>
    <w:p w14:paraId="42D5C4F0" w14:textId="77777777" w:rsidR="00527DE8" w:rsidRDefault="00527DE8" w:rsidP="00B72B60">
      <w:pPr>
        <w:spacing w:after="120" w:line="293" w:lineRule="atLeast"/>
        <w:ind w:firstLine="301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proofErr w:type="spellStart"/>
      <w:r w:rsidRPr="004740BF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Ugunsreakcijas</w:t>
      </w:r>
      <w:proofErr w:type="spellEnd"/>
      <w:r w:rsidRPr="004740BF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 xml:space="preserve"> klašu un degtspējas grupu salīdzinājums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0"/>
        <w:gridCol w:w="3835"/>
        <w:gridCol w:w="4566"/>
      </w:tblGrid>
      <w:tr w:rsidR="004740BF" w:rsidRPr="004740BF" w14:paraId="42D5C4F4" w14:textId="77777777" w:rsidTr="004740BF">
        <w:trPr>
          <w:trHeight w:val="690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F1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Nr.</w:t>
            </w: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br/>
              <w:t>p.k.</w:t>
            </w:r>
          </w:p>
        </w:tc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F2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proofErr w:type="spellStart"/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Ugunsreakcijas</w:t>
            </w:r>
            <w:proofErr w:type="spellEnd"/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klase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F3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Degtspējas grupa atbilstoši normatīvajiem aktiem</w:t>
            </w:r>
          </w:p>
        </w:tc>
      </w:tr>
      <w:tr w:rsidR="004740BF" w:rsidRPr="004740BF" w14:paraId="42D5C4F8" w14:textId="77777777" w:rsidTr="004740BF">
        <w:trPr>
          <w:trHeight w:val="255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4F5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1.</w:t>
            </w:r>
          </w:p>
        </w:tc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4F6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A1, A1</w:t>
            </w:r>
            <w:r w:rsidRPr="004740BF">
              <w:rPr>
                <w:rFonts w:eastAsia="Times New Roman" w:cs="Times New Roman"/>
                <w:color w:val="000000" w:themeColor="text1"/>
                <w:szCs w:val="28"/>
                <w:vertAlign w:val="subscript"/>
                <w:lang w:eastAsia="lv-LV"/>
              </w:rPr>
              <w:t>FL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F7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proofErr w:type="spellStart"/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degtnespējīga</w:t>
            </w:r>
            <w:proofErr w:type="spellEnd"/>
          </w:p>
        </w:tc>
      </w:tr>
      <w:tr w:rsidR="004740BF" w:rsidRPr="004740BF" w14:paraId="42D5C4FD" w14:textId="77777777" w:rsidTr="004740BF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4F9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2.</w:t>
            </w:r>
          </w:p>
        </w:tc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4FA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A2-s1,d0</w:t>
            </w:r>
          </w:p>
          <w:p w14:paraId="42D5C4FB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A2</w:t>
            </w:r>
            <w:r w:rsidRPr="004740BF">
              <w:rPr>
                <w:rFonts w:eastAsia="Times New Roman" w:cs="Times New Roman"/>
                <w:color w:val="000000" w:themeColor="text1"/>
                <w:szCs w:val="28"/>
                <w:vertAlign w:val="subscript"/>
                <w:lang w:eastAsia="lv-LV"/>
              </w:rPr>
              <w:t>FL</w:t>
            </w: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-s1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4FC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grūti </w:t>
            </w:r>
            <w:proofErr w:type="spellStart"/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degtspējīga</w:t>
            </w:r>
            <w:proofErr w:type="spellEnd"/>
          </w:p>
        </w:tc>
      </w:tr>
      <w:tr w:rsidR="004740BF" w:rsidRPr="004740BF" w14:paraId="42D5C504" w14:textId="77777777" w:rsidTr="004740BF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4FE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3.</w:t>
            </w:r>
          </w:p>
        </w:tc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4FF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B-s1,d0</w:t>
            </w:r>
          </w:p>
          <w:p w14:paraId="42D5C500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Bs2,d0; Bs2,d1; Bs2,d2</w:t>
            </w:r>
          </w:p>
          <w:p w14:paraId="42D5C501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Bs3,d0; Bs3,d1; Bs3,d2</w:t>
            </w:r>
          </w:p>
          <w:p w14:paraId="42D5C502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</w:t>
            </w:r>
            <w:r w:rsidRPr="004740BF">
              <w:rPr>
                <w:rFonts w:eastAsia="Times New Roman" w:cs="Times New Roman"/>
                <w:color w:val="000000" w:themeColor="text1"/>
                <w:szCs w:val="28"/>
                <w:vertAlign w:val="subscript"/>
                <w:lang w:eastAsia="lv-LV"/>
              </w:rPr>
              <w:t>FL</w:t>
            </w: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-s1; B</w:t>
            </w:r>
            <w:r w:rsidRPr="004740BF">
              <w:rPr>
                <w:rFonts w:eastAsia="Times New Roman" w:cs="Times New Roman"/>
                <w:color w:val="000000" w:themeColor="text1"/>
                <w:szCs w:val="28"/>
                <w:vertAlign w:val="subscript"/>
                <w:lang w:eastAsia="lv-LV"/>
              </w:rPr>
              <w:t>ROOF</w:t>
            </w: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(t1)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503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grūti </w:t>
            </w:r>
            <w:proofErr w:type="spellStart"/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degtspējīga</w:t>
            </w:r>
            <w:proofErr w:type="spellEnd"/>
          </w:p>
        </w:tc>
      </w:tr>
      <w:tr w:rsidR="004740BF" w:rsidRPr="004740BF" w14:paraId="42D5C50B" w14:textId="77777777" w:rsidTr="004740BF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05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4.</w:t>
            </w:r>
          </w:p>
        </w:tc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06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C-s2, d1; C</w:t>
            </w:r>
            <w:r w:rsidRPr="004740BF">
              <w:rPr>
                <w:rFonts w:eastAsia="Times New Roman" w:cs="Times New Roman"/>
                <w:color w:val="000000" w:themeColor="text1"/>
                <w:szCs w:val="28"/>
                <w:vertAlign w:val="subscript"/>
                <w:lang w:eastAsia="lv-LV"/>
              </w:rPr>
              <w:t>FL</w:t>
            </w: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-s1</w:t>
            </w:r>
          </w:p>
          <w:p w14:paraId="42D5C507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D-s2, d2; D</w:t>
            </w:r>
            <w:r w:rsidRPr="004740BF">
              <w:rPr>
                <w:rFonts w:eastAsia="Times New Roman" w:cs="Times New Roman"/>
                <w:color w:val="000000" w:themeColor="text1"/>
                <w:szCs w:val="28"/>
                <w:vertAlign w:val="subscript"/>
                <w:lang w:eastAsia="lv-LV"/>
              </w:rPr>
              <w:t>FL</w:t>
            </w: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-s1</w:t>
            </w:r>
          </w:p>
          <w:p w14:paraId="42D5C508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D-s1; E; E-d2; F</w:t>
            </w:r>
          </w:p>
          <w:p w14:paraId="42D5C509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E</w:t>
            </w:r>
            <w:r w:rsidRPr="004740BF">
              <w:rPr>
                <w:rFonts w:eastAsia="Times New Roman" w:cs="Times New Roman"/>
                <w:color w:val="000000" w:themeColor="text1"/>
                <w:szCs w:val="28"/>
                <w:vertAlign w:val="subscript"/>
                <w:lang w:eastAsia="lv-LV"/>
              </w:rPr>
              <w:t>FL</w:t>
            </w: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; F</w:t>
            </w:r>
            <w:r w:rsidRPr="004740BF">
              <w:rPr>
                <w:rFonts w:eastAsia="Times New Roman" w:cs="Times New Roman"/>
                <w:color w:val="000000" w:themeColor="text1"/>
                <w:szCs w:val="28"/>
                <w:vertAlign w:val="subscript"/>
                <w:lang w:eastAsia="lv-LV"/>
              </w:rPr>
              <w:t>FL;</w:t>
            </w: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F</w:t>
            </w:r>
            <w:r w:rsidRPr="004740BF">
              <w:rPr>
                <w:rFonts w:eastAsia="Times New Roman" w:cs="Times New Roman"/>
                <w:color w:val="000000" w:themeColor="text1"/>
                <w:szCs w:val="28"/>
                <w:vertAlign w:val="subscript"/>
                <w:lang w:eastAsia="lv-LV"/>
              </w:rPr>
              <w:t>ROOF</w:t>
            </w: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(t1)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50A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proofErr w:type="spellStart"/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degtspējīga</w:t>
            </w:r>
            <w:proofErr w:type="spellEnd"/>
          </w:p>
        </w:tc>
      </w:tr>
    </w:tbl>
    <w:p w14:paraId="42D5C50C" w14:textId="77777777" w:rsidR="00B72B60" w:rsidRDefault="00B72B60" w:rsidP="00B72B60">
      <w:pPr>
        <w:spacing w:before="100" w:beforeAutospacing="1" w:line="293" w:lineRule="atLeast"/>
        <w:ind w:firstLine="301"/>
        <w:jc w:val="right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5</w:t>
      </w:r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>.tabula</w:t>
      </w:r>
    </w:p>
    <w:p w14:paraId="42D5C50D" w14:textId="77777777" w:rsidR="00527DE8" w:rsidRDefault="00527DE8" w:rsidP="00B72B60">
      <w:pPr>
        <w:spacing w:after="120" w:line="293" w:lineRule="atLeast"/>
        <w:ind w:firstLine="301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 w:rsidRPr="004740BF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Prasības ārsienu siltumizolācijas sistēmām un materiāliem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5"/>
        <w:gridCol w:w="985"/>
        <w:gridCol w:w="782"/>
        <w:gridCol w:w="1402"/>
        <w:gridCol w:w="807"/>
        <w:gridCol w:w="1491"/>
        <w:gridCol w:w="1402"/>
        <w:gridCol w:w="807"/>
      </w:tblGrid>
      <w:tr w:rsidR="004740BF" w:rsidRPr="004740BF" w14:paraId="42D5C511" w14:textId="77777777" w:rsidTr="00B72B60">
        <w:trPr>
          <w:trHeight w:val="15"/>
        </w:trPr>
        <w:tc>
          <w:tcPr>
            <w:tcW w:w="797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50E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Būves </w:t>
            </w:r>
            <w:proofErr w:type="spellStart"/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ugunsnoturības</w:t>
            </w:r>
            <w:proofErr w:type="spellEnd"/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pakāpe</w:t>
            </w:r>
          </w:p>
        </w:tc>
        <w:tc>
          <w:tcPr>
            <w:tcW w:w="968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50F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Būves augstākā stāva grīdas līmeņa atzīme (m)</w:t>
            </w:r>
          </w:p>
        </w:tc>
        <w:tc>
          <w:tcPr>
            <w:tcW w:w="3236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510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Minimālā būvizstrādājumu </w:t>
            </w:r>
            <w:proofErr w:type="spellStart"/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ugunsreakcijas</w:t>
            </w:r>
            <w:proofErr w:type="spellEnd"/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klase</w:t>
            </w:r>
          </w:p>
        </w:tc>
      </w:tr>
      <w:tr w:rsidR="004740BF" w:rsidRPr="004740BF" w14:paraId="42D5C516" w14:textId="77777777" w:rsidTr="00B72B60">
        <w:trPr>
          <w:trHeight w:val="1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512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513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202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514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neventilējamas fasādes</w:t>
            </w:r>
          </w:p>
        </w:tc>
        <w:tc>
          <w:tcPr>
            <w:tcW w:w="121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515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ventilējamas fasādes</w:t>
            </w:r>
          </w:p>
        </w:tc>
      </w:tr>
      <w:tr w:rsidR="004740BF" w:rsidRPr="004740BF" w14:paraId="42D5C51E" w14:textId="77777777" w:rsidTr="00B72B60">
        <w:trPr>
          <w:trHeight w:val="1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517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518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7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519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siltumizolācija</w:t>
            </w:r>
          </w:p>
        </w:tc>
        <w:tc>
          <w:tcPr>
            <w:tcW w:w="4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51A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ārējā apdare</w:t>
            </w:r>
          </w:p>
        </w:tc>
        <w:tc>
          <w:tcPr>
            <w:tcW w:w="8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51B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siltumizolācijas sistēma ar ārējo apdari*</w:t>
            </w:r>
          </w:p>
        </w:tc>
        <w:tc>
          <w:tcPr>
            <w:tcW w:w="7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51C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siltumizolācija</w:t>
            </w:r>
          </w:p>
        </w:tc>
        <w:tc>
          <w:tcPr>
            <w:tcW w:w="4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51D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ārējā apdare</w:t>
            </w:r>
          </w:p>
        </w:tc>
      </w:tr>
      <w:tr w:rsidR="004740BF" w:rsidRPr="004740BF" w14:paraId="42D5C526" w14:textId="77777777" w:rsidTr="00B72B60">
        <w:trPr>
          <w:trHeight w:val="15"/>
        </w:trPr>
        <w:tc>
          <w:tcPr>
            <w:tcW w:w="797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51F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U1</w:t>
            </w:r>
          </w:p>
        </w:tc>
        <w:tc>
          <w:tcPr>
            <w:tcW w:w="96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20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7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21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A2-s1,d0</w:t>
            </w:r>
          </w:p>
        </w:tc>
        <w:tc>
          <w:tcPr>
            <w:tcW w:w="4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22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A2-s1,d0</w:t>
            </w:r>
          </w:p>
        </w:tc>
        <w:tc>
          <w:tcPr>
            <w:tcW w:w="8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23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A2-s1,d0</w:t>
            </w:r>
          </w:p>
        </w:tc>
        <w:tc>
          <w:tcPr>
            <w:tcW w:w="7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24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A2-s1,d0</w:t>
            </w:r>
          </w:p>
        </w:tc>
        <w:tc>
          <w:tcPr>
            <w:tcW w:w="4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25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A2-s1,d0</w:t>
            </w:r>
          </w:p>
        </w:tc>
      </w:tr>
      <w:tr w:rsidR="004740BF" w:rsidRPr="004740BF" w14:paraId="42D5C52E" w14:textId="77777777" w:rsidTr="00B72B60">
        <w:trPr>
          <w:trHeight w:val="1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527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96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28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U1b līdz 8 (ieskaitot)</w:t>
            </w:r>
          </w:p>
        </w:tc>
        <w:tc>
          <w:tcPr>
            <w:tcW w:w="7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29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B-s1,d0</w:t>
            </w:r>
          </w:p>
        </w:tc>
        <w:tc>
          <w:tcPr>
            <w:tcW w:w="4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2A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A2-s1,d0</w:t>
            </w:r>
          </w:p>
        </w:tc>
        <w:tc>
          <w:tcPr>
            <w:tcW w:w="8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2B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B-s1,d0</w:t>
            </w:r>
          </w:p>
        </w:tc>
        <w:tc>
          <w:tcPr>
            <w:tcW w:w="7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2C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A2-s1,d0</w:t>
            </w:r>
          </w:p>
        </w:tc>
        <w:tc>
          <w:tcPr>
            <w:tcW w:w="4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2D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B-s1,d0**</w:t>
            </w:r>
          </w:p>
        </w:tc>
      </w:tr>
      <w:tr w:rsidR="004740BF" w:rsidRPr="004740BF" w14:paraId="42D5C537" w14:textId="77777777" w:rsidTr="00B72B60">
        <w:trPr>
          <w:trHeight w:val="15"/>
        </w:trPr>
        <w:tc>
          <w:tcPr>
            <w:tcW w:w="797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52F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U2</w:t>
            </w:r>
          </w:p>
        </w:tc>
        <w:tc>
          <w:tcPr>
            <w:tcW w:w="53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30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līdz 28 </w:t>
            </w: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>(ieskaitot)</w:t>
            </w:r>
          </w:p>
        </w:tc>
        <w:tc>
          <w:tcPr>
            <w:tcW w:w="4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31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>varian</w:t>
            </w: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>ts A</w:t>
            </w:r>
          </w:p>
        </w:tc>
        <w:tc>
          <w:tcPr>
            <w:tcW w:w="7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32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 xml:space="preserve">B-s1,d0 vai </w:t>
            </w: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>E-d2 ar atdalošām joslām***</w:t>
            </w:r>
          </w:p>
        </w:tc>
        <w:tc>
          <w:tcPr>
            <w:tcW w:w="4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33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>A2-</w:t>
            </w: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>s1,d0</w:t>
            </w:r>
          </w:p>
        </w:tc>
        <w:tc>
          <w:tcPr>
            <w:tcW w:w="81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34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 xml:space="preserve">B-s1,d0 vai </w:t>
            </w: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>C-s2,d2 ar atdalošām joslām***</w:t>
            </w:r>
          </w:p>
        </w:tc>
        <w:tc>
          <w:tcPr>
            <w:tcW w:w="768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35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 xml:space="preserve">A2-s1,d0 </w:t>
            </w: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>vai B-s1,d0 ar atdalošām joslām***</w:t>
            </w:r>
          </w:p>
        </w:tc>
        <w:tc>
          <w:tcPr>
            <w:tcW w:w="44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36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>B-</w:t>
            </w: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>s1,d0**</w:t>
            </w:r>
          </w:p>
        </w:tc>
      </w:tr>
      <w:tr w:rsidR="004740BF" w:rsidRPr="004740BF" w14:paraId="42D5C540" w14:textId="77777777" w:rsidTr="00B72B60">
        <w:trPr>
          <w:trHeight w:val="1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538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539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4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3A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variants B</w:t>
            </w:r>
          </w:p>
        </w:tc>
        <w:tc>
          <w:tcPr>
            <w:tcW w:w="7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3B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A2-s1,d0</w:t>
            </w:r>
          </w:p>
        </w:tc>
        <w:tc>
          <w:tcPr>
            <w:tcW w:w="4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3C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B-s1,d0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53D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53E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53F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4740BF" w:rsidRPr="004740BF" w14:paraId="42D5C549" w14:textId="77777777" w:rsidTr="00B72B60">
        <w:trPr>
          <w:trHeight w:val="1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541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53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42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līdz 8 (ieskaitot)</w:t>
            </w:r>
          </w:p>
        </w:tc>
        <w:tc>
          <w:tcPr>
            <w:tcW w:w="4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43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variants A</w:t>
            </w:r>
          </w:p>
        </w:tc>
        <w:tc>
          <w:tcPr>
            <w:tcW w:w="7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44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C-s2,d1 vai E-d2 ar atdalošām joslām***</w:t>
            </w:r>
          </w:p>
        </w:tc>
        <w:tc>
          <w:tcPr>
            <w:tcW w:w="4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45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A2-s1,d0</w:t>
            </w:r>
          </w:p>
        </w:tc>
        <w:tc>
          <w:tcPr>
            <w:tcW w:w="81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46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D-s2,d2</w:t>
            </w:r>
          </w:p>
        </w:tc>
        <w:tc>
          <w:tcPr>
            <w:tcW w:w="768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47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B-s1,d0</w:t>
            </w:r>
          </w:p>
        </w:tc>
        <w:tc>
          <w:tcPr>
            <w:tcW w:w="44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48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D-s2,d0</w:t>
            </w:r>
          </w:p>
        </w:tc>
      </w:tr>
      <w:tr w:rsidR="004740BF" w:rsidRPr="004740BF" w14:paraId="42D5C552" w14:textId="77777777" w:rsidTr="00B72B60">
        <w:trPr>
          <w:trHeight w:val="1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54A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54B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4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4C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variants B</w:t>
            </w:r>
          </w:p>
        </w:tc>
        <w:tc>
          <w:tcPr>
            <w:tcW w:w="7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4D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B-s1,d0</w:t>
            </w:r>
          </w:p>
        </w:tc>
        <w:tc>
          <w:tcPr>
            <w:tcW w:w="4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4E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C-s2,d2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54F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550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551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</w:tr>
      <w:tr w:rsidR="004740BF" w:rsidRPr="004740BF" w14:paraId="42D5C55A" w14:textId="77777777" w:rsidTr="00B72B60">
        <w:trPr>
          <w:trHeight w:val="15"/>
        </w:trPr>
        <w:tc>
          <w:tcPr>
            <w:tcW w:w="7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553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U3</w:t>
            </w:r>
          </w:p>
        </w:tc>
        <w:tc>
          <w:tcPr>
            <w:tcW w:w="96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54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līdz 8 (ieskaitot)</w:t>
            </w:r>
          </w:p>
        </w:tc>
        <w:tc>
          <w:tcPr>
            <w:tcW w:w="7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55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netiek normēta</w:t>
            </w:r>
          </w:p>
        </w:tc>
        <w:tc>
          <w:tcPr>
            <w:tcW w:w="4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56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netiek normēta</w:t>
            </w:r>
          </w:p>
        </w:tc>
        <w:tc>
          <w:tcPr>
            <w:tcW w:w="8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57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netiek normēta</w:t>
            </w:r>
          </w:p>
        </w:tc>
        <w:tc>
          <w:tcPr>
            <w:tcW w:w="7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58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netiek normēta</w:t>
            </w:r>
          </w:p>
        </w:tc>
        <w:tc>
          <w:tcPr>
            <w:tcW w:w="4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59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netiek normēta</w:t>
            </w:r>
          </w:p>
        </w:tc>
      </w:tr>
    </w:tbl>
    <w:p w14:paraId="42D5C55B" w14:textId="77777777" w:rsidR="00527DE8" w:rsidRPr="004740BF" w:rsidRDefault="00B72B60" w:rsidP="00B72B60">
      <w:pPr>
        <w:spacing w:before="120" w:line="293" w:lineRule="atLeast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Piezīmes.</w:t>
      </w:r>
    </w:p>
    <w:p w14:paraId="42D5C55C" w14:textId="77777777" w:rsidR="00527DE8" w:rsidRPr="004740BF" w:rsidRDefault="004740BF" w:rsidP="004740BF">
      <w:pPr>
        <w:spacing w:line="293" w:lineRule="atLeast"/>
        <w:ind w:firstLine="301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1. *</w:t>
      </w:r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 xml:space="preserve">Siltumizolācijas sistēma ir daudzslāņu ārējā siltumizolācija, kas apliecināta likumā </w:t>
      </w:r>
      <w:r>
        <w:rPr>
          <w:rFonts w:eastAsia="Times New Roman" w:cs="Times New Roman"/>
          <w:color w:val="000000" w:themeColor="text1"/>
          <w:szCs w:val="28"/>
          <w:lang w:eastAsia="lv-LV"/>
        </w:rPr>
        <w:t>„</w:t>
      </w:r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>Par atbilstības novērtēšanu</w:t>
      </w:r>
      <w:r>
        <w:rPr>
          <w:rFonts w:eastAsia="Times New Roman" w:cs="Times New Roman"/>
          <w:color w:val="000000" w:themeColor="text1"/>
          <w:szCs w:val="28"/>
          <w:lang w:eastAsia="lv-LV"/>
        </w:rPr>
        <w:t>”</w:t>
      </w:r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 xml:space="preserve"> noteiktajā kārtībā.</w:t>
      </w:r>
    </w:p>
    <w:p w14:paraId="42D5C55D" w14:textId="77777777" w:rsidR="00527DE8" w:rsidRPr="004740BF" w:rsidRDefault="004740BF" w:rsidP="004740BF">
      <w:pPr>
        <w:spacing w:line="293" w:lineRule="atLeast"/>
        <w:ind w:firstLine="301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2. **</w:t>
      </w:r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>Ārsienu ārējā apdarē atļauts lietot Bs1,</w:t>
      </w:r>
      <w:r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 xml:space="preserve">d0 </w:t>
      </w:r>
      <w:proofErr w:type="spellStart"/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>ugunsreakcijas</w:t>
      </w:r>
      <w:proofErr w:type="spellEnd"/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 xml:space="preserve"> klases būvizstrādājumus, kuru maksimālā platība vienā plaknē nepārsniedz 200</w:t>
      </w:r>
      <w:r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>m</w:t>
      </w:r>
      <w:r w:rsidR="00527DE8" w:rsidRPr="004740BF">
        <w:rPr>
          <w:rFonts w:eastAsia="Times New Roman" w:cs="Times New Roman"/>
          <w:color w:val="000000" w:themeColor="text1"/>
          <w:szCs w:val="28"/>
          <w:vertAlign w:val="superscript"/>
          <w:lang w:eastAsia="lv-LV"/>
        </w:rPr>
        <w:t>2</w:t>
      </w:r>
      <w:r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>no kopējās virsmas un to horizontāli ierobežo ar vismaz A2-</w:t>
      </w:r>
      <w:proofErr w:type="spellStart"/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>sl</w:t>
      </w:r>
      <w:proofErr w:type="spellEnd"/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>,</w:t>
      </w:r>
      <w:r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 xml:space="preserve">d0 </w:t>
      </w:r>
      <w:proofErr w:type="spellStart"/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>ugunsreakcijas</w:t>
      </w:r>
      <w:proofErr w:type="spellEnd"/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 xml:space="preserve"> klases būvizstrādājumu joslām starpstāvu pārsegumu līmenī.</w:t>
      </w:r>
    </w:p>
    <w:p w14:paraId="42D5C55E" w14:textId="77777777" w:rsidR="00527DE8" w:rsidRPr="004740BF" w:rsidRDefault="004740BF" w:rsidP="004740BF">
      <w:pPr>
        <w:spacing w:line="293" w:lineRule="atLeast"/>
        <w:ind w:firstLine="301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3. ***</w:t>
      </w:r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>Ugunsdrošas atdalošās joslas/barjeras izvieto ugunsdrošības nodalījumu veidojošā starpstāvu pārseguma līmenī, bet ne retāk kā ik pēc diviem stāviem. Ugunsdrošās joslas minimālais augstums fasādē ir 200</w:t>
      </w:r>
      <w:r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>mm, biezums ir siltumizolācijas slāņa biezums, tā tiek veidota no A2-s1,</w:t>
      </w:r>
      <w:r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 xml:space="preserve">d0 </w:t>
      </w:r>
      <w:proofErr w:type="spellStart"/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>ugunsreakcijas</w:t>
      </w:r>
      <w:proofErr w:type="spellEnd"/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 xml:space="preserve"> klases būvizstrādājumiem (tai skaitā apdare).</w:t>
      </w:r>
    </w:p>
    <w:p w14:paraId="42D5C55F" w14:textId="77777777" w:rsidR="00527DE8" w:rsidRPr="004740BF" w:rsidRDefault="00527DE8" w:rsidP="004740BF">
      <w:pPr>
        <w:spacing w:line="293" w:lineRule="atLeast"/>
        <w:ind w:firstLine="301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>4.</w:t>
      </w:r>
      <w:r w:rsidR="004740BF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 xml:space="preserve">Prasības U2 </w:t>
      </w:r>
      <w:proofErr w:type="spellStart"/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>ugunsnoturības</w:t>
      </w:r>
      <w:proofErr w:type="spellEnd"/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 xml:space="preserve"> pakāpju būvju neventilējamu fasāžu ārsienu siltumizolācijas un ārējās apdares </w:t>
      </w:r>
      <w:proofErr w:type="spellStart"/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>ugunsreakcijas</w:t>
      </w:r>
      <w:proofErr w:type="spellEnd"/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 xml:space="preserve"> klasei iespējamas divos variantos</w:t>
      </w:r>
      <w:r w:rsidR="004740BF">
        <w:rPr>
          <w:rFonts w:eastAsia="Times New Roman" w:cs="Times New Roman"/>
          <w:color w:val="000000" w:themeColor="text1"/>
          <w:szCs w:val="28"/>
          <w:lang w:eastAsia="lv-LV"/>
        </w:rPr>
        <w:t> –</w:t>
      </w:r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 xml:space="preserve"> atkarībā no daudzslāņu siltumizolācijas konstrukcijas.</w:t>
      </w:r>
    </w:p>
    <w:p w14:paraId="42D5C560" w14:textId="77777777" w:rsidR="00527DE8" w:rsidRPr="004740BF" w:rsidRDefault="00527DE8" w:rsidP="004740BF">
      <w:pPr>
        <w:spacing w:line="293" w:lineRule="atLeast"/>
        <w:ind w:firstLine="301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>5.</w:t>
      </w:r>
      <w:r w:rsidR="004740BF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 xml:space="preserve">U2 </w:t>
      </w:r>
      <w:proofErr w:type="spellStart"/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>ugunsnoturības</w:t>
      </w:r>
      <w:proofErr w:type="spellEnd"/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 xml:space="preserve"> pakāpes būvju </w:t>
      </w:r>
      <w:proofErr w:type="spellStart"/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>atbalstkonstrukcijai</w:t>
      </w:r>
      <w:proofErr w:type="spellEnd"/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 xml:space="preserve"> (karkasam), pie kura stiprina ārējās siltumizolācijas konstrukcijas, </w:t>
      </w:r>
      <w:proofErr w:type="spellStart"/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>ugunsreakcijas</w:t>
      </w:r>
      <w:proofErr w:type="spellEnd"/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 xml:space="preserve"> klase ir vismaz C-s2,</w:t>
      </w:r>
      <w:r w:rsidR="004740BF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>d1.</w:t>
      </w:r>
    </w:p>
    <w:p w14:paraId="42D5C561" w14:textId="77777777" w:rsidR="00527DE8" w:rsidRPr="004740BF" w:rsidRDefault="00527DE8" w:rsidP="004740BF">
      <w:pPr>
        <w:spacing w:line="293" w:lineRule="atLeast"/>
        <w:ind w:firstLine="301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>6.</w:t>
      </w:r>
      <w:r w:rsidR="004740BF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 xml:space="preserve">U2 </w:t>
      </w:r>
      <w:proofErr w:type="spellStart"/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>ugunsnoturības</w:t>
      </w:r>
      <w:proofErr w:type="spellEnd"/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 xml:space="preserve"> pakāpes būvēs, kuru augstākā stāva grīdas līmeņa atzīme ir līdz 14 metriem, ārējās apdares </w:t>
      </w:r>
      <w:proofErr w:type="spellStart"/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>atbalstkonstrukciju</w:t>
      </w:r>
      <w:proofErr w:type="spellEnd"/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 xml:space="preserve"> (karkasu) atļauts veidot no būvizstrādājumiem, kuru </w:t>
      </w:r>
      <w:proofErr w:type="spellStart"/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>ugunsreakcijas</w:t>
      </w:r>
      <w:proofErr w:type="spellEnd"/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 xml:space="preserve"> klase ir vismaz D-s2,</w:t>
      </w:r>
      <w:r w:rsidR="004740BF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 xml:space="preserve">d2, ja siltumizolācijai izmantoti būvizstrādājumi, kuru </w:t>
      </w:r>
      <w:proofErr w:type="spellStart"/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>ugunsreakcijas</w:t>
      </w:r>
      <w:proofErr w:type="spellEnd"/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 xml:space="preserve"> klase ir vismaz A2-s1,</w:t>
      </w:r>
      <w:r w:rsidR="004740BF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>d0.</w:t>
      </w:r>
    </w:p>
    <w:p w14:paraId="42D5C562" w14:textId="77777777" w:rsidR="00527DE8" w:rsidRPr="004740BF" w:rsidRDefault="00527DE8" w:rsidP="004740BF">
      <w:pPr>
        <w:spacing w:line="293" w:lineRule="atLeast"/>
        <w:ind w:firstLine="301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>7.</w:t>
      </w:r>
      <w:r w:rsidR="004740BF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 xml:space="preserve">U1 </w:t>
      </w:r>
      <w:proofErr w:type="spellStart"/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>ugunsnoturības</w:t>
      </w:r>
      <w:proofErr w:type="spellEnd"/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 xml:space="preserve"> pakāpes būvēs un U2 </w:t>
      </w:r>
      <w:proofErr w:type="spellStart"/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>ugunsnoturības</w:t>
      </w:r>
      <w:proofErr w:type="spellEnd"/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 xml:space="preserve"> pakāpes būvēs, kuru augstākā stāva grīdas līmenis ir virs 8 metriem, ārējās siltumizolācijas būvizstrādājumus, kuru </w:t>
      </w:r>
      <w:proofErr w:type="spellStart"/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>ugunsreakcijas</w:t>
      </w:r>
      <w:proofErr w:type="spellEnd"/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 xml:space="preserve"> klase ir zemāka par B-s1,</w:t>
      </w:r>
      <w:r w:rsidR="004740BF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 xml:space="preserve">d0, atļauts lietot uz pamatnes, kuras </w:t>
      </w:r>
      <w:proofErr w:type="spellStart"/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>ugunsreakcijas</w:t>
      </w:r>
      <w:proofErr w:type="spellEnd"/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 xml:space="preserve"> klase ir vismaz A2-s1,d0.</w:t>
      </w:r>
    </w:p>
    <w:p w14:paraId="42D5C563" w14:textId="77777777" w:rsidR="00B72B60" w:rsidRDefault="00B72B60" w:rsidP="00B72B60">
      <w:pPr>
        <w:spacing w:before="100" w:beforeAutospacing="1" w:line="293" w:lineRule="atLeast"/>
        <w:ind w:firstLine="301"/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42D5C564" w14:textId="77777777" w:rsidR="00B72B60" w:rsidRDefault="00B72B60" w:rsidP="00B72B60">
      <w:pPr>
        <w:spacing w:before="100" w:beforeAutospacing="1" w:line="293" w:lineRule="atLeast"/>
        <w:ind w:firstLine="301"/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42D5C565" w14:textId="77777777" w:rsidR="00B72B60" w:rsidRDefault="00B72B60" w:rsidP="00B72B60">
      <w:pPr>
        <w:spacing w:before="100" w:beforeAutospacing="1" w:line="293" w:lineRule="atLeast"/>
        <w:ind w:firstLine="301"/>
        <w:jc w:val="right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>6.tabula</w:t>
      </w:r>
    </w:p>
    <w:p w14:paraId="42D5C566" w14:textId="77777777" w:rsidR="00527DE8" w:rsidRDefault="00527DE8" w:rsidP="00B72B60">
      <w:pPr>
        <w:spacing w:after="120" w:line="293" w:lineRule="atLeast"/>
        <w:ind w:firstLine="301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 w:rsidRPr="004740BF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Evakuācijas ceļa maksimālais garums un telpas platība uz vienu lietotāju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"/>
        <w:gridCol w:w="2573"/>
        <w:gridCol w:w="1660"/>
        <w:gridCol w:w="1491"/>
        <w:gridCol w:w="2560"/>
      </w:tblGrid>
      <w:tr w:rsidR="004740BF" w:rsidRPr="004740BF" w14:paraId="42D5C56C" w14:textId="77777777" w:rsidTr="00B72B60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567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proofErr w:type="spellStart"/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Nr.p.k</w:t>
            </w:r>
            <w:proofErr w:type="spellEnd"/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568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Būves lietošanas veids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569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Maksimālais attālums līdz tuvākajai evakuācijas izejai (m)</w:t>
            </w:r>
          </w:p>
        </w:tc>
        <w:tc>
          <w:tcPr>
            <w:tcW w:w="8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56A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Maksimālais attālums starp evakuācijas izejām</w:t>
            </w:r>
          </w:p>
        </w:tc>
        <w:tc>
          <w:tcPr>
            <w:tcW w:w="14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56B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Aprēķināmā telpas platība (m</w:t>
            </w:r>
            <w:r w:rsidRPr="004740BF">
              <w:rPr>
                <w:rFonts w:eastAsia="Times New Roman" w:cs="Times New Roman"/>
                <w:color w:val="000000" w:themeColor="text1"/>
                <w:szCs w:val="28"/>
                <w:vertAlign w:val="superscript"/>
                <w:lang w:eastAsia="lv-LV"/>
              </w:rPr>
              <w:t>2</w:t>
            </w: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) uz vienu lietotāju</w:t>
            </w:r>
          </w:p>
        </w:tc>
      </w:tr>
      <w:tr w:rsidR="004740BF" w:rsidRPr="004740BF" w14:paraId="42D5C572" w14:textId="77777777" w:rsidTr="00B72B60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6D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6E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 lietošanas veids: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6F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</w:p>
        </w:tc>
        <w:tc>
          <w:tcPr>
            <w:tcW w:w="8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70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</w:p>
        </w:tc>
        <w:tc>
          <w:tcPr>
            <w:tcW w:w="14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71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</w:p>
        </w:tc>
      </w:tr>
      <w:tr w:rsidR="004740BF" w:rsidRPr="004740BF" w14:paraId="42D5C578" w14:textId="77777777" w:rsidTr="00B72B60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73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1.1.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74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viena evakuācijas izeja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75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30</w:t>
            </w:r>
          </w:p>
        </w:tc>
        <w:tc>
          <w:tcPr>
            <w:tcW w:w="8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76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-</w:t>
            </w:r>
          </w:p>
        </w:tc>
        <w:tc>
          <w:tcPr>
            <w:tcW w:w="14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77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10</w:t>
            </w:r>
          </w:p>
        </w:tc>
      </w:tr>
      <w:tr w:rsidR="004740BF" w:rsidRPr="004740BF" w14:paraId="42D5C57E" w14:textId="77777777" w:rsidTr="00B72B60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79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1.2.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7A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divas vai vairākas evakuācijas izejas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7B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45</w:t>
            </w:r>
          </w:p>
        </w:tc>
        <w:tc>
          <w:tcPr>
            <w:tcW w:w="8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7C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90</w:t>
            </w:r>
          </w:p>
        </w:tc>
        <w:tc>
          <w:tcPr>
            <w:tcW w:w="14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7D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10</w:t>
            </w:r>
          </w:p>
        </w:tc>
      </w:tr>
      <w:tr w:rsidR="004740BF" w:rsidRPr="004740BF" w14:paraId="42D5C584" w14:textId="77777777" w:rsidTr="00B72B60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7F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80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II lietošanas veids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81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30</w:t>
            </w:r>
          </w:p>
        </w:tc>
        <w:tc>
          <w:tcPr>
            <w:tcW w:w="8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82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60</w:t>
            </w:r>
          </w:p>
        </w:tc>
        <w:tc>
          <w:tcPr>
            <w:tcW w:w="14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83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10</w:t>
            </w:r>
          </w:p>
        </w:tc>
      </w:tr>
      <w:tr w:rsidR="004740BF" w:rsidRPr="004740BF" w14:paraId="42D5C58A" w14:textId="77777777" w:rsidTr="00B72B60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85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86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III lietošanas veids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87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30</w:t>
            </w:r>
          </w:p>
        </w:tc>
        <w:tc>
          <w:tcPr>
            <w:tcW w:w="8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88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60</w:t>
            </w:r>
          </w:p>
        </w:tc>
        <w:tc>
          <w:tcPr>
            <w:tcW w:w="14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89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10</w:t>
            </w:r>
          </w:p>
        </w:tc>
      </w:tr>
      <w:tr w:rsidR="004740BF" w:rsidRPr="004740BF" w14:paraId="42D5C590" w14:textId="77777777" w:rsidTr="00B72B60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8B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8C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IV lietošanas veids: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8D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</w:p>
        </w:tc>
        <w:tc>
          <w:tcPr>
            <w:tcW w:w="8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8E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</w:p>
        </w:tc>
        <w:tc>
          <w:tcPr>
            <w:tcW w:w="14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8F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</w:t>
            </w:r>
          </w:p>
        </w:tc>
      </w:tr>
      <w:tr w:rsidR="004740BF" w:rsidRPr="004740BF" w14:paraId="42D5C596" w14:textId="77777777" w:rsidTr="00B72B60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91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4.1.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92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tirdzniecības telpas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93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45</w:t>
            </w:r>
          </w:p>
        </w:tc>
        <w:tc>
          <w:tcPr>
            <w:tcW w:w="8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94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90</w:t>
            </w:r>
          </w:p>
        </w:tc>
        <w:tc>
          <w:tcPr>
            <w:tcW w:w="14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95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3*</w:t>
            </w:r>
          </w:p>
        </w:tc>
      </w:tr>
      <w:tr w:rsidR="004740BF" w:rsidRPr="004740BF" w14:paraId="42D5C59C" w14:textId="77777777" w:rsidTr="00B72B60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97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4.2.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98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izklaides un publisko pasākumu telpas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99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45</w:t>
            </w:r>
          </w:p>
        </w:tc>
        <w:tc>
          <w:tcPr>
            <w:tcW w:w="8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9A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90</w:t>
            </w:r>
          </w:p>
        </w:tc>
        <w:tc>
          <w:tcPr>
            <w:tcW w:w="14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9B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1,0 - zālēs bez sēdvietām vai atbilstoši projektēšanas uzdevumā paredzētajam vietu skaitam</w:t>
            </w:r>
          </w:p>
        </w:tc>
      </w:tr>
      <w:tr w:rsidR="004740BF" w:rsidRPr="004740BF" w14:paraId="42D5C5A2" w14:textId="77777777" w:rsidTr="00B72B60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9D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4.3.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9E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citu IV lietošanas veidu būvēs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9F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45</w:t>
            </w:r>
          </w:p>
        </w:tc>
        <w:tc>
          <w:tcPr>
            <w:tcW w:w="8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A0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90</w:t>
            </w:r>
          </w:p>
        </w:tc>
        <w:tc>
          <w:tcPr>
            <w:tcW w:w="14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A1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atbilstoši projektēšanas uzdevumā paredzētajam vietu skaitam</w:t>
            </w:r>
          </w:p>
        </w:tc>
      </w:tr>
      <w:tr w:rsidR="004740BF" w:rsidRPr="004740BF" w14:paraId="42D5C5A8" w14:textId="77777777" w:rsidTr="00B72B60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A3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4.4.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A4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proofErr w:type="spellStart"/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IVa</w:t>
            </w:r>
            <w:proofErr w:type="spellEnd"/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lietošanas veids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A5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30</w:t>
            </w:r>
          </w:p>
        </w:tc>
        <w:tc>
          <w:tcPr>
            <w:tcW w:w="8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A6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60</w:t>
            </w:r>
          </w:p>
        </w:tc>
        <w:tc>
          <w:tcPr>
            <w:tcW w:w="14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A7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atbilstoši projektēšanas uzdevumā paredzētajam vietu skaitam</w:t>
            </w:r>
          </w:p>
        </w:tc>
      </w:tr>
      <w:tr w:rsidR="004740BF" w:rsidRPr="004740BF" w14:paraId="42D5C5AE" w14:textId="77777777" w:rsidTr="00B72B60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A9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AA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V lietošanas veids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AB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45</w:t>
            </w:r>
          </w:p>
        </w:tc>
        <w:tc>
          <w:tcPr>
            <w:tcW w:w="8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AC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90</w:t>
            </w:r>
          </w:p>
        </w:tc>
        <w:tc>
          <w:tcPr>
            <w:tcW w:w="14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AD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10</w:t>
            </w:r>
          </w:p>
        </w:tc>
      </w:tr>
      <w:tr w:rsidR="004740BF" w:rsidRPr="004740BF" w14:paraId="42D5C5B4" w14:textId="77777777" w:rsidTr="00B72B60">
        <w:tc>
          <w:tcPr>
            <w:tcW w:w="4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AF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B0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VI un VII lietošanas veids**</w:t>
            </w:r>
          </w:p>
        </w:tc>
        <w:tc>
          <w:tcPr>
            <w:tcW w:w="9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B1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90</w:t>
            </w:r>
          </w:p>
        </w:tc>
        <w:tc>
          <w:tcPr>
            <w:tcW w:w="8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B2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180</w:t>
            </w:r>
          </w:p>
        </w:tc>
        <w:tc>
          <w:tcPr>
            <w:tcW w:w="14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B3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atbilstoši tehnoloģiskā procesa nosacījumiem</w:t>
            </w:r>
          </w:p>
        </w:tc>
      </w:tr>
    </w:tbl>
    <w:p w14:paraId="42D5C5B5" w14:textId="77777777" w:rsidR="00527DE8" w:rsidRPr="004740BF" w:rsidRDefault="007053B5" w:rsidP="00B72B60">
      <w:pPr>
        <w:spacing w:before="120" w:line="293" w:lineRule="atLeast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lastRenderedPageBreak/>
        <w:t>Piezīmes</w:t>
      </w:r>
      <w:r w:rsidR="00B72B60">
        <w:rPr>
          <w:rFonts w:eastAsia="Times New Roman" w:cs="Times New Roman"/>
          <w:color w:val="000000" w:themeColor="text1"/>
          <w:szCs w:val="28"/>
          <w:lang w:eastAsia="lv-LV"/>
        </w:rPr>
        <w:t>.</w:t>
      </w:r>
    </w:p>
    <w:p w14:paraId="42D5C5B6" w14:textId="77777777" w:rsidR="00527DE8" w:rsidRPr="004740BF" w:rsidRDefault="00527DE8" w:rsidP="007053B5">
      <w:pPr>
        <w:spacing w:line="293" w:lineRule="atLeast"/>
        <w:ind w:firstLine="301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>1.</w:t>
      </w:r>
      <w:r w:rsidR="007053B5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>*Aprēķinā ņem vērā platību, ko neaizņem tirdzniecības un tehnoloģiskās iekārtas.</w:t>
      </w:r>
    </w:p>
    <w:p w14:paraId="42D5C5B7" w14:textId="77777777" w:rsidR="00527DE8" w:rsidRPr="004740BF" w:rsidRDefault="007053B5" w:rsidP="007053B5">
      <w:pPr>
        <w:spacing w:line="293" w:lineRule="atLeast"/>
        <w:ind w:firstLine="301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2. **</w:t>
      </w:r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>VI un VII lietošanas veida būvēs ar sprādzienbīstamību vai ugunsslodzi virs 1200 MJ/m</w:t>
      </w:r>
      <w:r w:rsidR="00527DE8" w:rsidRPr="004740BF">
        <w:rPr>
          <w:rFonts w:eastAsia="Times New Roman" w:cs="Times New Roman"/>
          <w:color w:val="000000" w:themeColor="text1"/>
          <w:szCs w:val="28"/>
          <w:vertAlign w:val="superscript"/>
          <w:lang w:eastAsia="lv-LV"/>
        </w:rPr>
        <w:t>2</w:t>
      </w:r>
      <w:r w:rsidR="00527DE8" w:rsidRPr="004740BF">
        <w:rPr>
          <w:rFonts w:eastAsia="Times New Roman" w:cs="Times New Roman"/>
          <w:color w:val="000000" w:themeColor="text1"/>
          <w:szCs w:val="28"/>
          <w:lang w:eastAsia="lv-LV"/>
        </w:rPr>
        <w:t>maksimālo attālumu līdz evakuācijas izejai samazināt uz pusi.</w:t>
      </w:r>
    </w:p>
    <w:p w14:paraId="42D5C5B8" w14:textId="77777777" w:rsidR="00B72B60" w:rsidRDefault="00B72B60" w:rsidP="00B72B60">
      <w:pPr>
        <w:spacing w:before="100" w:beforeAutospacing="1" w:line="293" w:lineRule="atLeast"/>
        <w:ind w:firstLine="301"/>
        <w:jc w:val="right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7</w:t>
      </w:r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>.tabula</w:t>
      </w:r>
    </w:p>
    <w:p w14:paraId="42D5C5B9" w14:textId="77777777" w:rsidR="00527DE8" w:rsidRDefault="00527DE8" w:rsidP="00B72B60">
      <w:pPr>
        <w:spacing w:after="120" w:line="293" w:lineRule="atLeast"/>
        <w:ind w:firstLine="301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 w:rsidRPr="004740BF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Minimālās ugunsdrošības atstarpes starp būvēm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69"/>
        <w:gridCol w:w="2100"/>
        <w:gridCol w:w="1918"/>
        <w:gridCol w:w="1644"/>
      </w:tblGrid>
      <w:tr w:rsidR="004740BF" w:rsidRPr="004740BF" w14:paraId="42D5C5BC" w14:textId="77777777" w:rsidTr="004740BF">
        <w:trPr>
          <w:trHeight w:val="15"/>
        </w:trPr>
        <w:tc>
          <w:tcPr>
            <w:tcW w:w="19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5BA" w14:textId="77777777" w:rsidR="00527DE8" w:rsidRPr="004740BF" w:rsidRDefault="00527DE8" w:rsidP="004740B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Būvju </w:t>
            </w:r>
            <w:proofErr w:type="spellStart"/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ugunsnoturības</w:t>
            </w:r>
            <w:proofErr w:type="spellEnd"/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pakāpe</w:t>
            </w:r>
          </w:p>
        </w:tc>
        <w:tc>
          <w:tcPr>
            <w:tcW w:w="3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5BB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Būvju </w:t>
            </w:r>
            <w:proofErr w:type="spellStart"/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ugunsnoturības</w:t>
            </w:r>
            <w:proofErr w:type="spellEnd"/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pakāpe</w:t>
            </w:r>
          </w:p>
        </w:tc>
      </w:tr>
      <w:tr w:rsidR="004740BF" w:rsidRPr="004740BF" w14:paraId="42D5C5C1" w14:textId="77777777" w:rsidTr="00B72B60">
        <w:trPr>
          <w:trHeight w:val="1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D5C5BD" w14:textId="77777777" w:rsidR="00527DE8" w:rsidRPr="004740BF" w:rsidRDefault="00527DE8" w:rsidP="004740BF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BE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U1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BF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U2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C0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U3</w:t>
            </w:r>
          </w:p>
        </w:tc>
      </w:tr>
      <w:tr w:rsidR="004740BF" w:rsidRPr="004740BF" w14:paraId="42D5C5C6" w14:textId="77777777" w:rsidTr="00B72B60">
        <w:trPr>
          <w:trHeight w:val="15"/>
        </w:trPr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C2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U1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C3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 m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C4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7 m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C5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8 m</w:t>
            </w:r>
          </w:p>
        </w:tc>
      </w:tr>
      <w:tr w:rsidR="004740BF" w:rsidRPr="004740BF" w14:paraId="42D5C5CB" w14:textId="77777777" w:rsidTr="00B72B60">
        <w:trPr>
          <w:trHeight w:val="15"/>
        </w:trPr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C7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U2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C8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7 m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C9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8 m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CA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9 m</w:t>
            </w:r>
          </w:p>
        </w:tc>
      </w:tr>
      <w:tr w:rsidR="004740BF" w:rsidRPr="004740BF" w14:paraId="42D5C5D0" w14:textId="77777777" w:rsidTr="00B72B60">
        <w:trPr>
          <w:trHeight w:val="15"/>
        </w:trPr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CC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U3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CD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8 m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CE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9 m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D5C5CF" w14:textId="77777777" w:rsidR="00527DE8" w:rsidRPr="004740BF" w:rsidRDefault="00527DE8" w:rsidP="004740BF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4740BF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10 m</w:t>
            </w:r>
          </w:p>
        </w:tc>
      </w:tr>
    </w:tbl>
    <w:p w14:paraId="42D5C5D1" w14:textId="77777777" w:rsidR="007053B5" w:rsidRDefault="007053B5" w:rsidP="007053B5">
      <w:pPr>
        <w:spacing w:line="293" w:lineRule="atLeast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Piezīme:</w:t>
      </w:r>
    </w:p>
    <w:p w14:paraId="42D5C5D2" w14:textId="77777777" w:rsidR="00527DE8" w:rsidRPr="004740BF" w:rsidRDefault="00527DE8" w:rsidP="007053B5">
      <w:pPr>
        <w:spacing w:line="293" w:lineRule="atLeast"/>
        <w:ind w:firstLine="301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4740BF">
        <w:rPr>
          <w:rFonts w:eastAsia="Times New Roman" w:cs="Times New Roman"/>
          <w:color w:val="000000" w:themeColor="text1"/>
          <w:szCs w:val="28"/>
          <w:lang w:eastAsia="lv-LV"/>
        </w:rPr>
        <w:t>Par attālumu starp ēkām uzskata attālumu starp ārsienām vai citām norobežojošām konstrukcijām. Ja ēku ārsienu konstrukcijām ir izvirzījumi, kas lielāki par 1 metru, par ugunsdrošības attālumu tiek pieņemts attālums no šīm konstrukcijām.</w:t>
      </w:r>
    </w:p>
    <w:p w14:paraId="42D5C5D3" w14:textId="77777777" w:rsidR="003C12CC" w:rsidRPr="0077422B" w:rsidRDefault="003C12CC" w:rsidP="003C12CC">
      <w:pPr>
        <w:rPr>
          <w:rFonts w:eastAsia="Calibri" w:cs="Times New Roman"/>
          <w:color w:val="000000" w:themeColor="text1"/>
          <w:szCs w:val="28"/>
        </w:rPr>
      </w:pPr>
    </w:p>
    <w:p w14:paraId="42D5C5D4" w14:textId="77777777" w:rsidR="004B5DC1" w:rsidRDefault="004B5DC1" w:rsidP="000C7654">
      <w:pPr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</w:p>
    <w:p w14:paraId="42D5C5E1" w14:textId="18965EDF" w:rsidR="008D404B" w:rsidRPr="0045505F" w:rsidRDefault="0045505F" w:rsidP="000C7654">
      <w:pPr>
        <w:tabs>
          <w:tab w:val="left" w:pos="1080"/>
        </w:tabs>
        <w:ind w:right="71"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45505F">
        <w:rPr>
          <w:rFonts w:eastAsia="Times New Roman" w:cs="Times New Roman"/>
          <w:color w:val="000000" w:themeColor="text1"/>
          <w:szCs w:val="28"/>
        </w:rPr>
        <w:t xml:space="preserve">Ekonomikas ministra vietā – </w:t>
      </w:r>
    </w:p>
    <w:p w14:paraId="402DE5B6" w14:textId="4CB20526" w:rsidR="0045505F" w:rsidRPr="0045505F" w:rsidRDefault="0045505F" w:rsidP="000C7654">
      <w:pPr>
        <w:tabs>
          <w:tab w:val="left" w:pos="1080"/>
        </w:tabs>
        <w:ind w:right="71"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45505F">
        <w:rPr>
          <w:rFonts w:eastAsia="Times New Roman" w:cs="Times New Roman"/>
          <w:color w:val="000000" w:themeColor="text1"/>
          <w:szCs w:val="28"/>
        </w:rPr>
        <w:t>veselības ministrs</w:t>
      </w:r>
      <w:r w:rsidRPr="0045505F">
        <w:rPr>
          <w:rFonts w:eastAsia="Times New Roman" w:cs="Times New Roman"/>
          <w:color w:val="000000" w:themeColor="text1"/>
          <w:szCs w:val="28"/>
        </w:rPr>
        <w:tab/>
      </w:r>
      <w:r w:rsidRPr="0045505F">
        <w:rPr>
          <w:rFonts w:eastAsia="Times New Roman" w:cs="Times New Roman"/>
          <w:color w:val="000000" w:themeColor="text1"/>
          <w:szCs w:val="28"/>
        </w:rPr>
        <w:tab/>
      </w:r>
      <w:r w:rsidRPr="0045505F">
        <w:rPr>
          <w:rFonts w:eastAsia="Times New Roman" w:cs="Times New Roman"/>
          <w:color w:val="000000" w:themeColor="text1"/>
          <w:szCs w:val="28"/>
        </w:rPr>
        <w:tab/>
      </w:r>
      <w:r w:rsidRPr="0045505F">
        <w:rPr>
          <w:rFonts w:eastAsia="Times New Roman" w:cs="Times New Roman"/>
          <w:color w:val="000000" w:themeColor="text1"/>
          <w:szCs w:val="28"/>
        </w:rPr>
        <w:tab/>
      </w:r>
      <w:r w:rsidRPr="0045505F">
        <w:rPr>
          <w:rFonts w:eastAsia="Times New Roman" w:cs="Times New Roman"/>
          <w:color w:val="000000" w:themeColor="text1"/>
          <w:szCs w:val="28"/>
        </w:rPr>
        <w:tab/>
      </w:r>
      <w:r w:rsidRPr="0045505F">
        <w:rPr>
          <w:rFonts w:eastAsia="Times New Roman" w:cs="Times New Roman"/>
          <w:color w:val="000000" w:themeColor="text1"/>
          <w:szCs w:val="28"/>
        </w:rPr>
        <w:tab/>
        <w:t>Guntis Belēvičs</w:t>
      </w:r>
    </w:p>
    <w:p w14:paraId="1B3BD720" w14:textId="77777777" w:rsidR="0045505F" w:rsidRPr="0045505F" w:rsidRDefault="0045505F" w:rsidP="000C7654">
      <w:pPr>
        <w:tabs>
          <w:tab w:val="left" w:pos="1080"/>
        </w:tabs>
        <w:ind w:right="71" w:firstLine="709"/>
        <w:jc w:val="both"/>
        <w:rPr>
          <w:rFonts w:eastAsia="Times New Roman" w:cs="Times New Roman"/>
          <w:color w:val="000000" w:themeColor="text1"/>
          <w:szCs w:val="28"/>
        </w:rPr>
      </w:pPr>
    </w:p>
    <w:sectPr w:rsidR="0045505F" w:rsidRPr="0045505F" w:rsidSect="007053B5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5C5E4" w14:textId="77777777" w:rsidR="004B5DC1" w:rsidRDefault="004B5DC1" w:rsidP="007053B5">
      <w:r>
        <w:separator/>
      </w:r>
    </w:p>
  </w:endnote>
  <w:endnote w:type="continuationSeparator" w:id="0">
    <w:p w14:paraId="42D5C5E5" w14:textId="77777777" w:rsidR="004B5DC1" w:rsidRDefault="004B5DC1" w:rsidP="0070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4E3E2" w14:textId="77777777" w:rsidR="000C7654" w:rsidRPr="000C7654" w:rsidRDefault="000C7654" w:rsidP="000C7654">
    <w:pPr>
      <w:tabs>
        <w:tab w:val="center" w:pos="4153"/>
        <w:tab w:val="right" w:pos="9072"/>
      </w:tabs>
      <w:jc w:val="both"/>
    </w:pPr>
    <w:r w:rsidRPr="00403254">
      <w:rPr>
        <w:rFonts w:cs="Times New Roman"/>
        <w:sz w:val="16"/>
        <w:szCs w:val="16"/>
      </w:rPr>
      <w:t>N1319_5p</w:t>
    </w:r>
    <w:r>
      <w:rPr>
        <w:rFonts w:cs="Times New Roman"/>
        <w:sz w:val="16"/>
        <w:szCs w:val="16"/>
      </w:rPr>
      <w:t>1</w:t>
    </w:r>
    <w:r w:rsidRPr="00403254">
      <w:rPr>
        <w:rFonts w:cs="Times New Roman"/>
        <w:sz w:val="16"/>
        <w:szCs w:val="16"/>
      </w:rPr>
      <w:t>_EM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5C5E8" w14:textId="569A052E" w:rsidR="004B5DC1" w:rsidRPr="000C7654" w:rsidRDefault="000C7654" w:rsidP="000C7654">
    <w:pPr>
      <w:tabs>
        <w:tab w:val="center" w:pos="4153"/>
        <w:tab w:val="right" w:pos="9072"/>
      </w:tabs>
      <w:jc w:val="both"/>
    </w:pPr>
    <w:r w:rsidRPr="00403254">
      <w:rPr>
        <w:rFonts w:cs="Times New Roman"/>
        <w:sz w:val="16"/>
        <w:szCs w:val="16"/>
      </w:rPr>
      <w:t>N1319_5p</w:t>
    </w:r>
    <w:r>
      <w:rPr>
        <w:rFonts w:cs="Times New Roman"/>
        <w:sz w:val="16"/>
        <w:szCs w:val="16"/>
      </w:rPr>
      <w:t>1</w:t>
    </w:r>
    <w:r w:rsidRPr="00403254">
      <w:rPr>
        <w:rFonts w:cs="Times New Roman"/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5C5E2" w14:textId="77777777" w:rsidR="004B5DC1" w:rsidRDefault="004B5DC1" w:rsidP="007053B5">
      <w:r>
        <w:separator/>
      </w:r>
    </w:p>
  </w:footnote>
  <w:footnote w:type="continuationSeparator" w:id="0">
    <w:p w14:paraId="42D5C5E3" w14:textId="77777777" w:rsidR="004B5DC1" w:rsidRDefault="004B5DC1" w:rsidP="00705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184807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14:paraId="42D5C5E6" w14:textId="77777777" w:rsidR="004B5DC1" w:rsidRPr="007053B5" w:rsidRDefault="004B5DC1" w:rsidP="007053B5">
        <w:pPr>
          <w:pStyle w:val="Header"/>
          <w:jc w:val="center"/>
          <w:rPr>
            <w:sz w:val="22"/>
          </w:rPr>
        </w:pPr>
        <w:r w:rsidRPr="007053B5">
          <w:rPr>
            <w:sz w:val="22"/>
          </w:rPr>
          <w:fldChar w:fldCharType="begin"/>
        </w:r>
        <w:r w:rsidRPr="007053B5">
          <w:rPr>
            <w:sz w:val="22"/>
          </w:rPr>
          <w:instrText xml:space="preserve"> PAGE   \* MERGEFORMAT </w:instrText>
        </w:r>
        <w:r w:rsidRPr="007053B5">
          <w:rPr>
            <w:sz w:val="22"/>
          </w:rPr>
          <w:fldChar w:fldCharType="separate"/>
        </w:r>
        <w:r w:rsidR="00FB69B8">
          <w:rPr>
            <w:noProof/>
            <w:sz w:val="22"/>
          </w:rPr>
          <w:t>9</w:t>
        </w:r>
        <w:r w:rsidRPr="007053B5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E8"/>
    <w:rsid w:val="000B21A6"/>
    <w:rsid w:val="000C7654"/>
    <w:rsid w:val="00224A2F"/>
    <w:rsid w:val="00387671"/>
    <w:rsid w:val="003C12CC"/>
    <w:rsid w:val="0045505F"/>
    <w:rsid w:val="004740BF"/>
    <w:rsid w:val="004B5DC1"/>
    <w:rsid w:val="00527DE8"/>
    <w:rsid w:val="0067400B"/>
    <w:rsid w:val="007053B5"/>
    <w:rsid w:val="008D404B"/>
    <w:rsid w:val="00A9405D"/>
    <w:rsid w:val="00AA5403"/>
    <w:rsid w:val="00B72B60"/>
    <w:rsid w:val="00DA498E"/>
    <w:rsid w:val="00F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C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3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3B5"/>
  </w:style>
  <w:style w:type="paragraph" w:styleId="Footer">
    <w:name w:val="footer"/>
    <w:basedOn w:val="Normal"/>
    <w:link w:val="FooterChar"/>
    <w:uiPriority w:val="99"/>
    <w:unhideWhenUsed/>
    <w:rsid w:val="007053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3B5"/>
  </w:style>
  <w:style w:type="paragraph" w:styleId="BalloonText">
    <w:name w:val="Balloon Text"/>
    <w:basedOn w:val="Normal"/>
    <w:link w:val="BalloonTextChar"/>
    <w:uiPriority w:val="99"/>
    <w:semiHidden/>
    <w:unhideWhenUsed/>
    <w:rsid w:val="003C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2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5D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3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3B5"/>
  </w:style>
  <w:style w:type="paragraph" w:styleId="Footer">
    <w:name w:val="footer"/>
    <w:basedOn w:val="Normal"/>
    <w:link w:val="FooterChar"/>
    <w:uiPriority w:val="99"/>
    <w:unhideWhenUsed/>
    <w:rsid w:val="007053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3B5"/>
  </w:style>
  <w:style w:type="paragraph" w:styleId="BalloonText">
    <w:name w:val="Balloon Text"/>
    <w:basedOn w:val="Normal"/>
    <w:link w:val="BalloonTextChar"/>
    <w:uiPriority w:val="99"/>
    <w:semiHidden/>
    <w:unhideWhenUsed/>
    <w:rsid w:val="003C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2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5D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7314</Words>
  <Characters>4170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LBN 201-15 "Būvju ugunsdrošība"</vt:lpstr>
    </vt:vector>
  </TitlesOfParts>
  <Company>EM</Company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LBN 201-15 "Būvju ugunsdrošība"</dc:title>
  <dc:subject>Pielikums</dc:subject>
  <dc:creator>Avota</dc:creator>
  <dc:description>67013262, Evija.Avota@em.gov.lv</dc:description>
  <cp:lastModifiedBy>Leontīne Babkina</cp:lastModifiedBy>
  <cp:revision>7</cp:revision>
  <cp:lastPrinted>2015-06-29T05:15:00Z</cp:lastPrinted>
  <dcterms:created xsi:type="dcterms:W3CDTF">2015-04-14T11:29:00Z</dcterms:created>
  <dcterms:modified xsi:type="dcterms:W3CDTF">2015-06-30T11:34:00Z</dcterms:modified>
</cp:coreProperties>
</file>