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1E8D49A6" w:rsidR="00171D36" w:rsidRPr="006902EF" w:rsidRDefault="007A2DC5" w:rsidP="00B241FD">
      <w:pPr>
        <w:tabs>
          <w:tab w:val="left" w:pos="6663"/>
        </w:tabs>
        <w:spacing w:after="0" w:line="240" w:lineRule="auto"/>
        <w:jc w:val="center"/>
        <w:rPr>
          <w:rFonts w:ascii="Times New Roman" w:hAnsi="Times New Roman"/>
          <w:b/>
          <w:sz w:val="26"/>
          <w:szCs w:val="26"/>
        </w:rPr>
      </w:pPr>
      <w:bookmarkStart w:id="0" w:name="_GoBack"/>
      <w:bookmarkEnd w:id="0"/>
      <w:r w:rsidRPr="006902EF">
        <w:rPr>
          <w:rFonts w:ascii="Times New Roman" w:hAnsi="Times New Roman"/>
          <w:b/>
          <w:sz w:val="26"/>
          <w:szCs w:val="26"/>
        </w:rPr>
        <w:t>Ministru kabineta noteikumu projekta</w:t>
      </w:r>
      <w:r w:rsidR="00B241FD" w:rsidRPr="006902EF">
        <w:rPr>
          <w:rFonts w:ascii="Times New Roman" w:hAnsi="Times New Roman"/>
          <w:b/>
          <w:sz w:val="26"/>
          <w:szCs w:val="26"/>
        </w:rPr>
        <w:t xml:space="preserve"> </w:t>
      </w:r>
      <w:r w:rsidR="00843AFD" w:rsidRPr="006902EF">
        <w:rPr>
          <w:rFonts w:ascii="Times New Roman" w:hAnsi="Times New Roman"/>
          <w:b/>
          <w:sz w:val="26"/>
          <w:szCs w:val="26"/>
        </w:rPr>
        <w:t>„</w:t>
      </w:r>
      <w:r w:rsidR="00865973" w:rsidRPr="00865973">
        <w:rPr>
          <w:rFonts w:ascii="Times New Roman" w:hAnsi="Times New Roman"/>
          <w:b/>
          <w:bCs/>
          <w:sz w:val="26"/>
          <w:szCs w:val="26"/>
        </w:rPr>
        <w:t>Eiropas Savienības struktūrfondu un Kohēzijas fonda projektu pārbaužu veikšanas kārtība 2014.-2020.gada plānošanas periodā</w:t>
      </w:r>
      <w:r w:rsidR="00843AFD" w:rsidRPr="006902EF">
        <w:rPr>
          <w:rFonts w:ascii="Times New Roman" w:hAnsi="Times New Roman"/>
          <w:b/>
          <w:sz w:val="26"/>
          <w:szCs w:val="26"/>
        </w:rPr>
        <w:t xml:space="preserve">” </w:t>
      </w:r>
      <w:r w:rsidR="00B241FD" w:rsidRPr="006902EF">
        <w:rPr>
          <w:rFonts w:ascii="Times New Roman" w:hAnsi="Times New Roman"/>
          <w:b/>
          <w:sz w:val="26"/>
          <w:szCs w:val="26"/>
        </w:rPr>
        <w:t>sākotnējās ietekmes novērtējuma ziņojums (anotācija)</w:t>
      </w:r>
    </w:p>
    <w:p w14:paraId="5EDF1D9D" w14:textId="77777777" w:rsidR="00184133" w:rsidRPr="001E2B50" w:rsidRDefault="00184133" w:rsidP="00171D36">
      <w:pPr>
        <w:pStyle w:val="naisf"/>
        <w:spacing w:before="0" w:beforeAutospacing="0" w:after="0" w:afterAutospacing="0"/>
        <w:jc w:val="right"/>
        <w:rPr>
          <w:sz w:val="26"/>
          <w:szCs w:val="26"/>
        </w:rPr>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6902EF" w14:paraId="5EDF1D9F" w14:textId="77777777" w:rsidTr="00E76D25">
        <w:trPr>
          <w:trHeight w:val="419"/>
        </w:trPr>
        <w:tc>
          <w:tcPr>
            <w:tcW w:w="5000" w:type="pct"/>
            <w:gridSpan w:val="3"/>
            <w:vAlign w:val="center"/>
          </w:tcPr>
          <w:p w14:paraId="5EDF1D9E" w14:textId="77777777" w:rsidR="00DA6C86" w:rsidRPr="006902EF" w:rsidRDefault="00DA6C86" w:rsidP="00176CB2">
            <w:pPr>
              <w:pStyle w:val="naisnod"/>
              <w:spacing w:before="0" w:beforeAutospacing="0" w:after="0" w:afterAutospacing="0"/>
              <w:ind w:right="57"/>
              <w:jc w:val="center"/>
              <w:rPr>
                <w:b/>
              </w:rPr>
            </w:pPr>
            <w:r w:rsidRPr="006902EF">
              <w:rPr>
                <w:b/>
              </w:rPr>
              <w:t>I. Tiesību akta projekta izstrādes nepieciešamība</w:t>
            </w:r>
          </w:p>
        </w:tc>
      </w:tr>
      <w:tr w:rsidR="00DA6C86" w:rsidRPr="006902EF" w14:paraId="5EDF1DA3" w14:textId="77777777" w:rsidTr="00E76D25">
        <w:trPr>
          <w:trHeight w:val="415"/>
        </w:trPr>
        <w:tc>
          <w:tcPr>
            <w:tcW w:w="222" w:type="pct"/>
          </w:tcPr>
          <w:p w14:paraId="5EDF1DA0" w14:textId="77777777" w:rsidR="00DA6C86" w:rsidRPr="006902EF" w:rsidRDefault="00DA6C86" w:rsidP="00176CB2">
            <w:pPr>
              <w:pStyle w:val="naiskr"/>
              <w:spacing w:before="0" w:beforeAutospacing="0" w:after="0" w:afterAutospacing="0"/>
              <w:ind w:right="57"/>
              <w:jc w:val="center"/>
            </w:pPr>
            <w:r w:rsidRPr="006902EF">
              <w:t>1.</w:t>
            </w:r>
          </w:p>
        </w:tc>
        <w:tc>
          <w:tcPr>
            <w:tcW w:w="1791" w:type="pct"/>
          </w:tcPr>
          <w:p w14:paraId="5EDF1DA1" w14:textId="1B6B9A4C" w:rsidR="00DD7205" w:rsidRPr="006902EF" w:rsidRDefault="00DA6C86" w:rsidP="00F57E68">
            <w:pPr>
              <w:pStyle w:val="naiskr"/>
              <w:spacing w:before="0" w:beforeAutospacing="0" w:after="0" w:afterAutospacing="0"/>
              <w:ind w:left="57" w:right="57"/>
            </w:pPr>
            <w:r w:rsidRPr="006902EF">
              <w:t>Pamatojums</w:t>
            </w:r>
          </w:p>
          <w:p w14:paraId="464839E0" w14:textId="77777777" w:rsidR="00DD7205" w:rsidRPr="006902EF" w:rsidRDefault="00DD7205" w:rsidP="00DD7205">
            <w:pPr>
              <w:rPr>
                <w:rFonts w:ascii="Times New Roman" w:hAnsi="Times New Roman" w:cs="Times New Roman"/>
                <w:sz w:val="24"/>
                <w:szCs w:val="24"/>
              </w:rPr>
            </w:pPr>
          </w:p>
          <w:p w14:paraId="696F2F30" w14:textId="77777777" w:rsidR="00DD7205" w:rsidRPr="006902EF" w:rsidRDefault="00DD7205" w:rsidP="00DD7205">
            <w:pPr>
              <w:rPr>
                <w:rFonts w:ascii="Times New Roman" w:hAnsi="Times New Roman" w:cs="Times New Roman"/>
                <w:sz w:val="24"/>
                <w:szCs w:val="24"/>
              </w:rPr>
            </w:pPr>
          </w:p>
          <w:p w14:paraId="5FE57791" w14:textId="77777777" w:rsidR="00DD7205" w:rsidRPr="006902EF" w:rsidRDefault="00DD7205" w:rsidP="00DD7205">
            <w:pPr>
              <w:rPr>
                <w:rFonts w:ascii="Times New Roman" w:hAnsi="Times New Roman" w:cs="Times New Roman"/>
                <w:sz w:val="24"/>
                <w:szCs w:val="24"/>
              </w:rPr>
            </w:pPr>
          </w:p>
          <w:p w14:paraId="0A0B1E85" w14:textId="0128E639" w:rsidR="00DD7205" w:rsidRPr="006902EF" w:rsidRDefault="00DD7205" w:rsidP="00DD7205">
            <w:pPr>
              <w:rPr>
                <w:rFonts w:ascii="Times New Roman" w:hAnsi="Times New Roman" w:cs="Times New Roman"/>
                <w:sz w:val="24"/>
                <w:szCs w:val="24"/>
              </w:rPr>
            </w:pPr>
          </w:p>
          <w:p w14:paraId="1914C571" w14:textId="77777777" w:rsidR="00DA6C86" w:rsidRPr="006902EF" w:rsidRDefault="00DA6C86" w:rsidP="00DD7205">
            <w:pPr>
              <w:ind w:firstLine="720"/>
              <w:rPr>
                <w:rFonts w:ascii="Times New Roman" w:hAnsi="Times New Roman" w:cs="Times New Roman"/>
                <w:sz w:val="24"/>
                <w:szCs w:val="24"/>
              </w:rPr>
            </w:pPr>
          </w:p>
        </w:tc>
        <w:tc>
          <w:tcPr>
            <w:tcW w:w="2987" w:type="pct"/>
          </w:tcPr>
          <w:p w14:paraId="48B6DEA3" w14:textId="16A330BC" w:rsidR="006552BE" w:rsidRPr="006902EF" w:rsidRDefault="006552BE" w:rsidP="00DF51A8">
            <w:pPr>
              <w:spacing w:after="0" w:line="240" w:lineRule="auto"/>
              <w:ind w:left="57" w:right="57"/>
              <w:jc w:val="both"/>
              <w:rPr>
                <w:rFonts w:ascii="Times New Roman" w:hAnsi="Times New Roman" w:cs="Times New Roman"/>
                <w:sz w:val="24"/>
                <w:szCs w:val="24"/>
              </w:rPr>
            </w:pPr>
            <w:r w:rsidRPr="006902EF">
              <w:rPr>
                <w:rFonts w:ascii="Times New Roman" w:hAnsi="Times New Roman" w:cs="Times New Roman"/>
                <w:sz w:val="24"/>
                <w:szCs w:val="24"/>
              </w:rPr>
              <w:t xml:space="preserve">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Nr.1083/2006 (turpmāk – </w:t>
            </w:r>
            <w:r w:rsidR="009E3D1B">
              <w:rPr>
                <w:rFonts w:ascii="Times New Roman" w:hAnsi="Times New Roman" w:cs="Times New Roman"/>
                <w:sz w:val="24"/>
                <w:szCs w:val="24"/>
              </w:rPr>
              <w:t>r</w:t>
            </w:r>
            <w:r w:rsidR="009E3D1B" w:rsidRPr="006902EF">
              <w:rPr>
                <w:rFonts w:ascii="Times New Roman" w:hAnsi="Times New Roman" w:cs="Times New Roman"/>
                <w:sz w:val="24"/>
                <w:szCs w:val="24"/>
              </w:rPr>
              <w:t xml:space="preserve">egula </w:t>
            </w:r>
            <w:r w:rsidRPr="006902EF">
              <w:rPr>
                <w:rFonts w:ascii="Times New Roman" w:hAnsi="Times New Roman" w:cs="Times New Roman"/>
                <w:sz w:val="24"/>
                <w:szCs w:val="24"/>
              </w:rPr>
              <w:t>Nr.1303/2013).</w:t>
            </w:r>
          </w:p>
          <w:p w14:paraId="10C2038A" w14:textId="77777777" w:rsidR="006552BE" w:rsidRPr="006902EF" w:rsidRDefault="006552BE" w:rsidP="00DF51A8">
            <w:pPr>
              <w:spacing w:after="0" w:line="240" w:lineRule="auto"/>
              <w:ind w:left="57" w:right="57"/>
              <w:jc w:val="both"/>
              <w:rPr>
                <w:rFonts w:ascii="Times New Roman" w:hAnsi="Times New Roman" w:cs="Times New Roman"/>
                <w:sz w:val="24"/>
                <w:szCs w:val="24"/>
              </w:rPr>
            </w:pPr>
          </w:p>
          <w:p w14:paraId="5EDF1DA2" w14:textId="2FF03BB6" w:rsidR="001A3439" w:rsidRPr="006902EF" w:rsidRDefault="006552BE" w:rsidP="00D41DFB">
            <w:pPr>
              <w:spacing w:after="0" w:line="240" w:lineRule="auto"/>
              <w:ind w:left="57" w:right="57"/>
              <w:jc w:val="both"/>
              <w:rPr>
                <w:rFonts w:ascii="Times New Roman" w:hAnsi="Times New Roman" w:cs="Times New Roman"/>
                <w:sz w:val="24"/>
                <w:szCs w:val="24"/>
              </w:rPr>
            </w:pPr>
            <w:r w:rsidRPr="006902EF">
              <w:rPr>
                <w:rFonts w:ascii="Times New Roman" w:hAnsi="Times New Roman" w:cs="Times New Roman"/>
                <w:sz w:val="24"/>
                <w:szCs w:val="24"/>
              </w:rPr>
              <w:t>Eiropas Savienības struktūrfondu un Kohēzijas fonda 2014.-2020.gada plānošanas per</w:t>
            </w:r>
            <w:r w:rsidR="001228B8" w:rsidRPr="006902EF">
              <w:rPr>
                <w:rFonts w:ascii="Times New Roman" w:hAnsi="Times New Roman" w:cs="Times New Roman"/>
                <w:sz w:val="24"/>
                <w:szCs w:val="24"/>
              </w:rPr>
              <w:t>ioda vadības likums (turpmāk – L</w:t>
            </w:r>
            <w:r w:rsidRPr="006902EF">
              <w:rPr>
                <w:rFonts w:ascii="Times New Roman" w:hAnsi="Times New Roman" w:cs="Times New Roman"/>
                <w:sz w:val="24"/>
                <w:szCs w:val="24"/>
              </w:rPr>
              <w:t xml:space="preserve">ikums) 20.panta </w:t>
            </w:r>
            <w:r w:rsidR="00D41DFB" w:rsidRPr="006902EF">
              <w:rPr>
                <w:rFonts w:ascii="Times New Roman" w:hAnsi="Times New Roman" w:cs="Times New Roman"/>
                <w:sz w:val="24"/>
                <w:szCs w:val="24"/>
              </w:rPr>
              <w:t xml:space="preserve">3., 4., </w:t>
            </w:r>
            <w:r w:rsidRPr="006902EF">
              <w:rPr>
                <w:rFonts w:ascii="Times New Roman" w:hAnsi="Times New Roman" w:cs="Times New Roman"/>
                <w:sz w:val="24"/>
                <w:szCs w:val="24"/>
              </w:rPr>
              <w:t>7. un 8.punkts.</w:t>
            </w:r>
          </w:p>
        </w:tc>
      </w:tr>
      <w:tr w:rsidR="00DA6C86" w:rsidRPr="006902EF" w14:paraId="5EDF1DA7" w14:textId="77777777" w:rsidTr="00E76D25">
        <w:trPr>
          <w:trHeight w:val="472"/>
        </w:trPr>
        <w:tc>
          <w:tcPr>
            <w:tcW w:w="222" w:type="pct"/>
          </w:tcPr>
          <w:p w14:paraId="5EDF1DA4" w14:textId="7FFA3DCC" w:rsidR="00DA6C86" w:rsidRPr="006902EF" w:rsidRDefault="00DA6C86" w:rsidP="00176CB2">
            <w:pPr>
              <w:pStyle w:val="naiskr"/>
              <w:spacing w:before="0" w:beforeAutospacing="0" w:after="0" w:afterAutospacing="0"/>
              <w:ind w:right="57"/>
              <w:jc w:val="center"/>
            </w:pPr>
            <w:r w:rsidRPr="006902EF">
              <w:t>2.</w:t>
            </w:r>
          </w:p>
        </w:tc>
        <w:tc>
          <w:tcPr>
            <w:tcW w:w="1791" w:type="pct"/>
          </w:tcPr>
          <w:p w14:paraId="5EDF1DA5" w14:textId="03F02678" w:rsidR="00DD7205" w:rsidRPr="006902EF" w:rsidRDefault="00502937" w:rsidP="00F57E68">
            <w:pPr>
              <w:pStyle w:val="naiskr"/>
              <w:tabs>
                <w:tab w:val="left" w:pos="170"/>
              </w:tabs>
              <w:spacing w:before="0" w:beforeAutospacing="0" w:after="0" w:afterAutospacing="0"/>
              <w:ind w:left="57" w:right="57"/>
            </w:pPr>
            <w:r w:rsidRPr="006902EF">
              <w:t>Pašreizējā situācija un problēmas, kuru risināšanai tiesību akta projekts izstrādāts, tiesiskā regulējuma mērķis un būtība</w:t>
            </w:r>
          </w:p>
          <w:p w14:paraId="35F01EEB" w14:textId="77777777" w:rsidR="00DD7205" w:rsidRPr="006902EF" w:rsidRDefault="00DD7205" w:rsidP="00DD7205">
            <w:pPr>
              <w:rPr>
                <w:rFonts w:ascii="Times New Roman" w:hAnsi="Times New Roman" w:cs="Times New Roman"/>
                <w:sz w:val="24"/>
                <w:szCs w:val="24"/>
              </w:rPr>
            </w:pPr>
          </w:p>
          <w:p w14:paraId="2000C151" w14:textId="77777777" w:rsidR="00DD7205" w:rsidRPr="006902EF" w:rsidRDefault="00DD7205" w:rsidP="00DD7205">
            <w:pPr>
              <w:rPr>
                <w:rFonts w:ascii="Times New Roman" w:hAnsi="Times New Roman" w:cs="Times New Roman"/>
                <w:sz w:val="24"/>
                <w:szCs w:val="24"/>
              </w:rPr>
            </w:pPr>
          </w:p>
          <w:p w14:paraId="54077451" w14:textId="77777777" w:rsidR="00DD7205" w:rsidRPr="006902EF" w:rsidRDefault="00DD7205" w:rsidP="00DD7205">
            <w:pPr>
              <w:rPr>
                <w:rFonts w:ascii="Times New Roman" w:hAnsi="Times New Roman" w:cs="Times New Roman"/>
                <w:sz w:val="24"/>
                <w:szCs w:val="24"/>
              </w:rPr>
            </w:pPr>
          </w:p>
          <w:p w14:paraId="32367CD9" w14:textId="77777777" w:rsidR="00DD7205" w:rsidRPr="006902EF" w:rsidRDefault="00DD7205" w:rsidP="00DD7205">
            <w:pPr>
              <w:rPr>
                <w:rFonts w:ascii="Times New Roman" w:hAnsi="Times New Roman" w:cs="Times New Roman"/>
                <w:sz w:val="24"/>
                <w:szCs w:val="24"/>
              </w:rPr>
            </w:pPr>
          </w:p>
          <w:p w14:paraId="5CECA811" w14:textId="77777777" w:rsidR="00DD7205" w:rsidRPr="006902EF" w:rsidRDefault="00DD7205" w:rsidP="00DD7205">
            <w:pPr>
              <w:rPr>
                <w:rFonts w:ascii="Times New Roman" w:hAnsi="Times New Roman" w:cs="Times New Roman"/>
                <w:sz w:val="24"/>
                <w:szCs w:val="24"/>
              </w:rPr>
            </w:pPr>
          </w:p>
          <w:p w14:paraId="3F5958D9" w14:textId="77777777" w:rsidR="00DD7205" w:rsidRPr="006902EF" w:rsidRDefault="00DD7205" w:rsidP="00DD7205">
            <w:pPr>
              <w:rPr>
                <w:rFonts w:ascii="Times New Roman" w:hAnsi="Times New Roman" w:cs="Times New Roman"/>
                <w:sz w:val="24"/>
                <w:szCs w:val="24"/>
              </w:rPr>
            </w:pPr>
          </w:p>
          <w:p w14:paraId="12604E66" w14:textId="77777777" w:rsidR="00DD7205" w:rsidRPr="006902EF" w:rsidRDefault="00DD7205" w:rsidP="00DD7205">
            <w:pPr>
              <w:rPr>
                <w:rFonts w:ascii="Times New Roman" w:hAnsi="Times New Roman" w:cs="Times New Roman"/>
                <w:sz w:val="24"/>
                <w:szCs w:val="24"/>
              </w:rPr>
            </w:pPr>
          </w:p>
          <w:p w14:paraId="2F008769" w14:textId="13AC675D" w:rsidR="00DD7205" w:rsidRPr="006902EF" w:rsidRDefault="00DD7205" w:rsidP="00DD7205">
            <w:pPr>
              <w:rPr>
                <w:rFonts w:ascii="Times New Roman" w:hAnsi="Times New Roman" w:cs="Times New Roman"/>
                <w:sz w:val="24"/>
                <w:szCs w:val="24"/>
              </w:rPr>
            </w:pPr>
          </w:p>
          <w:p w14:paraId="58061920" w14:textId="77777777" w:rsidR="00DA6C86" w:rsidRPr="006902EF" w:rsidRDefault="00DA6C86" w:rsidP="00DD7205">
            <w:pPr>
              <w:ind w:firstLine="720"/>
              <w:rPr>
                <w:rFonts w:ascii="Times New Roman" w:hAnsi="Times New Roman" w:cs="Times New Roman"/>
                <w:sz w:val="24"/>
                <w:szCs w:val="24"/>
              </w:rPr>
            </w:pPr>
          </w:p>
        </w:tc>
        <w:tc>
          <w:tcPr>
            <w:tcW w:w="2987" w:type="pct"/>
          </w:tcPr>
          <w:p w14:paraId="51B52C93" w14:textId="77777777" w:rsidR="002E2FD1" w:rsidRPr="006902EF" w:rsidRDefault="002E2FD1" w:rsidP="00576E0D">
            <w:pPr>
              <w:pStyle w:val="Heading3"/>
              <w:numPr>
                <w:ilvl w:val="0"/>
                <w:numId w:val="35"/>
              </w:numPr>
              <w:shd w:val="clear" w:color="auto" w:fill="FFFFFF"/>
              <w:tabs>
                <w:tab w:val="left" w:pos="469"/>
              </w:tabs>
              <w:spacing w:before="120" w:beforeAutospacing="0" w:after="0" w:afterAutospacing="0"/>
              <w:ind w:left="98" w:right="57" w:firstLine="0"/>
              <w:jc w:val="both"/>
              <w:rPr>
                <w:b w:val="0"/>
                <w:sz w:val="24"/>
                <w:szCs w:val="24"/>
              </w:rPr>
            </w:pPr>
            <w:r w:rsidRPr="006902EF">
              <w:rPr>
                <w:b w:val="0"/>
                <w:sz w:val="24"/>
                <w:szCs w:val="24"/>
              </w:rPr>
              <w:t>Sākot ar 2014.gada 1.janvāri Latvijas Republikā un pārējās Eiropas Savienības (turpmāk – ES) dalībvalstīs sākas jaunais 2014.-2020.gada ES struktūrfondu un Kohēzijas fonda (turpmāk – ES fondi) plānošanas periods, kuru regulēs jaunas regulas un nacionālie normatīvie akti.</w:t>
            </w:r>
          </w:p>
          <w:p w14:paraId="60F90783" w14:textId="088A13AF" w:rsidR="00D41DFB" w:rsidRPr="006902EF" w:rsidRDefault="00A953D8" w:rsidP="009930CE">
            <w:pPr>
              <w:pStyle w:val="Heading3"/>
              <w:shd w:val="clear" w:color="auto" w:fill="FFFFFF"/>
              <w:spacing w:before="0" w:beforeAutospacing="0" w:after="0" w:afterAutospacing="0"/>
              <w:ind w:left="96" w:right="57"/>
              <w:jc w:val="both"/>
              <w:rPr>
                <w:b w:val="0"/>
                <w:sz w:val="24"/>
                <w:szCs w:val="24"/>
              </w:rPr>
            </w:pPr>
            <w:r w:rsidRPr="006902EF">
              <w:rPr>
                <w:b w:val="0"/>
                <w:sz w:val="24"/>
                <w:szCs w:val="24"/>
              </w:rPr>
              <w:t>ES fondu 2007.-201</w:t>
            </w:r>
            <w:r w:rsidR="001C3068" w:rsidRPr="006902EF">
              <w:rPr>
                <w:b w:val="0"/>
                <w:sz w:val="24"/>
                <w:szCs w:val="24"/>
              </w:rPr>
              <w:t>3</w:t>
            </w:r>
            <w:r w:rsidRPr="006902EF">
              <w:rPr>
                <w:b w:val="0"/>
                <w:sz w:val="24"/>
                <w:szCs w:val="24"/>
              </w:rPr>
              <w:t xml:space="preserve">.gada plānošanas periodā </w:t>
            </w:r>
            <w:r w:rsidR="003B1F58" w:rsidRPr="006902EF">
              <w:rPr>
                <w:b w:val="0"/>
                <w:sz w:val="24"/>
                <w:szCs w:val="24"/>
              </w:rPr>
              <w:t>kārtību, kādā</w:t>
            </w:r>
            <w:r w:rsidR="00D41DFB" w:rsidRPr="006902EF">
              <w:rPr>
                <w:b w:val="0"/>
                <w:sz w:val="24"/>
                <w:szCs w:val="24"/>
              </w:rPr>
              <w:t>:</w:t>
            </w:r>
          </w:p>
          <w:p w14:paraId="1EADF92B" w14:textId="6F88E75F" w:rsidR="009930CE" w:rsidRPr="006902EF" w:rsidRDefault="003B1F58" w:rsidP="009930CE">
            <w:pPr>
              <w:pStyle w:val="Heading3"/>
              <w:numPr>
                <w:ilvl w:val="0"/>
                <w:numId w:val="31"/>
              </w:numPr>
              <w:shd w:val="clear" w:color="auto" w:fill="FFFFFF"/>
              <w:tabs>
                <w:tab w:val="left" w:pos="619"/>
              </w:tabs>
              <w:spacing w:before="0" w:beforeAutospacing="0" w:after="0" w:afterAutospacing="0"/>
              <w:ind w:left="98" w:right="57" w:firstLine="0"/>
              <w:jc w:val="both"/>
              <w:rPr>
                <w:b w:val="0"/>
                <w:sz w:val="24"/>
                <w:szCs w:val="24"/>
              </w:rPr>
            </w:pPr>
            <w:r w:rsidRPr="006902EF">
              <w:rPr>
                <w:b w:val="0"/>
                <w:sz w:val="24"/>
                <w:szCs w:val="24"/>
              </w:rPr>
              <w:t xml:space="preserve">vadošā iestāde, sertifikācijas iestāde, sadarbības iestāde vai atbildīgā iestāde veic pārbaudes ES fondu finansētā projekta īstenošanas vietā regulē Ministru kabineta </w:t>
            </w:r>
            <w:r w:rsidR="001228B8" w:rsidRPr="006902EF">
              <w:rPr>
                <w:b w:val="0"/>
                <w:sz w:val="24"/>
                <w:szCs w:val="24"/>
              </w:rPr>
              <w:t xml:space="preserve">(turpmāk – MK) </w:t>
            </w:r>
            <w:r w:rsidRPr="006902EF">
              <w:rPr>
                <w:b w:val="0"/>
                <w:sz w:val="24"/>
                <w:szCs w:val="24"/>
              </w:rPr>
              <w:t>2010.gada 16.februāra noteikumi Nr.140 “Kārtība, kādā vadošā iestāde, sertifikācijas iestāde, sadarbības iestāde vai atbildīgā iestāde veic pārbaudi Eiropas Savienības struktūrfondu un Kohēzijas fonda finansētā projekta īstenošanas vietā”</w:t>
            </w:r>
            <w:r w:rsidR="007427FF" w:rsidRPr="006902EF">
              <w:rPr>
                <w:b w:val="0"/>
                <w:sz w:val="24"/>
                <w:szCs w:val="24"/>
              </w:rPr>
              <w:t xml:space="preserve"> (turpmāk – MK noteikumi Nr.140)</w:t>
            </w:r>
            <w:r w:rsidR="00D41DFB" w:rsidRPr="006902EF">
              <w:rPr>
                <w:b w:val="0"/>
                <w:sz w:val="24"/>
                <w:szCs w:val="24"/>
              </w:rPr>
              <w:t>;</w:t>
            </w:r>
          </w:p>
          <w:p w14:paraId="501B45FF" w14:textId="08B25AB2" w:rsidR="009930CE" w:rsidRPr="006902EF" w:rsidRDefault="001228B8" w:rsidP="00555F3F">
            <w:pPr>
              <w:pStyle w:val="Heading3"/>
              <w:numPr>
                <w:ilvl w:val="0"/>
                <w:numId w:val="31"/>
              </w:numPr>
              <w:shd w:val="clear" w:color="auto" w:fill="FFFFFF"/>
              <w:tabs>
                <w:tab w:val="left" w:pos="619"/>
              </w:tabs>
              <w:spacing w:before="0" w:beforeAutospacing="0" w:after="0" w:afterAutospacing="0"/>
              <w:ind w:left="142" w:right="57" w:firstLine="0"/>
              <w:jc w:val="both"/>
              <w:rPr>
                <w:b w:val="0"/>
                <w:sz w:val="24"/>
                <w:szCs w:val="24"/>
              </w:rPr>
            </w:pPr>
            <w:r w:rsidRPr="006902EF">
              <w:rPr>
                <w:b w:val="0"/>
                <w:sz w:val="24"/>
                <w:szCs w:val="24"/>
              </w:rPr>
              <w:t xml:space="preserve">ES fondu vadībā iesaistītās </w:t>
            </w:r>
            <w:r w:rsidR="006C2EC2" w:rsidRPr="006902EF">
              <w:rPr>
                <w:b w:val="0"/>
                <w:sz w:val="24"/>
                <w:szCs w:val="24"/>
              </w:rPr>
              <w:t>institūcijas</w:t>
            </w:r>
            <w:r w:rsidR="006C2EC2" w:rsidRPr="006C2EC2">
              <w:rPr>
                <w:sz w:val="24"/>
                <w:szCs w:val="24"/>
              </w:rPr>
              <w:t xml:space="preserve"> </w:t>
            </w:r>
            <w:r w:rsidR="006C2EC2" w:rsidRPr="006902EF">
              <w:rPr>
                <w:b w:val="0"/>
                <w:sz w:val="24"/>
                <w:szCs w:val="24"/>
              </w:rPr>
              <w:t>nodrošina</w:t>
            </w:r>
            <w:r w:rsidRPr="006902EF">
              <w:rPr>
                <w:b w:val="0"/>
                <w:sz w:val="24"/>
                <w:szCs w:val="24"/>
              </w:rPr>
              <w:t xml:space="preserve"> iepirkuma dokumentācijas un iepirkuma procedūras norises izlases veida </w:t>
            </w:r>
            <w:proofErr w:type="spellStart"/>
            <w:r w:rsidRPr="006902EF">
              <w:rPr>
                <w:b w:val="0"/>
                <w:sz w:val="24"/>
                <w:szCs w:val="24"/>
              </w:rPr>
              <w:t>pirmspārbaudi</w:t>
            </w:r>
            <w:proofErr w:type="spellEnd"/>
            <w:r w:rsidRPr="006902EF">
              <w:rPr>
                <w:b w:val="0"/>
                <w:sz w:val="24"/>
                <w:szCs w:val="24"/>
              </w:rPr>
              <w:t xml:space="preserve"> </w:t>
            </w:r>
            <w:r w:rsidR="00682BFD" w:rsidRPr="006902EF">
              <w:rPr>
                <w:b w:val="0"/>
                <w:sz w:val="24"/>
                <w:szCs w:val="24"/>
              </w:rPr>
              <w:t>regulē</w:t>
            </w:r>
            <w:r w:rsidRPr="006902EF">
              <w:rPr>
                <w:b w:val="0"/>
                <w:sz w:val="24"/>
                <w:szCs w:val="24"/>
              </w:rPr>
              <w:t xml:space="preserve"> MK 2007.gada 26.jūnija noteikum</w:t>
            </w:r>
            <w:r w:rsidR="00682BFD" w:rsidRPr="006902EF">
              <w:rPr>
                <w:b w:val="0"/>
                <w:sz w:val="24"/>
                <w:szCs w:val="24"/>
              </w:rPr>
              <w:t>i</w:t>
            </w:r>
            <w:r w:rsidRPr="006902EF">
              <w:rPr>
                <w:b w:val="0"/>
                <w:sz w:val="24"/>
                <w:szCs w:val="24"/>
              </w:rPr>
              <w:t xml:space="preserve"> Nr.419 “Kārtība, kādā Eiropas Savienības struktūrfondu un Kohēzijas fonda vadībā iesaistītās institūcijas nodrošina plānošanas dokumentu sagatavošanu un šo fondu ieviešanu”</w:t>
            </w:r>
            <w:r w:rsidR="009B5F8C" w:rsidRPr="006902EF">
              <w:rPr>
                <w:b w:val="0"/>
                <w:sz w:val="24"/>
                <w:szCs w:val="24"/>
              </w:rPr>
              <w:t>;</w:t>
            </w:r>
          </w:p>
          <w:p w14:paraId="5B5900B3" w14:textId="3902C48E" w:rsidR="009930CE" w:rsidRPr="006902EF" w:rsidRDefault="009B5F8C" w:rsidP="009930CE">
            <w:pPr>
              <w:pStyle w:val="Heading3"/>
              <w:numPr>
                <w:ilvl w:val="0"/>
                <w:numId w:val="31"/>
              </w:numPr>
              <w:shd w:val="clear" w:color="auto" w:fill="FFFFFF"/>
              <w:tabs>
                <w:tab w:val="left" w:pos="619"/>
              </w:tabs>
              <w:spacing w:before="0" w:beforeAutospacing="0" w:after="0" w:afterAutospacing="0"/>
              <w:ind w:left="98" w:right="57" w:firstLine="0"/>
              <w:jc w:val="both"/>
              <w:rPr>
                <w:b w:val="0"/>
                <w:sz w:val="24"/>
                <w:szCs w:val="24"/>
              </w:rPr>
            </w:pPr>
            <w:r w:rsidRPr="006902EF">
              <w:rPr>
                <w:b w:val="0"/>
                <w:sz w:val="24"/>
                <w:szCs w:val="24"/>
              </w:rPr>
              <w:t>finansējuma iesniedzējs un atbildīgā vai sadarbības iestāde pārbauda maksājumu pieprasījumu</w:t>
            </w:r>
            <w:r w:rsidRPr="006902EF">
              <w:rPr>
                <w:sz w:val="24"/>
                <w:szCs w:val="24"/>
              </w:rPr>
              <w:t xml:space="preserve"> </w:t>
            </w:r>
            <w:r w:rsidR="00682BFD" w:rsidRPr="006902EF">
              <w:rPr>
                <w:b w:val="0"/>
                <w:sz w:val="24"/>
                <w:szCs w:val="24"/>
              </w:rPr>
              <w:t>regulē</w:t>
            </w:r>
            <w:r w:rsidRPr="006902EF">
              <w:rPr>
                <w:b w:val="0"/>
                <w:sz w:val="24"/>
                <w:szCs w:val="24"/>
              </w:rPr>
              <w:t xml:space="preserve">  MK 2010.gada 9.novembra noteikum</w:t>
            </w:r>
            <w:r w:rsidR="00682BFD" w:rsidRPr="006902EF">
              <w:rPr>
                <w:b w:val="0"/>
                <w:sz w:val="24"/>
                <w:szCs w:val="24"/>
              </w:rPr>
              <w:t>i</w:t>
            </w:r>
            <w:r w:rsidRPr="006902EF">
              <w:rPr>
                <w:b w:val="0"/>
                <w:sz w:val="24"/>
                <w:szCs w:val="24"/>
              </w:rPr>
              <w:t xml:space="preserve"> Nr.1041 “Kārtība, kādā paredzami valsts budžeta līdzekļi Eiropas Savienības struktūrfondu un Kohēzijas fonda līdzfinansēto projektu </w:t>
            </w:r>
            <w:r w:rsidRPr="006902EF">
              <w:rPr>
                <w:b w:val="0"/>
                <w:sz w:val="24"/>
                <w:szCs w:val="24"/>
              </w:rPr>
              <w:lastRenderedPageBreak/>
              <w:t>īstenošanai, kā arī maksājumu veikšanas un izdevumu deklarācijas sagatavošanas kārtība</w:t>
            </w:r>
            <w:r w:rsidR="00A953D8" w:rsidRPr="006902EF">
              <w:rPr>
                <w:b w:val="0"/>
                <w:sz w:val="24"/>
                <w:szCs w:val="24"/>
              </w:rPr>
              <w:t>”</w:t>
            </w:r>
            <w:r w:rsidRPr="006902EF">
              <w:rPr>
                <w:b w:val="0"/>
                <w:sz w:val="24"/>
                <w:szCs w:val="24"/>
              </w:rPr>
              <w:t>;</w:t>
            </w:r>
          </w:p>
          <w:p w14:paraId="1F35B463" w14:textId="007CACCC" w:rsidR="008F381B" w:rsidRPr="006902EF" w:rsidRDefault="008F381B" w:rsidP="009930CE">
            <w:pPr>
              <w:pStyle w:val="Heading3"/>
              <w:numPr>
                <w:ilvl w:val="0"/>
                <w:numId w:val="31"/>
              </w:numPr>
              <w:shd w:val="clear" w:color="auto" w:fill="FFFFFF"/>
              <w:tabs>
                <w:tab w:val="left" w:pos="619"/>
              </w:tabs>
              <w:spacing w:before="0" w:beforeAutospacing="0" w:after="0" w:afterAutospacing="0"/>
              <w:ind w:left="98" w:right="57" w:firstLine="0"/>
              <w:jc w:val="both"/>
              <w:rPr>
                <w:b w:val="0"/>
                <w:sz w:val="24"/>
                <w:szCs w:val="24"/>
              </w:rPr>
            </w:pPr>
            <w:r w:rsidRPr="006902EF">
              <w:rPr>
                <w:b w:val="0"/>
                <w:sz w:val="24"/>
                <w:szCs w:val="24"/>
              </w:rPr>
              <w:t xml:space="preserve">sniedz informāciju par pievienotās vērtības nodokļa iekļaušanu projektā, sniedz informāciju par paredzamo pievienotās vērtības nodokļa iekļaušanu projekta attiecināmajās izmaksās un to pārbauda, pieņem lēmumu par pievienotās vērtības nodokļa iekļaušanu projekta attiecināmajās izmaksās </w:t>
            </w:r>
            <w:r w:rsidR="00682BFD" w:rsidRPr="006902EF">
              <w:rPr>
                <w:b w:val="0"/>
                <w:sz w:val="24"/>
                <w:szCs w:val="24"/>
              </w:rPr>
              <w:t>regulē</w:t>
            </w:r>
            <w:r w:rsidRPr="006902EF">
              <w:rPr>
                <w:b w:val="0"/>
                <w:sz w:val="24"/>
                <w:szCs w:val="24"/>
              </w:rPr>
              <w:t xml:space="preserve">  MK </w:t>
            </w:r>
            <w:r w:rsidR="00682BFD" w:rsidRPr="006902EF">
              <w:rPr>
                <w:b w:val="0"/>
                <w:sz w:val="24"/>
                <w:szCs w:val="24"/>
              </w:rPr>
              <w:t>2009</w:t>
            </w:r>
            <w:r w:rsidRPr="006902EF">
              <w:rPr>
                <w:b w:val="0"/>
                <w:sz w:val="24"/>
                <w:szCs w:val="24"/>
              </w:rPr>
              <w:t xml:space="preserve">.gada </w:t>
            </w:r>
            <w:r w:rsidR="00682BFD" w:rsidRPr="006902EF">
              <w:rPr>
                <w:b w:val="0"/>
                <w:sz w:val="24"/>
                <w:szCs w:val="24"/>
              </w:rPr>
              <w:t>25.augusta noteikumi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p>
          <w:p w14:paraId="56486CAB" w14:textId="1726B039" w:rsidR="0035329A" w:rsidRPr="006902EF" w:rsidRDefault="00DC0BEB" w:rsidP="0035329A">
            <w:pPr>
              <w:pStyle w:val="Heading3"/>
              <w:shd w:val="clear" w:color="auto" w:fill="FFFFFF"/>
              <w:spacing w:before="120" w:beforeAutospacing="0" w:after="0" w:afterAutospacing="0"/>
              <w:ind w:left="96" w:right="57"/>
              <w:jc w:val="both"/>
              <w:rPr>
                <w:b w:val="0"/>
                <w:sz w:val="24"/>
                <w:szCs w:val="24"/>
              </w:rPr>
            </w:pPr>
            <w:r w:rsidRPr="006902EF">
              <w:rPr>
                <w:b w:val="0"/>
                <w:sz w:val="24"/>
                <w:szCs w:val="24"/>
              </w:rPr>
              <w:t>Ievērojot Likumā</w:t>
            </w:r>
            <w:r w:rsidR="00A953D8" w:rsidRPr="006902EF">
              <w:rPr>
                <w:b w:val="0"/>
                <w:sz w:val="24"/>
                <w:szCs w:val="24"/>
              </w:rPr>
              <w:t>, kas stājās spēkā 2014.gada 11.jūlijā,</w:t>
            </w:r>
            <w:r w:rsidRPr="006902EF">
              <w:rPr>
                <w:b w:val="0"/>
                <w:sz w:val="24"/>
                <w:szCs w:val="24"/>
              </w:rPr>
              <w:t xml:space="preserve"> ietverto deleģējumu, ir izstrādāti šie noteikumi.</w:t>
            </w:r>
            <w:r w:rsidR="00AF5B36" w:rsidRPr="006902EF">
              <w:rPr>
                <w:b w:val="0"/>
                <w:sz w:val="24"/>
                <w:szCs w:val="24"/>
              </w:rPr>
              <w:t xml:space="preserve"> </w:t>
            </w:r>
          </w:p>
          <w:p w14:paraId="01902F91" w14:textId="46EA1708" w:rsidR="00682BFD" w:rsidRPr="006902EF" w:rsidRDefault="0035329A" w:rsidP="00576E0D">
            <w:pPr>
              <w:pStyle w:val="Heading3"/>
              <w:numPr>
                <w:ilvl w:val="0"/>
                <w:numId w:val="35"/>
              </w:numPr>
              <w:shd w:val="clear" w:color="auto" w:fill="FFFFFF"/>
              <w:spacing w:before="0" w:beforeAutospacing="0" w:after="0" w:afterAutospacing="0"/>
              <w:ind w:left="98" w:right="57" w:firstLine="142"/>
              <w:jc w:val="both"/>
              <w:rPr>
                <w:b w:val="0"/>
                <w:sz w:val="24"/>
                <w:szCs w:val="24"/>
              </w:rPr>
            </w:pPr>
            <w:r w:rsidRPr="0035329A">
              <w:rPr>
                <w:b w:val="0"/>
                <w:sz w:val="24"/>
                <w:szCs w:val="24"/>
              </w:rPr>
              <w:t>Ievērojot regulas  Nr.1303/2013 125.panta 4.punkta a) apakšpunktā un 5.punktā noteiktos nosac</w:t>
            </w:r>
            <w:r w:rsidRPr="006C2EC2">
              <w:rPr>
                <w:b w:val="0"/>
                <w:sz w:val="24"/>
                <w:szCs w:val="24"/>
              </w:rPr>
              <w:t>ījumus par darbības programmas finanšu pārvaldību un kontroli,</w:t>
            </w:r>
            <w:r>
              <w:rPr>
                <w:sz w:val="24"/>
                <w:szCs w:val="24"/>
              </w:rPr>
              <w:t xml:space="preserve"> </w:t>
            </w:r>
            <w:r w:rsidR="00335D25" w:rsidRPr="006902EF">
              <w:rPr>
                <w:b w:val="0"/>
                <w:sz w:val="24"/>
                <w:szCs w:val="24"/>
              </w:rPr>
              <w:t xml:space="preserve">MK noteikumu projekta mērķis, līdzīgi kā </w:t>
            </w:r>
            <w:r w:rsidR="002609B6" w:rsidRPr="006902EF">
              <w:rPr>
                <w:b w:val="0"/>
                <w:sz w:val="24"/>
                <w:szCs w:val="24"/>
              </w:rPr>
              <w:t>ES fondu 2007.-2013.gada plānošanas periodā, ir noteikt kārtību kādā</w:t>
            </w:r>
            <w:r w:rsidR="00682BFD" w:rsidRPr="006902EF">
              <w:rPr>
                <w:b w:val="0"/>
                <w:sz w:val="24"/>
                <w:szCs w:val="24"/>
              </w:rPr>
              <w:t>:</w:t>
            </w:r>
          </w:p>
          <w:p w14:paraId="52C080B8" w14:textId="4C19E64A" w:rsidR="009930CE" w:rsidRPr="006902EF" w:rsidRDefault="00682BFD" w:rsidP="009930CE">
            <w:pPr>
              <w:pStyle w:val="Heading3"/>
              <w:numPr>
                <w:ilvl w:val="0"/>
                <w:numId w:val="32"/>
              </w:numPr>
              <w:shd w:val="clear" w:color="auto" w:fill="FFFFFF"/>
              <w:tabs>
                <w:tab w:val="left" w:pos="494"/>
              </w:tabs>
              <w:spacing w:before="0" w:beforeAutospacing="0" w:after="0" w:afterAutospacing="0"/>
              <w:ind w:left="98" w:right="57" w:firstLine="142"/>
              <w:jc w:val="both"/>
              <w:rPr>
                <w:b w:val="0"/>
                <w:sz w:val="24"/>
                <w:szCs w:val="24"/>
              </w:rPr>
            </w:pPr>
            <w:r w:rsidRPr="006902EF">
              <w:rPr>
                <w:b w:val="0"/>
                <w:sz w:val="24"/>
                <w:szCs w:val="24"/>
              </w:rPr>
              <w:t>sadarbības iestāde vai Iepirkumu uzraudzības birojs</w:t>
            </w:r>
            <w:r w:rsidR="009930CE" w:rsidRPr="006902EF">
              <w:rPr>
                <w:b w:val="0"/>
                <w:sz w:val="24"/>
                <w:szCs w:val="24"/>
              </w:rPr>
              <w:t xml:space="preserve"> (turpmāk – IUB)</w:t>
            </w:r>
            <w:r w:rsidRPr="006902EF">
              <w:rPr>
                <w:b w:val="0"/>
                <w:sz w:val="24"/>
                <w:szCs w:val="24"/>
              </w:rPr>
              <w:t xml:space="preserve"> nodrošina projektu iepirkuma dokumentācijas un iepirkuma procedūras norises izlases veida </w:t>
            </w:r>
            <w:proofErr w:type="spellStart"/>
            <w:r w:rsidRPr="006902EF">
              <w:rPr>
                <w:b w:val="0"/>
                <w:sz w:val="24"/>
                <w:szCs w:val="24"/>
              </w:rPr>
              <w:t>pirmspār</w:t>
            </w:r>
            <w:r w:rsidR="00215CA6" w:rsidRPr="006902EF">
              <w:rPr>
                <w:b w:val="0"/>
                <w:sz w:val="24"/>
                <w:szCs w:val="24"/>
              </w:rPr>
              <w:t>baudi</w:t>
            </w:r>
            <w:proofErr w:type="spellEnd"/>
            <w:r w:rsidR="00215CA6" w:rsidRPr="006902EF">
              <w:rPr>
                <w:b w:val="0"/>
                <w:sz w:val="24"/>
                <w:szCs w:val="24"/>
              </w:rPr>
              <w:t xml:space="preserve"> (turpmāk – </w:t>
            </w:r>
            <w:proofErr w:type="spellStart"/>
            <w:r w:rsidR="00215CA6" w:rsidRPr="006902EF">
              <w:rPr>
                <w:b w:val="0"/>
                <w:sz w:val="24"/>
                <w:szCs w:val="24"/>
              </w:rPr>
              <w:t>pirmspārbaude</w:t>
            </w:r>
            <w:proofErr w:type="spellEnd"/>
            <w:r w:rsidR="00215CA6" w:rsidRPr="006902EF">
              <w:rPr>
                <w:b w:val="0"/>
                <w:sz w:val="24"/>
                <w:szCs w:val="24"/>
              </w:rPr>
              <w:t>);</w:t>
            </w:r>
          </w:p>
          <w:p w14:paraId="15A1D031" w14:textId="77777777" w:rsidR="009930CE" w:rsidRPr="006902EF" w:rsidRDefault="00682BFD" w:rsidP="009930CE">
            <w:pPr>
              <w:pStyle w:val="Heading3"/>
              <w:numPr>
                <w:ilvl w:val="0"/>
                <w:numId w:val="32"/>
              </w:numPr>
              <w:shd w:val="clear" w:color="auto" w:fill="FFFFFF"/>
              <w:tabs>
                <w:tab w:val="left" w:pos="494"/>
              </w:tabs>
              <w:spacing w:before="0" w:beforeAutospacing="0" w:after="0" w:afterAutospacing="0"/>
              <w:ind w:left="98" w:right="57" w:firstLine="142"/>
              <w:jc w:val="both"/>
              <w:rPr>
                <w:b w:val="0"/>
                <w:sz w:val="24"/>
                <w:szCs w:val="24"/>
              </w:rPr>
            </w:pPr>
            <w:r w:rsidRPr="006902EF">
              <w:rPr>
                <w:b w:val="0"/>
                <w:sz w:val="24"/>
                <w:szCs w:val="24"/>
              </w:rPr>
              <w:t>vadošā iestāde, sertifikācijas iestāde vai sadarbības iestāde veic pārbaudi projekta īstenošanas vietā (turpmāk – pārbaude projekta īstenošanas vietā);</w:t>
            </w:r>
          </w:p>
          <w:p w14:paraId="7689B903" w14:textId="3F46E353" w:rsidR="009930CE" w:rsidRPr="006902EF" w:rsidRDefault="00A953D8" w:rsidP="009930CE">
            <w:pPr>
              <w:pStyle w:val="Heading3"/>
              <w:numPr>
                <w:ilvl w:val="0"/>
                <w:numId w:val="32"/>
              </w:numPr>
              <w:shd w:val="clear" w:color="auto" w:fill="FFFFFF"/>
              <w:tabs>
                <w:tab w:val="left" w:pos="494"/>
              </w:tabs>
              <w:spacing w:before="0" w:beforeAutospacing="0" w:after="0" w:afterAutospacing="0"/>
              <w:ind w:left="98" w:right="57" w:firstLine="142"/>
              <w:jc w:val="both"/>
              <w:rPr>
                <w:b w:val="0"/>
                <w:sz w:val="24"/>
                <w:szCs w:val="24"/>
              </w:rPr>
            </w:pPr>
            <w:r w:rsidRPr="006902EF">
              <w:rPr>
                <w:b w:val="0"/>
                <w:sz w:val="24"/>
                <w:szCs w:val="24"/>
              </w:rPr>
              <w:t>pārbauda</w:t>
            </w:r>
            <w:r w:rsidR="00682BFD" w:rsidRPr="006902EF">
              <w:rPr>
                <w:b w:val="0"/>
                <w:sz w:val="24"/>
                <w:szCs w:val="24"/>
              </w:rPr>
              <w:t xml:space="preserve"> maksājumu pieprasījumus;</w:t>
            </w:r>
          </w:p>
          <w:p w14:paraId="14B443C5" w14:textId="1C8BA91E" w:rsidR="00335D25" w:rsidRPr="006902EF" w:rsidRDefault="00AF5B36" w:rsidP="009930CE">
            <w:pPr>
              <w:pStyle w:val="Heading3"/>
              <w:numPr>
                <w:ilvl w:val="0"/>
                <w:numId w:val="32"/>
              </w:numPr>
              <w:shd w:val="clear" w:color="auto" w:fill="FFFFFF"/>
              <w:tabs>
                <w:tab w:val="left" w:pos="494"/>
              </w:tabs>
              <w:spacing w:before="0" w:beforeAutospacing="0" w:after="0" w:afterAutospacing="0"/>
              <w:ind w:left="98" w:right="57" w:firstLine="142"/>
              <w:jc w:val="both"/>
              <w:rPr>
                <w:b w:val="0"/>
                <w:sz w:val="24"/>
                <w:szCs w:val="24"/>
              </w:rPr>
            </w:pPr>
            <w:r w:rsidRPr="006902EF">
              <w:rPr>
                <w:b w:val="0"/>
                <w:sz w:val="24"/>
                <w:szCs w:val="24"/>
              </w:rPr>
              <w:t>iesniedz informāciju par paredzamā pievienotās vērtības nodokļa iekļaušanu projekta attiecināmajās izmaksās un Valsts ieņēmu dienests un sadarbības iestāde veic iesniegtās informācijas pārbaudi.</w:t>
            </w:r>
          </w:p>
          <w:p w14:paraId="3A851AC4" w14:textId="77777777" w:rsidR="00635C46" w:rsidRDefault="002609B6" w:rsidP="007427FF">
            <w:pPr>
              <w:pStyle w:val="Heading3"/>
              <w:shd w:val="clear" w:color="auto" w:fill="FFFFFF"/>
              <w:spacing w:before="120" w:beforeAutospacing="0" w:after="0" w:afterAutospacing="0"/>
              <w:ind w:left="98" w:right="57" w:firstLine="142"/>
              <w:jc w:val="both"/>
              <w:rPr>
                <w:b w:val="0"/>
                <w:sz w:val="24"/>
                <w:szCs w:val="24"/>
              </w:rPr>
            </w:pPr>
            <w:r w:rsidRPr="006902EF">
              <w:rPr>
                <w:b w:val="0"/>
                <w:sz w:val="24"/>
                <w:szCs w:val="24"/>
              </w:rPr>
              <w:t xml:space="preserve">Atšķirībā no iepriekšējā plānošanas perioda, </w:t>
            </w:r>
            <w:r w:rsidR="00CD1D55" w:rsidRPr="006902EF">
              <w:rPr>
                <w:b w:val="0"/>
                <w:sz w:val="24"/>
                <w:szCs w:val="24"/>
              </w:rPr>
              <w:t>visas pārbaudes, kas tiek veiktas projekta ietvaros ir apvienotas vienā normatīvajā aktā, lai ES fondu finansējuma saņēmējam un ES fondu vadībā iesaistītajām iestādēm</w:t>
            </w:r>
            <w:r w:rsidR="006C2EC2">
              <w:rPr>
                <w:b w:val="0"/>
                <w:sz w:val="24"/>
                <w:szCs w:val="24"/>
              </w:rPr>
              <w:t xml:space="preserve">, </w:t>
            </w:r>
            <w:r w:rsidR="006C2EC2" w:rsidRPr="00202B17">
              <w:rPr>
                <w:b w:val="0"/>
                <w:sz w:val="24"/>
                <w:szCs w:val="24"/>
              </w:rPr>
              <w:t>Iepirkumu uzraudzības birojam un par horizontālo principu koordināciju atbildīgajām institūcijām būtu</w:t>
            </w:r>
            <w:r w:rsidR="00CD1D55" w:rsidRPr="006902EF">
              <w:rPr>
                <w:b w:val="0"/>
                <w:sz w:val="24"/>
                <w:szCs w:val="24"/>
              </w:rPr>
              <w:t xml:space="preserve"> ērtāk apzināt visu pārbaužu spektru</w:t>
            </w:r>
            <w:r w:rsidR="0091049A" w:rsidRPr="006902EF">
              <w:rPr>
                <w:b w:val="0"/>
                <w:sz w:val="24"/>
                <w:szCs w:val="24"/>
              </w:rPr>
              <w:t>.</w:t>
            </w:r>
          </w:p>
          <w:p w14:paraId="6E2E5CCA" w14:textId="6BE37A90" w:rsidR="009930CE" w:rsidRPr="000F48E7" w:rsidRDefault="00A5268E" w:rsidP="007427FF">
            <w:pPr>
              <w:pStyle w:val="Heading3"/>
              <w:shd w:val="clear" w:color="auto" w:fill="FFFFFF"/>
              <w:spacing w:before="120" w:beforeAutospacing="0" w:after="0" w:afterAutospacing="0"/>
              <w:ind w:left="98" w:right="57" w:firstLine="142"/>
              <w:jc w:val="both"/>
              <w:rPr>
                <w:sz w:val="24"/>
                <w:szCs w:val="24"/>
              </w:rPr>
            </w:pPr>
            <w:r w:rsidRPr="006902EF">
              <w:rPr>
                <w:b w:val="0"/>
                <w:sz w:val="24"/>
                <w:szCs w:val="24"/>
              </w:rPr>
              <w:t xml:space="preserve">Līdzīgi kā ES fondu 2007.-2013.gada plānošanas periodā, noteikumu projektā </w:t>
            </w:r>
            <w:r w:rsidR="00A953D8" w:rsidRPr="006902EF">
              <w:rPr>
                <w:b w:val="0"/>
                <w:sz w:val="24"/>
                <w:szCs w:val="24"/>
              </w:rPr>
              <w:t xml:space="preserve">ir noteikta </w:t>
            </w:r>
            <w:r w:rsidRPr="006902EF">
              <w:rPr>
                <w:b w:val="0"/>
                <w:sz w:val="24"/>
                <w:szCs w:val="24"/>
              </w:rPr>
              <w:t xml:space="preserve">kārtība kādā </w:t>
            </w:r>
            <w:r w:rsidR="00A953D8" w:rsidRPr="006902EF">
              <w:rPr>
                <w:b w:val="0"/>
                <w:sz w:val="24"/>
                <w:szCs w:val="24"/>
              </w:rPr>
              <w:t>sadarbības iestāde un IUB</w:t>
            </w:r>
            <w:r w:rsidRPr="006902EF">
              <w:rPr>
                <w:b w:val="0"/>
                <w:sz w:val="24"/>
                <w:szCs w:val="24"/>
              </w:rPr>
              <w:t xml:space="preserve"> veiks iepirkumu </w:t>
            </w:r>
            <w:proofErr w:type="spellStart"/>
            <w:r w:rsidRPr="006902EF">
              <w:rPr>
                <w:b w:val="0"/>
                <w:sz w:val="24"/>
                <w:szCs w:val="24"/>
              </w:rPr>
              <w:t>pir</w:t>
            </w:r>
            <w:r w:rsidR="004E455F" w:rsidRPr="006902EF">
              <w:rPr>
                <w:b w:val="0"/>
                <w:sz w:val="24"/>
                <w:szCs w:val="24"/>
              </w:rPr>
              <w:t>m</w:t>
            </w:r>
            <w:r w:rsidRPr="006902EF">
              <w:rPr>
                <w:b w:val="0"/>
                <w:sz w:val="24"/>
                <w:szCs w:val="24"/>
              </w:rPr>
              <w:t>spārbaudes</w:t>
            </w:r>
            <w:proofErr w:type="spellEnd"/>
            <w:r w:rsidRPr="006902EF">
              <w:rPr>
                <w:b w:val="0"/>
                <w:sz w:val="24"/>
                <w:szCs w:val="24"/>
              </w:rPr>
              <w:t xml:space="preserve"> un kāda veida iepirkuma </w:t>
            </w:r>
            <w:proofErr w:type="spellStart"/>
            <w:r w:rsidRPr="006902EF">
              <w:rPr>
                <w:b w:val="0"/>
                <w:sz w:val="24"/>
                <w:szCs w:val="24"/>
              </w:rPr>
              <w:t>pirmspārbaudes</w:t>
            </w:r>
            <w:proofErr w:type="spellEnd"/>
            <w:r w:rsidRPr="006902EF">
              <w:rPr>
                <w:b w:val="0"/>
                <w:sz w:val="24"/>
                <w:szCs w:val="24"/>
              </w:rPr>
              <w:t xml:space="preserve"> tiks veiktas, kā arī </w:t>
            </w:r>
            <w:r w:rsidR="009E2187" w:rsidRPr="006902EF">
              <w:rPr>
                <w:b w:val="0"/>
                <w:sz w:val="24"/>
                <w:szCs w:val="24"/>
              </w:rPr>
              <w:t>atzinumu sniegšanas kārtīb</w:t>
            </w:r>
            <w:r w:rsidR="002838DA" w:rsidRPr="006902EF">
              <w:rPr>
                <w:b w:val="0"/>
                <w:sz w:val="24"/>
                <w:szCs w:val="24"/>
              </w:rPr>
              <w:t>a</w:t>
            </w:r>
            <w:r w:rsidR="009E2187" w:rsidRPr="006902EF">
              <w:rPr>
                <w:b w:val="0"/>
                <w:sz w:val="24"/>
                <w:szCs w:val="24"/>
              </w:rPr>
              <w:t xml:space="preserve"> un </w:t>
            </w:r>
            <w:r w:rsidRPr="006902EF">
              <w:rPr>
                <w:b w:val="0"/>
                <w:sz w:val="24"/>
                <w:szCs w:val="24"/>
              </w:rPr>
              <w:t>atzinumu veid</w:t>
            </w:r>
            <w:r w:rsidR="002838DA" w:rsidRPr="006902EF">
              <w:rPr>
                <w:b w:val="0"/>
                <w:sz w:val="24"/>
                <w:szCs w:val="24"/>
              </w:rPr>
              <w:t>i</w:t>
            </w:r>
            <w:r w:rsidRPr="006902EF">
              <w:rPr>
                <w:b w:val="0"/>
                <w:sz w:val="24"/>
                <w:szCs w:val="24"/>
              </w:rPr>
              <w:t xml:space="preserve"> par pārbaudēs konstatēto.</w:t>
            </w:r>
            <w:r w:rsidR="00081419" w:rsidRPr="006902EF">
              <w:rPr>
                <w:b w:val="0"/>
                <w:sz w:val="24"/>
                <w:szCs w:val="24"/>
              </w:rPr>
              <w:t xml:space="preserve"> Kārtība, kādā sadarbības iestāde un IUB veiks iepirkumu </w:t>
            </w:r>
            <w:proofErr w:type="spellStart"/>
            <w:r w:rsidR="00081419" w:rsidRPr="006902EF">
              <w:rPr>
                <w:b w:val="0"/>
                <w:sz w:val="24"/>
                <w:szCs w:val="24"/>
              </w:rPr>
              <w:t>pirmspārbaudes</w:t>
            </w:r>
            <w:proofErr w:type="spellEnd"/>
            <w:r w:rsidR="00081419" w:rsidRPr="006902EF">
              <w:rPr>
                <w:b w:val="0"/>
                <w:sz w:val="24"/>
                <w:szCs w:val="24"/>
              </w:rPr>
              <w:t xml:space="preserve"> un sniegs atzinumus nav mainīta un būs līdzīg</w:t>
            </w:r>
            <w:r w:rsidR="004E455F" w:rsidRPr="006902EF">
              <w:rPr>
                <w:b w:val="0"/>
                <w:sz w:val="24"/>
                <w:szCs w:val="24"/>
              </w:rPr>
              <w:t>a</w:t>
            </w:r>
            <w:r w:rsidR="00081419" w:rsidRPr="006902EF">
              <w:rPr>
                <w:b w:val="0"/>
                <w:sz w:val="24"/>
                <w:szCs w:val="24"/>
              </w:rPr>
              <w:t xml:space="preserve"> kā ES fondu 2007.-2013.gada plānošanas periodā.</w:t>
            </w:r>
            <w:r w:rsidR="003910F7">
              <w:rPr>
                <w:b w:val="0"/>
                <w:sz w:val="24"/>
                <w:szCs w:val="24"/>
              </w:rPr>
              <w:t xml:space="preserve"> </w:t>
            </w:r>
            <w:r w:rsidR="00ED7EE7" w:rsidRPr="00CC52DB">
              <w:rPr>
                <w:b w:val="0"/>
                <w:sz w:val="24"/>
                <w:szCs w:val="24"/>
              </w:rPr>
              <w:lastRenderedPageBreak/>
              <w:t xml:space="preserve">MK noteikumu projektā ietvertais regulējums neaizliedz </w:t>
            </w:r>
            <w:r w:rsidR="000F48E7" w:rsidRPr="00CC52DB">
              <w:rPr>
                <w:b w:val="0"/>
                <w:sz w:val="24"/>
                <w:szCs w:val="24"/>
              </w:rPr>
              <w:t xml:space="preserve">finansējuma saņēmējam </w:t>
            </w:r>
            <w:r w:rsidR="00ED7EE7" w:rsidRPr="00CC52DB">
              <w:rPr>
                <w:b w:val="0"/>
                <w:sz w:val="24"/>
                <w:szCs w:val="24"/>
              </w:rPr>
              <w:t xml:space="preserve">iesniegt iepirkumu dokumentāciju pārbaudei pirms procedūras izsludināšanas. Šādu pārbaužu veikšana, tiks paredzēta IUB izstrādātajā </w:t>
            </w:r>
            <w:r w:rsidR="000F48E7" w:rsidRPr="00CC52DB">
              <w:rPr>
                <w:b w:val="0"/>
                <w:sz w:val="24"/>
                <w:szCs w:val="24"/>
              </w:rPr>
              <w:t xml:space="preserve">ES fondu 2014.-2020.gada plānošanas perioda </w:t>
            </w:r>
            <w:r w:rsidR="00ED7EE7" w:rsidRPr="00CC52DB">
              <w:rPr>
                <w:b w:val="0"/>
                <w:sz w:val="24"/>
                <w:szCs w:val="24"/>
              </w:rPr>
              <w:t xml:space="preserve">metodikā par iepirkumu </w:t>
            </w:r>
            <w:proofErr w:type="spellStart"/>
            <w:r w:rsidR="00ED7EE7" w:rsidRPr="00CC52DB">
              <w:rPr>
                <w:b w:val="0"/>
                <w:sz w:val="24"/>
                <w:szCs w:val="24"/>
              </w:rPr>
              <w:t>pirmspārbaužu</w:t>
            </w:r>
            <w:proofErr w:type="spellEnd"/>
            <w:r w:rsidR="00ED7EE7" w:rsidRPr="00CC52DB">
              <w:rPr>
                <w:b w:val="0"/>
                <w:sz w:val="24"/>
                <w:szCs w:val="24"/>
              </w:rPr>
              <w:t xml:space="preserve"> veikšanu sadarbības iestādē. Tomēr </w:t>
            </w:r>
            <w:r w:rsidR="000F48E7" w:rsidRPr="00CC52DB">
              <w:rPr>
                <w:b w:val="0"/>
                <w:sz w:val="24"/>
                <w:szCs w:val="24"/>
              </w:rPr>
              <w:t>jānorāda, ka</w:t>
            </w:r>
            <w:r w:rsidR="00ED7EE7" w:rsidRPr="00CC52DB">
              <w:rPr>
                <w:b w:val="0"/>
                <w:sz w:val="24"/>
                <w:szCs w:val="24"/>
              </w:rPr>
              <w:t xml:space="preserve"> </w:t>
            </w:r>
            <w:proofErr w:type="spellStart"/>
            <w:r w:rsidR="00ED7EE7" w:rsidRPr="00CC52DB">
              <w:rPr>
                <w:b w:val="0"/>
                <w:sz w:val="24"/>
                <w:szCs w:val="24"/>
              </w:rPr>
              <w:t>pirmspārbaude</w:t>
            </w:r>
            <w:proofErr w:type="spellEnd"/>
            <w:r w:rsidR="00ED7EE7" w:rsidRPr="00CC52DB">
              <w:rPr>
                <w:b w:val="0"/>
                <w:sz w:val="24"/>
                <w:szCs w:val="24"/>
              </w:rPr>
              <w:t xml:space="preserve"> var tikt veikta un atzinums var tikt sniegts par iepirkuma komisijas apstiprinātu nolikumu (dokumentāciju) pirms iepirkuma izsludināšanas ar nosacījumu, ka tiek veikta arī attiecīgā iepirkuma norises </w:t>
            </w:r>
            <w:proofErr w:type="spellStart"/>
            <w:r w:rsidR="00ED7EE7" w:rsidRPr="00CC52DB">
              <w:rPr>
                <w:b w:val="0"/>
                <w:sz w:val="24"/>
                <w:szCs w:val="24"/>
              </w:rPr>
              <w:t>pirmspārbaude</w:t>
            </w:r>
            <w:proofErr w:type="spellEnd"/>
            <w:r w:rsidR="00ED7EE7" w:rsidRPr="009E3D1B">
              <w:rPr>
                <w:b w:val="0"/>
                <w:sz w:val="24"/>
                <w:szCs w:val="24"/>
              </w:rPr>
              <w:t>.</w:t>
            </w:r>
          </w:p>
          <w:p w14:paraId="5491C01F" w14:textId="5E799E56" w:rsidR="006902EF" w:rsidRPr="006902EF" w:rsidRDefault="006902EF" w:rsidP="006902EF">
            <w:pPr>
              <w:shd w:val="clear" w:color="auto" w:fill="FFFFFF"/>
              <w:tabs>
                <w:tab w:val="left" w:pos="494"/>
              </w:tabs>
              <w:spacing w:before="120" w:after="0" w:line="240" w:lineRule="auto"/>
              <w:ind w:right="57" w:firstLine="284"/>
              <w:jc w:val="both"/>
              <w:outlineLvl w:val="2"/>
              <w:rPr>
                <w:rFonts w:ascii="Times New Roman" w:eastAsia="Times New Roman" w:hAnsi="Times New Roman" w:cs="Times New Roman"/>
                <w:bCs/>
                <w:sz w:val="24"/>
                <w:szCs w:val="24"/>
              </w:rPr>
            </w:pPr>
            <w:r w:rsidRPr="006902EF">
              <w:rPr>
                <w:rFonts w:ascii="Times New Roman" w:eastAsia="Times New Roman" w:hAnsi="Times New Roman" w:cs="Times New Roman"/>
                <w:bCs/>
                <w:sz w:val="24"/>
                <w:szCs w:val="24"/>
              </w:rPr>
              <w:t xml:space="preserve">Ievērojot </w:t>
            </w:r>
            <w:r w:rsidR="009E3D1B">
              <w:rPr>
                <w:rFonts w:ascii="Times New Roman" w:eastAsia="Times New Roman" w:hAnsi="Times New Roman" w:cs="Times New Roman"/>
                <w:bCs/>
                <w:sz w:val="24"/>
                <w:szCs w:val="24"/>
              </w:rPr>
              <w:t>r</w:t>
            </w:r>
            <w:r w:rsidR="009E3D1B" w:rsidRPr="006902EF">
              <w:rPr>
                <w:rFonts w:ascii="Times New Roman" w:eastAsia="Times New Roman" w:hAnsi="Times New Roman" w:cs="Times New Roman"/>
                <w:bCs/>
                <w:sz w:val="24"/>
                <w:szCs w:val="24"/>
              </w:rPr>
              <w:t xml:space="preserve">egulas </w:t>
            </w:r>
            <w:r w:rsidRPr="006902EF">
              <w:rPr>
                <w:rFonts w:ascii="Times New Roman" w:eastAsia="Times New Roman" w:hAnsi="Times New Roman" w:cs="Times New Roman"/>
                <w:bCs/>
                <w:sz w:val="24"/>
                <w:szCs w:val="24"/>
              </w:rPr>
              <w:t xml:space="preserve">Nr.1303/2013 122.panta 3.punktā  un 125.panta 2.punkta </w:t>
            </w:r>
            <w:proofErr w:type="spellStart"/>
            <w:r w:rsidRPr="006902EF">
              <w:rPr>
                <w:rFonts w:ascii="Times New Roman" w:eastAsia="Times New Roman" w:hAnsi="Times New Roman" w:cs="Times New Roman"/>
                <w:bCs/>
                <w:sz w:val="24"/>
                <w:szCs w:val="24"/>
              </w:rPr>
              <w:t>d.apakšpunktā</w:t>
            </w:r>
            <w:proofErr w:type="spellEnd"/>
            <w:r w:rsidRPr="006902EF">
              <w:rPr>
                <w:rFonts w:ascii="Times New Roman" w:eastAsia="Times New Roman" w:hAnsi="Times New Roman" w:cs="Times New Roman"/>
                <w:bCs/>
                <w:sz w:val="24"/>
                <w:szCs w:val="24"/>
              </w:rPr>
              <w:t xml:space="preserve"> un Likuma 12.panta trešās daļas 15.punktā noteikto, sadarbības iestāde sadarbībā ar vadošo iestādi</w:t>
            </w:r>
            <w:r w:rsidR="00E94B53">
              <w:rPr>
                <w:rFonts w:ascii="Times New Roman" w:eastAsia="Times New Roman" w:hAnsi="Times New Roman" w:cs="Times New Roman"/>
                <w:bCs/>
                <w:sz w:val="24"/>
                <w:szCs w:val="24"/>
              </w:rPr>
              <w:t>,</w:t>
            </w:r>
            <w:r w:rsidR="00E94B53">
              <w:t xml:space="preserve"> </w:t>
            </w:r>
            <w:r w:rsidR="00E94B53" w:rsidRPr="000F48E7">
              <w:rPr>
                <w:rFonts w:ascii="Times New Roman" w:eastAsia="Times New Roman" w:hAnsi="Times New Roman" w:cs="Times New Roman"/>
                <w:bCs/>
                <w:sz w:val="24"/>
                <w:szCs w:val="24"/>
              </w:rPr>
              <w:t>piesaistot vadošās iestādes izveidotās 2014.-2020.gada vadības informācijas sistēmas attīstības darba grupas pārstāvjus, strādā pie vadības informācijas sistēmas izstrādes</w:t>
            </w:r>
            <w:r w:rsidRPr="000F48E7">
              <w:rPr>
                <w:rFonts w:ascii="Times New Roman" w:eastAsia="Times New Roman" w:hAnsi="Times New Roman" w:cs="Times New Roman"/>
                <w:bCs/>
                <w:sz w:val="24"/>
                <w:szCs w:val="24"/>
              </w:rPr>
              <w:t xml:space="preserve">. </w:t>
            </w:r>
            <w:r w:rsidRPr="006902EF">
              <w:rPr>
                <w:rFonts w:ascii="Times New Roman" w:eastAsia="Times New Roman" w:hAnsi="Times New Roman" w:cs="Times New Roman"/>
                <w:bCs/>
                <w:sz w:val="24"/>
                <w:szCs w:val="24"/>
              </w:rPr>
              <w:t xml:space="preserve">Lai identificētu minēto sistēmu, šajos noteikumos tiek lietots precīzs sistēmas nosaukums - Kohēzijas politikas fondu vadības informācijas sistēma 2014.-2020.gadam (turpmāk – vadības informācijas sistēma). </w:t>
            </w:r>
          </w:p>
          <w:p w14:paraId="6F732DAA" w14:textId="135548AB" w:rsidR="007427FF" w:rsidRPr="006902EF" w:rsidRDefault="00D53448" w:rsidP="007427FF">
            <w:pPr>
              <w:pStyle w:val="Heading3"/>
              <w:shd w:val="clear" w:color="auto" w:fill="FFFFFF"/>
              <w:spacing w:before="120" w:beforeAutospacing="0" w:after="0" w:afterAutospacing="0"/>
              <w:ind w:left="98" w:right="57" w:firstLine="142"/>
              <w:jc w:val="both"/>
              <w:rPr>
                <w:b w:val="0"/>
                <w:sz w:val="24"/>
                <w:szCs w:val="24"/>
              </w:rPr>
            </w:pPr>
            <w:r w:rsidRPr="006902EF">
              <w:rPr>
                <w:b w:val="0"/>
                <w:sz w:val="24"/>
                <w:szCs w:val="24"/>
              </w:rPr>
              <w:t>N</w:t>
            </w:r>
            <w:r w:rsidR="007427FF" w:rsidRPr="006902EF">
              <w:rPr>
                <w:b w:val="0"/>
                <w:sz w:val="24"/>
                <w:szCs w:val="24"/>
              </w:rPr>
              <w:t xml:space="preserve">oteikumu projektā ir noteikts, ka ES fondu vadībā iesaistītās institūcijas nodrošina datu ievadi </w:t>
            </w:r>
            <w:r w:rsidR="001E2B50" w:rsidRPr="006902EF">
              <w:rPr>
                <w:b w:val="0"/>
                <w:sz w:val="24"/>
                <w:szCs w:val="24"/>
              </w:rPr>
              <w:t>vadības informācijas sistēm</w:t>
            </w:r>
            <w:r w:rsidR="006902EF" w:rsidRPr="006902EF">
              <w:rPr>
                <w:b w:val="0"/>
                <w:sz w:val="24"/>
                <w:szCs w:val="24"/>
              </w:rPr>
              <w:t>ā</w:t>
            </w:r>
            <w:r w:rsidR="007427FF" w:rsidRPr="006902EF">
              <w:rPr>
                <w:b w:val="0"/>
                <w:sz w:val="24"/>
                <w:szCs w:val="24"/>
              </w:rPr>
              <w:t xml:space="preserve">. </w:t>
            </w:r>
            <w:r w:rsidR="00785BFE" w:rsidRPr="006902EF">
              <w:rPr>
                <w:b w:val="0"/>
                <w:sz w:val="24"/>
                <w:szCs w:val="24"/>
              </w:rPr>
              <w:t>P</w:t>
            </w:r>
            <w:r w:rsidR="007427FF" w:rsidRPr="006902EF">
              <w:rPr>
                <w:b w:val="0"/>
                <w:sz w:val="24"/>
                <w:szCs w:val="24"/>
              </w:rPr>
              <w:t>rojektiem</w:t>
            </w:r>
            <w:r w:rsidR="00785BFE" w:rsidRPr="006902EF">
              <w:rPr>
                <w:b w:val="0"/>
                <w:sz w:val="24"/>
                <w:szCs w:val="24"/>
              </w:rPr>
              <w:t xml:space="preserve"> pārbaudes tiek plānotas</w:t>
            </w:r>
            <w:r w:rsidR="007427FF" w:rsidRPr="006902EF">
              <w:rPr>
                <w:b w:val="0"/>
                <w:sz w:val="24"/>
                <w:szCs w:val="24"/>
              </w:rPr>
              <w:t xml:space="preserve">, piemērojot uz risku balstītu pieeju, </w:t>
            </w:r>
            <w:r w:rsidR="00785BFE" w:rsidRPr="006902EF">
              <w:rPr>
                <w:b w:val="0"/>
                <w:sz w:val="24"/>
                <w:szCs w:val="24"/>
              </w:rPr>
              <w:t xml:space="preserve">nosakot </w:t>
            </w:r>
            <w:r w:rsidR="007427FF" w:rsidRPr="006902EF">
              <w:rPr>
                <w:b w:val="0"/>
                <w:sz w:val="24"/>
                <w:szCs w:val="24"/>
              </w:rPr>
              <w:t xml:space="preserve">riska līmeni (augsts, vidējs vai zems) un ne retāk kā reizi projekta īstenošanas gadā  </w:t>
            </w:r>
            <w:r w:rsidR="00785BFE" w:rsidRPr="006902EF">
              <w:rPr>
                <w:b w:val="0"/>
                <w:sz w:val="24"/>
                <w:szCs w:val="24"/>
              </w:rPr>
              <w:t>nodrošinot</w:t>
            </w:r>
            <w:r w:rsidR="007427FF" w:rsidRPr="006902EF">
              <w:rPr>
                <w:b w:val="0"/>
                <w:sz w:val="24"/>
                <w:szCs w:val="24"/>
              </w:rPr>
              <w:t xml:space="preserve"> riska līmeņa pārvērtē</w:t>
            </w:r>
            <w:r w:rsidR="006C2129">
              <w:rPr>
                <w:b w:val="0"/>
                <w:sz w:val="24"/>
                <w:szCs w:val="24"/>
              </w:rPr>
              <w:t>šanu</w:t>
            </w:r>
            <w:r w:rsidR="007427FF" w:rsidRPr="006902EF">
              <w:rPr>
                <w:b w:val="0"/>
                <w:sz w:val="24"/>
                <w:szCs w:val="24"/>
              </w:rPr>
              <w:t xml:space="preserve">. Lielajiem projektiem </w:t>
            </w:r>
            <w:r w:rsidR="006C2129">
              <w:rPr>
                <w:b w:val="0"/>
                <w:sz w:val="24"/>
                <w:szCs w:val="24"/>
              </w:rPr>
              <w:t xml:space="preserve">tiks automātiski noteikts </w:t>
            </w:r>
            <w:r w:rsidR="007427FF" w:rsidRPr="006902EF">
              <w:rPr>
                <w:b w:val="0"/>
                <w:sz w:val="24"/>
                <w:szCs w:val="24"/>
              </w:rPr>
              <w:t>augsta riska</w:t>
            </w:r>
            <w:r w:rsidR="006C2129">
              <w:rPr>
                <w:b w:val="0"/>
                <w:sz w:val="24"/>
                <w:szCs w:val="24"/>
              </w:rPr>
              <w:t xml:space="preserve"> statuss</w:t>
            </w:r>
            <w:r w:rsidR="00081419" w:rsidRPr="006902EF">
              <w:rPr>
                <w:b w:val="0"/>
                <w:sz w:val="24"/>
                <w:szCs w:val="24"/>
              </w:rPr>
              <w:t>,</w:t>
            </w:r>
            <w:r w:rsidR="007427FF" w:rsidRPr="006902EF">
              <w:rPr>
                <w:b w:val="0"/>
                <w:sz w:val="24"/>
                <w:szCs w:val="24"/>
              </w:rPr>
              <w:t xml:space="preserve"> un tas netiks atkārtoti pārvērtēts.</w:t>
            </w:r>
          </w:p>
          <w:p w14:paraId="32627FBE" w14:textId="7F39D44B" w:rsidR="007C3049" w:rsidRPr="006902EF" w:rsidRDefault="00A27731" w:rsidP="007427FF">
            <w:pPr>
              <w:pStyle w:val="Heading3"/>
              <w:shd w:val="clear" w:color="auto" w:fill="FFFFFF"/>
              <w:spacing w:before="120" w:beforeAutospacing="0" w:after="0" w:afterAutospacing="0"/>
              <w:ind w:left="98" w:right="57" w:firstLine="142"/>
              <w:jc w:val="both"/>
              <w:rPr>
                <w:b w:val="0"/>
                <w:sz w:val="24"/>
                <w:szCs w:val="24"/>
              </w:rPr>
            </w:pPr>
            <w:r w:rsidRPr="006902EF">
              <w:rPr>
                <w:b w:val="0"/>
                <w:sz w:val="24"/>
                <w:szCs w:val="24"/>
              </w:rPr>
              <w:t>Atšķirībā no 2007.-2</w:t>
            </w:r>
            <w:r w:rsidR="006E2D65" w:rsidRPr="006902EF">
              <w:rPr>
                <w:b w:val="0"/>
                <w:sz w:val="24"/>
                <w:szCs w:val="24"/>
              </w:rPr>
              <w:t>0</w:t>
            </w:r>
            <w:r w:rsidRPr="006902EF">
              <w:rPr>
                <w:b w:val="0"/>
                <w:sz w:val="24"/>
                <w:szCs w:val="24"/>
              </w:rPr>
              <w:t xml:space="preserve">13.gada plānošanas perioda (MK noteikumi Nr.140), noteikumu projektā vairs nav noteikta </w:t>
            </w:r>
            <w:r w:rsidR="00ED09E2" w:rsidRPr="006902EF">
              <w:rPr>
                <w:b w:val="0"/>
                <w:sz w:val="24"/>
                <w:szCs w:val="24"/>
              </w:rPr>
              <w:t xml:space="preserve">informācija, </w:t>
            </w:r>
            <w:r w:rsidR="009E2187" w:rsidRPr="006902EF">
              <w:rPr>
                <w:b w:val="0"/>
                <w:sz w:val="24"/>
                <w:szCs w:val="24"/>
              </w:rPr>
              <w:t>ko sadarbības iestāde pārbauda projekt</w:t>
            </w:r>
            <w:r w:rsidR="00ED09E2" w:rsidRPr="006902EF">
              <w:rPr>
                <w:b w:val="0"/>
                <w:sz w:val="24"/>
                <w:szCs w:val="24"/>
              </w:rPr>
              <w:t>u īstenošanas vietā; informācija,</w:t>
            </w:r>
            <w:r w:rsidR="009E2187" w:rsidRPr="006902EF">
              <w:rPr>
                <w:b w:val="0"/>
                <w:sz w:val="24"/>
                <w:szCs w:val="24"/>
              </w:rPr>
              <w:t xml:space="preserve"> ko ievada </w:t>
            </w:r>
            <w:r w:rsidR="00F07DF4" w:rsidRPr="006902EF">
              <w:rPr>
                <w:b w:val="0"/>
                <w:sz w:val="24"/>
                <w:szCs w:val="24"/>
              </w:rPr>
              <w:t>vadības informācijas sistēmā</w:t>
            </w:r>
            <w:r w:rsidR="009E2187" w:rsidRPr="006902EF">
              <w:rPr>
                <w:sz w:val="24"/>
                <w:szCs w:val="24"/>
              </w:rPr>
              <w:t xml:space="preserve"> </w:t>
            </w:r>
            <w:r w:rsidR="009E2187" w:rsidRPr="006902EF">
              <w:rPr>
                <w:b w:val="0"/>
                <w:sz w:val="24"/>
                <w:szCs w:val="24"/>
              </w:rPr>
              <w:t>par pārbaudēs konstatēto</w:t>
            </w:r>
            <w:r w:rsidR="00ED09E2" w:rsidRPr="006902EF">
              <w:rPr>
                <w:b w:val="0"/>
                <w:sz w:val="24"/>
                <w:szCs w:val="24"/>
              </w:rPr>
              <w:t>;</w:t>
            </w:r>
            <w:r w:rsidR="00E3106D" w:rsidRPr="006902EF">
              <w:rPr>
                <w:b w:val="0"/>
                <w:sz w:val="24"/>
                <w:szCs w:val="24"/>
              </w:rPr>
              <w:t xml:space="preserve"> kādus kritērijus ņem vērā</w:t>
            </w:r>
            <w:r w:rsidR="00ED09E2" w:rsidRPr="006902EF">
              <w:rPr>
                <w:b w:val="0"/>
                <w:sz w:val="24"/>
                <w:szCs w:val="24"/>
              </w:rPr>
              <w:t>,</w:t>
            </w:r>
            <w:r w:rsidR="00E3106D" w:rsidRPr="006902EF">
              <w:rPr>
                <w:b w:val="0"/>
                <w:sz w:val="24"/>
                <w:szCs w:val="24"/>
              </w:rPr>
              <w:t xml:space="preserve"> veicot pr</w:t>
            </w:r>
            <w:r w:rsidR="00ED09E2" w:rsidRPr="006902EF">
              <w:rPr>
                <w:b w:val="0"/>
                <w:sz w:val="24"/>
                <w:szCs w:val="24"/>
              </w:rPr>
              <w:t>ojekta riska līmeņa izvērtējumu;</w:t>
            </w:r>
            <w:r w:rsidR="00E3106D" w:rsidRPr="006902EF">
              <w:rPr>
                <w:b w:val="0"/>
                <w:sz w:val="24"/>
                <w:szCs w:val="24"/>
              </w:rPr>
              <w:t xml:space="preserve"> kādus principus ņem vērā, ja projektam izdevumiem piemēro  vienotu likmi, vienreizēju maksājumu vai standarta likmi. Minētais tiks noteikts </w:t>
            </w:r>
            <w:r w:rsidRPr="006902EF">
              <w:rPr>
                <w:b w:val="0"/>
                <w:sz w:val="24"/>
                <w:szCs w:val="24"/>
              </w:rPr>
              <w:t>vadošās iestādes</w:t>
            </w:r>
            <w:r w:rsidR="006C2EC2">
              <w:rPr>
                <w:b w:val="0"/>
                <w:sz w:val="24"/>
                <w:szCs w:val="24"/>
              </w:rPr>
              <w:t xml:space="preserve"> </w:t>
            </w:r>
            <w:r w:rsidRPr="006902EF">
              <w:rPr>
                <w:b w:val="0"/>
                <w:sz w:val="24"/>
                <w:szCs w:val="24"/>
              </w:rPr>
              <w:t xml:space="preserve"> izstrādātajos norādījumos pārbaužu veikšanai un </w:t>
            </w:r>
            <w:r w:rsidR="00E3106D" w:rsidRPr="006902EF">
              <w:rPr>
                <w:b w:val="0"/>
                <w:sz w:val="24"/>
                <w:szCs w:val="24"/>
              </w:rPr>
              <w:t>Centrālās finanšu un līgumu aģentūras</w:t>
            </w:r>
            <w:r w:rsidR="00ED09E2" w:rsidRPr="006902EF">
              <w:rPr>
                <w:b w:val="0"/>
                <w:sz w:val="24"/>
                <w:szCs w:val="24"/>
              </w:rPr>
              <w:t xml:space="preserve"> kā sadarbības iestādes</w:t>
            </w:r>
            <w:r w:rsidR="00E3106D" w:rsidRPr="006902EF">
              <w:rPr>
                <w:b w:val="0"/>
                <w:sz w:val="24"/>
                <w:szCs w:val="24"/>
              </w:rPr>
              <w:t xml:space="preserve"> </w:t>
            </w:r>
            <w:r w:rsidR="001E2B50" w:rsidRPr="006902EF">
              <w:rPr>
                <w:b w:val="0"/>
                <w:sz w:val="24"/>
                <w:szCs w:val="24"/>
              </w:rPr>
              <w:t xml:space="preserve">izstrādātajos iekšējos noteikumos </w:t>
            </w:r>
            <w:r w:rsidR="00ED09E2" w:rsidRPr="006902EF">
              <w:rPr>
                <w:b w:val="0"/>
                <w:sz w:val="24"/>
                <w:szCs w:val="24"/>
              </w:rPr>
              <w:t>par pārbaudēm projektu īstenošanas vietās</w:t>
            </w:r>
            <w:r w:rsidR="009C5552" w:rsidRPr="009C5552">
              <w:rPr>
                <w:b w:val="0"/>
                <w:sz w:val="24"/>
                <w:szCs w:val="24"/>
              </w:rPr>
              <w:t>.</w:t>
            </w:r>
            <w:r w:rsidR="009C5552">
              <w:rPr>
                <w:b w:val="0"/>
                <w:sz w:val="24"/>
                <w:szCs w:val="24"/>
              </w:rPr>
              <w:t xml:space="preserve"> </w:t>
            </w:r>
            <w:r w:rsidRPr="006902EF">
              <w:rPr>
                <w:b w:val="0"/>
                <w:sz w:val="24"/>
                <w:szCs w:val="24"/>
              </w:rPr>
              <w:t xml:space="preserve">Ņemot vērā, ka </w:t>
            </w:r>
            <w:r w:rsidR="006E2D65" w:rsidRPr="006902EF">
              <w:rPr>
                <w:b w:val="0"/>
                <w:sz w:val="24"/>
                <w:szCs w:val="24"/>
              </w:rPr>
              <w:t xml:space="preserve">ES fondu 2014.-2020.gada plānošanas periodā </w:t>
            </w:r>
            <w:r w:rsidRPr="006902EF">
              <w:rPr>
                <w:b w:val="0"/>
                <w:sz w:val="24"/>
                <w:szCs w:val="24"/>
              </w:rPr>
              <w:t>ir noteikt</w:t>
            </w:r>
            <w:r w:rsidR="00133644">
              <w:rPr>
                <w:b w:val="0"/>
                <w:sz w:val="24"/>
                <w:szCs w:val="24"/>
              </w:rPr>
              <w:t>a</w:t>
            </w:r>
            <w:r w:rsidRPr="006902EF">
              <w:rPr>
                <w:b w:val="0"/>
                <w:sz w:val="24"/>
                <w:szCs w:val="24"/>
              </w:rPr>
              <w:t xml:space="preserve"> viena </w:t>
            </w:r>
            <w:r w:rsidR="00133644">
              <w:rPr>
                <w:b w:val="0"/>
                <w:sz w:val="24"/>
                <w:szCs w:val="24"/>
              </w:rPr>
              <w:t>sadarbības iestāde</w:t>
            </w:r>
            <w:r w:rsidR="006E2D65" w:rsidRPr="006902EF">
              <w:rPr>
                <w:b w:val="0"/>
                <w:sz w:val="24"/>
                <w:szCs w:val="24"/>
              </w:rPr>
              <w:t>,</w:t>
            </w:r>
            <w:r w:rsidR="007C3049" w:rsidRPr="006902EF">
              <w:rPr>
                <w:b w:val="0"/>
                <w:sz w:val="24"/>
                <w:szCs w:val="24"/>
              </w:rPr>
              <w:t xml:space="preserve"> attiecīgi</w:t>
            </w:r>
            <w:r w:rsidR="006E2D65" w:rsidRPr="006902EF">
              <w:rPr>
                <w:b w:val="0"/>
                <w:sz w:val="24"/>
                <w:szCs w:val="24"/>
              </w:rPr>
              <w:t xml:space="preserve"> nosakot</w:t>
            </w:r>
            <w:r w:rsidR="007C3049" w:rsidRPr="006902EF">
              <w:rPr>
                <w:b w:val="0"/>
                <w:sz w:val="24"/>
                <w:szCs w:val="24"/>
              </w:rPr>
              <w:t xml:space="preserve"> vien</w:t>
            </w:r>
            <w:r w:rsidR="006E2D65" w:rsidRPr="006902EF">
              <w:rPr>
                <w:b w:val="0"/>
                <w:sz w:val="24"/>
                <w:szCs w:val="24"/>
              </w:rPr>
              <w:t>u</w:t>
            </w:r>
            <w:r w:rsidR="007C3049" w:rsidRPr="006902EF">
              <w:rPr>
                <w:b w:val="0"/>
                <w:sz w:val="24"/>
                <w:szCs w:val="24"/>
              </w:rPr>
              <w:t xml:space="preserve"> pārbaužu veicēj</w:t>
            </w:r>
            <w:r w:rsidR="006E2D65" w:rsidRPr="006902EF">
              <w:rPr>
                <w:b w:val="0"/>
                <w:sz w:val="24"/>
                <w:szCs w:val="24"/>
              </w:rPr>
              <w:t>u</w:t>
            </w:r>
            <w:r w:rsidR="007C3049" w:rsidRPr="006902EF">
              <w:rPr>
                <w:b w:val="0"/>
                <w:sz w:val="24"/>
                <w:szCs w:val="24"/>
              </w:rPr>
              <w:t xml:space="preserve"> projektu līmenī (atbildīgās iestādes saskaņā ar Likuma </w:t>
            </w:r>
            <w:r w:rsidR="006E2D65" w:rsidRPr="006902EF">
              <w:rPr>
                <w:b w:val="0"/>
                <w:sz w:val="24"/>
                <w:szCs w:val="24"/>
              </w:rPr>
              <w:t>11.</w:t>
            </w:r>
            <w:r w:rsidR="007C3049" w:rsidRPr="006902EF">
              <w:rPr>
                <w:b w:val="0"/>
                <w:sz w:val="24"/>
                <w:szCs w:val="24"/>
              </w:rPr>
              <w:t>pant</w:t>
            </w:r>
            <w:r w:rsidR="006E2D65" w:rsidRPr="006902EF">
              <w:rPr>
                <w:b w:val="0"/>
                <w:sz w:val="24"/>
                <w:szCs w:val="24"/>
              </w:rPr>
              <w:t>a trešās daļas 11.punktu</w:t>
            </w:r>
            <w:r w:rsidR="007C3049" w:rsidRPr="006902EF">
              <w:rPr>
                <w:b w:val="0"/>
                <w:sz w:val="24"/>
                <w:szCs w:val="24"/>
              </w:rPr>
              <w:t xml:space="preserve"> varēs tikai piedalīties sadarbības iestādes veiktajās pārbaudēs</w:t>
            </w:r>
            <w:r w:rsidR="00ED1200">
              <w:rPr>
                <w:b w:val="0"/>
                <w:sz w:val="24"/>
                <w:szCs w:val="24"/>
              </w:rPr>
              <w:t xml:space="preserve"> </w:t>
            </w:r>
            <w:r w:rsidR="00ED1200" w:rsidRPr="00391616">
              <w:rPr>
                <w:b w:val="0"/>
                <w:sz w:val="24"/>
                <w:szCs w:val="24"/>
              </w:rPr>
              <w:t>un ierosināt sadarbības iestādei veikt pārbaudi pie finansējuma saņēmēja</w:t>
            </w:r>
            <w:r w:rsidR="007C3049" w:rsidRPr="009E3D1B">
              <w:rPr>
                <w:b w:val="0"/>
                <w:sz w:val="24"/>
                <w:szCs w:val="24"/>
              </w:rPr>
              <w:t>),</w:t>
            </w:r>
            <w:r w:rsidR="007C3049" w:rsidRPr="006902EF">
              <w:rPr>
                <w:b w:val="0"/>
                <w:sz w:val="24"/>
                <w:szCs w:val="24"/>
              </w:rPr>
              <w:t xml:space="preserve"> ir iespējams vienkāršot </w:t>
            </w:r>
            <w:r w:rsidR="007C3049" w:rsidRPr="006902EF">
              <w:rPr>
                <w:b w:val="0"/>
                <w:sz w:val="24"/>
                <w:szCs w:val="24"/>
              </w:rPr>
              <w:lastRenderedPageBreak/>
              <w:t xml:space="preserve">noteikumus, tehniskā rakstura informāciju norādot </w:t>
            </w:r>
            <w:r w:rsidR="006E2D65" w:rsidRPr="006902EF">
              <w:rPr>
                <w:b w:val="0"/>
                <w:sz w:val="24"/>
                <w:szCs w:val="24"/>
              </w:rPr>
              <w:t xml:space="preserve">iestādes izstrādātos </w:t>
            </w:r>
            <w:r w:rsidR="007C3049" w:rsidRPr="006902EF">
              <w:rPr>
                <w:b w:val="0"/>
                <w:sz w:val="24"/>
                <w:szCs w:val="24"/>
              </w:rPr>
              <w:t xml:space="preserve">iekšējos noteikumos. </w:t>
            </w:r>
          </w:p>
          <w:p w14:paraId="1D8D4A04" w14:textId="7D13A917" w:rsidR="00306387" w:rsidRDefault="00E3106D" w:rsidP="0002134A">
            <w:pPr>
              <w:pStyle w:val="Heading3"/>
              <w:shd w:val="clear" w:color="auto" w:fill="FFFFFF"/>
              <w:spacing w:before="0" w:beforeAutospacing="0" w:after="0" w:afterAutospacing="0"/>
              <w:ind w:left="96" w:right="57" w:firstLine="331"/>
              <w:jc w:val="both"/>
              <w:rPr>
                <w:b w:val="0"/>
                <w:sz w:val="24"/>
                <w:szCs w:val="24"/>
              </w:rPr>
            </w:pPr>
            <w:r w:rsidRPr="006902EF">
              <w:rPr>
                <w:b w:val="0"/>
                <w:sz w:val="24"/>
                <w:szCs w:val="24"/>
              </w:rPr>
              <w:t>Tāpat, lai vienkāršotu pārbaužu veidus projektu īstenošanas periodā</w:t>
            </w:r>
            <w:r w:rsidR="00306387" w:rsidRPr="006902EF">
              <w:rPr>
                <w:b w:val="0"/>
                <w:sz w:val="24"/>
                <w:szCs w:val="24"/>
              </w:rPr>
              <w:t>,</w:t>
            </w:r>
            <w:r w:rsidRPr="006902EF">
              <w:rPr>
                <w:b w:val="0"/>
                <w:sz w:val="24"/>
                <w:szCs w:val="24"/>
              </w:rPr>
              <w:t xml:space="preserve"> tiek noteikti tikai divi pārbaužu veidi</w:t>
            </w:r>
            <w:r w:rsidR="00306387" w:rsidRPr="006902EF">
              <w:rPr>
                <w:b w:val="0"/>
                <w:sz w:val="24"/>
                <w:szCs w:val="24"/>
              </w:rPr>
              <w:t>. Sadarbības iestāde</w:t>
            </w:r>
            <w:r w:rsidR="00785BFE" w:rsidRPr="006902EF">
              <w:rPr>
                <w:b w:val="0"/>
                <w:sz w:val="24"/>
                <w:szCs w:val="24"/>
              </w:rPr>
              <w:t xml:space="preserve"> un </w:t>
            </w:r>
            <w:r w:rsidR="00306387" w:rsidRPr="006902EF">
              <w:rPr>
                <w:b w:val="0"/>
                <w:sz w:val="24"/>
                <w:szCs w:val="24"/>
              </w:rPr>
              <w:t xml:space="preserve">vadošā iestāde veiks plānotās un </w:t>
            </w:r>
            <w:r w:rsidR="005E68B2">
              <w:rPr>
                <w:b w:val="0"/>
                <w:sz w:val="24"/>
                <w:szCs w:val="24"/>
              </w:rPr>
              <w:t>ār</w:t>
            </w:r>
            <w:r w:rsidR="002B2EC1">
              <w:rPr>
                <w:b w:val="0"/>
                <w:sz w:val="24"/>
                <w:szCs w:val="24"/>
              </w:rPr>
              <w:t>p</w:t>
            </w:r>
            <w:r w:rsidR="005E68B2">
              <w:rPr>
                <w:b w:val="0"/>
                <w:sz w:val="24"/>
                <w:szCs w:val="24"/>
              </w:rPr>
              <w:t>uskārtas</w:t>
            </w:r>
            <w:r w:rsidR="005E68B2" w:rsidRPr="006902EF">
              <w:rPr>
                <w:b w:val="0"/>
                <w:sz w:val="24"/>
                <w:szCs w:val="24"/>
              </w:rPr>
              <w:t xml:space="preserve"> </w:t>
            </w:r>
            <w:r w:rsidR="00306387" w:rsidRPr="006902EF">
              <w:rPr>
                <w:b w:val="0"/>
                <w:sz w:val="24"/>
                <w:szCs w:val="24"/>
              </w:rPr>
              <w:t>pārbaudes</w:t>
            </w:r>
            <w:r w:rsidR="008E4BF8" w:rsidRPr="006902EF">
              <w:rPr>
                <w:b w:val="0"/>
                <w:sz w:val="24"/>
                <w:szCs w:val="24"/>
              </w:rPr>
              <w:t xml:space="preserve"> projekta īstenošanas vietā</w:t>
            </w:r>
            <w:r w:rsidR="00D53448" w:rsidRPr="006902EF">
              <w:rPr>
                <w:b w:val="0"/>
                <w:sz w:val="24"/>
                <w:szCs w:val="24"/>
              </w:rPr>
              <w:t xml:space="preserve">, papildus veicot atkārtotas </w:t>
            </w:r>
            <w:r w:rsidR="006C2129" w:rsidRPr="00391616">
              <w:rPr>
                <w:b w:val="0"/>
                <w:sz w:val="24"/>
                <w:szCs w:val="24"/>
              </w:rPr>
              <w:t xml:space="preserve">plānotas </w:t>
            </w:r>
            <w:r w:rsidR="00D53448" w:rsidRPr="00391616">
              <w:rPr>
                <w:b w:val="0"/>
                <w:sz w:val="24"/>
                <w:szCs w:val="24"/>
              </w:rPr>
              <w:t>pārbaudes, ja iepriekšējās pārbaudēs ir konstatētas atkāpes no līguma</w:t>
            </w:r>
            <w:r w:rsidR="009F3CF8" w:rsidRPr="00391616">
              <w:rPr>
                <w:b w:val="0"/>
                <w:sz w:val="24"/>
                <w:szCs w:val="24"/>
              </w:rPr>
              <w:t xml:space="preserve"> vai </w:t>
            </w:r>
            <w:r w:rsidR="00D53448" w:rsidRPr="00391616">
              <w:rPr>
                <w:b w:val="0"/>
                <w:sz w:val="24"/>
                <w:szCs w:val="24"/>
              </w:rPr>
              <w:t>vienošanās par projekta īstenošanu</w:t>
            </w:r>
            <w:r w:rsidR="006C2129" w:rsidRPr="00391616">
              <w:rPr>
                <w:b w:val="0"/>
                <w:sz w:val="24"/>
                <w:szCs w:val="24"/>
              </w:rPr>
              <w:t>.</w:t>
            </w:r>
            <w:r w:rsidR="00785BFE" w:rsidRPr="00391616">
              <w:rPr>
                <w:b w:val="0"/>
                <w:sz w:val="24"/>
                <w:szCs w:val="24"/>
              </w:rPr>
              <w:t xml:space="preserve"> Sertifikācijas iestādei ir tiesības veikt pārbaudi projekta īstenošanas vietā, bet tā nav sertifikācijas iestādes pamatfunkcija un šādas tiesības var netikt izmantotas.</w:t>
            </w:r>
            <w:r w:rsidR="00306387" w:rsidRPr="00391616">
              <w:rPr>
                <w:b w:val="0"/>
                <w:sz w:val="24"/>
                <w:szCs w:val="24"/>
              </w:rPr>
              <w:t xml:space="preserve"> </w:t>
            </w:r>
            <w:r w:rsidR="00BA1CDB" w:rsidRPr="00CC52DB">
              <w:rPr>
                <w:b w:val="0"/>
              </w:rPr>
              <w:t>V</w:t>
            </w:r>
            <w:r w:rsidR="00BA1CDB" w:rsidRPr="00CC52DB">
              <w:rPr>
                <w:b w:val="0"/>
                <w:sz w:val="24"/>
                <w:szCs w:val="24"/>
              </w:rPr>
              <w:t xml:space="preserve">adošā iestāde veic pārbaudes projekta īstenošanas vietās, lai gūtu pārliecību par sadarbības iestādei ar Likuma 12.panta trešās daļas 8.punktu deleģēto funkciju izpildi, ievērojot regulas Nr.1303/2013 </w:t>
            </w:r>
            <w:r w:rsidR="00794F18">
              <w:rPr>
                <w:b w:val="0"/>
                <w:sz w:val="24"/>
                <w:szCs w:val="24"/>
              </w:rPr>
              <w:t xml:space="preserve">125.panta </w:t>
            </w:r>
            <w:r w:rsidR="00BA1CDB" w:rsidRPr="00CC52DB">
              <w:rPr>
                <w:b w:val="0"/>
                <w:sz w:val="24"/>
                <w:szCs w:val="24"/>
              </w:rPr>
              <w:t>4.punkta a) apakšpunktu, 5. un 6.punktu.</w:t>
            </w:r>
            <w:r w:rsidR="00BA1CDB">
              <w:rPr>
                <w:b w:val="0"/>
                <w:sz w:val="24"/>
                <w:szCs w:val="24"/>
              </w:rPr>
              <w:t xml:space="preserve"> </w:t>
            </w:r>
            <w:r w:rsidR="00306387" w:rsidRPr="00391616">
              <w:rPr>
                <w:b w:val="0"/>
                <w:sz w:val="24"/>
                <w:szCs w:val="24"/>
              </w:rPr>
              <w:t xml:space="preserve">Līdzīgi kā iepriekšējā periodā, noteikumu projektā ir noteikta kārtība, kādā </w:t>
            </w:r>
            <w:r w:rsidR="0069118F" w:rsidRPr="00391616">
              <w:rPr>
                <w:b w:val="0"/>
                <w:sz w:val="24"/>
                <w:szCs w:val="24"/>
              </w:rPr>
              <w:t>iestāde</w:t>
            </w:r>
            <w:r w:rsidR="006C2129" w:rsidRPr="00391616">
              <w:rPr>
                <w:b w:val="0"/>
                <w:sz w:val="24"/>
                <w:szCs w:val="24"/>
              </w:rPr>
              <w:t>s</w:t>
            </w:r>
            <w:r w:rsidR="0069118F" w:rsidRPr="00391616">
              <w:rPr>
                <w:b w:val="0"/>
                <w:sz w:val="24"/>
                <w:szCs w:val="24"/>
              </w:rPr>
              <w:t>, kas atbildīg</w:t>
            </w:r>
            <w:r w:rsidR="006C2129" w:rsidRPr="00391616">
              <w:rPr>
                <w:b w:val="0"/>
                <w:sz w:val="24"/>
                <w:szCs w:val="24"/>
              </w:rPr>
              <w:t>as</w:t>
            </w:r>
            <w:r w:rsidR="0069118F" w:rsidRPr="00391616">
              <w:rPr>
                <w:b w:val="0"/>
                <w:sz w:val="24"/>
                <w:szCs w:val="24"/>
              </w:rPr>
              <w:t xml:space="preserve"> </w:t>
            </w:r>
            <w:r w:rsidR="00306387" w:rsidRPr="00391616">
              <w:rPr>
                <w:b w:val="0"/>
                <w:sz w:val="24"/>
                <w:szCs w:val="24"/>
              </w:rPr>
              <w:t>par pārbaudēm  informē finansējuma saņēmēju par paredzēt</w:t>
            </w:r>
            <w:r w:rsidR="00ED09E2" w:rsidRPr="00391616">
              <w:rPr>
                <w:b w:val="0"/>
                <w:sz w:val="24"/>
                <w:szCs w:val="24"/>
              </w:rPr>
              <w:t>o pārbaudi, nosakot arī izņēmumus</w:t>
            </w:r>
            <w:r w:rsidR="00306387" w:rsidRPr="00391616">
              <w:rPr>
                <w:b w:val="0"/>
                <w:sz w:val="24"/>
                <w:szCs w:val="24"/>
              </w:rPr>
              <w:t xml:space="preserve">, kad par paredzēto pārbaudi minētās iestādes iepriekš </w:t>
            </w:r>
            <w:r w:rsidR="007427FF" w:rsidRPr="00391616">
              <w:rPr>
                <w:b w:val="0"/>
                <w:sz w:val="24"/>
                <w:szCs w:val="24"/>
              </w:rPr>
              <w:t>neinformē</w:t>
            </w:r>
            <w:r w:rsidR="00306387" w:rsidRPr="00391616">
              <w:rPr>
                <w:b w:val="0"/>
                <w:sz w:val="24"/>
                <w:szCs w:val="24"/>
              </w:rPr>
              <w:t>, kā arī kārtība</w:t>
            </w:r>
            <w:r w:rsidR="00452E91" w:rsidRPr="00391616">
              <w:rPr>
                <w:b w:val="0"/>
                <w:sz w:val="24"/>
                <w:szCs w:val="24"/>
              </w:rPr>
              <w:t>,</w:t>
            </w:r>
            <w:r w:rsidR="00306387" w:rsidRPr="00391616">
              <w:rPr>
                <w:b w:val="0"/>
                <w:sz w:val="24"/>
                <w:szCs w:val="24"/>
              </w:rPr>
              <w:t xml:space="preserve"> kādā </w:t>
            </w:r>
            <w:r w:rsidR="0069118F" w:rsidRPr="00391616">
              <w:rPr>
                <w:b w:val="0"/>
                <w:sz w:val="24"/>
                <w:szCs w:val="24"/>
              </w:rPr>
              <w:t xml:space="preserve"> iestādes, kas atbildīgas </w:t>
            </w:r>
            <w:r w:rsidR="00306387" w:rsidRPr="00391616">
              <w:rPr>
                <w:b w:val="0"/>
                <w:sz w:val="24"/>
                <w:szCs w:val="24"/>
              </w:rPr>
              <w:t>par pārbaudēm ziņo par pārbaudēs konstatēto.</w:t>
            </w:r>
            <w:r w:rsidR="003F0442" w:rsidRPr="00391616">
              <w:rPr>
                <w:b w:val="0"/>
              </w:rPr>
              <w:t xml:space="preserve"> </w:t>
            </w:r>
            <w:r w:rsidR="003F0442" w:rsidRPr="00391616">
              <w:rPr>
                <w:b w:val="0"/>
                <w:sz w:val="24"/>
                <w:szCs w:val="24"/>
              </w:rPr>
              <w:t>Tai skaitā attiecībā uz konstatētajiem pārkāpumiem tiks piemērotas finanšu korekcijas saskaņā ar vadošās iestādes izstrādātajām finanšu korekcijas vadlīnijām.</w:t>
            </w:r>
          </w:p>
          <w:p w14:paraId="2B241C4E" w14:textId="482D4E09" w:rsidR="00CB0FE3" w:rsidRDefault="0002134A" w:rsidP="0002134A">
            <w:pPr>
              <w:pStyle w:val="Heading3"/>
              <w:shd w:val="clear" w:color="auto" w:fill="FFFFFF"/>
              <w:spacing w:before="0" w:beforeAutospacing="0" w:after="0" w:afterAutospacing="0"/>
              <w:ind w:left="96" w:right="57" w:firstLine="189"/>
              <w:jc w:val="both"/>
            </w:pPr>
            <w:r w:rsidRPr="00CC52DB">
              <w:rPr>
                <w:b w:val="0"/>
                <w:sz w:val="24"/>
                <w:szCs w:val="24"/>
              </w:rPr>
              <w:t>Vadošā iestāde un sadarbības iestāde, plānojot savas pārbaudes, iespēju robežās ievēros vienota audita principu attiecībā uz pārbaužu nepārklāšanos. Attiecīgi vadības informācijas sistēmā tiks ievietota informācija par plānotajām pārbaudēm un to apjomiem (attiecībā uz vadošās iestādes, sertifikācijas iestādes,  revīzijas iestādes un Eiropas Komisijas pārbaudēm), tādejādi iestādes savu pārbaužu ietvaros savstarpēji būs informētas un nedublēs jau pārbaudīto informāciju, ja vien pārbaudei netiks noteikts specifisks pārbaudes mērķis, kā piemēram, vadošajai iestādei – gūt pārliecību par atbilstošu sadarbības iestādei deleģēto funkciju izpildi, revīzijas iestādei – sertificēto izdevumu audits u.c.</w:t>
            </w:r>
          </w:p>
          <w:p w14:paraId="47E1CB20" w14:textId="5BB566F9" w:rsidR="0002134A" w:rsidRPr="00E93447" w:rsidRDefault="00CB0FE3" w:rsidP="00CB0FE3">
            <w:pPr>
              <w:pStyle w:val="Heading3"/>
              <w:shd w:val="clear" w:color="auto" w:fill="FFFFFF"/>
              <w:spacing w:before="0" w:beforeAutospacing="0" w:after="0" w:afterAutospacing="0"/>
              <w:ind w:left="96" w:right="57" w:firstLine="331"/>
              <w:jc w:val="both"/>
              <w:rPr>
                <w:b w:val="0"/>
                <w:sz w:val="24"/>
                <w:szCs w:val="24"/>
              </w:rPr>
            </w:pPr>
            <w:r w:rsidRPr="00E93447">
              <w:rPr>
                <w:b w:val="0"/>
                <w:sz w:val="24"/>
                <w:szCs w:val="24"/>
              </w:rPr>
              <w:t xml:space="preserve">Ņemot vērā  regulas Nr.1303/2013 71.pantā ietvertos nosacījumus </w:t>
            </w:r>
            <w:r w:rsidR="00794F18" w:rsidRPr="00E93447">
              <w:rPr>
                <w:b w:val="0"/>
                <w:sz w:val="24"/>
                <w:szCs w:val="24"/>
              </w:rPr>
              <w:t>par projekta rezultātu saglabāšanu un ilgtspēju, sadarbības iestāde pēc tam, kad veikts noslēguma maksājums finansējuma saņēmējam, veic pārbaudi projekta īstenošanas vietā augsta riska projektiem vismaz vienu reizi projekta rezultātu saglabāšanas noteiktajā termiņā, bet zema un vidēja riska projektiem saskaņā ar nejaušās izlases metodi</w:t>
            </w:r>
            <w:r w:rsidRPr="00E93447">
              <w:rPr>
                <w:b w:val="0"/>
                <w:sz w:val="24"/>
                <w:szCs w:val="24"/>
              </w:rPr>
              <w:t>. G</w:t>
            </w:r>
            <w:r w:rsidR="002841B7" w:rsidRPr="00E93447">
              <w:rPr>
                <w:b w:val="0"/>
                <w:sz w:val="24"/>
                <w:szCs w:val="24"/>
              </w:rPr>
              <w:t>adījumos, kad saskaņā ar regulas Nr.1303/2013 71.pantu neiestā</w:t>
            </w:r>
            <w:r w:rsidRPr="00E93447">
              <w:rPr>
                <w:b w:val="0"/>
                <w:sz w:val="24"/>
                <w:szCs w:val="24"/>
              </w:rPr>
              <w:t>sies</w:t>
            </w:r>
            <w:r w:rsidR="002841B7" w:rsidRPr="00E93447">
              <w:rPr>
                <w:b w:val="0"/>
                <w:sz w:val="24"/>
                <w:szCs w:val="24"/>
              </w:rPr>
              <w:t xml:space="preserve"> pienākums nodrošināt projekta rezultātu saglabāšanu un ilgtspēju, sadarbības iestāde</w:t>
            </w:r>
            <w:r w:rsidR="00AC44F0" w:rsidRPr="00E93447">
              <w:rPr>
                <w:b w:val="0"/>
                <w:sz w:val="24"/>
                <w:szCs w:val="24"/>
              </w:rPr>
              <w:t>i MK</w:t>
            </w:r>
            <w:r w:rsidRPr="00E93447">
              <w:rPr>
                <w:b w:val="0"/>
                <w:sz w:val="24"/>
                <w:szCs w:val="24"/>
              </w:rPr>
              <w:t xml:space="preserve"> noteikumu 35.punktā paredzētās pārbaudes </w:t>
            </w:r>
            <w:r w:rsidR="00AC44F0" w:rsidRPr="00E93447">
              <w:rPr>
                <w:b w:val="0"/>
                <w:sz w:val="24"/>
                <w:szCs w:val="24"/>
              </w:rPr>
              <w:t>neveic.</w:t>
            </w:r>
          </w:p>
          <w:p w14:paraId="10E1DBA7" w14:textId="2ECA3E8D" w:rsidR="00CC52DB" w:rsidRPr="00E93447" w:rsidRDefault="0002134A" w:rsidP="00B75952">
            <w:pPr>
              <w:pStyle w:val="Heading3"/>
              <w:shd w:val="clear" w:color="auto" w:fill="FFFFFF"/>
              <w:spacing w:before="0" w:beforeAutospacing="0" w:after="0" w:afterAutospacing="0"/>
              <w:ind w:left="98" w:right="57" w:firstLine="329"/>
              <w:jc w:val="both"/>
              <w:rPr>
                <w:b w:val="0"/>
                <w:sz w:val="24"/>
                <w:szCs w:val="24"/>
              </w:rPr>
            </w:pPr>
            <w:r w:rsidRPr="00E93447">
              <w:rPr>
                <w:b w:val="0"/>
                <w:sz w:val="24"/>
                <w:szCs w:val="24"/>
              </w:rPr>
              <w:lastRenderedPageBreak/>
              <w:t xml:space="preserve">Tāpat noteikumu projektā ir paredzēta iespēja, ka vadošā iestāde, sertifikācijas iestāde </w:t>
            </w:r>
            <w:r w:rsidR="00CC52DB" w:rsidRPr="00E93447">
              <w:rPr>
                <w:b w:val="0"/>
                <w:sz w:val="24"/>
                <w:szCs w:val="24"/>
              </w:rPr>
              <w:t xml:space="preserve"> un revīzijas iestāde</w:t>
            </w:r>
          </w:p>
          <w:p w14:paraId="59785A4D" w14:textId="593C4A5A" w:rsidR="0002134A" w:rsidRPr="00E93447" w:rsidRDefault="0002134A" w:rsidP="00E25F09">
            <w:pPr>
              <w:pStyle w:val="Heading3"/>
              <w:shd w:val="clear" w:color="auto" w:fill="FFFFFF"/>
              <w:spacing w:before="0" w:beforeAutospacing="0" w:after="0" w:afterAutospacing="0"/>
              <w:ind w:left="98" w:right="57"/>
              <w:jc w:val="both"/>
              <w:rPr>
                <w:b w:val="0"/>
                <w:sz w:val="24"/>
                <w:szCs w:val="24"/>
              </w:rPr>
            </w:pPr>
            <w:r w:rsidRPr="00E93447">
              <w:rPr>
                <w:b w:val="0"/>
                <w:sz w:val="24"/>
                <w:szCs w:val="24"/>
              </w:rPr>
              <w:t xml:space="preserve">var piedalīties  katras </w:t>
            </w:r>
            <w:r w:rsidR="00CC52DB" w:rsidRPr="00E93447">
              <w:rPr>
                <w:b w:val="0"/>
                <w:sz w:val="24"/>
                <w:szCs w:val="24"/>
              </w:rPr>
              <w:t xml:space="preserve">minētās </w:t>
            </w:r>
            <w:r w:rsidRPr="00E93447">
              <w:rPr>
                <w:b w:val="0"/>
                <w:sz w:val="24"/>
                <w:szCs w:val="24"/>
              </w:rPr>
              <w:t xml:space="preserve">iestādes veiktajās pārbaudēs, </w:t>
            </w:r>
            <w:r w:rsidR="00CC52DB" w:rsidRPr="00E93447">
              <w:rPr>
                <w:b w:val="0"/>
                <w:sz w:val="24"/>
                <w:szCs w:val="24"/>
              </w:rPr>
              <w:t>kā arī sadarbības iestādes veiktajās pārbaudēs</w:t>
            </w:r>
            <w:r w:rsidR="00224633" w:rsidRPr="00E93447">
              <w:rPr>
                <w:b w:val="0"/>
                <w:sz w:val="24"/>
                <w:szCs w:val="24"/>
              </w:rPr>
              <w:t>,</w:t>
            </w:r>
            <w:r w:rsidR="00CC52DB" w:rsidRPr="00E93447">
              <w:rPr>
                <w:b w:val="0"/>
                <w:sz w:val="24"/>
                <w:szCs w:val="24"/>
              </w:rPr>
              <w:t xml:space="preserve"> </w:t>
            </w:r>
            <w:r w:rsidRPr="00E93447">
              <w:rPr>
                <w:b w:val="0"/>
                <w:sz w:val="24"/>
                <w:szCs w:val="24"/>
              </w:rPr>
              <w:t>tādējādi paredzot sloga mazināšanu finansējuma saņēmējam.</w:t>
            </w:r>
            <w:r w:rsidR="00C55BCD" w:rsidRPr="00E93447">
              <w:rPr>
                <w:b w:val="0"/>
                <w:sz w:val="24"/>
                <w:szCs w:val="24"/>
              </w:rPr>
              <w:t xml:space="preserve"> Ievērojot Likuma 11.panta trešās daļas 11.punktā noteikto, sadarbības iestādes veiktajās pārbaudēs var piedalīties arī atbildīgā iestāde.</w:t>
            </w:r>
            <w:r w:rsidR="004C68F1" w:rsidRPr="00E93447">
              <w:rPr>
                <w:b w:val="0"/>
                <w:sz w:val="24"/>
                <w:szCs w:val="24"/>
              </w:rPr>
              <w:t xml:space="preserve"> </w:t>
            </w:r>
          </w:p>
          <w:p w14:paraId="092E1EC7" w14:textId="40B951C1" w:rsidR="00B564E6" w:rsidRPr="00CC52DB" w:rsidRDefault="00163DF7" w:rsidP="00B75952">
            <w:pPr>
              <w:pStyle w:val="Heading3"/>
              <w:shd w:val="clear" w:color="auto" w:fill="FFFFFF"/>
              <w:spacing w:before="0" w:beforeAutospacing="0" w:after="0" w:afterAutospacing="0"/>
              <w:ind w:left="98" w:right="57" w:firstLine="187"/>
              <w:jc w:val="both"/>
              <w:rPr>
                <w:b w:val="0"/>
                <w:sz w:val="24"/>
                <w:szCs w:val="24"/>
              </w:rPr>
            </w:pPr>
            <w:r w:rsidRPr="00CC52DB">
              <w:rPr>
                <w:b w:val="0"/>
                <w:sz w:val="24"/>
                <w:szCs w:val="24"/>
              </w:rPr>
              <w:t>Turklāt, lai nerastos tiesiskā regulējuma interpretācijas iespējas, atšķirībā no ES fondu 2007.-2013.gada plānošanas perioda, MK noteikumu projektā tiek noteikts, ka pārbaudes projektu īstenošanās vietās veic arī pie gala saņēmēja</w:t>
            </w:r>
            <w:r w:rsidR="00883D8C" w:rsidRPr="00CC52DB">
              <w:rPr>
                <w:b w:val="0"/>
                <w:sz w:val="24"/>
                <w:szCs w:val="24"/>
              </w:rPr>
              <w:t>, tādejādi pārliecinoties, ka piešķirtais ES fondu finansējums tiek izlietots tam paredzētajam mērķim</w:t>
            </w:r>
            <w:r w:rsidR="000E3EB6" w:rsidRPr="00CC52DB">
              <w:rPr>
                <w:b w:val="0"/>
                <w:sz w:val="24"/>
                <w:szCs w:val="24"/>
              </w:rPr>
              <w:t xml:space="preserve"> un projekts (finanšu instrumentu gadījumā biznesa pl</w:t>
            </w:r>
            <w:r w:rsidR="00807F0F" w:rsidRPr="00CC52DB">
              <w:rPr>
                <w:b w:val="0"/>
                <w:sz w:val="24"/>
                <w:szCs w:val="24"/>
              </w:rPr>
              <w:t>āns</w:t>
            </w:r>
            <w:r w:rsidR="00943EF5" w:rsidRPr="00CC52DB">
              <w:rPr>
                <w:b w:val="0"/>
                <w:sz w:val="24"/>
                <w:szCs w:val="24"/>
              </w:rPr>
              <w:t>)</w:t>
            </w:r>
            <w:r w:rsidR="000E3EB6" w:rsidRPr="00CC52DB">
              <w:rPr>
                <w:b w:val="0"/>
                <w:sz w:val="24"/>
                <w:szCs w:val="24"/>
              </w:rPr>
              <w:t xml:space="preserve"> atbilst normatīvajā aktā par specifiskā atbalsta mērķa īstenošanu un noslēgtajā civiltiesiskajā līgumā vai vienošanās par projekta īstenošanu noteiktajam</w:t>
            </w:r>
            <w:r w:rsidR="00883D8C" w:rsidRPr="00CC52DB">
              <w:rPr>
                <w:b w:val="0"/>
                <w:sz w:val="24"/>
                <w:szCs w:val="24"/>
              </w:rPr>
              <w:t xml:space="preserve">. MK noteikumu projektā ir noteikts izņēmums uz finanšu instrumentiem, t.i., finanšu instrumentu gadījumā </w:t>
            </w:r>
            <w:r w:rsidR="00883D8C" w:rsidRPr="00CC52DB">
              <w:rPr>
                <w:b w:val="0"/>
              </w:rPr>
              <w:t xml:space="preserve"> </w:t>
            </w:r>
            <w:r w:rsidR="00883D8C" w:rsidRPr="00CC52DB">
              <w:rPr>
                <w:b w:val="0"/>
                <w:sz w:val="24"/>
                <w:szCs w:val="24"/>
              </w:rPr>
              <w:t xml:space="preserve">pārbaudi pie gala saņēmēja veic tikai, ja ir izveidojusies </w:t>
            </w:r>
            <w:r w:rsidR="00B564E6" w:rsidRPr="00CC52DB">
              <w:rPr>
                <w:b w:val="0"/>
                <w:sz w:val="24"/>
                <w:szCs w:val="24"/>
              </w:rPr>
              <w:t xml:space="preserve">kādā no </w:t>
            </w:r>
            <w:r w:rsidR="00883D8C" w:rsidRPr="00CC52DB">
              <w:rPr>
                <w:b w:val="0"/>
                <w:sz w:val="24"/>
                <w:szCs w:val="24"/>
              </w:rPr>
              <w:t xml:space="preserve">regulas Nr.1303/2013 40.panta 3.punktā </w:t>
            </w:r>
            <w:r w:rsidR="00B564E6" w:rsidRPr="00CC52DB">
              <w:rPr>
                <w:b w:val="0"/>
                <w:sz w:val="24"/>
                <w:szCs w:val="24"/>
              </w:rPr>
              <w:t>minētajām</w:t>
            </w:r>
            <w:r w:rsidR="00883D8C" w:rsidRPr="00CC52DB">
              <w:rPr>
                <w:b w:val="0"/>
                <w:sz w:val="24"/>
                <w:szCs w:val="24"/>
              </w:rPr>
              <w:t xml:space="preserve"> situ</w:t>
            </w:r>
            <w:r w:rsidR="00B564E6" w:rsidRPr="00CC52DB">
              <w:rPr>
                <w:b w:val="0"/>
                <w:sz w:val="24"/>
                <w:szCs w:val="24"/>
              </w:rPr>
              <w:t>ācijām</w:t>
            </w:r>
            <w:r w:rsidR="00883D8C" w:rsidRPr="00CC52DB">
              <w:rPr>
                <w:b w:val="0"/>
                <w:sz w:val="24"/>
                <w:szCs w:val="24"/>
              </w:rPr>
              <w:t>.</w:t>
            </w:r>
            <w:r w:rsidR="002841B7">
              <w:rPr>
                <w:b w:val="0"/>
                <w:sz w:val="24"/>
                <w:szCs w:val="24"/>
              </w:rPr>
              <w:t xml:space="preserve"> </w:t>
            </w:r>
          </w:p>
          <w:p w14:paraId="3811E0B2" w14:textId="5306EEDA" w:rsidR="00BE0EAB" w:rsidRPr="00CC52DB" w:rsidRDefault="001D09A2" w:rsidP="0002134A">
            <w:pPr>
              <w:pStyle w:val="Heading3"/>
              <w:shd w:val="clear" w:color="auto" w:fill="FFFFFF"/>
              <w:spacing w:before="120" w:beforeAutospacing="0" w:after="0" w:afterAutospacing="0"/>
              <w:ind w:left="96" w:right="57" w:firstLine="142"/>
              <w:jc w:val="both"/>
              <w:rPr>
                <w:b w:val="0"/>
                <w:sz w:val="24"/>
                <w:szCs w:val="24"/>
              </w:rPr>
            </w:pPr>
            <w:r w:rsidRPr="006902EF">
              <w:rPr>
                <w:b w:val="0"/>
                <w:sz w:val="24"/>
                <w:szCs w:val="24"/>
              </w:rPr>
              <w:t xml:space="preserve">Noteikumu projektā tiek noteikta kārtība, kādā  sadarbības iestāde pārbauda </w:t>
            </w:r>
            <w:r w:rsidR="002B0F85" w:rsidRPr="006902EF">
              <w:rPr>
                <w:b w:val="0"/>
                <w:sz w:val="24"/>
                <w:szCs w:val="24"/>
              </w:rPr>
              <w:t xml:space="preserve">maksājuma </w:t>
            </w:r>
            <w:r w:rsidRPr="006902EF">
              <w:rPr>
                <w:b w:val="0"/>
                <w:sz w:val="24"/>
                <w:szCs w:val="24"/>
              </w:rPr>
              <w:t>pieprasījumu un tajā iekļautos izdevumu pamatojošos dokumentus</w:t>
            </w:r>
            <w:r w:rsidR="007B2303" w:rsidRPr="006902EF">
              <w:rPr>
                <w:b w:val="0"/>
                <w:sz w:val="24"/>
                <w:szCs w:val="24"/>
              </w:rPr>
              <w:t>, īstenošanas progresa informāciju, rezultātu un rādītāju izpildi</w:t>
            </w:r>
            <w:r w:rsidRPr="006902EF">
              <w:rPr>
                <w:b w:val="0"/>
                <w:sz w:val="24"/>
                <w:szCs w:val="24"/>
              </w:rPr>
              <w:t xml:space="preserve"> un sagatavo rīkojumu par attiecināmo izdevumu atmaksu</w:t>
            </w:r>
            <w:r w:rsidR="007B2303" w:rsidRPr="006902EF">
              <w:rPr>
                <w:b w:val="0"/>
                <w:sz w:val="24"/>
                <w:szCs w:val="24"/>
              </w:rPr>
              <w:t>, ja attiecināms</w:t>
            </w:r>
            <w:r w:rsidRPr="006902EF">
              <w:rPr>
                <w:b w:val="0"/>
                <w:sz w:val="24"/>
                <w:szCs w:val="24"/>
              </w:rPr>
              <w:t>.</w:t>
            </w:r>
            <w:r w:rsidR="00BE0EAB">
              <w:t xml:space="preserve"> </w:t>
            </w:r>
            <w:r w:rsidR="00BE0EAB" w:rsidRPr="00CC52DB">
              <w:rPr>
                <w:b w:val="0"/>
                <w:sz w:val="24"/>
                <w:szCs w:val="24"/>
              </w:rPr>
              <w:t>Saskaņā ar regulas Nr.1303/2013 132.pantu maksājums finansējuma saņēmējiem ir jāveic ne vēlāk kā 90 dienas no datuma, kad finansējuma saņēmējs ir iesniedzis maksājumu pieprasījumu.</w:t>
            </w:r>
            <w:r w:rsidR="00BE0EAB" w:rsidRPr="00BE0EAB">
              <w:rPr>
                <w:b w:val="0"/>
                <w:sz w:val="24"/>
                <w:szCs w:val="24"/>
              </w:rPr>
              <w:t xml:space="preserve"> </w:t>
            </w:r>
            <w:r w:rsidR="00EB36D3" w:rsidRPr="006902EF">
              <w:rPr>
                <w:b w:val="0"/>
                <w:sz w:val="24"/>
                <w:szCs w:val="24"/>
              </w:rPr>
              <w:t xml:space="preserve">Noteikumu projektā noteikts, ka sadarbības iestāde pārbaudīs </w:t>
            </w:r>
            <w:r w:rsidR="002B0F85" w:rsidRPr="006902EF">
              <w:rPr>
                <w:b w:val="0"/>
                <w:sz w:val="24"/>
                <w:szCs w:val="24"/>
              </w:rPr>
              <w:t xml:space="preserve">maksājuma </w:t>
            </w:r>
            <w:r w:rsidR="00EB36D3" w:rsidRPr="006902EF">
              <w:rPr>
                <w:b w:val="0"/>
                <w:sz w:val="24"/>
                <w:szCs w:val="24"/>
              </w:rPr>
              <w:t xml:space="preserve">pieprasījumu un tajā iekļautos izdevumus </w:t>
            </w:r>
            <w:r w:rsidR="00EB36D3" w:rsidRPr="00C55BCD">
              <w:rPr>
                <w:b w:val="0"/>
                <w:sz w:val="24"/>
                <w:szCs w:val="24"/>
              </w:rPr>
              <w:t>pamatojo</w:t>
            </w:r>
            <w:r w:rsidR="00004C9F" w:rsidRPr="00C55BCD">
              <w:rPr>
                <w:b w:val="0"/>
                <w:sz w:val="24"/>
                <w:szCs w:val="24"/>
              </w:rPr>
              <w:t>šu</w:t>
            </w:r>
            <w:r w:rsidR="00EB36D3" w:rsidRPr="00C55BCD">
              <w:rPr>
                <w:b w:val="0"/>
                <w:sz w:val="24"/>
                <w:szCs w:val="24"/>
              </w:rPr>
              <w:t xml:space="preserve">s dokumentus, apstiprinās attiecināmo izdevumu summu un sagatavos maksājumu rīkojumu avansa maksājumiem </w:t>
            </w:r>
            <w:r w:rsidR="00391616" w:rsidRPr="00C55BCD">
              <w:rPr>
                <w:b w:val="0"/>
                <w:sz w:val="24"/>
                <w:szCs w:val="24"/>
              </w:rPr>
              <w:t xml:space="preserve">10 </w:t>
            </w:r>
            <w:r w:rsidR="00EB36D3" w:rsidRPr="00C55BCD">
              <w:rPr>
                <w:b w:val="0"/>
                <w:sz w:val="24"/>
                <w:szCs w:val="24"/>
              </w:rPr>
              <w:t xml:space="preserve">darbdienu laikā, starpposma maksājumiem </w:t>
            </w:r>
            <w:r w:rsidR="00391616" w:rsidRPr="00C55BCD">
              <w:rPr>
                <w:b w:val="0"/>
                <w:sz w:val="24"/>
                <w:szCs w:val="24"/>
              </w:rPr>
              <w:t xml:space="preserve">20 </w:t>
            </w:r>
            <w:r w:rsidR="00EB36D3" w:rsidRPr="00C55BCD">
              <w:rPr>
                <w:b w:val="0"/>
                <w:sz w:val="24"/>
                <w:szCs w:val="24"/>
              </w:rPr>
              <w:t>darbdienu laikā, bet noslēguma maksājumiem 60 darbdienu laikā pēc maksājumu pieprasījumu saņemšanas</w:t>
            </w:r>
            <w:r w:rsidR="00EB36D3" w:rsidRPr="006902EF">
              <w:rPr>
                <w:b w:val="0"/>
                <w:sz w:val="24"/>
                <w:szCs w:val="24"/>
              </w:rPr>
              <w:t>.</w:t>
            </w:r>
            <w:r w:rsidR="00492A01" w:rsidRPr="006902EF">
              <w:rPr>
                <w:sz w:val="24"/>
                <w:szCs w:val="24"/>
              </w:rPr>
              <w:t xml:space="preserve"> </w:t>
            </w:r>
            <w:r w:rsidR="00492A01" w:rsidRPr="006902EF">
              <w:rPr>
                <w:b w:val="0"/>
                <w:sz w:val="24"/>
                <w:szCs w:val="24"/>
              </w:rPr>
              <w:t>Minēto termiņu var pagarināt par precizējumu un pieprasītās papildu informācijas izskatīšanai nepieciešamo laiku</w:t>
            </w:r>
            <w:r w:rsidR="00EB36D3" w:rsidRPr="006902EF">
              <w:rPr>
                <w:b w:val="0"/>
                <w:sz w:val="24"/>
                <w:szCs w:val="24"/>
              </w:rPr>
              <w:t xml:space="preserve">. </w:t>
            </w:r>
            <w:r w:rsidR="00BE0EAB" w:rsidRPr="00CC52DB">
              <w:rPr>
                <w:b w:val="0"/>
                <w:sz w:val="24"/>
                <w:szCs w:val="24"/>
              </w:rPr>
              <w:t xml:space="preserve">Minētie termiņi noteikumu projektā noteikti, izvērtējot sadarbības </w:t>
            </w:r>
            <w:r w:rsidR="00224633" w:rsidRPr="00CC52DB">
              <w:rPr>
                <w:b w:val="0"/>
                <w:sz w:val="24"/>
                <w:szCs w:val="24"/>
              </w:rPr>
              <w:t>iestāde</w:t>
            </w:r>
            <w:r w:rsidR="00224633">
              <w:rPr>
                <w:b w:val="0"/>
                <w:sz w:val="24"/>
                <w:szCs w:val="24"/>
              </w:rPr>
              <w:t>s</w:t>
            </w:r>
            <w:r w:rsidR="00224633" w:rsidRPr="00CC52DB">
              <w:rPr>
                <w:b w:val="0"/>
                <w:sz w:val="24"/>
                <w:szCs w:val="24"/>
              </w:rPr>
              <w:t xml:space="preserve"> </w:t>
            </w:r>
            <w:r w:rsidR="00BE0EAB" w:rsidRPr="00CC52DB">
              <w:rPr>
                <w:b w:val="0"/>
                <w:sz w:val="24"/>
                <w:szCs w:val="24"/>
              </w:rPr>
              <w:t>veicamās darbības</w:t>
            </w:r>
            <w:r w:rsidR="00040B1D" w:rsidRPr="00CC52DB">
              <w:rPr>
                <w:b w:val="0"/>
                <w:sz w:val="24"/>
                <w:szCs w:val="24"/>
              </w:rPr>
              <w:t>, lai sagatavotu maksājuma rīkojumus</w:t>
            </w:r>
            <w:r w:rsidR="00BE0EAB" w:rsidRPr="00CC52DB">
              <w:rPr>
                <w:b w:val="0"/>
                <w:sz w:val="24"/>
                <w:szCs w:val="24"/>
              </w:rPr>
              <w:t>. Avansa maksājuma pieprasīju</w:t>
            </w:r>
            <w:r w:rsidR="00040B1D" w:rsidRPr="00CC52DB">
              <w:rPr>
                <w:b w:val="0"/>
                <w:sz w:val="24"/>
                <w:szCs w:val="24"/>
              </w:rPr>
              <w:t xml:space="preserve">mu sadarbības iestāde pārbauda </w:t>
            </w:r>
            <w:r w:rsidR="00BE0EAB" w:rsidRPr="00CC52DB">
              <w:rPr>
                <w:b w:val="0"/>
                <w:sz w:val="24"/>
                <w:szCs w:val="24"/>
              </w:rPr>
              <w:t>ne ilgāk kā 10 darba dienas, veicot šādas darbības:</w:t>
            </w:r>
            <w:r w:rsidR="00040B1D" w:rsidRPr="00CC52DB">
              <w:rPr>
                <w:b w:val="0"/>
                <w:sz w:val="24"/>
                <w:szCs w:val="24"/>
              </w:rPr>
              <w:t xml:space="preserve"> </w:t>
            </w:r>
            <w:r w:rsidR="00BE0EAB" w:rsidRPr="00CC52DB">
              <w:rPr>
                <w:b w:val="0"/>
                <w:sz w:val="24"/>
                <w:szCs w:val="24"/>
              </w:rPr>
              <w:t>saņemot avansa maksājuma pieprasījumu, sadarbības iestāde izvērtē avansa pieprasījuma pamatojum</w:t>
            </w:r>
            <w:r w:rsidR="00040B1D" w:rsidRPr="00CC52DB">
              <w:rPr>
                <w:b w:val="0"/>
                <w:sz w:val="24"/>
                <w:szCs w:val="24"/>
              </w:rPr>
              <w:t>u</w:t>
            </w:r>
            <w:r w:rsidR="00BE0EAB" w:rsidRPr="00CC52DB">
              <w:rPr>
                <w:b w:val="0"/>
                <w:sz w:val="24"/>
                <w:szCs w:val="24"/>
              </w:rPr>
              <w:t>, kas ietver informāciju par noslēgtā iepirkuma līguma summu</w:t>
            </w:r>
            <w:r w:rsidR="00224633">
              <w:rPr>
                <w:b w:val="0"/>
                <w:sz w:val="24"/>
                <w:szCs w:val="24"/>
              </w:rPr>
              <w:t xml:space="preserve"> </w:t>
            </w:r>
            <w:r w:rsidR="00224633" w:rsidRPr="00CB27F0">
              <w:rPr>
                <w:b w:val="0"/>
                <w:sz w:val="24"/>
                <w:szCs w:val="24"/>
              </w:rPr>
              <w:t>(ja attiecināms</w:t>
            </w:r>
            <w:r w:rsidR="00224633" w:rsidRPr="009E3D1B">
              <w:rPr>
                <w:b w:val="0"/>
                <w:sz w:val="24"/>
                <w:szCs w:val="24"/>
              </w:rPr>
              <w:t>)</w:t>
            </w:r>
            <w:r w:rsidR="00BE0EAB" w:rsidRPr="009E3D1B">
              <w:rPr>
                <w:b w:val="0"/>
                <w:sz w:val="24"/>
                <w:szCs w:val="24"/>
              </w:rPr>
              <w:t>,</w:t>
            </w:r>
            <w:r w:rsidR="00BE0EAB" w:rsidRPr="00CC52DB">
              <w:rPr>
                <w:b w:val="0"/>
                <w:sz w:val="24"/>
                <w:szCs w:val="24"/>
              </w:rPr>
              <w:t xml:space="preserve"> un </w:t>
            </w:r>
            <w:r w:rsidR="00D26FFE">
              <w:rPr>
                <w:b w:val="0"/>
                <w:sz w:val="24"/>
                <w:szCs w:val="24"/>
              </w:rPr>
              <w:t>plānoto</w:t>
            </w:r>
            <w:r w:rsidR="00D26FFE" w:rsidRPr="00CC52DB">
              <w:rPr>
                <w:b w:val="0"/>
                <w:sz w:val="24"/>
                <w:szCs w:val="24"/>
              </w:rPr>
              <w:t xml:space="preserve"> </w:t>
            </w:r>
            <w:r w:rsidR="00BE0EAB" w:rsidRPr="00CC52DB">
              <w:rPr>
                <w:b w:val="0"/>
                <w:sz w:val="24"/>
                <w:szCs w:val="24"/>
              </w:rPr>
              <w:t>maksājuma p</w:t>
            </w:r>
            <w:r w:rsidR="00040B1D" w:rsidRPr="00CC52DB">
              <w:rPr>
                <w:b w:val="0"/>
                <w:sz w:val="24"/>
                <w:szCs w:val="24"/>
              </w:rPr>
              <w:t>ieprasījum</w:t>
            </w:r>
            <w:r w:rsidR="00D26FFE">
              <w:rPr>
                <w:b w:val="0"/>
                <w:sz w:val="24"/>
                <w:szCs w:val="24"/>
              </w:rPr>
              <w:t>u</w:t>
            </w:r>
            <w:r w:rsidR="00040B1D" w:rsidRPr="00CC52DB">
              <w:rPr>
                <w:b w:val="0"/>
                <w:sz w:val="24"/>
                <w:szCs w:val="24"/>
              </w:rPr>
              <w:t xml:space="preserve"> iesniegšanas grafiku</w:t>
            </w:r>
            <w:r w:rsidR="00BE0EAB" w:rsidRPr="00CC52DB">
              <w:rPr>
                <w:b w:val="0"/>
                <w:sz w:val="24"/>
                <w:szCs w:val="24"/>
              </w:rPr>
              <w:t xml:space="preserve">. </w:t>
            </w:r>
            <w:r w:rsidR="00BE0EAB" w:rsidRPr="00CC52DB">
              <w:rPr>
                <w:b w:val="0"/>
                <w:sz w:val="24"/>
                <w:szCs w:val="24"/>
              </w:rPr>
              <w:lastRenderedPageBreak/>
              <w:t>Pamatojoties uz izvērtējumu, sadarbības iestāde lems, vai avansu var piešķirt vai noraidīt</w:t>
            </w:r>
            <w:r w:rsidR="00040B1D" w:rsidRPr="00CC52DB">
              <w:rPr>
                <w:b w:val="0"/>
                <w:sz w:val="24"/>
                <w:szCs w:val="24"/>
              </w:rPr>
              <w:t>. Turklāt</w:t>
            </w:r>
            <w:r w:rsidR="00BE0EAB" w:rsidRPr="00CC52DB">
              <w:rPr>
                <w:b w:val="0"/>
                <w:sz w:val="24"/>
                <w:szCs w:val="24"/>
              </w:rPr>
              <w:t>, sadarbības iestāde</w:t>
            </w:r>
            <w:r w:rsidR="00040B1D" w:rsidRPr="00CC52DB">
              <w:rPr>
                <w:b w:val="0"/>
                <w:sz w:val="24"/>
                <w:szCs w:val="24"/>
              </w:rPr>
              <w:t>i jāieplāno</w:t>
            </w:r>
            <w:r w:rsidR="00BE0EAB" w:rsidRPr="00CC52DB">
              <w:rPr>
                <w:b w:val="0"/>
                <w:sz w:val="24"/>
                <w:szCs w:val="24"/>
              </w:rPr>
              <w:t xml:space="preserve"> budžet</w:t>
            </w:r>
            <w:r w:rsidR="00040B1D" w:rsidRPr="00CC52DB">
              <w:rPr>
                <w:b w:val="0"/>
                <w:sz w:val="24"/>
                <w:szCs w:val="24"/>
              </w:rPr>
              <w:t>a līdzekļi.</w:t>
            </w:r>
            <w:r w:rsidR="00BE0EAB" w:rsidRPr="00CC52DB">
              <w:rPr>
                <w:b w:val="0"/>
                <w:sz w:val="24"/>
                <w:szCs w:val="24"/>
              </w:rPr>
              <w:t xml:space="preserve"> </w:t>
            </w:r>
            <w:r w:rsidR="00040B1D" w:rsidRPr="00CC52DB">
              <w:rPr>
                <w:b w:val="0"/>
                <w:sz w:val="24"/>
                <w:szCs w:val="24"/>
              </w:rPr>
              <w:t xml:space="preserve">Gadījumā, </w:t>
            </w:r>
            <w:r w:rsidR="00BE0EAB" w:rsidRPr="00CC52DB">
              <w:rPr>
                <w:b w:val="0"/>
                <w:sz w:val="24"/>
                <w:szCs w:val="24"/>
              </w:rPr>
              <w:t xml:space="preserve">ja avansa pieprasījums ir ienācis neplānoti (nav iepriekš savlaicīgi norādīts </w:t>
            </w:r>
            <w:r w:rsidR="00B029B2">
              <w:rPr>
                <w:b w:val="0"/>
                <w:sz w:val="24"/>
                <w:szCs w:val="24"/>
              </w:rPr>
              <w:t>plānoto</w:t>
            </w:r>
            <w:r w:rsidR="00B029B2" w:rsidRPr="00CC52DB">
              <w:rPr>
                <w:b w:val="0"/>
                <w:sz w:val="24"/>
                <w:szCs w:val="24"/>
              </w:rPr>
              <w:t xml:space="preserve"> </w:t>
            </w:r>
            <w:r w:rsidR="00BE0EAB" w:rsidRPr="00CC52DB">
              <w:rPr>
                <w:b w:val="0"/>
                <w:sz w:val="24"/>
                <w:szCs w:val="24"/>
              </w:rPr>
              <w:t>maksājuma pieprasījum</w:t>
            </w:r>
            <w:r w:rsidR="00B029B2">
              <w:rPr>
                <w:b w:val="0"/>
                <w:sz w:val="24"/>
                <w:szCs w:val="24"/>
              </w:rPr>
              <w:t>u</w:t>
            </w:r>
            <w:r w:rsidR="00BE0EAB" w:rsidRPr="00CC52DB">
              <w:rPr>
                <w:b w:val="0"/>
                <w:sz w:val="24"/>
                <w:szCs w:val="24"/>
              </w:rPr>
              <w:t xml:space="preserve"> iesniegšanas grafikā), tādā gadījumā var </w:t>
            </w:r>
            <w:r w:rsidR="00040B1D" w:rsidRPr="00CC52DB">
              <w:rPr>
                <w:b w:val="0"/>
                <w:sz w:val="24"/>
                <w:szCs w:val="24"/>
              </w:rPr>
              <w:t>izveidoties</w:t>
            </w:r>
            <w:r w:rsidR="00BE0EAB" w:rsidRPr="00CC52DB">
              <w:rPr>
                <w:b w:val="0"/>
                <w:sz w:val="24"/>
                <w:szCs w:val="24"/>
              </w:rPr>
              <w:t xml:space="preserve"> situācija, kad sadarbības iestādei nav pietiekami līdzekļi attiecīgajā mēnesī avansa maksājumam, </w:t>
            </w:r>
            <w:r w:rsidR="00040B1D" w:rsidRPr="00CC52DB">
              <w:rPr>
                <w:b w:val="0"/>
                <w:sz w:val="24"/>
                <w:szCs w:val="24"/>
              </w:rPr>
              <w:t>jo</w:t>
            </w:r>
            <w:r w:rsidR="00BE0EAB" w:rsidRPr="00CC52DB">
              <w:rPr>
                <w:b w:val="0"/>
                <w:sz w:val="24"/>
                <w:szCs w:val="24"/>
              </w:rPr>
              <w:t xml:space="preserve"> nebija informācija par nepieciešamību ieplānot šādu maksājumu.</w:t>
            </w:r>
          </w:p>
          <w:p w14:paraId="20E5EB73" w14:textId="136C5683" w:rsidR="00BE0EAB" w:rsidRPr="00CC52DB" w:rsidRDefault="00040B1D" w:rsidP="00E76D25">
            <w:pPr>
              <w:pStyle w:val="Heading3"/>
              <w:shd w:val="clear" w:color="auto" w:fill="FFFFFF"/>
              <w:spacing w:before="0" w:beforeAutospacing="0" w:after="0" w:afterAutospacing="0"/>
              <w:ind w:left="96" w:right="57" w:firstLine="142"/>
              <w:jc w:val="both"/>
              <w:rPr>
                <w:b w:val="0"/>
                <w:sz w:val="24"/>
                <w:szCs w:val="24"/>
              </w:rPr>
            </w:pPr>
            <w:r w:rsidRPr="00CC52DB">
              <w:rPr>
                <w:b w:val="0"/>
                <w:sz w:val="24"/>
                <w:szCs w:val="24"/>
              </w:rPr>
              <w:t>T</w:t>
            </w:r>
            <w:r w:rsidR="00BE0EAB" w:rsidRPr="00CC52DB">
              <w:rPr>
                <w:b w:val="0"/>
                <w:sz w:val="24"/>
                <w:szCs w:val="24"/>
              </w:rPr>
              <w:t>ermiņš, kādā sadarbības iestāde pārbauda starpposma maksājumus, paliek tāds pats kāds, tas bija noteikts ES fondu 2007.-2013.gada plānošanas periodā, t.i., 20 darba dienas (sk. MK 2010.gada 9.novembra noteikumi Nr.1041 “Kārtība, kādā paredzami valsts budžeta līdzekļi Eiropas Savienības struktūrfondu un Kohēzijas fonda līdzfinansēto projektu īstenošanai, kā arī maksājumu veikšanas un izdevumu deklarācijas sagatavošanas kārtība” 29.punkts).</w:t>
            </w:r>
          </w:p>
          <w:p w14:paraId="62758010" w14:textId="30430944" w:rsidR="00BE0EAB" w:rsidRPr="00CC52DB" w:rsidRDefault="00BE0EAB" w:rsidP="00E76D25">
            <w:pPr>
              <w:pStyle w:val="Heading3"/>
              <w:shd w:val="clear" w:color="auto" w:fill="FFFFFF"/>
              <w:spacing w:before="0" w:beforeAutospacing="0" w:after="0" w:afterAutospacing="0"/>
              <w:ind w:left="98" w:right="57" w:firstLine="142"/>
              <w:jc w:val="both"/>
              <w:rPr>
                <w:b w:val="0"/>
                <w:sz w:val="24"/>
                <w:szCs w:val="24"/>
              </w:rPr>
            </w:pPr>
            <w:r w:rsidRPr="00CC52DB">
              <w:rPr>
                <w:b w:val="0"/>
                <w:sz w:val="24"/>
                <w:szCs w:val="24"/>
              </w:rPr>
              <w:t xml:space="preserve">Savukārt, ņemot vērā specifiskā atbalsta mērķa specifiku, projektu sarežģītību un iesniegtā maksājuma pieprasījuma kvalitāti, noslēguma maksājuma pieprasījuma izvērtēšanai ir nepieciešams 60 darba dienu termiņš. </w:t>
            </w:r>
            <w:r w:rsidR="00E76D25" w:rsidRPr="00CC52DB">
              <w:rPr>
                <w:b w:val="0"/>
                <w:sz w:val="24"/>
                <w:szCs w:val="24"/>
              </w:rPr>
              <w:t>Šā</w:t>
            </w:r>
            <w:r w:rsidRPr="00CC52DB">
              <w:rPr>
                <w:b w:val="0"/>
                <w:sz w:val="24"/>
                <w:szCs w:val="24"/>
              </w:rPr>
              <w:t>ds termiņš</w:t>
            </w:r>
            <w:r w:rsidR="00E76D25" w:rsidRPr="00CC52DB">
              <w:rPr>
                <w:b w:val="0"/>
                <w:sz w:val="24"/>
                <w:szCs w:val="24"/>
              </w:rPr>
              <w:t xml:space="preserve"> tiek noteikts</w:t>
            </w:r>
            <w:r w:rsidRPr="00CC52DB">
              <w:rPr>
                <w:b w:val="0"/>
                <w:sz w:val="24"/>
                <w:szCs w:val="24"/>
              </w:rPr>
              <w:t>, jo pie noslēguma maksājuma pieprasījuma pārskata izvērtēšanas nepieciešams pārbaudīt, gan maksājumu apliecinošos dokumentus, gan projekta īstenošanas laikā sasniegtos projekta rezultātus un mērķus, paralēli lemjot par nepieciešamību nodrošināt pārbaudi projekta īstenošanas vietā, lai gūtu pārliecību par darbu un piegāžu faktisko izpildi, atsevišķos gadījumos piesaistot ekspertus. Turklāt atsevišķos gadījumos, iespējams, būs nepieciešams veikt arī iepirkuma pārbaudes.</w:t>
            </w:r>
          </w:p>
          <w:p w14:paraId="725119C4" w14:textId="77777777" w:rsidR="00D11783" w:rsidRPr="00CC52DB" w:rsidRDefault="00E76D25" w:rsidP="00E76D25">
            <w:pPr>
              <w:pStyle w:val="Heading3"/>
              <w:shd w:val="clear" w:color="auto" w:fill="FFFFFF"/>
              <w:spacing w:before="0" w:beforeAutospacing="0" w:after="0" w:afterAutospacing="0"/>
              <w:ind w:left="98" w:right="57" w:firstLine="142"/>
              <w:jc w:val="both"/>
              <w:rPr>
                <w:b w:val="0"/>
                <w:sz w:val="24"/>
                <w:szCs w:val="24"/>
              </w:rPr>
            </w:pPr>
            <w:r w:rsidRPr="00CC52DB">
              <w:rPr>
                <w:b w:val="0"/>
                <w:sz w:val="24"/>
                <w:szCs w:val="24"/>
              </w:rPr>
              <w:t xml:space="preserve">Ņemot vērā katra specifikā atbalsta mērķa specifiku, sadarbības iestāde, slēdzot līgumu par projekta īstenošanu, </w:t>
            </w:r>
            <w:r w:rsidR="00577E69" w:rsidRPr="00CC52DB">
              <w:rPr>
                <w:b w:val="0"/>
                <w:sz w:val="24"/>
                <w:szCs w:val="24"/>
              </w:rPr>
              <w:t xml:space="preserve">var </w:t>
            </w:r>
            <w:r w:rsidRPr="00CC52DB">
              <w:rPr>
                <w:b w:val="0"/>
                <w:sz w:val="24"/>
                <w:szCs w:val="24"/>
              </w:rPr>
              <w:t>individuāli notei</w:t>
            </w:r>
            <w:r w:rsidR="00577E69" w:rsidRPr="00CC52DB">
              <w:rPr>
                <w:b w:val="0"/>
                <w:sz w:val="24"/>
                <w:szCs w:val="24"/>
              </w:rPr>
              <w:t>kt</w:t>
            </w:r>
            <w:r w:rsidRPr="00CC52DB">
              <w:rPr>
                <w:b w:val="0"/>
              </w:rPr>
              <w:t xml:space="preserve"> </w:t>
            </w:r>
            <w:r w:rsidRPr="00CC52DB">
              <w:rPr>
                <w:b w:val="0"/>
                <w:sz w:val="24"/>
                <w:szCs w:val="24"/>
              </w:rPr>
              <w:t>maksājumu pieprasījumu iesniegšanas un izskatīšanas kārtību</w:t>
            </w:r>
            <w:r w:rsidR="00577E69" w:rsidRPr="00CC52DB">
              <w:rPr>
                <w:b w:val="0"/>
                <w:sz w:val="24"/>
                <w:szCs w:val="24"/>
              </w:rPr>
              <w:t>. Tādejādi</w:t>
            </w:r>
            <w:r w:rsidRPr="00CC52DB">
              <w:rPr>
                <w:b w:val="0"/>
                <w:sz w:val="24"/>
                <w:szCs w:val="24"/>
              </w:rPr>
              <w:t xml:space="preserve"> minētajos līgumos puses var vienoties par</w:t>
            </w:r>
            <w:r w:rsidR="00577E69" w:rsidRPr="00CC52DB">
              <w:rPr>
                <w:b w:val="0"/>
                <w:sz w:val="24"/>
                <w:szCs w:val="24"/>
              </w:rPr>
              <w:t xml:space="preserve"> īsāku</w:t>
            </w:r>
            <w:r w:rsidRPr="00CC52DB">
              <w:rPr>
                <w:b w:val="0"/>
                <w:sz w:val="24"/>
                <w:szCs w:val="24"/>
              </w:rPr>
              <w:t xml:space="preserve"> </w:t>
            </w:r>
            <w:r w:rsidR="00577E69" w:rsidRPr="00CC52DB">
              <w:rPr>
                <w:b w:val="0"/>
                <w:sz w:val="24"/>
                <w:szCs w:val="24"/>
              </w:rPr>
              <w:t>termiņu, kas nav MK noteikumu projektā noteiktais maksimālais termiņš maksājumu pieprasījumu apstiprināšanai.</w:t>
            </w:r>
          </w:p>
          <w:p w14:paraId="6E028A66" w14:textId="7ABC422C" w:rsidR="007E732A" w:rsidRDefault="007E732A" w:rsidP="00E76D25">
            <w:pPr>
              <w:pStyle w:val="Heading3"/>
              <w:shd w:val="clear" w:color="auto" w:fill="FFFFFF"/>
              <w:spacing w:before="0" w:beforeAutospacing="0" w:after="0" w:afterAutospacing="0"/>
              <w:ind w:left="98" w:right="57" w:firstLine="142"/>
              <w:jc w:val="both"/>
              <w:rPr>
                <w:sz w:val="24"/>
                <w:szCs w:val="24"/>
              </w:rPr>
            </w:pPr>
            <w:r w:rsidRPr="00CC52DB">
              <w:rPr>
                <w:b w:val="0"/>
                <w:sz w:val="24"/>
                <w:szCs w:val="24"/>
              </w:rPr>
              <w:t>Informāciju par finansējuma saņēmēja maksājumiem, kas reģistrēti kontā Valsts kasē, primāri jāsniedz finansējuma saņēmējam (konta izraksta veidā kā izdevumus pamatojošo dokumentu kopā ar maksājuma pieprasījumu). Ja finansējuma saņēmējs noteiktā termiņā neiesniedz maksājuma pieprasījumu (t.sk. par avansa maksājuma apguvi) vai sadarbības iestādei rodas pamatotas šaubas, ka sniegtās ziņas ir patiesas, noteikumu projektā ir iekļauts nosacījums, ka sadarbības iestāde var šo pašu informāciju  papildus lūgt no Valsts kases</w:t>
            </w:r>
            <w:r w:rsidRPr="009E3D1B">
              <w:rPr>
                <w:b w:val="0"/>
                <w:sz w:val="24"/>
                <w:szCs w:val="24"/>
              </w:rPr>
              <w:t>.</w:t>
            </w:r>
          </w:p>
          <w:p w14:paraId="4E2CE1F1" w14:textId="09F2E304" w:rsidR="001D09A2" w:rsidRPr="006902EF" w:rsidRDefault="001D09A2" w:rsidP="007427FF">
            <w:pPr>
              <w:pStyle w:val="Heading3"/>
              <w:shd w:val="clear" w:color="auto" w:fill="FFFFFF"/>
              <w:spacing w:before="120" w:beforeAutospacing="0" w:after="0" w:afterAutospacing="0"/>
              <w:ind w:left="98" w:right="57" w:firstLine="142"/>
              <w:jc w:val="both"/>
              <w:rPr>
                <w:b w:val="0"/>
                <w:sz w:val="24"/>
                <w:szCs w:val="24"/>
              </w:rPr>
            </w:pPr>
            <w:r w:rsidRPr="006902EF">
              <w:rPr>
                <w:b w:val="0"/>
                <w:sz w:val="24"/>
                <w:szCs w:val="24"/>
              </w:rPr>
              <w:lastRenderedPageBreak/>
              <w:t xml:space="preserve">Atšķirībā no ES fonda 2007.-2013.gada plānošanas </w:t>
            </w:r>
            <w:r w:rsidR="00081419" w:rsidRPr="006902EF">
              <w:rPr>
                <w:b w:val="0"/>
                <w:sz w:val="24"/>
                <w:szCs w:val="24"/>
              </w:rPr>
              <w:t>perioda</w:t>
            </w:r>
            <w:r w:rsidR="00167634" w:rsidRPr="006902EF">
              <w:rPr>
                <w:b w:val="0"/>
                <w:sz w:val="24"/>
                <w:szCs w:val="24"/>
              </w:rPr>
              <w:t xml:space="preserve">, </w:t>
            </w:r>
            <w:r w:rsidR="00E27507" w:rsidRPr="006902EF">
              <w:rPr>
                <w:b w:val="0"/>
                <w:sz w:val="24"/>
                <w:szCs w:val="24"/>
              </w:rPr>
              <w:t xml:space="preserve">lai samazinātu finansējuma saņēmēju administratīvo slogu, </w:t>
            </w:r>
            <w:r w:rsidRPr="006902EF">
              <w:rPr>
                <w:b w:val="0"/>
                <w:sz w:val="24"/>
                <w:szCs w:val="24"/>
              </w:rPr>
              <w:t>maksājuma pieprasījums tiek apvienots ar progresa pārskatu</w:t>
            </w:r>
            <w:r w:rsidR="00167634" w:rsidRPr="006902EF">
              <w:rPr>
                <w:b w:val="0"/>
                <w:sz w:val="24"/>
                <w:szCs w:val="24"/>
              </w:rPr>
              <w:t xml:space="preserve">, </w:t>
            </w:r>
            <w:r w:rsidR="00492A01" w:rsidRPr="006902EF">
              <w:rPr>
                <w:b w:val="0"/>
                <w:sz w:val="24"/>
                <w:szCs w:val="24"/>
              </w:rPr>
              <w:t>lai nodrošinātu efektīvāku projekta uzraudzību un izdevumu apmaksu</w:t>
            </w:r>
            <w:r w:rsidR="00E27507" w:rsidRPr="006902EF">
              <w:rPr>
                <w:b w:val="0"/>
                <w:sz w:val="24"/>
                <w:szCs w:val="24"/>
              </w:rPr>
              <w:t>.</w:t>
            </w:r>
            <w:r w:rsidR="00382BBD" w:rsidRPr="00382BBD">
              <w:rPr>
                <w:b w:val="0"/>
                <w:sz w:val="24"/>
                <w:szCs w:val="24"/>
              </w:rPr>
              <w:t xml:space="preserve"> </w:t>
            </w:r>
            <w:r w:rsidR="00382BBD" w:rsidRPr="00E93447">
              <w:rPr>
                <w:b w:val="0"/>
                <w:sz w:val="24"/>
                <w:szCs w:val="24"/>
              </w:rPr>
              <w:t xml:space="preserve">Maksājuma pieprasījumā ietvertos datu laukus finansējuma saņēmēji un sadarbības iestāde varēs aizpildīt  vadības informācijas sistēmā, neveidojot jaunas </w:t>
            </w:r>
            <w:r w:rsidR="00382BBD" w:rsidRPr="00E93447">
              <w:rPr>
                <w:b w:val="0"/>
              </w:rPr>
              <w:t xml:space="preserve"> </w:t>
            </w:r>
            <w:r w:rsidR="00382BBD" w:rsidRPr="00E93447">
              <w:rPr>
                <w:b w:val="0"/>
                <w:sz w:val="24"/>
                <w:szCs w:val="24"/>
              </w:rPr>
              <w:t>IT sistēmas/reģistrus.</w:t>
            </w:r>
          </w:p>
          <w:p w14:paraId="1529C45F" w14:textId="0142E397" w:rsidR="0044312F" w:rsidRPr="006902EF" w:rsidRDefault="00253005" w:rsidP="00D53448">
            <w:pPr>
              <w:pStyle w:val="Heading3"/>
              <w:shd w:val="clear" w:color="auto" w:fill="FFFFFF"/>
              <w:spacing w:before="120" w:beforeAutospacing="0" w:after="0" w:afterAutospacing="0"/>
              <w:ind w:left="98" w:right="57" w:firstLine="142"/>
              <w:jc w:val="both"/>
              <w:rPr>
                <w:b w:val="0"/>
                <w:sz w:val="24"/>
                <w:szCs w:val="24"/>
              </w:rPr>
            </w:pPr>
            <w:r w:rsidRPr="006902EF">
              <w:rPr>
                <w:b w:val="0"/>
                <w:sz w:val="24"/>
                <w:szCs w:val="24"/>
              </w:rPr>
              <w:t>Kā jau augstāk minēts, noteikumu projekts nosaka arī kārtību</w:t>
            </w:r>
            <w:r w:rsidR="00452E91">
              <w:rPr>
                <w:b w:val="0"/>
                <w:sz w:val="24"/>
                <w:szCs w:val="24"/>
              </w:rPr>
              <w:t>,</w:t>
            </w:r>
            <w:r w:rsidRPr="006902EF">
              <w:rPr>
                <w:b w:val="0"/>
                <w:sz w:val="24"/>
                <w:szCs w:val="24"/>
              </w:rPr>
              <w:t xml:space="preserve"> kādā finansējuma saņēmējs iesniedz sadarbības iestādē pārskatu</w:t>
            </w:r>
            <w:r w:rsidR="0069118F" w:rsidRPr="0069118F">
              <w:rPr>
                <w:b w:val="0"/>
                <w:sz w:val="24"/>
                <w:szCs w:val="24"/>
              </w:rPr>
              <w:t xml:space="preserve"> </w:t>
            </w:r>
            <w:r w:rsidR="0069118F" w:rsidRPr="00D06098">
              <w:rPr>
                <w:b w:val="0"/>
                <w:sz w:val="24"/>
                <w:szCs w:val="24"/>
              </w:rPr>
              <w:t>par pievienotās vērtības nodokļa summām, kuras tas un tā sadarbības partneris pārskata periodā paredz iekļaut projekta attiecināmajās izmaksās (turpmāk – pārskats</w:t>
            </w:r>
            <w:r w:rsidR="0069118F" w:rsidRPr="009E3D1B">
              <w:rPr>
                <w:b w:val="0"/>
                <w:sz w:val="24"/>
                <w:szCs w:val="24"/>
              </w:rPr>
              <w:t>)</w:t>
            </w:r>
            <w:r w:rsidR="006C2129">
              <w:rPr>
                <w:b w:val="0"/>
                <w:sz w:val="24"/>
                <w:szCs w:val="24"/>
              </w:rPr>
              <w:t xml:space="preserve">. </w:t>
            </w:r>
            <w:r w:rsidRPr="006902EF">
              <w:rPr>
                <w:b w:val="0"/>
                <w:sz w:val="24"/>
                <w:szCs w:val="24"/>
              </w:rPr>
              <w:t>Minētā kārtība, kā arī, kārtība</w:t>
            </w:r>
            <w:r w:rsidR="007D5F1B" w:rsidRPr="006902EF">
              <w:rPr>
                <w:sz w:val="24"/>
                <w:szCs w:val="24"/>
              </w:rPr>
              <w:t>,</w:t>
            </w:r>
            <w:r w:rsidRPr="006902EF">
              <w:rPr>
                <w:b w:val="0"/>
                <w:sz w:val="24"/>
                <w:szCs w:val="24"/>
              </w:rPr>
              <w:t xml:space="preserve"> kādā sadar</w:t>
            </w:r>
            <w:r w:rsidR="00167634" w:rsidRPr="006902EF">
              <w:rPr>
                <w:b w:val="0"/>
                <w:sz w:val="24"/>
                <w:szCs w:val="24"/>
              </w:rPr>
              <w:t xml:space="preserve">bības iestāde izskata pārskatu </w:t>
            </w:r>
            <w:r w:rsidRPr="006902EF">
              <w:rPr>
                <w:b w:val="0"/>
                <w:sz w:val="24"/>
                <w:szCs w:val="24"/>
              </w:rPr>
              <w:t>un nosūta to Valsts ieņēmumu dienestam</w:t>
            </w:r>
            <w:r w:rsidR="00D53448" w:rsidRPr="006902EF">
              <w:rPr>
                <w:b w:val="0"/>
                <w:sz w:val="24"/>
                <w:szCs w:val="24"/>
              </w:rPr>
              <w:t xml:space="preserve">, kas savukārt izvērtē un sagatavo atzinumu par pārskatu, nav mainījusies un ir noteikta līdzīgi kā </w:t>
            </w:r>
            <w:r w:rsidRPr="006902EF">
              <w:rPr>
                <w:b w:val="0"/>
                <w:sz w:val="24"/>
                <w:szCs w:val="24"/>
              </w:rPr>
              <w:t>ES fond</w:t>
            </w:r>
            <w:r w:rsidR="00D53448" w:rsidRPr="006902EF">
              <w:rPr>
                <w:b w:val="0"/>
                <w:sz w:val="24"/>
                <w:szCs w:val="24"/>
              </w:rPr>
              <w:t>u</w:t>
            </w:r>
            <w:r w:rsidRPr="006902EF">
              <w:rPr>
                <w:b w:val="0"/>
                <w:sz w:val="24"/>
                <w:szCs w:val="24"/>
              </w:rPr>
              <w:t xml:space="preserve"> 20</w:t>
            </w:r>
            <w:r w:rsidR="00D53448" w:rsidRPr="006902EF">
              <w:rPr>
                <w:b w:val="0"/>
                <w:sz w:val="24"/>
                <w:szCs w:val="24"/>
              </w:rPr>
              <w:t>07.-2013.gada plānošanas periodā.</w:t>
            </w:r>
          </w:p>
          <w:p w14:paraId="5EDF1DA6" w14:textId="052726EF" w:rsidR="001A75E6" w:rsidRPr="006902EF" w:rsidRDefault="001A75E6" w:rsidP="001A75E6">
            <w:pPr>
              <w:pStyle w:val="Heading3"/>
              <w:shd w:val="clear" w:color="auto" w:fill="FFFFFF"/>
              <w:spacing w:before="120" w:beforeAutospacing="0" w:after="0" w:afterAutospacing="0"/>
              <w:ind w:left="98" w:right="57" w:firstLine="186"/>
              <w:jc w:val="both"/>
              <w:rPr>
                <w:b w:val="0"/>
                <w:sz w:val="24"/>
                <w:szCs w:val="24"/>
              </w:rPr>
            </w:pPr>
            <w:r w:rsidRPr="006902EF">
              <w:rPr>
                <w:b w:val="0"/>
                <w:sz w:val="24"/>
                <w:szCs w:val="24"/>
              </w:rPr>
              <w:t>Noteikuma projekts piemērojams Eiropas Savienības struktūrfondu un Kohēzijas fonda projektiem, kuri uzsākti un tiek īstenoti 2014.-2020.gada ES fondu plānošanas periodā.</w:t>
            </w:r>
          </w:p>
        </w:tc>
      </w:tr>
      <w:tr w:rsidR="00DA6C86" w:rsidRPr="006902EF" w14:paraId="5EDF1DAB" w14:textId="77777777" w:rsidTr="00E76D25">
        <w:trPr>
          <w:trHeight w:val="476"/>
        </w:trPr>
        <w:tc>
          <w:tcPr>
            <w:tcW w:w="222" w:type="pct"/>
          </w:tcPr>
          <w:p w14:paraId="5EDF1DA8" w14:textId="691C70F7" w:rsidR="00DA6C86" w:rsidRPr="006902EF" w:rsidRDefault="00DA6C86" w:rsidP="00176CB2">
            <w:pPr>
              <w:pStyle w:val="naiskr"/>
              <w:spacing w:before="0" w:beforeAutospacing="0" w:after="0" w:afterAutospacing="0"/>
              <w:ind w:right="57"/>
              <w:jc w:val="center"/>
            </w:pPr>
            <w:r w:rsidRPr="006902EF">
              <w:lastRenderedPageBreak/>
              <w:t>3.</w:t>
            </w:r>
          </w:p>
        </w:tc>
        <w:tc>
          <w:tcPr>
            <w:tcW w:w="1791" w:type="pct"/>
          </w:tcPr>
          <w:p w14:paraId="5EDF1DA9" w14:textId="77777777" w:rsidR="00DA6C86" w:rsidRPr="006902EF" w:rsidRDefault="00DA6C86" w:rsidP="00F57E68">
            <w:pPr>
              <w:pStyle w:val="naiskr"/>
              <w:spacing w:before="0" w:beforeAutospacing="0" w:after="0" w:afterAutospacing="0"/>
              <w:ind w:left="57" w:right="57"/>
            </w:pPr>
            <w:r w:rsidRPr="006902EF">
              <w:t>Projekta izstrādē iesaistītās institūcijas</w:t>
            </w:r>
          </w:p>
        </w:tc>
        <w:tc>
          <w:tcPr>
            <w:tcW w:w="2987" w:type="pct"/>
          </w:tcPr>
          <w:p w14:paraId="5EDF1DAA" w14:textId="38743C15" w:rsidR="00DA6C86" w:rsidRPr="006902EF" w:rsidRDefault="001F0072" w:rsidP="00C27B1D">
            <w:pPr>
              <w:spacing w:before="120" w:after="120" w:line="240" w:lineRule="auto"/>
              <w:ind w:left="57" w:right="57"/>
              <w:jc w:val="both"/>
              <w:rPr>
                <w:rFonts w:ascii="Times New Roman" w:hAnsi="Times New Roman" w:cs="Times New Roman"/>
                <w:sz w:val="24"/>
                <w:szCs w:val="24"/>
              </w:rPr>
            </w:pPr>
            <w:r w:rsidRPr="006902EF">
              <w:rPr>
                <w:rFonts w:ascii="Times New Roman" w:hAnsi="Times New Roman" w:cs="Times New Roman"/>
                <w:sz w:val="24"/>
                <w:szCs w:val="24"/>
              </w:rPr>
              <w:t>Finanšu</w:t>
            </w:r>
            <w:r w:rsidR="003D38D2" w:rsidRPr="006902EF">
              <w:rPr>
                <w:rFonts w:ascii="Times New Roman" w:hAnsi="Times New Roman" w:cs="Times New Roman"/>
                <w:sz w:val="24"/>
                <w:szCs w:val="24"/>
              </w:rPr>
              <w:t xml:space="preserve"> ministrija, </w:t>
            </w:r>
            <w:r w:rsidRPr="006902EF">
              <w:rPr>
                <w:rFonts w:ascii="Times New Roman" w:hAnsi="Times New Roman" w:cs="Times New Roman"/>
                <w:sz w:val="24"/>
                <w:szCs w:val="24"/>
              </w:rPr>
              <w:t>Centrālā finanšu un līgumu aģentūra</w:t>
            </w:r>
            <w:r w:rsidR="00785BFE" w:rsidRPr="006902EF">
              <w:rPr>
                <w:rFonts w:ascii="Times New Roman" w:hAnsi="Times New Roman" w:cs="Times New Roman"/>
                <w:sz w:val="24"/>
                <w:szCs w:val="24"/>
              </w:rPr>
              <w:t>, Valsts kase</w:t>
            </w:r>
            <w:r w:rsidR="003D38D2" w:rsidRPr="006902EF">
              <w:rPr>
                <w:rFonts w:ascii="Times New Roman" w:hAnsi="Times New Roman" w:cs="Times New Roman"/>
                <w:sz w:val="24"/>
                <w:szCs w:val="24"/>
                <w:highlight w:val="yellow"/>
              </w:rPr>
              <w:t xml:space="preserve"> </w:t>
            </w:r>
          </w:p>
        </w:tc>
      </w:tr>
      <w:tr w:rsidR="00DA6C86" w:rsidRPr="006902EF" w14:paraId="5EDF1DB0" w14:textId="77777777" w:rsidTr="00E76D25">
        <w:tc>
          <w:tcPr>
            <w:tcW w:w="222" w:type="pct"/>
          </w:tcPr>
          <w:p w14:paraId="5EDF1DAC" w14:textId="77777777" w:rsidR="00DA6C86" w:rsidRPr="006902EF" w:rsidRDefault="00DA6C86" w:rsidP="00176CB2">
            <w:pPr>
              <w:pStyle w:val="naiskr"/>
              <w:spacing w:before="0" w:beforeAutospacing="0" w:after="0" w:afterAutospacing="0"/>
              <w:ind w:right="57"/>
              <w:jc w:val="center"/>
            </w:pPr>
            <w:r w:rsidRPr="006902EF">
              <w:t>4.</w:t>
            </w:r>
          </w:p>
        </w:tc>
        <w:tc>
          <w:tcPr>
            <w:tcW w:w="1791" w:type="pct"/>
          </w:tcPr>
          <w:p w14:paraId="5EDF1DAD" w14:textId="77777777" w:rsidR="00DA6C86" w:rsidRPr="006902EF" w:rsidRDefault="00DA6C86" w:rsidP="00F57E68">
            <w:pPr>
              <w:pStyle w:val="naiskr"/>
              <w:spacing w:before="0" w:beforeAutospacing="0" w:after="0" w:afterAutospacing="0"/>
              <w:ind w:left="57" w:right="57"/>
            </w:pPr>
            <w:r w:rsidRPr="006902EF">
              <w:t>Cita informācija</w:t>
            </w:r>
          </w:p>
        </w:tc>
        <w:tc>
          <w:tcPr>
            <w:tcW w:w="2987" w:type="pct"/>
          </w:tcPr>
          <w:p w14:paraId="5EDF1DAF" w14:textId="47C94749" w:rsidR="00E74E50" w:rsidRPr="006902EF" w:rsidRDefault="001F0072" w:rsidP="00F57E68">
            <w:pPr>
              <w:pStyle w:val="naiskr"/>
              <w:spacing w:before="0" w:beforeAutospacing="0" w:after="0" w:afterAutospacing="0"/>
              <w:ind w:left="57" w:right="57"/>
            </w:pPr>
            <w:r w:rsidRPr="006902EF">
              <w:t>Nav.</w:t>
            </w:r>
          </w:p>
        </w:tc>
      </w:tr>
    </w:tbl>
    <w:p w14:paraId="79882BB9" w14:textId="77777777" w:rsidR="00694976" w:rsidRPr="006902EF" w:rsidRDefault="00694976" w:rsidP="00171D36">
      <w:pPr>
        <w:spacing w:after="0" w:line="240" w:lineRule="auto"/>
        <w:rPr>
          <w:rFonts w:ascii="Times New Roman" w:hAnsi="Times New Roman" w:cs="Times New Roman"/>
          <w:sz w:val="24"/>
          <w:szCs w:val="24"/>
        </w:rPr>
      </w:pPr>
    </w:p>
    <w:tbl>
      <w:tblPr>
        <w:tblStyle w:val="TableGrid"/>
        <w:tblW w:w="9640" w:type="dxa"/>
        <w:tblInd w:w="-289" w:type="dxa"/>
        <w:tblLook w:val="04A0" w:firstRow="1" w:lastRow="0" w:firstColumn="1" w:lastColumn="0" w:noHBand="0" w:noVBand="1"/>
      </w:tblPr>
      <w:tblGrid>
        <w:gridCol w:w="426"/>
        <w:gridCol w:w="3402"/>
        <w:gridCol w:w="5812"/>
      </w:tblGrid>
      <w:tr w:rsidR="00F56EA8" w:rsidRPr="006902EF" w14:paraId="465534C7" w14:textId="77777777" w:rsidTr="00BE5FEC">
        <w:tc>
          <w:tcPr>
            <w:tcW w:w="9640" w:type="dxa"/>
            <w:gridSpan w:val="3"/>
          </w:tcPr>
          <w:p w14:paraId="5F4033EE" w14:textId="29EB4387" w:rsidR="00F56EA8" w:rsidRPr="006902EF" w:rsidRDefault="00F56EA8" w:rsidP="00F56EA8">
            <w:pPr>
              <w:ind w:right="57"/>
              <w:jc w:val="center"/>
              <w:rPr>
                <w:rFonts w:ascii="Times New Roman" w:eastAsia="Times New Roman" w:hAnsi="Times New Roman" w:cs="Times New Roman"/>
                <w:b/>
                <w:sz w:val="24"/>
                <w:szCs w:val="24"/>
              </w:rPr>
            </w:pPr>
            <w:r w:rsidRPr="006902EF">
              <w:rPr>
                <w:rFonts w:ascii="Times New Roman" w:eastAsia="Times New Roman" w:hAnsi="Times New Roman" w:cs="Times New Roman"/>
                <w:b/>
                <w:sz w:val="24"/>
                <w:szCs w:val="24"/>
              </w:rPr>
              <w:t>II. Tiesību akta projekta ietekme uz sabiedrību, tautsaimniecības attīstību</w:t>
            </w:r>
          </w:p>
          <w:p w14:paraId="33079E6B" w14:textId="3D150A8D" w:rsidR="00F56EA8" w:rsidRPr="006902EF" w:rsidRDefault="00F56EA8" w:rsidP="00F56EA8">
            <w:pPr>
              <w:jc w:val="center"/>
              <w:rPr>
                <w:rFonts w:ascii="Times New Roman" w:hAnsi="Times New Roman" w:cs="Times New Roman"/>
                <w:sz w:val="24"/>
                <w:szCs w:val="24"/>
              </w:rPr>
            </w:pPr>
            <w:r w:rsidRPr="006902EF">
              <w:rPr>
                <w:rFonts w:ascii="Times New Roman" w:eastAsia="Times New Roman" w:hAnsi="Times New Roman" w:cs="Times New Roman"/>
                <w:b/>
                <w:sz w:val="24"/>
                <w:szCs w:val="24"/>
              </w:rPr>
              <w:t>un administratīvo slogu</w:t>
            </w:r>
          </w:p>
        </w:tc>
      </w:tr>
      <w:tr w:rsidR="00F56EA8" w:rsidRPr="006902EF" w14:paraId="7AD61D21" w14:textId="77777777" w:rsidTr="00BE5FEC">
        <w:tc>
          <w:tcPr>
            <w:tcW w:w="426" w:type="dxa"/>
          </w:tcPr>
          <w:p w14:paraId="4DD6A230" w14:textId="03C8F735"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t>1.</w:t>
            </w:r>
          </w:p>
        </w:tc>
        <w:tc>
          <w:tcPr>
            <w:tcW w:w="3402" w:type="dxa"/>
          </w:tcPr>
          <w:p w14:paraId="3E18FADB" w14:textId="4FC06340"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t xml:space="preserve">Sabiedrības </w:t>
            </w:r>
            <w:proofErr w:type="spellStart"/>
            <w:r w:rsidRPr="006902EF">
              <w:rPr>
                <w:rFonts w:ascii="Times New Roman" w:eastAsia="Times New Roman" w:hAnsi="Times New Roman" w:cs="Times New Roman"/>
                <w:sz w:val="24"/>
                <w:szCs w:val="24"/>
              </w:rPr>
              <w:t>mērķgrupas</w:t>
            </w:r>
            <w:proofErr w:type="spellEnd"/>
            <w:r w:rsidRPr="006902EF">
              <w:rPr>
                <w:rFonts w:ascii="Times New Roman" w:eastAsia="Times New Roman" w:hAnsi="Times New Roman" w:cs="Times New Roman"/>
                <w:sz w:val="24"/>
                <w:szCs w:val="24"/>
              </w:rPr>
              <w:t>, kuras tiesiskais regulējums ietekmē vai varētu ietekmēt</w:t>
            </w:r>
          </w:p>
        </w:tc>
        <w:tc>
          <w:tcPr>
            <w:tcW w:w="5812" w:type="dxa"/>
          </w:tcPr>
          <w:p w14:paraId="5F5C8138" w14:textId="49E0BA0A" w:rsidR="00F56EA8" w:rsidRPr="006902EF" w:rsidRDefault="002E2FD1" w:rsidP="00CB2E5A">
            <w:pPr>
              <w:ind w:left="57" w:right="57"/>
              <w:jc w:val="both"/>
              <w:rPr>
                <w:rFonts w:ascii="Times New Roman" w:hAnsi="Times New Roman" w:cs="Times New Roman"/>
                <w:sz w:val="24"/>
                <w:szCs w:val="24"/>
              </w:rPr>
            </w:pPr>
            <w:r w:rsidRPr="006902EF">
              <w:rPr>
                <w:rFonts w:ascii="Times New Roman" w:hAnsi="Times New Roman" w:cs="Times New Roman"/>
                <w:sz w:val="24"/>
                <w:szCs w:val="24"/>
              </w:rPr>
              <w:t>Eiropas Savienības fondu vadībā iesaistītās institūcijas</w:t>
            </w:r>
          </w:p>
        </w:tc>
      </w:tr>
      <w:tr w:rsidR="00F56EA8" w:rsidRPr="006902EF" w14:paraId="1FC65FAB" w14:textId="77777777" w:rsidTr="00BE5FEC">
        <w:tc>
          <w:tcPr>
            <w:tcW w:w="426" w:type="dxa"/>
          </w:tcPr>
          <w:p w14:paraId="03286863" w14:textId="4CFF368F"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t>2.</w:t>
            </w:r>
          </w:p>
        </w:tc>
        <w:tc>
          <w:tcPr>
            <w:tcW w:w="3402" w:type="dxa"/>
          </w:tcPr>
          <w:p w14:paraId="403958EF" w14:textId="75DCEBC8"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t>Tiesiskā regulējuma ietekme uz tautsaimniecību un administratīvo slogu</w:t>
            </w:r>
          </w:p>
        </w:tc>
        <w:tc>
          <w:tcPr>
            <w:tcW w:w="5812" w:type="dxa"/>
          </w:tcPr>
          <w:p w14:paraId="1406BA8E" w14:textId="20E89BCF" w:rsidR="00E26283" w:rsidRPr="006B2440" w:rsidRDefault="00E26283" w:rsidP="00E26283">
            <w:pPr>
              <w:shd w:val="clear" w:color="auto" w:fill="FFFFFF"/>
              <w:jc w:val="both"/>
              <w:rPr>
                <w:rFonts w:ascii="Times New Roman" w:hAnsi="Times New Roman" w:cs="Times New Roman"/>
                <w:sz w:val="24"/>
                <w:szCs w:val="24"/>
              </w:rPr>
            </w:pPr>
            <w:r w:rsidRPr="006B2440">
              <w:rPr>
                <w:rFonts w:ascii="Times New Roman" w:hAnsi="Times New Roman" w:cs="Times New Roman"/>
                <w:sz w:val="24"/>
                <w:szCs w:val="24"/>
              </w:rPr>
              <w:t xml:space="preserve">Ņemot vērā plānotās ES fondu investīcijas 4,4 </w:t>
            </w:r>
            <w:proofErr w:type="spellStart"/>
            <w:r w:rsidRPr="006B2440">
              <w:rPr>
                <w:rFonts w:ascii="Times New Roman" w:hAnsi="Times New Roman" w:cs="Times New Roman"/>
                <w:sz w:val="24"/>
                <w:szCs w:val="24"/>
              </w:rPr>
              <w:t>miljd</w:t>
            </w:r>
            <w:proofErr w:type="spellEnd"/>
            <w:r w:rsidRPr="006B2440">
              <w:rPr>
                <w:rFonts w:ascii="Times New Roman" w:hAnsi="Times New Roman" w:cs="Times New Roman"/>
                <w:sz w:val="24"/>
                <w:szCs w:val="24"/>
              </w:rPr>
              <w:t xml:space="preserve">. </w:t>
            </w:r>
            <w:proofErr w:type="spellStart"/>
            <w:r w:rsidRPr="006B2440">
              <w:rPr>
                <w:rFonts w:ascii="Times New Roman" w:hAnsi="Times New Roman" w:cs="Times New Roman"/>
                <w:sz w:val="24"/>
                <w:szCs w:val="24"/>
              </w:rPr>
              <w:t>euro</w:t>
            </w:r>
            <w:proofErr w:type="spellEnd"/>
            <w:r w:rsidRPr="006B2440">
              <w:rPr>
                <w:rFonts w:ascii="Times New Roman" w:hAnsi="Times New Roman" w:cs="Times New Roman"/>
                <w:sz w:val="24"/>
                <w:szCs w:val="24"/>
              </w:rPr>
              <w:t xml:space="preserve"> apmērā laika posmā no 2014. līdz 2020.gadam,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14:paraId="29D8E984" w14:textId="0D930FB5" w:rsidR="00F56EA8" w:rsidRDefault="00CA598F" w:rsidP="00180EBB">
            <w:pPr>
              <w:shd w:val="clear" w:color="auto" w:fill="FFFFFF"/>
              <w:jc w:val="both"/>
              <w:rPr>
                <w:rFonts w:ascii="Times New Roman" w:hAnsi="Times New Roman" w:cs="Times New Roman"/>
                <w:sz w:val="24"/>
                <w:szCs w:val="24"/>
              </w:rPr>
            </w:pPr>
            <w:r w:rsidRPr="006B2440">
              <w:rPr>
                <w:rFonts w:ascii="Times New Roman" w:hAnsi="Times New Roman" w:cs="Times New Roman"/>
                <w:sz w:val="24"/>
                <w:szCs w:val="24"/>
              </w:rPr>
              <w:t xml:space="preserve">Atšķirībā no ES fondu 2007.-2013.gada plānošanas perioda, tiesiskais regulējums paredz samazināt </w:t>
            </w:r>
            <w:r w:rsidR="00081419" w:rsidRPr="006B2440">
              <w:rPr>
                <w:rFonts w:ascii="Times New Roman" w:hAnsi="Times New Roman" w:cs="Times New Roman"/>
                <w:sz w:val="24"/>
                <w:szCs w:val="24"/>
              </w:rPr>
              <w:t>projektu pārbaudēs</w:t>
            </w:r>
            <w:r w:rsidRPr="006B2440">
              <w:rPr>
                <w:rFonts w:ascii="Times New Roman" w:hAnsi="Times New Roman" w:cs="Times New Roman"/>
                <w:sz w:val="24"/>
                <w:szCs w:val="24"/>
              </w:rPr>
              <w:t xml:space="preserve"> iesaistīto institūciju skaitu, tai skaitā optimizēt pārbaužu projekta īstenošanas vietā apjomu.</w:t>
            </w:r>
            <w:r w:rsidR="0072182D" w:rsidRPr="006B2440">
              <w:rPr>
                <w:rFonts w:ascii="Times New Roman" w:hAnsi="Times New Roman" w:cs="Times New Roman"/>
                <w:sz w:val="24"/>
                <w:szCs w:val="24"/>
              </w:rPr>
              <w:t xml:space="preserve"> </w:t>
            </w:r>
            <w:r w:rsidRPr="006B2440">
              <w:rPr>
                <w:rFonts w:ascii="Times New Roman" w:hAnsi="Times New Roman" w:cs="Times New Roman"/>
                <w:sz w:val="24"/>
                <w:szCs w:val="24"/>
              </w:rPr>
              <w:t>Tiek noteikts, ka pārbaudes projekta īstenošanas vietās veiks tikai sadarbības iestāde</w:t>
            </w:r>
            <w:r w:rsidR="00785BFE" w:rsidRPr="006B2440">
              <w:rPr>
                <w:rFonts w:ascii="Times New Roman" w:hAnsi="Times New Roman" w:cs="Times New Roman"/>
                <w:sz w:val="24"/>
                <w:szCs w:val="24"/>
              </w:rPr>
              <w:t xml:space="preserve"> un </w:t>
            </w:r>
            <w:r w:rsidRPr="006B2440">
              <w:rPr>
                <w:rFonts w:ascii="Times New Roman" w:hAnsi="Times New Roman" w:cs="Times New Roman"/>
                <w:sz w:val="24"/>
                <w:szCs w:val="24"/>
              </w:rPr>
              <w:t>vadošā iestāde.</w:t>
            </w:r>
            <w:r w:rsidR="00785BFE" w:rsidRPr="006B2440">
              <w:rPr>
                <w:rFonts w:ascii="Times New Roman" w:hAnsi="Times New Roman" w:cs="Times New Roman"/>
                <w:sz w:val="24"/>
                <w:szCs w:val="24"/>
              </w:rPr>
              <w:t xml:space="preserve"> Sertifikācijas iestādei </w:t>
            </w:r>
            <w:r w:rsidR="00E94B53" w:rsidRPr="006B2440">
              <w:rPr>
                <w:rFonts w:ascii="Times New Roman" w:hAnsi="Times New Roman" w:cs="Times New Roman"/>
                <w:sz w:val="24"/>
                <w:szCs w:val="24"/>
              </w:rPr>
              <w:t>ir noteiktas</w:t>
            </w:r>
            <w:r w:rsidR="00785BFE" w:rsidRPr="006B2440">
              <w:rPr>
                <w:rFonts w:ascii="Times New Roman" w:hAnsi="Times New Roman" w:cs="Times New Roman"/>
                <w:sz w:val="24"/>
                <w:szCs w:val="24"/>
              </w:rPr>
              <w:t xml:space="preserve"> tiesības veikt šādas pārbaudes.</w:t>
            </w:r>
            <w:r w:rsidRPr="006B2440">
              <w:rPr>
                <w:rFonts w:ascii="Times New Roman" w:hAnsi="Times New Roman" w:cs="Times New Roman"/>
                <w:sz w:val="24"/>
                <w:szCs w:val="24"/>
              </w:rPr>
              <w:t xml:space="preserve"> Savukārt, atbildīgā iestāde ir tiesīga piedalīties </w:t>
            </w:r>
            <w:r w:rsidR="00E26283" w:rsidRPr="006B2440">
              <w:rPr>
                <w:rFonts w:ascii="Times New Roman" w:hAnsi="Times New Roman" w:cs="Times New Roman"/>
                <w:sz w:val="24"/>
                <w:szCs w:val="24"/>
              </w:rPr>
              <w:t>sadarbības iestādes</w:t>
            </w:r>
            <w:r w:rsidRPr="006B2440">
              <w:rPr>
                <w:rFonts w:ascii="Times New Roman" w:hAnsi="Times New Roman" w:cs="Times New Roman"/>
                <w:sz w:val="24"/>
                <w:szCs w:val="24"/>
              </w:rPr>
              <w:t xml:space="preserve"> organizētajās pārbaudēs. Tāpat tiek optimizēts finansējuma saņēmēja saņēmējam iesniedzamo </w:t>
            </w:r>
            <w:r w:rsidRPr="006B2440">
              <w:rPr>
                <w:rFonts w:ascii="Times New Roman" w:hAnsi="Times New Roman" w:cs="Times New Roman"/>
                <w:sz w:val="24"/>
                <w:szCs w:val="24"/>
              </w:rPr>
              <w:lastRenderedPageBreak/>
              <w:t>dokumentu apjoms – tiek apvienots maksājum</w:t>
            </w:r>
            <w:r w:rsidR="007A2804" w:rsidRPr="006B2440">
              <w:rPr>
                <w:rFonts w:ascii="Times New Roman" w:hAnsi="Times New Roman" w:cs="Times New Roman"/>
                <w:sz w:val="24"/>
                <w:szCs w:val="24"/>
              </w:rPr>
              <w:t>a</w:t>
            </w:r>
            <w:r w:rsidRPr="006B2440">
              <w:rPr>
                <w:rFonts w:ascii="Times New Roman" w:hAnsi="Times New Roman" w:cs="Times New Roman"/>
                <w:sz w:val="24"/>
                <w:szCs w:val="24"/>
              </w:rPr>
              <w:t xml:space="preserve"> pieprasījums ar progresa pārskatu. </w:t>
            </w:r>
            <w:r w:rsidR="006B2440" w:rsidRPr="00CC52DB">
              <w:rPr>
                <w:rFonts w:ascii="Times New Roman" w:hAnsi="Times New Roman" w:cs="Times New Roman"/>
                <w:sz w:val="24"/>
                <w:szCs w:val="24"/>
              </w:rPr>
              <w:t>Informācija, kas finansējuma saņēmējam jāiesniedz</w:t>
            </w:r>
            <w:r w:rsidR="00237B38" w:rsidRPr="00CC52DB">
              <w:rPr>
                <w:rFonts w:ascii="Times New Roman" w:hAnsi="Times New Roman" w:cs="Times New Roman"/>
                <w:sz w:val="24"/>
                <w:szCs w:val="24"/>
              </w:rPr>
              <w:t xml:space="preserve"> par Eiropas Sociālā fonda dalībniekiem </w:t>
            </w:r>
            <w:r w:rsidR="006B2440" w:rsidRPr="00CC52DB">
              <w:rPr>
                <w:rFonts w:ascii="Times New Roman" w:hAnsi="Times New Roman" w:cs="Times New Roman"/>
                <w:sz w:val="24"/>
                <w:szCs w:val="24"/>
              </w:rPr>
              <w:t>atbilstoši m</w:t>
            </w:r>
            <w:r w:rsidR="00D375AD" w:rsidRPr="00CC52DB">
              <w:rPr>
                <w:rFonts w:ascii="Times New Roman" w:hAnsi="Times New Roman" w:cs="Times New Roman"/>
                <w:sz w:val="24"/>
                <w:szCs w:val="24"/>
              </w:rPr>
              <w:t>aksājuma pieprasījumam, maksājuma pieprasījumā iekļauta</w:t>
            </w:r>
            <w:r w:rsidR="00237B38" w:rsidRPr="00CC52DB">
              <w:rPr>
                <w:rFonts w:ascii="Times New Roman" w:hAnsi="Times New Roman" w:cs="Times New Roman"/>
                <w:sz w:val="24"/>
                <w:szCs w:val="24"/>
              </w:rPr>
              <w:t>,</w:t>
            </w:r>
            <w:r w:rsidR="00D375AD" w:rsidRPr="00CC52DB">
              <w:rPr>
                <w:rFonts w:ascii="Times New Roman" w:hAnsi="Times New Roman" w:cs="Times New Roman"/>
                <w:sz w:val="24"/>
                <w:szCs w:val="24"/>
              </w:rPr>
              <w:t xml:space="preserve"> izpildot Eiropas Parlamenta un Padomes 2013.gada 17.decembra </w:t>
            </w:r>
            <w:r w:rsidR="009E3D1B">
              <w:rPr>
                <w:rFonts w:ascii="Times New Roman" w:hAnsi="Times New Roman" w:cs="Times New Roman"/>
                <w:sz w:val="24"/>
                <w:szCs w:val="24"/>
              </w:rPr>
              <w:t>R</w:t>
            </w:r>
            <w:r w:rsidR="009E3D1B" w:rsidRPr="00CC52DB">
              <w:rPr>
                <w:rFonts w:ascii="Times New Roman" w:hAnsi="Times New Roman" w:cs="Times New Roman"/>
                <w:sz w:val="24"/>
                <w:szCs w:val="24"/>
              </w:rPr>
              <w:t xml:space="preserve">egulu </w:t>
            </w:r>
            <w:r w:rsidR="00D375AD" w:rsidRPr="00CC52DB">
              <w:rPr>
                <w:rFonts w:ascii="Times New Roman" w:hAnsi="Times New Roman" w:cs="Times New Roman"/>
                <w:sz w:val="24"/>
                <w:szCs w:val="24"/>
              </w:rPr>
              <w:t xml:space="preserve">(ES) Nr.1304/2013 “Par Eiropas Sociālo fondu un ar ko atceļ Padomes Regulu (EK) Nr. 1081/2006” 1.pielikuma prasības. Tādējādi, lai ievērotu Eiropas Komisijas prasības, tiek palielināts administratīvais slogs finansējuma saņēmējiem (Eiropas Sociālā fonda dalībniekiem). </w:t>
            </w:r>
            <w:r w:rsidR="002C23F0" w:rsidRPr="006B2440">
              <w:rPr>
                <w:rFonts w:ascii="Times New Roman" w:hAnsi="Times New Roman" w:cs="Times New Roman"/>
                <w:sz w:val="24"/>
                <w:szCs w:val="24"/>
              </w:rPr>
              <w:t>F</w:t>
            </w:r>
            <w:r w:rsidRPr="006B2440">
              <w:rPr>
                <w:rFonts w:ascii="Times New Roman" w:hAnsi="Times New Roman" w:cs="Times New Roman"/>
                <w:sz w:val="24"/>
                <w:szCs w:val="24"/>
              </w:rPr>
              <w:t xml:space="preserve">inansējuma saņēmējam </w:t>
            </w:r>
            <w:r w:rsidR="002C23F0" w:rsidRPr="006B2440">
              <w:rPr>
                <w:rFonts w:ascii="Times New Roman" w:hAnsi="Times New Roman" w:cs="Times New Roman"/>
                <w:sz w:val="24"/>
                <w:szCs w:val="24"/>
              </w:rPr>
              <w:t>dokument</w:t>
            </w:r>
            <w:r w:rsidR="006C2129" w:rsidRPr="006B2440">
              <w:rPr>
                <w:rFonts w:ascii="Times New Roman" w:hAnsi="Times New Roman" w:cs="Times New Roman"/>
                <w:sz w:val="24"/>
                <w:szCs w:val="24"/>
              </w:rPr>
              <w:t>ācijas apjoms</w:t>
            </w:r>
            <w:r w:rsidR="002C23F0" w:rsidRPr="006B2440">
              <w:rPr>
                <w:rFonts w:ascii="Times New Roman" w:hAnsi="Times New Roman" w:cs="Times New Roman"/>
                <w:sz w:val="24"/>
                <w:szCs w:val="24"/>
              </w:rPr>
              <w:t>, kas tam jāsagatavo un jāiesniedz  sadarbības iestādē nemainās. Tomēr ņemot vērā tendenci pāriet uz elektronisko dokumentu sagatavošanu un datu iesniegšanu caur vadības informācijas sistēmu, būtiski samazināsies administratīvais slogs ne tikai finansējuma saņēmējiem</w:t>
            </w:r>
            <w:r w:rsidR="00870466">
              <w:rPr>
                <w:rFonts w:ascii="Times New Roman" w:hAnsi="Times New Roman" w:cs="Times New Roman"/>
                <w:sz w:val="24"/>
                <w:szCs w:val="24"/>
              </w:rPr>
              <w:t>,</w:t>
            </w:r>
            <w:r w:rsidR="002C23F0" w:rsidRPr="006B2440">
              <w:rPr>
                <w:rFonts w:ascii="Times New Roman" w:hAnsi="Times New Roman" w:cs="Times New Roman"/>
                <w:sz w:val="24"/>
                <w:szCs w:val="24"/>
              </w:rPr>
              <w:t xml:space="preserve"> aizpildot nepieciešamās veidlapas un attiecīgi tās iesniedzot papīra formātā, bet arī </w:t>
            </w:r>
            <w:r w:rsidR="00452E91" w:rsidRPr="006B2440">
              <w:rPr>
                <w:rFonts w:ascii="Times New Roman" w:hAnsi="Times New Roman" w:cs="Times New Roman"/>
                <w:sz w:val="24"/>
                <w:szCs w:val="24"/>
              </w:rPr>
              <w:t xml:space="preserve">sadarbības </w:t>
            </w:r>
            <w:r w:rsidR="002C23F0" w:rsidRPr="006B2440">
              <w:rPr>
                <w:rFonts w:ascii="Times New Roman" w:hAnsi="Times New Roman" w:cs="Times New Roman"/>
                <w:sz w:val="24"/>
                <w:szCs w:val="24"/>
              </w:rPr>
              <w:t>iestādei</w:t>
            </w:r>
            <w:r w:rsidR="00870466">
              <w:rPr>
                <w:rFonts w:ascii="Times New Roman" w:hAnsi="Times New Roman" w:cs="Times New Roman"/>
                <w:sz w:val="24"/>
                <w:szCs w:val="24"/>
              </w:rPr>
              <w:t>,</w:t>
            </w:r>
            <w:r w:rsidR="002C23F0" w:rsidRPr="006B2440">
              <w:rPr>
                <w:rFonts w:ascii="Times New Roman" w:hAnsi="Times New Roman" w:cs="Times New Roman"/>
                <w:sz w:val="24"/>
                <w:szCs w:val="24"/>
              </w:rPr>
              <w:t xml:space="preserve"> iesniegtos datus no papīra formāta manuāli ievadot sistēmā.</w:t>
            </w:r>
          </w:p>
          <w:p w14:paraId="7315A0CA" w14:textId="60FAC1BC" w:rsidR="0044541A" w:rsidRPr="00CB27F0" w:rsidRDefault="0044541A" w:rsidP="00E93447">
            <w:pPr>
              <w:shd w:val="clear" w:color="auto" w:fill="FFFFFF"/>
              <w:jc w:val="both"/>
              <w:rPr>
                <w:rFonts w:ascii="Times New Roman" w:hAnsi="Times New Roman" w:cs="Times New Roman"/>
                <w:sz w:val="24"/>
                <w:szCs w:val="24"/>
              </w:rPr>
            </w:pPr>
            <w:r w:rsidRPr="00CB27F0">
              <w:rPr>
                <w:rFonts w:ascii="Times New Roman" w:hAnsi="Times New Roman" w:cs="Times New Roman"/>
                <w:sz w:val="24"/>
                <w:szCs w:val="24"/>
              </w:rPr>
              <w:t xml:space="preserve">Noteikumu projekta 16.,18., 21., 24., 29., 33., 39., 40. un 43.punktā </w:t>
            </w:r>
            <w:r w:rsidR="00E93447" w:rsidRPr="00CB27F0">
              <w:rPr>
                <w:rFonts w:ascii="Times New Roman" w:hAnsi="Times New Roman" w:cs="Times New Roman"/>
                <w:sz w:val="24"/>
                <w:szCs w:val="24"/>
              </w:rPr>
              <w:t>ietvertais regulējums</w:t>
            </w:r>
            <w:r w:rsidRPr="00CB27F0">
              <w:rPr>
                <w:rFonts w:ascii="Times New Roman" w:hAnsi="Times New Roman" w:cs="Times New Roman"/>
                <w:sz w:val="24"/>
                <w:szCs w:val="24"/>
              </w:rPr>
              <w:t xml:space="preserve"> attiecībā uz valsts pārvaldes iestādēm</w:t>
            </w:r>
            <w:r w:rsidR="00E93447" w:rsidRPr="00CB27F0">
              <w:rPr>
                <w:rFonts w:ascii="Times New Roman" w:hAnsi="Times New Roman" w:cs="Times New Roman"/>
                <w:sz w:val="24"/>
                <w:szCs w:val="24"/>
              </w:rPr>
              <w:t xml:space="preserve"> un 12. un 60.punktā attiecībā uz finansējuma saņēmēju</w:t>
            </w:r>
            <w:r w:rsidR="00E93447" w:rsidRPr="00CB27F0">
              <w:t xml:space="preserve"> </w:t>
            </w:r>
            <w:r w:rsidR="00E93447" w:rsidRPr="00CB27F0">
              <w:rPr>
                <w:rFonts w:ascii="Times New Roman" w:hAnsi="Times New Roman" w:cs="Times New Roman"/>
                <w:sz w:val="24"/>
                <w:szCs w:val="24"/>
              </w:rPr>
              <w:t>nemaina to tiesības un pienākumus, kā arī veicamās darbības, tādejādi administratīvais slogs nemainās.</w:t>
            </w:r>
          </w:p>
        </w:tc>
      </w:tr>
      <w:tr w:rsidR="00F56EA8" w:rsidRPr="006902EF" w14:paraId="5905BFFD" w14:textId="77777777" w:rsidTr="0072272D">
        <w:tc>
          <w:tcPr>
            <w:tcW w:w="426" w:type="dxa"/>
          </w:tcPr>
          <w:p w14:paraId="664A2215" w14:textId="37304FEA"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lastRenderedPageBreak/>
              <w:t>3.</w:t>
            </w:r>
          </w:p>
        </w:tc>
        <w:tc>
          <w:tcPr>
            <w:tcW w:w="3402" w:type="dxa"/>
          </w:tcPr>
          <w:p w14:paraId="450A6322" w14:textId="537691EF"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t>Administratīvo izmaksu monetārs novērtējums</w:t>
            </w:r>
          </w:p>
        </w:tc>
        <w:tc>
          <w:tcPr>
            <w:tcW w:w="5812" w:type="dxa"/>
            <w:shd w:val="clear" w:color="auto" w:fill="auto"/>
          </w:tcPr>
          <w:p w14:paraId="0B67CC48" w14:textId="77777777" w:rsidR="00224633" w:rsidRDefault="0077189E" w:rsidP="0072272D">
            <w:pPr>
              <w:jc w:val="both"/>
              <w:rPr>
                <w:rFonts w:ascii="Times New Roman" w:hAnsi="Times New Roman" w:cs="Times New Roman"/>
                <w:sz w:val="24"/>
                <w:szCs w:val="24"/>
              </w:rPr>
            </w:pPr>
            <w:r w:rsidRPr="0044541A">
              <w:rPr>
                <w:rFonts w:ascii="Times New Roman" w:hAnsi="Times New Roman" w:cs="Times New Roman"/>
                <w:sz w:val="24"/>
                <w:szCs w:val="24"/>
              </w:rPr>
              <w:t xml:space="preserve">Eiropas Savienības struktūrfondu un Kohēzijas fonda 2014.-2020.gada plānošanas perioda vadības likuma anotācijas II sadaļā ir norādītas Eiropas Savienības struktūrfondu un Kohēzijas fonda 2014.-2020. gada plānošanas perioda kopējās administrēšanas izmaksas. </w:t>
            </w:r>
          </w:p>
          <w:p w14:paraId="3A46A639" w14:textId="202CBD1D" w:rsidR="007F33E8" w:rsidRPr="0044541A" w:rsidRDefault="007F33E8" w:rsidP="0072272D">
            <w:pPr>
              <w:jc w:val="both"/>
              <w:rPr>
                <w:rFonts w:ascii="Times New Roman" w:hAnsi="Times New Roman" w:cs="Times New Roman"/>
                <w:sz w:val="24"/>
                <w:szCs w:val="24"/>
              </w:rPr>
            </w:pPr>
            <w:r>
              <w:rPr>
                <w:rFonts w:ascii="Times New Roman" w:hAnsi="Times New Roman" w:cs="Times New Roman"/>
                <w:sz w:val="24"/>
                <w:szCs w:val="24"/>
              </w:rPr>
              <w:t>Turpmāk izmaksas aprēķinātas par vienu projektu viena gada ietvaros, ņemot vērā indikatīvo darbību veikšanas biežumu.</w:t>
            </w:r>
          </w:p>
          <w:p w14:paraId="7D4EF7E3" w14:textId="77777777" w:rsidR="0044541A" w:rsidRPr="0044541A" w:rsidRDefault="0044541A" w:rsidP="0072272D">
            <w:pPr>
              <w:jc w:val="both"/>
              <w:rPr>
                <w:rFonts w:ascii="Times New Roman" w:hAnsi="Times New Roman" w:cs="Times New Roman"/>
                <w:b/>
                <w:sz w:val="24"/>
                <w:szCs w:val="24"/>
                <w:u w:val="single"/>
              </w:rPr>
            </w:pPr>
            <w:r w:rsidRPr="0044541A">
              <w:rPr>
                <w:rFonts w:ascii="Times New Roman" w:hAnsi="Times New Roman" w:cs="Times New Roman"/>
                <w:b/>
                <w:sz w:val="24"/>
                <w:szCs w:val="24"/>
                <w:u w:val="single"/>
              </w:rPr>
              <w:t>Maksājumu pieprasījums:</w:t>
            </w:r>
          </w:p>
          <w:p w14:paraId="5988CD01"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Aptuvenās izmaksas:</w:t>
            </w:r>
          </w:p>
          <w:p w14:paraId="702D7DD8"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(privātpersonai) maksājuma pieprasījuma sagatavošana un iesniegšana (</w:t>
            </w:r>
            <w:r w:rsidRPr="0044541A">
              <w:rPr>
                <w:rFonts w:ascii="Times New Roman" w:hAnsi="Times New Roman" w:cs="Times New Roman"/>
                <w:b/>
                <w:sz w:val="24"/>
                <w:szCs w:val="24"/>
              </w:rPr>
              <w:t>papīra formātā</w:t>
            </w:r>
            <w:r w:rsidRPr="0044541A">
              <w:rPr>
                <w:rFonts w:ascii="Times New Roman" w:hAnsi="Times New Roman" w:cs="Times New Roman"/>
                <w:sz w:val="24"/>
                <w:szCs w:val="24"/>
              </w:rPr>
              <w:t>):</w:t>
            </w:r>
          </w:p>
          <w:p w14:paraId="1C41C98C"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(4,75x7</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 (1x4) = 133 + 2,5</w:t>
            </w:r>
            <w:r w:rsidRPr="0044541A">
              <w:rPr>
                <w:rFonts w:ascii="Times New Roman" w:hAnsi="Times New Roman" w:cs="Times New Roman"/>
                <w:sz w:val="24"/>
                <w:szCs w:val="24"/>
                <w:vertAlign w:val="superscript"/>
              </w:rPr>
              <w:t>2</w:t>
            </w:r>
            <w:r w:rsidRPr="0044541A">
              <w:rPr>
                <w:rFonts w:ascii="Times New Roman" w:hAnsi="Times New Roman" w:cs="Times New Roman"/>
                <w:sz w:val="24"/>
                <w:szCs w:val="24"/>
              </w:rPr>
              <w:t xml:space="preserve"> =135,5 </w:t>
            </w:r>
            <w:proofErr w:type="spellStart"/>
            <w:r w:rsidRPr="0044541A">
              <w:rPr>
                <w:rFonts w:ascii="Times New Roman" w:hAnsi="Times New Roman" w:cs="Times New Roman"/>
                <w:sz w:val="24"/>
                <w:szCs w:val="24"/>
              </w:rPr>
              <w:t>euro</w:t>
            </w:r>
            <w:proofErr w:type="spellEnd"/>
            <w:r w:rsidRPr="0044541A">
              <w:rPr>
                <w:rFonts w:ascii="Times New Roman" w:hAnsi="Times New Roman" w:cs="Times New Roman"/>
                <w:sz w:val="24"/>
                <w:szCs w:val="24"/>
              </w:rPr>
              <w:t>.</w:t>
            </w:r>
          </w:p>
          <w:p w14:paraId="22DDBFED"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informācijas sniegšanas pienākuma radītās izmaksas jeb administratīvās izmaksas;</w:t>
            </w:r>
          </w:p>
          <w:p w14:paraId="3018A63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f – finanšu līdzekļu apmērs, kas nepieciešams, lai nodrošinātu projektā paredzētā informācijas sniegšanas pienākuma izpildi (stundas samaksas likme, ieskaitot virsstundas vai stundas limitu ārējo pakalpojumu sniedzējiem, ja tādi ir);</w:t>
            </w:r>
          </w:p>
          <w:p w14:paraId="3CAC5707"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l – laika patēriņš, kas nepieciešams, lai sagatavotu informāciju, kuras sniegšanu paredz projekts (stundas);</w:t>
            </w:r>
          </w:p>
          <w:p w14:paraId="3A938E58"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lastRenderedPageBreak/>
              <w:t>n – subjektu skaits, uz ko attiecas projektā paredzētās informācijas sniegšanas prasības;</w:t>
            </w:r>
          </w:p>
          <w:p w14:paraId="49C8A7E6"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b – cik bieži gada laikā projekts paredz informācijas sniegšanu.</w:t>
            </w:r>
          </w:p>
          <w:p w14:paraId="31DE0BE8"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w:t>
            </w:r>
            <w:r w:rsidRPr="0044541A">
              <w:rPr>
                <w:rFonts w:ascii="Times New Roman" w:hAnsi="Times New Roman" w:cs="Times New Roman"/>
                <w:sz w:val="24"/>
                <w:szCs w:val="24"/>
                <w:vertAlign w:val="superscript"/>
              </w:rPr>
              <w:t xml:space="preserve"> </w:t>
            </w:r>
            <w:r w:rsidRPr="0044541A">
              <w:rPr>
                <w:rFonts w:ascii="Times New Roman" w:hAnsi="Times New Roman" w:cs="Times New Roman"/>
                <w:sz w:val="24"/>
                <w:szCs w:val="24"/>
              </w:rPr>
              <w:t>Laika patēriņš” ir indikatīvs. To ietekmē vairāki faktori:</w:t>
            </w:r>
          </w:p>
          <w:p w14:paraId="2E7B8598"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53C0E88A"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2AA5EB8C"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3A4A258A"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2 </w:t>
            </w:r>
            <w:r w:rsidRPr="0044541A">
              <w:rPr>
                <w:rFonts w:ascii="Times New Roman" w:hAnsi="Times New Roman" w:cs="Times New Roman"/>
                <w:sz w:val="24"/>
                <w:szCs w:val="24"/>
              </w:rPr>
              <w:t>papildus izmaksas sagatavojot dokumentu un nosūtot to sadarbības iestādei (papīrs, izdrukāšanas izdevumi, pasta pakalpojumi).</w:t>
            </w:r>
          </w:p>
          <w:p w14:paraId="498EE424" w14:textId="77777777" w:rsidR="0044541A" w:rsidRPr="0044541A" w:rsidRDefault="0044541A" w:rsidP="0072272D">
            <w:pPr>
              <w:jc w:val="both"/>
              <w:rPr>
                <w:rFonts w:ascii="Times New Roman" w:hAnsi="Times New Roman" w:cs="Times New Roman"/>
                <w:sz w:val="24"/>
                <w:szCs w:val="24"/>
              </w:rPr>
            </w:pPr>
          </w:p>
          <w:p w14:paraId="09D31E16"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(privātpersonai) maksājuma pieprasījuma sagatavošana un iesniegšana (</w:t>
            </w:r>
            <w:r w:rsidRPr="0044541A">
              <w:rPr>
                <w:rFonts w:ascii="Times New Roman" w:hAnsi="Times New Roman" w:cs="Times New Roman"/>
                <w:b/>
                <w:sz w:val="24"/>
                <w:szCs w:val="24"/>
              </w:rPr>
              <w:t>elektroniskā formātā</w:t>
            </w:r>
            <w:r w:rsidRPr="0044541A">
              <w:rPr>
                <w:rFonts w:ascii="Times New Roman" w:hAnsi="Times New Roman" w:cs="Times New Roman"/>
                <w:sz w:val="24"/>
                <w:szCs w:val="24"/>
              </w:rPr>
              <w:t>):</w:t>
            </w:r>
          </w:p>
          <w:p w14:paraId="0335DFC7"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(4,75x6</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x (1x4) = 114  </w:t>
            </w:r>
            <w:proofErr w:type="spellStart"/>
            <w:r w:rsidRPr="0044541A">
              <w:rPr>
                <w:rFonts w:ascii="Times New Roman" w:hAnsi="Times New Roman" w:cs="Times New Roman"/>
                <w:sz w:val="24"/>
                <w:szCs w:val="24"/>
              </w:rPr>
              <w:t>euro</w:t>
            </w:r>
            <w:proofErr w:type="spellEnd"/>
            <w:r w:rsidRPr="0044541A">
              <w:rPr>
                <w:rFonts w:ascii="Times New Roman" w:hAnsi="Times New Roman" w:cs="Times New Roman"/>
                <w:sz w:val="24"/>
                <w:szCs w:val="24"/>
              </w:rPr>
              <w:t>.</w:t>
            </w:r>
          </w:p>
          <w:p w14:paraId="44D68818"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w:t>
            </w:r>
            <w:r w:rsidRPr="0044541A">
              <w:rPr>
                <w:rFonts w:ascii="Times New Roman" w:hAnsi="Times New Roman" w:cs="Times New Roman"/>
                <w:sz w:val="24"/>
                <w:szCs w:val="24"/>
                <w:vertAlign w:val="superscript"/>
              </w:rPr>
              <w:t xml:space="preserve"> </w:t>
            </w:r>
            <w:r w:rsidRPr="0044541A">
              <w:rPr>
                <w:rFonts w:ascii="Times New Roman" w:hAnsi="Times New Roman" w:cs="Times New Roman"/>
                <w:sz w:val="24"/>
                <w:szCs w:val="24"/>
              </w:rPr>
              <w:t>Laika patēriņš” ir indikatīvs. To ietekmē vairāki faktori:</w:t>
            </w:r>
          </w:p>
          <w:p w14:paraId="752FE067"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48C0BE89"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255A75FF"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1A6D8484"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76817D5D" w14:textId="77777777" w:rsidR="0044541A" w:rsidRPr="0044541A" w:rsidRDefault="0044541A" w:rsidP="0072272D">
            <w:pPr>
              <w:jc w:val="both"/>
              <w:rPr>
                <w:rFonts w:ascii="Times New Roman" w:hAnsi="Times New Roman" w:cs="Times New Roman"/>
                <w:sz w:val="24"/>
                <w:szCs w:val="24"/>
              </w:rPr>
            </w:pPr>
          </w:p>
          <w:p w14:paraId="60B34894"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(tiešā vai pastarpinātā valsts pārvaldes iestāde) maksājuma pieprasījuma sagatavošana un iesniegšana (</w:t>
            </w:r>
            <w:r w:rsidRPr="0044541A">
              <w:rPr>
                <w:rFonts w:ascii="Times New Roman" w:hAnsi="Times New Roman" w:cs="Times New Roman"/>
                <w:b/>
                <w:sz w:val="24"/>
                <w:szCs w:val="24"/>
              </w:rPr>
              <w:t>elektroniskā formātā</w:t>
            </w:r>
            <w:r w:rsidRPr="0044541A">
              <w:rPr>
                <w:rFonts w:ascii="Times New Roman" w:hAnsi="Times New Roman" w:cs="Times New Roman"/>
                <w:sz w:val="24"/>
                <w:szCs w:val="24"/>
              </w:rPr>
              <w:t>):</w:t>
            </w:r>
          </w:p>
          <w:p w14:paraId="58F42FE7"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(8,56x6</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x (1x4) = 205,44 </w:t>
            </w:r>
            <w:proofErr w:type="spellStart"/>
            <w:r w:rsidRPr="0044541A">
              <w:rPr>
                <w:rFonts w:ascii="Times New Roman" w:hAnsi="Times New Roman" w:cs="Times New Roman"/>
                <w:sz w:val="24"/>
                <w:szCs w:val="24"/>
              </w:rPr>
              <w:t>euro</w:t>
            </w:r>
            <w:proofErr w:type="spellEnd"/>
          </w:p>
          <w:p w14:paraId="2ADE9E77"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Rādītājs “ Laika patēriņš” ir indikatīvs. To ietekmē vairāki faktori:</w:t>
            </w:r>
          </w:p>
          <w:p w14:paraId="39720423"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6615827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6239E6B7"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xml:space="preserve">- KP VIS sistēmas funkcionalitāte (vēršam uzmanību, ka KP VIS šobrīd ir tikai izstrādes stadijā, līdz ar to uz doto brīdi nav iespējams precīzi paredzēt laika patēriņu datu ievadei sistēmā ne sadarbības iestādei (ja MK noteikumu </w:t>
            </w:r>
            <w:r w:rsidRPr="0044541A">
              <w:rPr>
                <w:rFonts w:ascii="Times New Roman" w:hAnsi="Times New Roman" w:cs="Times New Roman"/>
                <w:sz w:val="24"/>
                <w:szCs w:val="24"/>
              </w:rPr>
              <w:lastRenderedPageBreak/>
              <w:t>projektā noteiktie dokumenti tiks iesniegts papīra formātā), ne finansējuma saņēmējam, ņemot vērā, ka lauki tiks aizpildīti gan automātiski, gan manuāli.).</w:t>
            </w:r>
          </w:p>
          <w:p w14:paraId="6254E72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6E339EF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xml:space="preserve"> </w:t>
            </w:r>
          </w:p>
          <w:p w14:paraId="4D679DD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maksājumu pieprasījuma ievadīšana KP VIS, ja finansējuma saņēmējs maksājuma pieprasījumu iesniedzis </w:t>
            </w:r>
            <w:r w:rsidRPr="0044541A">
              <w:rPr>
                <w:rFonts w:ascii="Times New Roman" w:hAnsi="Times New Roman" w:cs="Times New Roman"/>
                <w:b/>
                <w:sz w:val="24"/>
                <w:szCs w:val="24"/>
              </w:rPr>
              <w:t>papīra formātā</w:t>
            </w:r>
            <w:r w:rsidRPr="0044541A">
              <w:rPr>
                <w:rFonts w:ascii="Times New Roman" w:hAnsi="Times New Roman" w:cs="Times New Roman"/>
                <w:sz w:val="24"/>
                <w:szCs w:val="24"/>
              </w:rPr>
              <w:t>:</w:t>
            </w:r>
          </w:p>
          <w:p w14:paraId="1B1E1419"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(8,56x4</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 (1x4</w:t>
            </w:r>
            <w:r w:rsidRPr="0044541A">
              <w:rPr>
                <w:rFonts w:ascii="Times New Roman" w:hAnsi="Times New Roman" w:cs="Times New Roman"/>
                <w:sz w:val="24"/>
                <w:szCs w:val="24"/>
                <w:vertAlign w:val="superscript"/>
              </w:rPr>
              <w:t>2</w:t>
            </w:r>
            <w:r w:rsidRPr="0044541A">
              <w:rPr>
                <w:rFonts w:ascii="Times New Roman" w:hAnsi="Times New Roman" w:cs="Times New Roman"/>
                <w:sz w:val="24"/>
                <w:szCs w:val="24"/>
              </w:rPr>
              <w:t xml:space="preserve">) = 136,96 </w:t>
            </w:r>
            <w:proofErr w:type="spellStart"/>
            <w:r w:rsidRPr="0044541A">
              <w:rPr>
                <w:rFonts w:ascii="Times New Roman" w:hAnsi="Times New Roman" w:cs="Times New Roman"/>
                <w:sz w:val="24"/>
                <w:szCs w:val="24"/>
              </w:rPr>
              <w:t>euro</w:t>
            </w:r>
            <w:proofErr w:type="spellEnd"/>
          </w:p>
          <w:p w14:paraId="6BF5CD42"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Rādītājs “ Laika patēriņš” ir indikatīvs. To ietekmē vairāki faktori:</w:t>
            </w:r>
          </w:p>
          <w:p w14:paraId="4FD0566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0690CB1A"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7BCC51B3"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68673523"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5A6E7C52" w14:textId="77777777" w:rsidR="0044541A" w:rsidRPr="0044541A" w:rsidRDefault="0044541A" w:rsidP="0072272D">
            <w:pPr>
              <w:jc w:val="both"/>
              <w:rPr>
                <w:rFonts w:ascii="Times New Roman" w:hAnsi="Times New Roman" w:cs="Times New Roman"/>
                <w:sz w:val="24"/>
                <w:szCs w:val="24"/>
                <w:vertAlign w:val="superscript"/>
              </w:rPr>
            </w:pPr>
            <w:r w:rsidRPr="0044541A">
              <w:rPr>
                <w:rFonts w:ascii="Times New Roman" w:hAnsi="Times New Roman" w:cs="Times New Roman"/>
                <w:sz w:val="24"/>
                <w:szCs w:val="24"/>
                <w:vertAlign w:val="superscript"/>
              </w:rPr>
              <w:t xml:space="preserve">2 </w:t>
            </w:r>
            <w:r w:rsidRPr="0044541A">
              <w:rPr>
                <w:rFonts w:ascii="Times New Roman" w:hAnsi="Times New Roman" w:cs="Times New Roman"/>
                <w:sz w:val="24"/>
                <w:szCs w:val="24"/>
              </w:rPr>
              <w:t xml:space="preserve">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iesniegs maksājumu pieprasījumus), kuri iesniegs maksājumu pieprasījumu papīra formātā. Tādejādi administratīvās izmaksas aprēķinātas par vienu finansējuma saņēmēju. </w:t>
            </w:r>
          </w:p>
          <w:p w14:paraId="5BA43240" w14:textId="77777777" w:rsidR="0044541A" w:rsidRPr="0044541A" w:rsidRDefault="0044541A" w:rsidP="0072272D">
            <w:pPr>
              <w:jc w:val="both"/>
              <w:rPr>
                <w:rFonts w:ascii="Times New Roman" w:hAnsi="Times New Roman" w:cs="Times New Roman"/>
                <w:sz w:val="24"/>
                <w:szCs w:val="24"/>
              </w:rPr>
            </w:pPr>
          </w:p>
          <w:p w14:paraId="4528A0A2"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w:t>
            </w:r>
            <w:r w:rsidRPr="0044541A">
              <w:rPr>
                <w:rFonts w:ascii="Times New Roman" w:hAnsi="Times New Roman" w:cs="Times New Roman"/>
                <w:b/>
                <w:sz w:val="24"/>
                <w:szCs w:val="24"/>
              </w:rPr>
              <w:t>avansa</w:t>
            </w:r>
            <w:r w:rsidRPr="0044541A">
              <w:rPr>
                <w:rFonts w:ascii="Times New Roman" w:hAnsi="Times New Roman" w:cs="Times New Roman"/>
                <w:sz w:val="24"/>
                <w:szCs w:val="24"/>
              </w:rPr>
              <w:t xml:space="preserve"> maksājuma pieprasījuma pārbaude:</w:t>
            </w:r>
          </w:p>
          <w:p w14:paraId="42A74975"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(8,56x80) x (1x1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684,80 </w:t>
            </w:r>
            <w:proofErr w:type="spellStart"/>
            <w:r w:rsidRPr="0044541A">
              <w:rPr>
                <w:rFonts w:ascii="Times New Roman" w:hAnsi="Times New Roman" w:cs="Times New Roman"/>
                <w:sz w:val="24"/>
                <w:szCs w:val="24"/>
              </w:rPr>
              <w:t>euro</w:t>
            </w:r>
            <w:proofErr w:type="spellEnd"/>
          </w:p>
          <w:p w14:paraId="26B9E8D8"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“cik bieži gada laikā projekts paredz informācijas sniegšanu” ir indikatīvs, jo ir iespējami projekti, kuriem avansa maksājumu pieprasījumu nebūs, kā arī tas nav ikgadējs process uz attiecīgo finansējuma saņēmēju. Turklāt uz noteikumu projekta izstrādi brīdi nav iespējams paredzēt finansējuma saņēmēju skaitu (ņemot vērā, ka projektu iesniegumu atlases ir gan atklātas, gan ierobežotas, tad objektīvi nevar noteikt personu skaitu, kas sadarbības iestādē izvērtēšanai iesniegs avansa maksājumu pieprasījumus), , tādejādi administratīvās izmaksas aprēķinātas par vienu finansējuma saņēmēju.</w:t>
            </w:r>
          </w:p>
          <w:p w14:paraId="45266A0E" w14:textId="77777777" w:rsidR="0044541A" w:rsidRPr="0044541A" w:rsidRDefault="0044541A" w:rsidP="0072272D">
            <w:pPr>
              <w:jc w:val="both"/>
              <w:rPr>
                <w:rFonts w:ascii="Times New Roman" w:hAnsi="Times New Roman" w:cs="Times New Roman"/>
                <w:sz w:val="24"/>
                <w:szCs w:val="24"/>
              </w:rPr>
            </w:pPr>
          </w:p>
          <w:p w14:paraId="6DBF6EC7"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w:t>
            </w:r>
            <w:r w:rsidRPr="0044541A">
              <w:rPr>
                <w:rFonts w:ascii="Times New Roman" w:hAnsi="Times New Roman" w:cs="Times New Roman"/>
                <w:b/>
                <w:sz w:val="24"/>
                <w:szCs w:val="24"/>
              </w:rPr>
              <w:t>starpposma</w:t>
            </w:r>
            <w:r w:rsidRPr="0044541A">
              <w:rPr>
                <w:rFonts w:ascii="Times New Roman" w:hAnsi="Times New Roman" w:cs="Times New Roman"/>
                <w:sz w:val="24"/>
                <w:szCs w:val="24"/>
              </w:rPr>
              <w:t xml:space="preserve"> maksājuma pieprasījuma pārbaude:</w:t>
            </w:r>
          </w:p>
          <w:p w14:paraId="6409C45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(8,56x160) x (1x4</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5478,40 </w:t>
            </w:r>
            <w:proofErr w:type="spellStart"/>
            <w:r w:rsidRPr="0044541A">
              <w:rPr>
                <w:rFonts w:ascii="Times New Roman" w:hAnsi="Times New Roman" w:cs="Times New Roman"/>
                <w:sz w:val="24"/>
                <w:szCs w:val="24"/>
              </w:rPr>
              <w:t>euro</w:t>
            </w:r>
            <w:proofErr w:type="spellEnd"/>
          </w:p>
          <w:p w14:paraId="65BF68EB"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iesniegs starpposma maksājumu pieprasījumus), tādejādi administratīvās izmaksas aprēķinātas par vienu finansējuma saņēmēju.</w:t>
            </w:r>
          </w:p>
          <w:p w14:paraId="7B28FB99" w14:textId="77777777" w:rsidR="0044541A" w:rsidRPr="0044541A" w:rsidRDefault="0044541A" w:rsidP="0072272D">
            <w:pPr>
              <w:jc w:val="both"/>
              <w:rPr>
                <w:rFonts w:ascii="Times New Roman" w:hAnsi="Times New Roman" w:cs="Times New Roman"/>
                <w:sz w:val="24"/>
                <w:szCs w:val="24"/>
              </w:rPr>
            </w:pPr>
          </w:p>
          <w:p w14:paraId="6E4922ED"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w:t>
            </w:r>
            <w:r w:rsidRPr="0044541A">
              <w:rPr>
                <w:rFonts w:ascii="Times New Roman" w:hAnsi="Times New Roman" w:cs="Times New Roman"/>
                <w:b/>
                <w:sz w:val="24"/>
                <w:szCs w:val="24"/>
              </w:rPr>
              <w:t>noslēguma</w:t>
            </w:r>
            <w:r w:rsidRPr="0044541A">
              <w:rPr>
                <w:rFonts w:ascii="Times New Roman" w:hAnsi="Times New Roman" w:cs="Times New Roman"/>
                <w:sz w:val="24"/>
                <w:szCs w:val="24"/>
              </w:rPr>
              <w:t xml:space="preserve"> maksājuma pieprasījuma pārbaude:</w:t>
            </w:r>
          </w:p>
          <w:p w14:paraId="06CDD22A"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(8,56x480) x (1x1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4108,80 </w:t>
            </w:r>
            <w:proofErr w:type="spellStart"/>
            <w:r w:rsidRPr="0044541A">
              <w:rPr>
                <w:rFonts w:ascii="Times New Roman" w:hAnsi="Times New Roman" w:cs="Times New Roman"/>
                <w:sz w:val="24"/>
                <w:szCs w:val="24"/>
              </w:rPr>
              <w:t>euro</w:t>
            </w:r>
            <w:proofErr w:type="spellEnd"/>
          </w:p>
          <w:p w14:paraId="210456AC"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iesniegs noslēguma maksājumu pieprasījumus), tādejādi administratīvās izmaksas aprēķinātas par vienu finansējuma saņēmēju.</w:t>
            </w:r>
          </w:p>
          <w:p w14:paraId="3E7DCDEA" w14:textId="77777777" w:rsidR="0044541A" w:rsidRPr="0044541A" w:rsidRDefault="0044541A" w:rsidP="0072272D">
            <w:pPr>
              <w:jc w:val="both"/>
              <w:rPr>
                <w:rFonts w:ascii="Times New Roman" w:hAnsi="Times New Roman" w:cs="Times New Roman"/>
                <w:sz w:val="24"/>
                <w:szCs w:val="24"/>
              </w:rPr>
            </w:pPr>
          </w:p>
          <w:p w14:paraId="7B516425" w14:textId="77777777" w:rsidR="0044541A" w:rsidRPr="0044541A" w:rsidRDefault="0044541A" w:rsidP="0072272D">
            <w:pPr>
              <w:jc w:val="both"/>
              <w:rPr>
                <w:rFonts w:ascii="Times New Roman" w:hAnsi="Times New Roman" w:cs="Times New Roman"/>
                <w:b/>
                <w:sz w:val="24"/>
                <w:szCs w:val="24"/>
                <w:u w:val="single"/>
              </w:rPr>
            </w:pPr>
            <w:r w:rsidRPr="0044541A">
              <w:rPr>
                <w:rFonts w:ascii="Times New Roman" w:hAnsi="Times New Roman" w:cs="Times New Roman"/>
                <w:b/>
                <w:sz w:val="24"/>
                <w:szCs w:val="24"/>
                <w:u w:val="single"/>
              </w:rPr>
              <w:t>Iepirkuma plāns</w:t>
            </w:r>
          </w:p>
          <w:p w14:paraId="3473CEF7"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Aptuvenās izmaksas:</w:t>
            </w:r>
          </w:p>
          <w:p w14:paraId="43A632FC"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(privātpersonai) iepirkuma plāna sagatavošana un iesniegšana (</w:t>
            </w:r>
            <w:r w:rsidRPr="0044541A">
              <w:rPr>
                <w:rFonts w:ascii="Times New Roman" w:hAnsi="Times New Roman" w:cs="Times New Roman"/>
                <w:b/>
                <w:sz w:val="24"/>
                <w:szCs w:val="24"/>
              </w:rPr>
              <w:t>papīra formātā</w:t>
            </w:r>
            <w:r w:rsidRPr="0044541A">
              <w:rPr>
                <w:rFonts w:ascii="Times New Roman" w:hAnsi="Times New Roman" w:cs="Times New Roman"/>
                <w:sz w:val="24"/>
                <w:szCs w:val="24"/>
              </w:rPr>
              <w:t>):</w:t>
            </w:r>
          </w:p>
          <w:p w14:paraId="59FED6D2"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xml:space="preserve">C = (f x l) x (n x b) = (4,75x1) x (1x1) = 4,75 + 1,20 </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=5,95 </w:t>
            </w:r>
            <w:proofErr w:type="spellStart"/>
            <w:r w:rsidRPr="0044541A">
              <w:rPr>
                <w:rFonts w:ascii="Times New Roman" w:hAnsi="Times New Roman" w:cs="Times New Roman"/>
                <w:sz w:val="24"/>
                <w:szCs w:val="24"/>
              </w:rPr>
              <w:t>euro</w:t>
            </w:r>
            <w:proofErr w:type="spellEnd"/>
          </w:p>
          <w:p w14:paraId="208417F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papildus izmaksas sagatavojot dokumentu un nosūtot to sadarbības iestādei (papīrs, izdrukāšanas izdevumi, pasta pakalpojumi).</w:t>
            </w:r>
          </w:p>
          <w:p w14:paraId="06996616" w14:textId="77777777" w:rsidR="0044541A" w:rsidRPr="0044541A" w:rsidRDefault="0044541A" w:rsidP="0072272D">
            <w:pPr>
              <w:jc w:val="both"/>
              <w:rPr>
                <w:rFonts w:ascii="Times New Roman" w:hAnsi="Times New Roman" w:cs="Times New Roman"/>
                <w:sz w:val="24"/>
                <w:szCs w:val="24"/>
              </w:rPr>
            </w:pPr>
          </w:p>
          <w:p w14:paraId="45EE024E"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(privātpersonai) iepirkuma plāna sagatavošana un iesniegšana (</w:t>
            </w:r>
            <w:r w:rsidRPr="0044541A">
              <w:rPr>
                <w:rFonts w:ascii="Times New Roman" w:hAnsi="Times New Roman" w:cs="Times New Roman"/>
                <w:b/>
                <w:sz w:val="24"/>
                <w:szCs w:val="24"/>
              </w:rPr>
              <w:t>elektroniskā formātā</w:t>
            </w:r>
            <w:r w:rsidRPr="0044541A">
              <w:rPr>
                <w:rFonts w:ascii="Times New Roman" w:hAnsi="Times New Roman" w:cs="Times New Roman"/>
                <w:sz w:val="24"/>
                <w:szCs w:val="24"/>
              </w:rPr>
              <w:t>):</w:t>
            </w:r>
          </w:p>
          <w:p w14:paraId="56DB3989"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(4,75x 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x (1x1) = 4,75  </w:t>
            </w:r>
            <w:proofErr w:type="spellStart"/>
            <w:r w:rsidRPr="0044541A">
              <w:rPr>
                <w:rFonts w:ascii="Times New Roman" w:hAnsi="Times New Roman" w:cs="Times New Roman"/>
                <w:sz w:val="24"/>
                <w:szCs w:val="24"/>
              </w:rPr>
              <w:t>euro</w:t>
            </w:r>
            <w:proofErr w:type="spellEnd"/>
          </w:p>
          <w:p w14:paraId="333B1663" w14:textId="77777777" w:rsidR="0044541A" w:rsidRPr="0044541A" w:rsidRDefault="0044541A" w:rsidP="0072272D">
            <w:pPr>
              <w:jc w:val="both"/>
              <w:rPr>
                <w:rFonts w:ascii="Times New Roman" w:hAnsi="Times New Roman" w:cs="Times New Roman"/>
                <w:sz w:val="24"/>
                <w:szCs w:val="24"/>
                <w:vertAlign w:val="superscript"/>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Rādītājs “ Laika patēriņš” ir indikatīvs. To ietekmē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7CD690BA" w14:textId="77777777" w:rsidR="0044541A" w:rsidRPr="0044541A" w:rsidRDefault="0044541A" w:rsidP="0072272D">
            <w:pPr>
              <w:jc w:val="both"/>
              <w:rPr>
                <w:rFonts w:ascii="Times New Roman" w:hAnsi="Times New Roman" w:cs="Times New Roman"/>
                <w:sz w:val="24"/>
                <w:szCs w:val="24"/>
              </w:rPr>
            </w:pPr>
          </w:p>
          <w:p w14:paraId="4E7B3BB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(tiešā vai pastarpinātā valsts pārvaldes iestāde) iepirkuma plāna sagatavošana un iesniegšana (</w:t>
            </w:r>
            <w:r w:rsidRPr="0044541A">
              <w:rPr>
                <w:rFonts w:ascii="Times New Roman" w:hAnsi="Times New Roman" w:cs="Times New Roman"/>
                <w:b/>
                <w:sz w:val="24"/>
                <w:szCs w:val="24"/>
              </w:rPr>
              <w:t>elektroniskā formātā</w:t>
            </w:r>
            <w:r w:rsidRPr="0044541A">
              <w:rPr>
                <w:rFonts w:ascii="Times New Roman" w:hAnsi="Times New Roman" w:cs="Times New Roman"/>
                <w:sz w:val="24"/>
                <w:szCs w:val="24"/>
              </w:rPr>
              <w:t>):</w:t>
            </w:r>
          </w:p>
          <w:p w14:paraId="68AD9C3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lastRenderedPageBreak/>
              <w:t>C = (f x l) x (n x b) = (8,56x1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x (1x1) = 8,56 </w:t>
            </w:r>
            <w:proofErr w:type="spellStart"/>
            <w:r w:rsidRPr="0044541A">
              <w:rPr>
                <w:rFonts w:ascii="Times New Roman" w:hAnsi="Times New Roman" w:cs="Times New Roman"/>
                <w:sz w:val="24"/>
                <w:szCs w:val="24"/>
              </w:rPr>
              <w:t>euro</w:t>
            </w:r>
            <w:proofErr w:type="spellEnd"/>
          </w:p>
          <w:p w14:paraId="674DC1B1"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Rādītājs “ Laika patēriņš” ir indikatīvs. To ietekmē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2D0C7E7D" w14:textId="77777777" w:rsidR="0044541A" w:rsidRPr="0044541A" w:rsidRDefault="0044541A" w:rsidP="0072272D">
            <w:pPr>
              <w:jc w:val="both"/>
              <w:rPr>
                <w:rFonts w:ascii="Times New Roman" w:hAnsi="Times New Roman" w:cs="Times New Roman"/>
                <w:sz w:val="24"/>
                <w:szCs w:val="24"/>
              </w:rPr>
            </w:pPr>
          </w:p>
          <w:p w14:paraId="535D5D6C"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iepirkuma plāna ievadīšana KP VIS, ja finansējuma saņēmējs iepirkumu plānu iesniedzis </w:t>
            </w:r>
            <w:r w:rsidRPr="0044541A">
              <w:rPr>
                <w:rFonts w:ascii="Times New Roman" w:hAnsi="Times New Roman" w:cs="Times New Roman"/>
                <w:b/>
                <w:sz w:val="24"/>
                <w:szCs w:val="24"/>
              </w:rPr>
              <w:t>papīra formātā</w:t>
            </w:r>
            <w:r w:rsidRPr="0044541A">
              <w:rPr>
                <w:rFonts w:ascii="Times New Roman" w:hAnsi="Times New Roman" w:cs="Times New Roman"/>
                <w:sz w:val="24"/>
                <w:szCs w:val="24"/>
              </w:rPr>
              <w:t>:</w:t>
            </w:r>
          </w:p>
          <w:p w14:paraId="3FD5D42C"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(8,56x0,5</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 (1x1</w:t>
            </w:r>
            <w:r w:rsidRPr="0044541A">
              <w:rPr>
                <w:rFonts w:ascii="Times New Roman" w:hAnsi="Times New Roman" w:cs="Times New Roman"/>
                <w:sz w:val="24"/>
                <w:szCs w:val="24"/>
                <w:vertAlign w:val="superscript"/>
              </w:rPr>
              <w:t>2</w:t>
            </w:r>
            <w:r w:rsidRPr="0044541A">
              <w:rPr>
                <w:rFonts w:ascii="Times New Roman" w:hAnsi="Times New Roman" w:cs="Times New Roman"/>
                <w:sz w:val="24"/>
                <w:szCs w:val="24"/>
              </w:rPr>
              <w:t xml:space="preserve">) = 4,28 </w:t>
            </w:r>
            <w:proofErr w:type="spellStart"/>
            <w:r w:rsidRPr="0044541A">
              <w:rPr>
                <w:rFonts w:ascii="Times New Roman" w:hAnsi="Times New Roman" w:cs="Times New Roman"/>
                <w:sz w:val="24"/>
                <w:szCs w:val="24"/>
              </w:rPr>
              <w:t>euro</w:t>
            </w:r>
            <w:proofErr w:type="spellEnd"/>
          </w:p>
          <w:p w14:paraId="093970F5"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 Laika patēriņš” ir indikatīvs. To ietekmē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7BAF19BA" w14:textId="77777777" w:rsidR="0044541A" w:rsidRPr="0044541A" w:rsidRDefault="0044541A" w:rsidP="0072272D">
            <w:pPr>
              <w:jc w:val="both"/>
              <w:rPr>
                <w:rFonts w:ascii="Times New Roman" w:hAnsi="Times New Roman" w:cs="Times New Roman"/>
                <w:sz w:val="24"/>
                <w:szCs w:val="24"/>
                <w:vertAlign w:val="superscript"/>
              </w:rPr>
            </w:pPr>
            <w:r w:rsidRPr="0044541A">
              <w:rPr>
                <w:rFonts w:ascii="Times New Roman" w:hAnsi="Times New Roman" w:cs="Times New Roman"/>
                <w:sz w:val="24"/>
                <w:szCs w:val="24"/>
                <w:vertAlign w:val="superscript"/>
              </w:rPr>
              <w:t>2</w:t>
            </w:r>
            <w:r w:rsidRPr="0044541A">
              <w:rPr>
                <w:rFonts w:ascii="Times New Roman" w:hAnsi="Times New Roman" w:cs="Times New Roman"/>
                <w:sz w:val="24"/>
                <w:szCs w:val="24"/>
              </w:rPr>
              <w:t>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iesniegs iepirkumu plānu), tādejādi administratīvās izmaksas aprēķinātas par vienu finansējuma saņēmēju.</w:t>
            </w:r>
          </w:p>
          <w:p w14:paraId="077AF3A7" w14:textId="77777777" w:rsidR="0044541A" w:rsidRPr="0044541A" w:rsidRDefault="0044541A" w:rsidP="0072272D">
            <w:pPr>
              <w:jc w:val="both"/>
              <w:rPr>
                <w:rFonts w:ascii="Times New Roman" w:hAnsi="Times New Roman" w:cs="Times New Roman"/>
                <w:sz w:val="24"/>
                <w:szCs w:val="24"/>
              </w:rPr>
            </w:pPr>
          </w:p>
          <w:p w14:paraId="12E2038B"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iepirkuma plāna pārbaude:</w:t>
            </w:r>
          </w:p>
          <w:p w14:paraId="03AEB5FB"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(8,56x80) x (1x1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684,80  </w:t>
            </w:r>
            <w:proofErr w:type="spellStart"/>
            <w:r w:rsidRPr="0044541A">
              <w:rPr>
                <w:rFonts w:ascii="Times New Roman" w:hAnsi="Times New Roman" w:cs="Times New Roman"/>
                <w:sz w:val="24"/>
                <w:szCs w:val="24"/>
              </w:rPr>
              <w:t>euro</w:t>
            </w:r>
            <w:proofErr w:type="spellEnd"/>
          </w:p>
          <w:p w14:paraId="6088006D"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iesniegs iepirkumu plānu), tādejādi administratīvās izmaksas aprēķinātas par vienu finansējuma saņēmēju.</w:t>
            </w:r>
          </w:p>
          <w:p w14:paraId="5C852FCF" w14:textId="77777777" w:rsidR="0044541A" w:rsidRPr="0044541A" w:rsidRDefault="0044541A" w:rsidP="0072272D">
            <w:pPr>
              <w:jc w:val="both"/>
              <w:rPr>
                <w:rFonts w:ascii="Times New Roman" w:hAnsi="Times New Roman" w:cs="Times New Roman"/>
                <w:sz w:val="24"/>
                <w:szCs w:val="24"/>
              </w:rPr>
            </w:pPr>
          </w:p>
          <w:p w14:paraId="7C880CB6"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informācijas par veikto </w:t>
            </w:r>
            <w:proofErr w:type="spellStart"/>
            <w:r w:rsidRPr="0044541A">
              <w:rPr>
                <w:rFonts w:ascii="Times New Roman" w:hAnsi="Times New Roman" w:cs="Times New Roman"/>
                <w:sz w:val="24"/>
                <w:szCs w:val="24"/>
              </w:rPr>
              <w:t>pirmspārbaudi</w:t>
            </w:r>
            <w:proofErr w:type="spellEnd"/>
            <w:r w:rsidRPr="0044541A">
              <w:rPr>
                <w:rFonts w:ascii="Times New Roman" w:hAnsi="Times New Roman" w:cs="Times New Roman"/>
                <w:sz w:val="24"/>
                <w:szCs w:val="24"/>
              </w:rPr>
              <w:t xml:space="preserve"> ievadīšana KP VIS (attiecībā arī uz Iepirkuma uzraudzības biroju):</w:t>
            </w:r>
          </w:p>
          <w:p w14:paraId="0A5C8D45"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(8,56x1) x (1x1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8,56 </w:t>
            </w:r>
            <w:proofErr w:type="spellStart"/>
            <w:r w:rsidRPr="0044541A">
              <w:rPr>
                <w:rFonts w:ascii="Times New Roman" w:hAnsi="Times New Roman" w:cs="Times New Roman"/>
                <w:sz w:val="24"/>
                <w:szCs w:val="24"/>
              </w:rPr>
              <w:t>euro</w:t>
            </w:r>
            <w:proofErr w:type="spellEnd"/>
          </w:p>
          <w:p w14:paraId="1BA439F4"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w:t>
            </w:r>
            <w:r w:rsidRPr="0044541A">
              <w:rPr>
                <w:rFonts w:ascii="Times New Roman" w:hAnsi="Times New Roman" w:cs="Times New Roman"/>
                <w:sz w:val="24"/>
                <w:szCs w:val="24"/>
              </w:rPr>
              <w:lastRenderedPageBreak/>
              <w:t>iesniegs iepirkumu plānu), tādejādi administratīvās izmaksas aprēķinātas par vienu finansējuma saņēmēju.</w:t>
            </w:r>
          </w:p>
          <w:p w14:paraId="06500DBA" w14:textId="77777777" w:rsidR="0044541A" w:rsidRPr="0044541A" w:rsidRDefault="0044541A" w:rsidP="0072272D">
            <w:pPr>
              <w:jc w:val="both"/>
              <w:rPr>
                <w:rFonts w:ascii="Times New Roman" w:hAnsi="Times New Roman" w:cs="Times New Roman"/>
                <w:sz w:val="24"/>
                <w:szCs w:val="24"/>
                <w:u w:val="single"/>
              </w:rPr>
            </w:pPr>
          </w:p>
          <w:p w14:paraId="482B4201"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iestādes</w:t>
            </w:r>
            <w:r w:rsidRPr="0044541A">
              <w:rPr>
                <w:rFonts w:ascii="Times New Roman" w:hAnsi="Times New Roman" w:cs="Times New Roman"/>
                <w:sz w:val="24"/>
                <w:szCs w:val="24"/>
              </w:rPr>
              <w:t xml:space="preserve"> </w:t>
            </w:r>
            <w:proofErr w:type="spellStart"/>
            <w:r w:rsidRPr="0044541A">
              <w:rPr>
                <w:rFonts w:ascii="Times New Roman" w:hAnsi="Times New Roman" w:cs="Times New Roman"/>
                <w:sz w:val="24"/>
                <w:szCs w:val="24"/>
              </w:rPr>
              <w:t>pirmspārbaudes</w:t>
            </w:r>
            <w:proofErr w:type="spellEnd"/>
            <w:r w:rsidRPr="0044541A">
              <w:rPr>
                <w:rFonts w:ascii="Times New Roman" w:hAnsi="Times New Roman" w:cs="Times New Roman"/>
                <w:sz w:val="24"/>
                <w:szCs w:val="24"/>
              </w:rPr>
              <w:t xml:space="preserve"> veikšana (attiecībā arī uz Iepirkuma uzraudzības biroju):</w:t>
            </w:r>
          </w:p>
          <w:p w14:paraId="3E900B5C"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(8,56x160) x (1x1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1369,6 </w:t>
            </w:r>
            <w:proofErr w:type="spellStart"/>
            <w:r w:rsidRPr="0044541A">
              <w:rPr>
                <w:rFonts w:ascii="Times New Roman" w:hAnsi="Times New Roman" w:cs="Times New Roman"/>
                <w:sz w:val="24"/>
                <w:szCs w:val="24"/>
              </w:rPr>
              <w:t>euro</w:t>
            </w:r>
            <w:proofErr w:type="spellEnd"/>
          </w:p>
          <w:p w14:paraId="3710B0F3"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Rādītājs “cik bieži gada laikā projekts paredz informācijas sniegšanu” ir indikatīvs, jo uz noteikumu projekta izstrādi brīdi nav iespējams paredzēt finansējuma saņēmēju skaitu (ņemot vērā, ka projektu iesniegumu atlases ir gan atklātas, gan ierobežotas, tad objektīvi nevar noteikt personu skaitu, kas sadarbības iestādē izvērtēšanai iesniegs iepirkumu plānu), tādejādi administratīvās izmaksas aprēķinātas par vienu finansējuma saņēmēju.</w:t>
            </w:r>
          </w:p>
          <w:p w14:paraId="16611CAB" w14:textId="77777777" w:rsidR="0044541A" w:rsidRPr="0044541A" w:rsidRDefault="0044541A" w:rsidP="0072272D">
            <w:pPr>
              <w:jc w:val="both"/>
              <w:rPr>
                <w:rFonts w:ascii="Times New Roman" w:hAnsi="Times New Roman" w:cs="Times New Roman"/>
                <w:sz w:val="24"/>
                <w:szCs w:val="24"/>
              </w:rPr>
            </w:pPr>
          </w:p>
          <w:p w14:paraId="26957D0D" w14:textId="77777777" w:rsidR="0044541A" w:rsidRPr="0044541A" w:rsidRDefault="0044541A" w:rsidP="0072272D">
            <w:pPr>
              <w:jc w:val="both"/>
              <w:rPr>
                <w:rFonts w:ascii="Times New Roman" w:hAnsi="Times New Roman" w:cs="Times New Roman"/>
                <w:b/>
                <w:sz w:val="24"/>
                <w:szCs w:val="24"/>
                <w:u w:val="single"/>
              </w:rPr>
            </w:pPr>
            <w:r w:rsidRPr="0044541A">
              <w:rPr>
                <w:rFonts w:ascii="Times New Roman" w:hAnsi="Times New Roman" w:cs="Times New Roman"/>
                <w:b/>
                <w:sz w:val="24"/>
                <w:szCs w:val="24"/>
                <w:u w:val="single"/>
              </w:rPr>
              <w:t xml:space="preserve">Pārskats par pievienotās vērtības nodokļa summām, kuras finansējuma saņēmējs 2014.–2020.gada plānošanas perioda pārskata periodā paredz iekļaut projekta attiecināmajās izmaksās </w:t>
            </w:r>
          </w:p>
          <w:p w14:paraId="0B36A0B9"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Aptuvenās izmaksas:</w:t>
            </w:r>
          </w:p>
          <w:p w14:paraId="7CFB6F0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(privātpersonai) pievienotās vērtības nodokļa summas pārskata  sagatavošana un iesniegšana (</w:t>
            </w:r>
            <w:r w:rsidRPr="0044541A">
              <w:rPr>
                <w:rFonts w:ascii="Times New Roman" w:hAnsi="Times New Roman" w:cs="Times New Roman"/>
                <w:b/>
                <w:sz w:val="24"/>
                <w:szCs w:val="24"/>
              </w:rPr>
              <w:t>papīra formātā</w:t>
            </w:r>
            <w:r w:rsidRPr="0044541A">
              <w:rPr>
                <w:rFonts w:ascii="Times New Roman" w:hAnsi="Times New Roman" w:cs="Times New Roman"/>
                <w:sz w:val="24"/>
                <w:szCs w:val="24"/>
              </w:rPr>
              <w:t>):</w:t>
            </w:r>
          </w:p>
          <w:p w14:paraId="54E08ED4"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(4,75x1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x (1x1) = 9,5 + 1,50 </w:t>
            </w:r>
            <w:r w:rsidRPr="0044541A">
              <w:rPr>
                <w:rFonts w:ascii="Times New Roman" w:hAnsi="Times New Roman" w:cs="Times New Roman"/>
                <w:sz w:val="24"/>
                <w:szCs w:val="24"/>
                <w:vertAlign w:val="superscript"/>
              </w:rPr>
              <w:t>2</w:t>
            </w:r>
            <w:r w:rsidRPr="0044541A">
              <w:rPr>
                <w:rFonts w:ascii="Times New Roman" w:hAnsi="Times New Roman" w:cs="Times New Roman"/>
                <w:sz w:val="24"/>
                <w:szCs w:val="24"/>
              </w:rPr>
              <w:t xml:space="preserve"> =6,25 </w:t>
            </w:r>
            <w:proofErr w:type="spellStart"/>
            <w:r w:rsidRPr="0044541A">
              <w:rPr>
                <w:rFonts w:ascii="Times New Roman" w:hAnsi="Times New Roman" w:cs="Times New Roman"/>
                <w:sz w:val="24"/>
                <w:szCs w:val="24"/>
              </w:rPr>
              <w:t>euro</w:t>
            </w:r>
            <w:proofErr w:type="spellEnd"/>
            <w:r w:rsidRPr="0044541A">
              <w:rPr>
                <w:rFonts w:ascii="Times New Roman" w:hAnsi="Times New Roman" w:cs="Times New Roman"/>
                <w:sz w:val="24"/>
                <w:szCs w:val="24"/>
              </w:rPr>
              <w:t>.</w:t>
            </w:r>
          </w:p>
          <w:p w14:paraId="45D448E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w:t>
            </w:r>
            <w:r w:rsidRPr="0044541A">
              <w:rPr>
                <w:rFonts w:ascii="Times New Roman" w:hAnsi="Times New Roman" w:cs="Times New Roman"/>
                <w:sz w:val="24"/>
                <w:szCs w:val="24"/>
                <w:vertAlign w:val="superscript"/>
              </w:rPr>
              <w:t xml:space="preserve"> </w:t>
            </w:r>
            <w:r w:rsidRPr="0044541A">
              <w:rPr>
                <w:rFonts w:ascii="Times New Roman" w:hAnsi="Times New Roman" w:cs="Times New Roman"/>
                <w:sz w:val="24"/>
                <w:szCs w:val="24"/>
              </w:rPr>
              <w:t>Laika patēriņš” ir indikatīvs. To ietekmē vairāki faktori:</w:t>
            </w:r>
          </w:p>
          <w:p w14:paraId="7BFEE491"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7C939684"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4502524B" w14:textId="77777777" w:rsidR="0044541A" w:rsidRPr="0044541A" w:rsidRDefault="0044541A" w:rsidP="0072272D">
            <w:pPr>
              <w:jc w:val="both"/>
              <w:rPr>
                <w:rFonts w:ascii="Times New Roman" w:hAnsi="Times New Roman" w:cs="Times New Roman"/>
                <w:sz w:val="24"/>
                <w:szCs w:val="24"/>
                <w:vertAlign w:val="superscript"/>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051BE955"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2 </w:t>
            </w:r>
            <w:r w:rsidRPr="0044541A">
              <w:rPr>
                <w:rFonts w:ascii="Times New Roman" w:hAnsi="Times New Roman" w:cs="Times New Roman"/>
                <w:sz w:val="24"/>
                <w:szCs w:val="24"/>
              </w:rPr>
              <w:t>papildus izmaksas sagatavojot dokumentu un nosūtot to sadarbības iestādei (papīrs, izdrukāšanas izdevumi, pasta pakalpojumi).</w:t>
            </w:r>
          </w:p>
          <w:p w14:paraId="1AD30C71" w14:textId="77777777" w:rsidR="0044541A" w:rsidRPr="0044541A" w:rsidRDefault="0044541A" w:rsidP="0072272D">
            <w:pPr>
              <w:jc w:val="both"/>
              <w:rPr>
                <w:rFonts w:ascii="Times New Roman" w:hAnsi="Times New Roman" w:cs="Times New Roman"/>
                <w:sz w:val="24"/>
                <w:szCs w:val="24"/>
              </w:rPr>
            </w:pPr>
          </w:p>
          <w:p w14:paraId="2D91051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(privātpersonai) pievienotās vērtības nodokļa summas pārskata sagatavošana un iesniegšana (</w:t>
            </w:r>
            <w:r w:rsidRPr="0044541A">
              <w:rPr>
                <w:rFonts w:ascii="Times New Roman" w:hAnsi="Times New Roman" w:cs="Times New Roman"/>
                <w:b/>
                <w:sz w:val="24"/>
                <w:szCs w:val="24"/>
              </w:rPr>
              <w:t>elektroniskā formātā</w:t>
            </w:r>
            <w:r w:rsidRPr="0044541A">
              <w:rPr>
                <w:rFonts w:ascii="Times New Roman" w:hAnsi="Times New Roman" w:cs="Times New Roman"/>
                <w:sz w:val="24"/>
                <w:szCs w:val="24"/>
              </w:rPr>
              <w:t>):</w:t>
            </w:r>
          </w:p>
          <w:p w14:paraId="2F7E4756"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(4,75x 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x (1x1) = 4,75  </w:t>
            </w:r>
            <w:proofErr w:type="spellStart"/>
            <w:r w:rsidRPr="0044541A">
              <w:rPr>
                <w:rFonts w:ascii="Times New Roman" w:hAnsi="Times New Roman" w:cs="Times New Roman"/>
                <w:sz w:val="24"/>
                <w:szCs w:val="24"/>
              </w:rPr>
              <w:t>euro</w:t>
            </w:r>
            <w:proofErr w:type="spellEnd"/>
            <w:r w:rsidRPr="0044541A">
              <w:rPr>
                <w:rFonts w:ascii="Times New Roman" w:hAnsi="Times New Roman" w:cs="Times New Roman"/>
                <w:sz w:val="24"/>
                <w:szCs w:val="24"/>
              </w:rPr>
              <w:t>.</w:t>
            </w:r>
          </w:p>
          <w:p w14:paraId="1A83764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w:t>
            </w:r>
            <w:r w:rsidRPr="0044541A">
              <w:rPr>
                <w:rFonts w:ascii="Times New Roman" w:hAnsi="Times New Roman" w:cs="Times New Roman"/>
                <w:sz w:val="24"/>
                <w:szCs w:val="24"/>
                <w:vertAlign w:val="superscript"/>
              </w:rPr>
              <w:t xml:space="preserve"> </w:t>
            </w:r>
            <w:r w:rsidRPr="0044541A">
              <w:rPr>
                <w:rFonts w:ascii="Times New Roman" w:hAnsi="Times New Roman" w:cs="Times New Roman"/>
                <w:sz w:val="24"/>
                <w:szCs w:val="24"/>
              </w:rPr>
              <w:t>Laika patēriņš” ir indikatīvs. To ietekmē vairāki faktori:</w:t>
            </w:r>
          </w:p>
          <w:p w14:paraId="405C3E15"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2DC67463"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316BBBC1"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xml:space="preserve">- KP VIS sistēmas funkcionalitāte (vēršam uzmanību, ka KP VIS šobrīd ir tikai izstrādes stadijā, līdz ar to uz doto brīdi nav iespējams precīzi paredzēt laika patēriņu datu ievadei sistēmā ne sadarbības iestādei (ja MK noteikumu </w:t>
            </w:r>
            <w:r w:rsidRPr="0044541A">
              <w:rPr>
                <w:rFonts w:ascii="Times New Roman" w:hAnsi="Times New Roman" w:cs="Times New Roman"/>
                <w:sz w:val="24"/>
                <w:szCs w:val="24"/>
              </w:rPr>
              <w:lastRenderedPageBreak/>
              <w:t>projektā noteiktie dokumenti tiks iesniegts papīra formātā), ne finansējuma saņēmējam, ņemot vērā, ka lauki tiks aizpildīti gan automātiski, gan manuāli.).</w:t>
            </w:r>
          </w:p>
          <w:p w14:paraId="0D0EA106" w14:textId="77777777" w:rsidR="0044541A" w:rsidRPr="0044541A" w:rsidRDefault="0044541A" w:rsidP="0072272D">
            <w:pPr>
              <w:jc w:val="both"/>
              <w:rPr>
                <w:rFonts w:ascii="Times New Roman" w:hAnsi="Times New Roman" w:cs="Times New Roman"/>
                <w:sz w:val="24"/>
                <w:szCs w:val="24"/>
                <w:vertAlign w:val="superscript"/>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054428B8" w14:textId="77777777" w:rsidR="0044541A" w:rsidRPr="0044541A" w:rsidRDefault="0044541A" w:rsidP="0072272D">
            <w:pPr>
              <w:jc w:val="both"/>
              <w:rPr>
                <w:rFonts w:ascii="Times New Roman" w:hAnsi="Times New Roman" w:cs="Times New Roman"/>
                <w:sz w:val="24"/>
                <w:szCs w:val="24"/>
                <w:u w:val="single"/>
              </w:rPr>
            </w:pPr>
          </w:p>
          <w:p w14:paraId="22DABD8A"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Finansējuma saņēmējam</w:t>
            </w:r>
            <w:r w:rsidRPr="0044541A">
              <w:rPr>
                <w:rFonts w:ascii="Times New Roman" w:hAnsi="Times New Roman" w:cs="Times New Roman"/>
                <w:sz w:val="24"/>
                <w:szCs w:val="24"/>
              </w:rPr>
              <w:t xml:space="preserve"> (tiešā vai pastarpinātā valsts pārvaldes iestāde) pievienotās vērtības nodokļa summas pārskata sagatavošana un iesniegšana (</w:t>
            </w:r>
            <w:r w:rsidRPr="0044541A">
              <w:rPr>
                <w:rFonts w:ascii="Times New Roman" w:hAnsi="Times New Roman" w:cs="Times New Roman"/>
                <w:b/>
                <w:sz w:val="24"/>
                <w:szCs w:val="24"/>
              </w:rPr>
              <w:t>elektroniskā formātā</w:t>
            </w:r>
            <w:r w:rsidRPr="0044541A">
              <w:rPr>
                <w:rFonts w:ascii="Times New Roman" w:hAnsi="Times New Roman" w:cs="Times New Roman"/>
                <w:sz w:val="24"/>
                <w:szCs w:val="24"/>
              </w:rPr>
              <w:t>):</w:t>
            </w:r>
          </w:p>
          <w:p w14:paraId="3CA60E6E"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x (1x1) = 8,56 </w:t>
            </w:r>
            <w:proofErr w:type="spellStart"/>
            <w:r w:rsidRPr="0044541A">
              <w:rPr>
                <w:rFonts w:ascii="Times New Roman" w:hAnsi="Times New Roman" w:cs="Times New Roman"/>
                <w:sz w:val="24"/>
                <w:szCs w:val="24"/>
              </w:rPr>
              <w:t>euro</w:t>
            </w:r>
            <w:proofErr w:type="spellEnd"/>
          </w:p>
          <w:p w14:paraId="49846DB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w:t>
            </w:r>
            <w:r w:rsidRPr="0044541A">
              <w:rPr>
                <w:rFonts w:ascii="Times New Roman" w:hAnsi="Times New Roman" w:cs="Times New Roman"/>
                <w:sz w:val="24"/>
                <w:szCs w:val="24"/>
                <w:vertAlign w:val="superscript"/>
              </w:rPr>
              <w:t xml:space="preserve"> </w:t>
            </w:r>
            <w:r w:rsidRPr="0044541A">
              <w:rPr>
                <w:rFonts w:ascii="Times New Roman" w:hAnsi="Times New Roman" w:cs="Times New Roman"/>
                <w:sz w:val="24"/>
                <w:szCs w:val="24"/>
              </w:rPr>
              <w:t>Laika patēriņš” ir indikatīvs. To ietekmē vairāki faktori:</w:t>
            </w:r>
          </w:p>
          <w:p w14:paraId="787325C7"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747D4AFC"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05B2A3F4"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31488B9A" w14:textId="77777777" w:rsidR="0044541A" w:rsidRPr="0044541A" w:rsidRDefault="0044541A" w:rsidP="0072272D">
            <w:pPr>
              <w:jc w:val="both"/>
              <w:rPr>
                <w:rFonts w:ascii="Times New Roman" w:hAnsi="Times New Roman" w:cs="Times New Roman"/>
                <w:sz w:val="24"/>
                <w:szCs w:val="24"/>
                <w:vertAlign w:val="superscript"/>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4720631E" w14:textId="77777777" w:rsidR="0044541A" w:rsidRPr="0044541A" w:rsidRDefault="0044541A" w:rsidP="0072272D">
            <w:pPr>
              <w:jc w:val="both"/>
              <w:rPr>
                <w:rFonts w:ascii="Times New Roman" w:hAnsi="Times New Roman" w:cs="Times New Roman"/>
                <w:sz w:val="24"/>
                <w:szCs w:val="24"/>
                <w:u w:val="single"/>
              </w:rPr>
            </w:pPr>
          </w:p>
          <w:p w14:paraId="40875D60"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pievienotās vērtības nodokļa summas pārskata ievadīšana KP VIS, ja finansējuma saņēmējs iepirkumu plānu iesniedzis </w:t>
            </w:r>
            <w:r w:rsidRPr="0044541A">
              <w:rPr>
                <w:rFonts w:ascii="Times New Roman" w:hAnsi="Times New Roman" w:cs="Times New Roman"/>
                <w:b/>
                <w:sz w:val="24"/>
                <w:szCs w:val="24"/>
              </w:rPr>
              <w:t>papīra formātā</w:t>
            </w:r>
            <w:r w:rsidRPr="0044541A">
              <w:rPr>
                <w:rFonts w:ascii="Times New Roman" w:hAnsi="Times New Roman" w:cs="Times New Roman"/>
                <w:sz w:val="24"/>
                <w:szCs w:val="24"/>
              </w:rPr>
              <w:t>:</w:t>
            </w:r>
          </w:p>
          <w:p w14:paraId="2415FFCC"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 (1x1</w:t>
            </w:r>
            <w:r w:rsidRPr="0044541A">
              <w:rPr>
                <w:rFonts w:ascii="Times New Roman" w:hAnsi="Times New Roman" w:cs="Times New Roman"/>
                <w:sz w:val="24"/>
                <w:szCs w:val="24"/>
                <w:vertAlign w:val="superscript"/>
              </w:rPr>
              <w:t>2</w:t>
            </w:r>
            <w:r w:rsidRPr="0044541A">
              <w:rPr>
                <w:rFonts w:ascii="Times New Roman" w:hAnsi="Times New Roman" w:cs="Times New Roman"/>
                <w:sz w:val="24"/>
                <w:szCs w:val="24"/>
              </w:rPr>
              <w:t xml:space="preserve">) = 8,56 </w:t>
            </w:r>
            <w:proofErr w:type="spellStart"/>
            <w:r w:rsidRPr="0044541A">
              <w:rPr>
                <w:rFonts w:ascii="Times New Roman" w:hAnsi="Times New Roman" w:cs="Times New Roman"/>
                <w:sz w:val="24"/>
                <w:szCs w:val="24"/>
              </w:rPr>
              <w:t>euro</w:t>
            </w:r>
            <w:proofErr w:type="spellEnd"/>
          </w:p>
          <w:p w14:paraId="7B02F95E"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1 </w:t>
            </w:r>
            <w:r w:rsidRPr="0044541A">
              <w:rPr>
                <w:rFonts w:ascii="Times New Roman" w:hAnsi="Times New Roman" w:cs="Times New Roman"/>
                <w:sz w:val="24"/>
                <w:szCs w:val="24"/>
              </w:rPr>
              <w:t>Rādītājs “</w:t>
            </w:r>
            <w:r w:rsidRPr="0044541A">
              <w:rPr>
                <w:rFonts w:ascii="Times New Roman" w:hAnsi="Times New Roman" w:cs="Times New Roman"/>
                <w:sz w:val="24"/>
                <w:szCs w:val="24"/>
                <w:vertAlign w:val="superscript"/>
              </w:rPr>
              <w:t xml:space="preserve"> </w:t>
            </w:r>
            <w:r w:rsidRPr="0044541A">
              <w:rPr>
                <w:rFonts w:ascii="Times New Roman" w:hAnsi="Times New Roman" w:cs="Times New Roman"/>
                <w:sz w:val="24"/>
                <w:szCs w:val="24"/>
              </w:rPr>
              <w:t>Laika patēriņš” ir indikatīvs. To ietekmē vairāki faktori:</w:t>
            </w:r>
          </w:p>
          <w:p w14:paraId="3C257732"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specifiskā atbalsta mērķa specifika (saturs, apjoms, sasniedzamo rezultātu un rādītāju skaits, gala saņēmēju skaits u.c.);</w:t>
            </w:r>
          </w:p>
          <w:p w14:paraId="045A904F"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pamatojošo dokumentu apjoms.</w:t>
            </w:r>
          </w:p>
          <w:p w14:paraId="215EE3B1" w14:textId="77777777" w:rsidR="0044541A" w:rsidRPr="0044541A" w:rsidRDefault="0044541A" w:rsidP="0072272D">
            <w:pPr>
              <w:ind w:left="142" w:hanging="142"/>
              <w:jc w:val="both"/>
              <w:rPr>
                <w:rFonts w:ascii="Times New Roman" w:hAnsi="Times New Roman" w:cs="Times New Roman"/>
                <w:sz w:val="24"/>
                <w:szCs w:val="24"/>
              </w:rPr>
            </w:pPr>
            <w:r w:rsidRPr="0044541A">
              <w:rPr>
                <w:rFonts w:ascii="Times New Roman" w:hAnsi="Times New Roman" w:cs="Times New Roman"/>
                <w:sz w:val="24"/>
                <w:szCs w:val="24"/>
              </w:rPr>
              <w:t>- KP VIS sistēmas funkcionalitāte (vēršam uzmanību, ka KP VIS šobrīd ir tikai izstrādes stadijā, līdz ar to uz doto brīdi nav iespējams precīzi paredzēt laika patēriņu datu ievadei sistēmā ne sadarbības iestādei (ja MK noteikumu projektā noteiktie dokumenti tiks iesniegts papīra formātā), ne finansējuma saņēmējam, ņemot vērā, ka lauki tiks aizpildīti gan automātiski, gan manuāli.).</w:t>
            </w:r>
          </w:p>
          <w:p w14:paraId="5051D198" w14:textId="77777777" w:rsid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 xml:space="preserve">2 </w:t>
            </w:r>
            <w:r w:rsidRPr="0044541A">
              <w:rPr>
                <w:rFonts w:ascii="Times New Roman" w:hAnsi="Times New Roman" w:cs="Times New Roman"/>
                <w:sz w:val="24"/>
                <w:szCs w:val="24"/>
              </w:rPr>
              <w:t xml:space="preserve">Rādītājs “cik bieži gada laikā projekts paredz informācijas sniegšanu” ir indikatīvs, jo uz noteikumu projekta izstrādi brīdi nav iespējams paredzēt finansējuma saņēmēju skaitu, kuri iesniegs un kuriem izvērtēs pievienotās vērtības nodokļa summas pārskatu. Tādejādi </w:t>
            </w:r>
            <w:r w:rsidRPr="0044541A">
              <w:rPr>
                <w:rFonts w:ascii="Times New Roman" w:hAnsi="Times New Roman" w:cs="Times New Roman"/>
                <w:sz w:val="24"/>
                <w:szCs w:val="24"/>
              </w:rPr>
              <w:lastRenderedPageBreak/>
              <w:t>administratīvās izmaksas aprēķinātas par vienu finansējuma saņēmēju.</w:t>
            </w:r>
          </w:p>
          <w:p w14:paraId="7E996AF8" w14:textId="293D2632"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Konkrētajā situācijā laika patēriņš norādīts, pieņemot, ka netiek īstenots apjomīgs projekts ar lielus skaitu pamatojošo dokumentu</w:t>
            </w:r>
          </w:p>
          <w:p w14:paraId="6DE29B51" w14:textId="77777777" w:rsidR="0044541A" w:rsidRPr="0044541A" w:rsidRDefault="0044541A" w:rsidP="0072272D">
            <w:pPr>
              <w:jc w:val="both"/>
              <w:rPr>
                <w:rFonts w:ascii="Times New Roman" w:hAnsi="Times New Roman" w:cs="Times New Roman"/>
                <w:sz w:val="24"/>
                <w:szCs w:val="24"/>
              </w:rPr>
            </w:pPr>
          </w:p>
          <w:p w14:paraId="296D703B"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w:t>
            </w:r>
            <w:r w:rsidRPr="0044541A">
              <w:rPr>
                <w:rFonts w:ascii="Times New Roman" w:hAnsi="Times New Roman" w:cs="Times New Roman"/>
                <w:sz w:val="24"/>
                <w:szCs w:val="24"/>
              </w:rPr>
              <w:t xml:space="preserve"> pievienotās vērtības nodokļa summas pārskata izskatīšana un nosūtīšana Valsts ieņēmumu dienestam </w:t>
            </w:r>
            <w:r w:rsidRPr="0044541A">
              <w:rPr>
                <w:rFonts w:ascii="Times New Roman" w:hAnsi="Times New Roman" w:cs="Times New Roman"/>
                <w:b/>
                <w:sz w:val="24"/>
                <w:szCs w:val="24"/>
              </w:rPr>
              <w:t>elektroniskā formātā</w:t>
            </w:r>
            <w:r w:rsidRPr="0044541A">
              <w:rPr>
                <w:rFonts w:ascii="Times New Roman" w:hAnsi="Times New Roman" w:cs="Times New Roman"/>
                <w:sz w:val="24"/>
                <w:szCs w:val="24"/>
              </w:rPr>
              <w:t xml:space="preserve">: </w:t>
            </w:r>
          </w:p>
          <w:p w14:paraId="6677605F"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(8,56x40) x (1x1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342,40 </w:t>
            </w:r>
            <w:proofErr w:type="spellStart"/>
            <w:r w:rsidRPr="0044541A">
              <w:rPr>
                <w:rFonts w:ascii="Times New Roman" w:hAnsi="Times New Roman" w:cs="Times New Roman"/>
                <w:sz w:val="24"/>
                <w:szCs w:val="24"/>
              </w:rPr>
              <w:t>euro</w:t>
            </w:r>
            <w:proofErr w:type="spellEnd"/>
          </w:p>
          <w:p w14:paraId="29EF19F1" w14:textId="54C2FADB"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Rādītājs “cik bieži gada laikā projekts paredz informācijas sniegšanu” ir indikatīvs, jo uz noteikumu projekta izstrādi brīdi nav iespējams paredzēt finansējuma saņēmēju skaitu, kuri iesniegs un kuriem izvērtēs pievienotās vērtības nodokļa summas pārskatu. Tādejādi administratīvās izmaksas aprēķinātas par vienu finansējuma saņēmēju.</w:t>
            </w:r>
          </w:p>
          <w:p w14:paraId="324DA426" w14:textId="77777777" w:rsidR="0044541A" w:rsidRPr="0044541A" w:rsidRDefault="0044541A" w:rsidP="0072272D">
            <w:pPr>
              <w:jc w:val="both"/>
              <w:rPr>
                <w:rFonts w:ascii="Times New Roman" w:hAnsi="Times New Roman" w:cs="Times New Roman"/>
                <w:sz w:val="24"/>
                <w:szCs w:val="24"/>
              </w:rPr>
            </w:pPr>
          </w:p>
          <w:p w14:paraId="679F0F88"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 xml:space="preserve">Valsts ieņēmumu dienestam pievienotās vērtības nodokļa summas pārskata izskatīšana, atzinuma sagatavošana un nosūtīšana </w:t>
            </w:r>
            <w:r w:rsidRPr="0044541A">
              <w:rPr>
                <w:rFonts w:ascii="Times New Roman" w:hAnsi="Times New Roman" w:cs="Times New Roman"/>
                <w:b/>
                <w:sz w:val="24"/>
                <w:szCs w:val="24"/>
              </w:rPr>
              <w:t>elektroniski</w:t>
            </w:r>
            <w:r w:rsidRPr="0044541A">
              <w:rPr>
                <w:rFonts w:ascii="Times New Roman" w:hAnsi="Times New Roman" w:cs="Times New Roman"/>
                <w:sz w:val="24"/>
                <w:szCs w:val="24"/>
              </w:rPr>
              <w:t xml:space="preserve"> finansējuma saņēmējam:</w:t>
            </w:r>
          </w:p>
          <w:p w14:paraId="5C23CA6B"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(8,56x120) x (1x1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3081,60 </w:t>
            </w:r>
            <w:proofErr w:type="spellStart"/>
            <w:r w:rsidRPr="0044541A">
              <w:rPr>
                <w:rFonts w:ascii="Times New Roman" w:hAnsi="Times New Roman" w:cs="Times New Roman"/>
                <w:sz w:val="24"/>
                <w:szCs w:val="24"/>
              </w:rPr>
              <w:t>euro</w:t>
            </w:r>
            <w:proofErr w:type="spellEnd"/>
          </w:p>
          <w:p w14:paraId="641947EE"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Rādītājs “cik bieži gada laikā projekts paredz informācijas sniegšanu” ir indikatīvs, jo uz noteikumu projekta izstrādi brīdi nav iespējams paredzēt finansējuma saņēmēju skaitu, kuri iesniegs un kuriem Valsts ieņēmumu dienests izvērtēs pievienotās vērtības nodokļa summas pārskatu, kā arī sagatavos atzinumu. Tādejādi administratīvās izmaksas aprēķinātas par vienu finansējuma saņēmēju.</w:t>
            </w:r>
          </w:p>
          <w:p w14:paraId="38E9663B" w14:textId="77777777" w:rsidR="0044541A" w:rsidRPr="0044541A" w:rsidRDefault="0044541A" w:rsidP="0072272D">
            <w:pPr>
              <w:jc w:val="both"/>
              <w:rPr>
                <w:rFonts w:ascii="Times New Roman" w:hAnsi="Times New Roman" w:cs="Times New Roman"/>
                <w:sz w:val="24"/>
                <w:szCs w:val="24"/>
              </w:rPr>
            </w:pPr>
          </w:p>
          <w:p w14:paraId="6D03A711"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b/>
                <w:sz w:val="24"/>
                <w:szCs w:val="24"/>
              </w:rPr>
              <w:t>Pārbaudes projektu īstenošanas vietās</w:t>
            </w:r>
          </w:p>
          <w:p w14:paraId="402D3BE0" w14:textId="5D4CA765" w:rsidR="0044541A" w:rsidRPr="0044541A" w:rsidRDefault="0044541A" w:rsidP="0072272D">
            <w:pPr>
              <w:jc w:val="both"/>
              <w:rPr>
                <w:rFonts w:ascii="Times New Roman" w:hAnsi="Times New Roman" w:cs="Times New Roman"/>
                <w:sz w:val="24"/>
                <w:szCs w:val="24"/>
              </w:rPr>
            </w:pPr>
            <w:r>
              <w:rPr>
                <w:rFonts w:ascii="Times New Roman" w:hAnsi="Times New Roman" w:cs="Times New Roman"/>
                <w:sz w:val="24"/>
                <w:szCs w:val="24"/>
              </w:rPr>
              <w:t>Aptuvenās izmaksas:</w:t>
            </w:r>
          </w:p>
          <w:p w14:paraId="225ECE3A" w14:textId="7AE70173"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u w:val="single"/>
              </w:rPr>
              <w:t>Sadarbības iestādei, vadošajai iestādei un sertifikācijas iestādei</w:t>
            </w:r>
            <w:r w:rsidRPr="0044541A">
              <w:rPr>
                <w:rFonts w:ascii="Times New Roman" w:hAnsi="Times New Roman" w:cs="Times New Roman"/>
                <w:sz w:val="24"/>
                <w:szCs w:val="24"/>
              </w:rPr>
              <w:t xml:space="preserve"> informācijas par veikto pārbaudi projekta īstenošanas vietā ievadīšana KP VIS:</w:t>
            </w:r>
          </w:p>
          <w:p w14:paraId="2A1A5659" w14:textId="77777777" w:rsidR="0044541A" w:rsidRP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rPr>
              <w:t>C = (f x l) x (n x b) = (8,56x1) x (3x1</w:t>
            </w: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 25,68 </w:t>
            </w:r>
            <w:proofErr w:type="spellStart"/>
            <w:r w:rsidRPr="0044541A">
              <w:rPr>
                <w:rFonts w:ascii="Times New Roman" w:hAnsi="Times New Roman" w:cs="Times New Roman"/>
                <w:sz w:val="24"/>
                <w:szCs w:val="24"/>
              </w:rPr>
              <w:t>euro</w:t>
            </w:r>
            <w:proofErr w:type="spellEnd"/>
          </w:p>
          <w:p w14:paraId="6E0FA323" w14:textId="77777777" w:rsidR="0044541A" w:rsidRDefault="0044541A" w:rsidP="0072272D">
            <w:pPr>
              <w:jc w:val="both"/>
              <w:rPr>
                <w:rFonts w:ascii="Times New Roman" w:hAnsi="Times New Roman" w:cs="Times New Roman"/>
                <w:sz w:val="24"/>
                <w:szCs w:val="24"/>
              </w:rPr>
            </w:pPr>
            <w:r w:rsidRPr="0044541A">
              <w:rPr>
                <w:rFonts w:ascii="Times New Roman" w:hAnsi="Times New Roman" w:cs="Times New Roman"/>
                <w:sz w:val="24"/>
                <w:szCs w:val="24"/>
                <w:vertAlign w:val="superscript"/>
              </w:rPr>
              <w:t>1</w:t>
            </w:r>
            <w:r w:rsidRPr="0044541A">
              <w:rPr>
                <w:rFonts w:ascii="Times New Roman" w:hAnsi="Times New Roman" w:cs="Times New Roman"/>
                <w:sz w:val="24"/>
                <w:szCs w:val="24"/>
              </w:rPr>
              <w:t xml:space="preserve"> Rādītājs “cik bieži gada laikā projekts paredz informācijas sniegšanu” ir indikatīvs, jo uz noteikumu projekta izstrādi brīdi nav iespējams paredzēt finansējuma saņēmēju skaitu, kuriem tiks veikta pārbaude projekta īstenošanas vietā. Tādejādi administratīvās izmaksas aprēķinātas par vienu finansējuma saņēmēju.</w:t>
            </w:r>
          </w:p>
          <w:p w14:paraId="3B8940D6" w14:textId="77777777" w:rsidR="0072272D" w:rsidRPr="0072272D" w:rsidRDefault="0072272D" w:rsidP="00E93447">
            <w:pPr>
              <w:jc w:val="both"/>
              <w:rPr>
                <w:b/>
              </w:rPr>
            </w:pPr>
          </w:p>
          <w:p w14:paraId="3A89F195" w14:textId="1D5BF78F" w:rsidR="0072272D" w:rsidRPr="00CB27F0" w:rsidRDefault="0072272D" w:rsidP="0072272D">
            <w:pPr>
              <w:jc w:val="both"/>
              <w:rPr>
                <w:rFonts w:ascii="Times New Roman" w:hAnsi="Times New Roman" w:cs="Times New Roman"/>
                <w:sz w:val="24"/>
                <w:szCs w:val="24"/>
              </w:rPr>
            </w:pPr>
            <w:r w:rsidRPr="00CB27F0">
              <w:rPr>
                <w:rFonts w:ascii="Times New Roman" w:hAnsi="Times New Roman" w:cs="Times New Roman"/>
                <w:sz w:val="24"/>
                <w:szCs w:val="24"/>
              </w:rPr>
              <w:t>Kopīgās administratīvās izmaksas nav iespējams aprēķināt, jo aptver dažādu administratīvo izmaksu variantus.</w:t>
            </w:r>
          </w:p>
        </w:tc>
      </w:tr>
      <w:tr w:rsidR="00F56EA8" w:rsidRPr="006902EF" w14:paraId="735418E3" w14:textId="77777777" w:rsidTr="00DA75BF">
        <w:trPr>
          <w:trHeight w:val="450"/>
        </w:trPr>
        <w:tc>
          <w:tcPr>
            <w:tcW w:w="426" w:type="dxa"/>
          </w:tcPr>
          <w:p w14:paraId="4CA3251A" w14:textId="5CECBF14"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lastRenderedPageBreak/>
              <w:t>4.</w:t>
            </w:r>
          </w:p>
        </w:tc>
        <w:tc>
          <w:tcPr>
            <w:tcW w:w="3402" w:type="dxa"/>
          </w:tcPr>
          <w:p w14:paraId="29D32845" w14:textId="016B5283" w:rsidR="00F56EA8" w:rsidRPr="006902EF" w:rsidRDefault="00F56EA8" w:rsidP="00F56EA8">
            <w:pPr>
              <w:rPr>
                <w:rFonts w:ascii="Times New Roman" w:hAnsi="Times New Roman" w:cs="Times New Roman"/>
                <w:sz w:val="24"/>
                <w:szCs w:val="24"/>
              </w:rPr>
            </w:pPr>
            <w:r w:rsidRPr="006902EF">
              <w:rPr>
                <w:rFonts w:ascii="Times New Roman" w:eastAsia="Times New Roman" w:hAnsi="Times New Roman" w:cs="Times New Roman"/>
                <w:sz w:val="24"/>
                <w:szCs w:val="24"/>
              </w:rPr>
              <w:t>Cita informācija</w:t>
            </w:r>
          </w:p>
        </w:tc>
        <w:tc>
          <w:tcPr>
            <w:tcW w:w="5812" w:type="dxa"/>
          </w:tcPr>
          <w:p w14:paraId="24BCA008" w14:textId="0CA35138" w:rsidR="00F56EA8" w:rsidRPr="006902EF" w:rsidRDefault="00F56EA8" w:rsidP="006552BE">
            <w:pPr>
              <w:jc w:val="both"/>
              <w:rPr>
                <w:rFonts w:ascii="Times New Roman" w:hAnsi="Times New Roman" w:cs="Times New Roman"/>
                <w:sz w:val="24"/>
                <w:szCs w:val="24"/>
              </w:rPr>
            </w:pPr>
          </w:p>
        </w:tc>
      </w:tr>
    </w:tbl>
    <w:p w14:paraId="512814DB" w14:textId="3BBD4C7E" w:rsidR="00FA1208" w:rsidRPr="006902EF" w:rsidRDefault="002E2FD1" w:rsidP="00171D36">
      <w:pPr>
        <w:spacing w:after="0" w:line="240" w:lineRule="auto"/>
        <w:rPr>
          <w:rFonts w:ascii="Times New Roman" w:hAnsi="Times New Roman" w:cs="Times New Roman"/>
          <w:sz w:val="24"/>
          <w:szCs w:val="24"/>
        </w:rPr>
      </w:pPr>
      <w:r w:rsidRPr="006902EF">
        <w:rPr>
          <w:rFonts w:ascii="Times New Roman" w:hAnsi="Times New Roman" w:cs="Times New Roman"/>
          <w:sz w:val="24"/>
          <w:szCs w:val="24"/>
        </w:rPr>
        <w:t xml:space="preserve"> </w:t>
      </w:r>
    </w:p>
    <w:tbl>
      <w:tblPr>
        <w:tblW w:w="934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1279"/>
        <w:gridCol w:w="1378"/>
        <w:gridCol w:w="2398"/>
      </w:tblGrid>
      <w:tr w:rsidR="0099612D" w:rsidRPr="006902EF" w14:paraId="041CCECF" w14:textId="77777777" w:rsidTr="001542B4">
        <w:trPr>
          <w:jc w:val="center"/>
        </w:trPr>
        <w:tc>
          <w:tcPr>
            <w:tcW w:w="9348" w:type="dxa"/>
            <w:gridSpan w:val="8"/>
            <w:tcBorders>
              <w:top w:val="outset" w:sz="6" w:space="0" w:color="auto"/>
              <w:left w:val="outset" w:sz="6" w:space="0" w:color="auto"/>
              <w:bottom w:val="outset" w:sz="6" w:space="0" w:color="auto"/>
              <w:right w:val="outset" w:sz="6" w:space="0" w:color="auto"/>
            </w:tcBorders>
            <w:vAlign w:val="center"/>
          </w:tcPr>
          <w:p w14:paraId="0EAFAA16" w14:textId="77777777" w:rsidR="0099612D" w:rsidRPr="006902EF" w:rsidRDefault="0099612D" w:rsidP="0044541A">
            <w:pPr>
              <w:spacing w:after="0" w:line="240" w:lineRule="auto"/>
              <w:jc w:val="center"/>
              <w:rPr>
                <w:rFonts w:ascii="Times New Roman" w:hAnsi="Times New Roman" w:cs="Times New Roman"/>
                <w:b/>
                <w:sz w:val="24"/>
                <w:szCs w:val="24"/>
              </w:rPr>
            </w:pPr>
            <w:r w:rsidRPr="006902EF">
              <w:rPr>
                <w:rFonts w:ascii="Times New Roman" w:hAnsi="Times New Roman" w:cs="Times New Roman"/>
                <w:b/>
                <w:sz w:val="24"/>
                <w:szCs w:val="24"/>
              </w:rPr>
              <w:t>V. Tiesību akta projekta atbilstība Latvijas Republikas starptautiskajām saistībām</w:t>
            </w:r>
          </w:p>
        </w:tc>
      </w:tr>
      <w:tr w:rsidR="001542B4" w:rsidRPr="006902EF" w14:paraId="27990876" w14:textId="77777777" w:rsidTr="001542B4">
        <w:trPr>
          <w:jc w:val="center"/>
        </w:trPr>
        <w:tc>
          <w:tcPr>
            <w:tcW w:w="497" w:type="dxa"/>
            <w:tcBorders>
              <w:top w:val="outset" w:sz="6" w:space="0" w:color="auto"/>
              <w:left w:val="outset" w:sz="6" w:space="0" w:color="auto"/>
              <w:bottom w:val="outset" w:sz="6" w:space="0" w:color="auto"/>
              <w:right w:val="outset" w:sz="6" w:space="0" w:color="auto"/>
            </w:tcBorders>
          </w:tcPr>
          <w:p w14:paraId="6036933E"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28BBACA2"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Saistības pret Eiropas Savienību</w:t>
            </w:r>
          </w:p>
        </w:tc>
        <w:tc>
          <w:tcPr>
            <w:tcW w:w="6138" w:type="dxa"/>
            <w:gridSpan w:val="4"/>
            <w:tcBorders>
              <w:top w:val="outset" w:sz="6" w:space="0" w:color="auto"/>
              <w:left w:val="outset" w:sz="6" w:space="0" w:color="auto"/>
              <w:bottom w:val="outset" w:sz="6" w:space="0" w:color="auto"/>
              <w:right w:val="outset" w:sz="6" w:space="0" w:color="auto"/>
            </w:tcBorders>
          </w:tcPr>
          <w:p w14:paraId="42DA8709" w14:textId="06217F53" w:rsidR="0099612D" w:rsidRPr="006902EF" w:rsidRDefault="0099612D" w:rsidP="0044541A">
            <w:pPr>
              <w:spacing w:after="0" w:line="240" w:lineRule="auto"/>
              <w:contextualSpacing/>
              <w:jc w:val="both"/>
              <w:rPr>
                <w:rFonts w:ascii="Times New Roman" w:hAnsi="Times New Roman" w:cs="Times New Roman"/>
                <w:noProof/>
                <w:snapToGrid w:val="0"/>
                <w:sz w:val="24"/>
                <w:szCs w:val="24"/>
              </w:rPr>
            </w:pPr>
            <w:r w:rsidRPr="006902EF">
              <w:rPr>
                <w:rFonts w:ascii="Times New Roman" w:hAnsi="Times New Roman" w:cs="Times New Roman"/>
                <w:sz w:val="24"/>
                <w:szCs w:val="24"/>
              </w:rPr>
              <w:t xml:space="preserve">Eiropas Parlamenta un Padomes 2013.gada 17.decembra </w:t>
            </w:r>
            <w:r w:rsidR="009E3D1B">
              <w:rPr>
                <w:rFonts w:ascii="Times New Roman" w:hAnsi="Times New Roman" w:cs="Times New Roman"/>
                <w:sz w:val="24"/>
                <w:szCs w:val="24"/>
              </w:rPr>
              <w:t>R</w:t>
            </w:r>
            <w:r w:rsidR="009E3D1B" w:rsidRPr="006902EF">
              <w:rPr>
                <w:rFonts w:ascii="Times New Roman" w:hAnsi="Times New Roman" w:cs="Times New Roman"/>
                <w:sz w:val="24"/>
                <w:szCs w:val="24"/>
              </w:rPr>
              <w:t xml:space="preserve">egula </w:t>
            </w:r>
            <w:r w:rsidRPr="006902EF">
              <w:rPr>
                <w:rFonts w:ascii="Times New Roman" w:hAnsi="Times New Roman" w:cs="Times New Roman"/>
                <w:sz w:val="24"/>
                <w:szCs w:val="24"/>
              </w:rPr>
              <w:t xml:space="preserve">(ES) Nr.1303/2013, </w:t>
            </w:r>
            <w:r w:rsidRPr="006902EF">
              <w:rPr>
                <w:rFonts w:ascii="Times New Roman" w:hAnsi="Times New Roman" w:cs="Times New Roman"/>
                <w:noProof/>
                <w:snapToGrid w:val="0"/>
                <w:sz w:val="24"/>
                <w:szCs w:val="24"/>
              </w:rPr>
              <w:t xml:space="preserve">ar ko paredz kopīgus noteikumus par Eiropas Reģionālās attīstības fondu, Eiropas Sociālo fondu, </w:t>
            </w:r>
            <w:r w:rsidRPr="006902EF">
              <w:rPr>
                <w:rFonts w:ascii="Times New Roman" w:hAnsi="Times New Roman" w:cs="Times New Roman"/>
                <w:noProof/>
                <w:snapToGrid w:val="0"/>
                <w:sz w:val="24"/>
                <w:szCs w:val="24"/>
              </w:rPr>
              <w:lastRenderedPageBreak/>
              <w:t>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547B4959" w14:textId="77777777" w:rsidR="0099612D" w:rsidRPr="006902EF" w:rsidRDefault="0099612D" w:rsidP="0044541A">
            <w:pPr>
              <w:spacing w:after="0" w:line="240" w:lineRule="auto"/>
              <w:ind w:left="57"/>
              <w:jc w:val="both"/>
              <w:rPr>
                <w:rFonts w:ascii="Times New Roman" w:hAnsi="Times New Roman" w:cs="Times New Roman"/>
                <w:noProof/>
                <w:snapToGrid w:val="0"/>
                <w:sz w:val="24"/>
                <w:szCs w:val="24"/>
              </w:rPr>
            </w:pPr>
          </w:p>
          <w:p w14:paraId="18B9B673" w14:textId="77777777" w:rsidR="0099612D" w:rsidRPr="006902EF" w:rsidRDefault="0099612D" w:rsidP="0044541A">
            <w:pPr>
              <w:spacing w:after="0" w:line="240" w:lineRule="auto"/>
              <w:ind w:left="57"/>
              <w:jc w:val="both"/>
              <w:rPr>
                <w:rFonts w:ascii="Times New Roman" w:hAnsi="Times New Roman" w:cs="Times New Roman"/>
                <w:noProof/>
                <w:snapToGrid w:val="0"/>
                <w:sz w:val="24"/>
                <w:szCs w:val="24"/>
              </w:rPr>
            </w:pPr>
            <w:r w:rsidRPr="006902EF">
              <w:rPr>
                <w:rFonts w:ascii="Times New Roman" w:hAnsi="Times New Roman" w:cs="Times New Roman"/>
                <w:noProof/>
                <w:snapToGrid w:val="0"/>
                <w:sz w:val="24"/>
                <w:szCs w:val="24"/>
              </w:rPr>
              <w:t>Regulā nav noteikts termiņš, kādā jāpieņem nacionālie normatīvie akti ES fondu ieviešanai.</w:t>
            </w:r>
          </w:p>
        </w:tc>
      </w:tr>
      <w:tr w:rsidR="001542B4" w:rsidRPr="006902EF" w14:paraId="41077027" w14:textId="77777777" w:rsidTr="001542B4">
        <w:trPr>
          <w:jc w:val="center"/>
        </w:trPr>
        <w:tc>
          <w:tcPr>
            <w:tcW w:w="497" w:type="dxa"/>
            <w:tcBorders>
              <w:top w:val="outset" w:sz="6" w:space="0" w:color="auto"/>
              <w:left w:val="outset" w:sz="6" w:space="0" w:color="auto"/>
              <w:bottom w:val="outset" w:sz="6" w:space="0" w:color="auto"/>
              <w:right w:val="outset" w:sz="6" w:space="0" w:color="auto"/>
            </w:tcBorders>
          </w:tcPr>
          <w:p w14:paraId="34E65090"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lastRenderedPageBreak/>
              <w:t>2.</w:t>
            </w:r>
          </w:p>
        </w:tc>
        <w:tc>
          <w:tcPr>
            <w:tcW w:w="2713" w:type="dxa"/>
            <w:gridSpan w:val="3"/>
            <w:tcBorders>
              <w:top w:val="outset" w:sz="6" w:space="0" w:color="auto"/>
              <w:left w:val="outset" w:sz="6" w:space="0" w:color="auto"/>
              <w:bottom w:val="outset" w:sz="6" w:space="0" w:color="auto"/>
              <w:right w:val="outset" w:sz="6" w:space="0" w:color="auto"/>
            </w:tcBorders>
          </w:tcPr>
          <w:p w14:paraId="02AD78E9"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Citas starptautiskās saistības</w:t>
            </w:r>
          </w:p>
        </w:tc>
        <w:tc>
          <w:tcPr>
            <w:tcW w:w="6138" w:type="dxa"/>
            <w:gridSpan w:val="4"/>
            <w:tcBorders>
              <w:top w:val="outset" w:sz="6" w:space="0" w:color="auto"/>
              <w:left w:val="outset" w:sz="6" w:space="0" w:color="auto"/>
              <w:bottom w:val="outset" w:sz="6" w:space="0" w:color="auto"/>
              <w:right w:val="outset" w:sz="6" w:space="0" w:color="auto"/>
            </w:tcBorders>
          </w:tcPr>
          <w:p w14:paraId="540438E4" w14:textId="77777777" w:rsidR="0099612D" w:rsidRPr="006902EF" w:rsidRDefault="0099612D" w:rsidP="0044541A">
            <w:pPr>
              <w:spacing w:after="0" w:line="240" w:lineRule="auto"/>
              <w:ind w:left="57"/>
              <w:jc w:val="both"/>
              <w:rPr>
                <w:rFonts w:ascii="Times New Roman" w:hAnsi="Times New Roman" w:cs="Times New Roman"/>
                <w:sz w:val="24"/>
                <w:szCs w:val="24"/>
              </w:rPr>
            </w:pPr>
            <w:r w:rsidRPr="006902EF">
              <w:rPr>
                <w:rFonts w:ascii="Times New Roman" w:hAnsi="Times New Roman" w:cs="Times New Roman"/>
                <w:sz w:val="24"/>
                <w:szCs w:val="24"/>
              </w:rPr>
              <w:t>Nav</w:t>
            </w:r>
          </w:p>
        </w:tc>
      </w:tr>
      <w:tr w:rsidR="001542B4" w:rsidRPr="006902EF" w14:paraId="505EAD7E" w14:textId="77777777" w:rsidTr="001542B4">
        <w:trPr>
          <w:jc w:val="center"/>
        </w:trPr>
        <w:tc>
          <w:tcPr>
            <w:tcW w:w="497" w:type="dxa"/>
            <w:tcBorders>
              <w:top w:val="outset" w:sz="6" w:space="0" w:color="auto"/>
              <w:left w:val="outset" w:sz="6" w:space="0" w:color="auto"/>
              <w:bottom w:val="outset" w:sz="6" w:space="0" w:color="auto"/>
              <w:right w:val="outset" w:sz="6" w:space="0" w:color="auto"/>
            </w:tcBorders>
          </w:tcPr>
          <w:p w14:paraId="5566532C"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14:paraId="51919201"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Cita informācija</w:t>
            </w:r>
          </w:p>
        </w:tc>
        <w:tc>
          <w:tcPr>
            <w:tcW w:w="6138" w:type="dxa"/>
            <w:gridSpan w:val="4"/>
            <w:tcBorders>
              <w:top w:val="outset" w:sz="6" w:space="0" w:color="auto"/>
              <w:left w:val="outset" w:sz="6" w:space="0" w:color="auto"/>
              <w:bottom w:val="outset" w:sz="6" w:space="0" w:color="auto"/>
              <w:right w:val="outset" w:sz="6" w:space="0" w:color="auto"/>
            </w:tcBorders>
          </w:tcPr>
          <w:p w14:paraId="589B1417" w14:textId="77777777" w:rsidR="0099612D" w:rsidRPr="006902EF" w:rsidRDefault="0099612D" w:rsidP="0044541A">
            <w:pPr>
              <w:spacing w:after="0" w:line="240" w:lineRule="auto"/>
              <w:ind w:left="57"/>
              <w:jc w:val="both"/>
              <w:rPr>
                <w:rFonts w:ascii="Times New Roman" w:hAnsi="Times New Roman" w:cs="Times New Roman"/>
                <w:sz w:val="24"/>
                <w:szCs w:val="24"/>
              </w:rPr>
            </w:pPr>
            <w:r w:rsidRPr="006902EF">
              <w:rPr>
                <w:rFonts w:ascii="Times New Roman" w:hAnsi="Times New Roman" w:cs="Times New Roman"/>
                <w:sz w:val="24"/>
                <w:szCs w:val="24"/>
              </w:rPr>
              <w:t>Nav</w:t>
            </w:r>
          </w:p>
        </w:tc>
      </w:tr>
      <w:tr w:rsidR="0099612D" w:rsidRPr="006902EF" w14:paraId="03719BDD" w14:textId="77777777" w:rsidTr="001542B4">
        <w:trPr>
          <w:jc w:val="center"/>
        </w:trPr>
        <w:tc>
          <w:tcPr>
            <w:tcW w:w="9348" w:type="dxa"/>
            <w:gridSpan w:val="8"/>
            <w:tcBorders>
              <w:top w:val="outset" w:sz="6" w:space="0" w:color="auto"/>
              <w:left w:val="outset" w:sz="6" w:space="0" w:color="auto"/>
              <w:bottom w:val="outset" w:sz="6" w:space="0" w:color="auto"/>
              <w:right w:val="outset" w:sz="6" w:space="0" w:color="auto"/>
            </w:tcBorders>
            <w:vAlign w:val="center"/>
          </w:tcPr>
          <w:p w14:paraId="5B328D45" w14:textId="77777777" w:rsidR="0099612D" w:rsidRPr="006902EF" w:rsidRDefault="0099612D" w:rsidP="0044541A">
            <w:pPr>
              <w:spacing w:after="0" w:line="240" w:lineRule="auto"/>
              <w:ind w:left="57"/>
              <w:jc w:val="center"/>
              <w:rPr>
                <w:rFonts w:ascii="Times New Roman" w:hAnsi="Times New Roman" w:cs="Times New Roman"/>
                <w:b/>
                <w:sz w:val="24"/>
                <w:szCs w:val="24"/>
              </w:rPr>
            </w:pPr>
            <w:r w:rsidRPr="006902EF">
              <w:rPr>
                <w:rFonts w:ascii="Times New Roman" w:hAnsi="Times New Roman" w:cs="Times New Roman"/>
                <w:b/>
                <w:sz w:val="24"/>
                <w:szCs w:val="24"/>
              </w:rPr>
              <w:t>1.tabula</w:t>
            </w:r>
          </w:p>
          <w:p w14:paraId="3D626962"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b/>
                <w:sz w:val="24"/>
                <w:szCs w:val="24"/>
              </w:rPr>
              <w:t>Tiesību akta projekta atbilstība ES tiesību aktiem</w:t>
            </w:r>
          </w:p>
        </w:tc>
      </w:tr>
      <w:tr w:rsidR="001542B4" w:rsidRPr="006902EF" w14:paraId="18E33986"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87516CC"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Attiecīgā ES tiesību akta datums, numurs un nosaukums</w:t>
            </w:r>
          </w:p>
        </w:tc>
        <w:tc>
          <w:tcPr>
            <w:tcW w:w="7145" w:type="dxa"/>
            <w:gridSpan w:val="6"/>
            <w:tcBorders>
              <w:top w:val="outset" w:sz="6" w:space="0" w:color="auto"/>
              <w:left w:val="outset" w:sz="6" w:space="0" w:color="auto"/>
              <w:bottom w:val="outset" w:sz="6" w:space="0" w:color="auto"/>
              <w:right w:val="outset" w:sz="6" w:space="0" w:color="auto"/>
            </w:tcBorders>
          </w:tcPr>
          <w:p w14:paraId="7EF85BB5" w14:textId="77777777" w:rsidR="0099612D" w:rsidRPr="006902EF" w:rsidRDefault="0099612D" w:rsidP="0044541A">
            <w:pPr>
              <w:spacing w:after="0" w:line="240" w:lineRule="auto"/>
              <w:ind w:left="57"/>
              <w:jc w:val="both"/>
              <w:rPr>
                <w:rFonts w:ascii="Times New Roman" w:hAnsi="Times New Roman" w:cs="Times New Roman"/>
                <w:sz w:val="24"/>
                <w:szCs w:val="24"/>
              </w:rPr>
            </w:pPr>
            <w:r w:rsidRPr="006902EF">
              <w:rPr>
                <w:rFonts w:ascii="Times New Roman" w:hAnsi="Times New Roman" w:cs="Times New Roman"/>
                <w:sz w:val="24"/>
                <w:szCs w:val="24"/>
              </w:rPr>
              <w:t xml:space="preserve">Eiropas Parlamenta un Padomes 2013.gada 17.decembra regula (ES) Nr.1303/2013, </w:t>
            </w:r>
            <w:r w:rsidRPr="006902EF">
              <w:rPr>
                <w:rFonts w:ascii="Times New Roman" w:hAnsi="Times New Roman" w:cs="Times New Roman"/>
                <w:noProof/>
                <w:snapToGrid w:val="0"/>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1542B4" w:rsidRPr="006902EF" w14:paraId="3E0333A1"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60228C70"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28729ED3"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5043BAFA"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sz w:val="24"/>
                <w:szCs w:val="24"/>
              </w:rPr>
              <w:t>C</w:t>
            </w:r>
          </w:p>
        </w:tc>
        <w:tc>
          <w:tcPr>
            <w:tcW w:w="2398" w:type="dxa"/>
            <w:tcBorders>
              <w:top w:val="outset" w:sz="6" w:space="0" w:color="auto"/>
              <w:left w:val="outset" w:sz="6" w:space="0" w:color="auto"/>
              <w:bottom w:val="outset" w:sz="6" w:space="0" w:color="auto"/>
              <w:right w:val="outset" w:sz="6" w:space="0" w:color="auto"/>
            </w:tcBorders>
            <w:vAlign w:val="center"/>
          </w:tcPr>
          <w:p w14:paraId="5168D6BF"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sz w:val="24"/>
                <w:szCs w:val="24"/>
              </w:rPr>
              <w:t>D</w:t>
            </w:r>
          </w:p>
        </w:tc>
      </w:tr>
      <w:tr w:rsidR="001542B4" w:rsidRPr="006902EF" w14:paraId="5A42652D"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BE083F4"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0F32E0AA"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2DE19600"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42445956"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53242231"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3"/>
                <w:sz w:val="24"/>
                <w:szCs w:val="24"/>
              </w:rPr>
              <w:t>Norāda institūciju, kas ir atbildīga par šo saistību izpildi pilnībā</w:t>
            </w:r>
          </w:p>
        </w:tc>
        <w:tc>
          <w:tcPr>
            <w:tcW w:w="2398" w:type="dxa"/>
            <w:tcBorders>
              <w:top w:val="outset" w:sz="6" w:space="0" w:color="auto"/>
              <w:left w:val="outset" w:sz="6" w:space="0" w:color="auto"/>
              <w:bottom w:val="outset" w:sz="6" w:space="0" w:color="auto"/>
              <w:right w:val="outset" w:sz="6" w:space="0" w:color="auto"/>
            </w:tcBorders>
          </w:tcPr>
          <w:p w14:paraId="2C40857F"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pacing w:val="-3"/>
                <w:sz w:val="24"/>
                <w:szCs w:val="24"/>
              </w:rPr>
              <w:t xml:space="preserve">Informācija par to, vai šīs </w:t>
            </w:r>
            <w:r w:rsidRPr="006902EF">
              <w:rPr>
                <w:rFonts w:ascii="Times New Roman" w:hAnsi="Times New Roman" w:cs="Times New Roman"/>
                <w:sz w:val="24"/>
                <w:szCs w:val="24"/>
              </w:rPr>
              <w:t>tabulas B ailē minētās projekta vienības paredz stingrākas prasības nekā šīs tabulas A ailē minētās ES tiesību akta vienības.</w:t>
            </w:r>
          </w:p>
          <w:p w14:paraId="424E2EDB"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Ja projekts satur stingrā</w:t>
            </w:r>
            <w:r w:rsidRPr="006902EF">
              <w:rPr>
                <w:rFonts w:ascii="Times New Roman" w:hAnsi="Times New Roman" w:cs="Times New Roman"/>
                <w:sz w:val="24"/>
                <w:szCs w:val="24"/>
              </w:rPr>
              <w:softHyphen/>
              <w:t>kas prasības nekā attie</w:t>
            </w:r>
            <w:r w:rsidRPr="006902EF">
              <w:rPr>
                <w:rFonts w:ascii="Times New Roman" w:hAnsi="Times New Roman" w:cs="Times New Roman"/>
                <w:sz w:val="24"/>
                <w:szCs w:val="24"/>
              </w:rPr>
              <w:softHyphen/>
              <w:t>cīgais ES tiesību akts, norāda pamatojumu un samērīgumu.</w:t>
            </w:r>
          </w:p>
          <w:p w14:paraId="4C68599B"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6902EF">
              <w:rPr>
                <w:rFonts w:ascii="Times New Roman" w:hAnsi="Times New Roman" w:cs="Times New Roman"/>
                <w:spacing w:val="-3"/>
                <w:sz w:val="24"/>
                <w:szCs w:val="24"/>
              </w:rPr>
              <w:t xml:space="preserve"> noteikšanas, nekā paredzēts attiecīgajos ES tiesību aktos</w:t>
            </w:r>
          </w:p>
        </w:tc>
      </w:tr>
      <w:tr w:rsidR="001542B4" w:rsidRPr="006902EF" w14:paraId="52B75B24"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0304F55" w14:textId="495522C7" w:rsidR="0099612D" w:rsidRPr="006902EF" w:rsidRDefault="0099612D" w:rsidP="001542B4">
            <w:pPr>
              <w:spacing w:after="0" w:line="240" w:lineRule="auto"/>
              <w:ind w:left="57"/>
              <w:rPr>
                <w:rFonts w:ascii="Times New Roman" w:hAnsi="Times New Roman" w:cs="Times New Roman"/>
                <w:spacing w:val="-2"/>
                <w:sz w:val="24"/>
                <w:szCs w:val="24"/>
              </w:rPr>
            </w:pPr>
            <w:r w:rsidRPr="006902EF">
              <w:rPr>
                <w:rFonts w:ascii="Times New Roman" w:hAnsi="Times New Roman" w:cs="Times New Roman"/>
                <w:sz w:val="24"/>
                <w:szCs w:val="24"/>
              </w:rPr>
              <w:lastRenderedPageBreak/>
              <w:t xml:space="preserve">Regulas </w:t>
            </w:r>
            <w:r w:rsidR="00C16A52">
              <w:rPr>
                <w:rFonts w:ascii="Times New Roman" w:hAnsi="Times New Roman" w:cs="Times New Roman"/>
                <w:sz w:val="24"/>
                <w:szCs w:val="24"/>
              </w:rPr>
              <w:t xml:space="preserve">Nr.1303/2013 </w:t>
            </w:r>
            <w:r w:rsidR="001542B4" w:rsidRPr="006902EF">
              <w:rPr>
                <w:rFonts w:ascii="Times New Roman" w:hAnsi="Times New Roman" w:cs="Times New Roman"/>
                <w:sz w:val="24"/>
                <w:szCs w:val="24"/>
              </w:rPr>
              <w:t>71</w:t>
            </w:r>
            <w:r w:rsidRPr="006902EF">
              <w:rPr>
                <w:rFonts w:ascii="Times New Roman" w:hAnsi="Times New Roman" w:cs="Times New Roman"/>
                <w:sz w:val="24"/>
                <w:szCs w:val="24"/>
              </w:rPr>
              <w:t>.pants</w:t>
            </w:r>
          </w:p>
        </w:tc>
        <w:tc>
          <w:tcPr>
            <w:tcW w:w="2090" w:type="dxa"/>
            <w:gridSpan w:val="3"/>
            <w:tcBorders>
              <w:top w:val="outset" w:sz="6" w:space="0" w:color="auto"/>
              <w:left w:val="outset" w:sz="6" w:space="0" w:color="auto"/>
              <w:bottom w:val="outset" w:sz="6" w:space="0" w:color="auto"/>
              <w:right w:val="outset" w:sz="6" w:space="0" w:color="auto"/>
            </w:tcBorders>
          </w:tcPr>
          <w:p w14:paraId="18603D82" w14:textId="4A77F793" w:rsidR="0099612D" w:rsidRPr="006902EF" w:rsidRDefault="00C16A52" w:rsidP="00C16A52">
            <w:pPr>
              <w:spacing w:after="0" w:line="240" w:lineRule="auto"/>
              <w:ind w:left="57"/>
              <w:rPr>
                <w:rFonts w:ascii="Times New Roman" w:hAnsi="Times New Roman" w:cs="Times New Roman"/>
                <w:spacing w:val="-2"/>
                <w:sz w:val="24"/>
                <w:szCs w:val="24"/>
              </w:rPr>
            </w:pPr>
            <w:r w:rsidRPr="006902EF">
              <w:rPr>
                <w:rFonts w:ascii="Times New Roman" w:hAnsi="Times New Roman" w:cs="Times New Roman"/>
                <w:spacing w:val="-2"/>
                <w:sz w:val="24"/>
                <w:szCs w:val="24"/>
              </w:rPr>
              <w:t>3</w:t>
            </w:r>
            <w:r>
              <w:rPr>
                <w:rFonts w:ascii="Times New Roman" w:hAnsi="Times New Roman" w:cs="Times New Roman"/>
                <w:spacing w:val="-2"/>
                <w:sz w:val="24"/>
                <w:szCs w:val="24"/>
              </w:rPr>
              <w:t>6</w:t>
            </w:r>
            <w:r w:rsidR="001542B4" w:rsidRPr="006902EF">
              <w:rPr>
                <w:rFonts w:ascii="Times New Roman" w:hAnsi="Times New Roman" w:cs="Times New Roman"/>
                <w:spacing w:val="-2"/>
                <w:sz w:val="24"/>
                <w:szCs w:val="24"/>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3F245E99" w14:textId="16FB520A" w:rsidR="0099612D" w:rsidRPr="006902EF" w:rsidRDefault="00C16A52" w:rsidP="00BE5FEC">
            <w:pPr>
              <w:spacing w:after="0" w:line="240" w:lineRule="auto"/>
              <w:ind w:left="57"/>
              <w:rPr>
                <w:rFonts w:ascii="Times New Roman" w:hAnsi="Times New Roman" w:cs="Times New Roman"/>
                <w:spacing w:val="-2"/>
                <w:sz w:val="24"/>
                <w:szCs w:val="24"/>
              </w:rPr>
            </w:pPr>
            <w:r w:rsidRPr="00C16A52">
              <w:rPr>
                <w:rFonts w:ascii="Times New Roman" w:hAnsi="Times New Roman" w:cs="Times New Roman"/>
                <w:spacing w:val="-2"/>
                <w:sz w:val="24"/>
                <w:szCs w:val="24"/>
              </w:rPr>
              <w:t>Ieviests pilnībā</w:t>
            </w:r>
          </w:p>
        </w:tc>
        <w:tc>
          <w:tcPr>
            <w:tcW w:w="2398" w:type="dxa"/>
            <w:tcBorders>
              <w:top w:val="outset" w:sz="6" w:space="0" w:color="auto"/>
              <w:left w:val="outset" w:sz="6" w:space="0" w:color="auto"/>
              <w:bottom w:val="outset" w:sz="6" w:space="0" w:color="auto"/>
              <w:right w:val="outset" w:sz="6" w:space="0" w:color="auto"/>
            </w:tcBorders>
          </w:tcPr>
          <w:p w14:paraId="714DDA29" w14:textId="77777777" w:rsidR="0099612D" w:rsidRPr="006902EF" w:rsidRDefault="0099612D" w:rsidP="0044541A">
            <w:pPr>
              <w:spacing w:after="0" w:line="240" w:lineRule="auto"/>
              <w:ind w:left="57"/>
              <w:rPr>
                <w:rFonts w:ascii="Times New Roman" w:hAnsi="Times New Roman" w:cs="Times New Roman"/>
                <w:spacing w:val="-2"/>
                <w:sz w:val="24"/>
                <w:szCs w:val="24"/>
              </w:rPr>
            </w:pPr>
            <w:r w:rsidRPr="006902EF">
              <w:rPr>
                <w:rFonts w:ascii="Times New Roman" w:hAnsi="Times New Roman" w:cs="Times New Roman"/>
                <w:spacing w:val="-2"/>
                <w:sz w:val="24"/>
                <w:szCs w:val="24"/>
              </w:rPr>
              <w:t>MK noteikumu projekts neparedz stingrākas prasības</w:t>
            </w:r>
          </w:p>
        </w:tc>
      </w:tr>
      <w:tr w:rsidR="001542B4" w:rsidRPr="006902EF" w14:paraId="74E31065"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D51B51A" w14:textId="6A8208E3" w:rsidR="0099612D" w:rsidRPr="006902EF" w:rsidRDefault="0099612D" w:rsidP="001542B4">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 xml:space="preserve">Regulas </w:t>
            </w:r>
            <w:r w:rsidR="00C16A52" w:rsidRPr="00C16A52">
              <w:rPr>
                <w:rFonts w:ascii="Times New Roman" w:hAnsi="Times New Roman" w:cs="Times New Roman"/>
                <w:sz w:val="24"/>
                <w:szCs w:val="24"/>
              </w:rPr>
              <w:t xml:space="preserve">Nr.1303/2013 </w:t>
            </w:r>
            <w:r w:rsidR="001542B4" w:rsidRPr="006902EF">
              <w:rPr>
                <w:rFonts w:ascii="Times New Roman" w:hAnsi="Times New Roman" w:cs="Times New Roman"/>
                <w:sz w:val="24"/>
                <w:szCs w:val="24"/>
              </w:rPr>
              <w:t>132.panta 2.punkts</w:t>
            </w:r>
          </w:p>
        </w:tc>
        <w:tc>
          <w:tcPr>
            <w:tcW w:w="2090" w:type="dxa"/>
            <w:gridSpan w:val="3"/>
            <w:tcBorders>
              <w:top w:val="outset" w:sz="6" w:space="0" w:color="auto"/>
              <w:left w:val="outset" w:sz="6" w:space="0" w:color="auto"/>
              <w:bottom w:val="outset" w:sz="6" w:space="0" w:color="auto"/>
              <w:right w:val="outset" w:sz="6" w:space="0" w:color="auto"/>
            </w:tcBorders>
          </w:tcPr>
          <w:p w14:paraId="229D8A67" w14:textId="0BA49847" w:rsidR="0099612D" w:rsidRPr="006902EF" w:rsidRDefault="00C16A52" w:rsidP="00C16A52">
            <w:pPr>
              <w:spacing w:after="0" w:line="240" w:lineRule="auto"/>
              <w:ind w:left="57"/>
              <w:rPr>
                <w:rFonts w:ascii="Times New Roman" w:hAnsi="Times New Roman" w:cs="Times New Roman"/>
                <w:spacing w:val="-2"/>
                <w:sz w:val="24"/>
                <w:szCs w:val="24"/>
              </w:rPr>
            </w:pPr>
            <w:r w:rsidRPr="006902EF">
              <w:rPr>
                <w:rFonts w:ascii="Times New Roman" w:hAnsi="Times New Roman" w:cs="Times New Roman"/>
                <w:spacing w:val="-2"/>
                <w:sz w:val="24"/>
                <w:szCs w:val="24"/>
              </w:rPr>
              <w:t>5</w:t>
            </w:r>
            <w:r>
              <w:rPr>
                <w:rFonts w:ascii="Times New Roman" w:hAnsi="Times New Roman" w:cs="Times New Roman"/>
                <w:spacing w:val="-2"/>
                <w:sz w:val="24"/>
                <w:szCs w:val="24"/>
              </w:rPr>
              <w:t>3</w:t>
            </w:r>
            <w:r w:rsidR="001542B4" w:rsidRPr="006902EF">
              <w:rPr>
                <w:rFonts w:ascii="Times New Roman" w:hAnsi="Times New Roman" w:cs="Times New Roman"/>
                <w:spacing w:val="-2"/>
                <w:sz w:val="24"/>
                <w:szCs w:val="24"/>
              </w:rPr>
              <w:t>.punkts</w:t>
            </w:r>
          </w:p>
        </w:tc>
        <w:tc>
          <w:tcPr>
            <w:tcW w:w="2657" w:type="dxa"/>
            <w:gridSpan w:val="2"/>
            <w:tcBorders>
              <w:top w:val="outset" w:sz="6" w:space="0" w:color="auto"/>
              <w:left w:val="outset" w:sz="6" w:space="0" w:color="auto"/>
              <w:bottom w:val="outset" w:sz="6" w:space="0" w:color="auto"/>
              <w:right w:val="outset" w:sz="6" w:space="0" w:color="auto"/>
            </w:tcBorders>
          </w:tcPr>
          <w:p w14:paraId="10D350BC" w14:textId="77777777" w:rsidR="0099612D" w:rsidRPr="006902EF" w:rsidRDefault="0099612D" w:rsidP="0044541A">
            <w:pPr>
              <w:spacing w:after="0" w:line="240" w:lineRule="auto"/>
              <w:ind w:left="57"/>
              <w:rPr>
                <w:rFonts w:ascii="Times New Roman" w:hAnsi="Times New Roman" w:cs="Times New Roman"/>
                <w:spacing w:val="-2"/>
                <w:sz w:val="24"/>
                <w:szCs w:val="24"/>
              </w:rPr>
            </w:pPr>
            <w:r w:rsidRPr="006902EF">
              <w:rPr>
                <w:rFonts w:ascii="Times New Roman" w:hAnsi="Times New Roman" w:cs="Times New Roman"/>
                <w:spacing w:val="-2"/>
                <w:sz w:val="24"/>
                <w:szCs w:val="24"/>
              </w:rPr>
              <w:t>Ieviests pilnībā</w:t>
            </w:r>
          </w:p>
        </w:tc>
        <w:tc>
          <w:tcPr>
            <w:tcW w:w="2398" w:type="dxa"/>
            <w:tcBorders>
              <w:top w:val="outset" w:sz="6" w:space="0" w:color="auto"/>
              <w:left w:val="outset" w:sz="6" w:space="0" w:color="auto"/>
              <w:bottom w:val="outset" w:sz="6" w:space="0" w:color="auto"/>
              <w:right w:val="outset" w:sz="6" w:space="0" w:color="auto"/>
            </w:tcBorders>
          </w:tcPr>
          <w:p w14:paraId="15CD026F" w14:textId="77777777" w:rsidR="0099612D" w:rsidRPr="006902EF" w:rsidRDefault="0099612D" w:rsidP="0044541A">
            <w:pPr>
              <w:spacing w:after="0" w:line="240" w:lineRule="auto"/>
              <w:ind w:left="57"/>
              <w:rPr>
                <w:rFonts w:ascii="Times New Roman" w:hAnsi="Times New Roman" w:cs="Times New Roman"/>
                <w:spacing w:val="-2"/>
                <w:sz w:val="24"/>
                <w:szCs w:val="24"/>
              </w:rPr>
            </w:pPr>
            <w:r w:rsidRPr="006902EF">
              <w:rPr>
                <w:rFonts w:ascii="Times New Roman" w:hAnsi="Times New Roman" w:cs="Times New Roman"/>
                <w:spacing w:val="-2"/>
                <w:sz w:val="24"/>
                <w:szCs w:val="24"/>
              </w:rPr>
              <w:t>MK noteikumu projekts neparedz stingrākas prasības</w:t>
            </w:r>
          </w:p>
        </w:tc>
      </w:tr>
      <w:tr w:rsidR="00C16A52" w:rsidRPr="006902EF" w14:paraId="6A6CB01E"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974D592" w14:textId="2EE8727F" w:rsidR="00C16A52" w:rsidRPr="006902EF" w:rsidRDefault="00C16A52" w:rsidP="001542B4">
            <w:pPr>
              <w:spacing w:after="0" w:line="240" w:lineRule="auto"/>
              <w:ind w:left="57"/>
              <w:rPr>
                <w:rFonts w:ascii="Times New Roman" w:hAnsi="Times New Roman" w:cs="Times New Roman"/>
                <w:sz w:val="24"/>
                <w:szCs w:val="24"/>
              </w:rPr>
            </w:pPr>
            <w:r>
              <w:rPr>
                <w:rFonts w:ascii="Times New Roman" w:hAnsi="Times New Roman" w:cs="Times New Roman"/>
                <w:sz w:val="24"/>
                <w:szCs w:val="24"/>
              </w:rPr>
              <w:t>Regulas Nr.</w:t>
            </w:r>
            <w:r>
              <w:t xml:space="preserve"> </w:t>
            </w:r>
            <w:r w:rsidRPr="00C16A52">
              <w:rPr>
                <w:rFonts w:ascii="Times New Roman" w:hAnsi="Times New Roman" w:cs="Times New Roman"/>
                <w:sz w:val="24"/>
                <w:szCs w:val="24"/>
              </w:rPr>
              <w:t>1304/2013</w:t>
            </w:r>
            <w:r>
              <w:rPr>
                <w:rFonts w:ascii="Times New Roman" w:hAnsi="Times New Roman" w:cs="Times New Roman"/>
                <w:sz w:val="24"/>
                <w:szCs w:val="24"/>
              </w:rPr>
              <w:t xml:space="preserve"> 1.pielikums</w:t>
            </w:r>
          </w:p>
        </w:tc>
        <w:tc>
          <w:tcPr>
            <w:tcW w:w="2090" w:type="dxa"/>
            <w:gridSpan w:val="3"/>
            <w:tcBorders>
              <w:top w:val="outset" w:sz="6" w:space="0" w:color="auto"/>
              <w:left w:val="outset" w:sz="6" w:space="0" w:color="auto"/>
              <w:bottom w:val="outset" w:sz="6" w:space="0" w:color="auto"/>
              <w:right w:val="outset" w:sz="6" w:space="0" w:color="auto"/>
            </w:tcBorders>
          </w:tcPr>
          <w:p w14:paraId="6231FEBB" w14:textId="3014E4C7" w:rsidR="00C16A52" w:rsidRPr="006902EF" w:rsidRDefault="00C16A52" w:rsidP="00C16A52">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2.pielikuma 7.7.tabula</w:t>
            </w:r>
          </w:p>
        </w:tc>
        <w:tc>
          <w:tcPr>
            <w:tcW w:w="2657" w:type="dxa"/>
            <w:gridSpan w:val="2"/>
            <w:tcBorders>
              <w:top w:val="outset" w:sz="6" w:space="0" w:color="auto"/>
              <w:left w:val="outset" w:sz="6" w:space="0" w:color="auto"/>
              <w:bottom w:val="outset" w:sz="6" w:space="0" w:color="auto"/>
              <w:right w:val="outset" w:sz="6" w:space="0" w:color="auto"/>
            </w:tcBorders>
          </w:tcPr>
          <w:p w14:paraId="33062AB8" w14:textId="5DE1EB0D" w:rsidR="00C16A52" w:rsidRPr="006902EF" w:rsidRDefault="00C16A52" w:rsidP="0044541A">
            <w:pPr>
              <w:spacing w:after="0" w:line="240" w:lineRule="auto"/>
              <w:ind w:left="57"/>
              <w:rPr>
                <w:rFonts w:ascii="Times New Roman" w:hAnsi="Times New Roman" w:cs="Times New Roman"/>
                <w:spacing w:val="-2"/>
                <w:sz w:val="24"/>
                <w:szCs w:val="24"/>
              </w:rPr>
            </w:pPr>
            <w:r w:rsidRPr="00C16A52">
              <w:rPr>
                <w:rFonts w:ascii="Times New Roman" w:hAnsi="Times New Roman" w:cs="Times New Roman"/>
                <w:spacing w:val="-2"/>
                <w:sz w:val="24"/>
                <w:szCs w:val="24"/>
              </w:rPr>
              <w:t>Ieviests pilnībā</w:t>
            </w:r>
          </w:p>
        </w:tc>
        <w:tc>
          <w:tcPr>
            <w:tcW w:w="2398" w:type="dxa"/>
            <w:tcBorders>
              <w:top w:val="outset" w:sz="6" w:space="0" w:color="auto"/>
              <w:left w:val="outset" w:sz="6" w:space="0" w:color="auto"/>
              <w:bottom w:val="outset" w:sz="6" w:space="0" w:color="auto"/>
              <w:right w:val="outset" w:sz="6" w:space="0" w:color="auto"/>
            </w:tcBorders>
          </w:tcPr>
          <w:p w14:paraId="0EA1A612" w14:textId="63222330" w:rsidR="00C16A52" w:rsidRPr="006902EF" w:rsidRDefault="00C16A52" w:rsidP="0044541A">
            <w:pPr>
              <w:spacing w:after="0" w:line="240" w:lineRule="auto"/>
              <w:ind w:left="57"/>
              <w:rPr>
                <w:rFonts w:ascii="Times New Roman" w:hAnsi="Times New Roman" w:cs="Times New Roman"/>
                <w:spacing w:val="-2"/>
                <w:sz w:val="24"/>
                <w:szCs w:val="24"/>
              </w:rPr>
            </w:pPr>
            <w:r w:rsidRPr="00C16A52">
              <w:rPr>
                <w:rFonts w:ascii="Times New Roman" w:hAnsi="Times New Roman" w:cs="Times New Roman"/>
                <w:spacing w:val="-2"/>
                <w:sz w:val="24"/>
                <w:szCs w:val="24"/>
              </w:rPr>
              <w:t>MK noteikumu projekts neparedz stingrākas prasības</w:t>
            </w:r>
          </w:p>
        </w:tc>
      </w:tr>
      <w:tr w:rsidR="001542B4" w:rsidRPr="006902EF" w14:paraId="45B122C0"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CC90050"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3"/>
                <w:sz w:val="24"/>
                <w:szCs w:val="24"/>
              </w:rPr>
              <w:t>Kā ir izmantota ES tiesību aktā paredzētā rīcības brīvība dalīb</w:t>
            </w:r>
            <w:r w:rsidRPr="006902EF">
              <w:rPr>
                <w:rFonts w:ascii="Times New Roman" w:hAnsi="Times New Roman" w:cs="Times New Roman"/>
                <w:spacing w:val="-3"/>
                <w:sz w:val="24"/>
                <w:szCs w:val="24"/>
              </w:rPr>
              <w:softHyphen/>
              <w:t>valstij pārņemt vai ieviest noteiktas ES tiesību akta normas?</w:t>
            </w:r>
          </w:p>
          <w:p w14:paraId="461DED15"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3"/>
                <w:sz w:val="24"/>
                <w:szCs w:val="24"/>
              </w:rPr>
              <w:t>Kādēļ?</w:t>
            </w:r>
          </w:p>
        </w:tc>
        <w:tc>
          <w:tcPr>
            <w:tcW w:w="7145" w:type="dxa"/>
            <w:gridSpan w:val="6"/>
            <w:tcBorders>
              <w:top w:val="outset" w:sz="6" w:space="0" w:color="auto"/>
              <w:left w:val="outset" w:sz="6" w:space="0" w:color="auto"/>
              <w:bottom w:val="outset" w:sz="6" w:space="0" w:color="auto"/>
              <w:right w:val="outset" w:sz="6" w:space="0" w:color="auto"/>
            </w:tcBorders>
          </w:tcPr>
          <w:p w14:paraId="051D0763"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Projekts šo jomu neskar.</w:t>
            </w:r>
          </w:p>
        </w:tc>
      </w:tr>
      <w:tr w:rsidR="001542B4" w:rsidRPr="006902EF" w14:paraId="25ADC08A"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78F0C06" w14:textId="77777777" w:rsidR="0099612D" w:rsidRPr="006902EF" w:rsidRDefault="0099612D" w:rsidP="0044541A">
            <w:pPr>
              <w:spacing w:after="0" w:line="240" w:lineRule="auto"/>
              <w:ind w:left="57"/>
              <w:rPr>
                <w:rFonts w:ascii="Times New Roman" w:hAnsi="Times New Roman" w:cs="Times New Roman"/>
                <w:spacing w:val="-3"/>
                <w:sz w:val="24"/>
                <w:szCs w:val="24"/>
              </w:rPr>
            </w:pPr>
            <w:r w:rsidRPr="006902EF">
              <w:rPr>
                <w:rFonts w:ascii="Times New Roman" w:hAnsi="Times New Roman" w:cs="Times New Roman"/>
                <w:spacing w:val="-4"/>
                <w:sz w:val="24"/>
                <w:szCs w:val="24"/>
              </w:rPr>
              <w:t>Saistības sniegt paziņojumu ES insti</w:t>
            </w:r>
            <w:r w:rsidRPr="006902EF">
              <w:rPr>
                <w:rFonts w:ascii="Times New Roman" w:hAnsi="Times New Roman" w:cs="Times New Roman"/>
                <w:spacing w:val="-4"/>
                <w:sz w:val="24"/>
                <w:szCs w:val="24"/>
              </w:rPr>
              <w:softHyphen/>
              <w:t>tūcijām un ES dalīb</w:t>
            </w:r>
            <w:r w:rsidRPr="006902EF">
              <w:rPr>
                <w:rFonts w:ascii="Times New Roman" w:hAnsi="Times New Roman" w:cs="Times New Roman"/>
                <w:spacing w:val="-4"/>
                <w:sz w:val="24"/>
                <w:szCs w:val="24"/>
              </w:rPr>
              <w:softHyphen/>
              <w:t>valstīm atbilstoši normatīvajiem aktiem, kas regulē informā</w:t>
            </w:r>
            <w:r w:rsidRPr="006902EF">
              <w:rPr>
                <w:rFonts w:ascii="Times New Roman" w:hAnsi="Times New Roman" w:cs="Times New Roman"/>
                <w:spacing w:val="-4"/>
                <w:sz w:val="24"/>
                <w:szCs w:val="24"/>
              </w:rPr>
              <w:softHyphen/>
              <w:t>cijas sniegšanu par tehnisko noteikumu, valsts atbalsta piešķir</w:t>
            </w:r>
            <w:r w:rsidRPr="006902EF">
              <w:rPr>
                <w:rFonts w:ascii="Times New Roman" w:hAnsi="Times New Roman" w:cs="Times New Roman"/>
                <w:spacing w:val="-4"/>
                <w:sz w:val="24"/>
                <w:szCs w:val="24"/>
              </w:rPr>
              <w:softHyphen/>
              <w:t>šanas un finanšu noteikumu (attiecībā uz monetāro politiku) projektiem</w:t>
            </w:r>
          </w:p>
        </w:tc>
        <w:tc>
          <w:tcPr>
            <w:tcW w:w="7145" w:type="dxa"/>
            <w:gridSpan w:val="6"/>
            <w:tcBorders>
              <w:top w:val="outset" w:sz="6" w:space="0" w:color="auto"/>
              <w:left w:val="outset" w:sz="6" w:space="0" w:color="auto"/>
              <w:bottom w:val="outset" w:sz="6" w:space="0" w:color="auto"/>
              <w:right w:val="outset" w:sz="6" w:space="0" w:color="auto"/>
            </w:tcBorders>
          </w:tcPr>
          <w:p w14:paraId="05CD07B8"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Projekts šo jomu neskar.</w:t>
            </w:r>
          </w:p>
        </w:tc>
      </w:tr>
      <w:tr w:rsidR="001542B4" w:rsidRPr="006902EF" w14:paraId="59EA34C8"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5C0256F"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Cita informācija</w:t>
            </w:r>
          </w:p>
        </w:tc>
        <w:tc>
          <w:tcPr>
            <w:tcW w:w="7145" w:type="dxa"/>
            <w:gridSpan w:val="6"/>
            <w:tcBorders>
              <w:top w:val="outset" w:sz="6" w:space="0" w:color="auto"/>
              <w:left w:val="outset" w:sz="6" w:space="0" w:color="auto"/>
              <w:bottom w:val="outset" w:sz="6" w:space="0" w:color="auto"/>
              <w:right w:val="outset" w:sz="6" w:space="0" w:color="auto"/>
            </w:tcBorders>
          </w:tcPr>
          <w:p w14:paraId="0768C8C0"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Nav</w:t>
            </w:r>
          </w:p>
        </w:tc>
      </w:tr>
      <w:tr w:rsidR="0099612D" w:rsidRPr="006902EF" w14:paraId="23406AE1" w14:textId="77777777" w:rsidTr="001542B4">
        <w:trPr>
          <w:jc w:val="center"/>
        </w:trPr>
        <w:tc>
          <w:tcPr>
            <w:tcW w:w="9348"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F7BDFE" w14:textId="77777777" w:rsidR="0099612D" w:rsidRPr="006902EF" w:rsidRDefault="0099612D" w:rsidP="0044541A">
            <w:pPr>
              <w:spacing w:after="0" w:line="240" w:lineRule="auto"/>
              <w:ind w:left="57"/>
              <w:rPr>
                <w:rFonts w:ascii="Times New Roman" w:hAnsi="Times New Roman" w:cs="Times New Roman"/>
                <w:sz w:val="24"/>
                <w:szCs w:val="24"/>
              </w:rPr>
            </w:pPr>
          </w:p>
        </w:tc>
      </w:tr>
      <w:tr w:rsidR="001542B4" w:rsidRPr="006902EF" w14:paraId="2B318648" w14:textId="77777777" w:rsidTr="001542B4">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950F6A7" w14:textId="77777777" w:rsidR="0099612D" w:rsidRPr="006902EF" w:rsidRDefault="0099612D" w:rsidP="0044541A">
            <w:pPr>
              <w:spacing w:after="0" w:line="240" w:lineRule="auto"/>
              <w:ind w:left="57"/>
              <w:rPr>
                <w:rFonts w:ascii="Times New Roman" w:hAnsi="Times New Roman" w:cs="Times New Roman"/>
                <w:spacing w:val="-4"/>
                <w:sz w:val="24"/>
                <w:szCs w:val="24"/>
              </w:rPr>
            </w:pPr>
            <w:r w:rsidRPr="006902EF">
              <w:rPr>
                <w:rFonts w:ascii="Times New Roman" w:hAnsi="Times New Roman" w:cs="Times New Roman"/>
                <w:spacing w:val="-4"/>
                <w:sz w:val="24"/>
                <w:szCs w:val="24"/>
              </w:rPr>
              <w:t>Cita informācija</w:t>
            </w:r>
          </w:p>
        </w:tc>
        <w:tc>
          <w:tcPr>
            <w:tcW w:w="7145" w:type="dxa"/>
            <w:gridSpan w:val="6"/>
            <w:tcBorders>
              <w:top w:val="outset" w:sz="6" w:space="0" w:color="auto"/>
              <w:left w:val="outset" w:sz="6" w:space="0" w:color="auto"/>
              <w:bottom w:val="outset" w:sz="6" w:space="0" w:color="auto"/>
              <w:right w:val="outset" w:sz="6" w:space="0" w:color="auto"/>
            </w:tcBorders>
          </w:tcPr>
          <w:p w14:paraId="3213585C"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Nav</w:t>
            </w:r>
          </w:p>
        </w:tc>
      </w:tr>
      <w:tr w:rsidR="0099612D" w:rsidRPr="006902EF" w14:paraId="68611A17" w14:textId="77777777" w:rsidTr="001542B4">
        <w:trPr>
          <w:jc w:val="center"/>
        </w:trPr>
        <w:tc>
          <w:tcPr>
            <w:tcW w:w="9348"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F94F3A" w14:textId="77777777" w:rsidR="0099612D" w:rsidRPr="006902EF" w:rsidRDefault="0099612D" w:rsidP="0044541A">
            <w:pPr>
              <w:spacing w:after="0" w:line="240" w:lineRule="auto"/>
              <w:ind w:left="57"/>
              <w:rPr>
                <w:rFonts w:ascii="Times New Roman" w:hAnsi="Times New Roman" w:cs="Times New Roman"/>
                <w:sz w:val="24"/>
                <w:szCs w:val="24"/>
              </w:rPr>
            </w:pPr>
          </w:p>
        </w:tc>
      </w:tr>
      <w:tr w:rsidR="0099612D" w:rsidRPr="006902EF" w14:paraId="20F1567D" w14:textId="77777777" w:rsidTr="001542B4">
        <w:trPr>
          <w:jc w:val="center"/>
        </w:trPr>
        <w:tc>
          <w:tcPr>
            <w:tcW w:w="9348" w:type="dxa"/>
            <w:gridSpan w:val="8"/>
            <w:tcBorders>
              <w:top w:val="outset" w:sz="6" w:space="0" w:color="auto"/>
              <w:left w:val="outset" w:sz="6" w:space="0" w:color="auto"/>
              <w:bottom w:val="outset" w:sz="6" w:space="0" w:color="auto"/>
              <w:right w:val="outset" w:sz="6" w:space="0" w:color="auto"/>
            </w:tcBorders>
            <w:vAlign w:val="center"/>
          </w:tcPr>
          <w:p w14:paraId="7032E322" w14:textId="77777777" w:rsidR="0099612D" w:rsidRPr="006902EF" w:rsidRDefault="0099612D" w:rsidP="0044541A">
            <w:pPr>
              <w:spacing w:after="0" w:line="240" w:lineRule="auto"/>
              <w:ind w:left="57"/>
              <w:jc w:val="center"/>
              <w:rPr>
                <w:rFonts w:ascii="Times New Roman" w:hAnsi="Times New Roman" w:cs="Times New Roman"/>
                <w:b/>
                <w:sz w:val="24"/>
                <w:szCs w:val="24"/>
              </w:rPr>
            </w:pPr>
            <w:r w:rsidRPr="006902EF">
              <w:rPr>
                <w:rFonts w:ascii="Times New Roman" w:hAnsi="Times New Roman" w:cs="Times New Roman"/>
                <w:b/>
                <w:sz w:val="24"/>
                <w:szCs w:val="24"/>
              </w:rPr>
              <w:t>2.tabula</w:t>
            </w:r>
          </w:p>
          <w:p w14:paraId="6B407613" w14:textId="77777777" w:rsidR="0099612D" w:rsidRPr="006902EF" w:rsidRDefault="0099612D" w:rsidP="0044541A">
            <w:pPr>
              <w:spacing w:after="0" w:line="240" w:lineRule="auto"/>
              <w:ind w:left="57"/>
              <w:jc w:val="center"/>
              <w:rPr>
                <w:rFonts w:ascii="Times New Roman" w:hAnsi="Times New Roman" w:cs="Times New Roman"/>
                <w:b/>
                <w:sz w:val="24"/>
                <w:szCs w:val="24"/>
              </w:rPr>
            </w:pPr>
            <w:r w:rsidRPr="006902EF">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2FEB84E" w14:textId="77777777" w:rsidR="0099612D" w:rsidRPr="006902EF" w:rsidRDefault="0099612D" w:rsidP="0044541A">
            <w:pPr>
              <w:spacing w:after="0" w:line="240" w:lineRule="auto"/>
              <w:ind w:left="57"/>
              <w:jc w:val="center"/>
              <w:rPr>
                <w:rFonts w:ascii="Times New Roman" w:hAnsi="Times New Roman" w:cs="Times New Roman"/>
                <w:b/>
                <w:sz w:val="24"/>
                <w:szCs w:val="24"/>
              </w:rPr>
            </w:pPr>
            <w:r w:rsidRPr="006902EF">
              <w:rPr>
                <w:rFonts w:ascii="Times New Roman" w:hAnsi="Times New Roman" w:cs="Times New Roman"/>
                <w:b/>
                <w:sz w:val="24"/>
                <w:szCs w:val="24"/>
              </w:rPr>
              <w:t>Pasākumi šo saistību izpildei</w:t>
            </w:r>
          </w:p>
        </w:tc>
      </w:tr>
      <w:tr w:rsidR="001542B4" w:rsidRPr="006902EF" w14:paraId="142D6EDA" w14:textId="77777777" w:rsidTr="001542B4">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658FBE31"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878" w:type="dxa"/>
            <w:gridSpan w:val="5"/>
            <w:tcBorders>
              <w:top w:val="outset" w:sz="6" w:space="0" w:color="auto"/>
              <w:left w:val="outset" w:sz="6" w:space="0" w:color="auto"/>
              <w:bottom w:val="outset" w:sz="6" w:space="0" w:color="auto"/>
              <w:right w:val="outset" w:sz="6" w:space="0" w:color="auto"/>
            </w:tcBorders>
          </w:tcPr>
          <w:p w14:paraId="56805443"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Projekts šo jomu neskar.</w:t>
            </w:r>
          </w:p>
        </w:tc>
      </w:tr>
      <w:tr w:rsidR="001542B4" w:rsidRPr="006902EF" w14:paraId="18FBBE19" w14:textId="77777777" w:rsidTr="001542B4">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2E0252E0"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2A321F43"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sz w:val="24"/>
                <w:szCs w:val="24"/>
              </w:rPr>
              <w:t>B</w:t>
            </w:r>
          </w:p>
        </w:tc>
        <w:tc>
          <w:tcPr>
            <w:tcW w:w="3776" w:type="dxa"/>
            <w:gridSpan w:val="2"/>
            <w:tcBorders>
              <w:top w:val="outset" w:sz="6" w:space="0" w:color="auto"/>
              <w:left w:val="outset" w:sz="6" w:space="0" w:color="auto"/>
              <w:bottom w:val="outset" w:sz="6" w:space="0" w:color="auto"/>
              <w:right w:val="outset" w:sz="6" w:space="0" w:color="auto"/>
            </w:tcBorders>
            <w:vAlign w:val="center"/>
          </w:tcPr>
          <w:p w14:paraId="5FE6168B" w14:textId="77777777" w:rsidR="0099612D" w:rsidRPr="006902EF" w:rsidRDefault="0099612D" w:rsidP="0044541A">
            <w:pPr>
              <w:spacing w:after="0" w:line="240" w:lineRule="auto"/>
              <w:ind w:left="57"/>
              <w:jc w:val="center"/>
              <w:rPr>
                <w:rFonts w:ascii="Times New Roman" w:hAnsi="Times New Roman" w:cs="Times New Roman"/>
                <w:sz w:val="24"/>
                <w:szCs w:val="24"/>
              </w:rPr>
            </w:pPr>
            <w:r w:rsidRPr="006902EF">
              <w:rPr>
                <w:rFonts w:ascii="Times New Roman" w:hAnsi="Times New Roman" w:cs="Times New Roman"/>
                <w:sz w:val="24"/>
                <w:szCs w:val="24"/>
              </w:rPr>
              <w:t>C</w:t>
            </w:r>
          </w:p>
        </w:tc>
      </w:tr>
      <w:tr w:rsidR="001542B4" w:rsidRPr="006902EF" w14:paraId="7F46F13C" w14:textId="77777777" w:rsidTr="001542B4">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0CB87244"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lastRenderedPageBreak/>
              <w:t>Starptautiskās saistības (pēc būtības), kas izriet no norādītā starptautis</w:t>
            </w:r>
            <w:r w:rsidRPr="006902EF">
              <w:rPr>
                <w:rFonts w:ascii="Times New Roman" w:hAnsi="Times New Roman" w:cs="Times New Roman"/>
                <w:sz w:val="24"/>
                <w:szCs w:val="24"/>
              </w:rPr>
              <w:softHyphen/>
              <w:t>kā dokumenta.</w:t>
            </w:r>
          </w:p>
          <w:p w14:paraId="1B04627D"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12430957"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776" w:type="dxa"/>
            <w:gridSpan w:val="2"/>
            <w:tcBorders>
              <w:top w:val="outset" w:sz="6" w:space="0" w:color="auto"/>
              <w:left w:val="outset" w:sz="6" w:space="0" w:color="auto"/>
              <w:bottom w:val="outset" w:sz="6" w:space="0" w:color="auto"/>
              <w:right w:val="outset" w:sz="6" w:space="0" w:color="auto"/>
            </w:tcBorders>
          </w:tcPr>
          <w:p w14:paraId="30C9FD5D"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Informācija par to, vai starptautiskās saistības, kas minētas šīs tabulas A ailē, tiek izpildītas pilnībā vai daļēji.</w:t>
            </w:r>
          </w:p>
          <w:p w14:paraId="50099973"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1B50A141" w14:textId="77777777" w:rsidR="0099612D" w:rsidRPr="006902EF" w:rsidRDefault="0099612D" w:rsidP="0044541A">
            <w:pPr>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Norāda institūciju, kas ir atbildīga par šo saistību izpildi pilnībā</w:t>
            </w:r>
          </w:p>
        </w:tc>
      </w:tr>
      <w:tr w:rsidR="001542B4" w:rsidRPr="006902EF" w14:paraId="1FCB45FA" w14:textId="77777777" w:rsidTr="001542B4">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FA17498" w14:textId="77777777" w:rsidR="0099612D" w:rsidRPr="006902EF" w:rsidRDefault="0099612D" w:rsidP="0044541A">
            <w:pPr>
              <w:spacing w:after="0" w:line="240" w:lineRule="auto"/>
              <w:ind w:left="57"/>
              <w:rPr>
                <w:rFonts w:ascii="Times New Roman" w:hAnsi="Times New Roman" w:cs="Times New Roman"/>
                <w:sz w:val="24"/>
                <w:szCs w:val="24"/>
              </w:rPr>
            </w:pPr>
          </w:p>
        </w:tc>
        <w:tc>
          <w:tcPr>
            <w:tcW w:w="3102" w:type="dxa"/>
            <w:gridSpan w:val="3"/>
            <w:tcBorders>
              <w:top w:val="outset" w:sz="6" w:space="0" w:color="auto"/>
              <w:left w:val="outset" w:sz="6" w:space="0" w:color="auto"/>
              <w:bottom w:val="outset" w:sz="6" w:space="0" w:color="auto"/>
              <w:right w:val="outset" w:sz="6" w:space="0" w:color="auto"/>
            </w:tcBorders>
          </w:tcPr>
          <w:p w14:paraId="5002D757" w14:textId="77777777" w:rsidR="0099612D" w:rsidRPr="006902EF" w:rsidRDefault="0099612D" w:rsidP="0044541A">
            <w:pPr>
              <w:spacing w:after="0" w:line="240" w:lineRule="auto"/>
              <w:ind w:left="57"/>
              <w:rPr>
                <w:rFonts w:ascii="Times New Roman" w:hAnsi="Times New Roman" w:cs="Times New Roman"/>
                <w:sz w:val="24"/>
                <w:szCs w:val="24"/>
              </w:rPr>
            </w:pPr>
          </w:p>
        </w:tc>
        <w:tc>
          <w:tcPr>
            <w:tcW w:w="3776" w:type="dxa"/>
            <w:gridSpan w:val="2"/>
            <w:tcBorders>
              <w:top w:val="outset" w:sz="6" w:space="0" w:color="auto"/>
              <w:left w:val="outset" w:sz="6" w:space="0" w:color="auto"/>
              <w:bottom w:val="outset" w:sz="6" w:space="0" w:color="auto"/>
              <w:right w:val="outset" w:sz="6" w:space="0" w:color="auto"/>
            </w:tcBorders>
          </w:tcPr>
          <w:p w14:paraId="180C0291" w14:textId="77777777" w:rsidR="0099612D" w:rsidRPr="006902EF" w:rsidRDefault="0099612D" w:rsidP="0044541A">
            <w:pPr>
              <w:spacing w:after="0" w:line="240" w:lineRule="auto"/>
              <w:ind w:left="57"/>
              <w:rPr>
                <w:rFonts w:ascii="Times New Roman" w:hAnsi="Times New Roman" w:cs="Times New Roman"/>
                <w:sz w:val="24"/>
                <w:szCs w:val="24"/>
              </w:rPr>
            </w:pPr>
          </w:p>
        </w:tc>
      </w:tr>
      <w:tr w:rsidR="001542B4" w:rsidRPr="006902EF" w14:paraId="394D2D10" w14:textId="77777777" w:rsidTr="001542B4">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4483E5E"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Vai starptautiskajā dokumentā paredzētās saistības nav pretrunā ar jau esošajām Latvijas Republikas starptautis</w:t>
            </w:r>
            <w:r w:rsidRPr="006902EF">
              <w:rPr>
                <w:rFonts w:ascii="Times New Roman" w:hAnsi="Times New Roman" w:cs="Times New Roman"/>
                <w:sz w:val="24"/>
                <w:szCs w:val="24"/>
              </w:rPr>
              <w:softHyphen/>
              <w:t>kajām saistībām</w:t>
            </w:r>
          </w:p>
        </w:tc>
        <w:tc>
          <w:tcPr>
            <w:tcW w:w="6878" w:type="dxa"/>
            <w:gridSpan w:val="5"/>
            <w:tcBorders>
              <w:top w:val="outset" w:sz="6" w:space="0" w:color="auto"/>
              <w:left w:val="outset" w:sz="6" w:space="0" w:color="auto"/>
              <w:bottom w:val="outset" w:sz="6" w:space="0" w:color="auto"/>
              <w:right w:val="outset" w:sz="6" w:space="0" w:color="auto"/>
            </w:tcBorders>
          </w:tcPr>
          <w:p w14:paraId="728D7EFA" w14:textId="77777777" w:rsidR="0099612D" w:rsidRPr="006902EF" w:rsidRDefault="0099612D" w:rsidP="0044541A">
            <w:pPr>
              <w:spacing w:after="0" w:line="240" w:lineRule="auto"/>
              <w:jc w:val="both"/>
              <w:rPr>
                <w:rFonts w:ascii="Times New Roman" w:hAnsi="Times New Roman" w:cs="Times New Roman"/>
                <w:sz w:val="24"/>
                <w:szCs w:val="24"/>
              </w:rPr>
            </w:pPr>
            <w:r w:rsidRPr="006902EF">
              <w:rPr>
                <w:rFonts w:ascii="Times New Roman" w:hAnsi="Times New Roman" w:cs="Times New Roman"/>
                <w:sz w:val="24"/>
                <w:szCs w:val="24"/>
              </w:rPr>
              <w:t>Projekts šo jomu neskar.</w:t>
            </w:r>
          </w:p>
        </w:tc>
      </w:tr>
      <w:tr w:rsidR="001542B4" w:rsidRPr="006902EF" w14:paraId="7E5C354E" w14:textId="77777777" w:rsidTr="001542B4">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60C69C8C" w14:textId="77777777" w:rsidR="0099612D" w:rsidRPr="006902EF" w:rsidRDefault="0099612D" w:rsidP="0044541A">
            <w:pPr>
              <w:spacing w:after="0" w:line="240" w:lineRule="auto"/>
              <w:ind w:left="57"/>
              <w:rPr>
                <w:rFonts w:ascii="Times New Roman" w:hAnsi="Times New Roman" w:cs="Times New Roman"/>
                <w:sz w:val="24"/>
                <w:szCs w:val="24"/>
              </w:rPr>
            </w:pPr>
            <w:r w:rsidRPr="006902EF">
              <w:rPr>
                <w:rFonts w:ascii="Times New Roman" w:hAnsi="Times New Roman" w:cs="Times New Roman"/>
                <w:sz w:val="24"/>
                <w:szCs w:val="24"/>
              </w:rPr>
              <w:t>Cita informācija</w:t>
            </w:r>
          </w:p>
        </w:tc>
        <w:tc>
          <w:tcPr>
            <w:tcW w:w="6878" w:type="dxa"/>
            <w:gridSpan w:val="5"/>
            <w:tcBorders>
              <w:top w:val="outset" w:sz="6" w:space="0" w:color="auto"/>
              <w:left w:val="outset" w:sz="6" w:space="0" w:color="auto"/>
              <w:bottom w:val="outset" w:sz="6" w:space="0" w:color="auto"/>
              <w:right w:val="outset" w:sz="6" w:space="0" w:color="auto"/>
            </w:tcBorders>
          </w:tcPr>
          <w:p w14:paraId="3E70899E" w14:textId="77777777" w:rsidR="0099612D" w:rsidRPr="006902EF" w:rsidRDefault="0099612D" w:rsidP="0044541A">
            <w:pPr>
              <w:spacing w:after="0" w:line="240" w:lineRule="auto"/>
              <w:ind w:left="57"/>
              <w:jc w:val="both"/>
              <w:rPr>
                <w:rFonts w:ascii="Times New Roman" w:hAnsi="Times New Roman" w:cs="Times New Roman"/>
                <w:sz w:val="24"/>
                <w:szCs w:val="24"/>
              </w:rPr>
            </w:pPr>
            <w:r w:rsidRPr="006902EF">
              <w:rPr>
                <w:rFonts w:ascii="Times New Roman" w:hAnsi="Times New Roman" w:cs="Times New Roman"/>
                <w:sz w:val="24"/>
                <w:szCs w:val="24"/>
              </w:rPr>
              <w:t>Nav</w:t>
            </w:r>
          </w:p>
        </w:tc>
      </w:tr>
    </w:tbl>
    <w:p w14:paraId="68B6A82D" w14:textId="77777777" w:rsidR="0099612D" w:rsidRDefault="0099612D" w:rsidP="00171D36">
      <w:pPr>
        <w:spacing w:after="0" w:line="240" w:lineRule="auto"/>
        <w:rPr>
          <w:rFonts w:ascii="Times New Roman" w:hAnsi="Times New Roman" w:cs="Times New Roman"/>
          <w:sz w:val="24"/>
          <w:szCs w:val="2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284"/>
        <w:gridCol w:w="5670"/>
      </w:tblGrid>
      <w:tr w:rsidR="0096312F" w:rsidRPr="006902EF" w14:paraId="5B16F127" w14:textId="77777777" w:rsidTr="0044541A">
        <w:trPr>
          <w:trHeight w:val="421"/>
          <w:jc w:val="center"/>
        </w:trPr>
        <w:tc>
          <w:tcPr>
            <w:tcW w:w="9375" w:type="dxa"/>
            <w:gridSpan w:val="3"/>
            <w:vAlign w:val="center"/>
          </w:tcPr>
          <w:p w14:paraId="46DB0335" w14:textId="77777777" w:rsidR="0096312F" w:rsidRPr="006902EF" w:rsidRDefault="0096312F" w:rsidP="0044541A">
            <w:pPr>
              <w:pStyle w:val="naisnod"/>
              <w:spacing w:before="0" w:beforeAutospacing="0" w:after="0" w:afterAutospacing="0"/>
              <w:ind w:left="57" w:right="57"/>
              <w:jc w:val="center"/>
            </w:pPr>
            <w:r w:rsidRPr="006902EF">
              <w:rPr>
                <w:b/>
              </w:rPr>
              <w:t>VI. Sabiedrības līdzdalība un komunikācijas aktivitātes</w:t>
            </w:r>
          </w:p>
        </w:tc>
      </w:tr>
      <w:tr w:rsidR="0096312F" w:rsidRPr="006902EF" w14:paraId="7643A588" w14:textId="77777777" w:rsidTr="0044541A">
        <w:trPr>
          <w:trHeight w:val="553"/>
          <w:jc w:val="center"/>
        </w:trPr>
        <w:tc>
          <w:tcPr>
            <w:tcW w:w="421" w:type="dxa"/>
          </w:tcPr>
          <w:p w14:paraId="1A2E4A66" w14:textId="77777777" w:rsidR="0096312F" w:rsidRPr="006902EF" w:rsidRDefault="0096312F" w:rsidP="0044541A">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1.</w:t>
            </w:r>
          </w:p>
        </w:tc>
        <w:tc>
          <w:tcPr>
            <w:tcW w:w="3284" w:type="dxa"/>
          </w:tcPr>
          <w:p w14:paraId="7CE8EDBD" w14:textId="77777777" w:rsidR="0096312F" w:rsidRPr="006902EF" w:rsidRDefault="0096312F" w:rsidP="0044541A">
            <w:pPr>
              <w:tabs>
                <w:tab w:val="left" w:pos="170"/>
              </w:tabs>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Plānotās sabiedrības līdzdalības un komunikācijas aktivitātes saistībā ar projektu</w:t>
            </w:r>
          </w:p>
        </w:tc>
        <w:tc>
          <w:tcPr>
            <w:tcW w:w="5670" w:type="dxa"/>
          </w:tcPr>
          <w:p w14:paraId="0EF55ED4" w14:textId="77777777" w:rsidR="0096312F" w:rsidRPr="006902EF" w:rsidRDefault="0096312F" w:rsidP="0044541A">
            <w:pPr>
              <w:shd w:val="clear" w:color="auto" w:fill="FFFFFF"/>
              <w:spacing w:after="0" w:line="240" w:lineRule="auto"/>
              <w:jc w:val="both"/>
              <w:rPr>
                <w:rFonts w:ascii="Times New Roman" w:hAnsi="Times New Roman" w:cs="Times New Roman"/>
                <w:sz w:val="24"/>
                <w:szCs w:val="24"/>
              </w:rPr>
            </w:pPr>
            <w:r w:rsidRPr="006902EF">
              <w:rPr>
                <w:rFonts w:ascii="Times New Roman" w:hAnsi="Times New Roman" w:cs="Times New Roman"/>
                <w:sz w:val="24"/>
                <w:szCs w:val="24"/>
              </w:rPr>
              <w:t xml:space="preserve">Sabiedrības pārstāvji varēs līdzdarboties Ministru kabineta noteikumu izstrādē, sniedzot atzinumu par to pēc izsludināšanas Valsts sekretāru sanāksmē. Turklāt noteikumu projekts pēc izsludināšanas Valsts sekretāru sanāksmē tiks publicēts tīmekļa vietnē </w:t>
            </w:r>
            <w:hyperlink r:id="rId8" w:history="1">
              <w:r w:rsidRPr="006902EF">
                <w:rPr>
                  <w:rStyle w:val="Hyperlink"/>
                  <w:rFonts w:ascii="Times New Roman" w:hAnsi="Times New Roman" w:cs="Times New Roman"/>
                  <w:color w:val="auto"/>
                  <w:sz w:val="24"/>
                  <w:szCs w:val="24"/>
                </w:rPr>
                <w:t>www.fm.gov.lv</w:t>
              </w:r>
            </w:hyperlink>
            <w:r w:rsidRPr="006902EF">
              <w:rPr>
                <w:rFonts w:ascii="Times New Roman" w:hAnsi="Times New Roman" w:cs="Times New Roman"/>
                <w:sz w:val="24"/>
                <w:szCs w:val="24"/>
              </w:rPr>
              <w:t xml:space="preserve"> sadaļā sabiedrības līdzdalība un </w:t>
            </w:r>
            <w:hyperlink r:id="rId9" w:history="1">
              <w:r w:rsidRPr="006902EF">
                <w:rPr>
                  <w:rStyle w:val="Hyperlink"/>
                  <w:rFonts w:ascii="Times New Roman" w:hAnsi="Times New Roman" w:cs="Times New Roman"/>
                  <w:color w:val="auto"/>
                  <w:sz w:val="24"/>
                  <w:szCs w:val="24"/>
                </w:rPr>
                <w:t>www.esfondi.lv</w:t>
              </w:r>
            </w:hyperlink>
            <w:r w:rsidRPr="006902EF">
              <w:rPr>
                <w:rFonts w:ascii="Times New Roman" w:hAnsi="Times New Roman" w:cs="Times New Roman"/>
                <w:sz w:val="24"/>
                <w:szCs w:val="24"/>
              </w:rPr>
              <w:t>, kā arī nosūtīts komentēšanai dalībniekiem, kuri piedalījās Likuma sabiedriskajā apspriedē.</w:t>
            </w:r>
          </w:p>
        </w:tc>
      </w:tr>
      <w:tr w:rsidR="0096312F" w:rsidRPr="006902EF" w14:paraId="301C7A40" w14:textId="77777777" w:rsidTr="0044541A">
        <w:trPr>
          <w:trHeight w:val="339"/>
          <w:jc w:val="center"/>
        </w:trPr>
        <w:tc>
          <w:tcPr>
            <w:tcW w:w="421" w:type="dxa"/>
          </w:tcPr>
          <w:p w14:paraId="1C324D4B" w14:textId="77777777" w:rsidR="0096312F" w:rsidRPr="006902EF" w:rsidRDefault="0096312F" w:rsidP="0044541A">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2.</w:t>
            </w:r>
          </w:p>
        </w:tc>
        <w:tc>
          <w:tcPr>
            <w:tcW w:w="3284" w:type="dxa"/>
          </w:tcPr>
          <w:p w14:paraId="50CBE586" w14:textId="77777777" w:rsidR="0096312F" w:rsidRPr="006902EF" w:rsidRDefault="0096312F" w:rsidP="0044541A">
            <w:pPr>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Sabiedrības līdzdalība projekta izstrādē</w:t>
            </w:r>
          </w:p>
        </w:tc>
        <w:tc>
          <w:tcPr>
            <w:tcW w:w="5670" w:type="dxa"/>
          </w:tcPr>
          <w:p w14:paraId="3931371F" w14:textId="77777777" w:rsidR="0096312F" w:rsidRPr="006902EF" w:rsidRDefault="0096312F" w:rsidP="0044541A">
            <w:pPr>
              <w:shd w:val="clear" w:color="auto" w:fill="FFFFFF"/>
              <w:spacing w:after="0" w:line="240" w:lineRule="auto"/>
              <w:jc w:val="both"/>
              <w:rPr>
                <w:rFonts w:ascii="Times New Roman" w:hAnsi="Times New Roman" w:cs="Times New Roman"/>
                <w:sz w:val="24"/>
                <w:szCs w:val="24"/>
              </w:rPr>
            </w:pPr>
            <w:r w:rsidRPr="006902EF">
              <w:rPr>
                <w:rFonts w:ascii="Times New Roman" w:hAnsi="Times New Roman" w:cs="Times New Roman"/>
                <w:sz w:val="24"/>
                <w:szCs w:val="24"/>
              </w:rPr>
              <w:t>MK noteikumu projekts šo jomu neskar.</w:t>
            </w:r>
          </w:p>
        </w:tc>
      </w:tr>
      <w:tr w:rsidR="0096312F" w:rsidRPr="006902EF" w14:paraId="2A3622AA" w14:textId="77777777" w:rsidTr="0044541A">
        <w:trPr>
          <w:trHeight w:val="476"/>
          <w:jc w:val="center"/>
        </w:trPr>
        <w:tc>
          <w:tcPr>
            <w:tcW w:w="421" w:type="dxa"/>
          </w:tcPr>
          <w:p w14:paraId="4F8AC8DC" w14:textId="77777777" w:rsidR="0096312F" w:rsidRPr="006902EF" w:rsidRDefault="0096312F" w:rsidP="0044541A">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3.</w:t>
            </w:r>
          </w:p>
        </w:tc>
        <w:tc>
          <w:tcPr>
            <w:tcW w:w="3284" w:type="dxa"/>
          </w:tcPr>
          <w:p w14:paraId="1A487112" w14:textId="77777777" w:rsidR="0096312F" w:rsidRPr="006902EF" w:rsidRDefault="0096312F" w:rsidP="0044541A">
            <w:pPr>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Sabiedrības līdzdalības rezultāti</w:t>
            </w:r>
          </w:p>
        </w:tc>
        <w:tc>
          <w:tcPr>
            <w:tcW w:w="5670" w:type="dxa"/>
          </w:tcPr>
          <w:p w14:paraId="68268E83" w14:textId="77777777" w:rsidR="0096312F" w:rsidRPr="006902EF" w:rsidRDefault="0096312F" w:rsidP="0044541A">
            <w:pPr>
              <w:shd w:val="clear" w:color="auto" w:fill="FFFFFF"/>
              <w:tabs>
                <w:tab w:val="left" w:pos="878"/>
              </w:tabs>
              <w:spacing w:after="120" w:line="240" w:lineRule="auto"/>
              <w:jc w:val="both"/>
              <w:rPr>
                <w:rFonts w:ascii="Times New Roman" w:hAnsi="Times New Roman" w:cs="Times New Roman"/>
                <w:sz w:val="24"/>
                <w:szCs w:val="24"/>
              </w:rPr>
            </w:pPr>
            <w:r w:rsidRPr="006902EF">
              <w:rPr>
                <w:rFonts w:ascii="Times New Roman" w:hAnsi="Times New Roman" w:cs="Times New Roman"/>
                <w:sz w:val="24"/>
                <w:szCs w:val="24"/>
              </w:rPr>
              <w:t>MK noteikumu projekts šo jomu neskar.</w:t>
            </w:r>
          </w:p>
        </w:tc>
      </w:tr>
      <w:tr w:rsidR="0096312F" w:rsidRPr="006902EF" w14:paraId="00C02A3F" w14:textId="77777777" w:rsidTr="0044541A">
        <w:trPr>
          <w:trHeight w:val="476"/>
          <w:jc w:val="center"/>
        </w:trPr>
        <w:tc>
          <w:tcPr>
            <w:tcW w:w="421" w:type="dxa"/>
          </w:tcPr>
          <w:p w14:paraId="79DC9CE2" w14:textId="77777777" w:rsidR="0096312F" w:rsidRPr="006902EF" w:rsidRDefault="0096312F" w:rsidP="0044541A">
            <w:pPr>
              <w:spacing w:after="0" w:line="240" w:lineRule="auto"/>
              <w:ind w:left="57" w:right="57"/>
              <w:jc w:val="both"/>
              <w:rPr>
                <w:rFonts w:ascii="Times New Roman" w:hAnsi="Times New Roman" w:cs="Times New Roman"/>
                <w:bCs/>
                <w:sz w:val="24"/>
                <w:szCs w:val="24"/>
              </w:rPr>
            </w:pPr>
            <w:r w:rsidRPr="006902EF">
              <w:rPr>
                <w:rFonts w:ascii="Times New Roman" w:hAnsi="Times New Roman" w:cs="Times New Roman"/>
                <w:bCs/>
                <w:sz w:val="24"/>
                <w:szCs w:val="24"/>
              </w:rPr>
              <w:t>4.</w:t>
            </w:r>
          </w:p>
        </w:tc>
        <w:tc>
          <w:tcPr>
            <w:tcW w:w="3284" w:type="dxa"/>
          </w:tcPr>
          <w:p w14:paraId="1F7B9519" w14:textId="77777777" w:rsidR="0096312F" w:rsidRPr="006902EF" w:rsidRDefault="0096312F" w:rsidP="0044541A">
            <w:pPr>
              <w:spacing w:after="0" w:line="240" w:lineRule="auto"/>
              <w:ind w:left="57" w:right="57"/>
              <w:rPr>
                <w:rFonts w:ascii="Times New Roman" w:hAnsi="Times New Roman" w:cs="Times New Roman"/>
                <w:sz w:val="24"/>
                <w:szCs w:val="24"/>
              </w:rPr>
            </w:pPr>
            <w:r w:rsidRPr="006902EF">
              <w:rPr>
                <w:rFonts w:ascii="Times New Roman" w:hAnsi="Times New Roman" w:cs="Times New Roman"/>
                <w:sz w:val="24"/>
                <w:szCs w:val="24"/>
              </w:rPr>
              <w:t>Cita informācija</w:t>
            </w:r>
          </w:p>
        </w:tc>
        <w:tc>
          <w:tcPr>
            <w:tcW w:w="5670" w:type="dxa"/>
          </w:tcPr>
          <w:p w14:paraId="63139175" w14:textId="77777777" w:rsidR="0096312F" w:rsidRPr="006902EF" w:rsidRDefault="0096312F" w:rsidP="0044541A">
            <w:pPr>
              <w:spacing w:after="0" w:line="240" w:lineRule="auto"/>
              <w:ind w:right="57"/>
              <w:jc w:val="both"/>
              <w:rPr>
                <w:rFonts w:ascii="Times New Roman" w:hAnsi="Times New Roman" w:cs="Times New Roman"/>
                <w:sz w:val="24"/>
                <w:szCs w:val="24"/>
              </w:rPr>
            </w:pPr>
            <w:r w:rsidRPr="006902EF">
              <w:rPr>
                <w:rFonts w:ascii="Times New Roman" w:hAnsi="Times New Roman" w:cs="Times New Roman"/>
                <w:sz w:val="24"/>
                <w:szCs w:val="24"/>
              </w:rPr>
              <w:t xml:space="preserve"> Nav</w:t>
            </w:r>
          </w:p>
        </w:tc>
      </w:tr>
    </w:tbl>
    <w:p w14:paraId="63370298" w14:textId="77777777" w:rsidR="0096312F" w:rsidRDefault="0096312F" w:rsidP="00171D36">
      <w:pPr>
        <w:spacing w:after="0" w:line="240" w:lineRule="auto"/>
        <w:rPr>
          <w:rFonts w:ascii="Times New Roman" w:hAnsi="Times New Roman" w:cs="Times New Roman"/>
          <w:sz w:val="24"/>
          <w:szCs w:val="24"/>
        </w:rPr>
      </w:pPr>
    </w:p>
    <w:p w14:paraId="506B7E59" w14:textId="77777777" w:rsidR="0096312F" w:rsidRPr="006902EF" w:rsidRDefault="0096312F" w:rsidP="00171D36">
      <w:pPr>
        <w:spacing w:after="0" w:line="240" w:lineRule="auto"/>
        <w:rPr>
          <w:rFonts w:ascii="Times New Roman" w:hAnsi="Times New Roman" w:cs="Times New Roman"/>
          <w:sz w:val="24"/>
          <w:szCs w:val="24"/>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6902EF" w14:paraId="5EDF1EEE" w14:textId="77777777" w:rsidTr="0072182D">
        <w:trPr>
          <w:trHeight w:val="381"/>
          <w:jc w:val="center"/>
        </w:trPr>
        <w:tc>
          <w:tcPr>
            <w:tcW w:w="9239" w:type="dxa"/>
            <w:gridSpan w:val="3"/>
            <w:vAlign w:val="center"/>
          </w:tcPr>
          <w:p w14:paraId="5EDF1EED" w14:textId="77777777" w:rsidR="00DA6C86" w:rsidRPr="006902EF" w:rsidRDefault="00DA6C86" w:rsidP="00171D36">
            <w:pPr>
              <w:pStyle w:val="naisnod"/>
              <w:spacing w:before="0" w:beforeAutospacing="0" w:after="0" w:afterAutospacing="0"/>
              <w:ind w:left="57" w:right="57"/>
              <w:jc w:val="center"/>
            </w:pPr>
            <w:r w:rsidRPr="006902EF">
              <w:rPr>
                <w:b/>
              </w:rPr>
              <w:t>VII. Tiesību akta projekta izpildes nodrošināšana un tās ietekme uz institūcijām</w:t>
            </w:r>
          </w:p>
        </w:tc>
      </w:tr>
      <w:tr w:rsidR="00DA6C86" w:rsidRPr="006902EF" w14:paraId="5EDF1EF2" w14:textId="77777777" w:rsidTr="0072182D">
        <w:trPr>
          <w:trHeight w:val="427"/>
          <w:jc w:val="center"/>
        </w:trPr>
        <w:tc>
          <w:tcPr>
            <w:tcW w:w="562" w:type="dxa"/>
          </w:tcPr>
          <w:p w14:paraId="5EDF1EEF" w14:textId="77777777" w:rsidR="00DA6C86" w:rsidRPr="006902EF" w:rsidRDefault="00DA6C86" w:rsidP="00171D36">
            <w:pPr>
              <w:pStyle w:val="naisnod"/>
              <w:spacing w:before="0" w:beforeAutospacing="0" w:after="0" w:afterAutospacing="0"/>
              <w:ind w:left="57" w:right="57"/>
              <w:jc w:val="both"/>
            </w:pPr>
            <w:r w:rsidRPr="006902EF">
              <w:t>1.</w:t>
            </w:r>
          </w:p>
        </w:tc>
        <w:tc>
          <w:tcPr>
            <w:tcW w:w="2977" w:type="dxa"/>
          </w:tcPr>
          <w:p w14:paraId="5EDF1EF0" w14:textId="77777777" w:rsidR="00DA6C86" w:rsidRPr="006902EF" w:rsidRDefault="00DA6C86" w:rsidP="002C5BB1">
            <w:pPr>
              <w:pStyle w:val="naisf"/>
              <w:spacing w:before="0" w:beforeAutospacing="0" w:after="0" w:afterAutospacing="0"/>
              <w:ind w:left="57" w:right="57"/>
            </w:pPr>
            <w:r w:rsidRPr="006902EF">
              <w:t>Projekta izpildē iesaistītās institūcijas</w:t>
            </w:r>
          </w:p>
        </w:tc>
        <w:tc>
          <w:tcPr>
            <w:tcW w:w="5700" w:type="dxa"/>
          </w:tcPr>
          <w:p w14:paraId="5EDF1EF1" w14:textId="3A0DD49E" w:rsidR="00DA6C86" w:rsidRPr="006902EF" w:rsidRDefault="00D36792" w:rsidP="0072182D">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6902EF">
              <w:rPr>
                <w:rFonts w:ascii="Times New Roman" w:hAnsi="Times New Roman" w:cs="Times New Roman"/>
                <w:sz w:val="24"/>
                <w:szCs w:val="24"/>
              </w:rPr>
              <w:t xml:space="preserve">Finanšu ministrija </w:t>
            </w:r>
            <w:r w:rsidR="00016528" w:rsidRPr="006902EF">
              <w:rPr>
                <w:rFonts w:ascii="Times New Roman" w:hAnsi="Times New Roman" w:cs="Times New Roman"/>
                <w:sz w:val="24"/>
                <w:szCs w:val="24"/>
              </w:rPr>
              <w:t>kā vadošā iestāde un revīzijas iestāde, Ekonomikas ministrija, Izglītības un zinātnes ministrija, Kultūras ministrija, Labklājības ministrija, Satiksmes ministrija, Tieslietu ministrija, Veselības ministrija, Vides aizsardzības un reģionālās attīstības ministrija, Zemkopības ministrija un Valsts kanceleja kā atbildīgās iestādes, Centrālā finanšu un līgumu aģentūra kā sadarbības iestāde, Valsts kase kā sertifikācijas iestāde, Iepirkuma uzraudzības birojs</w:t>
            </w:r>
            <w:r w:rsidR="0072182D" w:rsidRPr="006902EF">
              <w:rPr>
                <w:rFonts w:ascii="Times New Roman" w:hAnsi="Times New Roman" w:cs="Times New Roman"/>
                <w:sz w:val="24"/>
                <w:szCs w:val="24"/>
              </w:rPr>
              <w:t>, Valsts ieņēmumu dienests</w:t>
            </w:r>
            <w:r w:rsidR="00016528" w:rsidRPr="006902EF">
              <w:rPr>
                <w:rFonts w:ascii="Times New Roman" w:hAnsi="Times New Roman" w:cs="Times New Roman"/>
                <w:sz w:val="24"/>
                <w:szCs w:val="24"/>
              </w:rPr>
              <w:t xml:space="preserve">. </w:t>
            </w:r>
          </w:p>
        </w:tc>
      </w:tr>
      <w:tr w:rsidR="00DA6C86" w:rsidRPr="006902EF" w14:paraId="5EDF1EF8" w14:textId="77777777" w:rsidTr="0072182D">
        <w:trPr>
          <w:trHeight w:val="463"/>
          <w:jc w:val="center"/>
        </w:trPr>
        <w:tc>
          <w:tcPr>
            <w:tcW w:w="562" w:type="dxa"/>
          </w:tcPr>
          <w:p w14:paraId="5EDF1EF3" w14:textId="77777777" w:rsidR="00DA6C86" w:rsidRPr="006902EF" w:rsidRDefault="00DA6C86" w:rsidP="00171D36">
            <w:pPr>
              <w:pStyle w:val="naisnod"/>
              <w:spacing w:before="0" w:beforeAutospacing="0" w:after="0" w:afterAutospacing="0"/>
              <w:ind w:left="57" w:right="57"/>
              <w:jc w:val="both"/>
            </w:pPr>
            <w:r w:rsidRPr="006902EF">
              <w:t>2.</w:t>
            </w:r>
          </w:p>
        </w:tc>
        <w:tc>
          <w:tcPr>
            <w:tcW w:w="2977" w:type="dxa"/>
          </w:tcPr>
          <w:p w14:paraId="5EDF1EF4" w14:textId="376D97F5" w:rsidR="00DA6C86" w:rsidRPr="006902EF" w:rsidRDefault="00DA6C86" w:rsidP="002C5BB1">
            <w:pPr>
              <w:pStyle w:val="naisf"/>
              <w:spacing w:before="0" w:beforeAutospacing="0" w:after="0" w:afterAutospacing="0"/>
              <w:ind w:left="57" w:right="57"/>
            </w:pPr>
            <w:r w:rsidRPr="006902EF">
              <w:t>Projekta izpildes iet</w:t>
            </w:r>
            <w:r w:rsidR="002C5BB1" w:rsidRPr="006902EF">
              <w:t>ekme uz pār</w:t>
            </w:r>
            <w:r w:rsidR="001E69FC" w:rsidRPr="006902EF">
              <w:softHyphen/>
            </w:r>
            <w:r w:rsidR="002C5BB1" w:rsidRPr="006902EF">
              <w:t xml:space="preserve">valdes funkcijām un </w:t>
            </w:r>
            <w:r w:rsidRPr="006902EF">
              <w:t>institucionālo struktūru.</w:t>
            </w:r>
          </w:p>
          <w:p w14:paraId="5EDF1EF5" w14:textId="026B5512" w:rsidR="00DA6C86" w:rsidRPr="006902EF" w:rsidRDefault="00DA6C86" w:rsidP="002C5BB1">
            <w:pPr>
              <w:pStyle w:val="naisf"/>
              <w:spacing w:before="0" w:beforeAutospacing="0" w:after="0" w:afterAutospacing="0"/>
              <w:ind w:left="57" w:right="57"/>
            </w:pPr>
            <w:r w:rsidRPr="006902EF">
              <w:lastRenderedPageBreak/>
              <w:t>Jaunu institūciju izveide, esošu institūciju likvidācija vai reorga</w:t>
            </w:r>
            <w:r w:rsidR="001E69FC" w:rsidRPr="006902EF">
              <w:softHyphen/>
            </w:r>
            <w:r w:rsidRPr="006902EF">
              <w:t>nizācija, to ietekme uz institūcijas cilvēkresursiem.</w:t>
            </w:r>
          </w:p>
        </w:tc>
        <w:tc>
          <w:tcPr>
            <w:tcW w:w="5700" w:type="dxa"/>
          </w:tcPr>
          <w:p w14:paraId="5EDF1EF7" w14:textId="76D172E0" w:rsidR="000A0B88" w:rsidRPr="006902EF" w:rsidRDefault="0085451E" w:rsidP="001A1164">
            <w:pPr>
              <w:shd w:val="clear" w:color="auto" w:fill="FFFFFF"/>
              <w:spacing w:after="0" w:line="240" w:lineRule="auto"/>
              <w:ind w:right="57"/>
              <w:jc w:val="both"/>
              <w:rPr>
                <w:rFonts w:ascii="Times New Roman" w:hAnsi="Times New Roman" w:cs="Times New Roman"/>
                <w:sz w:val="24"/>
                <w:szCs w:val="24"/>
              </w:rPr>
            </w:pPr>
            <w:r w:rsidRPr="006902EF">
              <w:rPr>
                <w:rFonts w:ascii="Times New Roman" w:hAnsi="Times New Roman" w:cs="Times New Roman"/>
                <w:sz w:val="24"/>
                <w:szCs w:val="24"/>
              </w:rPr>
              <w:lastRenderedPageBreak/>
              <w:t>Jaunu institūciju izveide, esošu ins</w:t>
            </w:r>
            <w:r w:rsidR="00016528" w:rsidRPr="006902EF">
              <w:rPr>
                <w:rFonts w:ascii="Times New Roman" w:hAnsi="Times New Roman" w:cs="Times New Roman"/>
                <w:sz w:val="24"/>
                <w:szCs w:val="24"/>
              </w:rPr>
              <w:t>titūciju likvidācija vai reorga</w:t>
            </w:r>
            <w:r w:rsidRPr="006902EF">
              <w:rPr>
                <w:rFonts w:ascii="Times New Roman" w:hAnsi="Times New Roman" w:cs="Times New Roman"/>
                <w:sz w:val="24"/>
                <w:szCs w:val="24"/>
              </w:rPr>
              <w:t>nizācija nav paredzēta.</w:t>
            </w:r>
          </w:p>
        </w:tc>
      </w:tr>
      <w:tr w:rsidR="00DA6C86" w:rsidRPr="006902EF" w14:paraId="5EDF1EFD" w14:textId="77777777" w:rsidTr="0072182D">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6902EF" w:rsidRDefault="00DA6C86" w:rsidP="00171D36">
            <w:pPr>
              <w:pStyle w:val="naisnod"/>
              <w:spacing w:before="0" w:beforeAutospacing="0" w:after="0" w:afterAutospacing="0"/>
              <w:ind w:left="57" w:right="57"/>
              <w:jc w:val="both"/>
            </w:pPr>
            <w:r w:rsidRPr="006902EF">
              <w:lastRenderedPageBreak/>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6902EF" w:rsidRDefault="00DA6C86" w:rsidP="002C5BB1">
            <w:pPr>
              <w:pStyle w:val="naisf"/>
              <w:spacing w:before="0" w:beforeAutospacing="0" w:after="0" w:afterAutospacing="0"/>
              <w:ind w:left="57" w:right="57"/>
            </w:pPr>
            <w:r w:rsidRPr="006902EF">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51273B00" w:rsidR="00DA6C86" w:rsidRPr="006902EF" w:rsidRDefault="00380812" w:rsidP="00171D36">
            <w:pPr>
              <w:spacing w:after="0" w:line="240" w:lineRule="auto"/>
              <w:ind w:left="57" w:right="57"/>
              <w:jc w:val="both"/>
              <w:rPr>
                <w:rFonts w:ascii="Times New Roman" w:hAnsi="Times New Roman" w:cs="Times New Roman"/>
                <w:sz w:val="24"/>
                <w:szCs w:val="24"/>
              </w:rPr>
            </w:pPr>
            <w:r w:rsidRPr="006902EF">
              <w:rPr>
                <w:rFonts w:ascii="Times New Roman" w:hAnsi="Times New Roman" w:cs="Times New Roman"/>
                <w:sz w:val="24"/>
                <w:szCs w:val="24"/>
              </w:rPr>
              <w:t>Nav</w:t>
            </w:r>
          </w:p>
        </w:tc>
      </w:tr>
    </w:tbl>
    <w:p w14:paraId="3C778449" w14:textId="252AB8BD" w:rsidR="00397763" w:rsidRPr="001E2B50" w:rsidRDefault="00397763" w:rsidP="00FA1208">
      <w:pPr>
        <w:pStyle w:val="naisf"/>
        <w:spacing w:after="0" w:afterAutospacing="0"/>
        <w:jc w:val="center"/>
        <w:rPr>
          <w:sz w:val="26"/>
          <w:szCs w:val="26"/>
        </w:rPr>
      </w:pPr>
      <w:r w:rsidRPr="001E2B50">
        <w:rPr>
          <w:sz w:val="26"/>
          <w:szCs w:val="26"/>
        </w:rPr>
        <w:t>Anotācijas III</w:t>
      </w:r>
      <w:r w:rsidR="0072182D" w:rsidRPr="001E2B50">
        <w:rPr>
          <w:sz w:val="26"/>
          <w:szCs w:val="26"/>
        </w:rPr>
        <w:t>.</w:t>
      </w:r>
      <w:r w:rsidRPr="001E2B50">
        <w:rPr>
          <w:sz w:val="26"/>
          <w:szCs w:val="26"/>
        </w:rPr>
        <w:t xml:space="preserve">, </w:t>
      </w:r>
      <w:proofErr w:type="spellStart"/>
      <w:r w:rsidRPr="001E2B50">
        <w:rPr>
          <w:sz w:val="26"/>
          <w:szCs w:val="26"/>
        </w:rPr>
        <w:t>IV</w:t>
      </w:r>
      <w:r w:rsidR="0072182D" w:rsidRPr="001E2B50">
        <w:rPr>
          <w:sz w:val="26"/>
          <w:szCs w:val="26"/>
        </w:rPr>
        <w:t>.</w:t>
      </w:r>
      <w:r w:rsidRPr="001E2B50">
        <w:rPr>
          <w:sz w:val="26"/>
          <w:szCs w:val="26"/>
        </w:rPr>
        <w:t>sadaļa</w:t>
      </w:r>
      <w:proofErr w:type="spellEnd"/>
      <w:r w:rsidRPr="001E2B50">
        <w:rPr>
          <w:sz w:val="26"/>
          <w:szCs w:val="26"/>
        </w:rPr>
        <w:t xml:space="preserve"> - MK noteikumu projekts šo jomu neskar</w:t>
      </w:r>
      <w:r w:rsidR="005D519B" w:rsidRPr="001E2B50">
        <w:rPr>
          <w:sz w:val="26"/>
          <w:szCs w:val="26"/>
        </w:rPr>
        <w:t>.</w:t>
      </w:r>
    </w:p>
    <w:p w14:paraId="7FB5EC3F" w14:textId="77777777" w:rsidR="00FA1208" w:rsidRPr="001E2B50" w:rsidRDefault="00FA1208" w:rsidP="00FA1208">
      <w:pPr>
        <w:pStyle w:val="naisf"/>
        <w:spacing w:before="0" w:beforeAutospacing="0" w:after="0" w:afterAutospacing="0"/>
        <w:rPr>
          <w:sz w:val="26"/>
          <w:szCs w:val="26"/>
        </w:rPr>
      </w:pPr>
    </w:p>
    <w:p w14:paraId="779214FE" w14:textId="77777777" w:rsidR="00FA1208" w:rsidRPr="001E2B50" w:rsidRDefault="00FA1208" w:rsidP="00FA1208">
      <w:pPr>
        <w:pStyle w:val="naisf"/>
        <w:spacing w:before="0" w:beforeAutospacing="0" w:after="0" w:afterAutospacing="0"/>
        <w:rPr>
          <w:sz w:val="26"/>
          <w:szCs w:val="26"/>
        </w:rPr>
      </w:pPr>
    </w:p>
    <w:p w14:paraId="132F51EB" w14:textId="2B2944DE" w:rsidR="00236887" w:rsidRPr="001E2B50" w:rsidRDefault="00236887" w:rsidP="00FA1208">
      <w:pPr>
        <w:pStyle w:val="naisf"/>
        <w:spacing w:before="0" w:beforeAutospacing="0" w:after="0" w:afterAutospacing="0"/>
        <w:rPr>
          <w:sz w:val="26"/>
          <w:szCs w:val="26"/>
        </w:rPr>
      </w:pPr>
      <w:r w:rsidRPr="001E2B50">
        <w:rPr>
          <w:sz w:val="26"/>
          <w:szCs w:val="26"/>
        </w:rPr>
        <w:t>Finanšu ministrs</w:t>
      </w:r>
      <w:r w:rsidRPr="001E2B50">
        <w:rPr>
          <w:sz w:val="26"/>
          <w:szCs w:val="26"/>
        </w:rPr>
        <w:tab/>
      </w:r>
      <w:r w:rsidRPr="001E2B50">
        <w:rPr>
          <w:sz w:val="26"/>
          <w:szCs w:val="26"/>
        </w:rPr>
        <w:tab/>
      </w:r>
      <w:r w:rsidRPr="001E2B50">
        <w:rPr>
          <w:sz w:val="26"/>
          <w:szCs w:val="26"/>
        </w:rPr>
        <w:tab/>
      </w:r>
      <w:r w:rsidRPr="001E2B50">
        <w:rPr>
          <w:sz w:val="26"/>
          <w:szCs w:val="26"/>
        </w:rPr>
        <w:tab/>
      </w:r>
      <w:r w:rsidRPr="001E2B50">
        <w:rPr>
          <w:sz w:val="26"/>
          <w:szCs w:val="26"/>
        </w:rPr>
        <w:tab/>
      </w:r>
      <w:r w:rsidRPr="001E2B50">
        <w:rPr>
          <w:sz w:val="26"/>
          <w:szCs w:val="26"/>
        </w:rPr>
        <w:tab/>
      </w:r>
      <w:r w:rsidRPr="001E2B50">
        <w:rPr>
          <w:sz w:val="26"/>
          <w:szCs w:val="26"/>
        </w:rPr>
        <w:tab/>
      </w:r>
      <w:r w:rsidRPr="001E2B50">
        <w:rPr>
          <w:sz w:val="26"/>
          <w:szCs w:val="26"/>
        </w:rPr>
        <w:tab/>
      </w:r>
      <w:proofErr w:type="spellStart"/>
      <w:r w:rsidR="002B2EC1">
        <w:rPr>
          <w:sz w:val="26"/>
          <w:szCs w:val="26"/>
        </w:rPr>
        <w:t>J</w:t>
      </w:r>
      <w:r w:rsidRPr="001E2B50">
        <w:rPr>
          <w:sz w:val="26"/>
          <w:szCs w:val="26"/>
        </w:rPr>
        <w:t>.</w:t>
      </w:r>
      <w:r w:rsidR="002B2EC1">
        <w:rPr>
          <w:sz w:val="26"/>
          <w:szCs w:val="26"/>
        </w:rPr>
        <w:t>Reirs</w:t>
      </w:r>
      <w:proofErr w:type="spellEnd"/>
    </w:p>
    <w:p w14:paraId="68F32193" w14:textId="77777777" w:rsidR="00FA1208" w:rsidRDefault="00FA1208" w:rsidP="00FA1208">
      <w:pPr>
        <w:pStyle w:val="naisf"/>
        <w:spacing w:before="0" w:beforeAutospacing="0" w:after="0" w:afterAutospacing="0"/>
      </w:pPr>
    </w:p>
    <w:p w14:paraId="519FCCE3" w14:textId="77777777" w:rsidR="00794F18" w:rsidRDefault="00794F18" w:rsidP="00FA1208">
      <w:pPr>
        <w:pStyle w:val="naisf"/>
        <w:spacing w:before="0" w:beforeAutospacing="0" w:after="0" w:afterAutospacing="0"/>
      </w:pPr>
    </w:p>
    <w:p w14:paraId="7A840D7B" w14:textId="77777777" w:rsidR="00794F18" w:rsidRDefault="00794F18" w:rsidP="00FA1208">
      <w:pPr>
        <w:pStyle w:val="naisf"/>
        <w:spacing w:before="0" w:beforeAutospacing="0" w:after="0" w:afterAutospacing="0"/>
      </w:pPr>
    </w:p>
    <w:p w14:paraId="370632E7" w14:textId="77777777" w:rsidR="00794F18" w:rsidRDefault="00794F18" w:rsidP="00FA1208">
      <w:pPr>
        <w:pStyle w:val="naisf"/>
        <w:spacing w:before="0" w:beforeAutospacing="0" w:after="0" w:afterAutospacing="0"/>
      </w:pPr>
    </w:p>
    <w:p w14:paraId="03DB8E48" w14:textId="77777777" w:rsidR="00794F18" w:rsidRDefault="00794F18" w:rsidP="00FA1208">
      <w:pPr>
        <w:pStyle w:val="naisf"/>
        <w:spacing w:before="0" w:beforeAutospacing="0" w:after="0" w:afterAutospacing="0"/>
      </w:pPr>
    </w:p>
    <w:p w14:paraId="18EE02C7" w14:textId="77777777" w:rsidR="00794F18" w:rsidRDefault="00794F18" w:rsidP="00FA1208">
      <w:pPr>
        <w:pStyle w:val="naisf"/>
        <w:spacing w:before="0" w:beforeAutospacing="0" w:after="0" w:afterAutospacing="0"/>
      </w:pPr>
    </w:p>
    <w:p w14:paraId="7DED3C9E" w14:textId="77777777" w:rsidR="00794F18" w:rsidRDefault="00794F18" w:rsidP="00FA1208">
      <w:pPr>
        <w:pStyle w:val="naisf"/>
        <w:spacing w:before="0" w:beforeAutospacing="0" w:after="0" w:afterAutospacing="0"/>
      </w:pPr>
    </w:p>
    <w:p w14:paraId="113B7FAC" w14:textId="77777777" w:rsidR="00794F18" w:rsidRDefault="00794F18" w:rsidP="00FA1208">
      <w:pPr>
        <w:pStyle w:val="naisf"/>
        <w:spacing w:before="0" w:beforeAutospacing="0" w:after="0" w:afterAutospacing="0"/>
      </w:pPr>
    </w:p>
    <w:p w14:paraId="7B38A177" w14:textId="77777777" w:rsidR="00DA75BF" w:rsidRDefault="00DA75BF" w:rsidP="00FA1208">
      <w:pPr>
        <w:pStyle w:val="naisf"/>
        <w:spacing w:before="0" w:beforeAutospacing="0" w:after="0" w:afterAutospacing="0"/>
      </w:pPr>
    </w:p>
    <w:p w14:paraId="46975A3A" w14:textId="77777777" w:rsidR="00DA75BF" w:rsidRDefault="00DA75BF" w:rsidP="00FA1208">
      <w:pPr>
        <w:pStyle w:val="naisf"/>
        <w:spacing w:before="0" w:beforeAutospacing="0" w:after="0" w:afterAutospacing="0"/>
      </w:pPr>
    </w:p>
    <w:p w14:paraId="376D309F" w14:textId="77777777" w:rsidR="00DA75BF" w:rsidRDefault="00DA75BF" w:rsidP="00FA1208">
      <w:pPr>
        <w:pStyle w:val="naisf"/>
        <w:spacing w:before="0" w:beforeAutospacing="0" w:after="0" w:afterAutospacing="0"/>
      </w:pPr>
    </w:p>
    <w:p w14:paraId="72EF1D86" w14:textId="77777777" w:rsidR="00DA75BF" w:rsidRDefault="00DA75BF" w:rsidP="00FA1208">
      <w:pPr>
        <w:pStyle w:val="naisf"/>
        <w:spacing w:before="0" w:beforeAutospacing="0" w:after="0" w:afterAutospacing="0"/>
      </w:pPr>
    </w:p>
    <w:p w14:paraId="5A4C8EBF" w14:textId="77777777" w:rsidR="00DA75BF" w:rsidRDefault="00DA75BF" w:rsidP="00FA1208">
      <w:pPr>
        <w:pStyle w:val="naisf"/>
        <w:spacing w:before="0" w:beforeAutospacing="0" w:after="0" w:afterAutospacing="0"/>
      </w:pPr>
    </w:p>
    <w:p w14:paraId="460D12F9" w14:textId="77777777" w:rsidR="00DA75BF" w:rsidRDefault="00DA75BF" w:rsidP="00FA1208">
      <w:pPr>
        <w:pStyle w:val="naisf"/>
        <w:spacing w:before="0" w:beforeAutospacing="0" w:after="0" w:afterAutospacing="0"/>
      </w:pPr>
    </w:p>
    <w:p w14:paraId="7E9DAF46" w14:textId="77777777" w:rsidR="00DA75BF" w:rsidRDefault="00DA75BF" w:rsidP="00FA1208">
      <w:pPr>
        <w:pStyle w:val="naisf"/>
        <w:spacing w:before="0" w:beforeAutospacing="0" w:after="0" w:afterAutospacing="0"/>
      </w:pPr>
    </w:p>
    <w:p w14:paraId="025A01F3" w14:textId="77777777" w:rsidR="00DA75BF" w:rsidRDefault="00DA75BF" w:rsidP="00FA1208">
      <w:pPr>
        <w:pStyle w:val="naisf"/>
        <w:spacing w:before="0" w:beforeAutospacing="0" w:after="0" w:afterAutospacing="0"/>
      </w:pPr>
    </w:p>
    <w:p w14:paraId="520981F2" w14:textId="77777777" w:rsidR="00DA75BF" w:rsidRDefault="00DA75BF" w:rsidP="00FA1208">
      <w:pPr>
        <w:pStyle w:val="naisf"/>
        <w:spacing w:before="0" w:beforeAutospacing="0" w:after="0" w:afterAutospacing="0"/>
      </w:pPr>
    </w:p>
    <w:p w14:paraId="51CB035F" w14:textId="77777777" w:rsidR="00DA75BF" w:rsidRDefault="00DA75BF" w:rsidP="00FA1208">
      <w:pPr>
        <w:pStyle w:val="naisf"/>
        <w:spacing w:before="0" w:beforeAutospacing="0" w:after="0" w:afterAutospacing="0"/>
      </w:pPr>
    </w:p>
    <w:p w14:paraId="744D37EA" w14:textId="77777777" w:rsidR="00DA75BF" w:rsidRDefault="00DA75BF" w:rsidP="00FA1208">
      <w:pPr>
        <w:pStyle w:val="naisf"/>
        <w:spacing w:before="0" w:beforeAutospacing="0" w:after="0" w:afterAutospacing="0"/>
      </w:pPr>
    </w:p>
    <w:p w14:paraId="5166F522" w14:textId="77777777" w:rsidR="00DA75BF" w:rsidRDefault="00DA75BF" w:rsidP="00FA1208">
      <w:pPr>
        <w:pStyle w:val="naisf"/>
        <w:spacing w:before="0" w:beforeAutospacing="0" w:after="0" w:afterAutospacing="0"/>
      </w:pPr>
    </w:p>
    <w:p w14:paraId="75D6ED32" w14:textId="77777777" w:rsidR="00DA75BF" w:rsidRDefault="00DA75BF" w:rsidP="00FA1208">
      <w:pPr>
        <w:pStyle w:val="naisf"/>
        <w:spacing w:before="0" w:beforeAutospacing="0" w:after="0" w:afterAutospacing="0"/>
      </w:pPr>
    </w:p>
    <w:p w14:paraId="51567AD1" w14:textId="77777777" w:rsidR="00DA75BF" w:rsidRDefault="00DA75BF" w:rsidP="00FA1208">
      <w:pPr>
        <w:pStyle w:val="naisf"/>
        <w:spacing w:before="0" w:beforeAutospacing="0" w:after="0" w:afterAutospacing="0"/>
      </w:pPr>
    </w:p>
    <w:p w14:paraId="7DB2943D" w14:textId="77777777" w:rsidR="00DA75BF" w:rsidRDefault="00DA75BF" w:rsidP="00FA1208">
      <w:pPr>
        <w:pStyle w:val="naisf"/>
        <w:spacing w:before="0" w:beforeAutospacing="0" w:after="0" w:afterAutospacing="0"/>
      </w:pPr>
    </w:p>
    <w:p w14:paraId="46EDF314" w14:textId="77777777" w:rsidR="00DA75BF" w:rsidRDefault="00DA75BF" w:rsidP="00FA1208">
      <w:pPr>
        <w:pStyle w:val="naisf"/>
        <w:spacing w:before="0" w:beforeAutospacing="0" w:after="0" w:afterAutospacing="0"/>
      </w:pPr>
    </w:p>
    <w:p w14:paraId="3193171D" w14:textId="77777777" w:rsidR="00DA75BF" w:rsidRDefault="00DA75BF" w:rsidP="00FA1208">
      <w:pPr>
        <w:pStyle w:val="naisf"/>
        <w:spacing w:before="0" w:beforeAutospacing="0" w:after="0" w:afterAutospacing="0"/>
      </w:pPr>
    </w:p>
    <w:p w14:paraId="72EA8CFF" w14:textId="77777777" w:rsidR="00DA75BF" w:rsidRDefault="00DA75BF" w:rsidP="00FA1208">
      <w:pPr>
        <w:pStyle w:val="naisf"/>
        <w:spacing w:before="0" w:beforeAutospacing="0" w:after="0" w:afterAutospacing="0"/>
      </w:pPr>
    </w:p>
    <w:p w14:paraId="2B300E32" w14:textId="77777777" w:rsidR="00DA75BF" w:rsidRDefault="00DA75BF" w:rsidP="00FA1208">
      <w:pPr>
        <w:pStyle w:val="naisf"/>
        <w:spacing w:before="0" w:beforeAutospacing="0" w:after="0" w:afterAutospacing="0"/>
      </w:pPr>
    </w:p>
    <w:p w14:paraId="6D9D5BDE" w14:textId="77777777" w:rsidR="00DA75BF" w:rsidRDefault="00DA75BF" w:rsidP="00FA1208">
      <w:pPr>
        <w:pStyle w:val="naisf"/>
        <w:spacing w:before="0" w:beforeAutospacing="0" w:after="0" w:afterAutospacing="0"/>
      </w:pPr>
    </w:p>
    <w:p w14:paraId="48DA4D55" w14:textId="77777777" w:rsidR="00DA75BF" w:rsidRDefault="00DA75BF" w:rsidP="00FA1208">
      <w:pPr>
        <w:pStyle w:val="naisf"/>
        <w:spacing w:before="0" w:beforeAutospacing="0" w:after="0" w:afterAutospacing="0"/>
      </w:pPr>
    </w:p>
    <w:p w14:paraId="79D58F1E" w14:textId="77777777" w:rsidR="00DA75BF" w:rsidRDefault="00DA75BF" w:rsidP="00FA1208">
      <w:pPr>
        <w:pStyle w:val="naisf"/>
        <w:spacing w:before="0" w:beforeAutospacing="0" w:after="0" w:afterAutospacing="0"/>
      </w:pPr>
    </w:p>
    <w:p w14:paraId="15A73EB8" w14:textId="77777777" w:rsidR="00DA75BF" w:rsidRDefault="00DA75BF" w:rsidP="00FA1208">
      <w:pPr>
        <w:pStyle w:val="naisf"/>
        <w:spacing w:before="0" w:beforeAutospacing="0" w:after="0" w:afterAutospacing="0"/>
      </w:pPr>
    </w:p>
    <w:p w14:paraId="4C1DDDED" w14:textId="77777777" w:rsidR="00DA75BF" w:rsidRDefault="00DA75BF" w:rsidP="00FA1208">
      <w:pPr>
        <w:pStyle w:val="naisf"/>
        <w:spacing w:before="0" w:beforeAutospacing="0" w:after="0" w:afterAutospacing="0"/>
      </w:pPr>
    </w:p>
    <w:p w14:paraId="34963FB1" w14:textId="77777777" w:rsidR="00FA1208" w:rsidRDefault="00FA1208" w:rsidP="00FA1208">
      <w:pPr>
        <w:pStyle w:val="naisf"/>
        <w:spacing w:before="0" w:beforeAutospacing="0" w:after="0" w:afterAutospacing="0"/>
      </w:pPr>
    </w:p>
    <w:p w14:paraId="331A918E" w14:textId="27A415C4" w:rsidR="005D519B" w:rsidRPr="005D519B" w:rsidRDefault="00133644"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r w:rsidR="005D519B" w:rsidRPr="005D519B">
        <w:rPr>
          <w:rFonts w:ascii="Times New Roman" w:hAnsi="Times New Roman" w:cs="Times New Roman"/>
          <w:sz w:val="20"/>
          <w:szCs w:val="20"/>
        </w:rPr>
        <w:t>.</w:t>
      </w:r>
      <w:r w:rsidR="00AC44F0">
        <w:rPr>
          <w:rFonts w:ascii="Times New Roman" w:hAnsi="Times New Roman" w:cs="Times New Roman"/>
          <w:sz w:val="20"/>
          <w:szCs w:val="20"/>
        </w:rPr>
        <w:t>01</w:t>
      </w:r>
      <w:r w:rsidR="005D519B" w:rsidRPr="005D519B">
        <w:rPr>
          <w:rFonts w:ascii="Times New Roman" w:hAnsi="Times New Roman" w:cs="Times New Roman"/>
          <w:sz w:val="20"/>
          <w:szCs w:val="20"/>
        </w:rPr>
        <w:t>.</w:t>
      </w:r>
      <w:r w:rsidR="00AC44F0" w:rsidRPr="005D519B">
        <w:rPr>
          <w:rFonts w:ascii="Times New Roman" w:hAnsi="Times New Roman" w:cs="Times New Roman"/>
          <w:sz w:val="20"/>
          <w:szCs w:val="20"/>
        </w:rPr>
        <w:t>201</w:t>
      </w:r>
      <w:r w:rsidR="00AC44F0">
        <w:rPr>
          <w:rFonts w:ascii="Times New Roman" w:hAnsi="Times New Roman" w:cs="Times New Roman"/>
          <w:sz w:val="20"/>
          <w:szCs w:val="20"/>
        </w:rPr>
        <w:t>5</w:t>
      </w:r>
      <w:r w:rsidR="00AC44F0" w:rsidRPr="005D519B">
        <w:rPr>
          <w:rFonts w:ascii="Times New Roman" w:hAnsi="Times New Roman" w:cs="Times New Roman"/>
          <w:sz w:val="20"/>
          <w:szCs w:val="20"/>
        </w:rPr>
        <w:t xml:space="preserve"> </w:t>
      </w:r>
      <w:r w:rsidR="0072272D">
        <w:rPr>
          <w:rFonts w:ascii="Times New Roman" w:hAnsi="Times New Roman" w:cs="Times New Roman"/>
          <w:sz w:val="20"/>
          <w:szCs w:val="20"/>
        </w:rPr>
        <w:t>14</w:t>
      </w:r>
      <w:r w:rsidR="00C16A52">
        <w:rPr>
          <w:rFonts w:ascii="Times New Roman" w:hAnsi="Times New Roman" w:cs="Times New Roman"/>
          <w:sz w:val="20"/>
          <w:szCs w:val="20"/>
        </w:rPr>
        <w:t>:</w:t>
      </w:r>
      <w:r>
        <w:rPr>
          <w:rFonts w:ascii="Times New Roman" w:hAnsi="Times New Roman" w:cs="Times New Roman"/>
          <w:sz w:val="20"/>
          <w:szCs w:val="20"/>
        </w:rPr>
        <w:t>35</w:t>
      </w:r>
    </w:p>
    <w:p w14:paraId="1D4EC357" w14:textId="5CE3D206" w:rsidR="005D519B" w:rsidRPr="005D519B" w:rsidRDefault="00133644"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5521</w:t>
      </w:r>
    </w:p>
    <w:p w14:paraId="71A89068" w14:textId="77777777" w:rsidR="005D519B" w:rsidRPr="005D519B" w:rsidRDefault="005D519B" w:rsidP="005D519B">
      <w:pPr>
        <w:spacing w:after="0" w:line="240" w:lineRule="auto"/>
        <w:jc w:val="both"/>
        <w:rPr>
          <w:rFonts w:ascii="Times New Roman" w:hAnsi="Times New Roman" w:cs="Times New Roman"/>
          <w:sz w:val="20"/>
          <w:szCs w:val="20"/>
        </w:rPr>
      </w:pPr>
      <w:proofErr w:type="spellStart"/>
      <w:r w:rsidRPr="005D519B">
        <w:rPr>
          <w:rFonts w:ascii="Times New Roman" w:hAnsi="Times New Roman" w:cs="Times New Roman"/>
          <w:sz w:val="20"/>
          <w:szCs w:val="20"/>
        </w:rPr>
        <w:t>I.Petrova</w:t>
      </w:r>
      <w:proofErr w:type="spellEnd"/>
      <w:r w:rsidRPr="005D519B">
        <w:rPr>
          <w:rFonts w:ascii="Times New Roman" w:hAnsi="Times New Roman" w:cs="Times New Roman"/>
          <w:sz w:val="20"/>
          <w:szCs w:val="20"/>
        </w:rPr>
        <w:t>,</w:t>
      </w:r>
    </w:p>
    <w:p w14:paraId="6AB8E1A3"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Finanšu ministrijas</w:t>
      </w:r>
    </w:p>
    <w:p w14:paraId="6A0DC6AB" w14:textId="77777777" w:rsidR="00AC44F0" w:rsidRDefault="00AC44F0" w:rsidP="005D519B">
      <w:pPr>
        <w:spacing w:after="0" w:line="240" w:lineRule="auto"/>
        <w:jc w:val="both"/>
        <w:rPr>
          <w:rFonts w:ascii="Times New Roman" w:hAnsi="Times New Roman" w:cs="Times New Roman"/>
          <w:sz w:val="20"/>
          <w:szCs w:val="20"/>
        </w:rPr>
      </w:pPr>
      <w:r w:rsidRPr="00AC44F0">
        <w:rPr>
          <w:rFonts w:ascii="Times New Roman" w:hAnsi="Times New Roman" w:cs="Times New Roman"/>
          <w:sz w:val="20"/>
          <w:szCs w:val="20"/>
        </w:rPr>
        <w:t>Eiropas Savienības fondu vadības un kontroles departamenta</w:t>
      </w:r>
      <w:r>
        <w:rPr>
          <w:rFonts w:ascii="Times New Roman" w:hAnsi="Times New Roman" w:cs="Times New Roman"/>
          <w:sz w:val="20"/>
          <w:szCs w:val="20"/>
        </w:rPr>
        <w:t xml:space="preserve"> </w:t>
      </w:r>
    </w:p>
    <w:p w14:paraId="29DF0DF2" w14:textId="2D8B8BDA"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Eiropas Savienības fondu tiesiskā nodrošinājuma nodaļas</w:t>
      </w:r>
    </w:p>
    <w:p w14:paraId="6D26D7A6"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juriskonsulte</w:t>
      </w:r>
    </w:p>
    <w:p w14:paraId="1A1B73B5" w14:textId="062BFA3D" w:rsidR="00016528" w:rsidRPr="00236887"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67083941, inita.petrova@fm.gov.lv</w:t>
      </w:r>
    </w:p>
    <w:sectPr w:rsidR="00016528" w:rsidRPr="00236887" w:rsidSect="00FA120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0131" w14:textId="77777777" w:rsidR="00E5662A" w:rsidRDefault="00E5662A" w:rsidP="004369B2">
      <w:pPr>
        <w:spacing w:after="0" w:line="240" w:lineRule="auto"/>
      </w:pPr>
      <w:r>
        <w:separator/>
      </w:r>
    </w:p>
  </w:endnote>
  <w:endnote w:type="continuationSeparator" w:id="0">
    <w:p w14:paraId="48556B45" w14:textId="77777777" w:rsidR="00E5662A" w:rsidRDefault="00E5662A"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3FDBA9D8" w:rsidR="0044541A" w:rsidRPr="00DD7205" w:rsidRDefault="0044541A" w:rsidP="004F07F8">
    <w:pPr>
      <w:pStyle w:val="Footer"/>
      <w:jc w:val="both"/>
    </w:pPr>
    <w:r w:rsidRPr="00DD7205">
      <w:rPr>
        <w:rFonts w:ascii="Times New Roman" w:hAnsi="Times New Roman" w:cs="Times New Roman"/>
        <w:sz w:val="18"/>
        <w:szCs w:val="20"/>
      </w:rPr>
      <w:t>FMAnot_</w:t>
    </w:r>
    <w:r w:rsidR="00133644">
      <w:rPr>
        <w:rFonts w:ascii="Times New Roman" w:hAnsi="Times New Roman" w:cs="Times New Roman"/>
        <w:sz w:val="18"/>
        <w:szCs w:val="20"/>
      </w:rPr>
      <w:t>29012015</w:t>
    </w:r>
    <w:r w:rsidRPr="00DD7205">
      <w:rPr>
        <w:rFonts w:ascii="Times New Roman" w:hAnsi="Times New Roman" w:cs="Times New Roman"/>
        <w:sz w:val="18"/>
        <w:szCs w:val="20"/>
      </w:rPr>
      <w:t xml:space="preserve">; </w:t>
    </w:r>
    <w:r w:rsidRPr="004F07F8">
      <w:rPr>
        <w:rFonts w:ascii="Times New Roman" w:hAnsi="Times New Roman" w:cs="Times New Roman"/>
        <w:sz w:val="18"/>
        <w:szCs w:val="20"/>
      </w:rPr>
      <w:t>Ministru kabineta noteikumu projekta „</w:t>
    </w:r>
    <w:r w:rsidRPr="00865973">
      <w:rPr>
        <w:rFonts w:ascii="Times New Roman" w:hAnsi="Times New Roman" w:cs="Times New Roman"/>
        <w:sz w:val="18"/>
        <w:szCs w:val="20"/>
      </w:rPr>
      <w:t>Eiropas Savienības struktūrfondu un Kohēzijas fonda projektu pārbaužu veikšanas kārtība 2014.-2020.gada plānošanas periodā</w:t>
    </w:r>
    <w:r w:rsidRPr="004F07F8">
      <w:rPr>
        <w:rFonts w:ascii="Times New Roman" w:hAnsi="Times New Roman" w:cs="Times New Roman"/>
        <w:sz w:val="18"/>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1396F712" w:rsidR="0044541A" w:rsidRPr="00DD7205" w:rsidRDefault="0044541A" w:rsidP="00FA1208">
    <w:pPr>
      <w:pStyle w:val="Footer"/>
      <w:jc w:val="both"/>
    </w:pPr>
    <w:r w:rsidRPr="00FA1208">
      <w:rPr>
        <w:rFonts w:ascii="Times New Roman" w:hAnsi="Times New Roman" w:cs="Times New Roman"/>
        <w:sz w:val="18"/>
        <w:szCs w:val="20"/>
      </w:rPr>
      <w:t>FMAnot_</w:t>
    </w:r>
    <w:r w:rsidR="00133644">
      <w:rPr>
        <w:rFonts w:ascii="Times New Roman" w:hAnsi="Times New Roman" w:cs="Times New Roman"/>
        <w:sz w:val="18"/>
        <w:szCs w:val="20"/>
      </w:rPr>
      <w:t>29012015</w:t>
    </w:r>
    <w:r w:rsidRPr="00FA1208">
      <w:rPr>
        <w:rFonts w:ascii="Times New Roman" w:hAnsi="Times New Roman" w:cs="Times New Roman"/>
        <w:sz w:val="18"/>
        <w:szCs w:val="20"/>
      </w:rPr>
      <w:t>; Ministru kabineta noteikumu projekta „</w:t>
    </w:r>
    <w:r w:rsidRPr="00865973">
      <w:rPr>
        <w:rFonts w:ascii="Times New Roman" w:hAnsi="Times New Roman" w:cs="Times New Roman"/>
        <w:sz w:val="18"/>
        <w:szCs w:val="20"/>
      </w:rPr>
      <w:t>Eiropas Savienības struktūrfondu un Kohēzijas fonda projektu pārbaužu veikšanas kārtība 2014.-2020.gada plānošanas periodā</w:t>
    </w:r>
    <w:r w:rsidRPr="00FA1208">
      <w:rPr>
        <w:rFonts w:ascii="Times New Roman" w:hAnsi="Times New Roman" w:cs="Times New Roman"/>
        <w:sz w:val="18"/>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1149FF3E" w:rsidR="0044541A" w:rsidRPr="004F07F8" w:rsidRDefault="0044541A" w:rsidP="004F07F8">
    <w:pPr>
      <w:pStyle w:val="Footer"/>
      <w:jc w:val="both"/>
    </w:pPr>
    <w:r w:rsidRPr="004F07F8">
      <w:rPr>
        <w:rFonts w:ascii="Times New Roman" w:hAnsi="Times New Roman" w:cs="Times New Roman"/>
        <w:sz w:val="18"/>
        <w:szCs w:val="20"/>
      </w:rPr>
      <w:t>FMAnot_</w:t>
    </w:r>
    <w:r w:rsidR="00133644">
      <w:rPr>
        <w:rFonts w:ascii="Times New Roman" w:hAnsi="Times New Roman" w:cs="Times New Roman"/>
        <w:sz w:val="18"/>
        <w:szCs w:val="20"/>
      </w:rPr>
      <w:t>29012015</w:t>
    </w:r>
    <w:r>
      <w:rPr>
        <w:rFonts w:ascii="Times New Roman" w:hAnsi="Times New Roman" w:cs="Times New Roman"/>
        <w:sz w:val="18"/>
        <w:szCs w:val="20"/>
      </w:rPr>
      <w:t>_pa</w:t>
    </w:r>
    <w:r w:rsidRPr="004F07F8">
      <w:rPr>
        <w:rFonts w:ascii="Times New Roman" w:hAnsi="Times New Roman" w:cs="Times New Roman"/>
        <w:sz w:val="18"/>
        <w:szCs w:val="20"/>
      </w:rPr>
      <w:t>rbaud; Ministru kabineta noteikumu projekta „</w:t>
    </w:r>
    <w:r w:rsidRPr="00865973">
      <w:rPr>
        <w:rFonts w:ascii="Times New Roman" w:hAnsi="Times New Roman" w:cs="Times New Roman"/>
        <w:sz w:val="18"/>
        <w:szCs w:val="20"/>
      </w:rPr>
      <w:t>Eiropas Savienības struktūrfondu un Kohēzijas fonda projektu pārbaužu veikšanas kārtība 2014.-2020.gada plānošanas periodā</w:t>
    </w:r>
    <w:r w:rsidRPr="004F07F8">
      <w:rPr>
        <w:rFonts w:ascii="Times New Roman" w:hAnsi="Times New Roman" w:cs="Times New Roman"/>
        <w:sz w:val="18"/>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6A24A" w14:textId="77777777" w:rsidR="00E5662A" w:rsidRDefault="00E5662A" w:rsidP="004369B2">
      <w:pPr>
        <w:spacing w:after="0" w:line="240" w:lineRule="auto"/>
      </w:pPr>
      <w:r>
        <w:separator/>
      </w:r>
    </w:p>
  </w:footnote>
  <w:footnote w:type="continuationSeparator" w:id="0">
    <w:p w14:paraId="11774F3A" w14:textId="77777777" w:rsidR="00E5662A" w:rsidRDefault="00E5662A"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44541A" w:rsidRPr="00171D36" w:rsidRDefault="0044541A">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C257F">
          <w:rPr>
            <w:rFonts w:ascii="Times New Roman" w:hAnsi="Times New Roman" w:cs="Times New Roman"/>
            <w:noProof/>
            <w:sz w:val="24"/>
          </w:rPr>
          <w:t>18</w:t>
        </w:r>
        <w:r w:rsidRPr="00171D36">
          <w:rPr>
            <w:rFonts w:ascii="Times New Roman" w:hAnsi="Times New Roman" w:cs="Times New Roman"/>
            <w:noProof/>
            <w:sz w:val="24"/>
          </w:rPr>
          <w:fldChar w:fldCharType="end"/>
        </w:r>
      </w:p>
    </w:sdtContent>
  </w:sdt>
  <w:p w14:paraId="5EDF1F2A" w14:textId="77777777" w:rsidR="0044541A" w:rsidRDefault="00445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44541A" w:rsidRPr="00171D36" w:rsidRDefault="0044541A">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C257F">
          <w:rPr>
            <w:rFonts w:ascii="Times New Roman" w:hAnsi="Times New Roman" w:cs="Times New Roman"/>
            <w:noProof/>
            <w:sz w:val="24"/>
          </w:rPr>
          <w:t>19</w:t>
        </w:r>
        <w:r w:rsidRPr="00171D36">
          <w:rPr>
            <w:rFonts w:ascii="Times New Roman" w:hAnsi="Times New Roman" w:cs="Times New Roman"/>
            <w:noProof/>
            <w:sz w:val="24"/>
          </w:rPr>
          <w:fldChar w:fldCharType="end"/>
        </w:r>
      </w:p>
    </w:sdtContent>
  </w:sdt>
  <w:p w14:paraId="0D2BB5B5" w14:textId="77777777" w:rsidR="0044541A" w:rsidRDefault="00445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44541A" w:rsidRDefault="0044541A"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5">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0">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1">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3">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6">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2">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3">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6">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1">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3">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4">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9"/>
  </w:num>
  <w:num w:numId="4">
    <w:abstractNumId w:val="0"/>
  </w:num>
  <w:num w:numId="5">
    <w:abstractNumId w:val="8"/>
  </w:num>
  <w:num w:numId="6">
    <w:abstractNumId w:val="11"/>
  </w:num>
  <w:num w:numId="7">
    <w:abstractNumId w:val="3"/>
  </w:num>
  <w:num w:numId="8">
    <w:abstractNumId w:val="15"/>
  </w:num>
  <w:num w:numId="9">
    <w:abstractNumId w:val="1"/>
  </w:num>
  <w:num w:numId="10">
    <w:abstractNumId w:val="2"/>
  </w:num>
  <w:num w:numId="11">
    <w:abstractNumId w:val="30"/>
  </w:num>
  <w:num w:numId="12">
    <w:abstractNumId w:val="17"/>
  </w:num>
  <w:num w:numId="13">
    <w:abstractNumId w:val="31"/>
  </w:num>
  <w:num w:numId="14">
    <w:abstractNumId w:val="25"/>
  </w:num>
  <w:num w:numId="15">
    <w:abstractNumId w:val="24"/>
  </w:num>
  <w:num w:numId="16">
    <w:abstractNumId w:val="34"/>
  </w:num>
  <w:num w:numId="17">
    <w:abstractNumId w:val="26"/>
  </w:num>
  <w:num w:numId="18">
    <w:abstractNumId w:val="23"/>
  </w:num>
  <w:num w:numId="19">
    <w:abstractNumId w:val="19"/>
  </w:num>
  <w:num w:numId="20">
    <w:abstractNumId w:val="20"/>
  </w:num>
  <w:num w:numId="21">
    <w:abstractNumId w:val="13"/>
  </w:num>
  <w:num w:numId="22">
    <w:abstractNumId w:val="6"/>
  </w:num>
  <w:num w:numId="23">
    <w:abstractNumId w:val="16"/>
  </w:num>
  <w:num w:numId="24">
    <w:abstractNumId w:val="28"/>
  </w:num>
  <w:num w:numId="25">
    <w:abstractNumId w:val="14"/>
  </w:num>
  <w:num w:numId="26">
    <w:abstractNumId w:val="5"/>
  </w:num>
  <w:num w:numId="27">
    <w:abstractNumId w:val="4"/>
  </w:num>
  <w:num w:numId="28">
    <w:abstractNumId w:val="32"/>
  </w:num>
  <w:num w:numId="29">
    <w:abstractNumId w:val="33"/>
  </w:num>
  <w:num w:numId="30">
    <w:abstractNumId w:val="22"/>
  </w:num>
  <w:num w:numId="31">
    <w:abstractNumId w:val="21"/>
  </w:num>
  <w:num w:numId="32">
    <w:abstractNumId w:val="12"/>
  </w:num>
  <w:num w:numId="33">
    <w:abstractNumId w:val="9"/>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4C9F"/>
    <w:rsid w:val="000066DB"/>
    <w:rsid w:val="000066F2"/>
    <w:rsid w:val="00007445"/>
    <w:rsid w:val="00011A47"/>
    <w:rsid w:val="00012F4F"/>
    <w:rsid w:val="000136A3"/>
    <w:rsid w:val="00013DA3"/>
    <w:rsid w:val="00016528"/>
    <w:rsid w:val="0002134A"/>
    <w:rsid w:val="00022A31"/>
    <w:rsid w:val="0002742F"/>
    <w:rsid w:val="000277B3"/>
    <w:rsid w:val="00034F6A"/>
    <w:rsid w:val="00040B1D"/>
    <w:rsid w:val="00047C66"/>
    <w:rsid w:val="00056305"/>
    <w:rsid w:val="000612C8"/>
    <w:rsid w:val="000627FE"/>
    <w:rsid w:val="00062FE4"/>
    <w:rsid w:val="00064E7B"/>
    <w:rsid w:val="00067D02"/>
    <w:rsid w:val="00067F85"/>
    <w:rsid w:val="00070D8C"/>
    <w:rsid w:val="00071243"/>
    <w:rsid w:val="00071906"/>
    <w:rsid w:val="00072A6D"/>
    <w:rsid w:val="00081419"/>
    <w:rsid w:val="00085D9E"/>
    <w:rsid w:val="00092D60"/>
    <w:rsid w:val="00094353"/>
    <w:rsid w:val="000A0B88"/>
    <w:rsid w:val="000A150F"/>
    <w:rsid w:val="000A3A53"/>
    <w:rsid w:val="000A6B02"/>
    <w:rsid w:val="000A6BCF"/>
    <w:rsid w:val="000A76F1"/>
    <w:rsid w:val="000B5F8D"/>
    <w:rsid w:val="000B6F71"/>
    <w:rsid w:val="000B7633"/>
    <w:rsid w:val="000B7B53"/>
    <w:rsid w:val="000B7FC9"/>
    <w:rsid w:val="000C257F"/>
    <w:rsid w:val="000C3185"/>
    <w:rsid w:val="000C674A"/>
    <w:rsid w:val="000C7217"/>
    <w:rsid w:val="000D1A7F"/>
    <w:rsid w:val="000E0EF3"/>
    <w:rsid w:val="000E3EB6"/>
    <w:rsid w:val="000F48E7"/>
    <w:rsid w:val="000F56D3"/>
    <w:rsid w:val="001028F2"/>
    <w:rsid w:val="00106E13"/>
    <w:rsid w:val="00107BB6"/>
    <w:rsid w:val="0011155F"/>
    <w:rsid w:val="00112295"/>
    <w:rsid w:val="00117C3F"/>
    <w:rsid w:val="001213C6"/>
    <w:rsid w:val="0012183D"/>
    <w:rsid w:val="001228B8"/>
    <w:rsid w:val="00124A07"/>
    <w:rsid w:val="0012659F"/>
    <w:rsid w:val="00127DB5"/>
    <w:rsid w:val="0013023A"/>
    <w:rsid w:val="001315BE"/>
    <w:rsid w:val="00133320"/>
    <w:rsid w:val="00133644"/>
    <w:rsid w:val="001343C0"/>
    <w:rsid w:val="001378DE"/>
    <w:rsid w:val="00142E74"/>
    <w:rsid w:val="00147090"/>
    <w:rsid w:val="001542A5"/>
    <w:rsid w:val="001542B4"/>
    <w:rsid w:val="00155DE8"/>
    <w:rsid w:val="00163A60"/>
    <w:rsid w:val="00163DF7"/>
    <w:rsid w:val="00166EA2"/>
    <w:rsid w:val="00167634"/>
    <w:rsid w:val="001719E3"/>
    <w:rsid w:val="00171D17"/>
    <w:rsid w:val="00171D36"/>
    <w:rsid w:val="001730E1"/>
    <w:rsid w:val="001733B9"/>
    <w:rsid w:val="00174AC6"/>
    <w:rsid w:val="001750F3"/>
    <w:rsid w:val="00175420"/>
    <w:rsid w:val="00176CB2"/>
    <w:rsid w:val="00177A5E"/>
    <w:rsid w:val="00180EBB"/>
    <w:rsid w:val="0018354B"/>
    <w:rsid w:val="00184133"/>
    <w:rsid w:val="00185097"/>
    <w:rsid w:val="00192975"/>
    <w:rsid w:val="001A03C5"/>
    <w:rsid w:val="001A1164"/>
    <w:rsid w:val="001A2000"/>
    <w:rsid w:val="001A30FE"/>
    <w:rsid w:val="001A3439"/>
    <w:rsid w:val="001A6A7F"/>
    <w:rsid w:val="001A7231"/>
    <w:rsid w:val="001A75E6"/>
    <w:rsid w:val="001A7D41"/>
    <w:rsid w:val="001B0121"/>
    <w:rsid w:val="001B1210"/>
    <w:rsid w:val="001B2D57"/>
    <w:rsid w:val="001B42C1"/>
    <w:rsid w:val="001B6407"/>
    <w:rsid w:val="001C01DD"/>
    <w:rsid w:val="001C144E"/>
    <w:rsid w:val="001C3068"/>
    <w:rsid w:val="001D0391"/>
    <w:rsid w:val="001D09A2"/>
    <w:rsid w:val="001D0E62"/>
    <w:rsid w:val="001D1CBA"/>
    <w:rsid w:val="001D1F5D"/>
    <w:rsid w:val="001E2011"/>
    <w:rsid w:val="001E2B50"/>
    <w:rsid w:val="001E3DE9"/>
    <w:rsid w:val="001E4F58"/>
    <w:rsid w:val="001E69FC"/>
    <w:rsid w:val="001F004D"/>
    <w:rsid w:val="001F0072"/>
    <w:rsid w:val="001F1CE7"/>
    <w:rsid w:val="001F30D4"/>
    <w:rsid w:val="001F6940"/>
    <w:rsid w:val="00200F15"/>
    <w:rsid w:val="0020233E"/>
    <w:rsid w:val="00202B17"/>
    <w:rsid w:val="002030E5"/>
    <w:rsid w:val="00205DB2"/>
    <w:rsid w:val="00205F39"/>
    <w:rsid w:val="00206258"/>
    <w:rsid w:val="002067A6"/>
    <w:rsid w:val="002121D7"/>
    <w:rsid w:val="00212E84"/>
    <w:rsid w:val="002130ED"/>
    <w:rsid w:val="00215CA6"/>
    <w:rsid w:val="00216601"/>
    <w:rsid w:val="00224633"/>
    <w:rsid w:val="002277D8"/>
    <w:rsid w:val="0023149A"/>
    <w:rsid w:val="00232B4D"/>
    <w:rsid w:val="00232EA5"/>
    <w:rsid w:val="00232F12"/>
    <w:rsid w:val="00233B1F"/>
    <w:rsid w:val="00233CDB"/>
    <w:rsid w:val="00234A68"/>
    <w:rsid w:val="00235345"/>
    <w:rsid w:val="00236887"/>
    <w:rsid w:val="00237B38"/>
    <w:rsid w:val="002441D0"/>
    <w:rsid w:val="00247EBD"/>
    <w:rsid w:val="00250602"/>
    <w:rsid w:val="00253005"/>
    <w:rsid w:val="00255CBC"/>
    <w:rsid w:val="00256C84"/>
    <w:rsid w:val="00260163"/>
    <w:rsid w:val="002609B6"/>
    <w:rsid w:val="002731B1"/>
    <w:rsid w:val="0027384E"/>
    <w:rsid w:val="00274308"/>
    <w:rsid w:val="00274407"/>
    <w:rsid w:val="00276EAD"/>
    <w:rsid w:val="00277B1F"/>
    <w:rsid w:val="00280188"/>
    <w:rsid w:val="0028065B"/>
    <w:rsid w:val="002838DA"/>
    <w:rsid w:val="002841B7"/>
    <w:rsid w:val="00284D83"/>
    <w:rsid w:val="00285418"/>
    <w:rsid w:val="002909AD"/>
    <w:rsid w:val="002917F8"/>
    <w:rsid w:val="00292449"/>
    <w:rsid w:val="00296224"/>
    <w:rsid w:val="0029664A"/>
    <w:rsid w:val="002B0367"/>
    <w:rsid w:val="002B0F85"/>
    <w:rsid w:val="002B2EC1"/>
    <w:rsid w:val="002B438A"/>
    <w:rsid w:val="002B75B0"/>
    <w:rsid w:val="002C01B4"/>
    <w:rsid w:val="002C10EA"/>
    <w:rsid w:val="002C21ED"/>
    <w:rsid w:val="002C23F0"/>
    <w:rsid w:val="002C3769"/>
    <w:rsid w:val="002C5BB1"/>
    <w:rsid w:val="002C6C8C"/>
    <w:rsid w:val="002D14F4"/>
    <w:rsid w:val="002D1DBA"/>
    <w:rsid w:val="002D1E59"/>
    <w:rsid w:val="002D2CBA"/>
    <w:rsid w:val="002E1C28"/>
    <w:rsid w:val="002E1DFC"/>
    <w:rsid w:val="002E2F44"/>
    <w:rsid w:val="002E2FD1"/>
    <w:rsid w:val="002F29D1"/>
    <w:rsid w:val="002F700B"/>
    <w:rsid w:val="00301B6B"/>
    <w:rsid w:val="0030316F"/>
    <w:rsid w:val="003033B2"/>
    <w:rsid w:val="00305948"/>
    <w:rsid w:val="00305E8A"/>
    <w:rsid w:val="00306387"/>
    <w:rsid w:val="0031152D"/>
    <w:rsid w:val="00311AFF"/>
    <w:rsid w:val="00311EA5"/>
    <w:rsid w:val="00322046"/>
    <w:rsid w:val="0032258D"/>
    <w:rsid w:val="00325324"/>
    <w:rsid w:val="0032763C"/>
    <w:rsid w:val="00333A9B"/>
    <w:rsid w:val="00335D25"/>
    <w:rsid w:val="00343428"/>
    <w:rsid w:val="00347E9A"/>
    <w:rsid w:val="00352DF3"/>
    <w:rsid w:val="0035329A"/>
    <w:rsid w:val="00353520"/>
    <w:rsid w:val="003638B4"/>
    <w:rsid w:val="00364741"/>
    <w:rsid w:val="003654AA"/>
    <w:rsid w:val="003714C5"/>
    <w:rsid w:val="003722FD"/>
    <w:rsid w:val="00375B76"/>
    <w:rsid w:val="00380812"/>
    <w:rsid w:val="00382BBD"/>
    <w:rsid w:val="003855FF"/>
    <w:rsid w:val="00386316"/>
    <w:rsid w:val="003910F7"/>
    <w:rsid w:val="00391616"/>
    <w:rsid w:val="003925B4"/>
    <w:rsid w:val="00392E77"/>
    <w:rsid w:val="00393CFF"/>
    <w:rsid w:val="0039446F"/>
    <w:rsid w:val="00397763"/>
    <w:rsid w:val="003A1256"/>
    <w:rsid w:val="003A1663"/>
    <w:rsid w:val="003A3F7F"/>
    <w:rsid w:val="003A45C7"/>
    <w:rsid w:val="003B1968"/>
    <w:rsid w:val="003B1F58"/>
    <w:rsid w:val="003C04B5"/>
    <w:rsid w:val="003D38D2"/>
    <w:rsid w:val="003D50B4"/>
    <w:rsid w:val="003D664D"/>
    <w:rsid w:val="003E1193"/>
    <w:rsid w:val="003E31C1"/>
    <w:rsid w:val="003E3801"/>
    <w:rsid w:val="003F036F"/>
    <w:rsid w:val="003F0442"/>
    <w:rsid w:val="0040070B"/>
    <w:rsid w:val="00401A15"/>
    <w:rsid w:val="00402A9A"/>
    <w:rsid w:val="00404980"/>
    <w:rsid w:val="00405BC6"/>
    <w:rsid w:val="0040644F"/>
    <w:rsid w:val="00411BBF"/>
    <w:rsid w:val="00415F33"/>
    <w:rsid w:val="004229F8"/>
    <w:rsid w:val="004246AB"/>
    <w:rsid w:val="0042708E"/>
    <w:rsid w:val="00427F59"/>
    <w:rsid w:val="004308A6"/>
    <w:rsid w:val="0043316C"/>
    <w:rsid w:val="00434FF1"/>
    <w:rsid w:val="004369B2"/>
    <w:rsid w:val="00441F04"/>
    <w:rsid w:val="0044312F"/>
    <w:rsid w:val="004431BD"/>
    <w:rsid w:val="00443695"/>
    <w:rsid w:val="00444F92"/>
    <w:rsid w:val="0044541A"/>
    <w:rsid w:val="0044602B"/>
    <w:rsid w:val="0044749C"/>
    <w:rsid w:val="00452E91"/>
    <w:rsid w:val="004544D2"/>
    <w:rsid w:val="00457D57"/>
    <w:rsid w:val="00466B9E"/>
    <w:rsid w:val="004709AC"/>
    <w:rsid w:val="00471B96"/>
    <w:rsid w:val="00472613"/>
    <w:rsid w:val="00474EEF"/>
    <w:rsid w:val="00475DB5"/>
    <w:rsid w:val="0047700D"/>
    <w:rsid w:val="00477B03"/>
    <w:rsid w:val="004822D6"/>
    <w:rsid w:val="00485D16"/>
    <w:rsid w:val="00486E31"/>
    <w:rsid w:val="00487A04"/>
    <w:rsid w:val="004900D0"/>
    <w:rsid w:val="00492774"/>
    <w:rsid w:val="00492A01"/>
    <w:rsid w:val="0049352B"/>
    <w:rsid w:val="00495CFB"/>
    <w:rsid w:val="004A0248"/>
    <w:rsid w:val="004A0FA2"/>
    <w:rsid w:val="004A30A9"/>
    <w:rsid w:val="004A758F"/>
    <w:rsid w:val="004B03AC"/>
    <w:rsid w:val="004B056A"/>
    <w:rsid w:val="004B06D2"/>
    <w:rsid w:val="004B247B"/>
    <w:rsid w:val="004B263A"/>
    <w:rsid w:val="004B4FD2"/>
    <w:rsid w:val="004B6275"/>
    <w:rsid w:val="004C02D2"/>
    <w:rsid w:val="004C187A"/>
    <w:rsid w:val="004C67B2"/>
    <w:rsid w:val="004C68F1"/>
    <w:rsid w:val="004D3382"/>
    <w:rsid w:val="004D5075"/>
    <w:rsid w:val="004D6D5B"/>
    <w:rsid w:val="004E1B12"/>
    <w:rsid w:val="004E455F"/>
    <w:rsid w:val="004E5B70"/>
    <w:rsid w:val="004F07F8"/>
    <w:rsid w:val="004F12C2"/>
    <w:rsid w:val="004F1F14"/>
    <w:rsid w:val="004F2C94"/>
    <w:rsid w:val="004F527E"/>
    <w:rsid w:val="004F5916"/>
    <w:rsid w:val="004F6353"/>
    <w:rsid w:val="00500402"/>
    <w:rsid w:val="00502937"/>
    <w:rsid w:val="00503049"/>
    <w:rsid w:val="00504770"/>
    <w:rsid w:val="0050499F"/>
    <w:rsid w:val="00507ECC"/>
    <w:rsid w:val="005119D6"/>
    <w:rsid w:val="00514E2C"/>
    <w:rsid w:val="00517601"/>
    <w:rsid w:val="00524E56"/>
    <w:rsid w:val="005258CC"/>
    <w:rsid w:val="00527D30"/>
    <w:rsid w:val="005307DD"/>
    <w:rsid w:val="0053272A"/>
    <w:rsid w:val="005330C1"/>
    <w:rsid w:val="00541141"/>
    <w:rsid w:val="00541276"/>
    <w:rsid w:val="00541CC6"/>
    <w:rsid w:val="00542124"/>
    <w:rsid w:val="0054344C"/>
    <w:rsid w:val="00545FF6"/>
    <w:rsid w:val="00546129"/>
    <w:rsid w:val="00550879"/>
    <w:rsid w:val="0055314C"/>
    <w:rsid w:val="00555F3F"/>
    <w:rsid w:val="005561E6"/>
    <w:rsid w:val="00557CDC"/>
    <w:rsid w:val="00560C94"/>
    <w:rsid w:val="005612E9"/>
    <w:rsid w:val="0056254F"/>
    <w:rsid w:val="00564E80"/>
    <w:rsid w:val="005675C4"/>
    <w:rsid w:val="00576E0D"/>
    <w:rsid w:val="00577E69"/>
    <w:rsid w:val="005840B6"/>
    <w:rsid w:val="00584507"/>
    <w:rsid w:val="00584879"/>
    <w:rsid w:val="00585200"/>
    <w:rsid w:val="00585B64"/>
    <w:rsid w:val="00585D50"/>
    <w:rsid w:val="00585F65"/>
    <w:rsid w:val="0058698C"/>
    <w:rsid w:val="005906C4"/>
    <w:rsid w:val="00592AE3"/>
    <w:rsid w:val="005949B3"/>
    <w:rsid w:val="00596F47"/>
    <w:rsid w:val="00597631"/>
    <w:rsid w:val="005A17DE"/>
    <w:rsid w:val="005A1D14"/>
    <w:rsid w:val="005A5076"/>
    <w:rsid w:val="005A5A37"/>
    <w:rsid w:val="005A6697"/>
    <w:rsid w:val="005B22B7"/>
    <w:rsid w:val="005B4E4B"/>
    <w:rsid w:val="005C2ABD"/>
    <w:rsid w:val="005C2DF1"/>
    <w:rsid w:val="005C3613"/>
    <w:rsid w:val="005D164B"/>
    <w:rsid w:val="005D519B"/>
    <w:rsid w:val="005E056B"/>
    <w:rsid w:val="005E26F3"/>
    <w:rsid w:val="005E3BAB"/>
    <w:rsid w:val="005E68B2"/>
    <w:rsid w:val="005E6A88"/>
    <w:rsid w:val="005F3251"/>
    <w:rsid w:val="005F5CE0"/>
    <w:rsid w:val="005F6B51"/>
    <w:rsid w:val="005F73B9"/>
    <w:rsid w:val="006112F6"/>
    <w:rsid w:val="006119A1"/>
    <w:rsid w:val="00615F74"/>
    <w:rsid w:val="00617970"/>
    <w:rsid w:val="00622C4C"/>
    <w:rsid w:val="006270EB"/>
    <w:rsid w:val="006358E7"/>
    <w:rsid w:val="00635C46"/>
    <w:rsid w:val="00643263"/>
    <w:rsid w:val="00643421"/>
    <w:rsid w:val="00651B2D"/>
    <w:rsid w:val="00653453"/>
    <w:rsid w:val="006547B3"/>
    <w:rsid w:val="006552BE"/>
    <w:rsid w:val="006562E0"/>
    <w:rsid w:val="0066088D"/>
    <w:rsid w:val="00662CA0"/>
    <w:rsid w:val="00665314"/>
    <w:rsid w:val="00665490"/>
    <w:rsid w:val="00665874"/>
    <w:rsid w:val="00666C0C"/>
    <w:rsid w:val="006671FC"/>
    <w:rsid w:val="00667E5F"/>
    <w:rsid w:val="0067092B"/>
    <w:rsid w:val="00672B73"/>
    <w:rsid w:val="00681548"/>
    <w:rsid w:val="0068292C"/>
    <w:rsid w:val="00682BFD"/>
    <w:rsid w:val="00686DA3"/>
    <w:rsid w:val="006878C6"/>
    <w:rsid w:val="006902EF"/>
    <w:rsid w:val="0069118F"/>
    <w:rsid w:val="00693210"/>
    <w:rsid w:val="00694617"/>
    <w:rsid w:val="00694926"/>
    <w:rsid w:val="00694976"/>
    <w:rsid w:val="00696872"/>
    <w:rsid w:val="006A293E"/>
    <w:rsid w:val="006A326F"/>
    <w:rsid w:val="006A7F89"/>
    <w:rsid w:val="006B02BF"/>
    <w:rsid w:val="006B142D"/>
    <w:rsid w:val="006B2115"/>
    <w:rsid w:val="006B2440"/>
    <w:rsid w:val="006B2DC9"/>
    <w:rsid w:val="006B4287"/>
    <w:rsid w:val="006C18C0"/>
    <w:rsid w:val="006C2129"/>
    <w:rsid w:val="006C2EC2"/>
    <w:rsid w:val="006C309B"/>
    <w:rsid w:val="006C4D67"/>
    <w:rsid w:val="006C4EC8"/>
    <w:rsid w:val="006C62AB"/>
    <w:rsid w:val="006C6FEF"/>
    <w:rsid w:val="006C719C"/>
    <w:rsid w:val="006C7FFB"/>
    <w:rsid w:val="006D4642"/>
    <w:rsid w:val="006D5818"/>
    <w:rsid w:val="006D5D56"/>
    <w:rsid w:val="006E2085"/>
    <w:rsid w:val="006E2D65"/>
    <w:rsid w:val="006E412A"/>
    <w:rsid w:val="006E4A36"/>
    <w:rsid w:val="006E77A0"/>
    <w:rsid w:val="006E7B52"/>
    <w:rsid w:val="006F225F"/>
    <w:rsid w:val="006F7810"/>
    <w:rsid w:val="00700A10"/>
    <w:rsid w:val="00703183"/>
    <w:rsid w:val="007059C6"/>
    <w:rsid w:val="007079D9"/>
    <w:rsid w:val="0071422E"/>
    <w:rsid w:val="007153BD"/>
    <w:rsid w:val="00721279"/>
    <w:rsid w:val="0072182D"/>
    <w:rsid w:val="0072272D"/>
    <w:rsid w:val="007253C1"/>
    <w:rsid w:val="007262C7"/>
    <w:rsid w:val="0073592E"/>
    <w:rsid w:val="00735E9A"/>
    <w:rsid w:val="0073620D"/>
    <w:rsid w:val="007367C4"/>
    <w:rsid w:val="00736DBF"/>
    <w:rsid w:val="007427FF"/>
    <w:rsid w:val="00742A0A"/>
    <w:rsid w:val="00744716"/>
    <w:rsid w:val="007505EB"/>
    <w:rsid w:val="00752A06"/>
    <w:rsid w:val="00753A6D"/>
    <w:rsid w:val="00756A78"/>
    <w:rsid w:val="00762792"/>
    <w:rsid w:val="00765E16"/>
    <w:rsid w:val="00767188"/>
    <w:rsid w:val="0077189E"/>
    <w:rsid w:val="00771A61"/>
    <w:rsid w:val="00772E1E"/>
    <w:rsid w:val="00774E67"/>
    <w:rsid w:val="00776E44"/>
    <w:rsid w:val="00776F04"/>
    <w:rsid w:val="00780F05"/>
    <w:rsid w:val="00783B3F"/>
    <w:rsid w:val="00784413"/>
    <w:rsid w:val="00785BFE"/>
    <w:rsid w:val="00786848"/>
    <w:rsid w:val="00787650"/>
    <w:rsid w:val="00787732"/>
    <w:rsid w:val="0078790A"/>
    <w:rsid w:val="00794F18"/>
    <w:rsid w:val="00795BDA"/>
    <w:rsid w:val="00796885"/>
    <w:rsid w:val="00796E59"/>
    <w:rsid w:val="00797147"/>
    <w:rsid w:val="007A2804"/>
    <w:rsid w:val="007A2DC5"/>
    <w:rsid w:val="007A4496"/>
    <w:rsid w:val="007A5414"/>
    <w:rsid w:val="007B2303"/>
    <w:rsid w:val="007B2372"/>
    <w:rsid w:val="007B29CD"/>
    <w:rsid w:val="007B7B6C"/>
    <w:rsid w:val="007C2883"/>
    <w:rsid w:val="007C3049"/>
    <w:rsid w:val="007C7070"/>
    <w:rsid w:val="007D03DA"/>
    <w:rsid w:val="007D5708"/>
    <w:rsid w:val="007D5F1B"/>
    <w:rsid w:val="007E6C75"/>
    <w:rsid w:val="007E732A"/>
    <w:rsid w:val="007F047A"/>
    <w:rsid w:val="007F1EDB"/>
    <w:rsid w:val="007F2821"/>
    <w:rsid w:val="007F303A"/>
    <w:rsid w:val="007F32B9"/>
    <w:rsid w:val="007F33E8"/>
    <w:rsid w:val="008012F9"/>
    <w:rsid w:val="008023D7"/>
    <w:rsid w:val="008053B2"/>
    <w:rsid w:val="008079EB"/>
    <w:rsid w:val="00807F0F"/>
    <w:rsid w:val="00812798"/>
    <w:rsid w:val="00816043"/>
    <w:rsid w:val="00824B32"/>
    <w:rsid w:val="00825EC9"/>
    <w:rsid w:val="008310F4"/>
    <w:rsid w:val="008313C7"/>
    <w:rsid w:val="00831777"/>
    <w:rsid w:val="008331FB"/>
    <w:rsid w:val="00836902"/>
    <w:rsid w:val="00837384"/>
    <w:rsid w:val="00843663"/>
    <w:rsid w:val="00843AFD"/>
    <w:rsid w:val="00844B59"/>
    <w:rsid w:val="0084646A"/>
    <w:rsid w:val="008522BD"/>
    <w:rsid w:val="0085451E"/>
    <w:rsid w:val="008608FC"/>
    <w:rsid w:val="00862FD3"/>
    <w:rsid w:val="00865973"/>
    <w:rsid w:val="00865C2B"/>
    <w:rsid w:val="00867305"/>
    <w:rsid w:val="00870466"/>
    <w:rsid w:val="0087130E"/>
    <w:rsid w:val="00874568"/>
    <w:rsid w:val="00874E9D"/>
    <w:rsid w:val="0087502C"/>
    <w:rsid w:val="008769A0"/>
    <w:rsid w:val="00876B5D"/>
    <w:rsid w:val="008833EC"/>
    <w:rsid w:val="00883D8C"/>
    <w:rsid w:val="00885312"/>
    <w:rsid w:val="00892C67"/>
    <w:rsid w:val="00893C1F"/>
    <w:rsid w:val="0089402D"/>
    <w:rsid w:val="00897714"/>
    <w:rsid w:val="008A39EC"/>
    <w:rsid w:val="008A5837"/>
    <w:rsid w:val="008A68A8"/>
    <w:rsid w:val="008A7536"/>
    <w:rsid w:val="008B2F04"/>
    <w:rsid w:val="008B627E"/>
    <w:rsid w:val="008C268E"/>
    <w:rsid w:val="008C434C"/>
    <w:rsid w:val="008C56D9"/>
    <w:rsid w:val="008D063B"/>
    <w:rsid w:val="008D6C68"/>
    <w:rsid w:val="008D7791"/>
    <w:rsid w:val="008E1FAC"/>
    <w:rsid w:val="008E441B"/>
    <w:rsid w:val="008E4BF8"/>
    <w:rsid w:val="008E731F"/>
    <w:rsid w:val="008F04F9"/>
    <w:rsid w:val="008F381B"/>
    <w:rsid w:val="008F3FB9"/>
    <w:rsid w:val="00901B16"/>
    <w:rsid w:val="00901F30"/>
    <w:rsid w:val="00903473"/>
    <w:rsid w:val="0090638D"/>
    <w:rsid w:val="00906D29"/>
    <w:rsid w:val="00907095"/>
    <w:rsid w:val="00907E8C"/>
    <w:rsid w:val="0091049A"/>
    <w:rsid w:val="00911B7D"/>
    <w:rsid w:val="00920261"/>
    <w:rsid w:val="0092098F"/>
    <w:rsid w:val="0092231D"/>
    <w:rsid w:val="00922C46"/>
    <w:rsid w:val="009253C9"/>
    <w:rsid w:val="00925F4E"/>
    <w:rsid w:val="00926416"/>
    <w:rsid w:val="00930C42"/>
    <w:rsid w:val="009310B9"/>
    <w:rsid w:val="00933948"/>
    <w:rsid w:val="00933EBA"/>
    <w:rsid w:val="0093452E"/>
    <w:rsid w:val="00934722"/>
    <w:rsid w:val="0093487E"/>
    <w:rsid w:val="00935DFE"/>
    <w:rsid w:val="0093739F"/>
    <w:rsid w:val="0094035E"/>
    <w:rsid w:val="00942B9F"/>
    <w:rsid w:val="00943EF5"/>
    <w:rsid w:val="0094686C"/>
    <w:rsid w:val="00955686"/>
    <w:rsid w:val="00955714"/>
    <w:rsid w:val="00955D91"/>
    <w:rsid w:val="00957476"/>
    <w:rsid w:val="0096312F"/>
    <w:rsid w:val="009651A9"/>
    <w:rsid w:val="00965B97"/>
    <w:rsid w:val="00966AE4"/>
    <w:rsid w:val="00973B17"/>
    <w:rsid w:val="009812C8"/>
    <w:rsid w:val="00982933"/>
    <w:rsid w:val="00983615"/>
    <w:rsid w:val="009854D0"/>
    <w:rsid w:val="00991CBE"/>
    <w:rsid w:val="009930CE"/>
    <w:rsid w:val="00994E4B"/>
    <w:rsid w:val="00995E9B"/>
    <w:rsid w:val="0099612D"/>
    <w:rsid w:val="009A0A1E"/>
    <w:rsid w:val="009A3179"/>
    <w:rsid w:val="009B00CA"/>
    <w:rsid w:val="009B3312"/>
    <w:rsid w:val="009B3852"/>
    <w:rsid w:val="009B5F8C"/>
    <w:rsid w:val="009C5552"/>
    <w:rsid w:val="009C724A"/>
    <w:rsid w:val="009C7B2D"/>
    <w:rsid w:val="009D152C"/>
    <w:rsid w:val="009D5F0F"/>
    <w:rsid w:val="009E0F59"/>
    <w:rsid w:val="009E1574"/>
    <w:rsid w:val="009E2187"/>
    <w:rsid w:val="009E3D1B"/>
    <w:rsid w:val="009E7B4D"/>
    <w:rsid w:val="009F0AA4"/>
    <w:rsid w:val="009F21E6"/>
    <w:rsid w:val="009F3CF8"/>
    <w:rsid w:val="009F7855"/>
    <w:rsid w:val="00A02881"/>
    <w:rsid w:val="00A03063"/>
    <w:rsid w:val="00A045E2"/>
    <w:rsid w:val="00A078FF"/>
    <w:rsid w:val="00A127ED"/>
    <w:rsid w:val="00A13DC2"/>
    <w:rsid w:val="00A14481"/>
    <w:rsid w:val="00A16489"/>
    <w:rsid w:val="00A23B32"/>
    <w:rsid w:val="00A24E09"/>
    <w:rsid w:val="00A259C9"/>
    <w:rsid w:val="00A25AF9"/>
    <w:rsid w:val="00A271C7"/>
    <w:rsid w:val="00A27731"/>
    <w:rsid w:val="00A31174"/>
    <w:rsid w:val="00A413B2"/>
    <w:rsid w:val="00A433F7"/>
    <w:rsid w:val="00A45722"/>
    <w:rsid w:val="00A4717D"/>
    <w:rsid w:val="00A47FDA"/>
    <w:rsid w:val="00A51AE5"/>
    <w:rsid w:val="00A5268E"/>
    <w:rsid w:val="00A54E12"/>
    <w:rsid w:val="00A54E2A"/>
    <w:rsid w:val="00A55113"/>
    <w:rsid w:val="00A6009E"/>
    <w:rsid w:val="00A62884"/>
    <w:rsid w:val="00A65F57"/>
    <w:rsid w:val="00A73BC3"/>
    <w:rsid w:val="00A82F51"/>
    <w:rsid w:val="00A87078"/>
    <w:rsid w:val="00A87ABE"/>
    <w:rsid w:val="00A915A6"/>
    <w:rsid w:val="00A953D8"/>
    <w:rsid w:val="00A96656"/>
    <w:rsid w:val="00AA21AA"/>
    <w:rsid w:val="00AA22DE"/>
    <w:rsid w:val="00AB1123"/>
    <w:rsid w:val="00AB4526"/>
    <w:rsid w:val="00AB54A5"/>
    <w:rsid w:val="00AB5683"/>
    <w:rsid w:val="00AB57D0"/>
    <w:rsid w:val="00AB7BFF"/>
    <w:rsid w:val="00AB7CF8"/>
    <w:rsid w:val="00AC3F36"/>
    <w:rsid w:val="00AC44F0"/>
    <w:rsid w:val="00AC7A3B"/>
    <w:rsid w:val="00AD473A"/>
    <w:rsid w:val="00AD5ACB"/>
    <w:rsid w:val="00AE0651"/>
    <w:rsid w:val="00AE54F6"/>
    <w:rsid w:val="00AF0385"/>
    <w:rsid w:val="00AF09E5"/>
    <w:rsid w:val="00AF424C"/>
    <w:rsid w:val="00AF57D0"/>
    <w:rsid w:val="00AF5B36"/>
    <w:rsid w:val="00AF5F37"/>
    <w:rsid w:val="00B029B2"/>
    <w:rsid w:val="00B03955"/>
    <w:rsid w:val="00B04CC0"/>
    <w:rsid w:val="00B1000C"/>
    <w:rsid w:val="00B1096C"/>
    <w:rsid w:val="00B1286E"/>
    <w:rsid w:val="00B12EB3"/>
    <w:rsid w:val="00B23AC9"/>
    <w:rsid w:val="00B241FD"/>
    <w:rsid w:val="00B30007"/>
    <w:rsid w:val="00B34110"/>
    <w:rsid w:val="00B430D9"/>
    <w:rsid w:val="00B436FF"/>
    <w:rsid w:val="00B4681E"/>
    <w:rsid w:val="00B564E6"/>
    <w:rsid w:val="00B64BD4"/>
    <w:rsid w:val="00B666B2"/>
    <w:rsid w:val="00B70707"/>
    <w:rsid w:val="00B73DDD"/>
    <w:rsid w:val="00B75952"/>
    <w:rsid w:val="00B824EA"/>
    <w:rsid w:val="00B865E0"/>
    <w:rsid w:val="00B8758E"/>
    <w:rsid w:val="00B90127"/>
    <w:rsid w:val="00B91B8A"/>
    <w:rsid w:val="00B96385"/>
    <w:rsid w:val="00B97A36"/>
    <w:rsid w:val="00BA1CDB"/>
    <w:rsid w:val="00BB26FE"/>
    <w:rsid w:val="00BB5B31"/>
    <w:rsid w:val="00BB7545"/>
    <w:rsid w:val="00BC36F4"/>
    <w:rsid w:val="00BC6BE9"/>
    <w:rsid w:val="00BD1CE1"/>
    <w:rsid w:val="00BD2436"/>
    <w:rsid w:val="00BD67FD"/>
    <w:rsid w:val="00BE0B3D"/>
    <w:rsid w:val="00BE0EAB"/>
    <w:rsid w:val="00BE1116"/>
    <w:rsid w:val="00BE5FEC"/>
    <w:rsid w:val="00BE7C4D"/>
    <w:rsid w:val="00BF00C2"/>
    <w:rsid w:val="00BF6E02"/>
    <w:rsid w:val="00C03E09"/>
    <w:rsid w:val="00C05026"/>
    <w:rsid w:val="00C0563A"/>
    <w:rsid w:val="00C10625"/>
    <w:rsid w:val="00C108E4"/>
    <w:rsid w:val="00C1149C"/>
    <w:rsid w:val="00C11B25"/>
    <w:rsid w:val="00C15E62"/>
    <w:rsid w:val="00C16A52"/>
    <w:rsid w:val="00C178F2"/>
    <w:rsid w:val="00C27B1D"/>
    <w:rsid w:val="00C31B0F"/>
    <w:rsid w:val="00C32E20"/>
    <w:rsid w:val="00C34026"/>
    <w:rsid w:val="00C34A63"/>
    <w:rsid w:val="00C357B0"/>
    <w:rsid w:val="00C36AD7"/>
    <w:rsid w:val="00C406F6"/>
    <w:rsid w:val="00C40C4E"/>
    <w:rsid w:val="00C42795"/>
    <w:rsid w:val="00C47345"/>
    <w:rsid w:val="00C52438"/>
    <w:rsid w:val="00C55BCD"/>
    <w:rsid w:val="00C607A9"/>
    <w:rsid w:val="00C624CB"/>
    <w:rsid w:val="00C65499"/>
    <w:rsid w:val="00C66814"/>
    <w:rsid w:val="00C72DA9"/>
    <w:rsid w:val="00C7379D"/>
    <w:rsid w:val="00C76627"/>
    <w:rsid w:val="00C8641D"/>
    <w:rsid w:val="00C86B50"/>
    <w:rsid w:val="00C90A26"/>
    <w:rsid w:val="00C92004"/>
    <w:rsid w:val="00C930BD"/>
    <w:rsid w:val="00C947C2"/>
    <w:rsid w:val="00C95025"/>
    <w:rsid w:val="00C95529"/>
    <w:rsid w:val="00CA13F6"/>
    <w:rsid w:val="00CA598F"/>
    <w:rsid w:val="00CA6915"/>
    <w:rsid w:val="00CB0A00"/>
    <w:rsid w:val="00CB0FE3"/>
    <w:rsid w:val="00CB27F0"/>
    <w:rsid w:val="00CB2C72"/>
    <w:rsid w:val="00CB2E5A"/>
    <w:rsid w:val="00CB3886"/>
    <w:rsid w:val="00CB67F0"/>
    <w:rsid w:val="00CB6A6C"/>
    <w:rsid w:val="00CB6B2A"/>
    <w:rsid w:val="00CB779C"/>
    <w:rsid w:val="00CC3D46"/>
    <w:rsid w:val="00CC525F"/>
    <w:rsid w:val="00CC52DB"/>
    <w:rsid w:val="00CC68FE"/>
    <w:rsid w:val="00CC730E"/>
    <w:rsid w:val="00CC745B"/>
    <w:rsid w:val="00CD1B47"/>
    <w:rsid w:val="00CD1D55"/>
    <w:rsid w:val="00CD234C"/>
    <w:rsid w:val="00CD6F61"/>
    <w:rsid w:val="00CE07DF"/>
    <w:rsid w:val="00CE1498"/>
    <w:rsid w:val="00CE6FFF"/>
    <w:rsid w:val="00CF0360"/>
    <w:rsid w:val="00CF3ECA"/>
    <w:rsid w:val="00CF6620"/>
    <w:rsid w:val="00CF6995"/>
    <w:rsid w:val="00D01D49"/>
    <w:rsid w:val="00D06098"/>
    <w:rsid w:val="00D06EA2"/>
    <w:rsid w:val="00D1132B"/>
    <w:rsid w:val="00D11783"/>
    <w:rsid w:val="00D20A69"/>
    <w:rsid w:val="00D20B04"/>
    <w:rsid w:val="00D2104D"/>
    <w:rsid w:val="00D21EF7"/>
    <w:rsid w:val="00D23C4A"/>
    <w:rsid w:val="00D24398"/>
    <w:rsid w:val="00D26FFE"/>
    <w:rsid w:val="00D31F7B"/>
    <w:rsid w:val="00D31FDC"/>
    <w:rsid w:val="00D3560F"/>
    <w:rsid w:val="00D36792"/>
    <w:rsid w:val="00D375AD"/>
    <w:rsid w:val="00D37DE9"/>
    <w:rsid w:val="00D41DFB"/>
    <w:rsid w:val="00D42CFA"/>
    <w:rsid w:val="00D445E3"/>
    <w:rsid w:val="00D4599A"/>
    <w:rsid w:val="00D46F0A"/>
    <w:rsid w:val="00D53448"/>
    <w:rsid w:val="00D54966"/>
    <w:rsid w:val="00D56E11"/>
    <w:rsid w:val="00D61BBA"/>
    <w:rsid w:val="00D62EEC"/>
    <w:rsid w:val="00D723D3"/>
    <w:rsid w:val="00D725FE"/>
    <w:rsid w:val="00D76B99"/>
    <w:rsid w:val="00D76ED0"/>
    <w:rsid w:val="00D83E6F"/>
    <w:rsid w:val="00D847A8"/>
    <w:rsid w:val="00D86085"/>
    <w:rsid w:val="00D864E4"/>
    <w:rsid w:val="00D870D7"/>
    <w:rsid w:val="00D90807"/>
    <w:rsid w:val="00D95A41"/>
    <w:rsid w:val="00D96D1B"/>
    <w:rsid w:val="00DA202C"/>
    <w:rsid w:val="00DA4A19"/>
    <w:rsid w:val="00DA5A1C"/>
    <w:rsid w:val="00DA6C86"/>
    <w:rsid w:val="00DA75BF"/>
    <w:rsid w:val="00DB0122"/>
    <w:rsid w:val="00DB2102"/>
    <w:rsid w:val="00DB37E2"/>
    <w:rsid w:val="00DB40E4"/>
    <w:rsid w:val="00DC023D"/>
    <w:rsid w:val="00DC0370"/>
    <w:rsid w:val="00DC0BEB"/>
    <w:rsid w:val="00DC1273"/>
    <w:rsid w:val="00DC3E80"/>
    <w:rsid w:val="00DC6DCB"/>
    <w:rsid w:val="00DC7DA1"/>
    <w:rsid w:val="00DD16BE"/>
    <w:rsid w:val="00DD47C8"/>
    <w:rsid w:val="00DD49B6"/>
    <w:rsid w:val="00DD7205"/>
    <w:rsid w:val="00DE002F"/>
    <w:rsid w:val="00DE0F65"/>
    <w:rsid w:val="00DE3EE8"/>
    <w:rsid w:val="00DE4554"/>
    <w:rsid w:val="00DE5547"/>
    <w:rsid w:val="00DE5AAD"/>
    <w:rsid w:val="00DE5F35"/>
    <w:rsid w:val="00DE6036"/>
    <w:rsid w:val="00DE6610"/>
    <w:rsid w:val="00DF0A96"/>
    <w:rsid w:val="00DF219B"/>
    <w:rsid w:val="00DF300E"/>
    <w:rsid w:val="00DF41AA"/>
    <w:rsid w:val="00DF51A8"/>
    <w:rsid w:val="00DF5521"/>
    <w:rsid w:val="00DF6772"/>
    <w:rsid w:val="00DF7C48"/>
    <w:rsid w:val="00E0686D"/>
    <w:rsid w:val="00E10681"/>
    <w:rsid w:val="00E137C0"/>
    <w:rsid w:val="00E141B2"/>
    <w:rsid w:val="00E14A76"/>
    <w:rsid w:val="00E163C4"/>
    <w:rsid w:val="00E208B9"/>
    <w:rsid w:val="00E25165"/>
    <w:rsid w:val="00E25CAD"/>
    <w:rsid w:val="00E25F09"/>
    <w:rsid w:val="00E26283"/>
    <w:rsid w:val="00E27507"/>
    <w:rsid w:val="00E3106D"/>
    <w:rsid w:val="00E3189E"/>
    <w:rsid w:val="00E404DB"/>
    <w:rsid w:val="00E42943"/>
    <w:rsid w:val="00E43215"/>
    <w:rsid w:val="00E52099"/>
    <w:rsid w:val="00E52FB5"/>
    <w:rsid w:val="00E544F6"/>
    <w:rsid w:val="00E5662A"/>
    <w:rsid w:val="00E57FCE"/>
    <w:rsid w:val="00E60E6E"/>
    <w:rsid w:val="00E66600"/>
    <w:rsid w:val="00E70959"/>
    <w:rsid w:val="00E71B57"/>
    <w:rsid w:val="00E72CE0"/>
    <w:rsid w:val="00E74E50"/>
    <w:rsid w:val="00E76D25"/>
    <w:rsid w:val="00E80A81"/>
    <w:rsid w:val="00E82DCB"/>
    <w:rsid w:val="00E86166"/>
    <w:rsid w:val="00E862B5"/>
    <w:rsid w:val="00E8633C"/>
    <w:rsid w:val="00E8652F"/>
    <w:rsid w:val="00E877B0"/>
    <w:rsid w:val="00E927CB"/>
    <w:rsid w:val="00E93447"/>
    <w:rsid w:val="00E94B53"/>
    <w:rsid w:val="00E96220"/>
    <w:rsid w:val="00E9643A"/>
    <w:rsid w:val="00EA09C1"/>
    <w:rsid w:val="00EA2C51"/>
    <w:rsid w:val="00EA365B"/>
    <w:rsid w:val="00EA5AF1"/>
    <w:rsid w:val="00EA6DDF"/>
    <w:rsid w:val="00EB1C58"/>
    <w:rsid w:val="00EB2C09"/>
    <w:rsid w:val="00EB2EC5"/>
    <w:rsid w:val="00EB36D3"/>
    <w:rsid w:val="00EB5637"/>
    <w:rsid w:val="00EC015F"/>
    <w:rsid w:val="00EC100E"/>
    <w:rsid w:val="00EC5E31"/>
    <w:rsid w:val="00EC7BBC"/>
    <w:rsid w:val="00ED09E2"/>
    <w:rsid w:val="00ED0CC5"/>
    <w:rsid w:val="00ED1200"/>
    <w:rsid w:val="00ED4614"/>
    <w:rsid w:val="00ED7D50"/>
    <w:rsid w:val="00ED7EE7"/>
    <w:rsid w:val="00EE1D30"/>
    <w:rsid w:val="00EE24A7"/>
    <w:rsid w:val="00EE2F22"/>
    <w:rsid w:val="00EE5232"/>
    <w:rsid w:val="00EE6D99"/>
    <w:rsid w:val="00EF324E"/>
    <w:rsid w:val="00EF4784"/>
    <w:rsid w:val="00EF7BBB"/>
    <w:rsid w:val="00F01460"/>
    <w:rsid w:val="00F0244D"/>
    <w:rsid w:val="00F0451B"/>
    <w:rsid w:val="00F0661D"/>
    <w:rsid w:val="00F071C9"/>
    <w:rsid w:val="00F07DF4"/>
    <w:rsid w:val="00F1174D"/>
    <w:rsid w:val="00F12A40"/>
    <w:rsid w:val="00F143AE"/>
    <w:rsid w:val="00F16CA9"/>
    <w:rsid w:val="00F16D0A"/>
    <w:rsid w:val="00F17392"/>
    <w:rsid w:val="00F17467"/>
    <w:rsid w:val="00F2304F"/>
    <w:rsid w:val="00F2490D"/>
    <w:rsid w:val="00F33780"/>
    <w:rsid w:val="00F437F3"/>
    <w:rsid w:val="00F43CFB"/>
    <w:rsid w:val="00F442CE"/>
    <w:rsid w:val="00F46D80"/>
    <w:rsid w:val="00F55B0A"/>
    <w:rsid w:val="00F561D7"/>
    <w:rsid w:val="00F56EA8"/>
    <w:rsid w:val="00F57E68"/>
    <w:rsid w:val="00F611EC"/>
    <w:rsid w:val="00F61F43"/>
    <w:rsid w:val="00F62A6A"/>
    <w:rsid w:val="00F62F8F"/>
    <w:rsid w:val="00F637F1"/>
    <w:rsid w:val="00F70A14"/>
    <w:rsid w:val="00F72FAE"/>
    <w:rsid w:val="00F73424"/>
    <w:rsid w:val="00F76B7F"/>
    <w:rsid w:val="00F7764D"/>
    <w:rsid w:val="00F779B3"/>
    <w:rsid w:val="00F81190"/>
    <w:rsid w:val="00F81E8D"/>
    <w:rsid w:val="00F8287F"/>
    <w:rsid w:val="00F84618"/>
    <w:rsid w:val="00F9141E"/>
    <w:rsid w:val="00F921B5"/>
    <w:rsid w:val="00F9283B"/>
    <w:rsid w:val="00F92F50"/>
    <w:rsid w:val="00F943FB"/>
    <w:rsid w:val="00FA1208"/>
    <w:rsid w:val="00FA2F18"/>
    <w:rsid w:val="00FA4E41"/>
    <w:rsid w:val="00FA679D"/>
    <w:rsid w:val="00FB066B"/>
    <w:rsid w:val="00FB3BF5"/>
    <w:rsid w:val="00FB3F85"/>
    <w:rsid w:val="00FC02B0"/>
    <w:rsid w:val="00FC0FAB"/>
    <w:rsid w:val="00FC183C"/>
    <w:rsid w:val="00FC44C4"/>
    <w:rsid w:val="00FC5432"/>
    <w:rsid w:val="00FC6921"/>
    <w:rsid w:val="00FD2B16"/>
    <w:rsid w:val="00FD37A7"/>
    <w:rsid w:val="00FD5FE9"/>
    <w:rsid w:val="00FE2432"/>
    <w:rsid w:val="00FE26B3"/>
    <w:rsid w:val="00FE3E56"/>
    <w:rsid w:val="00FE478C"/>
    <w:rsid w:val="00FF0C89"/>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0637DA33-85F1-4820-AE5F-01838566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D5447C-FB8D-40BB-B422-4470DDC5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27635</Words>
  <Characters>15752</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Ministru kabineta noteikumu projekta „Kārtība, kādā veic Eiropas Savienības struktūrfondu un Kohēzijas fonda projektu pārbaudes 2014.-2020.gada plānošanas periodā” sākotnējās ietekmes novērtējuma ziņojums (anotācija)</vt:lpstr>
    </vt:vector>
  </TitlesOfParts>
  <Company>FM</Company>
  <LinksUpToDate>false</LinksUpToDate>
  <CharactersWithSpaces>43301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veic Eiropas Savienības struktūrfondu un Kohēzijas fonda projektu pārbaudes 2014.-2020.gada plānošanas periodā” sākotnējās ietekmes novērtējuma ziņojums (anotācija)</dc:title>
  <dc:subject>Anotācija</dc:subject>
  <dc:creator>inita.petrova@fm.gov.lv</dc:creator>
  <dc:description>inita.petrova@fm.gov.lv
tālrunis 67083941</dc:description>
  <cp:lastModifiedBy>Liene Strēlniece</cp:lastModifiedBy>
  <cp:revision>5</cp:revision>
  <cp:lastPrinted>2015-01-27T08:44:00Z</cp:lastPrinted>
  <dcterms:created xsi:type="dcterms:W3CDTF">2015-01-29T08:16:00Z</dcterms:created>
  <dcterms:modified xsi:type="dcterms:W3CDTF">2015-02-06T11:46:00Z</dcterms:modified>
</cp:coreProperties>
</file>