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FF" w:rsidRPr="00A4476B" w:rsidRDefault="00544B62" w:rsidP="007303FF">
      <w:pPr>
        <w:jc w:val="center"/>
        <w:rPr>
          <w:b/>
          <w:sz w:val="28"/>
          <w:szCs w:val="28"/>
          <w:lang w:val="lv-LV"/>
        </w:rPr>
      </w:pPr>
      <w:r w:rsidRPr="00A4476B">
        <w:rPr>
          <w:b/>
          <w:bCs/>
          <w:sz w:val="28"/>
          <w:szCs w:val="28"/>
          <w:lang w:val="lv-LV"/>
        </w:rPr>
        <w:t xml:space="preserve">Ministru kabineta </w:t>
      </w:r>
      <w:r w:rsidR="007303FF" w:rsidRPr="00A4476B">
        <w:rPr>
          <w:b/>
          <w:bCs/>
          <w:sz w:val="28"/>
          <w:szCs w:val="28"/>
          <w:lang w:val="lv-LV"/>
        </w:rPr>
        <w:t>rīkojuma</w:t>
      </w:r>
      <w:r w:rsidRPr="00A4476B">
        <w:rPr>
          <w:b/>
          <w:bCs/>
          <w:sz w:val="28"/>
          <w:szCs w:val="28"/>
          <w:lang w:val="lv-LV"/>
        </w:rPr>
        <w:t xml:space="preserve"> projekta </w:t>
      </w:r>
      <w:r w:rsidRPr="00A4476B">
        <w:rPr>
          <w:b/>
          <w:sz w:val="28"/>
          <w:szCs w:val="28"/>
          <w:lang w:val="lv-LV"/>
        </w:rPr>
        <w:t>„</w:t>
      </w:r>
      <w:r w:rsidR="007303FF" w:rsidRPr="00A4476B">
        <w:rPr>
          <w:b/>
          <w:sz w:val="28"/>
          <w:szCs w:val="28"/>
          <w:lang w:val="lv-LV"/>
        </w:rPr>
        <w:t>Par biedrībai un nodibinājumam piederošajām ēkām vai inženierbūvēm, kas ir atbrīvotas no nekustamā īpašuma nodokļa</w:t>
      </w:r>
      <w:r w:rsidRPr="00A4476B">
        <w:rPr>
          <w:b/>
          <w:sz w:val="28"/>
          <w:szCs w:val="28"/>
          <w:lang w:val="lv-LV"/>
        </w:rPr>
        <w:t xml:space="preserve">” </w:t>
      </w:r>
    </w:p>
    <w:p w:rsidR="00544B62" w:rsidRPr="00A4476B" w:rsidRDefault="00544B62" w:rsidP="007303FF">
      <w:pPr>
        <w:jc w:val="center"/>
        <w:rPr>
          <w:b/>
          <w:sz w:val="28"/>
          <w:szCs w:val="28"/>
          <w:lang w:val="lv-LV"/>
        </w:rPr>
      </w:pPr>
      <w:r w:rsidRPr="00A4476B">
        <w:rPr>
          <w:b/>
          <w:bCs/>
          <w:sz w:val="28"/>
          <w:szCs w:val="28"/>
          <w:lang w:val="lv-LV"/>
        </w:rPr>
        <w:t>sākotnējās ietekmes novērtējuma ziņojums (anotācija)</w:t>
      </w:r>
    </w:p>
    <w:p w:rsidR="009F6A06" w:rsidRPr="00A4476B" w:rsidRDefault="009F6A06" w:rsidP="00544B62">
      <w:pPr>
        <w:jc w:val="center"/>
        <w:rPr>
          <w:b/>
          <w:sz w:val="28"/>
          <w:szCs w:val="28"/>
          <w:lang w:val="lv-LV"/>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6"/>
        <w:gridCol w:w="192"/>
        <w:gridCol w:w="1951"/>
        <w:gridCol w:w="6716"/>
      </w:tblGrid>
      <w:tr w:rsidR="00544B62" w:rsidRPr="00A4476B" w:rsidTr="00856243">
        <w:tc>
          <w:tcPr>
            <w:tcW w:w="5000" w:type="pct"/>
            <w:gridSpan w:val="4"/>
            <w:tcBorders>
              <w:top w:val="single" w:sz="6" w:space="0" w:color="auto"/>
              <w:left w:val="single" w:sz="6" w:space="0" w:color="auto"/>
              <w:bottom w:val="outset" w:sz="6" w:space="0" w:color="000000"/>
              <w:right w:val="single" w:sz="6" w:space="0" w:color="auto"/>
            </w:tcBorders>
            <w:vAlign w:val="center"/>
          </w:tcPr>
          <w:p w:rsidR="00544B62" w:rsidRPr="00A4476B" w:rsidRDefault="00544B62" w:rsidP="00802AD8">
            <w:pPr>
              <w:spacing w:before="100" w:beforeAutospacing="1" w:after="100" w:afterAutospacing="1"/>
              <w:jc w:val="center"/>
              <w:rPr>
                <w:b/>
                <w:bCs/>
                <w:sz w:val="28"/>
                <w:szCs w:val="28"/>
                <w:lang w:val="lv-LV"/>
              </w:rPr>
            </w:pPr>
            <w:r w:rsidRPr="00A4476B">
              <w:rPr>
                <w:b/>
                <w:bCs/>
                <w:sz w:val="28"/>
                <w:szCs w:val="28"/>
                <w:lang w:val="lv-LV"/>
              </w:rPr>
              <w:t>I. Tiesību akta projekta izstrādes nepieciešamība</w:t>
            </w:r>
          </w:p>
        </w:tc>
      </w:tr>
      <w:tr w:rsidR="008B703A" w:rsidRPr="00A4476B" w:rsidTr="009D504A">
        <w:tc>
          <w:tcPr>
            <w:tcW w:w="151" w:type="pct"/>
            <w:tcBorders>
              <w:top w:val="outset" w:sz="6" w:space="0" w:color="000000"/>
              <w:left w:val="outset" w:sz="6" w:space="0" w:color="000000"/>
              <w:bottom w:val="outset" w:sz="6" w:space="0" w:color="000000"/>
              <w:right w:val="outset" w:sz="6" w:space="0" w:color="000000"/>
            </w:tcBorders>
          </w:tcPr>
          <w:p w:rsidR="008B703A" w:rsidRPr="00A4476B" w:rsidRDefault="008B703A" w:rsidP="00544B62">
            <w:pPr>
              <w:spacing w:before="100" w:beforeAutospacing="1" w:after="100" w:afterAutospacing="1"/>
              <w:jc w:val="both"/>
              <w:rPr>
                <w:sz w:val="28"/>
                <w:szCs w:val="28"/>
                <w:lang w:val="lv-LV"/>
              </w:rPr>
            </w:pPr>
            <w:r w:rsidRPr="00A4476B">
              <w:rPr>
                <w:sz w:val="28"/>
                <w:szCs w:val="28"/>
                <w:lang w:val="lv-LV"/>
              </w:rPr>
              <w:t>1.</w:t>
            </w:r>
          </w:p>
        </w:tc>
        <w:tc>
          <w:tcPr>
            <w:tcW w:w="1173" w:type="pct"/>
            <w:gridSpan w:val="2"/>
            <w:tcBorders>
              <w:top w:val="outset" w:sz="6" w:space="0" w:color="000000"/>
              <w:left w:val="outset" w:sz="6" w:space="0" w:color="000000"/>
              <w:bottom w:val="outset" w:sz="6" w:space="0" w:color="000000"/>
              <w:right w:val="outset" w:sz="6" w:space="0" w:color="000000"/>
            </w:tcBorders>
          </w:tcPr>
          <w:p w:rsidR="008B703A" w:rsidRPr="00A4476B" w:rsidRDefault="008B703A" w:rsidP="003E3819">
            <w:pPr>
              <w:spacing w:before="100" w:beforeAutospacing="1" w:after="100" w:afterAutospacing="1"/>
              <w:rPr>
                <w:sz w:val="28"/>
                <w:szCs w:val="28"/>
                <w:lang w:val="lv-LV"/>
              </w:rPr>
            </w:pPr>
            <w:r w:rsidRPr="00A4476B">
              <w:rPr>
                <w:sz w:val="28"/>
                <w:szCs w:val="28"/>
                <w:lang w:val="lv-LV"/>
              </w:rPr>
              <w:t>Pamatojums</w:t>
            </w:r>
          </w:p>
        </w:tc>
        <w:tc>
          <w:tcPr>
            <w:tcW w:w="3676" w:type="pct"/>
            <w:tcBorders>
              <w:top w:val="outset" w:sz="6" w:space="0" w:color="000000"/>
              <w:left w:val="outset" w:sz="6" w:space="0" w:color="000000"/>
              <w:bottom w:val="outset" w:sz="6" w:space="0" w:color="000000"/>
              <w:right w:val="outset" w:sz="6" w:space="0" w:color="000000"/>
            </w:tcBorders>
          </w:tcPr>
          <w:p w:rsidR="00F818CF" w:rsidRPr="00A4476B" w:rsidRDefault="00F818CF" w:rsidP="00F818CF">
            <w:pPr>
              <w:ind w:firstLine="520"/>
              <w:jc w:val="both"/>
              <w:rPr>
                <w:rFonts w:eastAsia="Calibri"/>
                <w:sz w:val="28"/>
                <w:szCs w:val="28"/>
                <w:lang w:val="lv-LV"/>
              </w:rPr>
            </w:pPr>
            <w:r w:rsidRPr="00A4476B">
              <w:rPr>
                <w:rFonts w:eastAsia="Calibri"/>
                <w:sz w:val="28"/>
                <w:szCs w:val="28"/>
                <w:lang w:val="lv-LV"/>
              </w:rPr>
              <w:t>Likuma „Par nekustamā īpašuma nodokli” 1.panta otrās daļas 18.punkts.</w:t>
            </w:r>
          </w:p>
          <w:p w:rsidR="008B703A" w:rsidRPr="00A4476B" w:rsidRDefault="00F818CF" w:rsidP="00F81992">
            <w:pPr>
              <w:ind w:firstLine="520"/>
              <w:jc w:val="both"/>
              <w:rPr>
                <w:rFonts w:eastAsia="Calibri"/>
                <w:sz w:val="28"/>
                <w:szCs w:val="28"/>
                <w:lang w:val="lv-LV"/>
              </w:rPr>
            </w:pPr>
            <w:r w:rsidRPr="00A4476B">
              <w:rPr>
                <w:rFonts w:eastAsia="Calibri"/>
                <w:bCs/>
                <w:sz w:val="28"/>
                <w:szCs w:val="28"/>
                <w:lang w:val="lv-LV"/>
              </w:rPr>
              <w:t xml:space="preserve">Ministru kabineta rīkojuma projekts </w:t>
            </w:r>
            <w:r w:rsidRPr="00A4476B">
              <w:rPr>
                <w:rFonts w:eastAsia="Calibri"/>
                <w:sz w:val="28"/>
                <w:szCs w:val="28"/>
                <w:lang w:val="lv-LV"/>
              </w:rPr>
              <w:t xml:space="preserve">„Par biedrībai un nodibinājumam piederošajām ēkām vai inženierbūvēm, kas ir atbrīvotas no nekustamā īpašuma nodokļa” (turpmāk – rīkojuma projekts) tiek izstrādāts pamatojoties uz </w:t>
            </w:r>
            <w:r w:rsidR="008B703A" w:rsidRPr="00A4476B">
              <w:rPr>
                <w:rFonts w:eastAsia="Calibri"/>
                <w:sz w:val="28"/>
                <w:szCs w:val="28"/>
                <w:lang w:val="lv-LV"/>
              </w:rPr>
              <w:t>Ministru kabineta 20</w:t>
            </w:r>
            <w:r w:rsidR="00705721" w:rsidRPr="00A4476B">
              <w:rPr>
                <w:rFonts w:eastAsia="Calibri"/>
                <w:sz w:val="28"/>
                <w:szCs w:val="28"/>
                <w:lang w:val="lv-LV"/>
              </w:rPr>
              <w:t>14</w:t>
            </w:r>
            <w:r w:rsidR="008B703A" w:rsidRPr="00A4476B">
              <w:rPr>
                <w:rFonts w:eastAsia="Calibri"/>
                <w:sz w:val="28"/>
                <w:szCs w:val="28"/>
                <w:lang w:val="lv-LV"/>
              </w:rPr>
              <w:t>.gada</w:t>
            </w:r>
            <w:r w:rsidR="00C75F74" w:rsidRPr="00A4476B">
              <w:rPr>
                <w:rFonts w:eastAsia="Calibri"/>
                <w:sz w:val="28"/>
                <w:szCs w:val="28"/>
                <w:lang w:val="lv-LV"/>
              </w:rPr>
              <w:t xml:space="preserve"> 16.decembra </w:t>
            </w:r>
            <w:r w:rsidR="008B703A" w:rsidRPr="00A4476B">
              <w:rPr>
                <w:rFonts w:eastAsia="Calibri"/>
                <w:sz w:val="28"/>
                <w:szCs w:val="28"/>
                <w:lang w:val="lv-LV"/>
              </w:rPr>
              <w:t>noteikum</w:t>
            </w:r>
            <w:r w:rsidR="00C75F74" w:rsidRPr="00A4476B">
              <w:rPr>
                <w:rFonts w:eastAsia="Calibri"/>
                <w:sz w:val="28"/>
                <w:szCs w:val="28"/>
                <w:lang w:val="lv-LV"/>
              </w:rPr>
              <w:t>u</w:t>
            </w:r>
            <w:r w:rsidR="008B703A" w:rsidRPr="00A4476B">
              <w:rPr>
                <w:rFonts w:eastAsia="Calibri"/>
                <w:sz w:val="28"/>
                <w:szCs w:val="28"/>
                <w:lang w:val="lv-LV"/>
              </w:rPr>
              <w:t xml:space="preserve"> Nr.</w:t>
            </w:r>
            <w:r w:rsidR="00C75F74" w:rsidRPr="00A4476B">
              <w:rPr>
                <w:rFonts w:eastAsia="Calibri"/>
                <w:sz w:val="28"/>
                <w:szCs w:val="28"/>
                <w:lang w:val="lv-LV"/>
              </w:rPr>
              <w:t xml:space="preserve">760 </w:t>
            </w:r>
            <w:r w:rsidR="008B703A" w:rsidRPr="00A4476B">
              <w:rPr>
                <w:rFonts w:eastAsia="Calibri"/>
                <w:sz w:val="28"/>
                <w:szCs w:val="28"/>
                <w:lang w:val="lv-LV"/>
              </w:rPr>
              <w:t>„Noteikumi par kritērijiem</w:t>
            </w:r>
            <w:r w:rsidR="00705721" w:rsidRPr="00A4476B">
              <w:rPr>
                <w:rFonts w:eastAsia="Calibri"/>
                <w:sz w:val="28"/>
                <w:szCs w:val="28"/>
                <w:lang w:val="lv-LV"/>
              </w:rPr>
              <w:t xml:space="preserve"> un kārtību</w:t>
            </w:r>
            <w:r w:rsidR="008B703A" w:rsidRPr="00A4476B">
              <w:rPr>
                <w:rFonts w:eastAsia="Calibri"/>
                <w:sz w:val="28"/>
                <w:szCs w:val="28"/>
                <w:lang w:val="lv-LV"/>
              </w:rPr>
              <w:t xml:space="preserve">, </w:t>
            </w:r>
            <w:r w:rsidR="00705721" w:rsidRPr="00A4476B">
              <w:rPr>
                <w:rFonts w:eastAsia="Calibri"/>
                <w:sz w:val="28"/>
                <w:szCs w:val="28"/>
                <w:lang w:val="lv-LV"/>
              </w:rPr>
              <w:t>kādā biedrībai</w:t>
            </w:r>
            <w:r w:rsidR="008B703A" w:rsidRPr="00A4476B">
              <w:rPr>
                <w:rFonts w:eastAsia="Calibri"/>
                <w:sz w:val="28"/>
                <w:szCs w:val="28"/>
                <w:lang w:val="lv-LV"/>
              </w:rPr>
              <w:t xml:space="preserve"> un nodibinājum</w:t>
            </w:r>
            <w:r w:rsidR="00705721" w:rsidRPr="00A4476B">
              <w:rPr>
                <w:rFonts w:eastAsia="Calibri"/>
                <w:sz w:val="28"/>
                <w:szCs w:val="28"/>
                <w:lang w:val="lv-LV"/>
              </w:rPr>
              <w:t>a</w:t>
            </w:r>
            <w:r w:rsidR="008B703A" w:rsidRPr="00A4476B">
              <w:rPr>
                <w:rFonts w:eastAsia="Calibri"/>
                <w:sz w:val="28"/>
                <w:szCs w:val="28"/>
                <w:lang w:val="lv-LV"/>
              </w:rPr>
              <w:t xml:space="preserve">m piederošās ēkas </w:t>
            </w:r>
            <w:r w:rsidR="00C75F74" w:rsidRPr="00A4476B">
              <w:rPr>
                <w:rFonts w:eastAsia="Calibri"/>
                <w:sz w:val="28"/>
                <w:szCs w:val="28"/>
                <w:lang w:val="lv-LV"/>
              </w:rPr>
              <w:t>un</w:t>
            </w:r>
            <w:r w:rsidR="008B703A" w:rsidRPr="00A4476B">
              <w:rPr>
                <w:rFonts w:eastAsia="Calibri"/>
                <w:sz w:val="28"/>
                <w:szCs w:val="28"/>
                <w:lang w:val="lv-LV"/>
              </w:rPr>
              <w:t xml:space="preserve"> </w:t>
            </w:r>
            <w:r w:rsidR="00705721" w:rsidRPr="00A4476B">
              <w:rPr>
                <w:rFonts w:eastAsia="Calibri"/>
                <w:sz w:val="28"/>
                <w:szCs w:val="28"/>
                <w:lang w:val="lv-LV"/>
              </w:rPr>
              <w:t>inženier</w:t>
            </w:r>
            <w:r w:rsidR="008B703A" w:rsidRPr="00A4476B">
              <w:rPr>
                <w:rFonts w:eastAsia="Calibri"/>
                <w:sz w:val="28"/>
                <w:szCs w:val="28"/>
                <w:lang w:val="lv-LV"/>
              </w:rPr>
              <w:t>būves netiek apliktas ar nekustamā īpašuma nodokli”</w:t>
            </w:r>
            <w:r w:rsidR="00C26BA7" w:rsidRPr="00A4476B">
              <w:rPr>
                <w:rFonts w:eastAsia="Calibri"/>
                <w:sz w:val="28"/>
                <w:szCs w:val="28"/>
                <w:lang w:val="lv-LV"/>
              </w:rPr>
              <w:t xml:space="preserve"> </w:t>
            </w:r>
            <w:r w:rsidR="00F81992">
              <w:rPr>
                <w:rFonts w:eastAsia="Calibri"/>
                <w:sz w:val="28"/>
                <w:szCs w:val="28"/>
                <w:lang w:val="lv-LV"/>
              </w:rPr>
              <w:t>5</w:t>
            </w:r>
            <w:r w:rsidR="00C75F74" w:rsidRPr="00A4476B">
              <w:rPr>
                <w:rFonts w:eastAsia="Calibri"/>
                <w:sz w:val="28"/>
                <w:szCs w:val="28"/>
                <w:lang w:val="lv-LV"/>
              </w:rPr>
              <w:t xml:space="preserve">.punktā </w:t>
            </w:r>
            <w:r w:rsidRPr="00A4476B">
              <w:rPr>
                <w:rFonts w:eastAsia="Calibri"/>
                <w:sz w:val="28"/>
                <w:szCs w:val="28"/>
                <w:lang w:val="lv-LV"/>
              </w:rPr>
              <w:t>doto deleģējumu</w:t>
            </w:r>
            <w:r w:rsidR="008B703A" w:rsidRPr="00A4476B">
              <w:rPr>
                <w:rFonts w:eastAsia="Calibri"/>
                <w:sz w:val="28"/>
                <w:szCs w:val="28"/>
                <w:lang w:val="lv-LV"/>
              </w:rPr>
              <w:t>.</w:t>
            </w:r>
          </w:p>
        </w:tc>
      </w:tr>
      <w:tr w:rsidR="00900550" w:rsidRPr="00A4476B" w:rsidTr="003A7E39">
        <w:tc>
          <w:tcPr>
            <w:tcW w:w="151" w:type="pct"/>
            <w:tcBorders>
              <w:top w:val="outset" w:sz="6" w:space="0" w:color="000000"/>
              <w:left w:val="outset" w:sz="6" w:space="0" w:color="000000"/>
              <w:right w:val="outset" w:sz="6" w:space="0" w:color="000000"/>
            </w:tcBorders>
          </w:tcPr>
          <w:p w:rsidR="00900550" w:rsidRPr="00A4476B" w:rsidRDefault="00900550" w:rsidP="00544B62">
            <w:pPr>
              <w:spacing w:before="100" w:beforeAutospacing="1" w:after="100" w:afterAutospacing="1"/>
              <w:jc w:val="both"/>
              <w:rPr>
                <w:sz w:val="28"/>
                <w:szCs w:val="28"/>
                <w:lang w:val="lv-LV"/>
              </w:rPr>
            </w:pPr>
            <w:r w:rsidRPr="00A4476B">
              <w:rPr>
                <w:sz w:val="28"/>
                <w:szCs w:val="28"/>
                <w:lang w:val="lv-LV"/>
              </w:rPr>
              <w:t>2.</w:t>
            </w:r>
          </w:p>
        </w:tc>
        <w:tc>
          <w:tcPr>
            <w:tcW w:w="1173" w:type="pct"/>
            <w:gridSpan w:val="2"/>
            <w:tcBorders>
              <w:top w:val="outset" w:sz="6" w:space="0" w:color="000000"/>
              <w:left w:val="outset" w:sz="6" w:space="0" w:color="000000"/>
              <w:right w:val="outset" w:sz="6" w:space="0" w:color="000000"/>
            </w:tcBorders>
          </w:tcPr>
          <w:p w:rsidR="00900550" w:rsidRPr="00A4476B" w:rsidRDefault="00900550" w:rsidP="003E3819">
            <w:pPr>
              <w:spacing w:before="100" w:beforeAutospacing="1" w:after="100" w:afterAutospacing="1"/>
              <w:rPr>
                <w:sz w:val="28"/>
                <w:szCs w:val="28"/>
                <w:lang w:val="lv-LV"/>
              </w:rPr>
            </w:pPr>
            <w:r w:rsidRPr="00A4476B">
              <w:rPr>
                <w:sz w:val="28"/>
                <w:szCs w:val="28"/>
                <w:lang w:val="lv-LV"/>
              </w:rPr>
              <w:t>Pašreizējā situācija un problēmas, kuru risināšanai tiesību akta projekts izstrādāts, tiesiskā regulējuma mērķis un būtība</w:t>
            </w:r>
          </w:p>
        </w:tc>
        <w:tc>
          <w:tcPr>
            <w:tcW w:w="3676" w:type="pct"/>
            <w:tcBorders>
              <w:top w:val="outset" w:sz="6" w:space="0" w:color="000000"/>
              <w:left w:val="outset" w:sz="6" w:space="0" w:color="000000"/>
              <w:bottom w:val="outset" w:sz="6" w:space="0" w:color="000000"/>
              <w:right w:val="outset" w:sz="6" w:space="0" w:color="000000"/>
            </w:tcBorders>
          </w:tcPr>
          <w:p w:rsidR="00BB642C" w:rsidRPr="00A4476B" w:rsidRDefault="006C2DC8" w:rsidP="00BB642C">
            <w:pPr>
              <w:ind w:firstLine="520"/>
              <w:jc w:val="both"/>
              <w:rPr>
                <w:sz w:val="28"/>
                <w:szCs w:val="28"/>
                <w:lang w:val="lv-LV"/>
              </w:rPr>
            </w:pPr>
            <w:r w:rsidRPr="00A4476B">
              <w:rPr>
                <w:sz w:val="28"/>
                <w:szCs w:val="28"/>
                <w:lang w:val="lv-LV"/>
              </w:rPr>
              <w:t>Līdz 2014.gada</w:t>
            </w:r>
            <w:r w:rsidR="00414E34" w:rsidRPr="00A4476B">
              <w:rPr>
                <w:sz w:val="28"/>
                <w:szCs w:val="28"/>
                <w:lang w:val="lv-LV"/>
              </w:rPr>
              <w:t xml:space="preserve"> 1</w:t>
            </w:r>
            <w:r w:rsidR="00416A07" w:rsidRPr="00D57370">
              <w:rPr>
                <w:sz w:val="28"/>
                <w:szCs w:val="28"/>
                <w:lang w:val="lv-LV"/>
              </w:rPr>
              <w:t>9</w:t>
            </w:r>
            <w:r w:rsidR="00414E34" w:rsidRPr="00A4476B">
              <w:rPr>
                <w:sz w:val="28"/>
                <w:szCs w:val="28"/>
                <w:lang w:val="lv-LV"/>
              </w:rPr>
              <w:t xml:space="preserve">.decembrim </w:t>
            </w:r>
            <w:r w:rsidR="00BB642C" w:rsidRPr="00A4476B">
              <w:rPr>
                <w:sz w:val="28"/>
                <w:szCs w:val="28"/>
                <w:lang w:val="lv-LV"/>
              </w:rPr>
              <w:t xml:space="preserve">spēkā bija </w:t>
            </w:r>
            <w:r w:rsidR="00900550" w:rsidRPr="00A4476B">
              <w:rPr>
                <w:sz w:val="28"/>
                <w:szCs w:val="28"/>
                <w:lang w:val="lv-LV"/>
              </w:rPr>
              <w:t>Ministru kabineta 2006.gada 11.aprīļa noteikum</w:t>
            </w:r>
            <w:r w:rsidR="00BB642C" w:rsidRPr="00A4476B">
              <w:rPr>
                <w:sz w:val="28"/>
                <w:szCs w:val="28"/>
                <w:lang w:val="lv-LV"/>
              </w:rPr>
              <w:t>i</w:t>
            </w:r>
            <w:r w:rsidR="00900550" w:rsidRPr="00A4476B">
              <w:rPr>
                <w:sz w:val="28"/>
                <w:szCs w:val="28"/>
                <w:lang w:val="lv-LV"/>
              </w:rPr>
              <w:t xml:space="preserve"> Nr.285 „Noteikumi par kritērijiem, pēc kuriem biedrībām un nodibinājumiem piederošās ēkas un būves netiek aplikta</w:t>
            </w:r>
            <w:r w:rsidR="00BB642C" w:rsidRPr="00A4476B">
              <w:rPr>
                <w:sz w:val="28"/>
                <w:szCs w:val="28"/>
                <w:lang w:val="lv-LV"/>
              </w:rPr>
              <w:t>s ar nekustamā īpašuma nodokli” (turpmāk - Ministru kabineta noteikumi Nr.285), kuri noteica kritērijus, pēc kuriem biedrībām un nodibinājumiem (turpmāk – biedrības) piederošās ēkas un būves netika apliktas ar nekustamā īpašuma nodokli.</w:t>
            </w:r>
          </w:p>
          <w:p w:rsidR="00527246" w:rsidRPr="00A4476B" w:rsidRDefault="002C6429" w:rsidP="00527246">
            <w:pPr>
              <w:ind w:firstLine="520"/>
              <w:jc w:val="both"/>
              <w:rPr>
                <w:sz w:val="28"/>
                <w:szCs w:val="28"/>
                <w:lang w:val="lv-LV"/>
              </w:rPr>
            </w:pPr>
            <w:r w:rsidRPr="00A4476B">
              <w:rPr>
                <w:sz w:val="28"/>
                <w:szCs w:val="28"/>
                <w:lang w:val="lv-LV"/>
              </w:rPr>
              <w:t>Pamatojoties uz līdz šim spēkā esošo kārtību</w:t>
            </w:r>
            <w:r w:rsidR="00900550" w:rsidRPr="00A4476B">
              <w:rPr>
                <w:sz w:val="28"/>
                <w:szCs w:val="28"/>
                <w:lang w:val="lv-LV"/>
              </w:rPr>
              <w:t xml:space="preserve">, Finanšu ministrija </w:t>
            </w:r>
            <w:r w:rsidRPr="00A4476B">
              <w:rPr>
                <w:sz w:val="28"/>
                <w:szCs w:val="28"/>
                <w:lang w:val="lv-LV"/>
              </w:rPr>
              <w:t xml:space="preserve">katru taksācijas gadu </w:t>
            </w:r>
            <w:r w:rsidR="00900550" w:rsidRPr="00A4476B">
              <w:rPr>
                <w:sz w:val="28"/>
                <w:szCs w:val="28"/>
                <w:lang w:val="lv-LV"/>
              </w:rPr>
              <w:t>līdz taksācijas gada 15.februārim apkopo</w:t>
            </w:r>
            <w:r w:rsidRPr="00A4476B">
              <w:rPr>
                <w:sz w:val="28"/>
                <w:szCs w:val="28"/>
                <w:lang w:val="lv-LV"/>
              </w:rPr>
              <w:t>ja</w:t>
            </w:r>
            <w:r w:rsidR="00900550" w:rsidRPr="00A4476B">
              <w:rPr>
                <w:sz w:val="28"/>
                <w:szCs w:val="28"/>
                <w:lang w:val="lv-LV"/>
              </w:rPr>
              <w:t xml:space="preserve"> no biedrībām saņemtos</w:t>
            </w:r>
            <w:r w:rsidRPr="00A4476B">
              <w:rPr>
                <w:sz w:val="28"/>
                <w:szCs w:val="28"/>
                <w:lang w:val="lv-LV"/>
              </w:rPr>
              <w:t>,</w:t>
            </w:r>
            <w:r w:rsidR="00900550" w:rsidRPr="00A4476B">
              <w:rPr>
                <w:sz w:val="28"/>
                <w:szCs w:val="28"/>
                <w:lang w:val="lv-LV"/>
              </w:rPr>
              <w:t xml:space="preserve"> </w:t>
            </w:r>
            <w:r w:rsidRPr="00A4476B">
              <w:rPr>
                <w:sz w:val="28"/>
                <w:szCs w:val="28"/>
                <w:lang w:val="lv-LV"/>
              </w:rPr>
              <w:t xml:space="preserve">Ministru kabineta noteikumu Nr.285 </w:t>
            </w:r>
            <w:r w:rsidR="00900550" w:rsidRPr="00A4476B">
              <w:rPr>
                <w:sz w:val="28"/>
                <w:szCs w:val="28"/>
                <w:lang w:val="lv-LV"/>
              </w:rPr>
              <w:t>3.punktā minētos</w:t>
            </w:r>
            <w:r w:rsidRPr="00A4476B">
              <w:rPr>
                <w:sz w:val="28"/>
                <w:szCs w:val="28"/>
                <w:lang w:val="lv-LV"/>
              </w:rPr>
              <w:t>,</w:t>
            </w:r>
            <w:r w:rsidR="00900550" w:rsidRPr="00A4476B">
              <w:rPr>
                <w:sz w:val="28"/>
                <w:szCs w:val="28"/>
                <w:lang w:val="lv-LV"/>
              </w:rPr>
              <w:t xml:space="preserve"> dokumentus un šajos noteikumos noteiktā kārtībā Ministru kabinetā iesniedz</w:t>
            </w:r>
            <w:r w:rsidRPr="00A4476B">
              <w:rPr>
                <w:sz w:val="28"/>
                <w:szCs w:val="28"/>
                <w:lang w:val="lv-LV"/>
              </w:rPr>
              <w:t>a</w:t>
            </w:r>
            <w:r w:rsidR="00900550" w:rsidRPr="00A4476B">
              <w:rPr>
                <w:sz w:val="28"/>
                <w:szCs w:val="28"/>
                <w:lang w:val="lv-LV"/>
              </w:rPr>
              <w:t xml:space="preserve"> noteikumu projektu par biedrībām, kas nākamajā</w:t>
            </w:r>
            <w:r w:rsidR="00035A66" w:rsidRPr="00A4476B">
              <w:rPr>
                <w:sz w:val="28"/>
                <w:szCs w:val="28"/>
                <w:lang w:val="lv-LV"/>
              </w:rPr>
              <w:t xml:space="preserve"> taksācijas</w:t>
            </w:r>
            <w:r w:rsidR="00900550" w:rsidRPr="00A4476B">
              <w:rPr>
                <w:sz w:val="28"/>
                <w:szCs w:val="28"/>
                <w:lang w:val="lv-LV"/>
              </w:rPr>
              <w:t xml:space="preserve"> gadā </w:t>
            </w:r>
            <w:r w:rsidR="00206BFD" w:rsidRPr="00A4476B">
              <w:rPr>
                <w:sz w:val="28"/>
                <w:szCs w:val="28"/>
                <w:lang w:val="lv-LV"/>
              </w:rPr>
              <w:t>tiks</w:t>
            </w:r>
            <w:r w:rsidR="00900550" w:rsidRPr="00A4476B">
              <w:rPr>
                <w:sz w:val="28"/>
                <w:szCs w:val="28"/>
                <w:lang w:val="lv-LV"/>
              </w:rPr>
              <w:t xml:space="preserve"> atbrīvot</w:t>
            </w:r>
            <w:r w:rsidRPr="00A4476B">
              <w:rPr>
                <w:sz w:val="28"/>
                <w:szCs w:val="28"/>
                <w:lang w:val="lv-LV"/>
              </w:rPr>
              <w:t>as</w:t>
            </w:r>
            <w:r w:rsidR="00900550" w:rsidRPr="00A4476B">
              <w:rPr>
                <w:sz w:val="28"/>
                <w:szCs w:val="28"/>
                <w:lang w:val="lv-LV"/>
              </w:rPr>
              <w:t xml:space="preserve"> no nekustamā īpašuma nodokļa maksājumiem par t</w:t>
            </w:r>
            <w:r w:rsidRPr="00A4476B">
              <w:rPr>
                <w:sz w:val="28"/>
                <w:szCs w:val="28"/>
                <w:lang w:val="lv-LV"/>
              </w:rPr>
              <w:t>ā</w:t>
            </w:r>
            <w:r w:rsidR="00900550" w:rsidRPr="00A4476B">
              <w:rPr>
                <w:sz w:val="28"/>
                <w:szCs w:val="28"/>
                <w:lang w:val="lv-LV"/>
              </w:rPr>
              <w:t>m piederošām ēkām</w:t>
            </w:r>
            <w:r w:rsidR="00527246" w:rsidRPr="00A4476B">
              <w:rPr>
                <w:sz w:val="28"/>
                <w:szCs w:val="28"/>
                <w:lang w:val="lv-LV" w:eastAsia="lv-LV"/>
              </w:rPr>
              <w:t xml:space="preserve"> </w:t>
            </w:r>
            <w:r w:rsidR="00527246" w:rsidRPr="00A4476B">
              <w:rPr>
                <w:sz w:val="28"/>
                <w:szCs w:val="28"/>
                <w:lang w:val="lv-LV"/>
              </w:rPr>
              <w:t>(piemēram, Ministru kabineta 201</w:t>
            </w:r>
            <w:r w:rsidR="00414E34" w:rsidRPr="00A4476B">
              <w:rPr>
                <w:sz w:val="28"/>
                <w:szCs w:val="28"/>
                <w:lang w:val="lv-LV"/>
              </w:rPr>
              <w:t>4</w:t>
            </w:r>
            <w:r w:rsidR="00527246" w:rsidRPr="00A4476B">
              <w:rPr>
                <w:sz w:val="28"/>
                <w:szCs w:val="28"/>
                <w:lang w:val="lv-LV"/>
              </w:rPr>
              <w:t xml:space="preserve">.gada </w:t>
            </w:r>
            <w:r w:rsidR="00414E34" w:rsidRPr="00A4476B">
              <w:rPr>
                <w:sz w:val="28"/>
                <w:szCs w:val="28"/>
                <w:lang w:val="lv-LV"/>
              </w:rPr>
              <w:t>5.augusta</w:t>
            </w:r>
            <w:r w:rsidR="00527246" w:rsidRPr="00A4476B">
              <w:rPr>
                <w:sz w:val="28"/>
                <w:szCs w:val="28"/>
                <w:lang w:val="lv-LV"/>
              </w:rPr>
              <w:t xml:space="preserve"> noteikumi Nr.4</w:t>
            </w:r>
            <w:r w:rsidR="00414E34" w:rsidRPr="00A4476B">
              <w:rPr>
                <w:sz w:val="28"/>
                <w:szCs w:val="28"/>
                <w:lang w:val="lv-LV"/>
              </w:rPr>
              <w:t>31</w:t>
            </w:r>
            <w:r w:rsidR="00527246" w:rsidRPr="00A4476B">
              <w:rPr>
                <w:sz w:val="28"/>
                <w:szCs w:val="28"/>
                <w:lang w:val="lv-LV"/>
              </w:rPr>
              <w:t xml:space="preserve"> „Noteikumi par biedrībām un nodibinājumiem, kas 201</w:t>
            </w:r>
            <w:r w:rsidR="00414E34" w:rsidRPr="00A4476B">
              <w:rPr>
                <w:sz w:val="28"/>
                <w:szCs w:val="28"/>
                <w:lang w:val="lv-LV"/>
              </w:rPr>
              <w:t>5</w:t>
            </w:r>
            <w:r w:rsidR="00527246" w:rsidRPr="00A4476B">
              <w:rPr>
                <w:sz w:val="28"/>
                <w:szCs w:val="28"/>
                <w:lang w:val="lv-LV"/>
              </w:rPr>
              <w:t xml:space="preserve">.gadā atbrīvoti no nekustamā īpašuma nodokļa maksājumiem par tiem piederošajām ēkām un inženierbūvēm”). </w:t>
            </w:r>
          </w:p>
          <w:p w:rsidR="00527246" w:rsidRPr="00A4476B" w:rsidRDefault="00527246" w:rsidP="00527246">
            <w:pPr>
              <w:ind w:firstLine="520"/>
              <w:jc w:val="both"/>
              <w:rPr>
                <w:sz w:val="28"/>
                <w:szCs w:val="28"/>
                <w:lang w:val="lv-LV"/>
              </w:rPr>
            </w:pPr>
            <w:r w:rsidRPr="00A4476B">
              <w:rPr>
                <w:sz w:val="28"/>
                <w:szCs w:val="28"/>
                <w:lang w:val="lv-LV"/>
              </w:rPr>
              <w:t xml:space="preserve">Pašreiz nekustamā īpašuma nodokļa atbrīvojums tiek piešķirts uz vienu taksācijas gadu, un tā piemērošanu uzsāk ar nākamā taksācijas gada 1.janvāri. </w:t>
            </w:r>
            <w:r w:rsidR="00035A66" w:rsidRPr="00A4476B">
              <w:rPr>
                <w:sz w:val="28"/>
                <w:szCs w:val="28"/>
                <w:lang w:val="lv-LV"/>
              </w:rPr>
              <w:t xml:space="preserve">Lai biedrība tiktu iekļauta kārtējos Ministru kabineta noteikumos par </w:t>
            </w:r>
            <w:r w:rsidR="00035A66" w:rsidRPr="00A4476B">
              <w:rPr>
                <w:sz w:val="28"/>
                <w:szCs w:val="28"/>
                <w:lang w:val="lv-LV"/>
              </w:rPr>
              <w:lastRenderedPageBreak/>
              <w:t>biedrībām, kas nākamajā taksācijas gadā būs atbrīvotas no nekustamā īpašuma nodokļa maksājumiem par tām piederošām ēkām</w:t>
            </w:r>
            <w:r w:rsidR="0065314F" w:rsidRPr="00A4476B">
              <w:rPr>
                <w:sz w:val="28"/>
                <w:szCs w:val="28"/>
                <w:lang w:val="lv-LV"/>
              </w:rPr>
              <w:t xml:space="preserve"> un inženierbūvēm</w:t>
            </w:r>
            <w:r w:rsidR="00035A66" w:rsidRPr="00A4476B">
              <w:rPr>
                <w:sz w:val="28"/>
                <w:szCs w:val="28"/>
                <w:lang w:val="lv-LV"/>
              </w:rPr>
              <w:t>, b</w:t>
            </w:r>
            <w:r w:rsidRPr="00A4476B">
              <w:rPr>
                <w:sz w:val="28"/>
                <w:szCs w:val="28"/>
                <w:lang w:val="lv-LV"/>
              </w:rPr>
              <w:t>iedrībām, par tām piederošo ēku un inženierbūvju atbilstību Ministru kabineta noteikumu Nr.285 2.punktā noteiktajiem kritērijiem, informācija un dokumenti Finanšu ministrijā ir jāsniedz katru taksācijas gadu līdz 31.janvārim.</w:t>
            </w:r>
          </w:p>
          <w:p w:rsidR="00035A66" w:rsidRPr="00A4476B" w:rsidRDefault="00035A66" w:rsidP="00035A66">
            <w:pPr>
              <w:ind w:firstLine="520"/>
              <w:jc w:val="both"/>
              <w:rPr>
                <w:sz w:val="28"/>
                <w:szCs w:val="28"/>
                <w:lang w:val="lv-LV"/>
              </w:rPr>
            </w:pPr>
            <w:r w:rsidRPr="00A4476B">
              <w:rPr>
                <w:sz w:val="28"/>
                <w:szCs w:val="28"/>
                <w:lang w:val="lv-LV"/>
              </w:rPr>
              <w:t xml:space="preserve">Tādējādi pašreizējā kārtība – ikgadēja dokumentu iesniegšana un jauna ar Ministru kabineta noteikumiem apstiprināta saraksta izstrāde – uzliek zināmu administratīvo slogu gan biedrībām, gan </w:t>
            </w:r>
            <w:r w:rsidR="00993760" w:rsidRPr="00A4476B">
              <w:rPr>
                <w:sz w:val="28"/>
                <w:szCs w:val="28"/>
                <w:lang w:val="lv-LV"/>
              </w:rPr>
              <w:t>valsts pārvaldei</w:t>
            </w:r>
            <w:r w:rsidRPr="00A4476B">
              <w:rPr>
                <w:sz w:val="28"/>
                <w:szCs w:val="28"/>
                <w:lang w:val="lv-LV"/>
              </w:rPr>
              <w:t>.</w:t>
            </w:r>
          </w:p>
          <w:p w:rsidR="00790778" w:rsidRPr="00A4476B" w:rsidRDefault="00790778" w:rsidP="00793D44">
            <w:pPr>
              <w:ind w:firstLine="520"/>
              <w:jc w:val="both"/>
              <w:rPr>
                <w:sz w:val="28"/>
                <w:szCs w:val="28"/>
                <w:lang w:val="lv-LV"/>
              </w:rPr>
            </w:pPr>
            <w:r w:rsidRPr="00A4476B">
              <w:rPr>
                <w:sz w:val="28"/>
                <w:szCs w:val="28"/>
                <w:lang w:val="lv-LV"/>
              </w:rPr>
              <w:t>201</w:t>
            </w:r>
            <w:r w:rsidR="00241878" w:rsidRPr="00A4476B">
              <w:rPr>
                <w:sz w:val="28"/>
                <w:szCs w:val="28"/>
                <w:lang w:val="lv-LV"/>
              </w:rPr>
              <w:t>5</w:t>
            </w:r>
            <w:r w:rsidRPr="00A4476B">
              <w:rPr>
                <w:sz w:val="28"/>
                <w:szCs w:val="28"/>
                <w:lang w:val="lv-LV"/>
              </w:rPr>
              <w:t xml:space="preserve">.gadā, ar Ministru kabineta </w:t>
            </w:r>
            <w:r w:rsidR="00241878" w:rsidRPr="00A4476B">
              <w:rPr>
                <w:sz w:val="28"/>
                <w:szCs w:val="28"/>
                <w:lang w:val="lv-LV"/>
              </w:rPr>
              <w:t xml:space="preserve">2014.gada 5.augusta noteikumiem Nr.431 „Noteikumi par biedrībām un nodibinājumiem, kas 2015.gadā atbrīvoti no nekustamā īpašuma nodokļa maksājumiem par tiem piederošajām ēkām un inženierbūvēm” </w:t>
            </w:r>
            <w:r w:rsidRPr="00A4476B">
              <w:rPr>
                <w:sz w:val="28"/>
                <w:szCs w:val="28"/>
                <w:lang w:val="lv-LV"/>
              </w:rPr>
              <w:t>apstiprinātajā sarakstā,</w:t>
            </w:r>
            <w:r w:rsidR="00900550" w:rsidRPr="00A4476B">
              <w:rPr>
                <w:sz w:val="28"/>
                <w:szCs w:val="28"/>
                <w:lang w:val="lv-LV"/>
              </w:rPr>
              <w:t xml:space="preserve"> ir iekļautas </w:t>
            </w:r>
            <w:r w:rsidR="00241878" w:rsidRPr="00A4476B">
              <w:rPr>
                <w:sz w:val="28"/>
                <w:szCs w:val="28"/>
                <w:lang w:val="lv-LV"/>
              </w:rPr>
              <w:t>30</w:t>
            </w:r>
            <w:r w:rsidR="00900550" w:rsidRPr="00A4476B">
              <w:rPr>
                <w:sz w:val="28"/>
                <w:szCs w:val="28"/>
                <w:lang w:val="lv-LV"/>
              </w:rPr>
              <w:t xml:space="preserve"> biedrības un 2 nodibinājumi. </w:t>
            </w:r>
          </w:p>
          <w:p w:rsidR="00900550" w:rsidRPr="00A4476B" w:rsidRDefault="0060746E" w:rsidP="00793D44">
            <w:pPr>
              <w:ind w:firstLine="520"/>
              <w:jc w:val="both"/>
              <w:rPr>
                <w:sz w:val="28"/>
                <w:szCs w:val="28"/>
                <w:lang w:val="lv-LV"/>
              </w:rPr>
            </w:pPr>
            <w:r w:rsidRPr="00A4476B">
              <w:rPr>
                <w:sz w:val="28"/>
                <w:szCs w:val="28"/>
                <w:lang w:val="lv-LV"/>
              </w:rPr>
              <w:t>J</w:t>
            </w:r>
            <w:r w:rsidR="00900550" w:rsidRPr="00A4476B">
              <w:rPr>
                <w:sz w:val="28"/>
                <w:szCs w:val="28"/>
                <w:lang w:val="lv-LV"/>
              </w:rPr>
              <w:t xml:space="preserve">a pašvaldība konstatē, ka kādai sarakstā iekļautai biedrībai piederošas ēkas vai </w:t>
            </w:r>
            <w:r w:rsidR="00484F87" w:rsidRPr="00A4476B">
              <w:rPr>
                <w:sz w:val="28"/>
                <w:szCs w:val="28"/>
                <w:lang w:val="lv-LV"/>
              </w:rPr>
              <w:t>inženier</w:t>
            </w:r>
            <w:r w:rsidR="00900550" w:rsidRPr="00A4476B">
              <w:rPr>
                <w:sz w:val="28"/>
                <w:szCs w:val="28"/>
                <w:lang w:val="lv-LV"/>
              </w:rPr>
              <w:t xml:space="preserve">būves izmantošana neatbilst </w:t>
            </w:r>
            <w:r w:rsidR="00484F87" w:rsidRPr="00A4476B">
              <w:rPr>
                <w:sz w:val="28"/>
                <w:szCs w:val="28"/>
                <w:lang w:val="lv-LV"/>
              </w:rPr>
              <w:t xml:space="preserve">Ministru kabineta noteikumu Nr.285 </w:t>
            </w:r>
            <w:r w:rsidR="00900550" w:rsidRPr="00A4476B">
              <w:rPr>
                <w:sz w:val="28"/>
                <w:szCs w:val="28"/>
                <w:lang w:val="lv-LV"/>
              </w:rPr>
              <w:t>2.3.apakšpunktā minētajam kritērijam, tā rakstiski informē Finanšu ministriju</w:t>
            </w:r>
            <w:r w:rsidRPr="00A4476B">
              <w:rPr>
                <w:sz w:val="28"/>
                <w:szCs w:val="28"/>
                <w:lang w:val="lv-LV"/>
              </w:rPr>
              <w:t>, kas</w:t>
            </w:r>
            <w:r w:rsidR="00900550" w:rsidRPr="00A4476B">
              <w:rPr>
                <w:sz w:val="28"/>
                <w:szCs w:val="28"/>
                <w:lang w:val="lv-LV"/>
              </w:rPr>
              <w:t xml:space="preserve"> pamatojoties uz pašvaldības sniegto informāciju, mēneša laikā sagatavo tiesību akta projektu par grozījumiem </w:t>
            </w:r>
            <w:r w:rsidR="00484F87" w:rsidRPr="00A4476B">
              <w:rPr>
                <w:sz w:val="28"/>
                <w:szCs w:val="28"/>
                <w:lang w:val="lv-LV"/>
              </w:rPr>
              <w:t xml:space="preserve">Ministru kabineta noteikumu Nr.285 </w:t>
            </w:r>
            <w:r w:rsidR="00900550" w:rsidRPr="00A4476B">
              <w:rPr>
                <w:sz w:val="28"/>
                <w:szCs w:val="28"/>
                <w:lang w:val="lv-LV"/>
              </w:rPr>
              <w:t xml:space="preserve">5.punktā minētajos Ministru kabineta noteikumos, paredzot svītrot no saraksta attiecīgo biedrību, kura neatbilst </w:t>
            </w:r>
            <w:r w:rsidR="00484F87" w:rsidRPr="00A4476B">
              <w:rPr>
                <w:sz w:val="28"/>
                <w:szCs w:val="28"/>
                <w:lang w:val="lv-LV"/>
              </w:rPr>
              <w:t xml:space="preserve">Ministru kabineta noteikumu Nr.285 </w:t>
            </w:r>
            <w:r w:rsidR="00900550" w:rsidRPr="00A4476B">
              <w:rPr>
                <w:sz w:val="28"/>
                <w:szCs w:val="28"/>
                <w:lang w:val="lv-LV"/>
              </w:rPr>
              <w:t>2.3.apakšpunktā minētajam kritērijam.</w:t>
            </w:r>
          </w:p>
          <w:p w:rsidR="00900550" w:rsidRPr="00A4476B" w:rsidRDefault="0060746E" w:rsidP="0060746E">
            <w:pPr>
              <w:ind w:firstLine="411"/>
              <w:jc w:val="both"/>
              <w:rPr>
                <w:sz w:val="28"/>
                <w:szCs w:val="28"/>
                <w:lang w:val="lv-LV" w:eastAsia="lv-LV"/>
              </w:rPr>
            </w:pPr>
            <w:r w:rsidRPr="00A4476B">
              <w:rPr>
                <w:sz w:val="28"/>
                <w:szCs w:val="28"/>
                <w:lang w:val="lv-LV" w:eastAsia="lv-LV"/>
              </w:rPr>
              <w:t xml:space="preserve"> Pēc grozījumu Ministru kabineta noteikumos Nr.285 spēkā stāšanās pašvaldība divu nedēļu laikā veic nodokļa aprēķinu un </w:t>
            </w:r>
            <w:proofErr w:type="spellStart"/>
            <w:r w:rsidRPr="00A4476B">
              <w:rPr>
                <w:sz w:val="28"/>
                <w:szCs w:val="28"/>
                <w:lang w:val="lv-LV" w:eastAsia="lv-LV"/>
              </w:rPr>
              <w:t>nosūta</w:t>
            </w:r>
            <w:proofErr w:type="spellEnd"/>
            <w:r w:rsidRPr="00A4476B">
              <w:rPr>
                <w:sz w:val="28"/>
                <w:szCs w:val="28"/>
                <w:lang w:val="lv-LV" w:eastAsia="lv-LV"/>
              </w:rPr>
              <w:t xml:space="preserve"> attiecīgajai biedrībai vai nodibinājumam nodokļa maksāšanas paziņojumu par taksācijas gadu, uz kuru tam bija piešķirts nodokļa atbrīvojums.</w:t>
            </w:r>
          </w:p>
          <w:p w:rsidR="0060746E" w:rsidRPr="00A4476B" w:rsidRDefault="0060746E" w:rsidP="0060746E">
            <w:pPr>
              <w:ind w:firstLine="411"/>
              <w:jc w:val="both"/>
              <w:rPr>
                <w:sz w:val="28"/>
                <w:szCs w:val="28"/>
                <w:lang w:val="lv-LV" w:eastAsia="lv-LV"/>
              </w:rPr>
            </w:pPr>
          </w:p>
          <w:p w:rsidR="006009AB" w:rsidRPr="00A4476B" w:rsidRDefault="00274113" w:rsidP="006009AB">
            <w:pPr>
              <w:ind w:firstLine="520"/>
              <w:jc w:val="both"/>
              <w:rPr>
                <w:sz w:val="28"/>
                <w:szCs w:val="28"/>
                <w:lang w:val="lv-LV"/>
              </w:rPr>
            </w:pPr>
            <w:r w:rsidRPr="00A4476B">
              <w:rPr>
                <w:sz w:val="28"/>
                <w:szCs w:val="28"/>
                <w:lang w:val="lv-LV"/>
              </w:rPr>
              <w:t xml:space="preserve">2014.gada </w:t>
            </w:r>
            <w:r w:rsidR="002E06CE" w:rsidRPr="00A4476B">
              <w:rPr>
                <w:sz w:val="28"/>
                <w:szCs w:val="28"/>
                <w:lang w:val="lv-LV"/>
              </w:rPr>
              <w:t xml:space="preserve">16.decembrī </w:t>
            </w:r>
            <w:r w:rsidRPr="00A4476B">
              <w:rPr>
                <w:sz w:val="28"/>
                <w:szCs w:val="28"/>
                <w:lang w:val="lv-LV"/>
              </w:rPr>
              <w:t>Ministru kabinet</w:t>
            </w:r>
            <w:r w:rsidR="006009AB" w:rsidRPr="00A4476B">
              <w:rPr>
                <w:sz w:val="28"/>
                <w:szCs w:val="28"/>
                <w:lang w:val="lv-LV"/>
              </w:rPr>
              <w:t>s</w:t>
            </w:r>
            <w:r w:rsidRPr="00A4476B">
              <w:rPr>
                <w:sz w:val="28"/>
                <w:szCs w:val="28"/>
                <w:lang w:val="lv-LV"/>
              </w:rPr>
              <w:t xml:space="preserve"> pieņ</w:t>
            </w:r>
            <w:r w:rsidR="006009AB" w:rsidRPr="00A4476B">
              <w:rPr>
                <w:sz w:val="28"/>
                <w:szCs w:val="28"/>
                <w:lang w:val="lv-LV"/>
              </w:rPr>
              <w:t>ē</w:t>
            </w:r>
            <w:r w:rsidRPr="00A4476B">
              <w:rPr>
                <w:sz w:val="28"/>
                <w:szCs w:val="28"/>
                <w:lang w:val="lv-LV"/>
              </w:rPr>
              <w:t>m</w:t>
            </w:r>
            <w:r w:rsidR="006009AB" w:rsidRPr="00A4476B">
              <w:rPr>
                <w:sz w:val="28"/>
                <w:szCs w:val="28"/>
                <w:lang w:val="lv-LV"/>
              </w:rPr>
              <w:t>a</w:t>
            </w:r>
            <w:r w:rsidRPr="00A4476B">
              <w:rPr>
                <w:sz w:val="28"/>
                <w:szCs w:val="28"/>
                <w:lang w:val="lv-LV"/>
              </w:rPr>
              <w:t xml:space="preserve"> noteikum</w:t>
            </w:r>
            <w:r w:rsidR="006009AB" w:rsidRPr="00A4476B">
              <w:rPr>
                <w:sz w:val="28"/>
                <w:szCs w:val="28"/>
                <w:lang w:val="lv-LV"/>
              </w:rPr>
              <w:t>us</w:t>
            </w:r>
            <w:r w:rsidRPr="00A4476B">
              <w:rPr>
                <w:sz w:val="28"/>
                <w:szCs w:val="28"/>
                <w:lang w:val="lv-LV"/>
              </w:rPr>
              <w:t xml:space="preserve"> Nr.</w:t>
            </w:r>
            <w:r w:rsidR="002E06CE" w:rsidRPr="00A4476B">
              <w:rPr>
                <w:sz w:val="28"/>
                <w:szCs w:val="28"/>
                <w:lang w:val="lv-LV"/>
              </w:rPr>
              <w:t xml:space="preserve">760 </w:t>
            </w:r>
            <w:r w:rsidR="006009AB" w:rsidRPr="00A4476B">
              <w:rPr>
                <w:sz w:val="28"/>
                <w:szCs w:val="28"/>
                <w:lang w:val="lv-LV"/>
              </w:rPr>
              <w:t xml:space="preserve">„Noteikumi par kritērijiem un kārtību, kādā biedrībai un nodibinājumam piederošās ēkas </w:t>
            </w:r>
            <w:r w:rsidR="002E06CE" w:rsidRPr="00A4476B">
              <w:rPr>
                <w:sz w:val="28"/>
                <w:szCs w:val="28"/>
                <w:lang w:val="lv-LV"/>
              </w:rPr>
              <w:t>un</w:t>
            </w:r>
            <w:r w:rsidR="006009AB" w:rsidRPr="00A4476B">
              <w:rPr>
                <w:sz w:val="28"/>
                <w:szCs w:val="28"/>
                <w:lang w:val="lv-LV"/>
              </w:rPr>
              <w:t xml:space="preserve"> inženierbūves netiek apliktas ar nekustamā īpašuma nodokli”</w:t>
            </w:r>
            <w:r w:rsidR="005C1AFB" w:rsidRPr="00A4476B">
              <w:rPr>
                <w:rFonts w:eastAsia="Calibri"/>
                <w:sz w:val="28"/>
                <w:szCs w:val="28"/>
                <w:lang w:val="lv-LV"/>
              </w:rPr>
              <w:t xml:space="preserve"> </w:t>
            </w:r>
            <w:r w:rsidR="005C1AFB" w:rsidRPr="00A4476B">
              <w:rPr>
                <w:sz w:val="28"/>
                <w:szCs w:val="28"/>
                <w:lang w:val="lv-LV"/>
              </w:rPr>
              <w:t xml:space="preserve">(turpmāk – </w:t>
            </w:r>
            <w:r w:rsidR="002E06CE" w:rsidRPr="00A4476B">
              <w:rPr>
                <w:sz w:val="28"/>
                <w:szCs w:val="28"/>
                <w:lang w:val="lv-LV"/>
              </w:rPr>
              <w:t>Ministru kabineta noteikumi Nr.760</w:t>
            </w:r>
            <w:r w:rsidR="005C1AFB" w:rsidRPr="00A4476B">
              <w:rPr>
                <w:sz w:val="28"/>
                <w:szCs w:val="28"/>
                <w:lang w:val="lv-LV"/>
              </w:rPr>
              <w:t>)</w:t>
            </w:r>
            <w:r w:rsidR="0064074A" w:rsidRPr="00A4476B">
              <w:rPr>
                <w:sz w:val="28"/>
                <w:szCs w:val="28"/>
                <w:lang w:val="lv-LV"/>
              </w:rPr>
              <w:t xml:space="preserve">, kuri </w:t>
            </w:r>
            <w:r w:rsidR="006009AB" w:rsidRPr="00A4476B">
              <w:rPr>
                <w:sz w:val="28"/>
                <w:szCs w:val="28"/>
                <w:lang w:val="lv-LV"/>
              </w:rPr>
              <w:t xml:space="preserve">paredz, ka biedrībai </w:t>
            </w:r>
            <w:r w:rsidR="00D0391C" w:rsidRPr="00A4476B">
              <w:rPr>
                <w:sz w:val="28"/>
                <w:szCs w:val="28"/>
                <w:lang w:val="lv-LV"/>
              </w:rPr>
              <w:t xml:space="preserve">un nodibinājumam (turpmāk – biedrība) </w:t>
            </w:r>
            <w:r w:rsidR="006009AB" w:rsidRPr="00A4476B">
              <w:rPr>
                <w:sz w:val="28"/>
                <w:szCs w:val="28"/>
                <w:lang w:val="lv-LV"/>
              </w:rPr>
              <w:t>piederošās ēkas vai inženierbūves, kuras ir atbrīvotas no nekustamā īpašuma nodokļa, tiks apstiprinātas ar Ministru kabineta rīkojumu</w:t>
            </w:r>
            <w:r w:rsidR="00B12008" w:rsidRPr="00A4476B">
              <w:rPr>
                <w:sz w:val="28"/>
                <w:szCs w:val="28"/>
                <w:lang w:val="lv-LV"/>
              </w:rPr>
              <w:t xml:space="preserve"> (rīkojuma projekt</w:t>
            </w:r>
            <w:r w:rsidR="00032B6F" w:rsidRPr="00A4476B">
              <w:rPr>
                <w:sz w:val="28"/>
                <w:szCs w:val="28"/>
                <w:lang w:val="lv-LV"/>
              </w:rPr>
              <w:t>s</w:t>
            </w:r>
            <w:r w:rsidR="00B12008" w:rsidRPr="00A4476B">
              <w:rPr>
                <w:sz w:val="28"/>
                <w:szCs w:val="28"/>
                <w:lang w:val="lv-LV"/>
              </w:rPr>
              <w:t>)</w:t>
            </w:r>
            <w:r w:rsidR="006009AB" w:rsidRPr="00A4476B">
              <w:rPr>
                <w:sz w:val="28"/>
                <w:szCs w:val="28"/>
                <w:lang w:val="lv-LV"/>
              </w:rPr>
              <w:t xml:space="preserve">, kura ietvaros tiks izstrādāts atbilstošs biedrībai piederošo ēku </w:t>
            </w:r>
            <w:r w:rsidR="002E06CE" w:rsidRPr="00A4476B">
              <w:rPr>
                <w:sz w:val="28"/>
                <w:szCs w:val="28"/>
                <w:lang w:val="lv-LV"/>
              </w:rPr>
              <w:t>un</w:t>
            </w:r>
            <w:r w:rsidR="006009AB" w:rsidRPr="00A4476B">
              <w:rPr>
                <w:sz w:val="28"/>
                <w:szCs w:val="28"/>
                <w:lang w:val="lv-LV"/>
              </w:rPr>
              <w:t xml:space="preserve"> </w:t>
            </w:r>
            <w:r w:rsidR="006009AB" w:rsidRPr="00A4476B">
              <w:rPr>
                <w:sz w:val="28"/>
                <w:szCs w:val="28"/>
                <w:lang w:val="lv-LV"/>
              </w:rPr>
              <w:lastRenderedPageBreak/>
              <w:t>inženierbūvju saraksts</w:t>
            </w:r>
            <w:r w:rsidR="000800F6" w:rsidRPr="00A4476B">
              <w:rPr>
                <w:sz w:val="28"/>
                <w:szCs w:val="28"/>
                <w:lang w:val="lv-LV"/>
              </w:rPr>
              <w:t>, norādot telpu grupu un būvju kadastra apzīmējumus.</w:t>
            </w:r>
            <w:r w:rsidR="006009AB" w:rsidRPr="00A4476B">
              <w:rPr>
                <w:sz w:val="28"/>
                <w:szCs w:val="28"/>
                <w:lang w:val="lv-LV"/>
              </w:rPr>
              <w:t xml:space="preserve"> </w:t>
            </w:r>
          </w:p>
          <w:p w:rsidR="006009AB" w:rsidRPr="00A4476B" w:rsidRDefault="000800F6" w:rsidP="006009AB">
            <w:pPr>
              <w:ind w:firstLine="520"/>
              <w:jc w:val="both"/>
              <w:rPr>
                <w:iCs/>
                <w:sz w:val="28"/>
                <w:szCs w:val="28"/>
                <w:lang w:val="lv-LV"/>
              </w:rPr>
            </w:pPr>
            <w:r w:rsidRPr="00A4476B">
              <w:rPr>
                <w:sz w:val="28"/>
                <w:szCs w:val="28"/>
                <w:lang w:val="lv-LV"/>
              </w:rPr>
              <w:t>R</w:t>
            </w:r>
            <w:r w:rsidR="006009AB" w:rsidRPr="00A4476B">
              <w:rPr>
                <w:iCs/>
                <w:sz w:val="28"/>
                <w:szCs w:val="28"/>
                <w:lang w:val="lv-LV"/>
              </w:rPr>
              <w:t>īkojuma projekts nosak</w:t>
            </w:r>
            <w:r w:rsidRPr="00A4476B">
              <w:rPr>
                <w:iCs/>
                <w:sz w:val="28"/>
                <w:szCs w:val="28"/>
                <w:lang w:val="lv-LV"/>
              </w:rPr>
              <w:t>a</w:t>
            </w:r>
            <w:r w:rsidR="006009AB" w:rsidRPr="00A4476B">
              <w:rPr>
                <w:iCs/>
                <w:sz w:val="28"/>
                <w:szCs w:val="28"/>
                <w:lang w:val="lv-LV"/>
              </w:rPr>
              <w:t xml:space="preserve"> nekustamā īpašuma nodokļa atbrīvojumu sākot ar 201</w:t>
            </w:r>
            <w:r w:rsidRPr="00A4476B">
              <w:rPr>
                <w:iCs/>
                <w:sz w:val="28"/>
                <w:szCs w:val="28"/>
                <w:lang w:val="lv-LV"/>
              </w:rPr>
              <w:t>6</w:t>
            </w:r>
            <w:r w:rsidR="006009AB" w:rsidRPr="00A4476B">
              <w:rPr>
                <w:iCs/>
                <w:sz w:val="28"/>
                <w:szCs w:val="28"/>
                <w:lang w:val="lv-LV"/>
              </w:rPr>
              <w:t xml:space="preserve">.gadu un tajā tiek iekļautas tās biedrībai piederošās ēkas </w:t>
            </w:r>
            <w:r w:rsidRPr="00A4476B">
              <w:rPr>
                <w:iCs/>
                <w:sz w:val="28"/>
                <w:szCs w:val="28"/>
                <w:lang w:val="lv-LV"/>
              </w:rPr>
              <w:t>un</w:t>
            </w:r>
            <w:r w:rsidR="006009AB" w:rsidRPr="00A4476B">
              <w:rPr>
                <w:iCs/>
                <w:sz w:val="28"/>
                <w:szCs w:val="28"/>
                <w:lang w:val="lv-LV"/>
              </w:rPr>
              <w:t xml:space="preserve"> inženierbūves, kuras atbilst </w:t>
            </w:r>
            <w:r w:rsidRPr="00A4476B">
              <w:rPr>
                <w:sz w:val="28"/>
                <w:szCs w:val="28"/>
                <w:lang w:val="lv-LV"/>
              </w:rPr>
              <w:t xml:space="preserve">Ministru kabineta noteikumi Nr.760 </w:t>
            </w:r>
            <w:r w:rsidR="006009AB" w:rsidRPr="00A4476B">
              <w:rPr>
                <w:iCs/>
                <w:sz w:val="28"/>
                <w:szCs w:val="28"/>
                <w:lang w:val="lv-LV"/>
              </w:rPr>
              <w:t>2.punktā noteiktajiem kritērijiem</w:t>
            </w:r>
            <w:r w:rsidRPr="00A4476B">
              <w:rPr>
                <w:iCs/>
                <w:sz w:val="28"/>
                <w:szCs w:val="28"/>
                <w:lang w:val="lv-LV"/>
              </w:rPr>
              <w:t>,</w:t>
            </w:r>
            <w:r w:rsidR="006009AB" w:rsidRPr="00A4476B">
              <w:rPr>
                <w:iCs/>
                <w:sz w:val="28"/>
                <w:szCs w:val="28"/>
                <w:lang w:val="lv-LV"/>
              </w:rPr>
              <w:t xml:space="preserve"> un</w:t>
            </w:r>
            <w:r w:rsidRPr="00A4476B">
              <w:rPr>
                <w:iCs/>
                <w:sz w:val="28"/>
                <w:szCs w:val="28"/>
                <w:lang w:val="lv-LV"/>
              </w:rPr>
              <w:t>,</w:t>
            </w:r>
            <w:r w:rsidR="006009AB" w:rsidRPr="00A4476B">
              <w:rPr>
                <w:iCs/>
                <w:sz w:val="28"/>
                <w:szCs w:val="28"/>
                <w:lang w:val="lv-LV"/>
              </w:rPr>
              <w:t xml:space="preserve"> par kurām nodokļa atbrīvojuma saņemšanai biedrības ir sniegušas </w:t>
            </w:r>
            <w:r w:rsidRPr="00A4476B">
              <w:rPr>
                <w:iCs/>
                <w:sz w:val="28"/>
                <w:szCs w:val="28"/>
                <w:lang w:val="lv-LV"/>
              </w:rPr>
              <w:t>iesniegumu</w:t>
            </w:r>
            <w:r w:rsidR="006009AB" w:rsidRPr="00A4476B">
              <w:rPr>
                <w:iCs/>
                <w:sz w:val="28"/>
                <w:szCs w:val="28"/>
                <w:lang w:val="lv-LV"/>
              </w:rPr>
              <w:t xml:space="preserve"> saskaņā ar </w:t>
            </w:r>
            <w:r w:rsidRPr="00A4476B">
              <w:rPr>
                <w:sz w:val="28"/>
                <w:szCs w:val="28"/>
                <w:lang w:val="lv-LV"/>
              </w:rPr>
              <w:t xml:space="preserve">Ministru kabineta noteikumi Nr.760 </w:t>
            </w:r>
            <w:r w:rsidRPr="00A4476B">
              <w:rPr>
                <w:iCs/>
                <w:sz w:val="28"/>
                <w:szCs w:val="28"/>
                <w:lang w:val="lv-LV"/>
              </w:rPr>
              <w:t>4</w:t>
            </w:r>
            <w:r w:rsidR="006009AB" w:rsidRPr="00A4476B">
              <w:rPr>
                <w:iCs/>
                <w:sz w:val="28"/>
                <w:szCs w:val="28"/>
                <w:lang w:val="lv-LV"/>
              </w:rPr>
              <w:t>.punktu.</w:t>
            </w:r>
          </w:p>
          <w:p w:rsidR="004A07C1" w:rsidRPr="00A4476B" w:rsidRDefault="004A07C1" w:rsidP="004A07C1">
            <w:pPr>
              <w:ind w:firstLine="520"/>
              <w:jc w:val="both"/>
              <w:rPr>
                <w:sz w:val="28"/>
                <w:szCs w:val="28"/>
                <w:lang w:val="lv-LV"/>
              </w:rPr>
            </w:pPr>
            <w:r w:rsidRPr="00A4476B">
              <w:rPr>
                <w:sz w:val="28"/>
                <w:szCs w:val="28"/>
                <w:lang w:val="lv-LV"/>
              </w:rPr>
              <w:t xml:space="preserve">Uz </w:t>
            </w:r>
            <w:r w:rsidR="0047235B" w:rsidRPr="00A4476B">
              <w:rPr>
                <w:sz w:val="28"/>
                <w:szCs w:val="28"/>
                <w:lang w:val="lv-LV"/>
              </w:rPr>
              <w:t>nekustamā īpašuma nodokļa</w:t>
            </w:r>
            <w:r w:rsidRPr="00A4476B">
              <w:rPr>
                <w:sz w:val="28"/>
                <w:szCs w:val="28"/>
                <w:lang w:val="lv-LV"/>
              </w:rPr>
              <w:t xml:space="preserve"> atbrīvojumu un iekļaušanu </w:t>
            </w:r>
            <w:r w:rsidR="0064074A" w:rsidRPr="00A4476B">
              <w:rPr>
                <w:sz w:val="28"/>
                <w:szCs w:val="28"/>
                <w:lang w:val="lv-LV"/>
              </w:rPr>
              <w:t xml:space="preserve">rīkojuma projektā </w:t>
            </w:r>
            <w:r w:rsidRPr="00A4476B">
              <w:rPr>
                <w:sz w:val="28"/>
                <w:szCs w:val="28"/>
                <w:lang w:val="lv-LV"/>
              </w:rPr>
              <w:t xml:space="preserve">var pretendēt tās biedrības, kurām ir piešķirts sabiedriskā labuma organizācijas statuss saskaņā ar Sabiedriskā labuma organizāciju likumu, kā arī  invalīdu biedrības. </w:t>
            </w:r>
          </w:p>
          <w:p w:rsidR="00D06B75" w:rsidRPr="00A4476B" w:rsidRDefault="00B12008" w:rsidP="00D06B75">
            <w:pPr>
              <w:ind w:firstLine="520"/>
              <w:jc w:val="both"/>
              <w:rPr>
                <w:sz w:val="28"/>
                <w:szCs w:val="28"/>
                <w:lang w:val="lv-LV"/>
              </w:rPr>
            </w:pPr>
            <w:r w:rsidRPr="00A4476B">
              <w:rPr>
                <w:sz w:val="28"/>
                <w:szCs w:val="28"/>
                <w:lang w:val="lv-LV"/>
              </w:rPr>
              <w:t>R</w:t>
            </w:r>
            <w:r w:rsidR="0064074A" w:rsidRPr="00A4476B">
              <w:rPr>
                <w:sz w:val="28"/>
                <w:szCs w:val="28"/>
                <w:lang w:val="lv-LV"/>
              </w:rPr>
              <w:t>īkojuma projektā</w:t>
            </w:r>
            <w:r w:rsidR="00D06B75" w:rsidRPr="00A4476B">
              <w:rPr>
                <w:sz w:val="28"/>
                <w:szCs w:val="28"/>
                <w:lang w:val="lv-LV"/>
              </w:rPr>
              <w:t xml:space="preserve"> ir iekļautas 26 biedrīb</w:t>
            </w:r>
            <w:r w:rsidR="00CA67D5" w:rsidRPr="00A4476B">
              <w:rPr>
                <w:sz w:val="28"/>
                <w:szCs w:val="28"/>
                <w:lang w:val="lv-LV"/>
              </w:rPr>
              <w:t xml:space="preserve">ām, 4 invalīdu biedrībām </w:t>
            </w:r>
            <w:r w:rsidR="00D06B75" w:rsidRPr="00A4476B">
              <w:rPr>
                <w:sz w:val="28"/>
                <w:szCs w:val="28"/>
                <w:lang w:val="lv-LV"/>
              </w:rPr>
              <w:t xml:space="preserve">un </w:t>
            </w:r>
            <w:r w:rsidR="00225D0D" w:rsidRPr="00A4476B">
              <w:rPr>
                <w:sz w:val="28"/>
                <w:szCs w:val="28"/>
                <w:lang w:val="lv-LV"/>
              </w:rPr>
              <w:t>3</w:t>
            </w:r>
            <w:r w:rsidR="00D06B75" w:rsidRPr="00A4476B">
              <w:rPr>
                <w:sz w:val="28"/>
                <w:szCs w:val="28"/>
                <w:lang w:val="lv-LV"/>
              </w:rPr>
              <w:t xml:space="preserve"> nodibinājumi</w:t>
            </w:r>
            <w:r w:rsidR="00CA67D5" w:rsidRPr="00A4476B">
              <w:rPr>
                <w:sz w:val="28"/>
                <w:szCs w:val="28"/>
                <w:lang w:val="lv-LV"/>
              </w:rPr>
              <w:t>em piederošas ēkas un inženierbūves, norādot konkrētu telpu grupu un būvju kadastra apzīmējumus</w:t>
            </w:r>
            <w:r w:rsidR="00D06B75" w:rsidRPr="00A4476B">
              <w:rPr>
                <w:sz w:val="28"/>
                <w:szCs w:val="28"/>
                <w:lang w:val="lv-LV"/>
              </w:rPr>
              <w:t>.</w:t>
            </w:r>
          </w:p>
          <w:p w:rsidR="006009AB" w:rsidRPr="00A4476B" w:rsidRDefault="00B12008" w:rsidP="006009AB">
            <w:pPr>
              <w:ind w:firstLine="520"/>
              <w:jc w:val="both"/>
              <w:rPr>
                <w:sz w:val="28"/>
                <w:szCs w:val="28"/>
                <w:lang w:val="lv-LV"/>
              </w:rPr>
            </w:pPr>
            <w:r w:rsidRPr="00A4476B">
              <w:rPr>
                <w:sz w:val="28"/>
                <w:szCs w:val="28"/>
                <w:lang w:val="lv-LV"/>
              </w:rPr>
              <w:t>R</w:t>
            </w:r>
            <w:r w:rsidR="0064074A" w:rsidRPr="00A4476B">
              <w:rPr>
                <w:sz w:val="28"/>
                <w:szCs w:val="28"/>
                <w:lang w:val="lv-LV"/>
              </w:rPr>
              <w:t>īkojuma projektā</w:t>
            </w:r>
            <w:r w:rsidR="006009AB" w:rsidRPr="00A4476B">
              <w:rPr>
                <w:sz w:val="28"/>
                <w:szCs w:val="28"/>
                <w:lang w:val="lv-LV"/>
              </w:rPr>
              <w:t xml:space="preserve"> iekļautajām biedrībai piederošām ēkām </w:t>
            </w:r>
            <w:r w:rsidR="00307DFD" w:rsidRPr="00A4476B">
              <w:rPr>
                <w:sz w:val="28"/>
                <w:szCs w:val="28"/>
                <w:lang w:val="lv-LV"/>
              </w:rPr>
              <w:t>un</w:t>
            </w:r>
            <w:r w:rsidR="006009AB" w:rsidRPr="00A4476B">
              <w:rPr>
                <w:sz w:val="28"/>
                <w:szCs w:val="28"/>
                <w:lang w:val="lv-LV"/>
              </w:rPr>
              <w:t xml:space="preserve"> inženierbūvēm nodokļa atbrīvojums tiks piešķirts uz nenoteiktu laiku -  līdz biedrība zaudē tiesības uz atbrīvojumu no </w:t>
            </w:r>
            <w:r w:rsidR="00994812" w:rsidRPr="00A4476B">
              <w:rPr>
                <w:sz w:val="28"/>
                <w:szCs w:val="28"/>
                <w:lang w:val="lv-LV"/>
              </w:rPr>
              <w:t>nekustamā īpašuma nodokļa</w:t>
            </w:r>
            <w:r w:rsidR="006009AB" w:rsidRPr="00A4476B">
              <w:rPr>
                <w:sz w:val="28"/>
                <w:szCs w:val="28"/>
                <w:lang w:val="lv-LV"/>
              </w:rPr>
              <w:t xml:space="preserve"> </w:t>
            </w:r>
            <w:r w:rsidR="00307DFD" w:rsidRPr="00A4476B">
              <w:rPr>
                <w:sz w:val="28"/>
                <w:szCs w:val="28"/>
                <w:lang w:val="lv-LV"/>
              </w:rPr>
              <w:t>par tai</w:t>
            </w:r>
            <w:r w:rsidR="006009AB" w:rsidRPr="00A4476B">
              <w:rPr>
                <w:sz w:val="28"/>
                <w:szCs w:val="28"/>
                <w:lang w:val="lv-LV"/>
              </w:rPr>
              <w:t xml:space="preserve"> piederoš</w:t>
            </w:r>
            <w:r w:rsidR="00307DFD" w:rsidRPr="00A4476B">
              <w:rPr>
                <w:sz w:val="28"/>
                <w:szCs w:val="28"/>
                <w:lang w:val="lv-LV"/>
              </w:rPr>
              <w:t>ajām</w:t>
            </w:r>
            <w:r w:rsidR="006009AB" w:rsidRPr="00A4476B">
              <w:rPr>
                <w:sz w:val="28"/>
                <w:szCs w:val="28"/>
                <w:lang w:val="lv-LV"/>
              </w:rPr>
              <w:t xml:space="preserve"> ēk</w:t>
            </w:r>
            <w:r w:rsidR="00307DFD" w:rsidRPr="00A4476B">
              <w:rPr>
                <w:sz w:val="28"/>
                <w:szCs w:val="28"/>
                <w:lang w:val="lv-LV"/>
              </w:rPr>
              <w:t>ām</w:t>
            </w:r>
            <w:r w:rsidR="006009AB" w:rsidRPr="00A4476B">
              <w:rPr>
                <w:sz w:val="28"/>
                <w:szCs w:val="28"/>
                <w:lang w:val="lv-LV"/>
              </w:rPr>
              <w:t xml:space="preserve"> vai inženierbūv</w:t>
            </w:r>
            <w:r w:rsidR="00307DFD" w:rsidRPr="00A4476B">
              <w:rPr>
                <w:sz w:val="28"/>
                <w:szCs w:val="28"/>
                <w:lang w:val="lv-LV"/>
              </w:rPr>
              <w:t>ēm</w:t>
            </w:r>
            <w:r w:rsidR="00AA533B" w:rsidRPr="00A4476B">
              <w:rPr>
                <w:sz w:val="28"/>
                <w:szCs w:val="28"/>
                <w:lang w:val="lv-LV"/>
              </w:rPr>
              <w:t xml:space="preserve"> (</w:t>
            </w:r>
            <w:r w:rsidR="008B1C4B" w:rsidRPr="00A4476B">
              <w:rPr>
                <w:sz w:val="28"/>
                <w:szCs w:val="28"/>
                <w:lang w:val="lv-LV"/>
              </w:rPr>
              <w:t xml:space="preserve">tiek mainīts ēku un inženierbūvju izmantošanas veids vai arī </w:t>
            </w:r>
            <w:r w:rsidR="00AA533B" w:rsidRPr="00A4476B">
              <w:rPr>
                <w:sz w:val="28"/>
                <w:szCs w:val="28"/>
                <w:lang w:val="lv-LV"/>
              </w:rPr>
              <w:t xml:space="preserve">šīs ēkas </w:t>
            </w:r>
            <w:r w:rsidR="008B1C4B" w:rsidRPr="00A4476B">
              <w:rPr>
                <w:sz w:val="28"/>
                <w:szCs w:val="28"/>
                <w:lang w:val="lv-LV"/>
              </w:rPr>
              <w:t>un</w:t>
            </w:r>
            <w:r w:rsidR="00AA533B" w:rsidRPr="00A4476B">
              <w:rPr>
                <w:sz w:val="28"/>
                <w:szCs w:val="28"/>
                <w:lang w:val="lv-LV"/>
              </w:rPr>
              <w:t xml:space="preserve"> inženierbūves tiek atsavinātas)</w:t>
            </w:r>
            <w:r w:rsidR="006009AB" w:rsidRPr="00A4476B">
              <w:rPr>
                <w:sz w:val="28"/>
                <w:szCs w:val="28"/>
                <w:lang w:val="lv-LV"/>
              </w:rPr>
              <w:t>.</w:t>
            </w:r>
          </w:p>
          <w:p w:rsidR="00296562" w:rsidRPr="00A4476B" w:rsidRDefault="00296562" w:rsidP="00273617">
            <w:pPr>
              <w:ind w:firstLine="520"/>
              <w:jc w:val="both"/>
              <w:rPr>
                <w:sz w:val="28"/>
                <w:szCs w:val="28"/>
                <w:lang w:val="lv-LV"/>
              </w:rPr>
            </w:pPr>
            <w:r w:rsidRPr="00A4476B">
              <w:rPr>
                <w:sz w:val="28"/>
                <w:szCs w:val="28"/>
                <w:lang w:val="lv-LV"/>
              </w:rPr>
              <w:t xml:space="preserve">Līdz ar to turpmāk, pēc pirmreizējas biedrībai piederošas ēkas vai inženierbūves iekļaušanas </w:t>
            </w:r>
            <w:r w:rsidR="00447811" w:rsidRPr="00A4476B">
              <w:rPr>
                <w:sz w:val="28"/>
                <w:szCs w:val="28"/>
                <w:lang w:val="lv-LV"/>
              </w:rPr>
              <w:t>r</w:t>
            </w:r>
            <w:r w:rsidR="0064074A" w:rsidRPr="00A4476B">
              <w:rPr>
                <w:sz w:val="28"/>
                <w:szCs w:val="28"/>
                <w:lang w:val="lv-LV"/>
              </w:rPr>
              <w:t>īkojuma projektā</w:t>
            </w:r>
            <w:r w:rsidRPr="00A4476B">
              <w:rPr>
                <w:sz w:val="28"/>
                <w:szCs w:val="28"/>
                <w:lang w:val="lv-LV"/>
              </w:rPr>
              <w:t xml:space="preserve">, turpmāk biedrībai informācija Finanšu ministrijā būs jāsniedz tikai </w:t>
            </w:r>
            <w:r w:rsidR="000526D8" w:rsidRPr="00A4476B">
              <w:rPr>
                <w:sz w:val="28"/>
                <w:szCs w:val="28"/>
                <w:lang w:val="lv-LV"/>
              </w:rPr>
              <w:t>tad</w:t>
            </w:r>
            <w:r w:rsidRPr="00A4476B">
              <w:rPr>
                <w:sz w:val="28"/>
                <w:szCs w:val="28"/>
                <w:lang w:val="lv-LV"/>
              </w:rPr>
              <w:t xml:space="preserve">, </w:t>
            </w:r>
            <w:r w:rsidR="000526D8" w:rsidRPr="00A4476B">
              <w:rPr>
                <w:sz w:val="28"/>
                <w:szCs w:val="28"/>
                <w:lang w:val="lv-LV"/>
              </w:rPr>
              <w:t>ja</w:t>
            </w:r>
            <w:r w:rsidRPr="00A4476B">
              <w:rPr>
                <w:sz w:val="28"/>
                <w:szCs w:val="28"/>
                <w:lang w:val="lv-LV"/>
              </w:rPr>
              <w:t xml:space="preserve"> notiks izmaiņas biedrībai piederošo ēku</w:t>
            </w:r>
            <w:r w:rsidR="003D0735" w:rsidRPr="00A4476B">
              <w:rPr>
                <w:sz w:val="28"/>
                <w:szCs w:val="28"/>
                <w:lang w:val="lv-LV"/>
              </w:rPr>
              <w:t xml:space="preserve"> un inženierbūvju</w:t>
            </w:r>
            <w:r w:rsidRPr="00A4476B">
              <w:rPr>
                <w:sz w:val="28"/>
                <w:szCs w:val="28"/>
                <w:lang w:val="lv-LV"/>
              </w:rPr>
              <w:t xml:space="preserve"> </w:t>
            </w:r>
            <w:r w:rsidR="00837DB4" w:rsidRPr="00A4476B">
              <w:rPr>
                <w:sz w:val="28"/>
                <w:szCs w:val="28"/>
                <w:lang w:val="lv-LV"/>
              </w:rPr>
              <w:t xml:space="preserve">izmantošanas veidā vai </w:t>
            </w:r>
            <w:r w:rsidRPr="00A4476B">
              <w:rPr>
                <w:sz w:val="28"/>
                <w:szCs w:val="28"/>
                <w:lang w:val="lv-LV"/>
              </w:rPr>
              <w:t>īpašuma tiesību sastāvā. Savukārt Finanšu ministrijai, ievērojot Tieslietu ministrijas izstrādātos priekšlikumus ārējo normatīvo aktu grozījumu skaita apjoma samazināšanai, nevajadzēs katru gadu izstrādāt jaunu Ministru kabineta rīkojumu vai jaunus Ministru kabineta noteikumus.</w:t>
            </w:r>
          </w:p>
          <w:p w:rsidR="00F43DFC" w:rsidRPr="00077253" w:rsidRDefault="00F43DFC" w:rsidP="00F43DFC">
            <w:pPr>
              <w:ind w:firstLine="520"/>
              <w:jc w:val="both"/>
              <w:rPr>
                <w:sz w:val="28"/>
                <w:szCs w:val="28"/>
                <w:lang w:val="lv-LV"/>
              </w:rPr>
            </w:pPr>
            <w:r w:rsidRPr="00A4476B">
              <w:rPr>
                <w:sz w:val="28"/>
                <w:szCs w:val="28"/>
                <w:lang w:val="lv-LV"/>
              </w:rPr>
              <w:t xml:space="preserve">Nekustamā īpašuma nodokļa maksāšanas pienākuma rašanās un izbeigšanās termiņi, kā arī informācijas sniegšanas kārtība pašvaldībām ir noteikta likumā „Par </w:t>
            </w:r>
            <w:r w:rsidRPr="00077253">
              <w:rPr>
                <w:sz w:val="28"/>
                <w:szCs w:val="28"/>
                <w:lang w:val="lv-LV"/>
              </w:rPr>
              <w:t>nekustamā īpašuma nodokli”.</w:t>
            </w:r>
          </w:p>
          <w:p w:rsidR="00C3276C" w:rsidRPr="00A4476B" w:rsidRDefault="00416A07" w:rsidP="00C3276C">
            <w:pPr>
              <w:ind w:firstLine="520"/>
              <w:jc w:val="both"/>
              <w:rPr>
                <w:sz w:val="28"/>
                <w:szCs w:val="28"/>
                <w:lang w:val="lv-LV"/>
              </w:rPr>
            </w:pPr>
            <w:r w:rsidRPr="00077253">
              <w:rPr>
                <w:sz w:val="28"/>
                <w:szCs w:val="28"/>
                <w:lang w:val="lv-LV"/>
              </w:rPr>
              <w:t xml:space="preserve">Saskaņā ar Ministru kabineta noteikumu Nr.760 </w:t>
            </w:r>
            <w:r w:rsidRPr="00077253">
              <w:rPr>
                <w:iCs/>
                <w:sz w:val="28"/>
                <w:szCs w:val="28"/>
                <w:lang w:val="lv-LV"/>
              </w:rPr>
              <w:t xml:space="preserve">11.punktu, </w:t>
            </w:r>
            <w:r w:rsidRPr="00077253">
              <w:rPr>
                <w:sz w:val="28"/>
                <w:szCs w:val="28"/>
                <w:lang w:val="lv-LV"/>
              </w:rPr>
              <w:t>j</w:t>
            </w:r>
            <w:r w:rsidR="00C3276C" w:rsidRPr="00A4476B">
              <w:rPr>
                <w:sz w:val="28"/>
                <w:szCs w:val="28"/>
                <w:lang w:val="lv-LV"/>
              </w:rPr>
              <w:t xml:space="preserve">a pašvaldība konstatē, ka Ministru kabineta rīkojumā iekļautās biedrībai piederošās ēkas un inženierbūves vairs neatbilst šo noteikumu 2. punktā </w:t>
            </w:r>
            <w:r w:rsidR="00C3276C" w:rsidRPr="00A4476B">
              <w:rPr>
                <w:sz w:val="28"/>
                <w:szCs w:val="28"/>
                <w:lang w:val="lv-LV"/>
              </w:rPr>
              <w:lastRenderedPageBreak/>
              <w:t xml:space="preserve">minētajiem kritērijiem un biedrība nav sniegusi attiecīgu informāciju, pašvaldība mēneša laikā pēc neatbilstību konstatēšanas rakstiski informē par to Finanšu ministriju. </w:t>
            </w:r>
          </w:p>
          <w:p w:rsidR="003D24AD" w:rsidRPr="00A4476B" w:rsidRDefault="00C3276C" w:rsidP="00C3276C">
            <w:pPr>
              <w:ind w:firstLine="520"/>
              <w:jc w:val="both"/>
              <w:rPr>
                <w:b/>
                <w:sz w:val="28"/>
                <w:szCs w:val="28"/>
                <w:lang w:val="lv-LV"/>
              </w:rPr>
            </w:pPr>
            <w:r w:rsidRPr="00A4476B">
              <w:rPr>
                <w:sz w:val="28"/>
                <w:szCs w:val="28"/>
                <w:lang w:val="lv-LV"/>
              </w:rPr>
              <w:t>Finanšu ministrija</w:t>
            </w:r>
            <w:r w:rsidR="003D24AD" w:rsidRPr="00A4476B">
              <w:rPr>
                <w:sz w:val="28"/>
                <w:szCs w:val="28"/>
                <w:lang w:val="lv-LV"/>
              </w:rPr>
              <w:t xml:space="preserve"> </w:t>
            </w:r>
            <w:r w:rsidR="00D41279" w:rsidRPr="00A4476B">
              <w:rPr>
                <w:sz w:val="28"/>
                <w:szCs w:val="28"/>
                <w:lang w:val="lv-LV"/>
              </w:rPr>
              <w:t>divu mēnešu</w:t>
            </w:r>
            <w:r w:rsidR="003D24AD" w:rsidRPr="00A4476B">
              <w:rPr>
                <w:sz w:val="28"/>
                <w:szCs w:val="28"/>
                <w:lang w:val="lv-LV"/>
              </w:rPr>
              <w:t xml:space="preserve"> laikā </w:t>
            </w:r>
            <w:r w:rsidRPr="00A4476B">
              <w:rPr>
                <w:sz w:val="28"/>
                <w:szCs w:val="28"/>
                <w:lang w:val="lv-LV"/>
              </w:rPr>
              <w:t xml:space="preserve">pēc informācijas saņemšanas no biedrības vai pašvaldības </w:t>
            </w:r>
            <w:r w:rsidR="003D24AD" w:rsidRPr="00A4476B">
              <w:rPr>
                <w:sz w:val="28"/>
                <w:szCs w:val="28"/>
                <w:lang w:val="lv-LV"/>
              </w:rPr>
              <w:t xml:space="preserve">sagatavo </w:t>
            </w:r>
            <w:r w:rsidR="00D41279" w:rsidRPr="00A4476B">
              <w:rPr>
                <w:sz w:val="28"/>
                <w:szCs w:val="28"/>
                <w:lang w:val="lv-LV"/>
              </w:rPr>
              <w:t>tiesību akta</w:t>
            </w:r>
            <w:r w:rsidR="003D24AD" w:rsidRPr="00A4476B">
              <w:rPr>
                <w:sz w:val="28"/>
                <w:szCs w:val="28"/>
                <w:lang w:val="lv-LV"/>
              </w:rPr>
              <w:t xml:space="preserve"> projektu par grozījumiem </w:t>
            </w:r>
            <w:r w:rsidR="00BF05D4" w:rsidRPr="00A4476B">
              <w:rPr>
                <w:sz w:val="28"/>
                <w:szCs w:val="28"/>
                <w:lang w:val="lv-LV"/>
              </w:rPr>
              <w:t>rīkojuma</w:t>
            </w:r>
            <w:r w:rsidR="00D41279" w:rsidRPr="00A4476B">
              <w:rPr>
                <w:sz w:val="28"/>
                <w:szCs w:val="28"/>
                <w:lang w:val="lv-LV"/>
              </w:rPr>
              <w:t xml:space="preserve"> projektā</w:t>
            </w:r>
            <w:r w:rsidR="003D24AD" w:rsidRPr="00A4476B">
              <w:rPr>
                <w:sz w:val="28"/>
                <w:szCs w:val="28"/>
                <w:lang w:val="lv-LV"/>
              </w:rPr>
              <w:t xml:space="preserve">, paredzot svītrot no </w:t>
            </w:r>
            <w:r w:rsidR="00447811" w:rsidRPr="00A4476B">
              <w:rPr>
                <w:sz w:val="28"/>
                <w:szCs w:val="28"/>
                <w:lang w:val="lv-LV"/>
              </w:rPr>
              <w:t>tā</w:t>
            </w:r>
            <w:r w:rsidR="003D24AD" w:rsidRPr="00A4476B">
              <w:rPr>
                <w:sz w:val="28"/>
                <w:szCs w:val="28"/>
                <w:lang w:val="lv-LV"/>
              </w:rPr>
              <w:t xml:space="preserve"> attiecīgo biedrīb</w:t>
            </w:r>
            <w:r w:rsidR="00BF05D4" w:rsidRPr="00A4476B">
              <w:rPr>
                <w:sz w:val="28"/>
                <w:szCs w:val="28"/>
                <w:lang w:val="lv-LV"/>
              </w:rPr>
              <w:t>ai piederošo ēku vai inženierbūvi</w:t>
            </w:r>
            <w:r w:rsidR="003D24AD" w:rsidRPr="00A4476B">
              <w:rPr>
                <w:sz w:val="28"/>
                <w:szCs w:val="28"/>
                <w:lang w:val="lv-LV"/>
              </w:rPr>
              <w:t>, kura neatbilst Ministru kabineta noteikumu Nr.</w:t>
            </w:r>
            <w:r w:rsidRPr="00A4476B">
              <w:rPr>
                <w:sz w:val="28"/>
                <w:szCs w:val="28"/>
                <w:lang w:val="lv-LV"/>
              </w:rPr>
              <w:t>760</w:t>
            </w:r>
            <w:r w:rsidR="00BF05D4" w:rsidRPr="00A4476B">
              <w:rPr>
                <w:sz w:val="28"/>
                <w:szCs w:val="28"/>
                <w:lang w:val="lv-LV"/>
              </w:rPr>
              <w:t xml:space="preserve"> </w:t>
            </w:r>
            <w:r w:rsidR="003D24AD" w:rsidRPr="00A4476B">
              <w:rPr>
                <w:sz w:val="28"/>
                <w:szCs w:val="28"/>
                <w:lang w:val="lv-LV"/>
              </w:rPr>
              <w:t>2.punktā minētajam kritērijam.</w:t>
            </w:r>
          </w:p>
        </w:tc>
      </w:tr>
      <w:tr w:rsidR="00667C40" w:rsidRPr="00A4476B" w:rsidTr="009D504A">
        <w:tc>
          <w:tcPr>
            <w:tcW w:w="151" w:type="pct"/>
            <w:tcBorders>
              <w:top w:val="outset" w:sz="6" w:space="0" w:color="000000"/>
              <w:left w:val="outset" w:sz="6" w:space="0" w:color="000000"/>
              <w:bottom w:val="outset" w:sz="6" w:space="0" w:color="000000"/>
              <w:right w:val="outset" w:sz="6" w:space="0" w:color="000000"/>
            </w:tcBorders>
          </w:tcPr>
          <w:p w:rsidR="00667C40" w:rsidRPr="00A4476B" w:rsidRDefault="00900550" w:rsidP="00544B62">
            <w:pPr>
              <w:spacing w:before="100" w:beforeAutospacing="1" w:after="100" w:afterAutospacing="1"/>
              <w:jc w:val="both"/>
              <w:rPr>
                <w:sz w:val="28"/>
                <w:szCs w:val="28"/>
                <w:lang w:val="lv-LV"/>
              </w:rPr>
            </w:pPr>
            <w:r w:rsidRPr="00A4476B">
              <w:rPr>
                <w:sz w:val="28"/>
                <w:szCs w:val="28"/>
                <w:lang w:val="lv-LV"/>
              </w:rPr>
              <w:lastRenderedPageBreak/>
              <w:t>3</w:t>
            </w:r>
            <w:r w:rsidR="00667C40" w:rsidRPr="00A4476B">
              <w:rPr>
                <w:sz w:val="28"/>
                <w:szCs w:val="28"/>
                <w:lang w:val="lv-LV"/>
              </w:rPr>
              <w:t>.</w:t>
            </w:r>
          </w:p>
        </w:tc>
        <w:tc>
          <w:tcPr>
            <w:tcW w:w="1173" w:type="pct"/>
            <w:gridSpan w:val="2"/>
            <w:tcBorders>
              <w:top w:val="outset" w:sz="6" w:space="0" w:color="000000"/>
              <w:left w:val="outset" w:sz="6" w:space="0" w:color="000000"/>
              <w:bottom w:val="outset" w:sz="6" w:space="0" w:color="000000"/>
              <w:right w:val="outset" w:sz="6" w:space="0" w:color="000000"/>
            </w:tcBorders>
          </w:tcPr>
          <w:p w:rsidR="00667C40" w:rsidRPr="00A4476B" w:rsidRDefault="00667C40" w:rsidP="003E3819">
            <w:pPr>
              <w:spacing w:before="100" w:beforeAutospacing="1" w:after="100" w:afterAutospacing="1"/>
              <w:rPr>
                <w:sz w:val="28"/>
                <w:szCs w:val="28"/>
                <w:lang w:val="lv-LV"/>
              </w:rPr>
            </w:pPr>
            <w:r w:rsidRPr="00A4476B">
              <w:rPr>
                <w:sz w:val="28"/>
                <w:szCs w:val="28"/>
                <w:lang w:val="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tcPr>
          <w:p w:rsidR="00667C40" w:rsidRPr="00A4476B" w:rsidRDefault="00416A07" w:rsidP="00416A07">
            <w:pPr>
              <w:spacing w:before="100" w:beforeAutospacing="1" w:after="100" w:afterAutospacing="1"/>
              <w:jc w:val="both"/>
              <w:rPr>
                <w:sz w:val="28"/>
                <w:szCs w:val="28"/>
                <w:lang w:val="lv-LV"/>
              </w:rPr>
            </w:pPr>
            <w:r w:rsidRPr="00077253">
              <w:rPr>
                <w:sz w:val="28"/>
                <w:szCs w:val="28"/>
                <w:lang w:val="lv-LV"/>
              </w:rPr>
              <w:t>Finanšu ministrija.</w:t>
            </w:r>
            <w:r w:rsidR="00F82D0B" w:rsidRPr="00077253">
              <w:rPr>
                <w:sz w:val="28"/>
                <w:szCs w:val="28"/>
                <w:lang w:val="lv-LV"/>
              </w:rPr>
              <w:t xml:space="preserve"> </w:t>
            </w:r>
          </w:p>
        </w:tc>
      </w:tr>
      <w:tr w:rsidR="00667C40" w:rsidRPr="00A4476B" w:rsidTr="000E6B7C">
        <w:tc>
          <w:tcPr>
            <w:tcW w:w="151" w:type="pct"/>
            <w:tcBorders>
              <w:top w:val="outset" w:sz="6" w:space="0" w:color="000000"/>
              <w:left w:val="outset" w:sz="6" w:space="0" w:color="000000"/>
              <w:bottom w:val="single" w:sz="6" w:space="0" w:color="auto"/>
              <w:right w:val="outset" w:sz="6" w:space="0" w:color="000000"/>
            </w:tcBorders>
          </w:tcPr>
          <w:p w:rsidR="00667C40" w:rsidRPr="00A4476B" w:rsidRDefault="00900550" w:rsidP="00544B62">
            <w:pPr>
              <w:spacing w:before="100" w:beforeAutospacing="1" w:after="100" w:afterAutospacing="1"/>
              <w:jc w:val="both"/>
              <w:rPr>
                <w:sz w:val="28"/>
                <w:szCs w:val="28"/>
                <w:lang w:val="lv-LV"/>
              </w:rPr>
            </w:pPr>
            <w:r w:rsidRPr="00A4476B">
              <w:rPr>
                <w:sz w:val="28"/>
                <w:szCs w:val="28"/>
                <w:lang w:val="lv-LV"/>
              </w:rPr>
              <w:t>4</w:t>
            </w:r>
            <w:r w:rsidR="00667C40" w:rsidRPr="00A4476B">
              <w:rPr>
                <w:sz w:val="28"/>
                <w:szCs w:val="28"/>
                <w:lang w:val="lv-LV"/>
              </w:rPr>
              <w:t>.</w:t>
            </w:r>
          </w:p>
        </w:tc>
        <w:tc>
          <w:tcPr>
            <w:tcW w:w="1173" w:type="pct"/>
            <w:gridSpan w:val="2"/>
            <w:tcBorders>
              <w:top w:val="outset" w:sz="6" w:space="0" w:color="000000"/>
              <w:left w:val="outset" w:sz="6" w:space="0" w:color="000000"/>
              <w:bottom w:val="single" w:sz="6" w:space="0" w:color="auto"/>
              <w:right w:val="outset" w:sz="6" w:space="0" w:color="000000"/>
            </w:tcBorders>
          </w:tcPr>
          <w:p w:rsidR="00667C40" w:rsidRPr="00A4476B" w:rsidRDefault="00667C40" w:rsidP="003E3819">
            <w:pPr>
              <w:spacing w:before="100" w:beforeAutospacing="1" w:after="100" w:afterAutospacing="1"/>
              <w:rPr>
                <w:sz w:val="28"/>
                <w:szCs w:val="28"/>
                <w:lang w:val="lv-LV"/>
              </w:rPr>
            </w:pPr>
            <w:r w:rsidRPr="00A4476B">
              <w:rPr>
                <w:sz w:val="28"/>
                <w:szCs w:val="28"/>
                <w:lang w:val="lv-LV"/>
              </w:rPr>
              <w:t>Cita informācija</w:t>
            </w:r>
          </w:p>
        </w:tc>
        <w:tc>
          <w:tcPr>
            <w:tcW w:w="3676" w:type="pct"/>
            <w:tcBorders>
              <w:top w:val="outset" w:sz="6" w:space="0" w:color="000000"/>
              <w:left w:val="outset" w:sz="6" w:space="0" w:color="000000"/>
              <w:bottom w:val="single" w:sz="6" w:space="0" w:color="auto"/>
              <w:right w:val="outset" w:sz="6" w:space="0" w:color="000000"/>
            </w:tcBorders>
          </w:tcPr>
          <w:p w:rsidR="001E1F4C" w:rsidRPr="00A4476B" w:rsidRDefault="00FC0918" w:rsidP="00FC0918">
            <w:pPr>
              <w:jc w:val="both"/>
              <w:rPr>
                <w:sz w:val="28"/>
                <w:szCs w:val="28"/>
                <w:lang w:val="lv-LV"/>
              </w:rPr>
            </w:pPr>
            <w:r w:rsidRPr="00A4476B">
              <w:rPr>
                <w:sz w:val="28"/>
                <w:szCs w:val="28"/>
                <w:lang w:val="lv-LV"/>
              </w:rPr>
              <w:t>Nav.</w:t>
            </w:r>
          </w:p>
        </w:tc>
      </w:tr>
      <w:tr w:rsidR="000E6B7C" w:rsidRPr="00A4476B" w:rsidTr="000E6B7C">
        <w:tc>
          <w:tcPr>
            <w:tcW w:w="5000" w:type="pct"/>
            <w:gridSpan w:val="4"/>
            <w:tcBorders>
              <w:top w:val="single" w:sz="6" w:space="0" w:color="auto"/>
              <w:left w:val="nil"/>
              <w:bottom w:val="outset" w:sz="6" w:space="0" w:color="000000"/>
              <w:right w:val="nil"/>
            </w:tcBorders>
            <w:vAlign w:val="center"/>
          </w:tcPr>
          <w:p w:rsidR="000E6B7C" w:rsidRPr="00A4476B" w:rsidRDefault="000E6B7C" w:rsidP="00B953A3">
            <w:pPr>
              <w:spacing w:before="100" w:beforeAutospacing="1" w:after="100" w:afterAutospacing="1"/>
              <w:jc w:val="center"/>
              <w:rPr>
                <w:b/>
                <w:bCs/>
                <w:sz w:val="28"/>
                <w:szCs w:val="28"/>
                <w:lang w:val="lv-LV"/>
              </w:rPr>
            </w:pPr>
          </w:p>
        </w:tc>
      </w:tr>
      <w:tr w:rsidR="00544B62" w:rsidRPr="00A4476B" w:rsidTr="00BA29B9">
        <w:tc>
          <w:tcPr>
            <w:tcW w:w="5000" w:type="pct"/>
            <w:gridSpan w:val="4"/>
            <w:tcBorders>
              <w:top w:val="single" w:sz="6" w:space="0" w:color="auto"/>
              <w:left w:val="single" w:sz="6" w:space="0" w:color="auto"/>
              <w:bottom w:val="outset" w:sz="6" w:space="0" w:color="000000"/>
              <w:right w:val="single" w:sz="6" w:space="0" w:color="auto"/>
            </w:tcBorders>
            <w:vAlign w:val="center"/>
          </w:tcPr>
          <w:p w:rsidR="00544B62" w:rsidRPr="00A4476B" w:rsidRDefault="00544B62" w:rsidP="00B953A3">
            <w:pPr>
              <w:spacing w:before="100" w:beforeAutospacing="1" w:after="100" w:afterAutospacing="1"/>
              <w:jc w:val="center"/>
              <w:rPr>
                <w:b/>
                <w:bCs/>
                <w:sz w:val="28"/>
                <w:szCs w:val="28"/>
                <w:lang w:val="lv-LV"/>
              </w:rPr>
            </w:pPr>
            <w:r w:rsidRPr="00A4476B">
              <w:rPr>
                <w:b/>
                <w:bCs/>
                <w:sz w:val="28"/>
                <w:szCs w:val="28"/>
                <w:lang w:val="lv-LV"/>
              </w:rPr>
              <w:t>II. Tiesību akta projekta ietekme uz sabiedrību</w:t>
            </w:r>
            <w:r w:rsidR="00F40BE1" w:rsidRPr="00A4476B">
              <w:rPr>
                <w:b/>
                <w:bCs/>
                <w:sz w:val="28"/>
                <w:szCs w:val="28"/>
                <w:lang w:val="lv-LV"/>
              </w:rPr>
              <w:t>, tautsaimniecības attīstību un administratīvo slogu</w:t>
            </w:r>
          </w:p>
        </w:tc>
      </w:tr>
      <w:tr w:rsidR="00544B62" w:rsidRPr="00A4476B" w:rsidTr="008B2746">
        <w:tc>
          <w:tcPr>
            <w:tcW w:w="256" w:type="pct"/>
            <w:gridSpan w:val="2"/>
            <w:tcBorders>
              <w:top w:val="outset" w:sz="6" w:space="0" w:color="000000"/>
              <w:left w:val="outset" w:sz="6" w:space="0" w:color="000000"/>
              <w:bottom w:val="outset" w:sz="6" w:space="0" w:color="000000"/>
              <w:right w:val="outset" w:sz="6" w:space="0" w:color="000000"/>
            </w:tcBorders>
          </w:tcPr>
          <w:p w:rsidR="00544B62" w:rsidRPr="00A4476B" w:rsidRDefault="00544B62" w:rsidP="00544B62">
            <w:pPr>
              <w:spacing w:before="100" w:beforeAutospacing="1" w:after="100" w:afterAutospacing="1"/>
              <w:jc w:val="both"/>
              <w:rPr>
                <w:sz w:val="28"/>
                <w:szCs w:val="28"/>
                <w:lang w:val="lv-LV"/>
              </w:rPr>
            </w:pPr>
            <w:r w:rsidRPr="00A4476B">
              <w:rPr>
                <w:sz w:val="28"/>
                <w:szCs w:val="28"/>
                <w:lang w:val="lv-LV"/>
              </w:rPr>
              <w:t>1.</w:t>
            </w:r>
          </w:p>
        </w:tc>
        <w:tc>
          <w:tcPr>
            <w:tcW w:w="1068" w:type="pct"/>
            <w:tcBorders>
              <w:top w:val="outset" w:sz="6" w:space="0" w:color="000000"/>
              <w:left w:val="outset" w:sz="6" w:space="0" w:color="000000"/>
              <w:bottom w:val="outset" w:sz="6" w:space="0" w:color="000000"/>
              <w:right w:val="outset" w:sz="6" w:space="0" w:color="000000"/>
            </w:tcBorders>
          </w:tcPr>
          <w:p w:rsidR="00544B62" w:rsidRPr="00A4476B" w:rsidRDefault="00544B62" w:rsidP="009D504A">
            <w:pPr>
              <w:spacing w:before="100" w:beforeAutospacing="1" w:after="100" w:afterAutospacing="1"/>
              <w:rPr>
                <w:sz w:val="28"/>
                <w:szCs w:val="28"/>
                <w:lang w:val="lv-LV"/>
              </w:rPr>
            </w:pPr>
            <w:r w:rsidRPr="00A4476B">
              <w:rPr>
                <w:sz w:val="28"/>
                <w:szCs w:val="28"/>
                <w:lang w:val="lv-LV"/>
              </w:rPr>
              <w:t xml:space="preserve">Sabiedrības </w:t>
            </w:r>
            <w:proofErr w:type="spellStart"/>
            <w:r w:rsidRPr="00A4476B">
              <w:rPr>
                <w:sz w:val="28"/>
                <w:szCs w:val="28"/>
                <w:lang w:val="lv-LV"/>
              </w:rPr>
              <w:t>mērķgrupa</w:t>
            </w:r>
            <w:r w:rsidR="008C53B0" w:rsidRPr="00A4476B">
              <w:rPr>
                <w:sz w:val="28"/>
                <w:szCs w:val="28"/>
                <w:lang w:val="lv-LV"/>
              </w:rPr>
              <w:t>s</w:t>
            </w:r>
            <w:proofErr w:type="spellEnd"/>
            <w:r w:rsidR="008C53B0" w:rsidRPr="00A4476B">
              <w:rPr>
                <w:sz w:val="28"/>
                <w:szCs w:val="28"/>
                <w:lang w:val="lv-LV"/>
              </w:rPr>
              <w:t>, kuras tiesiskais regulējums ietekmē vai varētu ietekmēt</w:t>
            </w:r>
          </w:p>
        </w:tc>
        <w:tc>
          <w:tcPr>
            <w:tcW w:w="3676" w:type="pct"/>
            <w:tcBorders>
              <w:top w:val="outset" w:sz="6" w:space="0" w:color="000000"/>
              <w:left w:val="outset" w:sz="6" w:space="0" w:color="000000"/>
              <w:bottom w:val="outset" w:sz="6" w:space="0" w:color="000000"/>
              <w:right w:val="outset" w:sz="6" w:space="0" w:color="000000"/>
            </w:tcBorders>
          </w:tcPr>
          <w:p w:rsidR="00544B62" w:rsidRPr="00A4476B" w:rsidRDefault="00D1706B" w:rsidP="008B2746">
            <w:pPr>
              <w:ind w:firstLine="520"/>
              <w:jc w:val="both"/>
              <w:rPr>
                <w:sz w:val="28"/>
                <w:szCs w:val="28"/>
                <w:lang w:val="lv-LV"/>
              </w:rPr>
            </w:pPr>
            <w:r w:rsidRPr="00A4476B">
              <w:rPr>
                <w:sz w:val="28"/>
                <w:szCs w:val="28"/>
                <w:lang w:val="lv-LV"/>
              </w:rPr>
              <w:t>B</w:t>
            </w:r>
            <w:r w:rsidR="00B74516" w:rsidRPr="00A4476B">
              <w:rPr>
                <w:sz w:val="28"/>
                <w:szCs w:val="28"/>
                <w:lang w:val="lv-LV"/>
              </w:rPr>
              <w:t>iedrība</w:t>
            </w:r>
            <w:r w:rsidR="000E0859" w:rsidRPr="00A4476B">
              <w:rPr>
                <w:sz w:val="28"/>
                <w:szCs w:val="28"/>
                <w:lang w:val="lv-LV"/>
              </w:rPr>
              <w:t>s</w:t>
            </w:r>
            <w:r w:rsidR="006C4C17" w:rsidRPr="00A4476B">
              <w:rPr>
                <w:sz w:val="28"/>
                <w:szCs w:val="28"/>
                <w:lang w:val="lv-LV"/>
              </w:rPr>
              <w:t xml:space="preserve">, </w:t>
            </w:r>
            <w:r w:rsidR="00B93954" w:rsidRPr="00A4476B">
              <w:rPr>
                <w:sz w:val="28"/>
                <w:szCs w:val="28"/>
                <w:lang w:val="lv-LV"/>
              </w:rPr>
              <w:t>kur</w:t>
            </w:r>
            <w:r w:rsidR="003153AB" w:rsidRPr="00A4476B">
              <w:rPr>
                <w:sz w:val="28"/>
                <w:szCs w:val="28"/>
                <w:lang w:val="lv-LV"/>
              </w:rPr>
              <w:t>u piederošās ēkas un inženierbūves</w:t>
            </w:r>
            <w:r w:rsidR="006C4C17" w:rsidRPr="00A4476B">
              <w:rPr>
                <w:sz w:val="28"/>
                <w:szCs w:val="28"/>
                <w:lang w:val="lv-LV"/>
              </w:rPr>
              <w:t xml:space="preserve"> atbilst šādiem kritērijiem:</w:t>
            </w:r>
          </w:p>
          <w:p w:rsidR="003101FE" w:rsidRPr="00A4476B" w:rsidRDefault="006C4C17" w:rsidP="004217C5">
            <w:pPr>
              <w:tabs>
                <w:tab w:val="left" w:pos="927"/>
                <w:tab w:val="left" w:pos="3222"/>
              </w:tabs>
              <w:ind w:firstLine="378"/>
              <w:jc w:val="both"/>
              <w:rPr>
                <w:sz w:val="28"/>
                <w:szCs w:val="28"/>
                <w:lang w:val="lv-LV"/>
              </w:rPr>
            </w:pPr>
            <w:r w:rsidRPr="00A4476B">
              <w:rPr>
                <w:sz w:val="28"/>
                <w:szCs w:val="28"/>
                <w:lang w:val="lv-LV"/>
              </w:rPr>
              <w:t>- īpašumtiesības uz ēkām un inženierbūvēm ir nostiprinātas zemesgrāmatā;</w:t>
            </w:r>
          </w:p>
          <w:p w:rsidR="000F5208" w:rsidRPr="00A4476B" w:rsidRDefault="003101FE" w:rsidP="004217C5">
            <w:pPr>
              <w:tabs>
                <w:tab w:val="left" w:pos="927"/>
                <w:tab w:val="left" w:pos="3222"/>
              </w:tabs>
              <w:ind w:firstLine="378"/>
              <w:jc w:val="both"/>
              <w:rPr>
                <w:sz w:val="28"/>
                <w:szCs w:val="28"/>
                <w:lang w:val="lv-LV"/>
              </w:rPr>
            </w:pPr>
            <w:r w:rsidRPr="00A4476B">
              <w:rPr>
                <w:sz w:val="28"/>
                <w:szCs w:val="28"/>
                <w:lang w:val="lv-LV"/>
              </w:rPr>
              <w:t xml:space="preserve">- </w:t>
            </w:r>
            <w:r w:rsidR="006C4C17" w:rsidRPr="00A4476B">
              <w:rPr>
                <w:sz w:val="28"/>
                <w:szCs w:val="28"/>
                <w:lang w:val="lv-LV"/>
              </w:rPr>
              <w:t>ēkas un inženierbūves pieder biedrībai, kurai Sabiedriskā labuma organizāciju likumā noteiktajā kārtībā ir piešķirts sabiedriskā labuma organizācijas statuss, vai</w:t>
            </w:r>
            <w:r w:rsidR="000F5208" w:rsidRPr="00A4476B">
              <w:rPr>
                <w:sz w:val="28"/>
                <w:szCs w:val="28"/>
                <w:lang w:val="lv-LV"/>
              </w:rPr>
              <w:t xml:space="preserve"> invalīdu biedrība</w:t>
            </w:r>
            <w:r w:rsidR="00D1706B" w:rsidRPr="00A4476B">
              <w:rPr>
                <w:sz w:val="28"/>
                <w:szCs w:val="28"/>
                <w:lang w:val="lv-LV"/>
              </w:rPr>
              <w:t>i</w:t>
            </w:r>
            <w:r w:rsidR="000F5208" w:rsidRPr="00A4476B">
              <w:rPr>
                <w:sz w:val="28"/>
                <w:szCs w:val="28"/>
                <w:lang w:val="lv-LV"/>
              </w:rPr>
              <w:t>;</w:t>
            </w:r>
          </w:p>
          <w:p w:rsidR="006C4C17" w:rsidRPr="00A4476B" w:rsidRDefault="000F5208" w:rsidP="004217C5">
            <w:pPr>
              <w:tabs>
                <w:tab w:val="left" w:pos="927"/>
                <w:tab w:val="left" w:pos="3222"/>
              </w:tabs>
              <w:ind w:firstLine="378"/>
              <w:jc w:val="both"/>
              <w:rPr>
                <w:sz w:val="28"/>
                <w:szCs w:val="28"/>
                <w:lang w:val="lv-LV"/>
              </w:rPr>
            </w:pPr>
            <w:r w:rsidRPr="00A4476B">
              <w:rPr>
                <w:sz w:val="28"/>
                <w:szCs w:val="28"/>
                <w:lang w:val="lv-LV"/>
              </w:rPr>
              <w:t xml:space="preserve">- </w:t>
            </w:r>
            <w:r w:rsidR="006C4C17" w:rsidRPr="00A4476B">
              <w:rPr>
                <w:sz w:val="28"/>
                <w:szCs w:val="28"/>
                <w:lang w:val="lv-LV"/>
              </w:rPr>
              <w:t>ēkas un inženierbūves tiek izmantotas tajā sabiedriskā labuma darbības jomā, kas noteikta lēmumā par sabiedriskā labuma organizācijas statusa piešķiršanu (izņemot invalīdu biedrībām piederošās).</w:t>
            </w:r>
          </w:p>
          <w:p w:rsidR="004A07C1" w:rsidRPr="00A4476B" w:rsidRDefault="003153AB" w:rsidP="00182D13">
            <w:pPr>
              <w:tabs>
                <w:tab w:val="left" w:pos="927"/>
                <w:tab w:val="left" w:pos="3222"/>
              </w:tabs>
              <w:ind w:firstLine="520"/>
              <w:jc w:val="both"/>
              <w:rPr>
                <w:sz w:val="28"/>
                <w:szCs w:val="28"/>
                <w:lang w:val="lv-LV"/>
              </w:rPr>
            </w:pPr>
            <w:r w:rsidRPr="00A4476B">
              <w:rPr>
                <w:sz w:val="28"/>
                <w:szCs w:val="28"/>
                <w:lang w:val="lv-LV"/>
              </w:rPr>
              <w:t>Nekustamā īpašuma nodokļa administrācijas – pašvaldības, kā arī Finanšu ministrija.</w:t>
            </w:r>
          </w:p>
          <w:p w:rsidR="003D0B44" w:rsidRPr="00A4476B" w:rsidRDefault="003D0B44" w:rsidP="00875C58">
            <w:pPr>
              <w:tabs>
                <w:tab w:val="left" w:pos="927"/>
                <w:tab w:val="left" w:pos="3222"/>
              </w:tabs>
              <w:ind w:firstLine="520"/>
              <w:jc w:val="both"/>
              <w:rPr>
                <w:sz w:val="28"/>
                <w:szCs w:val="28"/>
                <w:lang w:val="lv-LV"/>
              </w:rPr>
            </w:pPr>
            <w:r w:rsidRPr="00A4476B">
              <w:rPr>
                <w:sz w:val="28"/>
                <w:szCs w:val="28"/>
                <w:lang w:val="lv-LV"/>
              </w:rPr>
              <w:t>Salīdzinājumā ar 2015.gadu, nekustamā īpašuma nodokļa atbrīvojumu ir pieprasīju</w:t>
            </w:r>
            <w:r w:rsidR="00225D0D" w:rsidRPr="00A4476B">
              <w:rPr>
                <w:sz w:val="28"/>
                <w:szCs w:val="28"/>
                <w:lang w:val="lv-LV"/>
              </w:rPr>
              <w:t xml:space="preserve">si viena jauna biedrība un viens jauns nodibinājums. Savukārt, salīdzinājumā ar 2015.gadu, no saraksta ir svītrota </w:t>
            </w:r>
            <w:r w:rsidR="00225D0D" w:rsidRPr="00077253">
              <w:rPr>
                <w:sz w:val="28"/>
                <w:szCs w:val="28"/>
                <w:lang w:val="lv-LV"/>
              </w:rPr>
              <w:t>biedrība</w:t>
            </w:r>
            <w:r w:rsidR="00875C58" w:rsidRPr="00077253">
              <w:rPr>
                <w:sz w:val="28"/>
                <w:szCs w:val="28"/>
                <w:lang w:val="lv-LV"/>
              </w:rPr>
              <w:t xml:space="preserve"> “</w:t>
            </w:r>
            <w:proofErr w:type="spellStart"/>
            <w:r w:rsidR="00875C58" w:rsidRPr="00077253">
              <w:rPr>
                <w:sz w:val="28"/>
                <w:szCs w:val="28"/>
                <w:lang w:val="lv-LV"/>
              </w:rPr>
              <w:t>Motoparks</w:t>
            </w:r>
            <w:proofErr w:type="spellEnd"/>
            <w:r w:rsidR="00875C58" w:rsidRPr="00077253">
              <w:rPr>
                <w:sz w:val="28"/>
                <w:szCs w:val="28"/>
                <w:lang w:val="lv-LV"/>
              </w:rPr>
              <w:t xml:space="preserve"> Kandava” </w:t>
            </w:r>
            <w:r w:rsidR="00225D0D" w:rsidRPr="00077253">
              <w:rPr>
                <w:sz w:val="28"/>
                <w:szCs w:val="28"/>
                <w:lang w:val="lv-LV"/>
              </w:rPr>
              <w:t xml:space="preserve">(sakarā ar sabiedriskā labuma </w:t>
            </w:r>
            <w:r w:rsidR="00416A07" w:rsidRPr="00077253">
              <w:rPr>
                <w:sz w:val="28"/>
                <w:szCs w:val="28"/>
                <w:lang w:val="lv-LV"/>
              </w:rPr>
              <w:t xml:space="preserve">organizācijas </w:t>
            </w:r>
            <w:r w:rsidR="00225D0D" w:rsidRPr="00077253">
              <w:rPr>
                <w:sz w:val="28"/>
                <w:szCs w:val="28"/>
                <w:lang w:val="lv-LV"/>
              </w:rPr>
              <w:t>statusa zaudēšanu).</w:t>
            </w:r>
          </w:p>
        </w:tc>
      </w:tr>
      <w:tr w:rsidR="00544B62" w:rsidRPr="00A4476B" w:rsidTr="008B2746">
        <w:tc>
          <w:tcPr>
            <w:tcW w:w="256" w:type="pct"/>
            <w:gridSpan w:val="2"/>
            <w:tcBorders>
              <w:top w:val="outset" w:sz="6" w:space="0" w:color="000000"/>
              <w:left w:val="outset" w:sz="6" w:space="0" w:color="000000"/>
              <w:bottom w:val="outset" w:sz="6" w:space="0" w:color="000000"/>
              <w:right w:val="outset" w:sz="6" w:space="0" w:color="000000"/>
            </w:tcBorders>
          </w:tcPr>
          <w:p w:rsidR="00544B62" w:rsidRPr="00A4476B" w:rsidRDefault="008C53B0" w:rsidP="00544B62">
            <w:pPr>
              <w:spacing w:before="100" w:beforeAutospacing="1" w:after="100" w:afterAutospacing="1"/>
              <w:jc w:val="both"/>
              <w:rPr>
                <w:sz w:val="28"/>
                <w:szCs w:val="28"/>
                <w:lang w:val="lv-LV"/>
              </w:rPr>
            </w:pPr>
            <w:r w:rsidRPr="00A4476B">
              <w:rPr>
                <w:sz w:val="28"/>
                <w:szCs w:val="28"/>
                <w:lang w:val="lv-LV"/>
              </w:rPr>
              <w:t>2</w:t>
            </w:r>
            <w:r w:rsidR="00544B62" w:rsidRPr="00A4476B">
              <w:rPr>
                <w:sz w:val="28"/>
                <w:szCs w:val="28"/>
                <w:lang w:val="lv-LV"/>
              </w:rPr>
              <w:t>.</w:t>
            </w:r>
          </w:p>
        </w:tc>
        <w:tc>
          <w:tcPr>
            <w:tcW w:w="1068" w:type="pct"/>
            <w:tcBorders>
              <w:top w:val="outset" w:sz="6" w:space="0" w:color="000000"/>
              <w:left w:val="outset" w:sz="6" w:space="0" w:color="000000"/>
              <w:bottom w:val="outset" w:sz="6" w:space="0" w:color="000000"/>
              <w:right w:val="outset" w:sz="6" w:space="0" w:color="000000"/>
            </w:tcBorders>
          </w:tcPr>
          <w:p w:rsidR="00544B62" w:rsidRPr="00A4476B" w:rsidRDefault="00544B62" w:rsidP="008C53B0">
            <w:pPr>
              <w:spacing w:before="100" w:beforeAutospacing="1" w:after="100" w:afterAutospacing="1"/>
              <w:rPr>
                <w:sz w:val="28"/>
                <w:szCs w:val="28"/>
                <w:lang w:val="lv-LV"/>
              </w:rPr>
            </w:pPr>
            <w:r w:rsidRPr="00A4476B">
              <w:rPr>
                <w:sz w:val="28"/>
                <w:szCs w:val="28"/>
                <w:lang w:val="lv-LV"/>
              </w:rPr>
              <w:t>Tiesiskā regulējuma ietekme</w:t>
            </w:r>
            <w:r w:rsidR="008C53B0" w:rsidRPr="00A4476B">
              <w:rPr>
                <w:sz w:val="28"/>
                <w:szCs w:val="28"/>
                <w:lang w:val="lv-LV"/>
              </w:rPr>
              <w:t xml:space="preserve"> uz tautsaimniecību un </w:t>
            </w:r>
            <w:r w:rsidR="008C53B0" w:rsidRPr="00A4476B">
              <w:rPr>
                <w:sz w:val="28"/>
                <w:szCs w:val="28"/>
                <w:lang w:val="lv-LV"/>
              </w:rPr>
              <w:lastRenderedPageBreak/>
              <w:t>administratīvo slogu</w:t>
            </w:r>
          </w:p>
        </w:tc>
        <w:tc>
          <w:tcPr>
            <w:tcW w:w="3676" w:type="pct"/>
            <w:tcBorders>
              <w:top w:val="outset" w:sz="6" w:space="0" w:color="000000"/>
              <w:left w:val="outset" w:sz="6" w:space="0" w:color="000000"/>
              <w:bottom w:val="outset" w:sz="6" w:space="0" w:color="000000"/>
              <w:right w:val="outset" w:sz="6" w:space="0" w:color="000000"/>
            </w:tcBorders>
          </w:tcPr>
          <w:p w:rsidR="00544B62" w:rsidRPr="00A4476B" w:rsidRDefault="00D720CD" w:rsidP="00D720CD">
            <w:pPr>
              <w:ind w:firstLine="520"/>
              <w:jc w:val="both"/>
              <w:rPr>
                <w:sz w:val="28"/>
                <w:szCs w:val="28"/>
                <w:lang w:val="lv-LV"/>
              </w:rPr>
            </w:pPr>
            <w:r w:rsidRPr="00A4476B">
              <w:rPr>
                <w:sz w:val="28"/>
                <w:szCs w:val="28"/>
                <w:lang w:val="lv-LV"/>
              </w:rPr>
              <w:lastRenderedPageBreak/>
              <w:t>Rīkojuma</w:t>
            </w:r>
            <w:r w:rsidR="00325251" w:rsidRPr="00A4476B">
              <w:rPr>
                <w:sz w:val="28"/>
                <w:szCs w:val="28"/>
                <w:lang w:val="lv-LV"/>
              </w:rPr>
              <w:t xml:space="preserve"> projekts </w:t>
            </w:r>
            <w:r w:rsidR="00225D0D" w:rsidRPr="00A4476B">
              <w:rPr>
                <w:sz w:val="28"/>
                <w:szCs w:val="28"/>
                <w:lang w:val="lv-LV"/>
              </w:rPr>
              <w:t xml:space="preserve">pozitīvi </w:t>
            </w:r>
            <w:r w:rsidR="00325251" w:rsidRPr="00A4476B">
              <w:rPr>
                <w:sz w:val="28"/>
                <w:szCs w:val="28"/>
                <w:lang w:val="lv-LV"/>
              </w:rPr>
              <w:t>ietekm</w:t>
            </w:r>
            <w:r w:rsidR="00CA76ED" w:rsidRPr="00A4476B">
              <w:rPr>
                <w:sz w:val="28"/>
                <w:szCs w:val="28"/>
                <w:lang w:val="lv-LV"/>
              </w:rPr>
              <w:t xml:space="preserve">ēs </w:t>
            </w:r>
            <w:r w:rsidR="00210B8B" w:rsidRPr="00A4476B">
              <w:rPr>
                <w:sz w:val="28"/>
                <w:szCs w:val="28"/>
                <w:lang w:val="lv-LV"/>
              </w:rPr>
              <w:t xml:space="preserve">to </w:t>
            </w:r>
            <w:r w:rsidR="00325251" w:rsidRPr="00A4476B">
              <w:rPr>
                <w:sz w:val="28"/>
                <w:szCs w:val="28"/>
                <w:lang w:val="lv-LV"/>
              </w:rPr>
              <w:t>b</w:t>
            </w:r>
            <w:r w:rsidR="00DE3188" w:rsidRPr="00A4476B">
              <w:rPr>
                <w:sz w:val="28"/>
                <w:szCs w:val="28"/>
                <w:lang w:val="lv-LV"/>
              </w:rPr>
              <w:t>iedrīb</w:t>
            </w:r>
            <w:r w:rsidR="00325251" w:rsidRPr="00A4476B">
              <w:rPr>
                <w:sz w:val="28"/>
                <w:szCs w:val="28"/>
                <w:lang w:val="lv-LV"/>
              </w:rPr>
              <w:t>u</w:t>
            </w:r>
            <w:r w:rsidR="004217C5" w:rsidRPr="00A4476B">
              <w:rPr>
                <w:sz w:val="28"/>
                <w:szCs w:val="28"/>
                <w:lang w:val="lv-LV"/>
              </w:rPr>
              <w:t xml:space="preserve"> </w:t>
            </w:r>
            <w:r w:rsidR="007E4682" w:rsidRPr="00A4476B">
              <w:rPr>
                <w:sz w:val="28"/>
                <w:szCs w:val="28"/>
                <w:lang w:val="lv-LV"/>
              </w:rPr>
              <w:t>budžetu</w:t>
            </w:r>
            <w:r w:rsidR="00CA76ED" w:rsidRPr="00A4476B">
              <w:rPr>
                <w:sz w:val="28"/>
                <w:szCs w:val="28"/>
                <w:lang w:val="lv-LV"/>
              </w:rPr>
              <w:t>s</w:t>
            </w:r>
            <w:r w:rsidR="00782D83" w:rsidRPr="00A4476B">
              <w:rPr>
                <w:sz w:val="28"/>
                <w:szCs w:val="28"/>
                <w:lang w:val="lv-LV"/>
              </w:rPr>
              <w:t xml:space="preserve">, </w:t>
            </w:r>
            <w:r w:rsidR="00210B8B" w:rsidRPr="00A4476B">
              <w:rPr>
                <w:sz w:val="28"/>
                <w:szCs w:val="28"/>
                <w:lang w:val="lv-LV"/>
              </w:rPr>
              <w:t>kur</w:t>
            </w:r>
            <w:r w:rsidR="009C3089" w:rsidRPr="00A4476B">
              <w:rPr>
                <w:sz w:val="28"/>
                <w:szCs w:val="28"/>
                <w:lang w:val="lv-LV"/>
              </w:rPr>
              <w:t xml:space="preserve">u nekustamie īpašumi </w:t>
            </w:r>
            <w:r w:rsidR="00BA29B9" w:rsidRPr="00A4476B">
              <w:rPr>
                <w:sz w:val="28"/>
                <w:szCs w:val="28"/>
                <w:lang w:val="lv-LV"/>
              </w:rPr>
              <w:t xml:space="preserve">tikai </w:t>
            </w:r>
            <w:r w:rsidRPr="00A4476B">
              <w:rPr>
                <w:sz w:val="28"/>
                <w:szCs w:val="28"/>
                <w:lang w:val="lv-LV"/>
              </w:rPr>
              <w:t>sākot ar 201</w:t>
            </w:r>
            <w:r w:rsidR="004217C5" w:rsidRPr="00A4476B">
              <w:rPr>
                <w:sz w:val="28"/>
                <w:szCs w:val="28"/>
                <w:lang w:val="lv-LV"/>
              </w:rPr>
              <w:t>6</w:t>
            </w:r>
            <w:r w:rsidRPr="00A4476B">
              <w:rPr>
                <w:sz w:val="28"/>
                <w:szCs w:val="28"/>
                <w:lang w:val="lv-LV"/>
              </w:rPr>
              <w:t>.gadu</w:t>
            </w:r>
            <w:r w:rsidR="00BA29B9" w:rsidRPr="00A4476B">
              <w:rPr>
                <w:sz w:val="28"/>
                <w:szCs w:val="28"/>
                <w:lang w:val="lv-LV"/>
              </w:rPr>
              <w:t xml:space="preserve"> </w:t>
            </w:r>
            <w:r w:rsidRPr="00A4476B">
              <w:rPr>
                <w:sz w:val="28"/>
                <w:szCs w:val="28"/>
                <w:lang w:val="lv-LV"/>
              </w:rPr>
              <w:t>tiks</w:t>
            </w:r>
            <w:r w:rsidR="00BA29B9" w:rsidRPr="00A4476B">
              <w:rPr>
                <w:sz w:val="28"/>
                <w:szCs w:val="28"/>
                <w:lang w:val="lv-LV"/>
              </w:rPr>
              <w:t xml:space="preserve"> iekļaut</w:t>
            </w:r>
            <w:r w:rsidR="009C3089" w:rsidRPr="00A4476B">
              <w:rPr>
                <w:sz w:val="28"/>
                <w:szCs w:val="28"/>
                <w:lang w:val="lv-LV"/>
              </w:rPr>
              <w:t>i</w:t>
            </w:r>
            <w:r w:rsidR="00BA29B9" w:rsidRPr="00A4476B">
              <w:rPr>
                <w:sz w:val="28"/>
                <w:szCs w:val="28"/>
                <w:lang w:val="lv-LV"/>
              </w:rPr>
              <w:t xml:space="preserve"> </w:t>
            </w:r>
            <w:r w:rsidRPr="00A4476B">
              <w:rPr>
                <w:sz w:val="28"/>
                <w:szCs w:val="28"/>
                <w:lang w:val="lv-LV"/>
              </w:rPr>
              <w:t>rīkojumu</w:t>
            </w:r>
            <w:r w:rsidR="000579C0" w:rsidRPr="00A4476B">
              <w:rPr>
                <w:sz w:val="28"/>
                <w:szCs w:val="28"/>
                <w:lang w:val="lv-LV"/>
              </w:rPr>
              <w:t xml:space="preserve"> projektā. S</w:t>
            </w:r>
            <w:r w:rsidR="00BA29B9" w:rsidRPr="00A4476B">
              <w:rPr>
                <w:sz w:val="28"/>
                <w:szCs w:val="28"/>
                <w:lang w:val="lv-LV"/>
              </w:rPr>
              <w:t>alīdzinājumā ar 201</w:t>
            </w:r>
            <w:r w:rsidR="004217C5" w:rsidRPr="00A4476B">
              <w:rPr>
                <w:sz w:val="28"/>
                <w:szCs w:val="28"/>
                <w:lang w:val="lv-LV"/>
              </w:rPr>
              <w:t>5</w:t>
            </w:r>
            <w:r w:rsidR="00BA29B9" w:rsidRPr="00A4476B">
              <w:rPr>
                <w:sz w:val="28"/>
                <w:szCs w:val="28"/>
                <w:lang w:val="lv-LV"/>
              </w:rPr>
              <w:t>.gadu</w:t>
            </w:r>
            <w:r w:rsidR="00856243" w:rsidRPr="00A4476B">
              <w:rPr>
                <w:sz w:val="28"/>
                <w:szCs w:val="28"/>
                <w:lang w:val="lv-LV"/>
              </w:rPr>
              <w:t>,</w:t>
            </w:r>
            <w:r w:rsidR="00BA29B9" w:rsidRPr="00A4476B">
              <w:rPr>
                <w:sz w:val="28"/>
                <w:szCs w:val="28"/>
                <w:lang w:val="lv-LV"/>
              </w:rPr>
              <w:t xml:space="preserve"> samazināsies šo </w:t>
            </w:r>
            <w:r w:rsidRPr="00A4476B">
              <w:rPr>
                <w:sz w:val="28"/>
                <w:szCs w:val="28"/>
                <w:lang w:val="lv-LV"/>
              </w:rPr>
              <w:t>biedrību</w:t>
            </w:r>
            <w:r w:rsidR="00BA29B9" w:rsidRPr="00A4476B">
              <w:rPr>
                <w:sz w:val="28"/>
                <w:szCs w:val="28"/>
                <w:lang w:val="lv-LV"/>
              </w:rPr>
              <w:t xml:space="preserve"> izdevumi saistībā ar </w:t>
            </w:r>
            <w:r w:rsidR="004217C5" w:rsidRPr="00A4476B">
              <w:rPr>
                <w:sz w:val="28"/>
                <w:szCs w:val="28"/>
                <w:lang w:val="lv-LV"/>
              </w:rPr>
              <w:t>nekustamā īpašuma nodokli</w:t>
            </w:r>
            <w:r w:rsidR="00BA29B9" w:rsidRPr="00A4476B">
              <w:rPr>
                <w:sz w:val="28"/>
                <w:szCs w:val="28"/>
                <w:lang w:val="lv-LV"/>
              </w:rPr>
              <w:t>, kas tiktu aprēķināt</w:t>
            </w:r>
            <w:r w:rsidR="000579C0" w:rsidRPr="00A4476B">
              <w:rPr>
                <w:sz w:val="28"/>
                <w:szCs w:val="28"/>
                <w:lang w:val="lv-LV"/>
              </w:rPr>
              <w:t>s</w:t>
            </w:r>
            <w:r w:rsidR="00BA29B9" w:rsidRPr="00A4476B">
              <w:rPr>
                <w:sz w:val="28"/>
                <w:szCs w:val="28"/>
                <w:lang w:val="lv-LV"/>
              </w:rPr>
              <w:t xml:space="preserve"> par ēkām</w:t>
            </w:r>
            <w:r w:rsidR="004217C5" w:rsidRPr="00A4476B">
              <w:rPr>
                <w:sz w:val="28"/>
                <w:szCs w:val="28"/>
                <w:lang w:val="lv-LV"/>
              </w:rPr>
              <w:t xml:space="preserve"> (telpu </w:t>
            </w:r>
            <w:r w:rsidR="004217C5" w:rsidRPr="00A4476B">
              <w:rPr>
                <w:sz w:val="28"/>
                <w:szCs w:val="28"/>
                <w:lang w:val="lv-LV"/>
              </w:rPr>
              <w:lastRenderedPageBreak/>
              <w:t xml:space="preserve">grupām) </w:t>
            </w:r>
            <w:r w:rsidR="009C3089" w:rsidRPr="00A4476B">
              <w:rPr>
                <w:sz w:val="28"/>
                <w:szCs w:val="28"/>
                <w:lang w:val="lv-LV"/>
              </w:rPr>
              <w:t>un inženierbūvēm</w:t>
            </w:r>
            <w:r w:rsidR="00BA29B9" w:rsidRPr="00A4476B">
              <w:rPr>
                <w:sz w:val="28"/>
                <w:szCs w:val="28"/>
                <w:lang w:val="lv-LV"/>
              </w:rPr>
              <w:t xml:space="preserve"> </w:t>
            </w:r>
            <w:r w:rsidRPr="00A4476B">
              <w:rPr>
                <w:sz w:val="28"/>
                <w:szCs w:val="28"/>
                <w:lang w:val="lv-LV"/>
              </w:rPr>
              <w:t xml:space="preserve">sākot ar </w:t>
            </w:r>
            <w:r w:rsidR="00BA29B9" w:rsidRPr="00A4476B">
              <w:rPr>
                <w:sz w:val="28"/>
                <w:szCs w:val="28"/>
                <w:lang w:val="lv-LV"/>
              </w:rPr>
              <w:t>201</w:t>
            </w:r>
            <w:r w:rsidR="004217C5" w:rsidRPr="00A4476B">
              <w:rPr>
                <w:sz w:val="28"/>
                <w:szCs w:val="28"/>
                <w:lang w:val="lv-LV"/>
              </w:rPr>
              <w:t>6</w:t>
            </w:r>
            <w:r w:rsidR="00BA29B9" w:rsidRPr="00A4476B">
              <w:rPr>
                <w:sz w:val="28"/>
                <w:szCs w:val="28"/>
                <w:lang w:val="lv-LV"/>
              </w:rPr>
              <w:t>.gad</w:t>
            </w:r>
            <w:r w:rsidRPr="00A4476B">
              <w:rPr>
                <w:sz w:val="28"/>
                <w:szCs w:val="28"/>
                <w:lang w:val="lv-LV"/>
              </w:rPr>
              <w:t xml:space="preserve">u, ja šīm biedrībām piederošās ēkas </w:t>
            </w:r>
            <w:r w:rsidR="00D02F86" w:rsidRPr="00A4476B">
              <w:rPr>
                <w:sz w:val="28"/>
                <w:szCs w:val="28"/>
                <w:lang w:val="lv-LV"/>
              </w:rPr>
              <w:t>un</w:t>
            </w:r>
            <w:r w:rsidRPr="00A4476B">
              <w:rPr>
                <w:sz w:val="28"/>
                <w:szCs w:val="28"/>
                <w:lang w:val="lv-LV"/>
              </w:rPr>
              <w:t xml:space="preserve"> inženierbūves </w:t>
            </w:r>
            <w:r w:rsidR="000579C0" w:rsidRPr="00A4476B">
              <w:rPr>
                <w:sz w:val="28"/>
                <w:szCs w:val="28"/>
                <w:lang w:val="lv-LV"/>
              </w:rPr>
              <w:t>netiktu iekļautas rīkojuma projektā.</w:t>
            </w:r>
          </w:p>
          <w:p w:rsidR="005D7083" w:rsidRDefault="005D7083" w:rsidP="00080932">
            <w:pPr>
              <w:ind w:firstLine="539"/>
              <w:jc w:val="both"/>
              <w:rPr>
                <w:sz w:val="28"/>
                <w:szCs w:val="28"/>
                <w:lang w:val="lv-LV"/>
              </w:rPr>
            </w:pPr>
            <w:r w:rsidRPr="005D7083">
              <w:rPr>
                <w:sz w:val="28"/>
                <w:szCs w:val="28"/>
                <w:lang w:val="lv-LV"/>
              </w:rPr>
              <w:t>Biedrībām piederošo ēku un inženierbūvju iekļaušana rīkojuma projektā, ļauj ietaupīt biedrību administratīvos resursus, jo biedrībām turpmāk kopā ar iesniegumu nebūs jāsagatavo un jāiesniedz papildu dokumenti, kurus bija jāiesniedz līdz Ministru kabineta noteikumu Nr.760 spēkā stāšanās brīdim.</w:t>
            </w:r>
          </w:p>
          <w:p w:rsidR="008B2746" w:rsidRPr="00A4476B" w:rsidRDefault="00D720CD" w:rsidP="00080932">
            <w:pPr>
              <w:ind w:firstLine="539"/>
              <w:jc w:val="both"/>
              <w:rPr>
                <w:sz w:val="28"/>
                <w:szCs w:val="28"/>
                <w:lang w:val="lv-LV"/>
              </w:rPr>
            </w:pPr>
            <w:r w:rsidRPr="00A4476B">
              <w:rPr>
                <w:sz w:val="28"/>
                <w:szCs w:val="28"/>
                <w:lang w:val="lv-LV"/>
              </w:rPr>
              <w:t>Rīkojuma p</w:t>
            </w:r>
            <w:r w:rsidR="008B2746" w:rsidRPr="00A4476B">
              <w:rPr>
                <w:sz w:val="28"/>
                <w:szCs w:val="28"/>
                <w:lang w:val="lv-LV"/>
              </w:rPr>
              <w:t>rojekts tiek izstrādāts ar mērķi mazināt administratīvo slogu gan bie</w:t>
            </w:r>
            <w:r w:rsidRPr="00A4476B">
              <w:rPr>
                <w:sz w:val="28"/>
                <w:szCs w:val="28"/>
                <w:lang w:val="lv-LV"/>
              </w:rPr>
              <w:t>drībām, gan Finanšu ministrijai</w:t>
            </w:r>
            <w:r w:rsidR="00080932" w:rsidRPr="00A4476B">
              <w:rPr>
                <w:sz w:val="28"/>
                <w:szCs w:val="28"/>
                <w:lang w:val="lv-LV"/>
              </w:rPr>
              <w:t>, gan pašvaldībām</w:t>
            </w:r>
            <w:r w:rsidRPr="00A4476B">
              <w:rPr>
                <w:sz w:val="28"/>
                <w:szCs w:val="28"/>
                <w:lang w:val="lv-LV"/>
              </w:rPr>
              <w:t>. P</w:t>
            </w:r>
            <w:r w:rsidR="008B2746" w:rsidRPr="00A4476B">
              <w:rPr>
                <w:sz w:val="28"/>
                <w:szCs w:val="28"/>
                <w:lang w:val="lv-LV"/>
              </w:rPr>
              <w:t xml:space="preserve">ēc pirmreizējas biedrībai piederošas ēkas vai inženierbūves iekļaušanas </w:t>
            </w:r>
            <w:r w:rsidRPr="00A4476B">
              <w:rPr>
                <w:sz w:val="28"/>
                <w:szCs w:val="28"/>
                <w:lang w:val="lv-LV"/>
              </w:rPr>
              <w:t>rīkojuma projektā</w:t>
            </w:r>
            <w:r w:rsidR="008B2746" w:rsidRPr="00A4476B">
              <w:rPr>
                <w:sz w:val="28"/>
                <w:szCs w:val="28"/>
                <w:lang w:val="lv-LV"/>
              </w:rPr>
              <w:t>, turpmāk biedrībai informācija Finanšu ministrijā būs jā</w:t>
            </w:r>
            <w:r w:rsidR="00080932" w:rsidRPr="00A4476B">
              <w:rPr>
                <w:sz w:val="28"/>
                <w:szCs w:val="28"/>
                <w:lang w:val="lv-LV"/>
              </w:rPr>
              <w:t>ie</w:t>
            </w:r>
            <w:r w:rsidR="008B2746" w:rsidRPr="00A4476B">
              <w:rPr>
                <w:sz w:val="28"/>
                <w:szCs w:val="28"/>
                <w:lang w:val="lv-LV"/>
              </w:rPr>
              <w:t xml:space="preserve">sniedz tikai gadījumos, ja notiks izmaiņas biedrībai piederošo ēku vai inženierbūvju īpašuma tiesību sastāvā vai tām tiks mainīts </w:t>
            </w:r>
            <w:r w:rsidR="00080932" w:rsidRPr="00A4476B">
              <w:rPr>
                <w:sz w:val="28"/>
                <w:szCs w:val="28"/>
                <w:lang w:val="lv-LV"/>
              </w:rPr>
              <w:t>izmantošanas</w:t>
            </w:r>
            <w:r w:rsidR="008B2746" w:rsidRPr="00A4476B">
              <w:rPr>
                <w:sz w:val="28"/>
                <w:szCs w:val="28"/>
                <w:lang w:val="lv-LV"/>
              </w:rPr>
              <w:t xml:space="preserve"> veids. Savukārt Finanšu ministrijai, ievērojot Tieslietu ministrijas izstrādātos priekšlikumus ārējo normatīvo aktu grozījumu skaita apjoma samazināšanai, nevajadzēs katru gadu izstrādāt jaunu ar Ministru kabineta rīkojumu apstiprinātu sarakstu vai jaunus</w:t>
            </w:r>
            <w:r w:rsidR="00416A07" w:rsidRPr="00A4476B">
              <w:rPr>
                <w:sz w:val="28"/>
                <w:szCs w:val="28"/>
                <w:lang w:val="lv-LV"/>
              </w:rPr>
              <w:t xml:space="preserve"> Ministru kabineta noteikumus. </w:t>
            </w:r>
            <w:r w:rsidR="008B2746" w:rsidRPr="00A4476B">
              <w:rPr>
                <w:sz w:val="28"/>
                <w:szCs w:val="28"/>
                <w:lang w:val="lv-LV"/>
              </w:rPr>
              <w:t>Pašreiz biedrībām informācija ir jāiesniedz katru gadu un Finanšu ministrijai katru gadu ir jāizdod jau</w:t>
            </w:r>
            <w:r w:rsidR="00416A07" w:rsidRPr="00A4476B">
              <w:rPr>
                <w:sz w:val="28"/>
                <w:szCs w:val="28"/>
                <w:lang w:val="lv-LV"/>
              </w:rPr>
              <w:t>ni Ministru kabineta noteikumi</w:t>
            </w:r>
            <w:r w:rsidR="008B2746" w:rsidRPr="00A4476B">
              <w:rPr>
                <w:sz w:val="28"/>
                <w:szCs w:val="28"/>
                <w:lang w:val="lv-LV"/>
              </w:rPr>
              <w:t>.</w:t>
            </w:r>
          </w:p>
        </w:tc>
      </w:tr>
      <w:tr w:rsidR="00544B62" w:rsidRPr="00A4476B" w:rsidTr="008B2746">
        <w:tc>
          <w:tcPr>
            <w:tcW w:w="256" w:type="pct"/>
            <w:gridSpan w:val="2"/>
            <w:tcBorders>
              <w:top w:val="outset" w:sz="6" w:space="0" w:color="000000"/>
              <w:left w:val="outset" w:sz="6" w:space="0" w:color="000000"/>
              <w:bottom w:val="outset" w:sz="6" w:space="0" w:color="000000"/>
              <w:right w:val="outset" w:sz="6" w:space="0" w:color="000000"/>
            </w:tcBorders>
          </w:tcPr>
          <w:p w:rsidR="00544B62" w:rsidRPr="00A4476B" w:rsidRDefault="008C53B0" w:rsidP="00544B62">
            <w:pPr>
              <w:spacing w:before="100" w:beforeAutospacing="1" w:after="100" w:afterAutospacing="1"/>
              <w:jc w:val="both"/>
              <w:rPr>
                <w:sz w:val="28"/>
                <w:szCs w:val="28"/>
                <w:lang w:val="lv-LV"/>
              </w:rPr>
            </w:pPr>
            <w:r w:rsidRPr="00A4476B">
              <w:rPr>
                <w:sz w:val="28"/>
                <w:szCs w:val="28"/>
                <w:lang w:val="lv-LV"/>
              </w:rPr>
              <w:lastRenderedPageBreak/>
              <w:t>3</w:t>
            </w:r>
            <w:r w:rsidR="00544B62" w:rsidRPr="00A4476B">
              <w:rPr>
                <w:sz w:val="28"/>
                <w:szCs w:val="28"/>
                <w:lang w:val="lv-LV"/>
              </w:rPr>
              <w:t>.</w:t>
            </w:r>
          </w:p>
        </w:tc>
        <w:tc>
          <w:tcPr>
            <w:tcW w:w="1068" w:type="pct"/>
            <w:tcBorders>
              <w:top w:val="outset" w:sz="6" w:space="0" w:color="000000"/>
              <w:left w:val="outset" w:sz="6" w:space="0" w:color="000000"/>
              <w:bottom w:val="outset" w:sz="6" w:space="0" w:color="000000"/>
              <w:right w:val="outset" w:sz="6" w:space="0" w:color="000000"/>
            </w:tcBorders>
          </w:tcPr>
          <w:p w:rsidR="00544B62" w:rsidRPr="00A4476B" w:rsidRDefault="00544B62" w:rsidP="009D504A">
            <w:pPr>
              <w:spacing w:before="100" w:beforeAutospacing="1" w:after="100" w:afterAutospacing="1"/>
              <w:rPr>
                <w:sz w:val="28"/>
                <w:szCs w:val="28"/>
                <w:lang w:val="lv-LV"/>
              </w:rPr>
            </w:pPr>
            <w:r w:rsidRPr="00A4476B">
              <w:rPr>
                <w:sz w:val="28"/>
                <w:szCs w:val="28"/>
                <w:lang w:val="lv-LV"/>
              </w:rPr>
              <w:t>Administratīvo izmaksu monetārs novērtējums</w:t>
            </w:r>
          </w:p>
        </w:tc>
        <w:tc>
          <w:tcPr>
            <w:tcW w:w="3676" w:type="pct"/>
            <w:tcBorders>
              <w:top w:val="outset" w:sz="6" w:space="0" w:color="000000"/>
              <w:left w:val="outset" w:sz="6" w:space="0" w:color="000000"/>
              <w:bottom w:val="outset" w:sz="6" w:space="0" w:color="000000"/>
              <w:right w:val="outset" w:sz="6" w:space="0" w:color="000000"/>
            </w:tcBorders>
          </w:tcPr>
          <w:p w:rsidR="00544B62" w:rsidRPr="00A4476B" w:rsidRDefault="00AD0570" w:rsidP="00544B62">
            <w:pPr>
              <w:spacing w:before="100" w:beforeAutospacing="1" w:after="100" w:afterAutospacing="1"/>
              <w:jc w:val="both"/>
              <w:rPr>
                <w:sz w:val="28"/>
                <w:szCs w:val="28"/>
                <w:lang w:val="lv-LV"/>
              </w:rPr>
            </w:pPr>
            <w:r w:rsidRPr="00A4476B">
              <w:rPr>
                <w:sz w:val="28"/>
                <w:szCs w:val="28"/>
                <w:lang w:val="lv-LV"/>
              </w:rPr>
              <w:t>Projekts šo jomu neskar.</w:t>
            </w:r>
          </w:p>
        </w:tc>
      </w:tr>
      <w:tr w:rsidR="00544B62" w:rsidRPr="00A4476B" w:rsidTr="008B2746">
        <w:tc>
          <w:tcPr>
            <w:tcW w:w="256" w:type="pct"/>
            <w:gridSpan w:val="2"/>
            <w:tcBorders>
              <w:top w:val="outset" w:sz="6" w:space="0" w:color="000000"/>
              <w:left w:val="outset" w:sz="6" w:space="0" w:color="000000"/>
              <w:bottom w:val="single" w:sz="4" w:space="0" w:color="auto"/>
              <w:right w:val="outset" w:sz="6" w:space="0" w:color="000000"/>
            </w:tcBorders>
          </w:tcPr>
          <w:p w:rsidR="00544B62" w:rsidRPr="00A4476B" w:rsidRDefault="008C53B0" w:rsidP="00544B62">
            <w:pPr>
              <w:spacing w:before="100" w:beforeAutospacing="1" w:after="100" w:afterAutospacing="1"/>
              <w:jc w:val="both"/>
              <w:rPr>
                <w:sz w:val="28"/>
                <w:szCs w:val="28"/>
                <w:lang w:val="lv-LV"/>
              </w:rPr>
            </w:pPr>
            <w:r w:rsidRPr="00A4476B">
              <w:rPr>
                <w:sz w:val="28"/>
                <w:szCs w:val="28"/>
                <w:lang w:val="lv-LV"/>
              </w:rPr>
              <w:t>4</w:t>
            </w:r>
            <w:r w:rsidR="00544B62" w:rsidRPr="00A4476B">
              <w:rPr>
                <w:sz w:val="28"/>
                <w:szCs w:val="28"/>
                <w:lang w:val="lv-LV"/>
              </w:rPr>
              <w:t>.</w:t>
            </w:r>
          </w:p>
        </w:tc>
        <w:tc>
          <w:tcPr>
            <w:tcW w:w="1068" w:type="pct"/>
            <w:tcBorders>
              <w:top w:val="outset" w:sz="6" w:space="0" w:color="000000"/>
              <w:left w:val="outset" w:sz="6" w:space="0" w:color="000000"/>
              <w:bottom w:val="single" w:sz="4" w:space="0" w:color="auto"/>
              <w:right w:val="outset" w:sz="6" w:space="0" w:color="000000"/>
            </w:tcBorders>
          </w:tcPr>
          <w:p w:rsidR="00544B62" w:rsidRPr="00A4476B" w:rsidRDefault="00544B62" w:rsidP="009D504A">
            <w:pPr>
              <w:spacing w:before="100" w:beforeAutospacing="1" w:after="100" w:afterAutospacing="1"/>
              <w:rPr>
                <w:sz w:val="28"/>
                <w:szCs w:val="28"/>
                <w:lang w:val="lv-LV"/>
              </w:rPr>
            </w:pPr>
            <w:r w:rsidRPr="00A4476B">
              <w:rPr>
                <w:sz w:val="28"/>
                <w:szCs w:val="28"/>
                <w:lang w:val="lv-LV"/>
              </w:rPr>
              <w:t>Cita informācija</w:t>
            </w:r>
          </w:p>
        </w:tc>
        <w:tc>
          <w:tcPr>
            <w:tcW w:w="3676" w:type="pct"/>
            <w:tcBorders>
              <w:top w:val="outset" w:sz="6" w:space="0" w:color="000000"/>
              <w:left w:val="outset" w:sz="6" w:space="0" w:color="000000"/>
              <w:bottom w:val="single" w:sz="4" w:space="0" w:color="auto"/>
              <w:right w:val="outset" w:sz="6" w:space="0" w:color="000000"/>
            </w:tcBorders>
          </w:tcPr>
          <w:p w:rsidR="0084041D" w:rsidRPr="00A4476B" w:rsidRDefault="00A328FA" w:rsidP="0084041D">
            <w:pPr>
              <w:jc w:val="both"/>
              <w:rPr>
                <w:sz w:val="28"/>
                <w:szCs w:val="28"/>
                <w:lang w:val="lv-LV"/>
              </w:rPr>
            </w:pPr>
            <w:r w:rsidRPr="00A4476B">
              <w:rPr>
                <w:sz w:val="28"/>
                <w:szCs w:val="28"/>
                <w:lang w:val="lv-LV"/>
              </w:rPr>
              <w:t>Nav.</w:t>
            </w:r>
          </w:p>
        </w:tc>
      </w:tr>
    </w:tbl>
    <w:p w:rsidR="006D1DC6" w:rsidRPr="00A4476B" w:rsidRDefault="006D1DC6" w:rsidP="006D1DC6">
      <w:pPr>
        <w:rPr>
          <w:vanish/>
          <w:sz w:val="28"/>
          <w:szCs w:val="28"/>
          <w:lang w:val="lv-LV"/>
        </w:rPr>
      </w:pPr>
    </w:p>
    <w:tbl>
      <w:tblPr>
        <w:tblpPr w:leftFromText="180" w:rightFromText="180" w:vertAnchor="text" w:tblpY="348"/>
        <w:tblW w:w="50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62"/>
        <w:gridCol w:w="1163"/>
        <w:gridCol w:w="1295"/>
        <w:gridCol w:w="1149"/>
        <w:gridCol w:w="1149"/>
        <w:gridCol w:w="1149"/>
      </w:tblGrid>
      <w:tr w:rsidR="0064284D" w:rsidRPr="00A4476B" w:rsidTr="009D504A">
        <w:tc>
          <w:tcPr>
            <w:tcW w:w="5000" w:type="pct"/>
            <w:gridSpan w:val="6"/>
            <w:tcBorders>
              <w:top w:val="outset" w:sz="6" w:space="0" w:color="000000"/>
              <w:left w:val="outset" w:sz="6" w:space="0" w:color="000000"/>
              <w:bottom w:val="outset" w:sz="6" w:space="0" w:color="000000"/>
              <w:right w:val="outset" w:sz="6" w:space="0" w:color="000000"/>
            </w:tcBorders>
          </w:tcPr>
          <w:p w:rsidR="0064284D" w:rsidRPr="00A4476B" w:rsidRDefault="0064284D" w:rsidP="00B953A3">
            <w:pPr>
              <w:spacing w:before="100" w:beforeAutospacing="1" w:after="100" w:afterAutospacing="1"/>
              <w:jc w:val="center"/>
              <w:rPr>
                <w:b/>
                <w:bCs/>
                <w:sz w:val="28"/>
                <w:szCs w:val="28"/>
                <w:lang w:val="lv-LV"/>
              </w:rPr>
            </w:pPr>
            <w:r w:rsidRPr="00A4476B">
              <w:rPr>
                <w:b/>
                <w:bCs/>
                <w:sz w:val="28"/>
                <w:szCs w:val="28"/>
                <w:lang w:val="lv-LV"/>
              </w:rPr>
              <w:t>III. Tiesību akta projekta ietekme uz valsts budžetu un pašvaldību budžetiem</w:t>
            </w:r>
          </w:p>
        </w:tc>
      </w:tr>
      <w:tr w:rsidR="0064284D" w:rsidRPr="00A4476B" w:rsidTr="00607048">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927925">
            <w:pPr>
              <w:spacing w:before="100" w:beforeAutospacing="1" w:after="100" w:afterAutospacing="1"/>
              <w:jc w:val="center"/>
              <w:rPr>
                <w:b/>
                <w:bCs/>
                <w:sz w:val="28"/>
                <w:szCs w:val="28"/>
                <w:lang w:val="lv-LV"/>
              </w:rPr>
            </w:pPr>
            <w:r w:rsidRPr="00A4476B">
              <w:rPr>
                <w:b/>
                <w:bCs/>
                <w:sz w:val="28"/>
                <w:szCs w:val="28"/>
                <w:lang w:val="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64284D" w:rsidRPr="00A4476B" w:rsidRDefault="00B700FF" w:rsidP="00B5535B">
            <w:pPr>
              <w:spacing w:before="100" w:beforeAutospacing="1" w:after="100" w:afterAutospacing="1"/>
              <w:jc w:val="center"/>
              <w:rPr>
                <w:b/>
                <w:bCs/>
                <w:sz w:val="28"/>
                <w:szCs w:val="28"/>
                <w:lang w:val="lv-LV"/>
              </w:rPr>
            </w:pPr>
            <w:r w:rsidRPr="00A4476B">
              <w:rPr>
                <w:b/>
                <w:bCs/>
                <w:sz w:val="28"/>
                <w:szCs w:val="28"/>
                <w:lang w:val="lv-LV"/>
              </w:rPr>
              <w:t>201</w:t>
            </w:r>
            <w:r w:rsidR="00824A3E" w:rsidRPr="00A4476B">
              <w:rPr>
                <w:b/>
                <w:bCs/>
                <w:sz w:val="28"/>
                <w:szCs w:val="28"/>
                <w:lang w:val="lv-LV"/>
              </w:rPr>
              <w:t>5</w:t>
            </w:r>
          </w:p>
        </w:tc>
        <w:tc>
          <w:tcPr>
            <w:tcW w:w="1779" w:type="pct"/>
            <w:gridSpan w:val="3"/>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07048">
            <w:pPr>
              <w:spacing w:before="100" w:beforeAutospacing="1" w:after="100" w:afterAutospacing="1"/>
              <w:jc w:val="both"/>
              <w:rPr>
                <w:sz w:val="28"/>
                <w:szCs w:val="28"/>
                <w:lang w:val="lv-LV"/>
              </w:rPr>
            </w:pPr>
            <w:r w:rsidRPr="00A4476B">
              <w:rPr>
                <w:sz w:val="28"/>
                <w:szCs w:val="28"/>
                <w:lang w:val="lv-LV"/>
              </w:rPr>
              <w:t>Turpmākie trīs gadi (</w:t>
            </w:r>
            <w:proofErr w:type="spellStart"/>
            <w:r w:rsidR="00607048" w:rsidRPr="00A4476B">
              <w:rPr>
                <w:i/>
                <w:sz w:val="28"/>
                <w:szCs w:val="28"/>
                <w:lang w:val="lv-LV"/>
              </w:rPr>
              <w:t>euro</w:t>
            </w:r>
            <w:proofErr w:type="spellEnd"/>
            <w:r w:rsidRPr="00A4476B">
              <w:rPr>
                <w:sz w:val="28"/>
                <w:szCs w:val="28"/>
                <w:lang w:val="lv-LV"/>
              </w:rPr>
              <w:t>)</w:t>
            </w:r>
          </w:p>
        </w:tc>
      </w:tr>
      <w:tr w:rsidR="0064284D" w:rsidRPr="00A4476B" w:rsidTr="00607048">
        <w:tc>
          <w:tcPr>
            <w:tcW w:w="0" w:type="auto"/>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both"/>
              <w:rPr>
                <w:b/>
                <w:bCs/>
                <w:sz w:val="28"/>
                <w:szCs w:val="28"/>
                <w:lang w:val="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both"/>
              <w:rPr>
                <w:b/>
                <w:bCs/>
                <w:sz w:val="28"/>
                <w:szCs w:val="28"/>
                <w:lang w:val="lv-LV"/>
              </w:rPr>
            </w:pPr>
          </w:p>
        </w:tc>
        <w:tc>
          <w:tcPr>
            <w:tcW w:w="641"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B700FF" w:rsidP="00B5535B">
            <w:pPr>
              <w:spacing w:before="100" w:beforeAutospacing="1" w:after="100" w:afterAutospacing="1"/>
              <w:jc w:val="center"/>
              <w:rPr>
                <w:b/>
                <w:bCs/>
                <w:sz w:val="28"/>
                <w:szCs w:val="28"/>
                <w:lang w:val="lv-LV"/>
              </w:rPr>
            </w:pPr>
            <w:r w:rsidRPr="00A4476B">
              <w:rPr>
                <w:b/>
                <w:bCs/>
                <w:sz w:val="28"/>
                <w:szCs w:val="28"/>
                <w:lang w:val="lv-LV"/>
              </w:rPr>
              <w:t>201</w:t>
            </w:r>
            <w:r w:rsidR="00824A3E" w:rsidRPr="00A4476B">
              <w:rPr>
                <w:b/>
                <w:bCs/>
                <w:sz w:val="28"/>
                <w:szCs w:val="28"/>
                <w:lang w:val="lv-LV"/>
              </w:rPr>
              <w:t>6</w:t>
            </w:r>
          </w:p>
        </w:tc>
        <w:tc>
          <w:tcPr>
            <w:tcW w:w="550"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B5535B">
            <w:pPr>
              <w:spacing w:before="100" w:beforeAutospacing="1" w:after="100" w:afterAutospacing="1"/>
              <w:jc w:val="center"/>
              <w:rPr>
                <w:b/>
                <w:bCs/>
                <w:sz w:val="28"/>
                <w:szCs w:val="28"/>
                <w:lang w:val="lv-LV"/>
              </w:rPr>
            </w:pPr>
            <w:r w:rsidRPr="00A4476B">
              <w:rPr>
                <w:b/>
                <w:bCs/>
                <w:sz w:val="28"/>
                <w:szCs w:val="28"/>
                <w:lang w:val="lv-LV"/>
              </w:rPr>
              <w:t>201</w:t>
            </w:r>
            <w:r w:rsidR="00824A3E" w:rsidRPr="00A4476B">
              <w:rPr>
                <w:b/>
                <w:bCs/>
                <w:sz w:val="28"/>
                <w:szCs w:val="28"/>
                <w:lang w:val="lv-LV"/>
              </w:rPr>
              <w:t>7</w:t>
            </w:r>
          </w:p>
        </w:tc>
        <w:tc>
          <w:tcPr>
            <w:tcW w:w="589"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B5535B">
            <w:pPr>
              <w:spacing w:before="100" w:beforeAutospacing="1" w:after="100" w:afterAutospacing="1"/>
              <w:jc w:val="center"/>
              <w:rPr>
                <w:b/>
                <w:bCs/>
                <w:sz w:val="28"/>
                <w:szCs w:val="28"/>
                <w:lang w:val="lv-LV"/>
              </w:rPr>
            </w:pPr>
            <w:r w:rsidRPr="00A4476B">
              <w:rPr>
                <w:b/>
                <w:bCs/>
                <w:sz w:val="28"/>
                <w:szCs w:val="28"/>
                <w:lang w:val="lv-LV"/>
              </w:rPr>
              <w:t>201</w:t>
            </w:r>
            <w:r w:rsidR="00824A3E" w:rsidRPr="00A4476B">
              <w:rPr>
                <w:b/>
                <w:bCs/>
                <w:sz w:val="28"/>
                <w:szCs w:val="28"/>
                <w:lang w:val="lv-LV"/>
              </w:rPr>
              <w:t>8</w:t>
            </w:r>
          </w:p>
        </w:tc>
      </w:tr>
      <w:tr w:rsidR="0064284D" w:rsidRPr="00A4476B" w:rsidTr="00607048">
        <w:tc>
          <w:tcPr>
            <w:tcW w:w="0" w:type="auto"/>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both"/>
              <w:rPr>
                <w:b/>
                <w:bCs/>
                <w:sz w:val="28"/>
                <w:szCs w:val="28"/>
                <w:lang w:val="lv-LV"/>
              </w:rPr>
            </w:pPr>
          </w:p>
        </w:tc>
        <w:tc>
          <w:tcPr>
            <w:tcW w:w="668"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07048" w:rsidP="00607048">
            <w:pPr>
              <w:spacing w:before="100" w:beforeAutospacing="1" w:after="100" w:afterAutospacing="1"/>
              <w:jc w:val="center"/>
              <w:rPr>
                <w:sz w:val="28"/>
                <w:szCs w:val="28"/>
                <w:lang w:val="lv-LV"/>
              </w:rPr>
            </w:pPr>
            <w:r w:rsidRPr="00A4476B">
              <w:rPr>
                <w:sz w:val="28"/>
                <w:szCs w:val="28"/>
                <w:lang w:val="lv-LV"/>
              </w:rPr>
              <w:t>s</w:t>
            </w:r>
            <w:r w:rsidR="0064284D" w:rsidRPr="00A4476B">
              <w:rPr>
                <w:sz w:val="28"/>
                <w:szCs w:val="28"/>
                <w:lang w:val="lv-LV"/>
              </w:rPr>
              <w:t>askaņā ar valsts budžetu kārtējam gadam</w:t>
            </w:r>
          </w:p>
        </w:tc>
        <w:tc>
          <w:tcPr>
            <w:tcW w:w="739"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07048" w:rsidP="00607048">
            <w:pPr>
              <w:spacing w:before="100" w:beforeAutospacing="1" w:after="100" w:afterAutospacing="1"/>
              <w:jc w:val="center"/>
              <w:rPr>
                <w:sz w:val="28"/>
                <w:szCs w:val="28"/>
                <w:lang w:val="lv-LV"/>
              </w:rPr>
            </w:pPr>
            <w:r w:rsidRPr="00A4476B">
              <w:rPr>
                <w:sz w:val="28"/>
                <w:szCs w:val="28"/>
                <w:lang w:val="lv-LV"/>
              </w:rPr>
              <w:t>i</w:t>
            </w:r>
            <w:r w:rsidR="0064284D" w:rsidRPr="00A4476B">
              <w:rPr>
                <w:sz w:val="28"/>
                <w:szCs w:val="28"/>
                <w:lang w:val="lv-LV"/>
              </w:rPr>
              <w:t xml:space="preserve">zmaiņas kārtējā gadā, salīdzinot ar </w:t>
            </w:r>
            <w:r w:rsidRPr="00A4476B">
              <w:rPr>
                <w:sz w:val="28"/>
                <w:szCs w:val="28"/>
                <w:lang w:val="lv-LV"/>
              </w:rPr>
              <w:t xml:space="preserve">valsts </w:t>
            </w:r>
            <w:r w:rsidR="0064284D" w:rsidRPr="00A4476B">
              <w:rPr>
                <w:sz w:val="28"/>
                <w:szCs w:val="28"/>
                <w:lang w:val="lv-LV"/>
              </w:rPr>
              <w:t xml:space="preserve">budžetu </w:t>
            </w:r>
            <w:r w:rsidR="0064284D" w:rsidRPr="00A4476B">
              <w:rPr>
                <w:sz w:val="28"/>
                <w:szCs w:val="28"/>
                <w:lang w:val="lv-LV"/>
              </w:rPr>
              <w:lastRenderedPageBreak/>
              <w:t>kārtējam gadam</w:t>
            </w:r>
          </w:p>
        </w:tc>
        <w:tc>
          <w:tcPr>
            <w:tcW w:w="641"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07048" w:rsidP="00607048">
            <w:pPr>
              <w:spacing w:before="100" w:beforeAutospacing="1" w:after="100" w:afterAutospacing="1"/>
              <w:jc w:val="center"/>
              <w:rPr>
                <w:sz w:val="28"/>
                <w:szCs w:val="28"/>
                <w:lang w:val="lv-LV"/>
              </w:rPr>
            </w:pPr>
            <w:r w:rsidRPr="00A4476B">
              <w:rPr>
                <w:sz w:val="28"/>
                <w:szCs w:val="28"/>
                <w:lang w:val="lv-LV"/>
              </w:rPr>
              <w:lastRenderedPageBreak/>
              <w:t>i</w:t>
            </w:r>
            <w:r w:rsidR="0064284D" w:rsidRPr="00A4476B">
              <w:rPr>
                <w:sz w:val="28"/>
                <w:szCs w:val="28"/>
                <w:lang w:val="lv-LV"/>
              </w:rPr>
              <w:t>zmaiņas, salīdzinot ar kārtējo (n) gadu</w:t>
            </w:r>
          </w:p>
        </w:tc>
        <w:tc>
          <w:tcPr>
            <w:tcW w:w="550"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07048" w:rsidP="00607048">
            <w:pPr>
              <w:spacing w:before="100" w:beforeAutospacing="1" w:after="100" w:afterAutospacing="1"/>
              <w:jc w:val="center"/>
              <w:rPr>
                <w:sz w:val="28"/>
                <w:szCs w:val="28"/>
                <w:lang w:val="lv-LV"/>
              </w:rPr>
            </w:pPr>
            <w:r w:rsidRPr="00A4476B">
              <w:rPr>
                <w:sz w:val="28"/>
                <w:szCs w:val="28"/>
                <w:lang w:val="lv-LV"/>
              </w:rPr>
              <w:t>i</w:t>
            </w:r>
            <w:r w:rsidR="0064284D" w:rsidRPr="00A4476B">
              <w:rPr>
                <w:sz w:val="28"/>
                <w:szCs w:val="28"/>
                <w:lang w:val="lv-LV"/>
              </w:rPr>
              <w:t>zmaiņas, salīdzinot ar kārtējo (n) gadu</w:t>
            </w:r>
          </w:p>
        </w:tc>
        <w:tc>
          <w:tcPr>
            <w:tcW w:w="589"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07048" w:rsidP="00607048">
            <w:pPr>
              <w:spacing w:before="100" w:beforeAutospacing="1" w:after="100" w:afterAutospacing="1"/>
              <w:jc w:val="center"/>
              <w:rPr>
                <w:sz w:val="28"/>
                <w:szCs w:val="28"/>
                <w:lang w:val="lv-LV"/>
              </w:rPr>
            </w:pPr>
            <w:r w:rsidRPr="00A4476B">
              <w:rPr>
                <w:sz w:val="28"/>
                <w:szCs w:val="28"/>
                <w:lang w:val="lv-LV"/>
              </w:rPr>
              <w:t>i</w:t>
            </w:r>
            <w:r w:rsidR="0064284D" w:rsidRPr="00A4476B">
              <w:rPr>
                <w:sz w:val="28"/>
                <w:szCs w:val="28"/>
                <w:lang w:val="lv-LV"/>
              </w:rPr>
              <w:t>zmaiņas, salīdzinot ar kārtējo (n) gadu</w:t>
            </w:r>
          </w:p>
        </w:tc>
      </w:tr>
      <w:tr w:rsidR="0064284D" w:rsidRPr="00A4476B" w:rsidTr="00607048">
        <w:trPr>
          <w:trHeight w:val="159"/>
        </w:trPr>
        <w:tc>
          <w:tcPr>
            <w:tcW w:w="0" w:type="auto"/>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spacing w:before="100" w:beforeAutospacing="1" w:after="100" w:afterAutospacing="1"/>
              <w:jc w:val="center"/>
              <w:rPr>
                <w:sz w:val="28"/>
                <w:szCs w:val="28"/>
                <w:lang w:val="lv-LV"/>
              </w:rPr>
            </w:pPr>
            <w:r w:rsidRPr="00A4476B">
              <w:rPr>
                <w:sz w:val="28"/>
                <w:szCs w:val="28"/>
                <w:lang w:val="lv-LV"/>
              </w:rPr>
              <w:lastRenderedPageBreak/>
              <w:t>1</w:t>
            </w:r>
          </w:p>
        </w:tc>
        <w:tc>
          <w:tcPr>
            <w:tcW w:w="668"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spacing w:before="100" w:beforeAutospacing="1" w:after="100" w:afterAutospacing="1"/>
              <w:jc w:val="center"/>
              <w:rPr>
                <w:sz w:val="28"/>
                <w:szCs w:val="28"/>
                <w:lang w:val="lv-LV"/>
              </w:rPr>
            </w:pPr>
            <w:r w:rsidRPr="00A4476B">
              <w:rPr>
                <w:sz w:val="28"/>
                <w:szCs w:val="28"/>
                <w:lang w:val="lv-LV"/>
              </w:rPr>
              <w:t>2</w:t>
            </w:r>
          </w:p>
        </w:tc>
        <w:tc>
          <w:tcPr>
            <w:tcW w:w="739"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spacing w:before="100" w:beforeAutospacing="1" w:after="100" w:afterAutospacing="1"/>
              <w:jc w:val="center"/>
              <w:rPr>
                <w:sz w:val="28"/>
                <w:szCs w:val="28"/>
                <w:lang w:val="lv-LV"/>
              </w:rPr>
            </w:pPr>
            <w:r w:rsidRPr="00A4476B">
              <w:rPr>
                <w:sz w:val="28"/>
                <w:szCs w:val="28"/>
                <w:lang w:val="lv-LV"/>
              </w:rPr>
              <w:t>3</w:t>
            </w:r>
          </w:p>
        </w:tc>
        <w:tc>
          <w:tcPr>
            <w:tcW w:w="641"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spacing w:before="100" w:beforeAutospacing="1" w:after="100" w:afterAutospacing="1"/>
              <w:jc w:val="center"/>
              <w:rPr>
                <w:sz w:val="28"/>
                <w:szCs w:val="28"/>
                <w:lang w:val="lv-LV"/>
              </w:rPr>
            </w:pPr>
            <w:r w:rsidRPr="00A4476B">
              <w:rPr>
                <w:sz w:val="28"/>
                <w:szCs w:val="28"/>
                <w:lang w:val="lv-LV"/>
              </w:rPr>
              <w:t>4</w:t>
            </w:r>
          </w:p>
        </w:tc>
        <w:tc>
          <w:tcPr>
            <w:tcW w:w="550"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spacing w:before="100" w:beforeAutospacing="1" w:after="100" w:afterAutospacing="1"/>
              <w:jc w:val="center"/>
              <w:rPr>
                <w:sz w:val="28"/>
                <w:szCs w:val="28"/>
                <w:lang w:val="lv-LV"/>
              </w:rPr>
            </w:pPr>
            <w:r w:rsidRPr="00A4476B">
              <w:rPr>
                <w:sz w:val="28"/>
                <w:szCs w:val="28"/>
                <w:lang w:val="lv-LV"/>
              </w:rPr>
              <w:t>5</w:t>
            </w:r>
          </w:p>
        </w:tc>
        <w:tc>
          <w:tcPr>
            <w:tcW w:w="589"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spacing w:before="100" w:beforeAutospacing="1" w:after="100" w:afterAutospacing="1"/>
              <w:jc w:val="center"/>
              <w:rPr>
                <w:sz w:val="28"/>
                <w:szCs w:val="28"/>
                <w:lang w:val="lv-LV"/>
              </w:rPr>
            </w:pPr>
            <w:r w:rsidRPr="00A4476B">
              <w:rPr>
                <w:sz w:val="28"/>
                <w:szCs w:val="28"/>
                <w:lang w:val="lv-LV"/>
              </w:rPr>
              <w:t>6</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1. Budžeta ieņēmumi:</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A32C35" w:rsidP="006360BF">
            <w:pPr>
              <w:spacing w:line="360" w:lineRule="auto"/>
              <w:jc w:val="center"/>
              <w:rPr>
                <w:sz w:val="28"/>
                <w:szCs w:val="28"/>
                <w:lang w:val="lv-LV"/>
              </w:rPr>
            </w:pPr>
            <w:r w:rsidRPr="00A4476B">
              <w:rPr>
                <w:sz w:val="28"/>
                <w:szCs w:val="28"/>
                <w:lang w:val="lv-LV"/>
              </w:rPr>
              <w:t>+17 200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033A4B">
            <w:pPr>
              <w:jc w:val="both"/>
              <w:rPr>
                <w:sz w:val="28"/>
                <w:szCs w:val="28"/>
                <w:lang w:val="lv-LV"/>
              </w:rPr>
            </w:pPr>
            <w:r w:rsidRPr="00A4476B">
              <w:rPr>
                <w:sz w:val="28"/>
                <w:szCs w:val="28"/>
                <w:lang w:val="lv-LV"/>
              </w:rPr>
              <w:t>1.1. valsts pamatbudžets, tai sk</w:t>
            </w:r>
            <w:r w:rsidR="009D504A" w:rsidRPr="00A4476B">
              <w:rPr>
                <w:sz w:val="28"/>
                <w:szCs w:val="28"/>
                <w:lang w:val="lv-LV"/>
              </w:rPr>
              <w:t>aitā ieņēmumi no maksas pakalpo</w:t>
            </w:r>
            <w:r w:rsidRPr="00A4476B">
              <w:rPr>
                <w:sz w:val="28"/>
                <w:szCs w:val="28"/>
                <w:lang w:val="lv-LV"/>
              </w:rPr>
              <w:t>jumiem un citi pašu ieņēmumi</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033A4B">
            <w:pPr>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033A4B">
            <w:pPr>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033A4B">
            <w:pPr>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033A4B">
            <w:pPr>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033A4B">
            <w:pPr>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1.2. valsts speciālais budžets</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1.3. pašvaldību budžets</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A32C35" w:rsidP="001934B4">
            <w:pPr>
              <w:spacing w:line="360" w:lineRule="auto"/>
              <w:jc w:val="center"/>
              <w:rPr>
                <w:sz w:val="28"/>
                <w:szCs w:val="28"/>
                <w:lang w:val="lv-LV"/>
              </w:rPr>
            </w:pPr>
            <w:r w:rsidRPr="00A4476B">
              <w:rPr>
                <w:sz w:val="28"/>
                <w:szCs w:val="28"/>
                <w:lang w:val="lv-LV"/>
              </w:rPr>
              <w:t>+17 200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2. Budžeta izdevumi:</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CB0B87" w:rsidP="00CB0B87">
            <w:pPr>
              <w:spacing w:line="360" w:lineRule="auto"/>
              <w:ind w:left="95" w:hanging="27"/>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2.1. valsts pamatbudžets</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2.2. valsts speciālais budžets</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2.3. pašvaldību budžets</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CB0B87"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3. Finansiālā ietekme:</w:t>
            </w:r>
          </w:p>
        </w:tc>
        <w:tc>
          <w:tcPr>
            <w:tcW w:w="668" w:type="pct"/>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A32C35" w:rsidP="00AE5B98">
            <w:pPr>
              <w:spacing w:line="360" w:lineRule="auto"/>
              <w:jc w:val="center"/>
              <w:rPr>
                <w:sz w:val="28"/>
                <w:szCs w:val="28"/>
                <w:lang w:val="lv-LV"/>
              </w:rPr>
            </w:pPr>
            <w:r w:rsidRPr="00A4476B">
              <w:rPr>
                <w:sz w:val="28"/>
                <w:szCs w:val="28"/>
                <w:lang w:val="lv-LV"/>
              </w:rPr>
              <w:t>+17 200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3.1. valsts pamatbudžets</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3.2. speciālais budžets</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3.3. pašvaldību budžets</w:t>
            </w:r>
          </w:p>
        </w:tc>
        <w:tc>
          <w:tcPr>
            <w:tcW w:w="668"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A32C35" w:rsidP="00AE5B98">
            <w:pPr>
              <w:spacing w:line="360" w:lineRule="auto"/>
              <w:jc w:val="center"/>
              <w:rPr>
                <w:sz w:val="28"/>
                <w:szCs w:val="28"/>
                <w:lang w:val="lv-LV"/>
              </w:rPr>
            </w:pPr>
            <w:r w:rsidRPr="00A4476B">
              <w:rPr>
                <w:sz w:val="28"/>
                <w:szCs w:val="28"/>
                <w:lang w:val="lv-LV"/>
              </w:rPr>
              <w:t>+17 200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vMerge w:val="restar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4. Finanšu līdzekļi papildu izde</w:t>
            </w:r>
            <w:r w:rsidRPr="00A4476B">
              <w:rPr>
                <w:sz w:val="28"/>
                <w:szCs w:val="28"/>
                <w:lang w:val="lv-LV"/>
              </w:rPr>
              <w:softHyphen/>
              <w:t>vumu finansēšanai (kompensējošu izdevumu samazinājumu norāda ar "+" zīmi)</w:t>
            </w:r>
          </w:p>
        </w:tc>
        <w:tc>
          <w:tcPr>
            <w:tcW w:w="668" w:type="pct"/>
            <w:vMerge w:val="restar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center"/>
              <w:rPr>
                <w:sz w:val="28"/>
                <w:szCs w:val="28"/>
                <w:lang w:val="lv-LV"/>
              </w:rPr>
            </w:pPr>
            <w:r w:rsidRPr="00A4476B">
              <w:rPr>
                <w:sz w:val="28"/>
                <w:szCs w:val="28"/>
                <w:lang w:val="lv-LV"/>
              </w:rPr>
              <w:t>X</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both"/>
              <w:rPr>
                <w:sz w:val="28"/>
                <w:szCs w:val="28"/>
                <w:lang w:val="lv-LV"/>
              </w:rPr>
            </w:pPr>
          </w:p>
        </w:tc>
        <w:tc>
          <w:tcPr>
            <w:tcW w:w="668" w:type="pct"/>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center"/>
              <w:rPr>
                <w:sz w:val="28"/>
                <w:szCs w:val="28"/>
                <w:lang w:val="lv-LV"/>
              </w:rPr>
            </w:pP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both"/>
              <w:rPr>
                <w:sz w:val="28"/>
                <w:szCs w:val="28"/>
                <w:lang w:val="lv-LV"/>
              </w:rPr>
            </w:pPr>
          </w:p>
        </w:tc>
        <w:tc>
          <w:tcPr>
            <w:tcW w:w="668" w:type="pct"/>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center"/>
              <w:rPr>
                <w:sz w:val="28"/>
                <w:szCs w:val="28"/>
                <w:lang w:val="lv-LV"/>
              </w:rPr>
            </w:pP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5. Precizēta finansiālā ietekme:</w:t>
            </w:r>
          </w:p>
        </w:tc>
        <w:tc>
          <w:tcPr>
            <w:tcW w:w="668" w:type="pct"/>
            <w:vMerge w:val="restar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center"/>
              <w:rPr>
                <w:sz w:val="28"/>
                <w:szCs w:val="28"/>
                <w:lang w:val="lv-LV"/>
              </w:rPr>
            </w:pPr>
            <w:r w:rsidRPr="00A4476B">
              <w:rPr>
                <w:sz w:val="28"/>
                <w:szCs w:val="28"/>
                <w:lang w:val="lv-LV"/>
              </w:rPr>
              <w:t>X</w:t>
            </w: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5.1. valsts pamatbudžets</w:t>
            </w:r>
          </w:p>
        </w:tc>
        <w:tc>
          <w:tcPr>
            <w:tcW w:w="668" w:type="pct"/>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center"/>
              <w:rPr>
                <w:sz w:val="28"/>
                <w:szCs w:val="28"/>
                <w:lang w:val="lv-LV"/>
              </w:rPr>
            </w:pP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5.2. speciālais budžets</w:t>
            </w:r>
          </w:p>
        </w:tc>
        <w:tc>
          <w:tcPr>
            <w:tcW w:w="668" w:type="pct"/>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center"/>
              <w:rPr>
                <w:sz w:val="28"/>
                <w:szCs w:val="28"/>
                <w:lang w:val="lv-LV"/>
              </w:rPr>
            </w:pP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5.3. pašvaldību budžets</w:t>
            </w:r>
          </w:p>
        </w:tc>
        <w:tc>
          <w:tcPr>
            <w:tcW w:w="668" w:type="pct"/>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center"/>
              <w:rPr>
                <w:sz w:val="28"/>
                <w:szCs w:val="28"/>
                <w:lang w:val="lv-LV"/>
              </w:rPr>
            </w:pPr>
          </w:p>
        </w:tc>
        <w:tc>
          <w:tcPr>
            <w:tcW w:w="73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641"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50"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c>
          <w:tcPr>
            <w:tcW w:w="589" w:type="pct"/>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line="360" w:lineRule="auto"/>
              <w:jc w:val="center"/>
              <w:rPr>
                <w:sz w:val="28"/>
                <w:szCs w:val="28"/>
                <w:lang w:val="lv-LV"/>
              </w:rPr>
            </w:pPr>
            <w:r w:rsidRPr="00A4476B">
              <w:rPr>
                <w:sz w:val="28"/>
                <w:szCs w:val="28"/>
                <w:lang w:val="lv-LV"/>
              </w:rPr>
              <w:t>0</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033A4B">
            <w:pPr>
              <w:jc w:val="both"/>
              <w:rPr>
                <w:sz w:val="28"/>
                <w:szCs w:val="28"/>
                <w:lang w:val="lv-LV"/>
              </w:rPr>
            </w:pPr>
            <w:r w:rsidRPr="00A4476B">
              <w:rPr>
                <w:sz w:val="28"/>
                <w:szCs w:val="28"/>
                <w:lang w:val="lv-LV"/>
              </w:rPr>
              <w:t>6. Detalizēts ieņēmumu un izdevu</w:t>
            </w:r>
            <w:r w:rsidRPr="00A4476B">
              <w:rPr>
                <w:sz w:val="28"/>
                <w:szCs w:val="28"/>
                <w:lang w:val="lv-LV"/>
              </w:rPr>
              <w:softHyphen/>
              <w:t xml:space="preserve">mu aprēķins (ja nepieciešams, detalizētu </w:t>
            </w:r>
            <w:r w:rsidRPr="00A4476B">
              <w:rPr>
                <w:sz w:val="28"/>
                <w:szCs w:val="28"/>
                <w:lang w:val="lv-LV"/>
              </w:rPr>
              <w:lastRenderedPageBreak/>
              <w:t>ieņēmumu un izdevumu aprēķinu var pievienot anotācijas pielikumā):</w:t>
            </w:r>
          </w:p>
        </w:tc>
        <w:tc>
          <w:tcPr>
            <w:tcW w:w="3185" w:type="pct"/>
            <w:gridSpan w:val="5"/>
            <w:vMerge w:val="restart"/>
            <w:tcBorders>
              <w:top w:val="outset" w:sz="6" w:space="0" w:color="000000"/>
              <w:left w:val="outset" w:sz="6" w:space="0" w:color="000000"/>
              <w:bottom w:val="outset" w:sz="6" w:space="0" w:color="000000"/>
              <w:right w:val="outset" w:sz="6" w:space="0" w:color="000000"/>
            </w:tcBorders>
            <w:vAlign w:val="center"/>
          </w:tcPr>
          <w:p w:rsidR="00824A3E" w:rsidRPr="00A4476B" w:rsidRDefault="00D9535E" w:rsidP="00D9535E">
            <w:pPr>
              <w:jc w:val="both"/>
              <w:rPr>
                <w:sz w:val="28"/>
                <w:szCs w:val="28"/>
                <w:lang w:val="lv-LV"/>
              </w:rPr>
            </w:pPr>
            <w:r w:rsidRPr="00A4476B">
              <w:rPr>
                <w:sz w:val="28"/>
                <w:szCs w:val="28"/>
                <w:lang w:val="lv-LV"/>
              </w:rPr>
              <w:lastRenderedPageBreak/>
              <w:t>Nekustamā īpašuma nodokļa atbrīvojuma summa 2015.gadā aprēķināta 249,1 tūkst. </w:t>
            </w:r>
            <w:proofErr w:type="spellStart"/>
            <w:r w:rsidRPr="00A4476B">
              <w:rPr>
                <w:i/>
                <w:sz w:val="28"/>
                <w:szCs w:val="28"/>
                <w:lang w:val="lv-LV"/>
              </w:rPr>
              <w:t>euro</w:t>
            </w:r>
            <w:proofErr w:type="spellEnd"/>
            <w:r w:rsidRPr="00A4476B">
              <w:rPr>
                <w:sz w:val="28"/>
                <w:szCs w:val="28"/>
                <w:lang w:val="lv-LV"/>
              </w:rPr>
              <w:t xml:space="preserve">.  Ņemot vērā biedrību un nodibinājumu īpašumā esošo nekustamo </w:t>
            </w:r>
            <w:r w:rsidRPr="00A4476B">
              <w:rPr>
                <w:sz w:val="28"/>
                <w:szCs w:val="28"/>
                <w:lang w:val="lv-LV"/>
              </w:rPr>
              <w:lastRenderedPageBreak/>
              <w:t>īpašumu kadastrālo vērtību izmaiņas un jaunus biedrību un nodibinājumu īpašumus, kuriem tiks piešķirts nekustamā īpašuma nodokļa atbrīvojums, 2016.gadā nekustamā īpašuma nodokļa atbrīvojumu summa aprēķināta 231,9 tūkst. </w:t>
            </w:r>
            <w:proofErr w:type="spellStart"/>
            <w:r w:rsidRPr="00A4476B">
              <w:rPr>
                <w:i/>
                <w:sz w:val="28"/>
                <w:szCs w:val="28"/>
                <w:lang w:val="lv-LV"/>
              </w:rPr>
              <w:t>euro</w:t>
            </w:r>
            <w:proofErr w:type="spellEnd"/>
            <w:r w:rsidRPr="00A4476B">
              <w:rPr>
                <w:i/>
                <w:sz w:val="28"/>
                <w:szCs w:val="28"/>
                <w:lang w:val="lv-LV"/>
              </w:rPr>
              <w:t xml:space="preserve">. </w:t>
            </w:r>
            <w:r w:rsidRPr="00A4476B">
              <w:rPr>
                <w:sz w:val="28"/>
                <w:szCs w:val="28"/>
                <w:lang w:val="lv-LV"/>
              </w:rPr>
              <w:t>Salīdzinot ar 2015.gadu, atbrīvojumu summa samazināsies par 17,2 tūkst. </w:t>
            </w:r>
            <w:proofErr w:type="spellStart"/>
            <w:r w:rsidRPr="00A4476B">
              <w:rPr>
                <w:i/>
                <w:sz w:val="28"/>
                <w:szCs w:val="28"/>
                <w:lang w:val="lv-LV"/>
              </w:rPr>
              <w:t>euro</w:t>
            </w:r>
            <w:proofErr w:type="spellEnd"/>
            <w:r w:rsidRPr="00A4476B">
              <w:rPr>
                <w:sz w:val="28"/>
                <w:szCs w:val="28"/>
                <w:lang w:val="lv-LV"/>
              </w:rPr>
              <w:t>, līdz ar to 2016.gadā pašvaldību budžetā ieņēmumi no nekustamā īpašuma nodokļa pieaugs par 17,2 tūkst. </w:t>
            </w:r>
            <w:proofErr w:type="spellStart"/>
            <w:r w:rsidRPr="00A4476B">
              <w:rPr>
                <w:i/>
                <w:sz w:val="28"/>
                <w:szCs w:val="28"/>
                <w:lang w:val="lv-LV"/>
              </w:rPr>
              <w:t>euro</w:t>
            </w:r>
            <w:proofErr w:type="spellEnd"/>
            <w:r w:rsidRPr="00A4476B">
              <w:rPr>
                <w:sz w:val="28"/>
                <w:szCs w:val="28"/>
                <w:lang w:val="lv-LV"/>
              </w:rPr>
              <w:t xml:space="preserve">. </w:t>
            </w: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lastRenderedPageBreak/>
              <w:t>6.1. detalizēts ieņēmumu aprēķins</w:t>
            </w:r>
          </w:p>
        </w:tc>
        <w:tc>
          <w:tcPr>
            <w:tcW w:w="3185" w:type="pct"/>
            <w:gridSpan w:val="5"/>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both"/>
              <w:rPr>
                <w:sz w:val="28"/>
                <w:szCs w:val="28"/>
                <w:lang w:val="lv-LV"/>
              </w:rPr>
            </w:pP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6.2. detalizēts izdevumu aprēķins</w:t>
            </w:r>
          </w:p>
        </w:tc>
        <w:tc>
          <w:tcPr>
            <w:tcW w:w="3185" w:type="pct"/>
            <w:gridSpan w:val="5"/>
            <w:vMerge/>
            <w:tcBorders>
              <w:top w:val="outset" w:sz="6" w:space="0" w:color="000000"/>
              <w:left w:val="outset" w:sz="6" w:space="0" w:color="000000"/>
              <w:bottom w:val="outset" w:sz="6" w:space="0" w:color="000000"/>
              <w:right w:val="outset" w:sz="6" w:space="0" w:color="000000"/>
            </w:tcBorders>
            <w:vAlign w:val="center"/>
          </w:tcPr>
          <w:p w:rsidR="0064284D" w:rsidRPr="00A4476B" w:rsidRDefault="0064284D" w:rsidP="0064284D">
            <w:pPr>
              <w:jc w:val="both"/>
              <w:rPr>
                <w:sz w:val="28"/>
                <w:szCs w:val="28"/>
                <w:lang w:val="lv-LV"/>
              </w:rPr>
            </w:pPr>
          </w:p>
        </w:tc>
      </w:tr>
      <w:tr w:rsidR="0064284D" w:rsidRPr="00A4476B" w:rsidTr="00607048">
        <w:tc>
          <w:tcPr>
            <w:tcW w:w="0" w:type="auto"/>
            <w:tcBorders>
              <w:top w:val="outset" w:sz="6" w:space="0" w:color="000000"/>
              <w:left w:val="outset" w:sz="6" w:space="0" w:color="000000"/>
              <w:bottom w:val="outset" w:sz="6" w:space="0" w:color="000000"/>
              <w:right w:val="outset" w:sz="6" w:space="0" w:color="000000"/>
            </w:tcBorders>
          </w:tcPr>
          <w:p w:rsidR="0064284D" w:rsidRPr="00A4476B" w:rsidRDefault="0064284D" w:rsidP="0064284D">
            <w:pPr>
              <w:spacing w:before="100" w:beforeAutospacing="1" w:after="100" w:afterAutospacing="1"/>
              <w:jc w:val="both"/>
              <w:rPr>
                <w:sz w:val="28"/>
                <w:szCs w:val="28"/>
                <w:lang w:val="lv-LV"/>
              </w:rPr>
            </w:pPr>
            <w:r w:rsidRPr="00A4476B">
              <w:rPr>
                <w:sz w:val="28"/>
                <w:szCs w:val="28"/>
                <w:lang w:val="lv-LV"/>
              </w:rPr>
              <w:t>7. Cita informācija</w:t>
            </w:r>
          </w:p>
        </w:tc>
        <w:tc>
          <w:tcPr>
            <w:tcW w:w="3185" w:type="pct"/>
            <w:gridSpan w:val="5"/>
            <w:tcBorders>
              <w:top w:val="outset" w:sz="6" w:space="0" w:color="000000"/>
              <w:left w:val="outset" w:sz="6" w:space="0" w:color="000000"/>
              <w:bottom w:val="outset" w:sz="6" w:space="0" w:color="000000"/>
              <w:right w:val="outset" w:sz="6" w:space="0" w:color="000000"/>
            </w:tcBorders>
          </w:tcPr>
          <w:p w:rsidR="00A3585C" w:rsidRPr="00A4476B" w:rsidRDefault="00616853" w:rsidP="00176719">
            <w:pPr>
              <w:ind w:firstLine="117"/>
              <w:jc w:val="both"/>
              <w:rPr>
                <w:sz w:val="28"/>
                <w:szCs w:val="28"/>
                <w:lang w:val="lv-LV"/>
              </w:rPr>
            </w:pPr>
            <w:r w:rsidRPr="00077253">
              <w:rPr>
                <w:sz w:val="28"/>
                <w:szCs w:val="28"/>
                <w:lang w:val="lv-LV"/>
              </w:rPr>
              <w:t>Nav.</w:t>
            </w:r>
          </w:p>
        </w:tc>
      </w:tr>
    </w:tbl>
    <w:p w:rsidR="00C24857" w:rsidRPr="00A4476B" w:rsidRDefault="00C24857" w:rsidP="00C24857">
      <w:pPr>
        <w:rPr>
          <w:sz w:val="28"/>
          <w:szCs w:val="28"/>
          <w:lang w:val="lv-LV"/>
        </w:rPr>
      </w:pPr>
    </w:p>
    <w:tbl>
      <w:tblPr>
        <w:tblW w:w="508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1"/>
        <w:gridCol w:w="2154"/>
        <w:gridCol w:w="6780"/>
      </w:tblGrid>
      <w:tr w:rsidR="00544B62" w:rsidRPr="00A4476B" w:rsidTr="00A4476B">
        <w:tc>
          <w:tcPr>
            <w:tcW w:w="5000" w:type="pct"/>
            <w:gridSpan w:val="3"/>
            <w:tcBorders>
              <w:top w:val="outset" w:sz="6" w:space="0" w:color="000000"/>
              <w:left w:val="outset" w:sz="6" w:space="0" w:color="000000"/>
              <w:bottom w:val="outset" w:sz="6" w:space="0" w:color="000000"/>
              <w:right w:val="outset" w:sz="6" w:space="0" w:color="000000"/>
            </w:tcBorders>
          </w:tcPr>
          <w:p w:rsidR="00544B62" w:rsidRPr="00A4476B" w:rsidRDefault="00544B62" w:rsidP="00D75BA6">
            <w:pPr>
              <w:spacing w:before="100" w:beforeAutospacing="1" w:after="100" w:afterAutospacing="1"/>
              <w:jc w:val="center"/>
              <w:rPr>
                <w:b/>
                <w:bCs/>
                <w:sz w:val="28"/>
                <w:szCs w:val="28"/>
                <w:lang w:val="lv-LV"/>
              </w:rPr>
            </w:pPr>
            <w:r w:rsidRPr="00A4476B">
              <w:rPr>
                <w:b/>
                <w:bCs/>
                <w:sz w:val="28"/>
                <w:szCs w:val="28"/>
                <w:lang w:val="lv-LV"/>
              </w:rPr>
              <w:t xml:space="preserve">VI. Sabiedrības līdzdalība un </w:t>
            </w:r>
            <w:r w:rsidR="00D75BA6" w:rsidRPr="00A4476B">
              <w:rPr>
                <w:b/>
                <w:bCs/>
                <w:sz w:val="28"/>
                <w:szCs w:val="28"/>
                <w:lang w:val="lv-LV"/>
              </w:rPr>
              <w:t>komunikācijas aktivitātes</w:t>
            </w:r>
          </w:p>
        </w:tc>
      </w:tr>
      <w:tr w:rsidR="00D75BA6" w:rsidRPr="00A4476B" w:rsidTr="00A4476B">
        <w:tc>
          <w:tcPr>
            <w:tcW w:w="0" w:type="auto"/>
            <w:tcBorders>
              <w:top w:val="outset" w:sz="6" w:space="0" w:color="000000"/>
              <w:left w:val="outset" w:sz="6" w:space="0" w:color="000000"/>
              <w:bottom w:val="outset" w:sz="6" w:space="0" w:color="000000"/>
              <w:right w:val="outset" w:sz="6" w:space="0" w:color="000000"/>
            </w:tcBorders>
          </w:tcPr>
          <w:p w:rsidR="00544B62" w:rsidRPr="00A4476B" w:rsidRDefault="00544B62" w:rsidP="00544B62">
            <w:pPr>
              <w:spacing w:before="100" w:beforeAutospacing="1" w:after="100" w:afterAutospacing="1"/>
              <w:jc w:val="both"/>
              <w:rPr>
                <w:sz w:val="28"/>
                <w:szCs w:val="28"/>
                <w:lang w:val="lv-LV"/>
              </w:rPr>
            </w:pPr>
            <w:r w:rsidRPr="00A4476B">
              <w:rPr>
                <w:sz w:val="28"/>
                <w:szCs w:val="28"/>
                <w:lang w:val="lv-LV"/>
              </w:rPr>
              <w:t>1.</w:t>
            </w:r>
          </w:p>
        </w:tc>
        <w:tc>
          <w:tcPr>
            <w:tcW w:w="1170" w:type="pct"/>
            <w:tcBorders>
              <w:top w:val="outset" w:sz="6" w:space="0" w:color="000000"/>
              <w:left w:val="outset" w:sz="6" w:space="0" w:color="000000"/>
              <w:bottom w:val="outset" w:sz="6" w:space="0" w:color="000000"/>
              <w:right w:val="outset" w:sz="6" w:space="0" w:color="000000"/>
            </w:tcBorders>
          </w:tcPr>
          <w:p w:rsidR="00544B62" w:rsidRPr="00A4476B" w:rsidRDefault="00D75BA6" w:rsidP="00D75BA6">
            <w:pPr>
              <w:spacing w:before="100" w:beforeAutospacing="1" w:after="100" w:afterAutospacing="1"/>
              <w:jc w:val="both"/>
              <w:rPr>
                <w:sz w:val="28"/>
                <w:szCs w:val="28"/>
                <w:lang w:val="lv-LV"/>
              </w:rPr>
            </w:pPr>
            <w:r w:rsidRPr="00A4476B">
              <w:rPr>
                <w:sz w:val="28"/>
                <w:szCs w:val="28"/>
                <w:lang w:val="lv-LV"/>
              </w:rPr>
              <w:t>Plānotās s</w:t>
            </w:r>
            <w:r w:rsidR="00544B62" w:rsidRPr="00A4476B">
              <w:rPr>
                <w:sz w:val="28"/>
                <w:szCs w:val="28"/>
                <w:lang w:val="lv-LV"/>
              </w:rPr>
              <w:t>abiedrības</w:t>
            </w:r>
            <w:r w:rsidRPr="00A4476B">
              <w:rPr>
                <w:sz w:val="28"/>
                <w:szCs w:val="28"/>
                <w:lang w:val="lv-LV"/>
              </w:rPr>
              <w:t xml:space="preserve"> līdzdalības un komunikācijas aktivitātes saistībā ar projektu</w:t>
            </w:r>
          </w:p>
        </w:tc>
        <w:tc>
          <w:tcPr>
            <w:tcW w:w="3683" w:type="pct"/>
            <w:tcBorders>
              <w:top w:val="outset" w:sz="6" w:space="0" w:color="000000"/>
              <w:left w:val="outset" w:sz="6" w:space="0" w:color="000000"/>
              <w:bottom w:val="outset" w:sz="6" w:space="0" w:color="000000"/>
              <w:right w:val="outset" w:sz="6" w:space="0" w:color="000000"/>
            </w:tcBorders>
          </w:tcPr>
          <w:p w:rsidR="00397558" w:rsidRPr="00A4476B" w:rsidRDefault="00262DCE" w:rsidP="00397558">
            <w:pPr>
              <w:ind w:firstLine="313"/>
              <w:jc w:val="both"/>
              <w:rPr>
                <w:sz w:val="28"/>
                <w:szCs w:val="28"/>
                <w:lang w:val="lv-LV"/>
              </w:rPr>
            </w:pPr>
            <w:r w:rsidRPr="00A4476B">
              <w:rPr>
                <w:sz w:val="28"/>
                <w:szCs w:val="28"/>
                <w:lang w:val="lv-LV"/>
              </w:rPr>
              <w:t>Nacionālajā ziņu aģentūrā „</w:t>
            </w:r>
            <w:proofErr w:type="spellStart"/>
            <w:r w:rsidRPr="00A4476B">
              <w:rPr>
                <w:sz w:val="28"/>
                <w:szCs w:val="28"/>
                <w:lang w:val="lv-LV"/>
              </w:rPr>
              <w:t>Leta</w:t>
            </w:r>
            <w:proofErr w:type="spellEnd"/>
            <w:r w:rsidRPr="00A4476B">
              <w:rPr>
                <w:sz w:val="28"/>
                <w:szCs w:val="28"/>
                <w:lang w:val="lv-LV"/>
              </w:rPr>
              <w:t>” 2014.gada 16.</w:t>
            </w:r>
            <w:r w:rsidR="007553D9" w:rsidRPr="00A4476B">
              <w:rPr>
                <w:sz w:val="28"/>
                <w:szCs w:val="28"/>
                <w:lang w:val="lv-LV"/>
              </w:rPr>
              <w:t>decembrī</w:t>
            </w:r>
            <w:r w:rsidRPr="00A4476B">
              <w:rPr>
                <w:sz w:val="28"/>
                <w:szCs w:val="28"/>
                <w:lang w:val="lv-LV"/>
              </w:rPr>
              <w:t xml:space="preserve"> tika publicēta Finanšu ministrijas preses </w:t>
            </w:r>
            <w:proofErr w:type="spellStart"/>
            <w:r w:rsidRPr="00A4476B">
              <w:rPr>
                <w:sz w:val="28"/>
                <w:szCs w:val="28"/>
                <w:lang w:val="lv-LV"/>
              </w:rPr>
              <w:t>relīze</w:t>
            </w:r>
            <w:proofErr w:type="spellEnd"/>
            <w:r w:rsidR="007553D9" w:rsidRPr="00A4476B">
              <w:rPr>
                <w:sz w:val="28"/>
                <w:szCs w:val="28"/>
                <w:lang w:val="lv-LV"/>
              </w:rPr>
              <w:t>, kurā sabiedrība tika informēta par</w:t>
            </w:r>
            <w:r w:rsidR="007553D9" w:rsidRPr="00A4476B">
              <w:rPr>
                <w:sz w:val="28"/>
                <w:szCs w:val="28"/>
              </w:rPr>
              <w:t xml:space="preserve"> </w:t>
            </w:r>
            <w:r w:rsidR="00BF276E" w:rsidRPr="00A4476B">
              <w:rPr>
                <w:sz w:val="28"/>
                <w:szCs w:val="28"/>
                <w:lang w:val="lv-LV"/>
              </w:rPr>
              <w:t xml:space="preserve">jaunu </w:t>
            </w:r>
            <w:r w:rsidR="007553D9" w:rsidRPr="00A4476B">
              <w:rPr>
                <w:sz w:val="28"/>
                <w:szCs w:val="28"/>
                <w:lang w:val="lv-LV"/>
              </w:rPr>
              <w:t>Ministru kabineta noteikumu Nr.760 pieņemšanu</w:t>
            </w:r>
            <w:r w:rsidR="00BF276E" w:rsidRPr="00A4476B">
              <w:rPr>
                <w:sz w:val="28"/>
                <w:szCs w:val="28"/>
                <w:lang w:val="lv-LV"/>
              </w:rPr>
              <w:t>, kas nosaka jaunu nekustamā īpašuma nodokļa atbrīvojuma piešķiršanas kārtību biedrībām, kuras ir ieguvušas s</w:t>
            </w:r>
            <w:r w:rsidRPr="00A4476B">
              <w:rPr>
                <w:sz w:val="28"/>
                <w:szCs w:val="28"/>
                <w:lang w:val="lv-LV"/>
              </w:rPr>
              <w:t>abiedriskā labuma organizācij</w:t>
            </w:r>
            <w:r w:rsidR="00BF276E" w:rsidRPr="00A4476B">
              <w:rPr>
                <w:sz w:val="28"/>
                <w:szCs w:val="28"/>
                <w:lang w:val="lv-LV"/>
              </w:rPr>
              <w:t>as statusu.</w:t>
            </w:r>
            <w:r w:rsidR="00397558" w:rsidRPr="00A4476B">
              <w:rPr>
                <w:sz w:val="28"/>
                <w:szCs w:val="28"/>
                <w:lang w:val="lv-LV"/>
              </w:rPr>
              <w:t xml:space="preserve"> </w:t>
            </w:r>
          </w:p>
          <w:p w:rsidR="00397558" w:rsidRPr="00A4476B" w:rsidRDefault="00397558" w:rsidP="00397558">
            <w:pPr>
              <w:ind w:firstLine="313"/>
              <w:jc w:val="both"/>
              <w:rPr>
                <w:sz w:val="28"/>
                <w:szCs w:val="28"/>
                <w:lang w:val="lv-LV"/>
              </w:rPr>
            </w:pPr>
            <w:r w:rsidRPr="00A4476B">
              <w:rPr>
                <w:sz w:val="28"/>
                <w:szCs w:val="28"/>
                <w:lang w:val="lv-LV"/>
              </w:rPr>
              <w:t>Finanšu ministrija 2015.gada 8.janvārī nosūtīja informatīvu vēstuli visām Ministru kabineta 2014.gada 5.augusta noteikumos Nr.431 „Noteikumi par biedrībām un nodibinājumiem, kas 2015.gadā atbrīvoti no nekustamā īpašuma nodokļa maksājumiem par tiem piederošajām ēkām un inženierbūvēm” iekļautajām biedrībām, par jauno dokumentu iesniegšanas un nekustamā īpašuma nodokļa atbrīvojuma piešķiršanas kārtību, norādot arī iesnieguma iesniegšanas termiņu - 2015.gada 31.janvāri.</w:t>
            </w:r>
          </w:p>
          <w:p w:rsidR="00544B62" w:rsidRPr="00A4476B" w:rsidRDefault="00EC226D" w:rsidP="00397558">
            <w:pPr>
              <w:ind w:firstLine="313"/>
              <w:jc w:val="both"/>
              <w:rPr>
                <w:sz w:val="28"/>
                <w:szCs w:val="28"/>
                <w:lang w:val="lv-LV"/>
              </w:rPr>
            </w:pPr>
            <w:r w:rsidRPr="00A4476B">
              <w:rPr>
                <w:sz w:val="28"/>
                <w:szCs w:val="28"/>
                <w:lang w:val="lv-LV"/>
              </w:rPr>
              <w:t>Jebkura</w:t>
            </w:r>
            <w:r w:rsidR="00397558" w:rsidRPr="00A4476B">
              <w:rPr>
                <w:sz w:val="28"/>
                <w:szCs w:val="28"/>
                <w:lang w:val="lv-LV"/>
              </w:rPr>
              <w:t>i</w:t>
            </w:r>
            <w:r w:rsidRPr="00A4476B">
              <w:rPr>
                <w:sz w:val="28"/>
                <w:szCs w:val="28"/>
                <w:lang w:val="lv-LV"/>
              </w:rPr>
              <w:t xml:space="preserve"> biedrība</w:t>
            </w:r>
            <w:r w:rsidR="00397558" w:rsidRPr="00A4476B">
              <w:rPr>
                <w:sz w:val="28"/>
                <w:szCs w:val="28"/>
                <w:lang w:val="lv-LV"/>
              </w:rPr>
              <w:t>i</w:t>
            </w:r>
            <w:r w:rsidRPr="00A4476B">
              <w:rPr>
                <w:sz w:val="28"/>
                <w:szCs w:val="28"/>
                <w:lang w:val="lv-LV"/>
              </w:rPr>
              <w:t>, kur</w:t>
            </w:r>
            <w:r w:rsidR="00E85B99" w:rsidRPr="00A4476B">
              <w:rPr>
                <w:sz w:val="28"/>
                <w:szCs w:val="28"/>
                <w:lang w:val="lv-LV"/>
              </w:rPr>
              <w:t>a</w:t>
            </w:r>
            <w:r w:rsidRPr="00A4476B">
              <w:rPr>
                <w:sz w:val="28"/>
                <w:szCs w:val="28"/>
                <w:lang w:val="lv-LV"/>
              </w:rPr>
              <w:t xml:space="preserve"> atbilst </w:t>
            </w:r>
            <w:r w:rsidR="00377E47" w:rsidRPr="00A4476B">
              <w:rPr>
                <w:sz w:val="28"/>
                <w:szCs w:val="28"/>
                <w:lang w:val="lv-LV"/>
              </w:rPr>
              <w:t>Ministru kabineta</w:t>
            </w:r>
            <w:r w:rsidRPr="00A4476B">
              <w:rPr>
                <w:sz w:val="28"/>
                <w:szCs w:val="28"/>
                <w:lang w:val="lv-LV"/>
              </w:rPr>
              <w:t xml:space="preserve"> noteikumu</w:t>
            </w:r>
            <w:r w:rsidR="00377E47" w:rsidRPr="00A4476B">
              <w:rPr>
                <w:sz w:val="28"/>
                <w:szCs w:val="28"/>
                <w:lang w:val="lv-LV"/>
              </w:rPr>
              <w:t xml:space="preserve"> Nr.</w:t>
            </w:r>
            <w:r w:rsidR="00C56E74" w:rsidRPr="00A4476B">
              <w:rPr>
                <w:sz w:val="28"/>
                <w:szCs w:val="28"/>
                <w:lang w:val="lv-LV"/>
              </w:rPr>
              <w:t>760</w:t>
            </w:r>
            <w:r w:rsidR="00377E47" w:rsidRPr="00A4476B">
              <w:rPr>
                <w:sz w:val="28"/>
                <w:szCs w:val="28"/>
                <w:lang w:val="lv-LV"/>
              </w:rPr>
              <w:t xml:space="preserve"> </w:t>
            </w:r>
            <w:r w:rsidR="00562DD2" w:rsidRPr="00A4476B">
              <w:rPr>
                <w:sz w:val="28"/>
                <w:szCs w:val="28"/>
                <w:lang w:val="lv-LV"/>
              </w:rPr>
              <w:t>2.punktā minētajiem</w:t>
            </w:r>
            <w:r w:rsidR="00377E47" w:rsidRPr="00A4476B">
              <w:rPr>
                <w:sz w:val="28"/>
                <w:szCs w:val="28"/>
                <w:lang w:val="lv-LV"/>
              </w:rPr>
              <w:t xml:space="preserve"> </w:t>
            </w:r>
            <w:r w:rsidRPr="00A4476B">
              <w:rPr>
                <w:sz w:val="28"/>
                <w:szCs w:val="28"/>
                <w:lang w:val="lv-LV"/>
              </w:rPr>
              <w:t>kritērijiem</w:t>
            </w:r>
            <w:r w:rsidR="00F2648A" w:rsidRPr="00A4476B">
              <w:rPr>
                <w:sz w:val="28"/>
                <w:szCs w:val="28"/>
                <w:lang w:val="lv-LV"/>
              </w:rPr>
              <w:t>,</w:t>
            </w:r>
            <w:r w:rsidRPr="00A4476B">
              <w:rPr>
                <w:sz w:val="28"/>
                <w:szCs w:val="28"/>
                <w:lang w:val="lv-LV"/>
              </w:rPr>
              <w:t xml:space="preserve"> </w:t>
            </w:r>
            <w:r w:rsidR="00397558" w:rsidRPr="00A4476B">
              <w:rPr>
                <w:sz w:val="28"/>
                <w:szCs w:val="28"/>
                <w:lang w:val="lv-LV"/>
              </w:rPr>
              <w:t>bija tiesības</w:t>
            </w:r>
            <w:r w:rsidR="00377E47" w:rsidRPr="00A4476B">
              <w:rPr>
                <w:sz w:val="28"/>
                <w:szCs w:val="28"/>
                <w:lang w:val="lv-LV"/>
              </w:rPr>
              <w:t xml:space="preserve"> </w:t>
            </w:r>
            <w:r w:rsidRPr="00A4476B">
              <w:rPr>
                <w:sz w:val="28"/>
                <w:szCs w:val="28"/>
                <w:lang w:val="lv-LV"/>
              </w:rPr>
              <w:t>ie</w:t>
            </w:r>
            <w:r w:rsidR="00921AE1" w:rsidRPr="00A4476B">
              <w:rPr>
                <w:sz w:val="28"/>
                <w:szCs w:val="28"/>
                <w:lang w:val="lv-LV"/>
              </w:rPr>
              <w:t xml:space="preserve">sniegt </w:t>
            </w:r>
            <w:r w:rsidR="00397558" w:rsidRPr="00A4476B">
              <w:rPr>
                <w:sz w:val="28"/>
                <w:szCs w:val="28"/>
                <w:lang w:val="lv-LV"/>
              </w:rPr>
              <w:t xml:space="preserve">šo </w:t>
            </w:r>
            <w:r w:rsidR="00921AE1" w:rsidRPr="00A4476B">
              <w:rPr>
                <w:sz w:val="28"/>
                <w:szCs w:val="28"/>
                <w:lang w:val="lv-LV"/>
              </w:rPr>
              <w:t xml:space="preserve">noteikumu </w:t>
            </w:r>
            <w:r w:rsidR="00C56E74" w:rsidRPr="00A4476B">
              <w:rPr>
                <w:sz w:val="28"/>
                <w:szCs w:val="28"/>
                <w:lang w:val="lv-LV"/>
              </w:rPr>
              <w:t>4</w:t>
            </w:r>
            <w:r w:rsidR="00921AE1" w:rsidRPr="00A4476B">
              <w:rPr>
                <w:sz w:val="28"/>
                <w:szCs w:val="28"/>
                <w:lang w:val="lv-LV"/>
              </w:rPr>
              <w:t>.punktā minēto</w:t>
            </w:r>
            <w:r w:rsidR="00397558" w:rsidRPr="00A4476B">
              <w:rPr>
                <w:sz w:val="28"/>
                <w:szCs w:val="28"/>
                <w:lang w:val="lv-LV"/>
              </w:rPr>
              <w:t xml:space="preserve"> iesniegumu.</w:t>
            </w:r>
          </w:p>
        </w:tc>
      </w:tr>
      <w:tr w:rsidR="00D75BA6" w:rsidRPr="00A4476B" w:rsidTr="00A4476B">
        <w:tc>
          <w:tcPr>
            <w:tcW w:w="0" w:type="auto"/>
            <w:tcBorders>
              <w:top w:val="outset" w:sz="6" w:space="0" w:color="000000"/>
              <w:left w:val="outset" w:sz="6" w:space="0" w:color="000000"/>
              <w:bottom w:val="outset" w:sz="6" w:space="0" w:color="000000"/>
              <w:right w:val="outset" w:sz="6" w:space="0" w:color="000000"/>
            </w:tcBorders>
          </w:tcPr>
          <w:p w:rsidR="00544B62" w:rsidRPr="00A4476B" w:rsidRDefault="00544B62" w:rsidP="00544B62">
            <w:pPr>
              <w:spacing w:before="100" w:beforeAutospacing="1" w:after="100" w:afterAutospacing="1"/>
              <w:jc w:val="both"/>
              <w:rPr>
                <w:sz w:val="28"/>
                <w:szCs w:val="28"/>
                <w:lang w:val="lv-LV"/>
              </w:rPr>
            </w:pPr>
            <w:r w:rsidRPr="00A4476B">
              <w:rPr>
                <w:sz w:val="28"/>
                <w:szCs w:val="28"/>
                <w:lang w:val="lv-LV"/>
              </w:rPr>
              <w:t>2.</w:t>
            </w:r>
          </w:p>
        </w:tc>
        <w:tc>
          <w:tcPr>
            <w:tcW w:w="1170" w:type="pct"/>
            <w:tcBorders>
              <w:top w:val="outset" w:sz="6" w:space="0" w:color="000000"/>
              <w:left w:val="outset" w:sz="6" w:space="0" w:color="000000"/>
              <w:bottom w:val="outset" w:sz="6" w:space="0" w:color="000000"/>
              <w:right w:val="outset" w:sz="6" w:space="0" w:color="000000"/>
            </w:tcBorders>
          </w:tcPr>
          <w:p w:rsidR="00544B62" w:rsidRPr="00A4476B" w:rsidRDefault="00544B62" w:rsidP="00544B62">
            <w:pPr>
              <w:spacing w:before="100" w:beforeAutospacing="1" w:after="100" w:afterAutospacing="1"/>
              <w:jc w:val="both"/>
              <w:rPr>
                <w:sz w:val="28"/>
                <w:szCs w:val="28"/>
                <w:lang w:val="lv-LV"/>
              </w:rPr>
            </w:pPr>
            <w:r w:rsidRPr="00A4476B">
              <w:rPr>
                <w:sz w:val="28"/>
                <w:szCs w:val="28"/>
                <w:lang w:val="lv-LV"/>
              </w:rPr>
              <w:t>Sabiedrības līdzdalība projekta izstrādē</w:t>
            </w:r>
          </w:p>
        </w:tc>
        <w:tc>
          <w:tcPr>
            <w:tcW w:w="3683" w:type="pct"/>
            <w:tcBorders>
              <w:top w:val="outset" w:sz="6" w:space="0" w:color="000000"/>
              <w:left w:val="outset" w:sz="6" w:space="0" w:color="000000"/>
              <w:bottom w:val="outset" w:sz="6" w:space="0" w:color="000000"/>
              <w:right w:val="outset" w:sz="6" w:space="0" w:color="000000"/>
            </w:tcBorders>
          </w:tcPr>
          <w:p w:rsidR="00544B62" w:rsidRPr="00A4476B" w:rsidRDefault="00616853" w:rsidP="00616853">
            <w:pPr>
              <w:spacing w:before="100" w:beforeAutospacing="1" w:after="100" w:afterAutospacing="1"/>
              <w:jc w:val="both"/>
              <w:rPr>
                <w:sz w:val="28"/>
                <w:szCs w:val="28"/>
                <w:lang w:val="lv-LV"/>
              </w:rPr>
            </w:pPr>
            <w:r w:rsidRPr="00077253">
              <w:rPr>
                <w:sz w:val="28"/>
                <w:szCs w:val="28"/>
                <w:lang w:val="lv-LV"/>
              </w:rPr>
              <w:t>Finanšu ministrija saņēma 26 biedrību, 4 invalīdu biedrību un 3 nodibinājumu pieteikumus nekustamā īpašuma nodokļa atbrīvojuma piešķiršanai.</w:t>
            </w:r>
          </w:p>
        </w:tc>
      </w:tr>
      <w:tr w:rsidR="00D75BA6" w:rsidRPr="00A4476B" w:rsidTr="00A4476B">
        <w:tc>
          <w:tcPr>
            <w:tcW w:w="0" w:type="auto"/>
            <w:tcBorders>
              <w:top w:val="outset" w:sz="6" w:space="0" w:color="000000"/>
              <w:left w:val="outset" w:sz="6" w:space="0" w:color="000000"/>
              <w:bottom w:val="outset" w:sz="6" w:space="0" w:color="000000"/>
              <w:right w:val="outset" w:sz="6" w:space="0" w:color="000000"/>
            </w:tcBorders>
          </w:tcPr>
          <w:p w:rsidR="00544B62" w:rsidRPr="00A4476B" w:rsidRDefault="00544B62" w:rsidP="00544B62">
            <w:pPr>
              <w:spacing w:before="100" w:beforeAutospacing="1" w:after="100" w:afterAutospacing="1"/>
              <w:jc w:val="both"/>
              <w:rPr>
                <w:sz w:val="28"/>
                <w:szCs w:val="28"/>
                <w:lang w:val="lv-LV"/>
              </w:rPr>
            </w:pPr>
            <w:r w:rsidRPr="00A4476B">
              <w:rPr>
                <w:sz w:val="28"/>
                <w:szCs w:val="28"/>
                <w:lang w:val="lv-LV"/>
              </w:rPr>
              <w:t>3.</w:t>
            </w:r>
          </w:p>
        </w:tc>
        <w:tc>
          <w:tcPr>
            <w:tcW w:w="1170" w:type="pct"/>
            <w:tcBorders>
              <w:top w:val="outset" w:sz="6" w:space="0" w:color="000000"/>
              <w:left w:val="outset" w:sz="6" w:space="0" w:color="000000"/>
              <w:bottom w:val="outset" w:sz="6" w:space="0" w:color="000000"/>
              <w:right w:val="outset" w:sz="6" w:space="0" w:color="000000"/>
            </w:tcBorders>
          </w:tcPr>
          <w:p w:rsidR="00544B62" w:rsidRPr="00A4476B" w:rsidRDefault="00544B62" w:rsidP="00544B62">
            <w:pPr>
              <w:spacing w:before="100" w:beforeAutospacing="1" w:after="100" w:afterAutospacing="1"/>
              <w:jc w:val="both"/>
              <w:rPr>
                <w:sz w:val="28"/>
                <w:szCs w:val="28"/>
                <w:lang w:val="lv-LV"/>
              </w:rPr>
            </w:pPr>
            <w:r w:rsidRPr="00A4476B">
              <w:rPr>
                <w:sz w:val="28"/>
                <w:szCs w:val="28"/>
                <w:lang w:val="lv-LV"/>
              </w:rPr>
              <w:t>Sabiedrības līdzdalības rezultāti</w:t>
            </w:r>
          </w:p>
        </w:tc>
        <w:tc>
          <w:tcPr>
            <w:tcW w:w="3683" w:type="pct"/>
            <w:tcBorders>
              <w:top w:val="outset" w:sz="6" w:space="0" w:color="000000"/>
              <w:left w:val="outset" w:sz="6" w:space="0" w:color="000000"/>
              <w:bottom w:val="outset" w:sz="6" w:space="0" w:color="000000"/>
              <w:right w:val="outset" w:sz="6" w:space="0" w:color="000000"/>
            </w:tcBorders>
          </w:tcPr>
          <w:p w:rsidR="00544B62" w:rsidRPr="00A4476B" w:rsidRDefault="00562DD2" w:rsidP="00616853">
            <w:pPr>
              <w:spacing w:before="100" w:beforeAutospacing="1" w:after="100" w:afterAutospacing="1"/>
              <w:jc w:val="both"/>
              <w:rPr>
                <w:sz w:val="28"/>
                <w:szCs w:val="28"/>
                <w:lang w:val="lv-LV"/>
              </w:rPr>
            </w:pPr>
            <w:r w:rsidRPr="00077253">
              <w:rPr>
                <w:sz w:val="28"/>
                <w:szCs w:val="28"/>
                <w:lang w:val="lv-LV"/>
              </w:rPr>
              <w:t>Finanšu ministri</w:t>
            </w:r>
            <w:r w:rsidR="00780AFC" w:rsidRPr="00077253">
              <w:rPr>
                <w:sz w:val="28"/>
                <w:szCs w:val="28"/>
                <w:lang w:val="lv-LV"/>
              </w:rPr>
              <w:t>j</w:t>
            </w:r>
            <w:r w:rsidR="00616853" w:rsidRPr="00077253">
              <w:rPr>
                <w:sz w:val="28"/>
                <w:szCs w:val="28"/>
                <w:lang w:val="lv-LV"/>
              </w:rPr>
              <w:t>ā</w:t>
            </w:r>
            <w:r w:rsidR="00780AFC" w:rsidRPr="00077253">
              <w:rPr>
                <w:sz w:val="28"/>
                <w:szCs w:val="28"/>
                <w:lang w:val="lv-LV"/>
              </w:rPr>
              <w:t xml:space="preserve"> </w:t>
            </w:r>
            <w:r w:rsidR="00616853" w:rsidRPr="00077253">
              <w:rPr>
                <w:sz w:val="28"/>
                <w:szCs w:val="28"/>
                <w:lang w:val="lv-LV"/>
              </w:rPr>
              <w:t>saņemto</w:t>
            </w:r>
            <w:r w:rsidR="00780AFC" w:rsidRPr="00077253">
              <w:rPr>
                <w:sz w:val="28"/>
                <w:szCs w:val="28"/>
                <w:lang w:val="lv-LV"/>
              </w:rPr>
              <w:t xml:space="preserve"> </w:t>
            </w:r>
            <w:r w:rsidR="0009432A" w:rsidRPr="00077253">
              <w:rPr>
                <w:sz w:val="28"/>
                <w:szCs w:val="28"/>
                <w:lang w:val="lv-LV"/>
              </w:rPr>
              <w:t>26 biedrību</w:t>
            </w:r>
            <w:r w:rsidR="0030446C" w:rsidRPr="00077253">
              <w:rPr>
                <w:sz w:val="28"/>
                <w:szCs w:val="28"/>
                <w:lang w:val="lv-LV"/>
              </w:rPr>
              <w:t>,</w:t>
            </w:r>
            <w:r w:rsidR="0009432A" w:rsidRPr="00077253">
              <w:rPr>
                <w:sz w:val="28"/>
                <w:szCs w:val="28"/>
                <w:lang w:val="lv-LV"/>
              </w:rPr>
              <w:t xml:space="preserve"> </w:t>
            </w:r>
            <w:r w:rsidR="0030446C" w:rsidRPr="00077253">
              <w:rPr>
                <w:sz w:val="28"/>
                <w:szCs w:val="28"/>
                <w:lang w:val="lv-LV"/>
              </w:rPr>
              <w:t xml:space="preserve">4 invalīdu biedrību </w:t>
            </w:r>
            <w:r w:rsidR="0009432A" w:rsidRPr="00077253">
              <w:rPr>
                <w:sz w:val="28"/>
                <w:szCs w:val="28"/>
                <w:lang w:val="lv-LV"/>
              </w:rPr>
              <w:t xml:space="preserve">un </w:t>
            </w:r>
            <w:r w:rsidR="00225D0D" w:rsidRPr="00077253">
              <w:rPr>
                <w:sz w:val="28"/>
                <w:szCs w:val="28"/>
                <w:lang w:val="lv-LV"/>
              </w:rPr>
              <w:t>3</w:t>
            </w:r>
            <w:r w:rsidR="0009432A" w:rsidRPr="00077253">
              <w:rPr>
                <w:sz w:val="28"/>
                <w:szCs w:val="28"/>
                <w:lang w:val="lv-LV"/>
              </w:rPr>
              <w:t xml:space="preserve"> nodibinājumu </w:t>
            </w:r>
            <w:r w:rsidR="00616853" w:rsidRPr="00077253">
              <w:rPr>
                <w:sz w:val="28"/>
                <w:szCs w:val="28"/>
                <w:lang w:val="lv-LV"/>
              </w:rPr>
              <w:t>dokumenti tika izskatīti un v</w:t>
            </w:r>
            <w:r w:rsidR="00225D0D" w:rsidRPr="00077253">
              <w:rPr>
                <w:sz w:val="28"/>
                <w:szCs w:val="28"/>
                <w:lang w:val="lv-LV"/>
              </w:rPr>
              <w:t xml:space="preserve">isas </w:t>
            </w:r>
            <w:r w:rsidR="00616853" w:rsidRPr="00077253">
              <w:rPr>
                <w:sz w:val="28"/>
                <w:szCs w:val="28"/>
                <w:lang w:val="lv-LV"/>
              </w:rPr>
              <w:t>šīs biedrības  un</w:t>
            </w:r>
            <w:r w:rsidR="00225D0D" w:rsidRPr="00077253">
              <w:rPr>
                <w:sz w:val="28"/>
                <w:szCs w:val="28"/>
                <w:lang w:val="lv-LV"/>
              </w:rPr>
              <w:t xml:space="preserve"> nodibinājumi ir iekļauti rīkojuma projektā.</w:t>
            </w:r>
          </w:p>
        </w:tc>
      </w:tr>
      <w:tr w:rsidR="00D75BA6" w:rsidRPr="00A4476B" w:rsidTr="00A4476B">
        <w:tc>
          <w:tcPr>
            <w:tcW w:w="0" w:type="auto"/>
            <w:tcBorders>
              <w:top w:val="outset" w:sz="6" w:space="0" w:color="000000"/>
              <w:left w:val="outset" w:sz="6" w:space="0" w:color="000000"/>
              <w:bottom w:val="outset" w:sz="6" w:space="0" w:color="000000"/>
              <w:right w:val="outset" w:sz="6" w:space="0" w:color="000000"/>
            </w:tcBorders>
          </w:tcPr>
          <w:p w:rsidR="00544B62" w:rsidRPr="00A4476B" w:rsidRDefault="00D75BA6" w:rsidP="00544B62">
            <w:pPr>
              <w:spacing w:before="100" w:beforeAutospacing="1" w:after="100" w:afterAutospacing="1"/>
              <w:jc w:val="both"/>
              <w:rPr>
                <w:sz w:val="28"/>
                <w:szCs w:val="28"/>
                <w:lang w:val="lv-LV"/>
              </w:rPr>
            </w:pPr>
            <w:r w:rsidRPr="00A4476B">
              <w:rPr>
                <w:sz w:val="28"/>
                <w:szCs w:val="28"/>
                <w:lang w:val="lv-LV"/>
              </w:rPr>
              <w:t>4</w:t>
            </w:r>
            <w:r w:rsidR="00544B62" w:rsidRPr="00A4476B">
              <w:rPr>
                <w:sz w:val="28"/>
                <w:szCs w:val="28"/>
                <w:lang w:val="lv-LV"/>
              </w:rPr>
              <w:t>.</w:t>
            </w:r>
          </w:p>
        </w:tc>
        <w:tc>
          <w:tcPr>
            <w:tcW w:w="1170" w:type="pct"/>
            <w:tcBorders>
              <w:top w:val="outset" w:sz="6" w:space="0" w:color="000000"/>
              <w:left w:val="outset" w:sz="6" w:space="0" w:color="000000"/>
              <w:bottom w:val="outset" w:sz="6" w:space="0" w:color="000000"/>
              <w:right w:val="outset" w:sz="6" w:space="0" w:color="000000"/>
            </w:tcBorders>
          </w:tcPr>
          <w:p w:rsidR="00544B62" w:rsidRPr="00A4476B" w:rsidRDefault="00544B62" w:rsidP="00544B62">
            <w:pPr>
              <w:spacing w:before="100" w:beforeAutospacing="1" w:after="100" w:afterAutospacing="1"/>
              <w:jc w:val="both"/>
              <w:rPr>
                <w:sz w:val="28"/>
                <w:szCs w:val="28"/>
                <w:lang w:val="lv-LV"/>
              </w:rPr>
            </w:pPr>
            <w:r w:rsidRPr="00A4476B">
              <w:rPr>
                <w:sz w:val="28"/>
                <w:szCs w:val="28"/>
                <w:lang w:val="lv-LV"/>
              </w:rPr>
              <w:t>Cita informācija</w:t>
            </w:r>
          </w:p>
        </w:tc>
        <w:tc>
          <w:tcPr>
            <w:tcW w:w="3683" w:type="pct"/>
            <w:tcBorders>
              <w:top w:val="outset" w:sz="6" w:space="0" w:color="000000"/>
              <w:left w:val="outset" w:sz="6" w:space="0" w:color="000000"/>
              <w:bottom w:val="outset" w:sz="6" w:space="0" w:color="000000"/>
              <w:right w:val="outset" w:sz="6" w:space="0" w:color="000000"/>
            </w:tcBorders>
          </w:tcPr>
          <w:p w:rsidR="00544B62" w:rsidRPr="00A4476B" w:rsidRDefault="00AA4D3D" w:rsidP="007F0299">
            <w:pPr>
              <w:jc w:val="both"/>
              <w:rPr>
                <w:sz w:val="28"/>
                <w:szCs w:val="28"/>
                <w:lang w:val="lv-LV"/>
              </w:rPr>
            </w:pPr>
            <w:r w:rsidRPr="00A4476B">
              <w:rPr>
                <w:sz w:val="28"/>
                <w:szCs w:val="28"/>
                <w:lang w:val="lv-LV"/>
              </w:rPr>
              <w:t>Nav.</w:t>
            </w:r>
          </w:p>
          <w:p w:rsidR="00447DDE" w:rsidRPr="00A4476B" w:rsidRDefault="00447DDE" w:rsidP="007F0299">
            <w:pPr>
              <w:jc w:val="both"/>
              <w:rPr>
                <w:sz w:val="28"/>
                <w:szCs w:val="28"/>
                <w:lang w:val="lv-LV"/>
              </w:rPr>
            </w:pPr>
          </w:p>
        </w:tc>
      </w:tr>
    </w:tbl>
    <w:p w:rsidR="00EC38F7" w:rsidRPr="00A4476B" w:rsidRDefault="00EC38F7" w:rsidP="006D1DC6">
      <w:pPr>
        <w:rPr>
          <w:sz w:val="28"/>
          <w:szCs w:val="28"/>
          <w:lang w:val="lv-LV"/>
        </w:rPr>
      </w:pPr>
    </w:p>
    <w:tbl>
      <w:tblPr>
        <w:tblStyle w:val="TableGrid"/>
        <w:tblW w:w="0" w:type="auto"/>
        <w:tblLook w:val="04A0" w:firstRow="1" w:lastRow="0" w:firstColumn="1" w:lastColumn="0" w:noHBand="0" w:noVBand="1"/>
      </w:tblPr>
      <w:tblGrid>
        <w:gridCol w:w="426"/>
        <w:gridCol w:w="2995"/>
        <w:gridCol w:w="5640"/>
      </w:tblGrid>
      <w:tr w:rsidR="00CF2196" w:rsidRPr="00A4476B" w:rsidTr="003A7E39">
        <w:tc>
          <w:tcPr>
            <w:tcW w:w="9061" w:type="dxa"/>
            <w:gridSpan w:val="3"/>
          </w:tcPr>
          <w:p w:rsidR="00CF2196" w:rsidRPr="00A4476B" w:rsidRDefault="003D0B44" w:rsidP="003E7060">
            <w:pPr>
              <w:spacing w:before="20" w:after="20"/>
              <w:jc w:val="center"/>
              <w:rPr>
                <w:b/>
                <w:sz w:val="28"/>
                <w:szCs w:val="28"/>
                <w:lang w:val="lv-LV"/>
              </w:rPr>
            </w:pPr>
            <w:r w:rsidRPr="00A4476B">
              <w:rPr>
                <w:b/>
                <w:sz w:val="28"/>
                <w:szCs w:val="28"/>
                <w:lang w:val="lv-LV"/>
              </w:rPr>
              <w:lastRenderedPageBreak/>
              <w:t>VII. Tiesību akta projekta izpildes nodrošināšana un tās ietekme uz institūcijām</w:t>
            </w:r>
          </w:p>
        </w:tc>
      </w:tr>
      <w:tr w:rsidR="00B857D8" w:rsidRPr="00A4476B" w:rsidTr="00A4476B">
        <w:tc>
          <w:tcPr>
            <w:tcW w:w="426" w:type="dxa"/>
          </w:tcPr>
          <w:p w:rsidR="00B857D8" w:rsidRPr="00A4476B" w:rsidRDefault="003D0B44" w:rsidP="006D1DC6">
            <w:pPr>
              <w:rPr>
                <w:sz w:val="28"/>
                <w:szCs w:val="28"/>
                <w:lang w:val="lv-LV"/>
              </w:rPr>
            </w:pPr>
            <w:r w:rsidRPr="00A4476B">
              <w:rPr>
                <w:sz w:val="28"/>
                <w:szCs w:val="28"/>
                <w:lang w:val="lv-LV"/>
              </w:rPr>
              <w:t>1.</w:t>
            </w:r>
          </w:p>
        </w:tc>
        <w:tc>
          <w:tcPr>
            <w:tcW w:w="2995" w:type="dxa"/>
          </w:tcPr>
          <w:p w:rsidR="00B857D8" w:rsidRPr="00A4476B" w:rsidRDefault="004550C7" w:rsidP="006D1DC6">
            <w:pPr>
              <w:rPr>
                <w:sz w:val="28"/>
                <w:szCs w:val="28"/>
                <w:lang w:val="lv-LV"/>
              </w:rPr>
            </w:pPr>
            <w:r w:rsidRPr="00A4476B">
              <w:rPr>
                <w:sz w:val="28"/>
                <w:szCs w:val="28"/>
                <w:lang w:val="lv-LV"/>
              </w:rPr>
              <w:t>Projekta izpildē iesaistītās institūcijas</w:t>
            </w:r>
          </w:p>
        </w:tc>
        <w:tc>
          <w:tcPr>
            <w:tcW w:w="5640" w:type="dxa"/>
          </w:tcPr>
          <w:p w:rsidR="00B857D8" w:rsidRPr="00A4476B" w:rsidRDefault="004550C7" w:rsidP="00B533A9">
            <w:pPr>
              <w:jc w:val="both"/>
              <w:rPr>
                <w:sz w:val="28"/>
                <w:szCs w:val="28"/>
                <w:lang w:val="lv-LV"/>
              </w:rPr>
            </w:pPr>
            <w:r w:rsidRPr="00A4476B">
              <w:rPr>
                <w:sz w:val="28"/>
                <w:szCs w:val="28"/>
                <w:lang w:val="lv-LV"/>
              </w:rPr>
              <w:t>Rīkojuma projektu piemēros nekustamā īpašuma nodokļa administrācija – pilsētu un novadu pašvaldības.</w:t>
            </w:r>
          </w:p>
        </w:tc>
      </w:tr>
      <w:tr w:rsidR="00B857D8" w:rsidRPr="00A4476B" w:rsidTr="00A4476B">
        <w:tc>
          <w:tcPr>
            <w:tcW w:w="426" w:type="dxa"/>
          </w:tcPr>
          <w:p w:rsidR="00B857D8" w:rsidRPr="00A4476B" w:rsidRDefault="00185EE0" w:rsidP="006D1DC6">
            <w:pPr>
              <w:rPr>
                <w:sz w:val="28"/>
                <w:szCs w:val="28"/>
                <w:lang w:val="lv-LV"/>
              </w:rPr>
            </w:pPr>
            <w:r w:rsidRPr="00A4476B">
              <w:rPr>
                <w:sz w:val="28"/>
                <w:szCs w:val="28"/>
                <w:lang w:val="lv-LV"/>
              </w:rPr>
              <w:t>2.</w:t>
            </w:r>
          </w:p>
        </w:tc>
        <w:tc>
          <w:tcPr>
            <w:tcW w:w="2995" w:type="dxa"/>
          </w:tcPr>
          <w:p w:rsidR="00B857D8" w:rsidRPr="00A4476B" w:rsidRDefault="00185EE0" w:rsidP="006D1DC6">
            <w:pPr>
              <w:rPr>
                <w:sz w:val="28"/>
                <w:szCs w:val="28"/>
                <w:lang w:val="lv-LV"/>
              </w:rPr>
            </w:pPr>
            <w:r w:rsidRPr="00A4476B">
              <w:rPr>
                <w:sz w:val="28"/>
                <w:szCs w:val="28"/>
                <w:lang w:val="lv-LV"/>
              </w:rPr>
              <w:t>Projekta izpildes ietekme uz pārvaldes funkcijām un institucionālo struktūru.</w:t>
            </w:r>
          </w:p>
          <w:p w:rsidR="00185EE0" w:rsidRPr="00A4476B" w:rsidRDefault="00185EE0" w:rsidP="006D1DC6">
            <w:pPr>
              <w:rPr>
                <w:sz w:val="28"/>
                <w:szCs w:val="28"/>
                <w:lang w:val="lv-LV"/>
              </w:rPr>
            </w:pPr>
            <w:r w:rsidRPr="00A4476B">
              <w:rPr>
                <w:sz w:val="28"/>
                <w:szCs w:val="28"/>
                <w:lang w:val="lv-LV"/>
              </w:rPr>
              <w:t>Jaunu institūciju izveide, esošu institūciju likvidācija vai reorganizācija, to ietekme uz institūcijas cilvēkresursiem.</w:t>
            </w:r>
          </w:p>
        </w:tc>
        <w:tc>
          <w:tcPr>
            <w:tcW w:w="5640" w:type="dxa"/>
          </w:tcPr>
          <w:p w:rsidR="00B533A9" w:rsidRPr="00077253" w:rsidRDefault="00B533A9" w:rsidP="00B533A9">
            <w:pPr>
              <w:contextualSpacing/>
              <w:jc w:val="both"/>
              <w:rPr>
                <w:sz w:val="28"/>
                <w:szCs w:val="28"/>
                <w:lang w:val="lv-LV"/>
              </w:rPr>
            </w:pPr>
            <w:r w:rsidRPr="00077253">
              <w:rPr>
                <w:sz w:val="28"/>
                <w:szCs w:val="28"/>
                <w:lang w:val="lv-LV"/>
              </w:rPr>
              <w:t>Projekta izpilde nemainīs pārvaldes funkcijas un institucionālo struktūru.</w:t>
            </w:r>
          </w:p>
          <w:p w:rsidR="00B533A9" w:rsidRPr="00077253" w:rsidRDefault="00B533A9" w:rsidP="00B533A9">
            <w:pPr>
              <w:contextualSpacing/>
              <w:jc w:val="both"/>
              <w:rPr>
                <w:sz w:val="28"/>
                <w:szCs w:val="28"/>
                <w:lang w:val="en-US"/>
              </w:rPr>
            </w:pPr>
          </w:p>
          <w:p w:rsidR="00B533A9" w:rsidRPr="00077253" w:rsidRDefault="00B533A9" w:rsidP="00B533A9">
            <w:pPr>
              <w:contextualSpacing/>
              <w:jc w:val="both"/>
              <w:rPr>
                <w:sz w:val="28"/>
                <w:szCs w:val="28"/>
                <w:lang w:val="en-US"/>
              </w:rPr>
            </w:pPr>
          </w:p>
          <w:p w:rsidR="00B857D8" w:rsidRPr="00077253" w:rsidRDefault="00B533A9" w:rsidP="00B533A9">
            <w:pPr>
              <w:rPr>
                <w:sz w:val="28"/>
                <w:szCs w:val="28"/>
                <w:lang w:val="lv-LV"/>
              </w:rPr>
            </w:pPr>
            <w:r w:rsidRPr="00077253">
              <w:rPr>
                <w:sz w:val="28"/>
                <w:szCs w:val="28"/>
                <w:lang w:val="lv-LV"/>
              </w:rPr>
              <w:t>Jaunas institūcijas veidotas netiks, kā arī esošās institūcijas netiks likvidētas vai reorganizētas.</w:t>
            </w:r>
          </w:p>
        </w:tc>
      </w:tr>
      <w:tr w:rsidR="00B857D8" w:rsidRPr="00A4476B" w:rsidTr="00A4476B">
        <w:tc>
          <w:tcPr>
            <w:tcW w:w="426" w:type="dxa"/>
          </w:tcPr>
          <w:p w:rsidR="00B857D8" w:rsidRPr="00A4476B" w:rsidRDefault="00185EE0" w:rsidP="006D1DC6">
            <w:pPr>
              <w:rPr>
                <w:sz w:val="28"/>
                <w:szCs w:val="28"/>
                <w:lang w:val="lv-LV"/>
              </w:rPr>
            </w:pPr>
            <w:r w:rsidRPr="00A4476B">
              <w:rPr>
                <w:sz w:val="28"/>
                <w:szCs w:val="28"/>
                <w:lang w:val="lv-LV"/>
              </w:rPr>
              <w:t>3.</w:t>
            </w:r>
          </w:p>
        </w:tc>
        <w:tc>
          <w:tcPr>
            <w:tcW w:w="2995" w:type="dxa"/>
          </w:tcPr>
          <w:p w:rsidR="00B857D8" w:rsidRPr="00A4476B" w:rsidRDefault="00185EE0" w:rsidP="006D1DC6">
            <w:pPr>
              <w:rPr>
                <w:sz w:val="28"/>
                <w:szCs w:val="28"/>
                <w:lang w:val="lv-LV"/>
              </w:rPr>
            </w:pPr>
            <w:r w:rsidRPr="00A4476B">
              <w:rPr>
                <w:sz w:val="28"/>
                <w:szCs w:val="28"/>
                <w:lang w:val="lv-LV"/>
              </w:rPr>
              <w:t>Cita informācija</w:t>
            </w:r>
          </w:p>
        </w:tc>
        <w:tc>
          <w:tcPr>
            <w:tcW w:w="5640" w:type="dxa"/>
          </w:tcPr>
          <w:p w:rsidR="00B857D8" w:rsidRPr="00A4476B" w:rsidRDefault="00185EE0" w:rsidP="006D1DC6">
            <w:pPr>
              <w:rPr>
                <w:sz w:val="28"/>
                <w:szCs w:val="28"/>
                <w:lang w:val="lv-LV"/>
              </w:rPr>
            </w:pPr>
            <w:r w:rsidRPr="00A4476B">
              <w:rPr>
                <w:sz w:val="28"/>
                <w:szCs w:val="28"/>
                <w:lang w:val="lv-LV"/>
              </w:rPr>
              <w:t>Nav.</w:t>
            </w:r>
          </w:p>
        </w:tc>
      </w:tr>
    </w:tbl>
    <w:p w:rsidR="00A4476B" w:rsidRDefault="00A4476B" w:rsidP="00A4476B">
      <w:pPr>
        <w:rPr>
          <w:i/>
          <w:sz w:val="28"/>
          <w:szCs w:val="28"/>
          <w:lang w:val="lv-LV"/>
        </w:rPr>
      </w:pPr>
    </w:p>
    <w:p w:rsidR="00A4476B" w:rsidRPr="00077253" w:rsidRDefault="00A4476B" w:rsidP="00A4476B">
      <w:pPr>
        <w:rPr>
          <w:i/>
          <w:sz w:val="28"/>
          <w:szCs w:val="28"/>
          <w:lang w:val="lv-LV"/>
        </w:rPr>
      </w:pPr>
      <w:r w:rsidRPr="00077253">
        <w:rPr>
          <w:i/>
          <w:sz w:val="28"/>
          <w:szCs w:val="28"/>
          <w:lang w:val="lv-LV"/>
        </w:rPr>
        <w:t>Anotācijas IV un V sadaļa - projekts šīs jomas neskar.</w:t>
      </w:r>
    </w:p>
    <w:p w:rsidR="00B857D8" w:rsidRPr="00E05AA7" w:rsidRDefault="00B857D8" w:rsidP="006D1DC6">
      <w:pPr>
        <w:rPr>
          <w:sz w:val="28"/>
          <w:szCs w:val="28"/>
          <w:lang w:val="lv-LV"/>
        </w:rPr>
      </w:pPr>
    </w:p>
    <w:p w:rsidR="00B857D8" w:rsidRPr="00E05AA7" w:rsidRDefault="00B857D8" w:rsidP="006D1DC6">
      <w:pPr>
        <w:rPr>
          <w:vanish/>
          <w:sz w:val="28"/>
          <w:szCs w:val="28"/>
          <w:lang w:val="lv-LV"/>
        </w:rPr>
      </w:pPr>
    </w:p>
    <w:p w:rsidR="00F37D1B" w:rsidRPr="00E05AA7" w:rsidRDefault="00F37D1B" w:rsidP="006D1DC6">
      <w:pPr>
        <w:rPr>
          <w:vanish/>
          <w:sz w:val="28"/>
          <w:szCs w:val="28"/>
          <w:lang w:val="lv-LV"/>
        </w:rPr>
      </w:pPr>
    </w:p>
    <w:p w:rsidR="00022898" w:rsidRPr="00E05AA7" w:rsidRDefault="00022898" w:rsidP="00544B62">
      <w:pPr>
        <w:jc w:val="both"/>
        <w:rPr>
          <w:sz w:val="28"/>
          <w:szCs w:val="28"/>
          <w:lang w:val="lv-LV"/>
        </w:rPr>
      </w:pPr>
    </w:p>
    <w:p w:rsidR="001B7E55" w:rsidRDefault="001B7E55" w:rsidP="00EE6C2C">
      <w:pPr>
        <w:tabs>
          <w:tab w:val="left" w:pos="7088"/>
        </w:tabs>
        <w:rPr>
          <w:sz w:val="28"/>
          <w:szCs w:val="28"/>
          <w:lang w:val="lv-LV"/>
        </w:rPr>
      </w:pPr>
      <w:r w:rsidRPr="0071106B">
        <w:rPr>
          <w:sz w:val="28"/>
          <w:szCs w:val="28"/>
          <w:lang w:val="lv-LV"/>
        </w:rPr>
        <w:t>Finanšu ministr</w:t>
      </w:r>
      <w:r w:rsidR="009974D1">
        <w:rPr>
          <w:sz w:val="28"/>
          <w:szCs w:val="28"/>
          <w:lang w:val="lv-LV"/>
        </w:rPr>
        <w:t>s</w:t>
      </w:r>
      <w:r w:rsidR="00F37D1B">
        <w:rPr>
          <w:sz w:val="28"/>
          <w:szCs w:val="28"/>
          <w:lang w:val="lv-LV"/>
        </w:rPr>
        <w:tab/>
      </w:r>
      <w:proofErr w:type="spellStart"/>
      <w:r w:rsidR="00903400">
        <w:rPr>
          <w:sz w:val="28"/>
          <w:szCs w:val="28"/>
          <w:lang w:val="lv-LV"/>
        </w:rPr>
        <w:t>J.Reirs</w:t>
      </w:r>
      <w:proofErr w:type="spellEnd"/>
    </w:p>
    <w:p w:rsidR="0043016F" w:rsidRDefault="0043016F" w:rsidP="00F37D1B">
      <w:pPr>
        <w:tabs>
          <w:tab w:val="left" w:pos="7088"/>
        </w:tabs>
        <w:ind w:firstLine="708"/>
        <w:rPr>
          <w:sz w:val="28"/>
          <w:szCs w:val="28"/>
          <w:lang w:val="lv-LV"/>
        </w:rPr>
      </w:pPr>
    </w:p>
    <w:p w:rsidR="00416A07" w:rsidRPr="00077253" w:rsidRDefault="00416A07" w:rsidP="00416A07">
      <w:pPr>
        <w:widowControl w:val="0"/>
        <w:suppressAutoHyphens/>
        <w:autoSpaceDN w:val="0"/>
        <w:jc w:val="both"/>
        <w:textAlignment w:val="baseline"/>
        <w:rPr>
          <w:iCs/>
          <w:sz w:val="28"/>
          <w:lang w:val="lv-LV" w:eastAsia="en-US"/>
        </w:rPr>
      </w:pPr>
      <w:r w:rsidRPr="00077253">
        <w:rPr>
          <w:iCs/>
          <w:sz w:val="28"/>
        </w:rPr>
        <w:t>Vizē:</w:t>
      </w:r>
    </w:p>
    <w:p w:rsidR="00EE6C2C" w:rsidRPr="00EE6C2C" w:rsidRDefault="00162DFA" w:rsidP="00EE6C2C">
      <w:pPr>
        <w:jc w:val="both"/>
        <w:rPr>
          <w:sz w:val="28"/>
          <w:szCs w:val="28"/>
          <w:lang w:val="lv-LV" w:eastAsia="en-US"/>
        </w:rPr>
      </w:pPr>
      <w:r>
        <w:rPr>
          <w:sz w:val="28"/>
          <w:szCs w:val="28"/>
          <w:lang w:val="lv-LV" w:eastAsia="en-US"/>
        </w:rPr>
        <w:t>Valsts sekretāre</w:t>
      </w:r>
      <w:r w:rsidR="00EE6C2C" w:rsidRPr="00EE6C2C">
        <w:rPr>
          <w:sz w:val="28"/>
          <w:szCs w:val="28"/>
          <w:lang w:val="lv-LV" w:eastAsia="en-US"/>
        </w:rPr>
        <w:tab/>
      </w:r>
      <w:r w:rsidR="00EE6C2C" w:rsidRPr="00EE6C2C">
        <w:rPr>
          <w:sz w:val="28"/>
          <w:szCs w:val="28"/>
          <w:lang w:val="lv-LV" w:eastAsia="en-US"/>
        </w:rPr>
        <w:tab/>
        <w:t xml:space="preserve">                                            </w:t>
      </w:r>
      <w:r w:rsidR="00EE6C2C">
        <w:rPr>
          <w:sz w:val="28"/>
          <w:szCs w:val="28"/>
          <w:lang w:val="lv-LV" w:eastAsia="en-US"/>
        </w:rPr>
        <w:tab/>
      </w:r>
      <w:r w:rsidR="00FC6E59">
        <w:rPr>
          <w:sz w:val="28"/>
          <w:szCs w:val="28"/>
          <w:lang w:val="lv-LV" w:eastAsia="en-US"/>
        </w:rPr>
        <w:tab/>
      </w:r>
      <w:proofErr w:type="spellStart"/>
      <w:r w:rsidR="00FC6E59">
        <w:rPr>
          <w:sz w:val="28"/>
          <w:szCs w:val="28"/>
          <w:lang w:val="lv-LV" w:eastAsia="en-US"/>
        </w:rPr>
        <w:t>B.Bāne</w:t>
      </w:r>
      <w:proofErr w:type="spellEnd"/>
    </w:p>
    <w:p w:rsidR="00416A07" w:rsidRPr="00077253" w:rsidRDefault="00416A07" w:rsidP="00416A07">
      <w:pPr>
        <w:widowControl w:val="0"/>
        <w:suppressAutoHyphens/>
        <w:autoSpaceDN w:val="0"/>
        <w:jc w:val="both"/>
        <w:textAlignment w:val="baseline"/>
        <w:rPr>
          <w:iCs/>
          <w:sz w:val="20"/>
        </w:rPr>
      </w:pPr>
    </w:p>
    <w:p w:rsidR="00416A07" w:rsidRDefault="00416A07" w:rsidP="00416A07">
      <w:pPr>
        <w:widowControl w:val="0"/>
        <w:suppressAutoHyphens/>
        <w:autoSpaceDN w:val="0"/>
        <w:jc w:val="both"/>
        <w:textAlignment w:val="baseline"/>
        <w:rPr>
          <w:iCs/>
          <w:sz w:val="20"/>
        </w:rPr>
      </w:pPr>
    </w:p>
    <w:p w:rsidR="00416A07" w:rsidRDefault="00416A07" w:rsidP="00416A07">
      <w:pPr>
        <w:widowControl w:val="0"/>
        <w:suppressAutoHyphens/>
        <w:autoSpaceDN w:val="0"/>
        <w:jc w:val="both"/>
        <w:textAlignment w:val="baseline"/>
        <w:rPr>
          <w:iCs/>
          <w:sz w:val="20"/>
        </w:rPr>
      </w:pPr>
    </w:p>
    <w:p w:rsidR="00DF674F" w:rsidRDefault="00DF674F" w:rsidP="00416A07">
      <w:pPr>
        <w:widowControl w:val="0"/>
        <w:suppressAutoHyphens/>
        <w:autoSpaceDN w:val="0"/>
        <w:jc w:val="both"/>
        <w:textAlignment w:val="baseline"/>
        <w:rPr>
          <w:iCs/>
          <w:sz w:val="20"/>
        </w:rPr>
      </w:pPr>
    </w:p>
    <w:p w:rsidR="00DF674F" w:rsidRDefault="00DF674F" w:rsidP="00416A07">
      <w:pPr>
        <w:widowControl w:val="0"/>
        <w:suppressAutoHyphens/>
        <w:autoSpaceDN w:val="0"/>
        <w:jc w:val="both"/>
        <w:textAlignment w:val="baseline"/>
        <w:rPr>
          <w:iCs/>
          <w:sz w:val="20"/>
        </w:rPr>
      </w:pPr>
    </w:p>
    <w:p w:rsidR="00DF674F" w:rsidRDefault="00DF674F" w:rsidP="00416A07">
      <w:pPr>
        <w:widowControl w:val="0"/>
        <w:suppressAutoHyphens/>
        <w:autoSpaceDN w:val="0"/>
        <w:jc w:val="both"/>
        <w:textAlignment w:val="baseline"/>
        <w:rPr>
          <w:iCs/>
          <w:sz w:val="20"/>
        </w:rPr>
      </w:pPr>
    </w:p>
    <w:p w:rsidR="00DF674F" w:rsidRDefault="00DF674F" w:rsidP="00416A07">
      <w:pPr>
        <w:widowControl w:val="0"/>
        <w:suppressAutoHyphens/>
        <w:autoSpaceDN w:val="0"/>
        <w:jc w:val="both"/>
        <w:textAlignment w:val="baseline"/>
        <w:rPr>
          <w:iCs/>
          <w:sz w:val="20"/>
        </w:rPr>
      </w:pPr>
    </w:p>
    <w:p w:rsidR="00DF674F" w:rsidRDefault="00DF674F" w:rsidP="00416A07">
      <w:pPr>
        <w:widowControl w:val="0"/>
        <w:suppressAutoHyphens/>
        <w:autoSpaceDN w:val="0"/>
        <w:jc w:val="both"/>
        <w:textAlignment w:val="baseline"/>
        <w:rPr>
          <w:iCs/>
          <w:sz w:val="20"/>
        </w:rPr>
      </w:pPr>
    </w:p>
    <w:p w:rsidR="00DF674F" w:rsidRDefault="00DF674F" w:rsidP="00416A07">
      <w:pPr>
        <w:widowControl w:val="0"/>
        <w:suppressAutoHyphens/>
        <w:autoSpaceDN w:val="0"/>
        <w:jc w:val="both"/>
        <w:textAlignment w:val="baseline"/>
        <w:rPr>
          <w:iCs/>
          <w:sz w:val="20"/>
        </w:rPr>
      </w:pPr>
    </w:p>
    <w:p w:rsidR="00DF674F" w:rsidRDefault="00DF674F" w:rsidP="00416A07">
      <w:pPr>
        <w:widowControl w:val="0"/>
        <w:suppressAutoHyphens/>
        <w:autoSpaceDN w:val="0"/>
        <w:jc w:val="both"/>
        <w:textAlignment w:val="baseline"/>
        <w:rPr>
          <w:iCs/>
          <w:sz w:val="20"/>
        </w:rPr>
      </w:pPr>
    </w:p>
    <w:p w:rsidR="00416A07" w:rsidRDefault="00416A07" w:rsidP="00416A07">
      <w:pPr>
        <w:tabs>
          <w:tab w:val="left" w:pos="7088"/>
        </w:tabs>
        <w:jc w:val="both"/>
        <w:rPr>
          <w:rFonts w:eastAsia="Calibri"/>
          <w:sz w:val="20"/>
          <w:szCs w:val="20"/>
        </w:rPr>
      </w:pPr>
    </w:p>
    <w:p w:rsidR="00416A07" w:rsidRPr="002041AD" w:rsidRDefault="002041AD" w:rsidP="00416A07">
      <w:pPr>
        <w:tabs>
          <w:tab w:val="left" w:pos="7088"/>
        </w:tabs>
        <w:jc w:val="both"/>
        <w:rPr>
          <w:rFonts w:eastAsia="Calibri"/>
          <w:sz w:val="20"/>
          <w:szCs w:val="20"/>
          <w:lang w:val="lv-LV"/>
        </w:rPr>
      </w:pPr>
      <w:r>
        <w:rPr>
          <w:rFonts w:eastAsia="Calibri"/>
          <w:sz w:val="20"/>
          <w:szCs w:val="20"/>
          <w:lang w:val="lv-LV"/>
        </w:rPr>
        <w:t>2015.05.19. 11:07</w:t>
      </w:r>
    </w:p>
    <w:p w:rsidR="00416A07" w:rsidRPr="00DD54CC" w:rsidRDefault="00416A07" w:rsidP="00416A07">
      <w:pPr>
        <w:widowControl w:val="0"/>
        <w:suppressAutoHyphens/>
        <w:autoSpaceDN w:val="0"/>
        <w:jc w:val="both"/>
        <w:textAlignment w:val="baseline"/>
        <w:rPr>
          <w:iCs/>
          <w:sz w:val="28"/>
        </w:rPr>
      </w:pPr>
      <w:r w:rsidRPr="00DD54CC">
        <w:rPr>
          <w:iCs/>
          <w:sz w:val="20"/>
        </w:rPr>
        <w:fldChar w:fldCharType="begin"/>
      </w:r>
      <w:r w:rsidRPr="00DD54CC">
        <w:rPr>
          <w:iCs/>
          <w:sz w:val="20"/>
        </w:rPr>
        <w:instrText xml:space="preserve"> NUMWORDS </w:instrText>
      </w:r>
      <w:r w:rsidRPr="00DD54CC">
        <w:rPr>
          <w:iCs/>
          <w:sz w:val="20"/>
        </w:rPr>
        <w:fldChar w:fldCharType="separate"/>
      </w:r>
      <w:r w:rsidR="00420976">
        <w:rPr>
          <w:iCs/>
          <w:noProof/>
          <w:sz w:val="20"/>
        </w:rPr>
        <w:t>1833</w:t>
      </w:r>
      <w:r w:rsidRPr="00DD54CC">
        <w:rPr>
          <w:iCs/>
          <w:sz w:val="20"/>
        </w:rPr>
        <w:fldChar w:fldCharType="end"/>
      </w:r>
    </w:p>
    <w:p w:rsidR="00416A07" w:rsidRDefault="00416A07" w:rsidP="00416A07">
      <w:pPr>
        <w:widowControl w:val="0"/>
        <w:suppressAutoHyphens/>
        <w:autoSpaceDN w:val="0"/>
        <w:jc w:val="both"/>
        <w:textAlignment w:val="baseline"/>
        <w:rPr>
          <w:iCs/>
          <w:sz w:val="20"/>
        </w:rPr>
      </w:pPr>
      <w:r>
        <w:rPr>
          <w:iCs/>
          <w:sz w:val="20"/>
        </w:rPr>
        <w:t xml:space="preserve">Ozoliņa, </w:t>
      </w:r>
      <w:bookmarkStart w:id="0" w:name="_GoBack"/>
      <w:r>
        <w:rPr>
          <w:iCs/>
          <w:sz w:val="20"/>
        </w:rPr>
        <w:t>67095493</w:t>
      </w:r>
    </w:p>
    <w:p w:rsidR="00416A07" w:rsidRDefault="00416A07" w:rsidP="00416A07">
      <w:pPr>
        <w:widowControl w:val="0"/>
        <w:suppressAutoHyphens/>
        <w:autoSpaceDN w:val="0"/>
        <w:jc w:val="both"/>
        <w:textAlignment w:val="baseline"/>
        <w:rPr>
          <w:iCs/>
          <w:sz w:val="28"/>
        </w:rPr>
      </w:pPr>
      <w:r>
        <w:rPr>
          <w:iCs/>
          <w:sz w:val="20"/>
        </w:rPr>
        <w:t xml:space="preserve">e-pasts: </w:t>
      </w:r>
      <w:hyperlink r:id="rId8" w:history="1">
        <w:r>
          <w:rPr>
            <w:rStyle w:val="Hyperlink"/>
            <w:iCs/>
            <w:sz w:val="20"/>
          </w:rPr>
          <w:t>Agrita.Ozolina@fm.gov.lv</w:t>
        </w:r>
      </w:hyperlink>
    </w:p>
    <w:p w:rsidR="005606D2" w:rsidRDefault="005606D2" w:rsidP="00F37D1B">
      <w:pPr>
        <w:tabs>
          <w:tab w:val="left" w:pos="7088"/>
        </w:tabs>
        <w:ind w:firstLine="708"/>
        <w:rPr>
          <w:sz w:val="28"/>
          <w:szCs w:val="28"/>
          <w:lang w:val="lv-LV"/>
        </w:rPr>
      </w:pPr>
    </w:p>
    <w:bookmarkEnd w:id="0"/>
    <w:p w:rsidR="005606D2" w:rsidRDefault="005606D2" w:rsidP="007E7408">
      <w:pPr>
        <w:tabs>
          <w:tab w:val="left" w:pos="7088"/>
        </w:tabs>
        <w:rPr>
          <w:sz w:val="28"/>
          <w:szCs w:val="28"/>
          <w:lang w:val="lv-LV"/>
        </w:rPr>
      </w:pPr>
    </w:p>
    <w:p w:rsidR="001B7E55" w:rsidRPr="0071106B" w:rsidRDefault="001B7E55" w:rsidP="00222F63">
      <w:pPr>
        <w:pStyle w:val="Footer"/>
        <w:rPr>
          <w:sz w:val="20"/>
        </w:rPr>
      </w:pPr>
    </w:p>
    <w:sectPr w:rsidR="001B7E55" w:rsidRPr="0071106B" w:rsidSect="00BB26EA">
      <w:headerReference w:type="even" r:id="rId9"/>
      <w:headerReference w:type="default" r:id="rId10"/>
      <w:footerReference w:type="default" r:id="rId11"/>
      <w:footerReference w:type="first" r:id="rId12"/>
      <w:pgSz w:w="11906" w:h="16838"/>
      <w:pgMar w:top="1134" w:right="1134" w:bottom="1702" w:left="1701" w:header="709" w:footer="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A3" w:rsidRDefault="000171A3">
      <w:r>
        <w:separator/>
      </w:r>
    </w:p>
  </w:endnote>
  <w:endnote w:type="continuationSeparator" w:id="0">
    <w:p w:rsidR="000171A3" w:rsidRDefault="0001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71" w:rsidRPr="006F0CD5" w:rsidRDefault="00210B8B" w:rsidP="005F0D71">
    <w:pPr>
      <w:pStyle w:val="Footer"/>
      <w:jc w:val="both"/>
      <w:rPr>
        <w:sz w:val="20"/>
        <w:szCs w:val="20"/>
        <w:lang w:val="pt-BR"/>
      </w:rPr>
    </w:pPr>
    <w:r w:rsidRPr="00D57370">
      <w:rPr>
        <w:sz w:val="20"/>
        <w:szCs w:val="20"/>
      </w:rPr>
      <w:fldChar w:fldCharType="begin"/>
    </w:r>
    <w:r w:rsidRPr="00D57370">
      <w:rPr>
        <w:sz w:val="20"/>
        <w:szCs w:val="20"/>
      </w:rPr>
      <w:instrText xml:space="preserve"> FILENAME   \* MERGEFORMAT </w:instrText>
    </w:r>
    <w:r w:rsidRPr="00D57370">
      <w:rPr>
        <w:sz w:val="20"/>
        <w:szCs w:val="20"/>
      </w:rPr>
      <w:fldChar w:fldCharType="separate"/>
    </w:r>
    <w:r w:rsidR="00BB26EA">
      <w:rPr>
        <w:noProof/>
        <w:sz w:val="20"/>
        <w:szCs w:val="20"/>
      </w:rPr>
      <w:t>FMAnot_200415_NINbiedr.docx</w:t>
    </w:r>
    <w:r w:rsidRPr="00D57370">
      <w:rPr>
        <w:sz w:val="20"/>
        <w:szCs w:val="20"/>
      </w:rPr>
      <w:fldChar w:fldCharType="end"/>
    </w:r>
    <w:r w:rsidRPr="00D57370">
      <w:rPr>
        <w:sz w:val="20"/>
        <w:szCs w:val="20"/>
      </w:rPr>
      <w:t>;</w:t>
    </w:r>
    <w:r w:rsidRPr="006F0CD5">
      <w:rPr>
        <w:sz w:val="20"/>
        <w:szCs w:val="20"/>
      </w:rPr>
      <w:t xml:space="preserve"> </w:t>
    </w:r>
    <w:r w:rsidR="005F0D71" w:rsidRPr="006F0CD5">
      <w:rPr>
        <w:bCs/>
        <w:sz w:val="20"/>
        <w:szCs w:val="20"/>
      </w:rPr>
      <w:t xml:space="preserve">Ministru kabineta rīkojuma projekta </w:t>
    </w:r>
    <w:r w:rsidR="005F0D71" w:rsidRPr="006F0CD5">
      <w:rPr>
        <w:sz w:val="20"/>
        <w:szCs w:val="20"/>
      </w:rPr>
      <w:t xml:space="preserve">„Par biedrībai un nodibinājumam piederošajām ēkām </w:t>
    </w:r>
    <w:r w:rsidR="006F0CD5" w:rsidRPr="006F0CD5">
      <w:rPr>
        <w:sz w:val="20"/>
        <w:szCs w:val="20"/>
      </w:rPr>
      <w:t>un</w:t>
    </w:r>
    <w:r w:rsidR="005F0D71" w:rsidRPr="006F0CD5">
      <w:rPr>
        <w:sz w:val="20"/>
        <w:szCs w:val="20"/>
      </w:rPr>
      <w:t xml:space="preserve"> inženierbūvēm, kas ir atbrīvotas no nekustamā īpašuma nodokļa” </w:t>
    </w:r>
    <w:r w:rsidR="005F0D71" w:rsidRPr="006F0CD5">
      <w:rPr>
        <w:bCs/>
        <w:sz w:val="20"/>
        <w:szCs w:val="20"/>
        <w:lang w:val="ru-RU"/>
      </w:rPr>
      <w:t>sākotnējās ietekmes novērtējuma ziņojums (anotācija)</w:t>
    </w:r>
  </w:p>
  <w:p w:rsidR="00210B8B" w:rsidRPr="001B7E55" w:rsidRDefault="00210B8B" w:rsidP="001B7E55">
    <w:pPr>
      <w:pStyle w:val="Footer"/>
      <w:jc w:val="both"/>
      <w:rPr>
        <w:sz w:val="2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07" w:rsidRPr="006F0CD5" w:rsidRDefault="00416A07" w:rsidP="00416A07">
    <w:pPr>
      <w:pStyle w:val="Footer"/>
      <w:jc w:val="both"/>
      <w:rPr>
        <w:sz w:val="20"/>
        <w:szCs w:val="20"/>
        <w:lang w:val="pt-BR"/>
      </w:rPr>
    </w:pPr>
    <w:r w:rsidRPr="00D57370">
      <w:rPr>
        <w:sz w:val="20"/>
        <w:szCs w:val="20"/>
      </w:rPr>
      <w:fldChar w:fldCharType="begin"/>
    </w:r>
    <w:r w:rsidRPr="00D57370">
      <w:rPr>
        <w:sz w:val="20"/>
        <w:szCs w:val="20"/>
      </w:rPr>
      <w:instrText xml:space="preserve"> FILENAME   \* MERGEFORMAT </w:instrText>
    </w:r>
    <w:r w:rsidRPr="00D57370">
      <w:rPr>
        <w:sz w:val="20"/>
        <w:szCs w:val="20"/>
      </w:rPr>
      <w:fldChar w:fldCharType="separate"/>
    </w:r>
    <w:r w:rsidR="00BB26EA">
      <w:rPr>
        <w:noProof/>
        <w:sz w:val="20"/>
        <w:szCs w:val="20"/>
      </w:rPr>
      <w:t>FMAnot_200415_NINbiedr.docx</w:t>
    </w:r>
    <w:r w:rsidRPr="00D57370">
      <w:rPr>
        <w:sz w:val="20"/>
        <w:szCs w:val="20"/>
      </w:rPr>
      <w:fldChar w:fldCharType="end"/>
    </w:r>
    <w:r w:rsidRPr="006F0CD5">
      <w:rPr>
        <w:sz w:val="20"/>
        <w:szCs w:val="20"/>
      </w:rPr>
      <w:t xml:space="preserve">; </w:t>
    </w:r>
    <w:r w:rsidRPr="006F0CD5">
      <w:rPr>
        <w:bCs/>
        <w:sz w:val="20"/>
        <w:szCs w:val="20"/>
      </w:rPr>
      <w:t xml:space="preserve">Ministru kabineta rīkojuma projekta </w:t>
    </w:r>
    <w:r w:rsidRPr="006F0CD5">
      <w:rPr>
        <w:sz w:val="20"/>
        <w:szCs w:val="20"/>
      </w:rPr>
      <w:t xml:space="preserve">„Par biedrībai un nodibinājumam piederošajām ēkām un inženierbūvēm, kas ir atbrīvotas no nekustamā īpašuma nodokļa” </w:t>
    </w:r>
    <w:r w:rsidRPr="006F0CD5">
      <w:rPr>
        <w:bCs/>
        <w:sz w:val="20"/>
        <w:szCs w:val="20"/>
        <w:lang w:val="ru-RU"/>
      </w:rPr>
      <w:t>sākotnējās ietekmes novērtējuma ziņojums (anotācija)</w:t>
    </w:r>
  </w:p>
  <w:p w:rsidR="00210B8B" w:rsidRPr="00416A07" w:rsidRDefault="00210B8B" w:rsidP="0041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A3" w:rsidRDefault="000171A3">
      <w:r>
        <w:separator/>
      </w:r>
    </w:p>
  </w:footnote>
  <w:footnote w:type="continuationSeparator" w:id="0">
    <w:p w:rsidR="000171A3" w:rsidRDefault="0001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8B" w:rsidRDefault="00210B8B" w:rsidP="000660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B8B" w:rsidRDefault="00210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8B" w:rsidRDefault="00210B8B" w:rsidP="000660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1AD">
      <w:rPr>
        <w:rStyle w:val="PageNumber"/>
        <w:noProof/>
      </w:rPr>
      <w:t>8</w:t>
    </w:r>
    <w:r>
      <w:rPr>
        <w:rStyle w:val="PageNumber"/>
      </w:rPr>
      <w:fldChar w:fldCharType="end"/>
    </w:r>
  </w:p>
  <w:p w:rsidR="00210B8B" w:rsidRDefault="00210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B0981"/>
    <w:multiLevelType w:val="hybridMultilevel"/>
    <w:tmpl w:val="61AEE8E0"/>
    <w:lvl w:ilvl="0" w:tplc="A198E4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62"/>
    <w:rsid w:val="00000BA6"/>
    <w:rsid w:val="00000FC5"/>
    <w:rsid w:val="00011A99"/>
    <w:rsid w:val="00013735"/>
    <w:rsid w:val="000162BB"/>
    <w:rsid w:val="000171A3"/>
    <w:rsid w:val="00020703"/>
    <w:rsid w:val="00022898"/>
    <w:rsid w:val="00022954"/>
    <w:rsid w:val="00025865"/>
    <w:rsid w:val="00032B6F"/>
    <w:rsid w:val="00033A4B"/>
    <w:rsid w:val="00033AD2"/>
    <w:rsid w:val="00035A66"/>
    <w:rsid w:val="000526D8"/>
    <w:rsid w:val="000569CA"/>
    <w:rsid w:val="000579C0"/>
    <w:rsid w:val="00061449"/>
    <w:rsid w:val="00066074"/>
    <w:rsid w:val="000759EA"/>
    <w:rsid w:val="00077253"/>
    <w:rsid w:val="000800F6"/>
    <w:rsid w:val="00080932"/>
    <w:rsid w:val="00086C00"/>
    <w:rsid w:val="00092980"/>
    <w:rsid w:val="0009432A"/>
    <w:rsid w:val="00095CF1"/>
    <w:rsid w:val="000963B7"/>
    <w:rsid w:val="000A3362"/>
    <w:rsid w:val="000A440B"/>
    <w:rsid w:val="000B00A3"/>
    <w:rsid w:val="000B3C0D"/>
    <w:rsid w:val="000B656A"/>
    <w:rsid w:val="000C5C31"/>
    <w:rsid w:val="000D1C9A"/>
    <w:rsid w:val="000D5380"/>
    <w:rsid w:val="000E0859"/>
    <w:rsid w:val="000E2140"/>
    <w:rsid w:val="000E6B7C"/>
    <w:rsid w:val="000F5208"/>
    <w:rsid w:val="00100A5D"/>
    <w:rsid w:val="001011FE"/>
    <w:rsid w:val="00105A70"/>
    <w:rsid w:val="00114286"/>
    <w:rsid w:val="00136676"/>
    <w:rsid w:val="0014318E"/>
    <w:rsid w:val="001437DD"/>
    <w:rsid w:val="0014542C"/>
    <w:rsid w:val="00147BA6"/>
    <w:rsid w:val="00152B7D"/>
    <w:rsid w:val="0015632F"/>
    <w:rsid w:val="0016207C"/>
    <w:rsid w:val="00162DFA"/>
    <w:rsid w:val="00165B7F"/>
    <w:rsid w:val="00176719"/>
    <w:rsid w:val="00182D13"/>
    <w:rsid w:val="00183C48"/>
    <w:rsid w:val="00184E51"/>
    <w:rsid w:val="00185EE0"/>
    <w:rsid w:val="00186453"/>
    <w:rsid w:val="001934B4"/>
    <w:rsid w:val="001B24DE"/>
    <w:rsid w:val="001B7E55"/>
    <w:rsid w:val="001C2C14"/>
    <w:rsid w:val="001C323B"/>
    <w:rsid w:val="001C3C26"/>
    <w:rsid w:val="001C3D81"/>
    <w:rsid w:val="001C6521"/>
    <w:rsid w:val="001D0DA6"/>
    <w:rsid w:val="001D0F78"/>
    <w:rsid w:val="001D5D1A"/>
    <w:rsid w:val="001D7B2D"/>
    <w:rsid w:val="001E01D9"/>
    <w:rsid w:val="001E1F4C"/>
    <w:rsid w:val="001F0616"/>
    <w:rsid w:val="001F0EDD"/>
    <w:rsid w:val="001F2161"/>
    <w:rsid w:val="002041AD"/>
    <w:rsid w:val="00206BFD"/>
    <w:rsid w:val="00210B8B"/>
    <w:rsid w:val="002128FA"/>
    <w:rsid w:val="00212AB2"/>
    <w:rsid w:val="00215A78"/>
    <w:rsid w:val="0021718A"/>
    <w:rsid w:val="0021782D"/>
    <w:rsid w:val="00221150"/>
    <w:rsid w:val="0022193A"/>
    <w:rsid w:val="00222F63"/>
    <w:rsid w:val="00224A70"/>
    <w:rsid w:val="00225D0D"/>
    <w:rsid w:val="002273F2"/>
    <w:rsid w:val="00230381"/>
    <w:rsid w:val="002308F1"/>
    <w:rsid w:val="00231E9E"/>
    <w:rsid w:val="0023504F"/>
    <w:rsid w:val="00241878"/>
    <w:rsid w:val="00251A42"/>
    <w:rsid w:val="00262DCE"/>
    <w:rsid w:val="0026470D"/>
    <w:rsid w:val="00273617"/>
    <w:rsid w:val="00274113"/>
    <w:rsid w:val="002803E7"/>
    <w:rsid w:val="002957C9"/>
    <w:rsid w:val="00296562"/>
    <w:rsid w:val="00297C9E"/>
    <w:rsid w:val="00297D09"/>
    <w:rsid w:val="002B3625"/>
    <w:rsid w:val="002C3DAC"/>
    <w:rsid w:val="002C6429"/>
    <w:rsid w:val="002C76A8"/>
    <w:rsid w:val="002E06CE"/>
    <w:rsid w:val="002E212E"/>
    <w:rsid w:val="002E495A"/>
    <w:rsid w:val="002F03C1"/>
    <w:rsid w:val="002F3B3C"/>
    <w:rsid w:val="002F6AC4"/>
    <w:rsid w:val="0030446C"/>
    <w:rsid w:val="00304E6A"/>
    <w:rsid w:val="00307DFD"/>
    <w:rsid w:val="003101FE"/>
    <w:rsid w:val="003153AB"/>
    <w:rsid w:val="00322333"/>
    <w:rsid w:val="00325251"/>
    <w:rsid w:val="00325FFE"/>
    <w:rsid w:val="00332836"/>
    <w:rsid w:val="0034394E"/>
    <w:rsid w:val="00350B49"/>
    <w:rsid w:val="00352B9F"/>
    <w:rsid w:val="003570A2"/>
    <w:rsid w:val="003626BD"/>
    <w:rsid w:val="00363998"/>
    <w:rsid w:val="0037026C"/>
    <w:rsid w:val="00371766"/>
    <w:rsid w:val="0037643A"/>
    <w:rsid w:val="00376EF0"/>
    <w:rsid w:val="00377E47"/>
    <w:rsid w:val="003814CC"/>
    <w:rsid w:val="003846AE"/>
    <w:rsid w:val="003911F6"/>
    <w:rsid w:val="00393542"/>
    <w:rsid w:val="00393B51"/>
    <w:rsid w:val="00397558"/>
    <w:rsid w:val="003A35BC"/>
    <w:rsid w:val="003A6EDE"/>
    <w:rsid w:val="003A7E39"/>
    <w:rsid w:val="003B053F"/>
    <w:rsid w:val="003B667D"/>
    <w:rsid w:val="003C20A6"/>
    <w:rsid w:val="003C2BCB"/>
    <w:rsid w:val="003D0735"/>
    <w:rsid w:val="003D0B44"/>
    <w:rsid w:val="003D24AD"/>
    <w:rsid w:val="003D7418"/>
    <w:rsid w:val="003E3819"/>
    <w:rsid w:val="003E7060"/>
    <w:rsid w:val="003F0FE5"/>
    <w:rsid w:val="003F4990"/>
    <w:rsid w:val="003F71F5"/>
    <w:rsid w:val="00414E34"/>
    <w:rsid w:val="00416021"/>
    <w:rsid w:val="00416A07"/>
    <w:rsid w:val="00420976"/>
    <w:rsid w:val="0042154A"/>
    <w:rsid w:val="004217C5"/>
    <w:rsid w:val="00424753"/>
    <w:rsid w:val="00426342"/>
    <w:rsid w:val="004274A7"/>
    <w:rsid w:val="0043016F"/>
    <w:rsid w:val="00433CB8"/>
    <w:rsid w:val="00437454"/>
    <w:rsid w:val="004420AE"/>
    <w:rsid w:val="00446D9F"/>
    <w:rsid w:val="00447811"/>
    <w:rsid w:val="00447DDE"/>
    <w:rsid w:val="004522F1"/>
    <w:rsid w:val="00452E5F"/>
    <w:rsid w:val="004550C7"/>
    <w:rsid w:val="004665B1"/>
    <w:rsid w:val="00466E82"/>
    <w:rsid w:val="0047235B"/>
    <w:rsid w:val="00472C60"/>
    <w:rsid w:val="00474613"/>
    <w:rsid w:val="004812AA"/>
    <w:rsid w:val="0048362E"/>
    <w:rsid w:val="00484966"/>
    <w:rsid w:val="00484F76"/>
    <w:rsid w:val="00484F87"/>
    <w:rsid w:val="00485631"/>
    <w:rsid w:val="00487214"/>
    <w:rsid w:val="00487AF7"/>
    <w:rsid w:val="004A07C1"/>
    <w:rsid w:val="004A25BD"/>
    <w:rsid w:val="004B34FE"/>
    <w:rsid w:val="004C2586"/>
    <w:rsid w:val="004D1F5A"/>
    <w:rsid w:val="004E0FDD"/>
    <w:rsid w:val="004E2F20"/>
    <w:rsid w:val="004E6CD5"/>
    <w:rsid w:val="004F1D10"/>
    <w:rsid w:val="004F5114"/>
    <w:rsid w:val="0050577C"/>
    <w:rsid w:val="00506701"/>
    <w:rsid w:val="00515655"/>
    <w:rsid w:val="00527246"/>
    <w:rsid w:val="00535694"/>
    <w:rsid w:val="00536887"/>
    <w:rsid w:val="00542288"/>
    <w:rsid w:val="00543CD4"/>
    <w:rsid w:val="00543D3C"/>
    <w:rsid w:val="00544B62"/>
    <w:rsid w:val="00546B4F"/>
    <w:rsid w:val="00553323"/>
    <w:rsid w:val="005548C9"/>
    <w:rsid w:val="005606D2"/>
    <w:rsid w:val="00562DD2"/>
    <w:rsid w:val="00567C58"/>
    <w:rsid w:val="0057630B"/>
    <w:rsid w:val="005763F3"/>
    <w:rsid w:val="00581F8E"/>
    <w:rsid w:val="00583C77"/>
    <w:rsid w:val="0058662C"/>
    <w:rsid w:val="005866A7"/>
    <w:rsid w:val="00590479"/>
    <w:rsid w:val="00591968"/>
    <w:rsid w:val="00591F5F"/>
    <w:rsid w:val="00593AE2"/>
    <w:rsid w:val="005A1D94"/>
    <w:rsid w:val="005A31CF"/>
    <w:rsid w:val="005A4960"/>
    <w:rsid w:val="005B7D4D"/>
    <w:rsid w:val="005C09B9"/>
    <w:rsid w:val="005C19C4"/>
    <w:rsid w:val="005C1AFB"/>
    <w:rsid w:val="005C22F0"/>
    <w:rsid w:val="005C3E75"/>
    <w:rsid w:val="005D253A"/>
    <w:rsid w:val="005D2771"/>
    <w:rsid w:val="005D45C8"/>
    <w:rsid w:val="005D675E"/>
    <w:rsid w:val="005D7083"/>
    <w:rsid w:val="005E192E"/>
    <w:rsid w:val="005F0D71"/>
    <w:rsid w:val="005F5229"/>
    <w:rsid w:val="006009AB"/>
    <w:rsid w:val="00607048"/>
    <w:rsid w:val="0060746E"/>
    <w:rsid w:val="006120CB"/>
    <w:rsid w:val="006123B4"/>
    <w:rsid w:val="00613889"/>
    <w:rsid w:val="00616853"/>
    <w:rsid w:val="006261CD"/>
    <w:rsid w:val="006360BF"/>
    <w:rsid w:val="0064074A"/>
    <w:rsid w:val="0064284D"/>
    <w:rsid w:val="00643234"/>
    <w:rsid w:val="0065314F"/>
    <w:rsid w:val="00655E87"/>
    <w:rsid w:val="00660689"/>
    <w:rsid w:val="006644A2"/>
    <w:rsid w:val="00665777"/>
    <w:rsid w:val="00665908"/>
    <w:rsid w:val="00667C40"/>
    <w:rsid w:val="00670E04"/>
    <w:rsid w:val="00673DD7"/>
    <w:rsid w:val="00674113"/>
    <w:rsid w:val="00680EE4"/>
    <w:rsid w:val="006812EA"/>
    <w:rsid w:val="006817B2"/>
    <w:rsid w:val="00682E3F"/>
    <w:rsid w:val="00683597"/>
    <w:rsid w:val="00693C16"/>
    <w:rsid w:val="00695AD5"/>
    <w:rsid w:val="00696CF6"/>
    <w:rsid w:val="006A295A"/>
    <w:rsid w:val="006B3241"/>
    <w:rsid w:val="006C2DC8"/>
    <w:rsid w:val="006C4885"/>
    <w:rsid w:val="006C4C17"/>
    <w:rsid w:val="006D1DC6"/>
    <w:rsid w:val="006D3BF3"/>
    <w:rsid w:val="006E044D"/>
    <w:rsid w:val="006E33F9"/>
    <w:rsid w:val="006E42A7"/>
    <w:rsid w:val="006E61CB"/>
    <w:rsid w:val="006E7CDE"/>
    <w:rsid w:val="006F0CD5"/>
    <w:rsid w:val="006F25EE"/>
    <w:rsid w:val="0070384C"/>
    <w:rsid w:val="00705721"/>
    <w:rsid w:val="007059E0"/>
    <w:rsid w:val="00707552"/>
    <w:rsid w:val="00710DEC"/>
    <w:rsid w:val="0071106B"/>
    <w:rsid w:val="0072255C"/>
    <w:rsid w:val="00722ACB"/>
    <w:rsid w:val="0072589B"/>
    <w:rsid w:val="007303FF"/>
    <w:rsid w:val="00730FA4"/>
    <w:rsid w:val="0073224E"/>
    <w:rsid w:val="007442B5"/>
    <w:rsid w:val="0075151F"/>
    <w:rsid w:val="00754346"/>
    <w:rsid w:val="007553D9"/>
    <w:rsid w:val="00755667"/>
    <w:rsid w:val="00762B13"/>
    <w:rsid w:val="00763802"/>
    <w:rsid w:val="00766088"/>
    <w:rsid w:val="00780259"/>
    <w:rsid w:val="00780AFC"/>
    <w:rsid w:val="00782D83"/>
    <w:rsid w:val="00783843"/>
    <w:rsid w:val="0079041C"/>
    <w:rsid w:val="00790778"/>
    <w:rsid w:val="00793D44"/>
    <w:rsid w:val="007A3B1E"/>
    <w:rsid w:val="007B0942"/>
    <w:rsid w:val="007B09C2"/>
    <w:rsid w:val="007C1E7B"/>
    <w:rsid w:val="007C2E31"/>
    <w:rsid w:val="007C5B16"/>
    <w:rsid w:val="007D3B1F"/>
    <w:rsid w:val="007D4FFB"/>
    <w:rsid w:val="007E113F"/>
    <w:rsid w:val="007E1390"/>
    <w:rsid w:val="007E2F93"/>
    <w:rsid w:val="007E4682"/>
    <w:rsid w:val="007E7408"/>
    <w:rsid w:val="007F0299"/>
    <w:rsid w:val="007F1CCB"/>
    <w:rsid w:val="00800070"/>
    <w:rsid w:val="008010D1"/>
    <w:rsid w:val="00802AD8"/>
    <w:rsid w:val="00812CE3"/>
    <w:rsid w:val="008160E3"/>
    <w:rsid w:val="00822139"/>
    <w:rsid w:val="00824A3E"/>
    <w:rsid w:val="008256E8"/>
    <w:rsid w:val="00836D68"/>
    <w:rsid w:val="00837DB4"/>
    <w:rsid w:val="0084041D"/>
    <w:rsid w:val="0084797B"/>
    <w:rsid w:val="00856243"/>
    <w:rsid w:val="0086318C"/>
    <w:rsid w:val="00865C4A"/>
    <w:rsid w:val="00866EE6"/>
    <w:rsid w:val="00875C58"/>
    <w:rsid w:val="00880300"/>
    <w:rsid w:val="008852BA"/>
    <w:rsid w:val="00897308"/>
    <w:rsid w:val="008A63D3"/>
    <w:rsid w:val="008B1C4B"/>
    <w:rsid w:val="008B2746"/>
    <w:rsid w:val="008B2AF8"/>
    <w:rsid w:val="008B2C98"/>
    <w:rsid w:val="008B3A9F"/>
    <w:rsid w:val="008B6C47"/>
    <w:rsid w:val="008B703A"/>
    <w:rsid w:val="008C170C"/>
    <w:rsid w:val="008C2740"/>
    <w:rsid w:val="008C53B0"/>
    <w:rsid w:val="008C6868"/>
    <w:rsid w:val="008C6A04"/>
    <w:rsid w:val="008C7FAC"/>
    <w:rsid w:val="008D32DC"/>
    <w:rsid w:val="008E16FA"/>
    <w:rsid w:val="008F0A33"/>
    <w:rsid w:val="008F73D3"/>
    <w:rsid w:val="00900550"/>
    <w:rsid w:val="00903400"/>
    <w:rsid w:val="00906018"/>
    <w:rsid w:val="00911F6F"/>
    <w:rsid w:val="0091450F"/>
    <w:rsid w:val="009170D2"/>
    <w:rsid w:val="00917DC3"/>
    <w:rsid w:val="00921AE1"/>
    <w:rsid w:val="00926D0D"/>
    <w:rsid w:val="00927925"/>
    <w:rsid w:val="00927E9D"/>
    <w:rsid w:val="00931032"/>
    <w:rsid w:val="00932546"/>
    <w:rsid w:val="00961CE0"/>
    <w:rsid w:val="009817A3"/>
    <w:rsid w:val="009819BB"/>
    <w:rsid w:val="009864C3"/>
    <w:rsid w:val="00990D2E"/>
    <w:rsid w:val="009928C6"/>
    <w:rsid w:val="00993760"/>
    <w:rsid w:val="00994812"/>
    <w:rsid w:val="00995799"/>
    <w:rsid w:val="009974D1"/>
    <w:rsid w:val="00997E0A"/>
    <w:rsid w:val="009A6D3E"/>
    <w:rsid w:val="009A748A"/>
    <w:rsid w:val="009B3EE0"/>
    <w:rsid w:val="009B470B"/>
    <w:rsid w:val="009C3089"/>
    <w:rsid w:val="009D14FF"/>
    <w:rsid w:val="009D504A"/>
    <w:rsid w:val="009D71D6"/>
    <w:rsid w:val="009E1318"/>
    <w:rsid w:val="009E1472"/>
    <w:rsid w:val="009E3861"/>
    <w:rsid w:val="009F237F"/>
    <w:rsid w:val="009F52B3"/>
    <w:rsid w:val="009F6A06"/>
    <w:rsid w:val="00A035CD"/>
    <w:rsid w:val="00A14D15"/>
    <w:rsid w:val="00A21954"/>
    <w:rsid w:val="00A23113"/>
    <w:rsid w:val="00A26AC2"/>
    <w:rsid w:val="00A328FA"/>
    <w:rsid w:val="00A32C35"/>
    <w:rsid w:val="00A3585C"/>
    <w:rsid w:val="00A43143"/>
    <w:rsid w:val="00A4476B"/>
    <w:rsid w:val="00A506A5"/>
    <w:rsid w:val="00A607DC"/>
    <w:rsid w:val="00A6589B"/>
    <w:rsid w:val="00A65FD5"/>
    <w:rsid w:val="00A66109"/>
    <w:rsid w:val="00A67939"/>
    <w:rsid w:val="00A7227A"/>
    <w:rsid w:val="00A7796F"/>
    <w:rsid w:val="00A81B6F"/>
    <w:rsid w:val="00A834B4"/>
    <w:rsid w:val="00A914DB"/>
    <w:rsid w:val="00A91B00"/>
    <w:rsid w:val="00A91BFE"/>
    <w:rsid w:val="00A932AB"/>
    <w:rsid w:val="00A96B6A"/>
    <w:rsid w:val="00A97B4E"/>
    <w:rsid w:val="00AA1391"/>
    <w:rsid w:val="00AA13DB"/>
    <w:rsid w:val="00AA290B"/>
    <w:rsid w:val="00AA3479"/>
    <w:rsid w:val="00AA4D3D"/>
    <w:rsid w:val="00AA533B"/>
    <w:rsid w:val="00AA7177"/>
    <w:rsid w:val="00AB0EB3"/>
    <w:rsid w:val="00AB3BA9"/>
    <w:rsid w:val="00AC2775"/>
    <w:rsid w:val="00AC5A73"/>
    <w:rsid w:val="00AD0570"/>
    <w:rsid w:val="00AD3F23"/>
    <w:rsid w:val="00AE31D4"/>
    <w:rsid w:val="00AE5B98"/>
    <w:rsid w:val="00B043C0"/>
    <w:rsid w:val="00B12008"/>
    <w:rsid w:val="00B203C0"/>
    <w:rsid w:val="00B272DC"/>
    <w:rsid w:val="00B3735A"/>
    <w:rsid w:val="00B52D4C"/>
    <w:rsid w:val="00B533A9"/>
    <w:rsid w:val="00B5535B"/>
    <w:rsid w:val="00B6199B"/>
    <w:rsid w:val="00B65F31"/>
    <w:rsid w:val="00B700FF"/>
    <w:rsid w:val="00B74516"/>
    <w:rsid w:val="00B765CE"/>
    <w:rsid w:val="00B76CED"/>
    <w:rsid w:val="00B76FE4"/>
    <w:rsid w:val="00B82DF0"/>
    <w:rsid w:val="00B833E0"/>
    <w:rsid w:val="00B857D8"/>
    <w:rsid w:val="00B86C17"/>
    <w:rsid w:val="00B91D94"/>
    <w:rsid w:val="00B93954"/>
    <w:rsid w:val="00B953A3"/>
    <w:rsid w:val="00BA1AAB"/>
    <w:rsid w:val="00BA29B9"/>
    <w:rsid w:val="00BB26EA"/>
    <w:rsid w:val="00BB642C"/>
    <w:rsid w:val="00BC19E6"/>
    <w:rsid w:val="00BD061A"/>
    <w:rsid w:val="00BD3A06"/>
    <w:rsid w:val="00BD5633"/>
    <w:rsid w:val="00BD5BF4"/>
    <w:rsid w:val="00BD659A"/>
    <w:rsid w:val="00BE4909"/>
    <w:rsid w:val="00BE6ECF"/>
    <w:rsid w:val="00BE72B4"/>
    <w:rsid w:val="00BE7716"/>
    <w:rsid w:val="00BE7E3A"/>
    <w:rsid w:val="00BF05D4"/>
    <w:rsid w:val="00BF276E"/>
    <w:rsid w:val="00C018C0"/>
    <w:rsid w:val="00C07250"/>
    <w:rsid w:val="00C12B75"/>
    <w:rsid w:val="00C13657"/>
    <w:rsid w:val="00C1590F"/>
    <w:rsid w:val="00C24857"/>
    <w:rsid w:val="00C26BA7"/>
    <w:rsid w:val="00C3276C"/>
    <w:rsid w:val="00C4535C"/>
    <w:rsid w:val="00C558D2"/>
    <w:rsid w:val="00C56E74"/>
    <w:rsid w:val="00C57B69"/>
    <w:rsid w:val="00C677C0"/>
    <w:rsid w:val="00C679AC"/>
    <w:rsid w:val="00C724D5"/>
    <w:rsid w:val="00C73DBB"/>
    <w:rsid w:val="00C75F74"/>
    <w:rsid w:val="00C77B78"/>
    <w:rsid w:val="00C82CC4"/>
    <w:rsid w:val="00C859C8"/>
    <w:rsid w:val="00C9120A"/>
    <w:rsid w:val="00C9494B"/>
    <w:rsid w:val="00C96460"/>
    <w:rsid w:val="00CA09E4"/>
    <w:rsid w:val="00CA0FE7"/>
    <w:rsid w:val="00CA3431"/>
    <w:rsid w:val="00CA4F21"/>
    <w:rsid w:val="00CA67D5"/>
    <w:rsid w:val="00CA76ED"/>
    <w:rsid w:val="00CB0B87"/>
    <w:rsid w:val="00CD758D"/>
    <w:rsid w:val="00CE3E36"/>
    <w:rsid w:val="00CE6760"/>
    <w:rsid w:val="00CF1990"/>
    <w:rsid w:val="00CF2196"/>
    <w:rsid w:val="00CF2460"/>
    <w:rsid w:val="00CF3A69"/>
    <w:rsid w:val="00CF3BB2"/>
    <w:rsid w:val="00CF60A2"/>
    <w:rsid w:val="00D02F86"/>
    <w:rsid w:val="00D0391C"/>
    <w:rsid w:val="00D04F12"/>
    <w:rsid w:val="00D06B75"/>
    <w:rsid w:val="00D10CBF"/>
    <w:rsid w:val="00D11461"/>
    <w:rsid w:val="00D12880"/>
    <w:rsid w:val="00D1706B"/>
    <w:rsid w:val="00D228EF"/>
    <w:rsid w:val="00D32E74"/>
    <w:rsid w:val="00D41279"/>
    <w:rsid w:val="00D45A8C"/>
    <w:rsid w:val="00D507D8"/>
    <w:rsid w:val="00D57370"/>
    <w:rsid w:val="00D67EB2"/>
    <w:rsid w:val="00D720CD"/>
    <w:rsid w:val="00D74A7F"/>
    <w:rsid w:val="00D75BA6"/>
    <w:rsid w:val="00D94A12"/>
    <w:rsid w:val="00D9535E"/>
    <w:rsid w:val="00D97D69"/>
    <w:rsid w:val="00DB3A4C"/>
    <w:rsid w:val="00DB7423"/>
    <w:rsid w:val="00DC1C33"/>
    <w:rsid w:val="00DC2656"/>
    <w:rsid w:val="00DD54CC"/>
    <w:rsid w:val="00DE3188"/>
    <w:rsid w:val="00DE4790"/>
    <w:rsid w:val="00DF2C2E"/>
    <w:rsid w:val="00DF674F"/>
    <w:rsid w:val="00E0150B"/>
    <w:rsid w:val="00E05AA7"/>
    <w:rsid w:val="00E32FDB"/>
    <w:rsid w:val="00E35E0C"/>
    <w:rsid w:val="00E50970"/>
    <w:rsid w:val="00E60863"/>
    <w:rsid w:val="00E62473"/>
    <w:rsid w:val="00E63051"/>
    <w:rsid w:val="00E731C8"/>
    <w:rsid w:val="00E768AF"/>
    <w:rsid w:val="00E85B99"/>
    <w:rsid w:val="00E86D26"/>
    <w:rsid w:val="00E90972"/>
    <w:rsid w:val="00E921E9"/>
    <w:rsid w:val="00E92B90"/>
    <w:rsid w:val="00E92FA8"/>
    <w:rsid w:val="00E930F8"/>
    <w:rsid w:val="00E938B9"/>
    <w:rsid w:val="00E93D20"/>
    <w:rsid w:val="00E94989"/>
    <w:rsid w:val="00E96573"/>
    <w:rsid w:val="00EA6356"/>
    <w:rsid w:val="00EB033B"/>
    <w:rsid w:val="00EB58D2"/>
    <w:rsid w:val="00EB5B29"/>
    <w:rsid w:val="00EC1A2F"/>
    <w:rsid w:val="00EC226D"/>
    <w:rsid w:val="00EC38F7"/>
    <w:rsid w:val="00EC46DA"/>
    <w:rsid w:val="00ED3E6E"/>
    <w:rsid w:val="00EE0FDE"/>
    <w:rsid w:val="00EE3BFD"/>
    <w:rsid w:val="00EE51B6"/>
    <w:rsid w:val="00EE65EE"/>
    <w:rsid w:val="00EE6C2C"/>
    <w:rsid w:val="00EF3B72"/>
    <w:rsid w:val="00F011F8"/>
    <w:rsid w:val="00F07D6A"/>
    <w:rsid w:val="00F10C76"/>
    <w:rsid w:val="00F17CF4"/>
    <w:rsid w:val="00F2648A"/>
    <w:rsid w:val="00F31C19"/>
    <w:rsid w:val="00F37D1B"/>
    <w:rsid w:val="00F40BE1"/>
    <w:rsid w:val="00F40DE4"/>
    <w:rsid w:val="00F41344"/>
    <w:rsid w:val="00F42C90"/>
    <w:rsid w:val="00F43DFC"/>
    <w:rsid w:val="00F5109D"/>
    <w:rsid w:val="00F55CC5"/>
    <w:rsid w:val="00F621EB"/>
    <w:rsid w:val="00F71D50"/>
    <w:rsid w:val="00F818CF"/>
    <w:rsid w:val="00F81992"/>
    <w:rsid w:val="00F82D0B"/>
    <w:rsid w:val="00F86CD8"/>
    <w:rsid w:val="00F900B7"/>
    <w:rsid w:val="00F92E0C"/>
    <w:rsid w:val="00FA0C84"/>
    <w:rsid w:val="00FA2EEA"/>
    <w:rsid w:val="00FA7D2E"/>
    <w:rsid w:val="00FC0918"/>
    <w:rsid w:val="00FC6E59"/>
    <w:rsid w:val="00FD0F8F"/>
    <w:rsid w:val="00FD3ED8"/>
    <w:rsid w:val="00FD41A5"/>
    <w:rsid w:val="00FE1883"/>
    <w:rsid w:val="00FE5470"/>
    <w:rsid w:val="00FF27FE"/>
    <w:rsid w:val="00FF35A0"/>
    <w:rsid w:val="00FF38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552CA0-A3B3-4FDB-B407-110268B4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4">
    <w:name w:val="heading 4"/>
    <w:basedOn w:val="Normal"/>
    <w:qFormat/>
    <w:rsid w:val="00544B6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4B62"/>
    <w:pPr>
      <w:spacing w:before="100" w:beforeAutospacing="1" w:after="100" w:afterAutospacing="1"/>
    </w:pPr>
    <w:rPr>
      <w:rFonts w:ascii="Verdana" w:hAnsi="Verdana"/>
      <w:sz w:val="18"/>
      <w:szCs w:val="18"/>
    </w:rPr>
  </w:style>
  <w:style w:type="paragraph" w:styleId="Header">
    <w:name w:val="header"/>
    <w:basedOn w:val="Normal"/>
    <w:rsid w:val="00AA4D3D"/>
    <w:pPr>
      <w:tabs>
        <w:tab w:val="center" w:pos="4677"/>
        <w:tab w:val="right" w:pos="9355"/>
      </w:tabs>
    </w:pPr>
  </w:style>
  <w:style w:type="character" w:styleId="PageNumber">
    <w:name w:val="page number"/>
    <w:basedOn w:val="DefaultParagraphFont"/>
    <w:rsid w:val="00AA4D3D"/>
  </w:style>
  <w:style w:type="character" w:styleId="Hyperlink">
    <w:name w:val="Hyperlink"/>
    <w:rsid w:val="001B7E55"/>
    <w:rPr>
      <w:color w:val="0000FF"/>
      <w:u w:val="single"/>
    </w:rPr>
  </w:style>
  <w:style w:type="paragraph" w:styleId="Footer">
    <w:name w:val="footer"/>
    <w:basedOn w:val="Normal"/>
    <w:link w:val="FooterChar"/>
    <w:rsid w:val="001B7E55"/>
    <w:pPr>
      <w:tabs>
        <w:tab w:val="center" w:pos="4153"/>
        <w:tab w:val="right" w:pos="8306"/>
      </w:tabs>
    </w:pPr>
    <w:rPr>
      <w:lang w:val="lv-LV" w:eastAsia="lv-LV"/>
    </w:rPr>
  </w:style>
  <w:style w:type="character" w:customStyle="1" w:styleId="FooterChar">
    <w:name w:val="Footer Char"/>
    <w:link w:val="Footer"/>
    <w:rsid w:val="001B7E55"/>
    <w:rPr>
      <w:sz w:val="24"/>
      <w:szCs w:val="24"/>
    </w:rPr>
  </w:style>
  <w:style w:type="paragraph" w:styleId="BalloonText">
    <w:name w:val="Balloon Text"/>
    <w:basedOn w:val="Normal"/>
    <w:link w:val="BalloonTextChar"/>
    <w:rsid w:val="00B833E0"/>
    <w:rPr>
      <w:rFonts w:ascii="Tahoma" w:hAnsi="Tahoma" w:cs="Tahoma"/>
      <w:sz w:val="16"/>
      <w:szCs w:val="16"/>
    </w:rPr>
  </w:style>
  <w:style w:type="character" w:customStyle="1" w:styleId="BalloonTextChar">
    <w:name w:val="Balloon Text Char"/>
    <w:link w:val="BalloonText"/>
    <w:rsid w:val="00B833E0"/>
    <w:rPr>
      <w:rFonts w:ascii="Tahoma" w:hAnsi="Tahoma" w:cs="Tahoma"/>
      <w:sz w:val="16"/>
      <w:szCs w:val="16"/>
      <w:lang w:val="ru-RU" w:eastAsia="ru-RU"/>
    </w:rPr>
  </w:style>
  <w:style w:type="table" w:styleId="TableGrid">
    <w:name w:val="Table Grid"/>
    <w:basedOn w:val="TableNormal"/>
    <w:rsid w:val="00B8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Ozolin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64D3-7867-4D41-86D6-96CD50D9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9245</Words>
  <Characters>5271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"Noteikumi par biedrībām un nodibinājumiem, kas 2014.gadā atbrīvoti no nekustamā īpašuma nodokļa maksājumiem par tiem piederošajām ēkām un inženierbūvēm" anotācija</vt:lpstr>
    </vt:vector>
  </TitlesOfParts>
  <Company>FM</Company>
  <LinksUpToDate>false</LinksUpToDate>
  <CharactersWithSpaces>14488</CharactersWithSpaces>
  <SharedDoc>false</SharedDoc>
  <HLinks>
    <vt:vector size="6" baseType="variant">
      <vt:variant>
        <vt:i4>4391017</vt:i4>
      </vt:variant>
      <vt:variant>
        <vt:i4>6</vt:i4>
      </vt:variant>
      <vt:variant>
        <vt:i4>0</vt:i4>
      </vt:variant>
      <vt:variant>
        <vt:i4>5</vt:i4>
      </vt:variant>
      <vt:variant>
        <vt:lpwstr>mailto:Inese.Sviklane@fm.gov.lv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biedrībām un nodibinājumiem, kas 2014.gadā atbrīvoti no nekustamā īpašuma nodokļa maksājumiem par tiem piederošajām ēkām un inženierbūvēm" anotācija</dc:title>
  <dc:subject>anotācija</dc:subject>
  <dc:creator>A.Ozoliņa</dc:creator>
  <cp:keywords/>
  <dc:description>67095493
e-pasts: Agrita.Ozolina@fm.gov.lv</dc:description>
  <cp:lastModifiedBy>Liene Strēlniece</cp:lastModifiedBy>
  <cp:revision>15</cp:revision>
  <cp:lastPrinted>2012-04-17T14:05:00Z</cp:lastPrinted>
  <dcterms:created xsi:type="dcterms:W3CDTF">2015-04-20T08:09:00Z</dcterms:created>
  <dcterms:modified xsi:type="dcterms:W3CDTF">2015-05-20T13:44:00Z</dcterms:modified>
</cp:coreProperties>
</file>