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A872" w14:textId="77777777" w:rsidR="000153B5" w:rsidRPr="000153B5" w:rsidRDefault="000153B5" w:rsidP="000153B5">
      <w:pPr>
        <w:tabs>
          <w:tab w:val="left" w:pos="6480"/>
        </w:tabs>
        <w:jc w:val="right"/>
        <w:rPr>
          <w:rFonts w:eastAsia="Times New Roman"/>
          <w:sz w:val="28"/>
          <w:szCs w:val="24"/>
        </w:rPr>
      </w:pPr>
      <w:r w:rsidRPr="000153B5">
        <w:rPr>
          <w:rFonts w:eastAsia="Times New Roman"/>
          <w:sz w:val="28"/>
          <w:szCs w:val="24"/>
        </w:rPr>
        <w:t>Projekts</w:t>
      </w:r>
    </w:p>
    <w:p w14:paraId="5A710749" w14:textId="77777777" w:rsidR="000153B5" w:rsidRPr="000153B5" w:rsidRDefault="000153B5" w:rsidP="000153B5">
      <w:pPr>
        <w:pBdr>
          <w:bottom w:val="single" w:sz="12" w:space="1" w:color="auto"/>
        </w:pBdr>
        <w:tabs>
          <w:tab w:val="left" w:pos="6480"/>
        </w:tabs>
        <w:jc w:val="center"/>
        <w:rPr>
          <w:rFonts w:eastAsia="Times New Roman"/>
          <w:b/>
          <w:sz w:val="28"/>
          <w:szCs w:val="24"/>
        </w:rPr>
      </w:pPr>
      <w:r w:rsidRPr="000153B5">
        <w:rPr>
          <w:rFonts w:eastAsia="Times New Roman"/>
          <w:b/>
          <w:sz w:val="28"/>
          <w:szCs w:val="24"/>
        </w:rPr>
        <w:t>LATVIJAS REPUBLIKAS MINISTRU KABINETS</w:t>
      </w:r>
    </w:p>
    <w:p w14:paraId="3D316E9C" w14:textId="77777777" w:rsidR="000153B5" w:rsidRDefault="000153B5" w:rsidP="000153B5">
      <w:pPr>
        <w:jc w:val="both"/>
        <w:rPr>
          <w:rFonts w:eastAsia="Times New Roman"/>
          <w:color w:val="000000"/>
          <w:sz w:val="28"/>
          <w:szCs w:val="20"/>
          <w:lang w:eastAsia="lv-LV"/>
        </w:rPr>
      </w:pPr>
    </w:p>
    <w:p w14:paraId="2C6D3083" w14:textId="77777777" w:rsidR="000153B5" w:rsidRDefault="000153B5" w:rsidP="000153B5">
      <w:pPr>
        <w:jc w:val="both"/>
        <w:rPr>
          <w:rFonts w:eastAsia="Times New Roman"/>
          <w:color w:val="000000"/>
          <w:sz w:val="28"/>
          <w:szCs w:val="20"/>
          <w:lang w:eastAsia="lv-LV"/>
        </w:rPr>
      </w:pPr>
    </w:p>
    <w:p w14:paraId="73EAE342" w14:textId="1216F113"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201</w:t>
      </w:r>
      <w:r w:rsidR="00AE6BD8">
        <w:rPr>
          <w:iCs/>
          <w:sz w:val="28"/>
          <w:szCs w:val="28"/>
          <w:lang w:val="pt-BR"/>
        </w:rPr>
        <w:t>5</w:t>
      </w:r>
      <w:r w:rsidRPr="00567674">
        <w:rPr>
          <w:iCs/>
          <w:sz w:val="28"/>
          <w:szCs w:val="28"/>
          <w:lang w:val="pt-BR"/>
        </w:rPr>
        <w:t xml:space="preserve">.gada </w:t>
      </w:r>
      <w:r w:rsidR="000153B5">
        <w:rPr>
          <w:iCs/>
          <w:sz w:val="28"/>
          <w:szCs w:val="28"/>
          <w:lang w:val="pt-BR"/>
        </w:rPr>
        <w:tab/>
      </w:r>
      <w:r w:rsidR="000153B5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Noteikumi Nr.</w:t>
      </w:r>
    </w:p>
    <w:p w14:paraId="151D5ABB" w14:textId="77777777"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</w:t>
      </w:r>
      <w:r w:rsidR="000153B5">
        <w:rPr>
          <w:iCs/>
          <w:sz w:val="28"/>
          <w:szCs w:val="28"/>
          <w:lang w:val="pt-BR"/>
        </w:rPr>
        <w:t xml:space="preserve"> </w:t>
      </w:r>
      <w:r w:rsidRPr="00567674">
        <w:rPr>
          <w:iCs/>
          <w:sz w:val="28"/>
          <w:szCs w:val="28"/>
          <w:lang w:val="pt-BR"/>
        </w:rPr>
        <w:t xml:space="preserve">Nr. </w:t>
      </w:r>
      <w:r w:rsidR="000153B5">
        <w:rPr>
          <w:iCs/>
          <w:sz w:val="28"/>
          <w:szCs w:val="28"/>
          <w:lang w:val="pt-BR"/>
        </w:rPr>
        <w:t xml:space="preserve">        </w:t>
      </w:r>
      <w:r w:rsidRPr="00567674">
        <w:rPr>
          <w:iCs/>
          <w:sz w:val="28"/>
          <w:szCs w:val="28"/>
          <w:lang w:val="pt-BR"/>
        </w:rPr>
        <w:t xml:space="preserve">    .§)</w:t>
      </w:r>
    </w:p>
    <w:p w14:paraId="222E863C" w14:textId="77777777"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14:paraId="6DE07E84" w14:textId="77777777" w:rsidR="000E02E2" w:rsidRDefault="000E02E2" w:rsidP="00A7200F">
      <w:pPr>
        <w:ind w:firstLine="720"/>
        <w:jc w:val="center"/>
        <w:rPr>
          <w:b/>
          <w:sz w:val="28"/>
          <w:szCs w:val="28"/>
        </w:rPr>
      </w:pPr>
    </w:p>
    <w:p w14:paraId="58627C2C" w14:textId="77777777" w:rsidR="000E02E2" w:rsidRDefault="000E02E2" w:rsidP="00A7200F">
      <w:pPr>
        <w:ind w:firstLine="720"/>
        <w:jc w:val="center"/>
        <w:rPr>
          <w:b/>
          <w:sz w:val="28"/>
          <w:szCs w:val="28"/>
        </w:rPr>
      </w:pPr>
    </w:p>
    <w:p w14:paraId="55428551" w14:textId="77777777" w:rsidR="00A7200F" w:rsidRPr="000E02E2" w:rsidRDefault="00A7200F" w:rsidP="002333A5">
      <w:pPr>
        <w:jc w:val="center"/>
        <w:rPr>
          <w:b/>
          <w:sz w:val="28"/>
          <w:szCs w:val="28"/>
        </w:rPr>
      </w:pPr>
      <w:r w:rsidRPr="000E02E2">
        <w:rPr>
          <w:b/>
          <w:sz w:val="28"/>
          <w:szCs w:val="28"/>
        </w:rPr>
        <w:t xml:space="preserve">Noteikumi par </w:t>
      </w:r>
      <w:r w:rsidR="008F65F4">
        <w:rPr>
          <w:b/>
          <w:bCs/>
          <w:sz w:val="28"/>
          <w:szCs w:val="28"/>
        </w:rPr>
        <w:t>speciālo ekonomisko zonu un brīvostu kapitālsabiedrību un pašvaldību pārskatu veidlapu paraugiem</w:t>
      </w:r>
      <w:r w:rsidR="0065139C">
        <w:rPr>
          <w:b/>
          <w:bCs/>
          <w:sz w:val="28"/>
          <w:szCs w:val="28"/>
        </w:rPr>
        <w:t xml:space="preserve"> un to aizpildīšanas un iesniegšanas kārtību</w:t>
      </w:r>
    </w:p>
    <w:p w14:paraId="74014C64" w14:textId="77777777" w:rsidR="00A7200F" w:rsidRDefault="00A7200F" w:rsidP="00A7200F">
      <w:pPr>
        <w:jc w:val="center"/>
        <w:rPr>
          <w:bCs/>
        </w:rPr>
      </w:pPr>
    </w:p>
    <w:p w14:paraId="70DC7B9B" w14:textId="77777777" w:rsidR="00A7200F" w:rsidRPr="00FA2099" w:rsidRDefault="00A7200F" w:rsidP="00A7200F">
      <w:pPr>
        <w:ind w:left="4502"/>
        <w:rPr>
          <w:i/>
        </w:rPr>
      </w:pPr>
      <w:r>
        <w:t xml:space="preserve">Izdoti saskaņā ar likuma </w:t>
      </w:r>
      <w:r w:rsidRPr="008D3CA3">
        <w:rPr>
          <w:szCs w:val="28"/>
          <w:lang w:eastAsia="lv-LV"/>
        </w:rPr>
        <w:t>“</w:t>
      </w:r>
      <w:r w:rsidR="008F65F4" w:rsidRPr="008F65F4">
        <w:t>Par nodokļu piemērošanu brīvostās un speciālajās ekonomiskajās zonās</w:t>
      </w:r>
      <w:r>
        <w:t xml:space="preserve">” </w:t>
      </w:r>
      <w:r w:rsidR="008F65F4">
        <w:t>1</w:t>
      </w:r>
      <w:r w:rsidRPr="003C329C">
        <w:t>2.</w:t>
      </w:r>
      <w:r w:rsidR="008F65F4">
        <w:t>panta otro daļu</w:t>
      </w:r>
    </w:p>
    <w:p w14:paraId="557EDD12" w14:textId="77777777" w:rsidR="00A7200F" w:rsidRDefault="00A7200F" w:rsidP="00A7200F">
      <w:pPr>
        <w:pStyle w:val="nais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EF3EDCD" w14:textId="77777777" w:rsidR="00A7200F" w:rsidRDefault="00A7200F" w:rsidP="00A7200F">
      <w:pPr>
        <w:pStyle w:val="naisf"/>
        <w:spacing w:before="0" w:beforeAutospacing="0" w:after="0" w:afterAutospacing="0"/>
        <w:ind w:left="1440"/>
        <w:contextualSpacing/>
        <w:rPr>
          <w:b/>
          <w:sz w:val="32"/>
          <w:szCs w:val="32"/>
        </w:rPr>
      </w:pPr>
    </w:p>
    <w:p w14:paraId="6EF6D1BF" w14:textId="77777777" w:rsidR="00E12567" w:rsidRDefault="00A7200F" w:rsidP="00E707DC">
      <w:pPr>
        <w:pStyle w:val="naisf"/>
        <w:spacing w:before="0" w:beforeAutospacing="0" w:after="0" w:afterAutospacing="0"/>
        <w:ind w:firstLine="7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2099">
        <w:rPr>
          <w:iCs/>
          <w:sz w:val="28"/>
          <w:szCs w:val="28"/>
        </w:rPr>
        <w:t xml:space="preserve">Noteikumi </w:t>
      </w:r>
      <w:r w:rsidR="0065139C">
        <w:rPr>
          <w:sz w:val="28"/>
          <w:szCs w:val="28"/>
        </w:rPr>
        <w:t xml:space="preserve">nosaka </w:t>
      </w:r>
      <w:r w:rsidR="0065139C" w:rsidRPr="008D3CA3">
        <w:rPr>
          <w:sz w:val="28"/>
          <w:szCs w:val="28"/>
        </w:rPr>
        <w:t xml:space="preserve">kārtību, kādā </w:t>
      </w:r>
      <w:r w:rsidR="0065139C">
        <w:rPr>
          <w:sz w:val="28"/>
          <w:szCs w:val="28"/>
        </w:rPr>
        <w:t>aizpildāmi un iesniedzami Valsts ieņēmumu dienestā</w:t>
      </w:r>
      <w:r w:rsidR="0065139C">
        <w:rPr>
          <w:iCs/>
          <w:sz w:val="28"/>
          <w:szCs w:val="28"/>
        </w:rPr>
        <w:t xml:space="preserve"> </w:t>
      </w:r>
      <w:r w:rsidR="00E707DC">
        <w:rPr>
          <w:iCs/>
          <w:sz w:val="28"/>
          <w:szCs w:val="28"/>
        </w:rPr>
        <w:t>šād</w:t>
      </w:r>
      <w:r w:rsidR="0065139C">
        <w:rPr>
          <w:iCs/>
          <w:sz w:val="28"/>
          <w:szCs w:val="28"/>
        </w:rPr>
        <w:t>i</w:t>
      </w:r>
      <w:r w:rsidR="00E707DC">
        <w:rPr>
          <w:iCs/>
          <w:sz w:val="28"/>
          <w:szCs w:val="28"/>
        </w:rPr>
        <w:t xml:space="preserve"> pārskatu veidlapu </w:t>
      </w:r>
      <w:r w:rsidR="00E12567" w:rsidRPr="00E12567">
        <w:rPr>
          <w:iCs/>
          <w:sz w:val="28"/>
          <w:szCs w:val="28"/>
        </w:rPr>
        <w:t>paraug</w:t>
      </w:r>
      <w:r w:rsidR="0065139C">
        <w:rPr>
          <w:iCs/>
          <w:sz w:val="28"/>
          <w:szCs w:val="28"/>
        </w:rPr>
        <w:t>i</w:t>
      </w:r>
      <w:r w:rsidR="00E12567">
        <w:rPr>
          <w:iCs/>
          <w:sz w:val="28"/>
          <w:szCs w:val="28"/>
        </w:rPr>
        <w:t>:</w:t>
      </w:r>
    </w:p>
    <w:p w14:paraId="0DD98B65" w14:textId="77777777" w:rsidR="00966A67" w:rsidRDefault="00E12567" w:rsidP="00A7200F">
      <w:pPr>
        <w:pStyle w:val="naisf"/>
        <w:spacing w:before="0" w:beforeAutospacing="0" w:after="0" w:afterAutospacing="0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="00A7200F" w:rsidRPr="00FA2099">
        <w:rPr>
          <w:iCs/>
          <w:sz w:val="28"/>
          <w:szCs w:val="28"/>
        </w:rPr>
        <w:t xml:space="preserve"> </w:t>
      </w:r>
      <w:r w:rsidR="00966A67" w:rsidRPr="001C4432">
        <w:rPr>
          <w:iCs/>
          <w:sz w:val="28"/>
          <w:szCs w:val="28"/>
        </w:rPr>
        <w:t xml:space="preserve">pārskats par </w:t>
      </w:r>
      <w:r w:rsidR="0023371A" w:rsidRPr="0023371A">
        <w:rPr>
          <w:iCs/>
          <w:sz w:val="28"/>
          <w:szCs w:val="28"/>
        </w:rPr>
        <w:t xml:space="preserve">uzkrāto tiešo nodokļu atlaižu summu un uzkrāto ieguldījumu summu, par saņemto atbalstu sākotnējo ieguldījumu veikšanai un uzņēmuma ienākuma nodokļa atlaidi </w:t>
      </w:r>
      <w:r w:rsidR="001C4432" w:rsidRPr="001C4432">
        <w:rPr>
          <w:iCs/>
          <w:sz w:val="28"/>
          <w:szCs w:val="28"/>
        </w:rPr>
        <w:t xml:space="preserve">taksācijas periodā </w:t>
      </w:r>
      <w:r w:rsidR="003157C9" w:rsidRPr="001C4432">
        <w:rPr>
          <w:iCs/>
          <w:sz w:val="28"/>
          <w:szCs w:val="28"/>
        </w:rPr>
        <w:t>(1.pielikums);</w:t>
      </w:r>
    </w:p>
    <w:p w14:paraId="6DC550AB" w14:textId="77777777" w:rsidR="00E707DC" w:rsidRDefault="00905353" w:rsidP="00A7200F">
      <w:pPr>
        <w:pStyle w:val="naisf"/>
        <w:spacing w:before="0" w:beforeAutospacing="0" w:after="0" w:afterAutospacing="0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="00E12567" w:rsidRPr="00E12567">
        <w:rPr>
          <w:iCs/>
          <w:sz w:val="28"/>
          <w:szCs w:val="28"/>
        </w:rPr>
        <w:t>pārskat</w:t>
      </w:r>
      <w:r>
        <w:rPr>
          <w:iCs/>
          <w:sz w:val="28"/>
          <w:szCs w:val="28"/>
        </w:rPr>
        <w:t>s</w:t>
      </w:r>
      <w:r w:rsidR="00E12567" w:rsidRPr="00E12567">
        <w:rPr>
          <w:iCs/>
          <w:sz w:val="28"/>
          <w:szCs w:val="28"/>
        </w:rPr>
        <w:t xml:space="preserve"> par nekustamā īpašuma nodokļa atlaižu piemērošanu taksācijas periodā</w:t>
      </w:r>
      <w:r w:rsidR="003157C9">
        <w:rPr>
          <w:iCs/>
          <w:sz w:val="28"/>
          <w:szCs w:val="28"/>
        </w:rPr>
        <w:t xml:space="preserve"> (2.pielikums)</w:t>
      </w:r>
      <w:r w:rsidR="00E707DC">
        <w:rPr>
          <w:iCs/>
          <w:sz w:val="28"/>
          <w:szCs w:val="28"/>
        </w:rPr>
        <w:t>.</w:t>
      </w:r>
    </w:p>
    <w:p w14:paraId="45B4AC0D" w14:textId="77777777" w:rsidR="00A7200F" w:rsidRDefault="00A7200F" w:rsidP="00A7200F">
      <w:pPr>
        <w:pStyle w:val="naisf"/>
        <w:spacing w:before="0" w:beforeAutospacing="0" w:after="0" w:afterAutospacing="0"/>
        <w:ind w:firstLine="720"/>
        <w:contextualSpacing/>
        <w:jc w:val="both"/>
        <w:rPr>
          <w:iCs/>
          <w:sz w:val="28"/>
          <w:szCs w:val="28"/>
        </w:rPr>
      </w:pPr>
    </w:p>
    <w:p w14:paraId="3F395959" w14:textId="77777777" w:rsidR="003157C9" w:rsidRDefault="0065139C" w:rsidP="00A7200F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7C9">
        <w:rPr>
          <w:sz w:val="28"/>
          <w:szCs w:val="28"/>
        </w:rPr>
        <w:t>. P</w:t>
      </w:r>
      <w:r w:rsidR="003157C9" w:rsidRPr="003157C9">
        <w:rPr>
          <w:sz w:val="28"/>
          <w:szCs w:val="28"/>
        </w:rPr>
        <w:t>ārskat</w:t>
      </w:r>
      <w:r w:rsidR="003157C9">
        <w:rPr>
          <w:sz w:val="28"/>
          <w:szCs w:val="28"/>
        </w:rPr>
        <w:t xml:space="preserve">u </w:t>
      </w:r>
      <w:r w:rsidR="001C4432" w:rsidRPr="001C4432">
        <w:rPr>
          <w:sz w:val="28"/>
          <w:szCs w:val="28"/>
        </w:rPr>
        <w:t>par tiešo nodokļu atlaižu summu un ieguldījumu summu taksācijas periodā</w:t>
      </w:r>
      <w:r w:rsidR="003157C9" w:rsidRPr="003157C9">
        <w:rPr>
          <w:sz w:val="28"/>
          <w:szCs w:val="28"/>
        </w:rPr>
        <w:t xml:space="preserve"> (1.pielikums)</w:t>
      </w:r>
      <w:r w:rsidR="003157C9">
        <w:rPr>
          <w:sz w:val="28"/>
          <w:szCs w:val="28"/>
        </w:rPr>
        <w:t xml:space="preserve"> aizpilda šādā kārtībā:</w:t>
      </w:r>
    </w:p>
    <w:p w14:paraId="16257105" w14:textId="77777777" w:rsidR="003157C9" w:rsidRDefault="003157C9" w:rsidP="00A7200F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356D7D72" w14:textId="5D17F8CC" w:rsidR="00AE2239" w:rsidRPr="00966A67" w:rsidRDefault="0065139C" w:rsidP="0033738B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7C9">
        <w:rPr>
          <w:sz w:val="28"/>
          <w:szCs w:val="28"/>
        </w:rPr>
        <w:t xml:space="preserve">.1. </w:t>
      </w:r>
      <w:r w:rsidR="00966A67" w:rsidRPr="00966A67">
        <w:rPr>
          <w:sz w:val="28"/>
          <w:szCs w:val="28"/>
        </w:rPr>
        <w:t xml:space="preserve">1.rindā norāda </w:t>
      </w:r>
      <w:r w:rsidR="00AE2239" w:rsidRPr="00966A67">
        <w:rPr>
          <w:sz w:val="28"/>
          <w:szCs w:val="28"/>
        </w:rPr>
        <w:t>uzkrāto ieguldījumu summu, izņemot uzkrātās ieguldījumu summas lielajiem ieguldījumu projektiem, t.i., kapitālsabiedrības ieguldījumu</w:t>
      </w:r>
      <w:r w:rsidR="00AE2239">
        <w:rPr>
          <w:sz w:val="28"/>
          <w:szCs w:val="28"/>
        </w:rPr>
        <w:t>s</w:t>
      </w:r>
      <w:r w:rsidR="00AE2239" w:rsidRPr="00966A67">
        <w:rPr>
          <w:sz w:val="28"/>
          <w:szCs w:val="28"/>
        </w:rPr>
        <w:t>, kas veikti, sākot ar gadu, kurā ir noslēgts līgums par ieguldījumu veikšanu ar zonas vai brīvostas pārvaldi</w:t>
      </w:r>
      <w:r w:rsidR="005D4F6B">
        <w:rPr>
          <w:sz w:val="28"/>
          <w:szCs w:val="28"/>
        </w:rPr>
        <w:t xml:space="preserve"> (vai Ventspils brīvostas licencētai kapitālsabiedrībai – </w:t>
      </w:r>
      <w:r w:rsidR="005D4F6B" w:rsidRPr="00966A67">
        <w:rPr>
          <w:sz w:val="28"/>
          <w:szCs w:val="28"/>
        </w:rPr>
        <w:t xml:space="preserve">ar gadu, </w:t>
      </w:r>
      <w:r w:rsidR="005D4F6B">
        <w:rPr>
          <w:sz w:val="28"/>
          <w:szCs w:val="28"/>
        </w:rPr>
        <w:t xml:space="preserve">kad stājās spēkā likums </w:t>
      </w:r>
      <w:r w:rsidR="005D4F6B" w:rsidRPr="006F5187">
        <w:rPr>
          <w:sz w:val="28"/>
          <w:szCs w:val="28"/>
        </w:rPr>
        <w:t>“Par nodokļu piemērošanu brīvostās un speciālajās ekonomiskajās zonās”</w:t>
      </w:r>
      <w:r w:rsidR="005D4F6B">
        <w:rPr>
          <w:sz w:val="28"/>
          <w:szCs w:val="28"/>
        </w:rPr>
        <w:t>)</w:t>
      </w:r>
      <w:r w:rsidR="00AE2239" w:rsidRPr="00966A67">
        <w:rPr>
          <w:sz w:val="28"/>
          <w:szCs w:val="28"/>
        </w:rPr>
        <w:t>, līdz taksācijas periodam (ieskaitot), par kuru tiek aprēķināti attiecīgie ieguldījumi</w:t>
      </w:r>
      <w:r w:rsidR="00AE2239">
        <w:rPr>
          <w:sz w:val="28"/>
          <w:szCs w:val="28"/>
        </w:rPr>
        <w:t>. 1.</w:t>
      </w:r>
      <w:r w:rsidR="0025366A">
        <w:rPr>
          <w:sz w:val="28"/>
          <w:szCs w:val="28"/>
        </w:rPr>
        <w:t>1</w:t>
      </w:r>
      <w:r w:rsidR="00AE2239">
        <w:rPr>
          <w:sz w:val="28"/>
          <w:szCs w:val="28"/>
        </w:rPr>
        <w:t>. un 1.</w:t>
      </w:r>
      <w:r w:rsidR="0025366A">
        <w:rPr>
          <w:sz w:val="28"/>
          <w:szCs w:val="28"/>
        </w:rPr>
        <w:t>2</w:t>
      </w:r>
      <w:r w:rsidR="00AE2239">
        <w:rPr>
          <w:sz w:val="28"/>
          <w:szCs w:val="28"/>
        </w:rPr>
        <w:t>.rindā tiek norādīt</w:t>
      </w:r>
      <w:r w:rsidR="00CC4CF7">
        <w:rPr>
          <w:sz w:val="28"/>
          <w:szCs w:val="28"/>
        </w:rPr>
        <w:t>s,</w:t>
      </w:r>
      <w:r w:rsidR="00AE2239">
        <w:rPr>
          <w:sz w:val="28"/>
          <w:szCs w:val="28"/>
        </w:rPr>
        <w:t xml:space="preserve"> cik tai skaitā no kopējās summas ir ieguldījumi saskaņā ar līgumiem par ieguldījumu veikšanu, k</w:t>
      </w:r>
      <w:r w:rsidR="00CC4CF7">
        <w:rPr>
          <w:sz w:val="28"/>
          <w:szCs w:val="28"/>
        </w:rPr>
        <w:t>as</w:t>
      </w:r>
      <w:r w:rsidR="00AE2239">
        <w:rPr>
          <w:sz w:val="28"/>
          <w:szCs w:val="28"/>
        </w:rPr>
        <w:t xml:space="preserve"> noslēgti līdz 2014.gada 30.jūnijam vai pēc šī datuma</w:t>
      </w:r>
      <w:r w:rsidR="00CC4CF7">
        <w:rPr>
          <w:sz w:val="28"/>
          <w:szCs w:val="28"/>
        </w:rPr>
        <w:t>,</w:t>
      </w:r>
      <w:r w:rsidR="00AE2239">
        <w:rPr>
          <w:sz w:val="28"/>
          <w:szCs w:val="28"/>
        </w:rPr>
        <w:t xml:space="preserve"> </w:t>
      </w:r>
      <w:r w:rsidR="00CC4CF7">
        <w:rPr>
          <w:sz w:val="28"/>
          <w:szCs w:val="28"/>
        </w:rPr>
        <w:t>k</w:t>
      </w:r>
      <w:r w:rsidR="00AE2239">
        <w:rPr>
          <w:sz w:val="28"/>
          <w:szCs w:val="28"/>
        </w:rPr>
        <w:t>ā arī tiek norādītas konkrētu projektu ietvaros veiktās ieguldījumu summas, norādot katru projektu</w:t>
      </w:r>
      <w:r w:rsidR="003233F4">
        <w:rPr>
          <w:sz w:val="28"/>
          <w:szCs w:val="28"/>
        </w:rPr>
        <w:t xml:space="preserve"> (tā nosaukumu</w:t>
      </w:r>
      <w:r w:rsidR="0025366A">
        <w:rPr>
          <w:sz w:val="28"/>
          <w:szCs w:val="28"/>
        </w:rPr>
        <w:t xml:space="preserve"> un ieguldījumu summu</w:t>
      </w:r>
      <w:r w:rsidR="003233F4">
        <w:rPr>
          <w:sz w:val="28"/>
          <w:szCs w:val="28"/>
        </w:rPr>
        <w:t>)</w:t>
      </w:r>
      <w:r w:rsidR="00AE2239">
        <w:rPr>
          <w:sz w:val="28"/>
          <w:szCs w:val="28"/>
        </w:rPr>
        <w:t xml:space="preserve"> atsevišķi;</w:t>
      </w:r>
    </w:p>
    <w:p w14:paraId="447253D5" w14:textId="77777777" w:rsidR="00AE2239" w:rsidRDefault="00AE2239" w:rsidP="00A7200F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7106EEEA" w14:textId="17D2D2D9" w:rsidR="0087407A" w:rsidRPr="00966A67" w:rsidRDefault="007F7684" w:rsidP="005E1C88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66A67">
        <w:rPr>
          <w:sz w:val="28"/>
          <w:szCs w:val="28"/>
        </w:rPr>
        <w:t>. 2.rindā norāda</w:t>
      </w:r>
      <w:r w:rsidR="0087407A" w:rsidRPr="0087407A">
        <w:rPr>
          <w:sz w:val="28"/>
          <w:szCs w:val="28"/>
        </w:rPr>
        <w:t xml:space="preserve"> </w:t>
      </w:r>
      <w:r w:rsidR="0087407A" w:rsidRPr="00966A67">
        <w:rPr>
          <w:sz w:val="28"/>
          <w:szCs w:val="28"/>
        </w:rPr>
        <w:t>maksimāli pieļaujamo atlaižu summu, kuru kapitālsabiedrībai ir tiesības piemērot, lai uzkrātā tiešo nodokļu atlaižu summa un taksācijas periodā aprēķinātās atlaides kopā nepārsniegtu attiecīgajai kapitālsabiedrībai piemērojamos procentus no uzkrātās ieguldījumu summas</w:t>
      </w:r>
      <w:r w:rsidR="0087407A">
        <w:rPr>
          <w:sz w:val="28"/>
          <w:szCs w:val="28"/>
        </w:rPr>
        <w:t xml:space="preserve">. </w:t>
      </w:r>
      <w:r w:rsidR="00D06BF9">
        <w:rPr>
          <w:sz w:val="28"/>
          <w:szCs w:val="28"/>
        </w:rPr>
        <w:t xml:space="preserve">Tai skaitā </w:t>
      </w:r>
      <w:r w:rsidR="0087407A">
        <w:rPr>
          <w:sz w:val="28"/>
          <w:szCs w:val="28"/>
        </w:rPr>
        <w:t xml:space="preserve">2.1.-2.6.rindā norāda </w:t>
      </w:r>
      <w:r w:rsidR="0087407A" w:rsidRPr="00953E28">
        <w:rPr>
          <w:sz w:val="28"/>
          <w:szCs w:val="28"/>
        </w:rPr>
        <w:t>procentus no uzkrātās ieguldījumu summas</w:t>
      </w:r>
      <w:r w:rsidR="0087407A">
        <w:rPr>
          <w:sz w:val="28"/>
          <w:szCs w:val="28"/>
        </w:rPr>
        <w:t xml:space="preserve">, kādi piemērojami saskaņā ar noslēgtajiem līgumiem par ieguldījumu veikšanu, un 2.7.rindā norāda maksimāli pieļaujamos procentus un atlaižu summu, ja </w:t>
      </w:r>
      <w:r w:rsidR="0087407A" w:rsidRPr="00966A67">
        <w:rPr>
          <w:sz w:val="28"/>
          <w:szCs w:val="28"/>
        </w:rPr>
        <w:t>kapitālsabiedrība</w:t>
      </w:r>
      <w:r w:rsidR="0087407A">
        <w:rPr>
          <w:sz w:val="28"/>
          <w:szCs w:val="28"/>
        </w:rPr>
        <w:t xml:space="preserve"> papildus likumā noteiktajam atbalstam saņem citu atbalstu sākotnējo ieguldījumu veikšanai</w:t>
      </w:r>
      <w:r w:rsidR="00FA528B">
        <w:rPr>
          <w:sz w:val="28"/>
          <w:szCs w:val="28"/>
        </w:rPr>
        <w:t xml:space="preserve">. 2.8.rindā norāda </w:t>
      </w:r>
      <w:r w:rsidR="00FA528B" w:rsidRPr="00DE33BE">
        <w:rPr>
          <w:sz w:val="28"/>
          <w:szCs w:val="28"/>
        </w:rPr>
        <w:t xml:space="preserve">procentus no ieguldījumu summas, </w:t>
      </w:r>
      <w:r w:rsidR="00935583" w:rsidRPr="00DE33BE">
        <w:rPr>
          <w:sz w:val="28"/>
          <w:szCs w:val="28"/>
        </w:rPr>
        <w:t>kādi piemērojami</w:t>
      </w:r>
      <w:r w:rsidR="005E1C88">
        <w:rPr>
          <w:sz w:val="28"/>
          <w:szCs w:val="28"/>
        </w:rPr>
        <w:t xml:space="preserve"> līgumiem, kas sl</w:t>
      </w:r>
      <w:r w:rsidR="002E5A17">
        <w:rPr>
          <w:sz w:val="28"/>
          <w:szCs w:val="28"/>
        </w:rPr>
        <w:t>ē</w:t>
      </w:r>
      <w:r w:rsidR="005E1C88">
        <w:rPr>
          <w:sz w:val="28"/>
          <w:szCs w:val="28"/>
        </w:rPr>
        <w:t>gti</w:t>
      </w:r>
      <w:r w:rsidR="00935583" w:rsidRPr="00DE33BE">
        <w:rPr>
          <w:sz w:val="28"/>
          <w:szCs w:val="28"/>
        </w:rPr>
        <w:t xml:space="preserve"> </w:t>
      </w:r>
      <w:r w:rsidR="00D67D15" w:rsidRPr="00DE33BE">
        <w:rPr>
          <w:sz w:val="28"/>
          <w:szCs w:val="28"/>
        </w:rPr>
        <w:t xml:space="preserve">laika periodā no 2003.gada 20.jūnija līdz 2006.gada 31.decembrim, </w:t>
      </w:r>
      <w:r w:rsidR="005E1C88">
        <w:rPr>
          <w:sz w:val="28"/>
          <w:szCs w:val="28"/>
        </w:rPr>
        <w:t>ja kapitālsabiedrība atbilda</w:t>
      </w:r>
      <w:r w:rsidR="00D67D15" w:rsidRPr="00DE33BE">
        <w:rPr>
          <w:sz w:val="28"/>
          <w:szCs w:val="28"/>
        </w:rPr>
        <w:t xml:space="preserve"> mazas vai vidējas kapitālsabiedrības statusam saskaņā ar Komisijas regulas Nr.70/2001 1.pielikumā un Komisijas regulas Nr.364/2004 1.pielikumā noteiktajiem kritērijiem</w:t>
      </w:r>
      <w:r w:rsidR="0087407A" w:rsidRPr="00DE33BE">
        <w:rPr>
          <w:sz w:val="28"/>
          <w:szCs w:val="28"/>
        </w:rPr>
        <w:t>;</w:t>
      </w:r>
    </w:p>
    <w:p w14:paraId="32086D5C" w14:textId="77777777" w:rsidR="00AE2239" w:rsidRDefault="00AE2239" w:rsidP="00A7200F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0858410F" w14:textId="77777777" w:rsidR="003A7271" w:rsidRPr="00966A67" w:rsidRDefault="0065139C" w:rsidP="003A7271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7C9">
        <w:rPr>
          <w:sz w:val="28"/>
          <w:szCs w:val="28"/>
        </w:rPr>
        <w:t>.</w:t>
      </w:r>
      <w:r w:rsidR="0087407A">
        <w:rPr>
          <w:sz w:val="28"/>
          <w:szCs w:val="28"/>
        </w:rPr>
        <w:t>3</w:t>
      </w:r>
      <w:r w:rsidR="00966A67" w:rsidRPr="00966A67">
        <w:rPr>
          <w:sz w:val="28"/>
          <w:szCs w:val="28"/>
        </w:rPr>
        <w:t xml:space="preserve">. </w:t>
      </w:r>
      <w:r w:rsidR="0087407A">
        <w:rPr>
          <w:sz w:val="28"/>
          <w:szCs w:val="28"/>
        </w:rPr>
        <w:t>3</w:t>
      </w:r>
      <w:r w:rsidR="00966A67" w:rsidRPr="00966A67">
        <w:rPr>
          <w:sz w:val="28"/>
          <w:szCs w:val="28"/>
        </w:rPr>
        <w:t xml:space="preserve">.rindā norāda </w:t>
      </w:r>
      <w:r w:rsidR="003A7271" w:rsidRPr="00966A67">
        <w:rPr>
          <w:sz w:val="28"/>
          <w:szCs w:val="28"/>
        </w:rPr>
        <w:t>uzkrāto ieguldījumu summu lieliem ieguldījumu projektiem</w:t>
      </w:r>
      <w:r w:rsidR="00D06BF9">
        <w:rPr>
          <w:sz w:val="28"/>
          <w:szCs w:val="28"/>
        </w:rPr>
        <w:t>, tai skaitā 3.1. un 3.2.rindā norādot</w:t>
      </w:r>
      <w:r w:rsidR="00CC4CF7">
        <w:rPr>
          <w:sz w:val="28"/>
          <w:szCs w:val="28"/>
        </w:rPr>
        <w:t>,</w:t>
      </w:r>
      <w:r w:rsidR="00D06BF9">
        <w:rPr>
          <w:sz w:val="28"/>
          <w:szCs w:val="28"/>
        </w:rPr>
        <w:t xml:space="preserve"> cik tai skaitā no kopējās summas ir ieguldījumi saskaņā ar līgumiem par ieguldījumu veikšanu, k</w:t>
      </w:r>
      <w:r w:rsidR="00CC4CF7">
        <w:rPr>
          <w:sz w:val="28"/>
          <w:szCs w:val="28"/>
        </w:rPr>
        <w:t>as</w:t>
      </w:r>
      <w:r w:rsidR="00D06BF9">
        <w:rPr>
          <w:sz w:val="28"/>
          <w:szCs w:val="28"/>
        </w:rPr>
        <w:t xml:space="preserve"> noslēgti līdz 2014.gada 30.jūnijam vai pēc šī datuma.</w:t>
      </w:r>
      <w:r w:rsidR="003A7271" w:rsidRPr="00966A67">
        <w:rPr>
          <w:sz w:val="28"/>
          <w:szCs w:val="28"/>
        </w:rPr>
        <w:t xml:space="preserve"> Par lielu ieguldījumu projektu ir uzskatāms projekts, kurš atbilst likuma “Par nodokļu piemērošanu brīvostās un speciālajās ekonomiskajās zonās” 8.</w:t>
      </w:r>
      <w:r w:rsidR="003A7271" w:rsidRPr="00A05744">
        <w:rPr>
          <w:sz w:val="28"/>
          <w:szCs w:val="28"/>
          <w:vertAlign w:val="superscript"/>
        </w:rPr>
        <w:t>1</w:t>
      </w:r>
      <w:r w:rsidR="003A7271" w:rsidRPr="00966A67">
        <w:rPr>
          <w:sz w:val="28"/>
          <w:szCs w:val="28"/>
        </w:rPr>
        <w:t>pantam</w:t>
      </w:r>
      <w:r w:rsidR="003A7271">
        <w:rPr>
          <w:sz w:val="28"/>
          <w:szCs w:val="28"/>
        </w:rPr>
        <w:t>;</w:t>
      </w:r>
    </w:p>
    <w:p w14:paraId="3CC49FBC" w14:textId="77777777" w:rsidR="003A7271" w:rsidRDefault="003A7271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5E30CD7B" w14:textId="5231CADC" w:rsidR="00D06BF9" w:rsidRDefault="0065139C" w:rsidP="00D06BF9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A38">
        <w:rPr>
          <w:sz w:val="28"/>
          <w:szCs w:val="28"/>
        </w:rPr>
        <w:t>.</w:t>
      </w:r>
      <w:r w:rsidR="00966A67" w:rsidRPr="00966A67">
        <w:rPr>
          <w:sz w:val="28"/>
          <w:szCs w:val="28"/>
        </w:rPr>
        <w:t xml:space="preserve">4. 4.rindā </w:t>
      </w:r>
      <w:r w:rsidR="00D06BF9" w:rsidRPr="00966A67">
        <w:rPr>
          <w:sz w:val="28"/>
          <w:szCs w:val="28"/>
        </w:rPr>
        <w:t>norāda maksimāli piemērojamo tiešo nodokļu atlaižu summu lieliem ieguldījumu projektiem</w:t>
      </w:r>
      <w:r w:rsidR="00D06BF9">
        <w:rPr>
          <w:sz w:val="28"/>
          <w:szCs w:val="28"/>
        </w:rPr>
        <w:t xml:space="preserve">. Tai skaitā 4.1.-4.6.rindā norāda </w:t>
      </w:r>
      <w:r w:rsidR="00D06BF9" w:rsidRPr="00953E28">
        <w:rPr>
          <w:sz w:val="28"/>
          <w:szCs w:val="28"/>
        </w:rPr>
        <w:t>procentus no uzkrātās ieguldījumu summas</w:t>
      </w:r>
      <w:r w:rsidR="00D06BF9">
        <w:rPr>
          <w:sz w:val="28"/>
          <w:szCs w:val="28"/>
        </w:rPr>
        <w:t>, kādi piemērojami saskaņā ar noslēgtajiem līgumiem par ieguldījumu veikšanu</w:t>
      </w:r>
      <w:r w:rsidR="0084785F">
        <w:rPr>
          <w:sz w:val="28"/>
          <w:szCs w:val="28"/>
        </w:rPr>
        <w:t>.</w:t>
      </w:r>
      <w:r w:rsidR="00A5013E">
        <w:rPr>
          <w:sz w:val="28"/>
          <w:szCs w:val="28"/>
        </w:rPr>
        <w:t xml:space="preserve"> </w:t>
      </w:r>
      <w:r w:rsidR="00D06BF9">
        <w:rPr>
          <w:sz w:val="28"/>
          <w:szCs w:val="28"/>
        </w:rPr>
        <w:t xml:space="preserve">4.7.rindā norāda maksimāli pieļaujamos procentus un atlaides summu lielo ieguldījumu projektam, kura plānotās izmaksas pārsniedz 100 miljonus </w:t>
      </w:r>
      <w:r w:rsidR="00D06BF9" w:rsidRPr="000F4211">
        <w:rPr>
          <w:i/>
          <w:sz w:val="28"/>
          <w:szCs w:val="28"/>
        </w:rPr>
        <w:t>euro</w:t>
      </w:r>
      <w:r w:rsidR="00D06BF9">
        <w:rPr>
          <w:sz w:val="28"/>
          <w:szCs w:val="28"/>
        </w:rPr>
        <w:t xml:space="preserve">, saskaņā ar likuma </w:t>
      </w:r>
      <w:r w:rsidR="00D06BF9" w:rsidRPr="00966A67">
        <w:rPr>
          <w:sz w:val="28"/>
          <w:szCs w:val="28"/>
        </w:rPr>
        <w:t xml:space="preserve">“Par nodokļu piemērošanu brīvostās un speciālajās ekonomiskajās zonās” </w:t>
      </w:r>
      <w:r w:rsidR="00D06BF9">
        <w:rPr>
          <w:sz w:val="28"/>
          <w:szCs w:val="28"/>
        </w:rPr>
        <w:t>8.</w:t>
      </w:r>
      <w:r w:rsidR="00D06BF9" w:rsidRPr="00D06BF9">
        <w:rPr>
          <w:sz w:val="28"/>
          <w:szCs w:val="28"/>
          <w:vertAlign w:val="superscript"/>
        </w:rPr>
        <w:t>1</w:t>
      </w:r>
      <w:r w:rsidR="00D06BF9">
        <w:rPr>
          <w:sz w:val="28"/>
          <w:szCs w:val="28"/>
        </w:rPr>
        <w:t>panta piekto daļu</w:t>
      </w:r>
      <w:r w:rsidR="00A5013E">
        <w:rPr>
          <w:sz w:val="28"/>
          <w:szCs w:val="28"/>
        </w:rPr>
        <w:t>, un 4.8.rindā norāda citus</w:t>
      </w:r>
      <w:r w:rsidR="00A5013E" w:rsidRPr="00A5013E">
        <w:rPr>
          <w:sz w:val="28"/>
          <w:szCs w:val="28"/>
        </w:rPr>
        <w:t xml:space="preserve"> </w:t>
      </w:r>
      <w:r w:rsidR="00A5013E" w:rsidRPr="00953E28">
        <w:rPr>
          <w:sz w:val="28"/>
          <w:szCs w:val="28"/>
        </w:rPr>
        <w:t>procentus no uzkrātās ieguldījumu summas</w:t>
      </w:r>
      <w:r w:rsidR="00D06BF9">
        <w:rPr>
          <w:sz w:val="28"/>
          <w:szCs w:val="28"/>
        </w:rPr>
        <w:t>;</w:t>
      </w:r>
    </w:p>
    <w:p w14:paraId="1147CDE4" w14:textId="77777777" w:rsidR="00D06BF9" w:rsidRDefault="00D06BF9" w:rsidP="00D06BF9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0AB24E04" w14:textId="77777777" w:rsidR="00D06BF9" w:rsidRDefault="00D06BF9" w:rsidP="00D06BF9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892">
        <w:rPr>
          <w:sz w:val="28"/>
          <w:szCs w:val="28"/>
        </w:rPr>
        <w:t>5</w:t>
      </w:r>
      <w:r w:rsidRPr="00966A67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966A67">
        <w:rPr>
          <w:sz w:val="28"/>
          <w:szCs w:val="28"/>
        </w:rPr>
        <w:t>.rindā norāda</w:t>
      </w:r>
      <w:r w:rsidRPr="00D06BF9">
        <w:rPr>
          <w:sz w:val="28"/>
          <w:szCs w:val="28"/>
        </w:rPr>
        <w:t xml:space="preserve"> </w:t>
      </w:r>
      <w:r w:rsidRPr="00CA663C">
        <w:rPr>
          <w:sz w:val="28"/>
          <w:szCs w:val="28"/>
        </w:rPr>
        <w:t>par taksācijas periodu aprēķināto uzņēmumu ienākuma nodokļa summu pirms atlaižu piemērošanas saskaņā ar likumu “Par uzņēmumu ienākuma nodokli” u.c. likumiem</w:t>
      </w:r>
      <w:r>
        <w:rPr>
          <w:sz w:val="28"/>
          <w:szCs w:val="28"/>
        </w:rPr>
        <w:t>;</w:t>
      </w:r>
    </w:p>
    <w:p w14:paraId="7567AD0B" w14:textId="77777777" w:rsidR="00D06BF9" w:rsidRDefault="00D06BF9" w:rsidP="00D06BF9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256664AD" w14:textId="77777777" w:rsidR="00A35E8F" w:rsidRPr="00966A67" w:rsidRDefault="00F54204" w:rsidP="00A35E8F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892">
        <w:rPr>
          <w:sz w:val="28"/>
          <w:szCs w:val="28"/>
        </w:rPr>
        <w:t>6</w:t>
      </w:r>
      <w:r w:rsidRPr="00966A67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966A67">
        <w:rPr>
          <w:sz w:val="28"/>
          <w:szCs w:val="28"/>
        </w:rPr>
        <w:t>.rindā norāda</w:t>
      </w:r>
      <w:r w:rsidR="00A35E8F" w:rsidRPr="00A35E8F">
        <w:rPr>
          <w:sz w:val="28"/>
          <w:szCs w:val="28"/>
        </w:rPr>
        <w:t xml:space="preserve"> </w:t>
      </w:r>
      <w:r w:rsidR="00A35E8F" w:rsidRPr="00966A67">
        <w:rPr>
          <w:sz w:val="28"/>
          <w:szCs w:val="28"/>
        </w:rPr>
        <w:t>uzņēmumu ienākuma nodokļa atlaidi, ka</w:t>
      </w:r>
      <w:r w:rsidR="00CC4CF7">
        <w:rPr>
          <w:sz w:val="28"/>
          <w:szCs w:val="28"/>
        </w:rPr>
        <w:t>s</w:t>
      </w:r>
      <w:r w:rsidR="00A35E8F" w:rsidRPr="00966A67">
        <w:rPr>
          <w:sz w:val="28"/>
          <w:szCs w:val="28"/>
        </w:rPr>
        <w:t xml:space="preserve"> ir aprēķināta taksācijas periodā</w:t>
      </w:r>
      <w:r w:rsidR="00A35E8F">
        <w:rPr>
          <w:sz w:val="28"/>
          <w:szCs w:val="28"/>
        </w:rPr>
        <w:t xml:space="preserve"> </w:t>
      </w:r>
      <w:r w:rsidR="00A35E8F" w:rsidRPr="00966A67">
        <w:rPr>
          <w:sz w:val="28"/>
          <w:szCs w:val="28"/>
        </w:rPr>
        <w:t>80 procentu</w:t>
      </w:r>
      <w:r w:rsidR="00A35E8F">
        <w:rPr>
          <w:sz w:val="28"/>
          <w:szCs w:val="28"/>
        </w:rPr>
        <w:t xml:space="preserve"> apmērā</w:t>
      </w:r>
      <w:r w:rsidR="00A35E8F" w:rsidRPr="00966A67">
        <w:rPr>
          <w:sz w:val="28"/>
          <w:szCs w:val="28"/>
        </w:rPr>
        <w:t xml:space="preserve"> no aprēķinātās uzņēmumu ienākuma nodokļa summas</w:t>
      </w:r>
      <w:r w:rsidR="00A35E8F">
        <w:rPr>
          <w:sz w:val="28"/>
          <w:szCs w:val="28"/>
        </w:rPr>
        <w:t>;</w:t>
      </w:r>
    </w:p>
    <w:p w14:paraId="6431070E" w14:textId="77777777" w:rsidR="00D06BF9" w:rsidRDefault="00D06BF9" w:rsidP="00D06BF9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47E8857E" w14:textId="5B40455E" w:rsidR="001B11D3" w:rsidRPr="00367E50" w:rsidRDefault="001B11D3" w:rsidP="001B11D3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81892">
        <w:rPr>
          <w:sz w:val="28"/>
          <w:szCs w:val="28"/>
        </w:rPr>
        <w:t>7</w:t>
      </w:r>
      <w:r w:rsidRPr="00966A67">
        <w:rPr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 w:rsidRPr="00966A67">
        <w:rPr>
          <w:sz w:val="28"/>
          <w:szCs w:val="28"/>
        </w:rPr>
        <w:t>.rindā norāda</w:t>
      </w:r>
      <w:r w:rsidRPr="001B11D3">
        <w:rPr>
          <w:sz w:val="28"/>
          <w:szCs w:val="28"/>
        </w:rPr>
        <w:t xml:space="preserve"> </w:t>
      </w:r>
      <w:r w:rsidRPr="00367E50">
        <w:rPr>
          <w:sz w:val="28"/>
          <w:szCs w:val="28"/>
        </w:rPr>
        <w:t>aprēķināto nekustamā īpašuma nodokli</w:t>
      </w:r>
      <w:r w:rsidR="000057F5">
        <w:rPr>
          <w:sz w:val="28"/>
          <w:szCs w:val="28"/>
        </w:rPr>
        <w:t>, kas aprēķināts</w:t>
      </w:r>
      <w:r w:rsidR="002F5448">
        <w:rPr>
          <w:sz w:val="28"/>
          <w:szCs w:val="28"/>
        </w:rPr>
        <w:t xml:space="preserve"> </w:t>
      </w:r>
      <w:r w:rsidR="000057F5">
        <w:rPr>
          <w:sz w:val="28"/>
          <w:szCs w:val="28"/>
        </w:rPr>
        <w:t xml:space="preserve">par speciālās ekonomiskās zonas vai brīvostas teritorijā esošo nekustamo īpašumu, </w:t>
      </w:r>
      <w:r w:rsidRPr="00367E50">
        <w:rPr>
          <w:sz w:val="28"/>
          <w:szCs w:val="28"/>
        </w:rPr>
        <w:t>bez atlaižu piemērošanas saskaņā ar likumu “Par nekustamā īpašuma nodokli”</w:t>
      </w:r>
      <w:r>
        <w:rPr>
          <w:sz w:val="28"/>
          <w:szCs w:val="28"/>
        </w:rPr>
        <w:t>;</w:t>
      </w:r>
    </w:p>
    <w:p w14:paraId="3E5611B5" w14:textId="77777777" w:rsidR="00D06BF9" w:rsidRDefault="00D06BF9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06F22BEB" w14:textId="77777777" w:rsidR="001B11D3" w:rsidRPr="006F5187" w:rsidRDefault="001B11D3" w:rsidP="001B11D3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892">
        <w:rPr>
          <w:sz w:val="28"/>
          <w:szCs w:val="28"/>
        </w:rPr>
        <w:t>8</w:t>
      </w:r>
      <w:r w:rsidRPr="00966A67"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 w:rsidRPr="00966A67">
        <w:rPr>
          <w:sz w:val="28"/>
          <w:szCs w:val="28"/>
        </w:rPr>
        <w:t>.rindā norāda</w:t>
      </w:r>
      <w:r w:rsidRPr="001B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aprēķināto </w:t>
      </w:r>
      <w:r w:rsidRPr="006F5187">
        <w:rPr>
          <w:sz w:val="28"/>
          <w:szCs w:val="28"/>
        </w:rPr>
        <w:t>nekustamā īpašuma nodokļa atlaid</w:t>
      </w:r>
      <w:r>
        <w:rPr>
          <w:sz w:val="28"/>
          <w:szCs w:val="28"/>
        </w:rPr>
        <w:t xml:space="preserve">i, tai skaitā 8.1. un 8.2.rindā </w:t>
      </w:r>
      <w:r w:rsidR="000B7770">
        <w:rPr>
          <w:sz w:val="28"/>
          <w:szCs w:val="28"/>
        </w:rPr>
        <w:t xml:space="preserve">norāda aprēķinātās </w:t>
      </w:r>
      <w:r w:rsidR="000B7770" w:rsidRPr="006F5187">
        <w:rPr>
          <w:sz w:val="28"/>
          <w:szCs w:val="28"/>
        </w:rPr>
        <w:t xml:space="preserve">nekustamā īpašuma nodokļa </w:t>
      </w:r>
      <w:r w:rsidR="000B7770">
        <w:rPr>
          <w:sz w:val="28"/>
          <w:szCs w:val="28"/>
        </w:rPr>
        <w:t xml:space="preserve">atlaides summu </w:t>
      </w:r>
      <w:r>
        <w:rPr>
          <w:sz w:val="28"/>
          <w:szCs w:val="28"/>
        </w:rPr>
        <w:t>saskaņā ar l</w:t>
      </w:r>
      <w:r w:rsidRPr="006F5187">
        <w:rPr>
          <w:sz w:val="28"/>
          <w:szCs w:val="28"/>
        </w:rPr>
        <w:t>ikum</w:t>
      </w:r>
      <w:r>
        <w:rPr>
          <w:sz w:val="28"/>
          <w:szCs w:val="28"/>
        </w:rPr>
        <w:t xml:space="preserve">a </w:t>
      </w:r>
      <w:r w:rsidRPr="006F5187">
        <w:rPr>
          <w:sz w:val="28"/>
          <w:szCs w:val="28"/>
        </w:rPr>
        <w:t>“Par nodokļu piemērošanu brīvostās un speciālajās ekonomiskajās zonās”</w:t>
      </w:r>
      <w:r>
        <w:rPr>
          <w:sz w:val="28"/>
          <w:szCs w:val="28"/>
        </w:rPr>
        <w:t xml:space="preserve"> 6.panta pirmo un otro daļu;</w:t>
      </w:r>
    </w:p>
    <w:p w14:paraId="138B7DB6" w14:textId="77777777" w:rsidR="00D06BF9" w:rsidRDefault="00D06BF9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69627074" w14:textId="77777777" w:rsidR="00D06BF9" w:rsidRDefault="00286DA6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892">
        <w:rPr>
          <w:sz w:val="28"/>
          <w:szCs w:val="28"/>
        </w:rPr>
        <w:t>9</w:t>
      </w:r>
      <w:r>
        <w:rPr>
          <w:sz w:val="28"/>
          <w:szCs w:val="28"/>
        </w:rPr>
        <w:t>. 9.</w:t>
      </w:r>
      <w:r w:rsidRPr="00966A67">
        <w:rPr>
          <w:sz w:val="28"/>
          <w:szCs w:val="28"/>
        </w:rPr>
        <w:t>rindā norāda</w:t>
      </w:r>
      <w:r>
        <w:rPr>
          <w:sz w:val="28"/>
          <w:szCs w:val="28"/>
        </w:rPr>
        <w:t xml:space="preserve"> </w:t>
      </w:r>
      <w:r w:rsidR="00FF74DE">
        <w:rPr>
          <w:sz w:val="28"/>
          <w:szCs w:val="28"/>
        </w:rPr>
        <w:t xml:space="preserve">2. un 4.rindas summu, kas ir </w:t>
      </w:r>
      <w:r>
        <w:rPr>
          <w:sz w:val="28"/>
          <w:szCs w:val="28"/>
        </w:rPr>
        <w:t>kopēj</w:t>
      </w:r>
      <w:r w:rsidR="00FF74DE">
        <w:rPr>
          <w:sz w:val="28"/>
          <w:szCs w:val="28"/>
        </w:rPr>
        <w:t>ais</w:t>
      </w:r>
      <w:r>
        <w:rPr>
          <w:sz w:val="28"/>
          <w:szCs w:val="28"/>
        </w:rPr>
        <w:t xml:space="preserve"> piemērojamo tiešo nodokļu atlaižu apmēr</w:t>
      </w:r>
      <w:r w:rsidR="00FF74DE">
        <w:rPr>
          <w:sz w:val="28"/>
          <w:szCs w:val="28"/>
        </w:rPr>
        <w:t>s</w:t>
      </w:r>
      <w:r>
        <w:rPr>
          <w:sz w:val="28"/>
          <w:szCs w:val="28"/>
        </w:rPr>
        <w:t xml:space="preserve"> uzkrātajiem ieguldījumiem;</w:t>
      </w:r>
    </w:p>
    <w:p w14:paraId="0080FAF8" w14:textId="77777777" w:rsidR="00286DA6" w:rsidRDefault="00286DA6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6F28B3FD" w14:textId="77777777" w:rsidR="00286DA6" w:rsidRDefault="00286DA6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892">
        <w:rPr>
          <w:sz w:val="28"/>
          <w:szCs w:val="28"/>
        </w:rPr>
        <w:t>10</w:t>
      </w:r>
      <w:r>
        <w:rPr>
          <w:sz w:val="28"/>
          <w:szCs w:val="28"/>
        </w:rPr>
        <w:t>. 10.</w:t>
      </w:r>
      <w:r w:rsidRPr="00966A67">
        <w:rPr>
          <w:sz w:val="28"/>
          <w:szCs w:val="28"/>
        </w:rPr>
        <w:t>rindā norāda</w:t>
      </w:r>
      <w:r>
        <w:rPr>
          <w:sz w:val="28"/>
          <w:szCs w:val="28"/>
        </w:rPr>
        <w:t xml:space="preserve"> uzkrāto tiešo nodokļu (uzņēmumu ienākuma nodokļa un nekustamā īpašuma nodokļa) atlaižu apmēru, </w:t>
      </w:r>
      <w:r w:rsidR="000611A8">
        <w:rPr>
          <w:sz w:val="28"/>
          <w:szCs w:val="28"/>
        </w:rPr>
        <w:t xml:space="preserve">kas uzkrāts par periodu līdz taksācijas gadam un </w:t>
      </w:r>
      <w:r>
        <w:rPr>
          <w:sz w:val="28"/>
          <w:szCs w:val="28"/>
        </w:rPr>
        <w:t xml:space="preserve">ko nosaka saskaņā ar </w:t>
      </w:r>
      <w:r w:rsidRPr="00966A67">
        <w:rPr>
          <w:sz w:val="28"/>
          <w:szCs w:val="28"/>
        </w:rPr>
        <w:t>likuma “Par nodokļu piemērošanu brīvostās un speciālajās ekonomiskajās zonās”</w:t>
      </w:r>
      <w:r>
        <w:rPr>
          <w:sz w:val="28"/>
          <w:szCs w:val="28"/>
        </w:rPr>
        <w:t xml:space="preserve"> </w:t>
      </w:r>
      <w:r w:rsidR="00F5442B">
        <w:rPr>
          <w:sz w:val="28"/>
          <w:szCs w:val="28"/>
        </w:rPr>
        <w:t>1.panta otrās daļas 7.punktu;</w:t>
      </w:r>
    </w:p>
    <w:p w14:paraId="078DDE16" w14:textId="77777777" w:rsidR="00F5442B" w:rsidRDefault="00F5442B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688DA3AB" w14:textId="58055356" w:rsidR="00F5442B" w:rsidRDefault="00F5442B" w:rsidP="00F5442B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1892">
        <w:rPr>
          <w:sz w:val="28"/>
          <w:szCs w:val="28"/>
        </w:rPr>
        <w:t>1</w:t>
      </w:r>
      <w:r>
        <w:rPr>
          <w:sz w:val="28"/>
          <w:szCs w:val="28"/>
        </w:rPr>
        <w:t>. 11.</w:t>
      </w:r>
      <w:r w:rsidRPr="00966A67">
        <w:rPr>
          <w:sz w:val="28"/>
          <w:szCs w:val="28"/>
        </w:rPr>
        <w:t>rindā norāda</w:t>
      </w:r>
      <w:r>
        <w:rPr>
          <w:sz w:val="28"/>
          <w:szCs w:val="28"/>
        </w:rPr>
        <w:t xml:space="preserve"> </w:t>
      </w:r>
      <w:r w:rsidR="001765B4">
        <w:rPr>
          <w:sz w:val="28"/>
          <w:szCs w:val="28"/>
        </w:rPr>
        <w:t xml:space="preserve">maksimālo </w:t>
      </w:r>
      <w:r w:rsidRPr="00966A67">
        <w:rPr>
          <w:sz w:val="28"/>
          <w:szCs w:val="28"/>
        </w:rPr>
        <w:t>tiešo nodokļu atlaižu summu, kuru kapitālsabiedrībai ir tiesības piemērot taksācijas periodā</w:t>
      </w:r>
      <w:r w:rsidR="001765B4">
        <w:rPr>
          <w:sz w:val="28"/>
          <w:szCs w:val="28"/>
        </w:rPr>
        <w:t xml:space="preserve"> un kuru aprēķina</w:t>
      </w:r>
      <w:r w:rsidR="00CC4CF7">
        <w:rPr>
          <w:sz w:val="28"/>
          <w:szCs w:val="28"/>
        </w:rPr>
        <w:t>,</w:t>
      </w:r>
      <w:r w:rsidR="001765B4">
        <w:rPr>
          <w:sz w:val="28"/>
          <w:szCs w:val="28"/>
        </w:rPr>
        <w:t xml:space="preserve"> no 9.rindā norādītās summas atņemot 10.rindā norādīto summu</w:t>
      </w:r>
      <w:r>
        <w:rPr>
          <w:sz w:val="28"/>
          <w:szCs w:val="28"/>
        </w:rPr>
        <w:t>;</w:t>
      </w:r>
    </w:p>
    <w:p w14:paraId="1CCCC15F" w14:textId="77777777" w:rsidR="001765B4" w:rsidRDefault="001765B4" w:rsidP="00F5442B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762322B7" w14:textId="5F5ADCF6" w:rsidR="001765B4" w:rsidRDefault="001765B4" w:rsidP="001765B4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1892">
        <w:rPr>
          <w:sz w:val="28"/>
          <w:szCs w:val="28"/>
        </w:rPr>
        <w:t>2</w:t>
      </w:r>
      <w:r>
        <w:rPr>
          <w:sz w:val="28"/>
          <w:szCs w:val="28"/>
        </w:rPr>
        <w:t>. 12.</w:t>
      </w:r>
      <w:r w:rsidRPr="00966A67">
        <w:rPr>
          <w:sz w:val="28"/>
          <w:szCs w:val="28"/>
        </w:rPr>
        <w:t>rindā norāda</w:t>
      </w:r>
      <w:r w:rsidRPr="001765B4">
        <w:rPr>
          <w:sz w:val="28"/>
          <w:szCs w:val="28"/>
        </w:rPr>
        <w:t xml:space="preserve"> </w:t>
      </w:r>
      <w:r w:rsidRPr="00966A67">
        <w:rPr>
          <w:sz w:val="28"/>
          <w:szCs w:val="28"/>
        </w:rPr>
        <w:t xml:space="preserve">tiešo nodokļu atlaižu summu, kuru kapitālsabiedrībai ir tiesības </w:t>
      </w:r>
      <w:r>
        <w:rPr>
          <w:sz w:val="28"/>
          <w:szCs w:val="28"/>
        </w:rPr>
        <w:t xml:space="preserve">faktiski </w:t>
      </w:r>
      <w:r w:rsidRPr="00966A67">
        <w:rPr>
          <w:sz w:val="28"/>
          <w:szCs w:val="28"/>
        </w:rPr>
        <w:t>piemērot taksācijas periodā</w:t>
      </w:r>
      <w:r>
        <w:rPr>
          <w:sz w:val="28"/>
          <w:szCs w:val="28"/>
        </w:rPr>
        <w:t xml:space="preserve"> saskaņā ar  </w:t>
      </w:r>
      <w:r w:rsidRPr="00966A67">
        <w:rPr>
          <w:sz w:val="28"/>
          <w:szCs w:val="28"/>
        </w:rPr>
        <w:t>likuma “Par nodokļu piemērošanu brīvostās un speciālajās ekonomiskajās zonās”</w:t>
      </w:r>
      <w:r>
        <w:rPr>
          <w:sz w:val="28"/>
          <w:szCs w:val="28"/>
        </w:rPr>
        <w:t xml:space="preserve"> 10. un 11.pantu. Tai skaitā 1</w:t>
      </w:r>
      <w:r w:rsidR="00F81892">
        <w:rPr>
          <w:sz w:val="28"/>
          <w:szCs w:val="28"/>
        </w:rPr>
        <w:t>2</w:t>
      </w:r>
      <w:r>
        <w:rPr>
          <w:sz w:val="28"/>
          <w:szCs w:val="28"/>
        </w:rPr>
        <w:t>.1. un 1</w:t>
      </w:r>
      <w:r w:rsidR="00F81892">
        <w:rPr>
          <w:sz w:val="28"/>
          <w:szCs w:val="28"/>
        </w:rPr>
        <w:t>2</w:t>
      </w:r>
      <w:r>
        <w:rPr>
          <w:sz w:val="28"/>
          <w:szCs w:val="28"/>
        </w:rPr>
        <w:t xml:space="preserve">.2.rindā norāda </w:t>
      </w:r>
      <w:r w:rsidR="000611A8">
        <w:rPr>
          <w:sz w:val="28"/>
          <w:szCs w:val="28"/>
        </w:rPr>
        <w:t xml:space="preserve">nekustamā īpašuma nodokļa atlaides un </w:t>
      </w:r>
      <w:r>
        <w:rPr>
          <w:sz w:val="28"/>
          <w:szCs w:val="28"/>
        </w:rPr>
        <w:t xml:space="preserve">uzņēmumu ienākuma nodokļa </w:t>
      </w:r>
      <w:r w:rsidR="002F5448">
        <w:rPr>
          <w:sz w:val="28"/>
          <w:szCs w:val="28"/>
        </w:rPr>
        <w:t xml:space="preserve">atlaides </w:t>
      </w:r>
      <w:r>
        <w:rPr>
          <w:sz w:val="28"/>
          <w:szCs w:val="28"/>
        </w:rPr>
        <w:t>summu;</w:t>
      </w:r>
    </w:p>
    <w:p w14:paraId="53FBFF58" w14:textId="77777777" w:rsidR="00FB7BFF" w:rsidRDefault="00FB7BFF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057FAD43" w14:textId="11F32097" w:rsidR="00966A67" w:rsidRDefault="0065139C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9BE">
        <w:rPr>
          <w:sz w:val="28"/>
          <w:szCs w:val="28"/>
        </w:rPr>
        <w:t>.</w:t>
      </w:r>
      <w:r w:rsidR="00A54D1E">
        <w:rPr>
          <w:sz w:val="28"/>
          <w:szCs w:val="28"/>
        </w:rPr>
        <w:t>1</w:t>
      </w:r>
      <w:r w:rsidR="000611A8">
        <w:rPr>
          <w:sz w:val="28"/>
          <w:szCs w:val="28"/>
        </w:rPr>
        <w:t>3</w:t>
      </w:r>
      <w:r w:rsidR="00966A67" w:rsidRPr="00966A67">
        <w:rPr>
          <w:sz w:val="28"/>
          <w:szCs w:val="28"/>
        </w:rPr>
        <w:t>. 1</w:t>
      </w:r>
      <w:r w:rsidR="000611A8">
        <w:rPr>
          <w:sz w:val="28"/>
          <w:szCs w:val="28"/>
        </w:rPr>
        <w:t>3</w:t>
      </w:r>
      <w:r w:rsidR="00966A67" w:rsidRPr="00966A67">
        <w:rPr>
          <w:sz w:val="28"/>
          <w:szCs w:val="28"/>
        </w:rPr>
        <w:t>.rindā norāda uzņēmumu ienākuma nodokļa avansa maksājumu samazinājumu, kuru uzskata par nokavēto nodokļa maksājumu un kuru aprēķina kā starpību starp avansa maksājumiem, k</w:t>
      </w:r>
      <w:r w:rsidR="00CC4CF7">
        <w:rPr>
          <w:sz w:val="28"/>
          <w:szCs w:val="28"/>
        </w:rPr>
        <w:t>as</w:t>
      </w:r>
      <w:r w:rsidR="00966A67" w:rsidRPr="00966A67">
        <w:rPr>
          <w:sz w:val="28"/>
          <w:szCs w:val="28"/>
        </w:rPr>
        <w:t xml:space="preserve"> būtu veicami, piemērojot nodokļa atlaidi saskaņā ar likuma “Par nodokļu piemērošanu brīvostās un speciālajās ekonomiskajās zonās” 11.panta otrās daļas ierobežojumu, un avansa maksājumiem saskaņā ar likuma “Par </w:t>
      </w:r>
      <w:r w:rsidR="007A7042">
        <w:rPr>
          <w:sz w:val="28"/>
          <w:szCs w:val="28"/>
        </w:rPr>
        <w:t>uzņēmumu ienākuma nodokli</w:t>
      </w:r>
      <w:r w:rsidR="00966A67" w:rsidRPr="00966A67">
        <w:rPr>
          <w:sz w:val="28"/>
          <w:szCs w:val="28"/>
        </w:rPr>
        <w:t xml:space="preserve">” </w:t>
      </w:r>
      <w:r w:rsidR="007A7042">
        <w:rPr>
          <w:sz w:val="28"/>
          <w:szCs w:val="28"/>
        </w:rPr>
        <w:t>23</w:t>
      </w:r>
      <w:r w:rsidR="00966A67" w:rsidRPr="00966A67">
        <w:rPr>
          <w:sz w:val="28"/>
          <w:szCs w:val="28"/>
        </w:rPr>
        <w:t>.pantu</w:t>
      </w:r>
      <w:r w:rsidR="00E707DC">
        <w:rPr>
          <w:sz w:val="28"/>
          <w:szCs w:val="28"/>
        </w:rPr>
        <w:t>.</w:t>
      </w:r>
    </w:p>
    <w:p w14:paraId="0E269219" w14:textId="77777777" w:rsidR="00514D30" w:rsidRDefault="00514D30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78BF89BE" w14:textId="2E9FF362" w:rsidR="00F81892" w:rsidRDefault="00F81892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611A8">
        <w:rPr>
          <w:sz w:val="28"/>
          <w:szCs w:val="28"/>
        </w:rPr>
        <w:t>4</w:t>
      </w:r>
      <w:r w:rsidRPr="00966A67">
        <w:rPr>
          <w:sz w:val="28"/>
          <w:szCs w:val="28"/>
        </w:rPr>
        <w:t>. 1</w:t>
      </w:r>
      <w:r w:rsidR="000611A8">
        <w:rPr>
          <w:sz w:val="28"/>
          <w:szCs w:val="28"/>
        </w:rPr>
        <w:t>4</w:t>
      </w:r>
      <w:r w:rsidRPr="00966A67">
        <w:rPr>
          <w:sz w:val="28"/>
          <w:szCs w:val="28"/>
        </w:rPr>
        <w:t>.rindā norāda</w:t>
      </w:r>
      <w:r>
        <w:rPr>
          <w:sz w:val="28"/>
          <w:szCs w:val="28"/>
        </w:rPr>
        <w:t xml:space="preserve"> atlikušo tiešo nodokļu atlaižu summu, kuru kapitālsabiedrība varēs izmantot nākamajos taksācijas periodos un kuru aprēķina kā 9., 10. un 1</w:t>
      </w:r>
      <w:r w:rsidR="0017155B">
        <w:rPr>
          <w:sz w:val="28"/>
          <w:szCs w:val="28"/>
        </w:rPr>
        <w:t>2</w:t>
      </w:r>
      <w:r>
        <w:rPr>
          <w:sz w:val="28"/>
          <w:szCs w:val="28"/>
        </w:rPr>
        <w:t>.rindas starpību.</w:t>
      </w:r>
    </w:p>
    <w:p w14:paraId="671434DC" w14:textId="77777777" w:rsidR="00F81892" w:rsidRDefault="00F81892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0D3CB910" w14:textId="77777777" w:rsidR="001C4432" w:rsidRDefault="0065139C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D30" w:rsidRPr="001C4432">
        <w:rPr>
          <w:sz w:val="28"/>
          <w:szCs w:val="28"/>
        </w:rPr>
        <w:t xml:space="preserve">. </w:t>
      </w:r>
      <w:r w:rsidR="001C4432" w:rsidRPr="001C4432">
        <w:rPr>
          <w:sz w:val="28"/>
          <w:szCs w:val="28"/>
        </w:rPr>
        <w:t>Pārskatu par nekustamā īpašuma nodokļa atlaižu piemērošanu taksācijas periodā</w:t>
      </w:r>
      <w:r w:rsidR="001C4432">
        <w:rPr>
          <w:sz w:val="28"/>
          <w:szCs w:val="28"/>
        </w:rPr>
        <w:t xml:space="preserve"> (2.pielikums)</w:t>
      </w:r>
      <w:r w:rsidR="001C4432" w:rsidRPr="001C4432">
        <w:rPr>
          <w:sz w:val="28"/>
          <w:szCs w:val="28"/>
        </w:rPr>
        <w:t xml:space="preserve"> aizpilda šādā kārtībā:</w:t>
      </w:r>
    </w:p>
    <w:p w14:paraId="6D9445D2" w14:textId="77777777" w:rsidR="001C4432" w:rsidRDefault="001C4432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6C476D2B" w14:textId="77777777" w:rsidR="001C4432" w:rsidRPr="00367E50" w:rsidRDefault="0065139C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432" w:rsidRPr="00367E50">
        <w:rPr>
          <w:sz w:val="28"/>
          <w:szCs w:val="28"/>
        </w:rPr>
        <w:t xml:space="preserve">.1. </w:t>
      </w:r>
      <w:r w:rsidR="004D1524" w:rsidRPr="00367E50">
        <w:rPr>
          <w:sz w:val="28"/>
          <w:szCs w:val="28"/>
        </w:rPr>
        <w:t xml:space="preserve">2.ailē norāda </w:t>
      </w:r>
      <w:r w:rsidR="006F5187" w:rsidRPr="00367E50">
        <w:rPr>
          <w:sz w:val="28"/>
          <w:szCs w:val="28"/>
        </w:rPr>
        <w:t>a</w:t>
      </w:r>
      <w:r w:rsidR="004D1524" w:rsidRPr="00367E50">
        <w:rPr>
          <w:sz w:val="28"/>
          <w:szCs w:val="28"/>
        </w:rPr>
        <w:t>prēķināt</w:t>
      </w:r>
      <w:r w:rsidR="006F5187" w:rsidRPr="00367E50">
        <w:rPr>
          <w:sz w:val="28"/>
          <w:szCs w:val="28"/>
        </w:rPr>
        <w:t>o nekustamā īpašuma nodokli</w:t>
      </w:r>
      <w:r w:rsidR="004D1524" w:rsidRPr="00367E50">
        <w:rPr>
          <w:sz w:val="28"/>
          <w:szCs w:val="28"/>
        </w:rPr>
        <w:t xml:space="preserve"> bez atlaižu piemērošanas saskaņā ar likumu </w:t>
      </w:r>
      <w:r w:rsidR="00367E50" w:rsidRPr="00367E50">
        <w:rPr>
          <w:sz w:val="28"/>
          <w:szCs w:val="28"/>
        </w:rPr>
        <w:t>“</w:t>
      </w:r>
      <w:r w:rsidR="004D1524" w:rsidRPr="00367E50">
        <w:rPr>
          <w:sz w:val="28"/>
          <w:szCs w:val="28"/>
        </w:rPr>
        <w:t>Par nekustamā īpašuma nodokli”</w:t>
      </w:r>
      <w:r w:rsidR="008F29BE">
        <w:rPr>
          <w:sz w:val="28"/>
          <w:szCs w:val="28"/>
        </w:rPr>
        <w:t>;</w:t>
      </w:r>
    </w:p>
    <w:p w14:paraId="0B33E969" w14:textId="77777777" w:rsidR="006F5187" w:rsidRPr="006F5187" w:rsidRDefault="006F5187" w:rsidP="00966A67">
      <w:pPr>
        <w:pStyle w:val="naisf"/>
        <w:ind w:firstLine="720"/>
        <w:contextualSpacing/>
        <w:jc w:val="both"/>
        <w:rPr>
          <w:sz w:val="28"/>
          <w:szCs w:val="28"/>
          <w:highlight w:val="yellow"/>
        </w:rPr>
      </w:pPr>
    </w:p>
    <w:p w14:paraId="618E0C14" w14:textId="77777777" w:rsidR="006F5187" w:rsidRPr="006F5187" w:rsidRDefault="0065139C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187" w:rsidRPr="006F5187">
        <w:rPr>
          <w:sz w:val="28"/>
          <w:szCs w:val="28"/>
        </w:rPr>
        <w:t xml:space="preserve">.2. 3.ailē norāda </w:t>
      </w:r>
      <w:r w:rsidR="006F5187">
        <w:rPr>
          <w:sz w:val="28"/>
          <w:szCs w:val="28"/>
        </w:rPr>
        <w:t>saskaņā ar l</w:t>
      </w:r>
      <w:r w:rsidR="006F5187" w:rsidRPr="006F5187">
        <w:rPr>
          <w:sz w:val="28"/>
          <w:szCs w:val="28"/>
        </w:rPr>
        <w:t>ikum</w:t>
      </w:r>
      <w:r w:rsidR="006F5187">
        <w:rPr>
          <w:sz w:val="28"/>
          <w:szCs w:val="28"/>
        </w:rPr>
        <w:t xml:space="preserve">a </w:t>
      </w:r>
      <w:r w:rsidR="006F5187" w:rsidRPr="006F5187">
        <w:rPr>
          <w:sz w:val="28"/>
          <w:szCs w:val="28"/>
        </w:rPr>
        <w:t>“Par nodokļu piemērošanu brīvostās un speciālajās ekonomiskajās zonās”</w:t>
      </w:r>
      <w:r w:rsidR="006F5187">
        <w:rPr>
          <w:sz w:val="28"/>
          <w:szCs w:val="28"/>
        </w:rPr>
        <w:t xml:space="preserve"> 6.panta pirmo daļu</w:t>
      </w:r>
      <w:r w:rsidR="006F5187" w:rsidRPr="006F5187">
        <w:rPr>
          <w:sz w:val="28"/>
          <w:szCs w:val="28"/>
        </w:rPr>
        <w:t xml:space="preserve"> </w:t>
      </w:r>
      <w:r w:rsidR="00367E50">
        <w:rPr>
          <w:sz w:val="28"/>
          <w:szCs w:val="28"/>
        </w:rPr>
        <w:t xml:space="preserve">aprēķināto </w:t>
      </w:r>
      <w:r w:rsidR="006F5187" w:rsidRPr="006F5187">
        <w:rPr>
          <w:sz w:val="28"/>
          <w:szCs w:val="28"/>
        </w:rPr>
        <w:t>nekustamā īpašuma nodokļa atlaid</w:t>
      </w:r>
      <w:r w:rsidR="006F5187">
        <w:rPr>
          <w:sz w:val="28"/>
          <w:szCs w:val="28"/>
        </w:rPr>
        <w:t>i</w:t>
      </w:r>
      <w:r w:rsidR="008F29BE">
        <w:rPr>
          <w:sz w:val="28"/>
          <w:szCs w:val="28"/>
        </w:rPr>
        <w:t>;</w:t>
      </w:r>
    </w:p>
    <w:p w14:paraId="2172382E" w14:textId="77777777" w:rsidR="006F5187" w:rsidRPr="006F5187" w:rsidRDefault="006F5187" w:rsidP="00966A67">
      <w:pPr>
        <w:pStyle w:val="naisf"/>
        <w:ind w:firstLine="720"/>
        <w:contextualSpacing/>
        <w:jc w:val="both"/>
        <w:rPr>
          <w:sz w:val="28"/>
          <w:szCs w:val="28"/>
          <w:highlight w:val="yellow"/>
        </w:rPr>
      </w:pPr>
    </w:p>
    <w:p w14:paraId="35E1F92E" w14:textId="77777777" w:rsidR="006F5187" w:rsidRPr="009B4685" w:rsidRDefault="0065139C" w:rsidP="006F518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187" w:rsidRPr="009B4685">
        <w:rPr>
          <w:sz w:val="28"/>
          <w:szCs w:val="28"/>
        </w:rPr>
        <w:t xml:space="preserve">.3. 4.ailē norāda </w:t>
      </w:r>
      <w:r w:rsidR="009B4685" w:rsidRPr="009B4685">
        <w:rPr>
          <w:sz w:val="28"/>
          <w:szCs w:val="28"/>
        </w:rPr>
        <w:t xml:space="preserve">saskaņā ar likuma “Par nodokļu piemērošanu brīvostās un speciālajās ekonomiskajās zonās” 6.panta otro daļu </w:t>
      </w:r>
      <w:r w:rsidR="009E71AC" w:rsidRPr="009B4685">
        <w:rPr>
          <w:sz w:val="28"/>
          <w:szCs w:val="28"/>
        </w:rPr>
        <w:t xml:space="preserve">pašvaldības </w:t>
      </w:r>
      <w:r w:rsidR="009B4685" w:rsidRPr="009B4685">
        <w:rPr>
          <w:sz w:val="28"/>
          <w:szCs w:val="28"/>
        </w:rPr>
        <w:t>piešķirto nekustamā īpašuma nodokļa atlaidi</w:t>
      </w:r>
      <w:r w:rsidR="008F29BE">
        <w:rPr>
          <w:sz w:val="28"/>
          <w:szCs w:val="28"/>
        </w:rPr>
        <w:t>;</w:t>
      </w:r>
    </w:p>
    <w:p w14:paraId="39212397" w14:textId="77777777" w:rsidR="006F5187" w:rsidRPr="006F5187" w:rsidRDefault="006F5187" w:rsidP="006F5187">
      <w:pPr>
        <w:pStyle w:val="naisf"/>
        <w:ind w:firstLine="720"/>
        <w:contextualSpacing/>
        <w:jc w:val="both"/>
        <w:rPr>
          <w:sz w:val="28"/>
          <w:szCs w:val="28"/>
          <w:highlight w:val="yellow"/>
        </w:rPr>
      </w:pPr>
    </w:p>
    <w:p w14:paraId="475F3571" w14:textId="77777777" w:rsidR="006F5187" w:rsidRPr="009B4685" w:rsidRDefault="0065139C" w:rsidP="006F518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187" w:rsidRPr="009B4685">
        <w:rPr>
          <w:sz w:val="28"/>
          <w:szCs w:val="28"/>
        </w:rPr>
        <w:t xml:space="preserve">.4. 5.ailē norāda </w:t>
      </w:r>
      <w:r w:rsidR="009B4685" w:rsidRPr="009B4685">
        <w:rPr>
          <w:sz w:val="28"/>
          <w:szCs w:val="28"/>
        </w:rPr>
        <w:t>p</w:t>
      </w:r>
      <w:r w:rsidR="006F5187" w:rsidRPr="009B4685">
        <w:rPr>
          <w:sz w:val="28"/>
          <w:szCs w:val="28"/>
        </w:rPr>
        <w:t>iemērojam</w:t>
      </w:r>
      <w:r w:rsidR="009B4685" w:rsidRPr="009B4685">
        <w:rPr>
          <w:sz w:val="28"/>
          <w:szCs w:val="28"/>
        </w:rPr>
        <w:t>o</w:t>
      </w:r>
      <w:r w:rsidR="006F5187" w:rsidRPr="009B4685">
        <w:rPr>
          <w:sz w:val="28"/>
          <w:szCs w:val="28"/>
        </w:rPr>
        <w:t xml:space="preserve"> nekustamā īpašuma nodokļa atlaid</w:t>
      </w:r>
      <w:r w:rsidR="009B4685" w:rsidRPr="009B4685">
        <w:rPr>
          <w:sz w:val="28"/>
          <w:szCs w:val="28"/>
        </w:rPr>
        <w:t>i likuma “Par nodokļu piemērošanu brīvostās un speciālajās ekonomiskajās zonās” 10.pantā noteiktajā apmērā</w:t>
      </w:r>
      <w:r w:rsidR="008F29BE">
        <w:t>;</w:t>
      </w:r>
    </w:p>
    <w:p w14:paraId="2A9204DF" w14:textId="77777777" w:rsidR="006F5187" w:rsidRPr="006F5187" w:rsidRDefault="006F5187" w:rsidP="006F5187">
      <w:pPr>
        <w:pStyle w:val="naisf"/>
        <w:ind w:firstLine="720"/>
        <w:contextualSpacing/>
        <w:jc w:val="both"/>
        <w:rPr>
          <w:sz w:val="28"/>
          <w:szCs w:val="28"/>
          <w:highlight w:val="yellow"/>
        </w:rPr>
      </w:pPr>
    </w:p>
    <w:p w14:paraId="3ED1AA2A" w14:textId="77777777" w:rsidR="006F5187" w:rsidRPr="009B4685" w:rsidRDefault="0065139C" w:rsidP="006F518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187" w:rsidRPr="009B4685">
        <w:rPr>
          <w:sz w:val="28"/>
          <w:szCs w:val="28"/>
        </w:rPr>
        <w:t xml:space="preserve">.5. 6.ailē norāda </w:t>
      </w:r>
      <w:r w:rsidR="009B4685" w:rsidRPr="009B4685">
        <w:rPr>
          <w:sz w:val="28"/>
          <w:szCs w:val="28"/>
        </w:rPr>
        <w:t>saskaņā ar likuma “Par nodokļu piemērošanu brīvostās un speciālajās ekonomiskajās zonās” 10.pantu piemērojamo p</w:t>
      </w:r>
      <w:r w:rsidR="006F5187" w:rsidRPr="009B4685">
        <w:rPr>
          <w:sz w:val="28"/>
          <w:szCs w:val="28"/>
        </w:rPr>
        <w:t>ašvaldības piešķirt</w:t>
      </w:r>
      <w:r w:rsidR="009B4685" w:rsidRPr="009B4685">
        <w:rPr>
          <w:sz w:val="28"/>
          <w:szCs w:val="28"/>
        </w:rPr>
        <w:t>o nekustamā īpašuma nodokļa atlaidi</w:t>
      </w:r>
      <w:r w:rsidR="008F29BE">
        <w:rPr>
          <w:sz w:val="28"/>
          <w:szCs w:val="28"/>
        </w:rPr>
        <w:t>;</w:t>
      </w:r>
    </w:p>
    <w:p w14:paraId="0C79EE38" w14:textId="77777777" w:rsidR="006F5187" w:rsidRPr="006F5187" w:rsidRDefault="006F5187" w:rsidP="006F5187">
      <w:pPr>
        <w:pStyle w:val="naisf"/>
        <w:ind w:firstLine="720"/>
        <w:contextualSpacing/>
        <w:jc w:val="both"/>
        <w:rPr>
          <w:sz w:val="28"/>
          <w:szCs w:val="28"/>
          <w:highlight w:val="yellow"/>
        </w:rPr>
      </w:pPr>
    </w:p>
    <w:p w14:paraId="3CB48F78" w14:textId="77777777" w:rsidR="006F5187" w:rsidRPr="009B4685" w:rsidRDefault="0065139C" w:rsidP="009B4685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187" w:rsidRPr="009B4685">
        <w:rPr>
          <w:sz w:val="28"/>
          <w:szCs w:val="28"/>
        </w:rPr>
        <w:t xml:space="preserve">.6. 7.ailē norāda </w:t>
      </w:r>
      <w:r w:rsidR="009B4685" w:rsidRPr="009B4685">
        <w:rPr>
          <w:sz w:val="28"/>
          <w:szCs w:val="28"/>
        </w:rPr>
        <w:t>b</w:t>
      </w:r>
      <w:r w:rsidR="006F5187" w:rsidRPr="009B4685">
        <w:rPr>
          <w:sz w:val="28"/>
          <w:szCs w:val="28"/>
        </w:rPr>
        <w:t>udžetā papildus iemaksājam</w:t>
      </w:r>
      <w:r w:rsidR="004E6D37">
        <w:rPr>
          <w:sz w:val="28"/>
          <w:szCs w:val="28"/>
        </w:rPr>
        <w:t>o</w:t>
      </w:r>
      <w:r w:rsidR="006F5187" w:rsidRPr="009B4685">
        <w:rPr>
          <w:sz w:val="28"/>
          <w:szCs w:val="28"/>
        </w:rPr>
        <w:t xml:space="preserve"> nekustamā īpašuma </w:t>
      </w:r>
      <w:r w:rsidR="006F5187" w:rsidRPr="004E6D37">
        <w:rPr>
          <w:sz w:val="28"/>
          <w:szCs w:val="28"/>
        </w:rPr>
        <w:t>nodokļa summ</w:t>
      </w:r>
      <w:r w:rsidR="004E6D37" w:rsidRPr="004E6D37">
        <w:rPr>
          <w:sz w:val="28"/>
          <w:szCs w:val="28"/>
        </w:rPr>
        <w:t>u</w:t>
      </w:r>
      <w:r w:rsidR="006F5187" w:rsidRPr="004E6D37">
        <w:rPr>
          <w:sz w:val="28"/>
          <w:szCs w:val="28"/>
        </w:rPr>
        <w:t>.</w:t>
      </w:r>
    </w:p>
    <w:p w14:paraId="75F0C01D" w14:textId="77777777" w:rsidR="001C4432" w:rsidRPr="004E6D37" w:rsidRDefault="001C4432" w:rsidP="00966A67">
      <w:pPr>
        <w:pStyle w:val="naisf"/>
        <w:ind w:firstLine="720"/>
        <w:contextualSpacing/>
        <w:jc w:val="both"/>
        <w:rPr>
          <w:b/>
          <w:sz w:val="28"/>
          <w:szCs w:val="28"/>
          <w:highlight w:val="yellow"/>
        </w:rPr>
      </w:pPr>
    </w:p>
    <w:p w14:paraId="30070A5A" w14:textId="77777777" w:rsidR="00514D30" w:rsidRDefault="0065139C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432" w:rsidRPr="00915447">
        <w:rPr>
          <w:sz w:val="28"/>
          <w:szCs w:val="28"/>
        </w:rPr>
        <w:t xml:space="preserve">. </w:t>
      </w:r>
      <w:r w:rsidR="00CA663C">
        <w:rPr>
          <w:sz w:val="28"/>
          <w:szCs w:val="28"/>
        </w:rPr>
        <w:t>Kapitālsabiedrība p</w:t>
      </w:r>
      <w:r w:rsidR="00915447" w:rsidRPr="00915447">
        <w:rPr>
          <w:sz w:val="28"/>
          <w:szCs w:val="28"/>
        </w:rPr>
        <w:t>ārskat</w:t>
      </w:r>
      <w:r w:rsidR="00915447">
        <w:rPr>
          <w:sz w:val="28"/>
          <w:szCs w:val="28"/>
        </w:rPr>
        <w:t>u</w:t>
      </w:r>
      <w:r w:rsidR="00915447" w:rsidRPr="00915447">
        <w:rPr>
          <w:sz w:val="28"/>
          <w:szCs w:val="28"/>
        </w:rPr>
        <w:t xml:space="preserve"> par </w:t>
      </w:r>
      <w:r w:rsidR="00B75DC9" w:rsidRPr="00B75DC9">
        <w:rPr>
          <w:sz w:val="28"/>
          <w:szCs w:val="28"/>
        </w:rPr>
        <w:t>uzkrāto tiešo nodokļu atlaižu summu un uzkrāto ieguldījumu summu, par saņemto atbalstu sākotnējo ieguldījumu veikšanai un uzņēmuma ienākuma nodokļa atlaidi</w:t>
      </w:r>
      <w:r w:rsidR="00915447" w:rsidRPr="00915447">
        <w:rPr>
          <w:sz w:val="28"/>
          <w:szCs w:val="28"/>
        </w:rPr>
        <w:t xml:space="preserve"> taksācijas periodā (1.pielikums)</w:t>
      </w:r>
      <w:r w:rsidR="00915447">
        <w:rPr>
          <w:sz w:val="28"/>
          <w:szCs w:val="28"/>
        </w:rPr>
        <w:t xml:space="preserve"> un </w:t>
      </w:r>
      <w:r w:rsidR="00CA663C">
        <w:rPr>
          <w:sz w:val="28"/>
          <w:szCs w:val="28"/>
        </w:rPr>
        <w:t xml:space="preserve">pašvaldība </w:t>
      </w:r>
      <w:r w:rsidR="00915447">
        <w:rPr>
          <w:sz w:val="28"/>
          <w:szCs w:val="28"/>
        </w:rPr>
        <w:t>p</w:t>
      </w:r>
      <w:r w:rsidR="00915447" w:rsidRPr="00915447">
        <w:rPr>
          <w:sz w:val="28"/>
          <w:szCs w:val="28"/>
        </w:rPr>
        <w:t>ārskat</w:t>
      </w:r>
      <w:r w:rsidR="00915447">
        <w:rPr>
          <w:sz w:val="28"/>
          <w:szCs w:val="28"/>
        </w:rPr>
        <w:t>u</w:t>
      </w:r>
      <w:r w:rsidR="00915447" w:rsidRPr="00915447">
        <w:rPr>
          <w:sz w:val="28"/>
          <w:szCs w:val="28"/>
        </w:rPr>
        <w:t xml:space="preserve"> par nekustamā īpašuma nodokļa atlaižu piemērošanu taksācijas periodā (2.pielikums) Valsts ieņēmumu dienestā </w:t>
      </w:r>
      <w:r w:rsidR="00514D30" w:rsidRPr="00915447">
        <w:rPr>
          <w:sz w:val="28"/>
          <w:szCs w:val="28"/>
        </w:rPr>
        <w:t>iesniedz elektroniski Valsts ieņēmumu dienesta Elek</w:t>
      </w:r>
      <w:r w:rsidR="00915447" w:rsidRPr="00915447">
        <w:rPr>
          <w:sz w:val="28"/>
          <w:szCs w:val="28"/>
        </w:rPr>
        <w:t>troniskās deklarēšanas sistēmā.</w:t>
      </w:r>
    </w:p>
    <w:p w14:paraId="1924F53D" w14:textId="77777777" w:rsidR="003233F4" w:rsidRDefault="003233F4" w:rsidP="00966A67">
      <w:pPr>
        <w:pStyle w:val="naisf"/>
        <w:ind w:firstLine="720"/>
        <w:contextualSpacing/>
        <w:jc w:val="both"/>
        <w:rPr>
          <w:sz w:val="28"/>
          <w:szCs w:val="28"/>
        </w:rPr>
      </w:pPr>
    </w:p>
    <w:p w14:paraId="39E0F722" w14:textId="77777777" w:rsidR="003233F4" w:rsidRPr="003233F4" w:rsidRDefault="003233F4" w:rsidP="00966A67">
      <w:pPr>
        <w:pStyle w:val="naisf"/>
        <w:ind w:firstLine="720"/>
        <w:contextualSpacing/>
        <w:jc w:val="both"/>
        <w:rPr>
          <w:sz w:val="28"/>
          <w:szCs w:val="28"/>
        </w:rPr>
      </w:pPr>
      <w:r w:rsidRPr="003233F4">
        <w:rPr>
          <w:sz w:val="28"/>
          <w:szCs w:val="28"/>
        </w:rPr>
        <w:t xml:space="preserve">5. </w:t>
      </w:r>
      <w:r>
        <w:rPr>
          <w:sz w:val="28"/>
          <w:szCs w:val="28"/>
        </w:rPr>
        <w:t>P</w:t>
      </w:r>
      <w:r w:rsidRPr="003233F4">
        <w:rPr>
          <w:sz w:val="28"/>
          <w:szCs w:val="28"/>
        </w:rPr>
        <w:t>ārskat</w:t>
      </w:r>
      <w:r>
        <w:rPr>
          <w:sz w:val="28"/>
          <w:szCs w:val="28"/>
        </w:rPr>
        <w:t>u</w:t>
      </w:r>
      <w:r w:rsidRPr="003233F4">
        <w:rPr>
          <w:sz w:val="28"/>
          <w:szCs w:val="28"/>
        </w:rPr>
        <w:t xml:space="preserve"> par uzkrāto tiešo nodokļu atlaižu summu un uzkrāto ieguldījumu summu, par saņemto atbalstu sākotnējo ieguldījumu veikšanai un uzņēmuma ienākuma nodokļa atlaidi taksācijas periodā (1.pielikums) </w:t>
      </w:r>
      <w:r w:rsidR="002F47F7" w:rsidRPr="0025366A">
        <w:rPr>
          <w:sz w:val="28"/>
          <w:szCs w:val="28"/>
        </w:rPr>
        <w:t>Valsts ieņēmumu dienests ne vēlāk kā piecu darbdienu laikā elektroniski nodod pašvaldīb</w:t>
      </w:r>
      <w:r w:rsidR="002B2185">
        <w:rPr>
          <w:sz w:val="28"/>
          <w:szCs w:val="28"/>
        </w:rPr>
        <w:t>ai</w:t>
      </w:r>
      <w:r w:rsidR="002F47F7" w:rsidRPr="0025366A">
        <w:rPr>
          <w:sz w:val="28"/>
          <w:szCs w:val="28"/>
        </w:rPr>
        <w:t>, kur</w:t>
      </w:r>
      <w:r w:rsidR="002B2185">
        <w:rPr>
          <w:sz w:val="28"/>
          <w:szCs w:val="28"/>
        </w:rPr>
        <w:t>as</w:t>
      </w:r>
      <w:r w:rsidR="002F47F7" w:rsidRPr="0025366A">
        <w:rPr>
          <w:sz w:val="28"/>
          <w:szCs w:val="28"/>
        </w:rPr>
        <w:t xml:space="preserve"> </w:t>
      </w:r>
      <w:r>
        <w:rPr>
          <w:sz w:val="28"/>
          <w:szCs w:val="28"/>
        </w:rPr>
        <w:t>teritorijā atrodas zonas kapitālsabiedrība vai licencēta kapitālsabiedrība</w:t>
      </w:r>
      <w:r w:rsidR="002F47F7" w:rsidRPr="0025366A">
        <w:rPr>
          <w:sz w:val="28"/>
          <w:szCs w:val="28"/>
        </w:rPr>
        <w:t>.</w:t>
      </w:r>
    </w:p>
    <w:p w14:paraId="0675A241" w14:textId="77777777" w:rsidR="00567674" w:rsidRDefault="00567674" w:rsidP="00567674">
      <w:pPr>
        <w:jc w:val="both"/>
        <w:rPr>
          <w:sz w:val="28"/>
          <w:szCs w:val="28"/>
        </w:rPr>
      </w:pPr>
      <w:bookmarkStart w:id="0" w:name="_GoBack"/>
      <w:bookmarkEnd w:id="0"/>
    </w:p>
    <w:p w14:paraId="69DE555A" w14:textId="77777777" w:rsidR="00F5129C" w:rsidRPr="00567674" w:rsidRDefault="00F5129C" w:rsidP="00567674">
      <w:pPr>
        <w:jc w:val="both"/>
        <w:rPr>
          <w:sz w:val="28"/>
          <w:szCs w:val="28"/>
        </w:rPr>
      </w:pPr>
    </w:p>
    <w:p w14:paraId="117D5150" w14:textId="77777777" w:rsidR="004913D4" w:rsidRPr="00567674" w:rsidRDefault="000B7768" w:rsidP="004913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Ministru prezidente</w:t>
      </w:r>
      <w:r w:rsidR="004913D4" w:rsidRPr="00567674">
        <w:rPr>
          <w:iCs/>
          <w:sz w:val="28"/>
          <w:szCs w:val="28"/>
        </w:rPr>
        <w:tab/>
      </w:r>
      <w:r w:rsidR="004913D4" w:rsidRPr="00567674">
        <w:rPr>
          <w:iCs/>
          <w:sz w:val="28"/>
          <w:szCs w:val="28"/>
        </w:rPr>
        <w:tab/>
      </w:r>
      <w:r w:rsidR="004913D4" w:rsidRPr="00567674">
        <w:rPr>
          <w:iCs/>
          <w:sz w:val="28"/>
          <w:szCs w:val="28"/>
        </w:rPr>
        <w:tab/>
      </w:r>
      <w:r w:rsidR="004913D4" w:rsidRPr="00567674">
        <w:rPr>
          <w:iCs/>
          <w:sz w:val="28"/>
          <w:szCs w:val="28"/>
        </w:rPr>
        <w:tab/>
      </w:r>
      <w:r w:rsidR="004913D4">
        <w:rPr>
          <w:iCs/>
          <w:sz w:val="28"/>
          <w:szCs w:val="28"/>
        </w:rPr>
        <w:tab/>
      </w:r>
      <w:r w:rsidR="004913D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L.Straujuma</w:t>
      </w:r>
    </w:p>
    <w:p w14:paraId="0FA527F5" w14:textId="77777777" w:rsidR="004913D4" w:rsidRPr="00567674" w:rsidRDefault="004913D4" w:rsidP="004913D4">
      <w:pPr>
        <w:jc w:val="both"/>
        <w:rPr>
          <w:iCs/>
          <w:sz w:val="28"/>
          <w:szCs w:val="28"/>
        </w:rPr>
      </w:pPr>
    </w:p>
    <w:p w14:paraId="4DFA96D4" w14:textId="77777777" w:rsidR="004913D4" w:rsidRPr="00567674" w:rsidRDefault="004913D4" w:rsidP="004913D4">
      <w:pPr>
        <w:jc w:val="both"/>
        <w:rPr>
          <w:iCs/>
          <w:sz w:val="28"/>
          <w:szCs w:val="28"/>
        </w:rPr>
      </w:pPr>
    </w:p>
    <w:p w14:paraId="3EA82B7B" w14:textId="6D19E051" w:rsidR="004913D4" w:rsidRPr="00567674" w:rsidRDefault="008B4C11" w:rsidP="00E6366E">
      <w:pPr>
        <w:jc w:val="both"/>
        <w:rPr>
          <w:iCs/>
        </w:rPr>
      </w:pPr>
      <w:r>
        <w:rPr>
          <w:sz w:val="28"/>
          <w:szCs w:val="28"/>
          <w:lang w:val="de-DE"/>
        </w:rPr>
        <w:lastRenderedPageBreak/>
        <w:t>Finanšu ministr</w:t>
      </w:r>
      <w:r w:rsidR="00E6366E">
        <w:rPr>
          <w:sz w:val="28"/>
          <w:szCs w:val="28"/>
          <w:lang w:val="de-DE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66E">
        <w:rPr>
          <w:sz w:val="28"/>
          <w:szCs w:val="28"/>
        </w:rPr>
        <w:t>J.Reirs</w:t>
      </w:r>
    </w:p>
    <w:p w14:paraId="5498E2A7" w14:textId="77777777" w:rsidR="004913D4" w:rsidRDefault="004913D4" w:rsidP="004913D4">
      <w:pPr>
        <w:rPr>
          <w:iCs/>
        </w:rPr>
      </w:pPr>
    </w:p>
    <w:p w14:paraId="083BF9C3" w14:textId="77777777" w:rsidR="004913D4" w:rsidRPr="00567674" w:rsidRDefault="004913D4" w:rsidP="004913D4">
      <w:pPr>
        <w:rPr>
          <w:iCs/>
        </w:rPr>
      </w:pPr>
    </w:p>
    <w:p w14:paraId="7FE96030" w14:textId="77777777" w:rsidR="004913D4" w:rsidRPr="001909A8" w:rsidRDefault="004913D4" w:rsidP="004913D4">
      <w:pPr>
        <w:rPr>
          <w:iCs/>
          <w:szCs w:val="24"/>
        </w:rPr>
      </w:pPr>
    </w:p>
    <w:p w14:paraId="371C140A" w14:textId="12EF0F4B" w:rsidR="004913D4" w:rsidRDefault="00C60E77" w:rsidP="004913D4">
      <w:pPr>
        <w:rPr>
          <w:iCs/>
          <w:sz w:val="22"/>
        </w:rPr>
      </w:pPr>
      <w:r>
        <w:rPr>
          <w:iCs/>
          <w:sz w:val="22"/>
        </w:rPr>
        <w:t>02.02.2015 09:21</w:t>
      </w:r>
    </w:p>
    <w:p w14:paraId="4B398E30" w14:textId="7B7B4C9A" w:rsidR="004913D4" w:rsidRPr="00284851" w:rsidRDefault="00DE33BE" w:rsidP="004913D4">
      <w:pPr>
        <w:rPr>
          <w:iCs/>
          <w:sz w:val="22"/>
        </w:rPr>
      </w:pPr>
      <w:r>
        <w:rPr>
          <w:iCs/>
          <w:sz w:val="22"/>
          <w:lang w:val="de-DE"/>
        </w:rPr>
        <w:t>10</w:t>
      </w:r>
      <w:r w:rsidR="00033CEC">
        <w:rPr>
          <w:iCs/>
          <w:sz w:val="22"/>
          <w:lang w:val="de-DE"/>
        </w:rPr>
        <w:t>1</w:t>
      </w:r>
      <w:r w:rsidR="00E6366E">
        <w:rPr>
          <w:iCs/>
          <w:sz w:val="22"/>
          <w:lang w:val="de-DE"/>
        </w:rPr>
        <w:t>6</w:t>
      </w:r>
    </w:p>
    <w:p w14:paraId="7A109702" w14:textId="77777777" w:rsidR="004913D4" w:rsidRDefault="00230A11" w:rsidP="004913D4">
      <w:pPr>
        <w:rPr>
          <w:iCs/>
          <w:sz w:val="22"/>
        </w:rPr>
      </w:pPr>
      <w:r>
        <w:rPr>
          <w:iCs/>
          <w:sz w:val="22"/>
        </w:rPr>
        <w:t>Diāna Kudravecs</w:t>
      </w:r>
    </w:p>
    <w:p w14:paraId="697E242E" w14:textId="77777777" w:rsidR="00FD1498" w:rsidRPr="000B7768" w:rsidRDefault="004913D4">
      <w:pPr>
        <w:rPr>
          <w:iCs/>
          <w:szCs w:val="24"/>
          <w:lang w:val="sv-SE"/>
        </w:rPr>
      </w:pPr>
      <w:r>
        <w:rPr>
          <w:iCs/>
          <w:sz w:val="22"/>
        </w:rPr>
        <w:t>67</w:t>
      </w:r>
      <w:r w:rsidR="00230A11">
        <w:rPr>
          <w:iCs/>
          <w:sz w:val="22"/>
        </w:rPr>
        <w:t>122042</w:t>
      </w:r>
      <w:r>
        <w:rPr>
          <w:iCs/>
          <w:sz w:val="22"/>
        </w:rPr>
        <w:t xml:space="preserve">, </w:t>
      </w:r>
      <w:r w:rsidR="00230A11">
        <w:rPr>
          <w:iCs/>
          <w:sz w:val="22"/>
        </w:rPr>
        <w:t>diana.kudravecs</w:t>
      </w:r>
      <w:r w:rsidRPr="00BB067C">
        <w:rPr>
          <w:iCs/>
          <w:sz w:val="22"/>
          <w:lang w:val="sv-SE"/>
        </w:rPr>
        <w:t>@</w:t>
      </w:r>
      <w:r>
        <w:rPr>
          <w:iCs/>
          <w:sz w:val="22"/>
          <w:lang w:val="sv-SE"/>
        </w:rPr>
        <w:t>vid</w:t>
      </w:r>
      <w:r w:rsidRPr="00BB067C">
        <w:rPr>
          <w:iCs/>
          <w:sz w:val="22"/>
          <w:lang w:val="sv-SE"/>
        </w:rPr>
        <w:t>.gov.lv</w:t>
      </w:r>
    </w:p>
    <w:sectPr w:rsidR="00FD1498" w:rsidRPr="000B7768" w:rsidSect="00F720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06CD" w14:textId="77777777" w:rsidR="00301104" w:rsidRDefault="00301104" w:rsidP="00567674">
      <w:r>
        <w:separator/>
      </w:r>
    </w:p>
    <w:p w14:paraId="2515A317" w14:textId="77777777" w:rsidR="00301104" w:rsidRDefault="00301104"/>
  </w:endnote>
  <w:endnote w:type="continuationSeparator" w:id="0">
    <w:p w14:paraId="0F4E4A55" w14:textId="77777777" w:rsidR="00301104" w:rsidRDefault="00301104" w:rsidP="00567674">
      <w:r>
        <w:continuationSeparator/>
      </w:r>
    </w:p>
    <w:p w14:paraId="49864E15" w14:textId="77777777" w:rsidR="00301104" w:rsidRDefault="00301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4BA2" w14:textId="0CE38DAE" w:rsidR="00FD1498" w:rsidRDefault="000B7768" w:rsidP="00500C30">
    <w:pPr>
      <w:tabs>
        <w:tab w:val="center" w:pos="4320"/>
        <w:tab w:val="right" w:pos="8640"/>
      </w:tabs>
      <w:jc w:val="both"/>
    </w:pPr>
    <w:r w:rsidRPr="000B7768">
      <w:rPr>
        <w:sz w:val="20"/>
        <w:szCs w:val="20"/>
      </w:rPr>
      <w:t>FMNot_</w:t>
    </w:r>
    <w:r w:rsidR="00DC5665">
      <w:rPr>
        <w:sz w:val="20"/>
        <w:szCs w:val="20"/>
      </w:rPr>
      <w:t>0</w:t>
    </w:r>
    <w:r w:rsidR="00AE6BD8">
      <w:rPr>
        <w:sz w:val="20"/>
        <w:szCs w:val="20"/>
      </w:rPr>
      <w:t>2</w:t>
    </w:r>
    <w:r w:rsidR="00DC5665">
      <w:rPr>
        <w:sz w:val="20"/>
        <w:szCs w:val="20"/>
      </w:rPr>
      <w:t>022015</w:t>
    </w:r>
    <w:r w:rsidRPr="000B7768">
      <w:rPr>
        <w:sz w:val="20"/>
        <w:szCs w:val="20"/>
      </w:rPr>
      <w:t xml:space="preserve">_SEZparskati; Ministru kabineta noteikumu projekts </w:t>
    </w:r>
    <w:r w:rsidR="00500C30">
      <w:rPr>
        <w:sz w:val="20"/>
        <w:szCs w:val="20"/>
      </w:rPr>
      <w:t xml:space="preserve">“Noteikumi par speciālo ekonomisko zonu un brīvostu kapitālsabiedrību un pašvaldību pārskatu veidlapu paraugiem </w:t>
    </w:r>
    <w:r w:rsidR="00500C30">
      <w:rPr>
        <w:bCs/>
        <w:sz w:val="20"/>
        <w:szCs w:val="20"/>
      </w:rPr>
      <w:t>un to aizpildīšanas un iesniegšanas kārtību</w:t>
    </w:r>
    <w:r w:rsidR="00500C30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67B8" w14:textId="595B9121" w:rsidR="00F720A3" w:rsidRDefault="00F720A3" w:rsidP="00F720A3">
    <w:pPr>
      <w:tabs>
        <w:tab w:val="center" w:pos="4320"/>
        <w:tab w:val="right" w:pos="8640"/>
      </w:tabs>
      <w:jc w:val="both"/>
    </w:pPr>
    <w:r w:rsidRPr="000B7768">
      <w:rPr>
        <w:sz w:val="20"/>
        <w:szCs w:val="20"/>
      </w:rPr>
      <w:t>FMNot_</w:t>
    </w:r>
    <w:r w:rsidR="00DC5665">
      <w:rPr>
        <w:sz w:val="20"/>
        <w:szCs w:val="20"/>
      </w:rPr>
      <w:t>0</w:t>
    </w:r>
    <w:r w:rsidR="00AE6BD8">
      <w:rPr>
        <w:sz w:val="20"/>
        <w:szCs w:val="20"/>
      </w:rPr>
      <w:t>2</w:t>
    </w:r>
    <w:r w:rsidR="00DC5665">
      <w:rPr>
        <w:sz w:val="20"/>
        <w:szCs w:val="20"/>
      </w:rPr>
      <w:t>022015</w:t>
    </w:r>
    <w:r w:rsidRPr="000B7768">
      <w:rPr>
        <w:sz w:val="20"/>
        <w:szCs w:val="20"/>
      </w:rPr>
      <w:t xml:space="preserve">_SEZparskati; Ministru kabineta noteikumu projekts </w:t>
    </w:r>
    <w:r>
      <w:rPr>
        <w:sz w:val="20"/>
        <w:szCs w:val="20"/>
      </w:rPr>
      <w:t xml:space="preserve">“Noteikumi par speciālo ekonomisko zonu un brīvostu kapitālsabiedrību un pašvaldību pārskatu veidlapu paraugiem </w:t>
    </w:r>
    <w:r>
      <w:rPr>
        <w:bCs/>
        <w:sz w:val="20"/>
        <w:szCs w:val="20"/>
      </w:rPr>
      <w:t>un to aizpildīšanas un iesniegšanas kārtību</w:t>
    </w:r>
    <w:r>
      <w:rPr>
        <w:sz w:val="20"/>
        <w:szCs w:val="20"/>
      </w:rPr>
      <w:t>”</w:t>
    </w:r>
  </w:p>
  <w:p w14:paraId="0FD0BD63" w14:textId="77777777" w:rsidR="00F720A3" w:rsidRDefault="00F720A3" w:rsidP="00F720A3">
    <w:pPr>
      <w:pStyle w:val="Footer"/>
      <w:tabs>
        <w:tab w:val="clear" w:pos="4153"/>
        <w:tab w:val="clear" w:pos="8306"/>
        <w:tab w:val="left" w:pos="13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89E3" w14:textId="77777777" w:rsidR="00301104" w:rsidRDefault="00301104" w:rsidP="00567674">
      <w:r>
        <w:separator/>
      </w:r>
    </w:p>
    <w:p w14:paraId="15287646" w14:textId="77777777" w:rsidR="00301104" w:rsidRDefault="00301104"/>
  </w:footnote>
  <w:footnote w:type="continuationSeparator" w:id="0">
    <w:p w14:paraId="6D30D131" w14:textId="77777777" w:rsidR="00301104" w:rsidRDefault="00301104" w:rsidP="00567674">
      <w:r>
        <w:continuationSeparator/>
      </w:r>
    </w:p>
    <w:p w14:paraId="04D6417C" w14:textId="77777777" w:rsidR="00301104" w:rsidRDefault="00301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6CFA" w14:textId="77777777" w:rsidR="000667DA" w:rsidRDefault="000667DA">
    <w:pPr>
      <w:pStyle w:val="Header"/>
    </w:pPr>
  </w:p>
  <w:p w14:paraId="7303ABC0" w14:textId="77777777" w:rsidR="00BE2BE6" w:rsidRDefault="00BE2BE6"/>
  <w:p w14:paraId="6EE0EB65" w14:textId="77777777" w:rsidR="00BE2BE6" w:rsidRDefault="00BE2BE6" w:rsidP="00A7200F"/>
  <w:p w14:paraId="45B36B44" w14:textId="77777777" w:rsidR="00BE2BE6" w:rsidRDefault="00BE2BE6" w:rsidP="00A720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8F90" w14:textId="77777777" w:rsidR="008E41A7" w:rsidRPr="008E41A7" w:rsidRDefault="002F47F7">
    <w:pPr>
      <w:pStyle w:val="Header"/>
      <w:jc w:val="center"/>
      <w:rPr>
        <w:sz w:val="22"/>
      </w:rPr>
    </w:pPr>
    <w:r w:rsidRPr="008E41A7">
      <w:rPr>
        <w:sz w:val="22"/>
      </w:rPr>
      <w:fldChar w:fldCharType="begin"/>
    </w:r>
    <w:r w:rsidR="008E41A7" w:rsidRPr="008E41A7">
      <w:rPr>
        <w:sz w:val="22"/>
      </w:rPr>
      <w:instrText xml:space="preserve"> PAGE   \* MERGEFORMAT </w:instrText>
    </w:r>
    <w:r w:rsidRPr="008E41A7">
      <w:rPr>
        <w:sz w:val="22"/>
      </w:rPr>
      <w:fldChar w:fldCharType="separate"/>
    </w:r>
    <w:r w:rsidR="00C60E77">
      <w:rPr>
        <w:noProof/>
        <w:sz w:val="22"/>
      </w:rPr>
      <w:t>4</w:t>
    </w:r>
    <w:r w:rsidRPr="008E41A7">
      <w:rPr>
        <w:noProof/>
        <w:sz w:val="22"/>
      </w:rPr>
      <w:fldChar w:fldCharType="end"/>
    </w:r>
  </w:p>
  <w:p w14:paraId="462879BA" w14:textId="77777777" w:rsidR="00ED2C4F" w:rsidRDefault="00ED2C4F" w:rsidP="00A720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4192" w14:textId="77777777" w:rsidR="00764649" w:rsidRDefault="00764649" w:rsidP="007646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3F0E"/>
    <w:multiLevelType w:val="hybridMultilevel"/>
    <w:tmpl w:val="EDB02306"/>
    <w:lvl w:ilvl="0" w:tplc="AE626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4B3538"/>
    <w:multiLevelType w:val="hybridMultilevel"/>
    <w:tmpl w:val="25905B9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31846"/>
    <w:multiLevelType w:val="hybridMultilevel"/>
    <w:tmpl w:val="49AE30D0"/>
    <w:lvl w:ilvl="0" w:tplc="F4DA0A10">
      <w:start w:val="2"/>
      <w:numFmt w:val="decimal"/>
      <w:lvlText w:val="%1."/>
      <w:lvlJc w:val="left"/>
      <w:pPr>
        <w:ind w:left="2062" w:hanging="1211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B2619E"/>
    <w:multiLevelType w:val="hybridMultilevel"/>
    <w:tmpl w:val="F49A5D28"/>
    <w:lvl w:ilvl="0" w:tplc="313896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4"/>
    <w:rsid w:val="000057F5"/>
    <w:rsid w:val="00013F36"/>
    <w:rsid w:val="00014FCD"/>
    <w:rsid w:val="0001524D"/>
    <w:rsid w:val="000153B5"/>
    <w:rsid w:val="00017657"/>
    <w:rsid w:val="00030314"/>
    <w:rsid w:val="00033CEC"/>
    <w:rsid w:val="00037EFD"/>
    <w:rsid w:val="000400B6"/>
    <w:rsid w:val="00044A49"/>
    <w:rsid w:val="000501A3"/>
    <w:rsid w:val="000611A8"/>
    <w:rsid w:val="000667DA"/>
    <w:rsid w:val="000847AC"/>
    <w:rsid w:val="000868CB"/>
    <w:rsid w:val="000A2BD1"/>
    <w:rsid w:val="000B1611"/>
    <w:rsid w:val="000B7768"/>
    <w:rsid w:val="000B7770"/>
    <w:rsid w:val="000E02E2"/>
    <w:rsid w:val="000E7025"/>
    <w:rsid w:val="000F200C"/>
    <w:rsid w:val="000F4211"/>
    <w:rsid w:val="00105182"/>
    <w:rsid w:val="00132B63"/>
    <w:rsid w:val="00165579"/>
    <w:rsid w:val="00166884"/>
    <w:rsid w:val="0017155B"/>
    <w:rsid w:val="001765B4"/>
    <w:rsid w:val="001909A8"/>
    <w:rsid w:val="001A190A"/>
    <w:rsid w:val="001A4AA2"/>
    <w:rsid w:val="001B11D3"/>
    <w:rsid w:val="001B6C2B"/>
    <w:rsid w:val="001C4432"/>
    <w:rsid w:val="001D35D6"/>
    <w:rsid w:val="001F36F1"/>
    <w:rsid w:val="001F647B"/>
    <w:rsid w:val="00205164"/>
    <w:rsid w:val="0021087E"/>
    <w:rsid w:val="00214499"/>
    <w:rsid w:val="00220EED"/>
    <w:rsid w:val="00221297"/>
    <w:rsid w:val="00230A11"/>
    <w:rsid w:val="002320CB"/>
    <w:rsid w:val="002333A5"/>
    <w:rsid w:val="0023371A"/>
    <w:rsid w:val="00234789"/>
    <w:rsid w:val="00243F57"/>
    <w:rsid w:val="0025366A"/>
    <w:rsid w:val="002739CB"/>
    <w:rsid w:val="00284851"/>
    <w:rsid w:val="00286DA6"/>
    <w:rsid w:val="002A08E8"/>
    <w:rsid w:val="002A533F"/>
    <w:rsid w:val="002B2185"/>
    <w:rsid w:val="002E5A17"/>
    <w:rsid w:val="002F47F7"/>
    <w:rsid w:val="002F4C08"/>
    <w:rsid w:val="002F5448"/>
    <w:rsid w:val="002F7D28"/>
    <w:rsid w:val="00301104"/>
    <w:rsid w:val="003018C0"/>
    <w:rsid w:val="0031067E"/>
    <w:rsid w:val="003157C9"/>
    <w:rsid w:val="003233F4"/>
    <w:rsid w:val="00331ECC"/>
    <w:rsid w:val="003339BB"/>
    <w:rsid w:val="00335340"/>
    <w:rsid w:val="0033738B"/>
    <w:rsid w:val="003408DB"/>
    <w:rsid w:val="00342D52"/>
    <w:rsid w:val="003463B3"/>
    <w:rsid w:val="00350FC9"/>
    <w:rsid w:val="0036570D"/>
    <w:rsid w:val="00367E50"/>
    <w:rsid w:val="003821E9"/>
    <w:rsid w:val="00395F37"/>
    <w:rsid w:val="003A24B2"/>
    <w:rsid w:val="003A7271"/>
    <w:rsid w:val="003B79F4"/>
    <w:rsid w:val="003C55D1"/>
    <w:rsid w:val="003D1C2C"/>
    <w:rsid w:val="003D245A"/>
    <w:rsid w:val="003D4939"/>
    <w:rsid w:val="003E3784"/>
    <w:rsid w:val="003E4509"/>
    <w:rsid w:val="003E7FF9"/>
    <w:rsid w:val="004307AA"/>
    <w:rsid w:val="0044780A"/>
    <w:rsid w:val="004913D4"/>
    <w:rsid w:val="0049185B"/>
    <w:rsid w:val="00495BB4"/>
    <w:rsid w:val="004A562C"/>
    <w:rsid w:val="004D1524"/>
    <w:rsid w:val="004D1DA5"/>
    <w:rsid w:val="004E6D37"/>
    <w:rsid w:val="004F17FB"/>
    <w:rsid w:val="00500C30"/>
    <w:rsid w:val="00505530"/>
    <w:rsid w:val="00506FED"/>
    <w:rsid w:val="00514D30"/>
    <w:rsid w:val="00535017"/>
    <w:rsid w:val="00540DF1"/>
    <w:rsid w:val="00566BC8"/>
    <w:rsid w:val="00567674"/>
    <w:rsid w:val="0057151D"/>
    <w:rsid w:val="00586727"/>
    <w:rsid w:val="005905AA"/>
    <w:rsid w:val="00595EA8"/>
    <w:rsid w:val="005A74F3"/>
    <w:rsid w:val="005B591C"/>
    <w:rsid w:val="005C69A4"/>
    <w:rsid w:val="005D4F6B"/>
    <w:rsid w:val="005E1C88"/>
    <w:rsid w:val="005F168A"/>
    <w:rsid w:val="005F7735"/>
    <w:rsid w:val="00616C1B"/>
    <w:rsid w:val="0062430E"/>
    <w:rsid w:val="00627E89"/>
    <w:rsid w:val="006300B9"/>
    <w:rsid w:val="00647F70"/>
    <w:rsid w:val="0065139C"/>
    <w:rsid w:val="00664CB6"/>
    <w:rsid w:val="006718BB"/>
    <w:rsid w:val="00674342"/>
    <w:rsid w:val="00693019"/>
    <w:rsid w:val="006A098E"/>
    <w:rsid w:val="006A5A38"/>
    <w:rsid w:val="006B495E"/>
    <w:rsid w:val="006C5FFB"/>
    <w:rsid w:val="006E4203"/>
    <w:rsid w:val="006E697F"/>
    <w:rsid w:val="006F5187"/>
    <w:rsid w:val="007019AA"/>
    <w:rsid w:val="00705B6D"/>
    <w:rsid w:val="00723785"/>
    <w:rsid w:val="00733C69"/>
    <w:rsid w:val="00740E3C"/>
    <w:rsid w:val="007431F0"/>
    <w:rsid w:val="00764649"/>
    <w:rsid w:val="007724A9"/>
    <w:rsid w:val="00772643"/>
    <w:rsid w:val="007739FD"/>
    <w:rsid w:val="00786F27"/>
    <w:rsid w:val="007A54EF"/>
    <w:rsid w:val="007A7042"/>
    <w:rsid w:val="007E10FC"/>
    <w:rsid w:val="007F7684"/>
    <w:rsid w:val="008234ED"/>
    <w:rsid w:val="008423A2"/>
    <w:rsid w:val="0084785F"/>
    <w:rsid w:val="00865258"/>
    <w:rsid w:val="00870A03"/>
    <w:rsid w:val="0087407A"/>
    <w:rsid w:val="00886838"/>
    <w:rsid w:val="00897B7B"/>
    <w:rsid w:val="008B4C11"/>
    <w:rsid w:val="008C6746"/>
    <w:rsid w:val="008D3F28"/>
    <w:rsid w:val="008D785D"/>
    <w:rsid w:val="008E41A7"/>
    <w:rsid w:val="008E7F86"/>
    <w:rsid w:val="008F17D3"/>
    <w:rsid w:val="008F29BE"/>
    <w:rsid w:val="008F4315"/>
    <w:rsid w:val="008F47B4"/>
    <w:rsid w:val="008F65F4"/>
    <w:rsid w:val="00905353"/>
    <w:rsid w:val="0090791C"/>
    <w:rsid w:val="00911090"/>
    <w:rsid w:val="00915447"/>
    <w:rsid w:val="00933ADA"/>
    <w:rsid w:val="00933FF4"/>
    <w:rsid w:val="009341A0"/>
    <w:rsid w:val="00935583"/>
    <w:rsid w:val="00940997"/>
    <w:rsid w:val="00953E28"/>
    <w:rsid w:val="00966A67"/>
    <w:rsid w:val="00975A58"/>
    <w:rsid w:val="00977764"/>
    <w:rsid w:val="009B4685"/>
    <w:rsid w:val="009E71AC"/>
    <w:rsid w:val="00A05744"/>
    <w:rsid w:val="00A11BDC"/>
    <w:rsid w:val="00A22AE5"/>
    <w:rsid w:val="00A25C83"/>
    <w:rsid w:val="00A30898"/>
    <w:rsid w:val="00A32C1E"/>
    <w:rsid w:val="00A35E8F"/>
    <w:rsid w:val="00A4346D"/>
    <w:rsid w:val="00A478CD"/>
    <w:rsid w:val="00A5013E"/>
    <w:rsid w:val="00A5091F"/>
    <w:rsid w:val="00A54D1E"/>
    <w:rsid w:val="00A557EF"/>
    <w:rsid w:val="00A66BD2"/>
    <w:rsid w:val="00A7200F"/>
    <w:rsid w:val="00AC5C9D"/>
    <w:rsid w:val="00AE2239"/>
    <w:rsid w:val="00AE6BD8"/>
    <w:rsid w:val="00AF3A73"/>
    <w:rsid w:val="00AF6B99"/>
    <w:rsid w:val="00B077D9"/>
    <w:rsid w:val="00B20469"/>
    <w:rsid w:val="00B5744F"/>
    <w:rsid w:val="00B70287"/>
    <w:rsid w:val="00B718FC"/>
    <w:rsid w:val="00B75DC9"/>
    <w:rsid w:val="00B80FAA"/>
    <w:rsid w:val="00B85C06"/>
    <w:rsid w:val="00B921D2"/>
    <w:rsid w:val="00B92EEF"/>
    <w:rsid w:val="00BB067C"/>
    <w:rsid w:val="00BB3D13"/>
    <w:rsid w:val="00BB43D4"/>
    <w:rsid w:val="00BD7473"/>
    <w:rsid w:val="00BE2BE6"/>
    <w:rsid w:val="00BF1255"/>
    <w:rsid w:val="00C0037D"/>
    <w:rsid w:val="00C04FF8"/>
    <w:rsid w:val="00C0667D"/>
    <w:rsid w:val="00C20588"/>
    <w:rsid w:val="00C339DE"/>
    <w:rsid w:val="00C60E77"/>
    <w:rsid w:val="00C67447"/>
    <w:rsid w:val="00C7619C"/>
    <w:rsid w:val="00C9531A"/>
    <w:rsid w:val="00CA16AF"/>
    <w:rsid w:val="00CA317E"/>
    <w:rsid w:val="00CA663C"/>
    <w:rsid w:val="00CA7D7B"/>
    <w:rsid w:val="00CB2CC4"/>
    <w:rsid w:val="00CC1D9C"/>
    <w:rsid w:val="00CC2B20"/>
    <w:rsid w:val="00CC4CF7"/>
    <w:rsid w:val="00D05F76"/>
    <w:rsid w:val="00D06BF9"/>
    <w:rsid w:val="00D10EFA"/>
    <w:rsid w:val="00D16437"/>
    <w:rsid w:val="00D2526A"/>
    <w:rsid w:val="00D275F9"/>
    <w:rsid w:val="00D3079D"/>
    <w:rsid w:val="00D43BD4"/>
    <w:rsid w:val="00D57B45"/>
    <w:rsid w:val="00D600F4"/>
    <w:rsid w:val="00D61EEB"/>
    <w:rsid w:val="00D67D15"/>
    <w:rsid w:val="00D72735"/>
    <w:rsid w:val="00D8165D"/>
    <w:rsid w:val="00D9268F"/>
    <w:rsid w:val="00DC1276"/>
    <w:rsid w:val="00DC5665"/>
    <w:rsid w:val="00DE33BE"/>
    <w:rsid w:val="00DF3CB8"/>
    <w:rsid w:val="00E12567"/>
    <w:rsid w:val="00E33437"/>
    <w:rsid w:val="00E6366E"/>
    <w:rsid w:val="00E707DC"/>
    <w:rsid w:val="00E732A8"/>
    <w:rsid w:val="00E86A9E"/>
    <w:rsid w:val="00EB199A"/>
    <w:rsid w:val="00EB61AC"/>
    <w:rsid w:val="00EC4281"/>
    <w:rsid w:val="00ED2C4F"/>
    <w:rsid w:val="00EE0812"/>
    <w:rsid w:val="00EE624E"/>
    <w:rsid w:val="00EF3A2A"/>
    <w:rsid w:val="00EF3FB7"/>
    <w:rsid w:val="00F00218"/>
    <w:rsid w:val="00F0147E"/>
    <w:rsid w:val="00F02538"/>
    <w:rsid w:val="00F0426F"/>
    <w:rsid w:val="00F12D7A"/>
    <w:rsid w:val="00F26465"/>
    <w:rsid w:val="00F43915"/>
    <w:rsid w:val="00F5129C"/>
    <w:rsid w:val="00F528AA"/>
    <w:rsid w:val="00F54204"/>
    <w:rsid w:val="00F5442B"/>
    <w:rsid w:val="00F6717C"/>
    <w:rsid w:val="00F720A3"/>
    <w:rsid w:val="00F81892"/>
    <w:rsid w:val="00F87279"/>
    <w:rsid w:val="00FA528B"/>
    <w:rsid w:val="00FB41F2"/>
    <w:rsid w:val="00FB69DC"/>
    <w:rsid w:val="00FB7BFF"/>
    <w:rsid w:val="00FC6277"/>
    <w:rsid w:val="00FD1498"/>
    <w:rsid w:val="00FD608C"/>
    <w:rsid w:val="00FE26B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830E"/>
  <w15:docId w15:val="{A761F6F6-A356-49EB-AB07-7004A00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A2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1498"/>
    <w:pPr>
      <w:keepNext/>
      <w:jc w:val="center"/>
      <w:outlineLvl w:val="0"/>
    </w:pPr>
    <w:rPr>
      <w:rFonts w:eastAsia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1498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D1498"/>
    <w:pPr>
      <w:keepNext/>
      <w:outlineLvl w:val="4"/>
    </w:pPr>
    <w:rPr>
      <w:rFonts w:eastAsia="Times New Roman"/>
      <w:i/>
      <w:i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FD1498"/>
    <w:pPr>
      <w:keepNext/>
      <w:ind w:left="7200"/>
      <w:jc w:val="both"/>
      <w:outlineLvl w:val="6"/>
    </w:pPr>
    <w:rPr>
      <w:rFonts w:eastAsia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FD1498"/>
    <w:pPr>
      <w:keepNext/>
      <w:outlineLvl w:val="7"/>
    </w:pPr>
    <w:rPr>
      <w:rFonts w:eastAsia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74"/>
  </w:style>
  <w:style w:type="paragraph" w:styleId="Footer">
    <w:name w:val="footer"/>
    <w:basedOn w:val="Normal"/>
    <w:link w:val="FooterChar"/>
    <w:uiPriority w:val="99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A7200F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customStyle="1" w:styleId="Heading1Char">
    <w:name w:val="Heading 1 Char"/>
    <w:link w:val="Heading1"/>
    <w:rsid w:val="00FD1498"/>
    <w:rPr>
      <w:rFonts w:eastAsia="Times New Roman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FD1498"/>
    <w:rPr>
      <w:rFonts w:eastAsia="Times New Roman"/>
      <w:b/>
      <w:sz w:val="28"/>
      <w:lang w:eastAsia="en-US"/>
    </w:rPr>
  </w:style>
  <w:style w:type="character" w:customStyle="1" w:styleId="Heading5Char">
    <w:name w:val="Heading 5 Char"/>
    <w:link w:val="Heading5"/>
    <w:rsid w:val="00FD1498"/>
    <w:rPr>
      <w:rFonts w:eastAsia="Times New Roman"/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FD1498"/>
    <w:rPr>
      <w:rFonts w:eastAsia="Times New Roman"/>
      <w:sz w:val="28"/>
      <w:szCs w:val="24"/>
      <w:lang w:eastAsia="en-US"/>
    </w:rPr>
  </w:style>
  <w:style w:type="character" w:customStyle="1" w:styleId="Heading8Char">
    <w:name w:val="Heading 8 Char"/>
    <w:link w:val="Heading8"/>
    <w:rsid w:val="00FD1498"/>
    <w:rPr>
      <w:rFonts w:eastAsia="Times New Roman"/>
      <w:i/>
      <w:sz w:val="24"/>
      <w:szCs w:val="24"/>
      <w:lang w:eastAsia="en-US"/>
    </w:rPr>
  </w:style>
  <w:style w:type="paragraph" w:customStyle="1" w:styleId="DefaultParagraphFont1">
    <w:name w:val="Default Paragraph Font1"/>
    <w:basedOn w:val="Normal"/>
    <w:rsid w:val="00FD1498"/>
    <w:rPr>
      <w:rFonts w:ascii="CG Times (W1)" w:eastAsia="Times New Roman" w:hAnsi="CG Times (W1)"/>
      <w:sz w:val="20"/>
      <w:szCs w:val="20"/>
    </w:rPr>
  </w:style>
  <w:style w:type="paragraph" w:styleId="BodyText2">
    <w:name w:val="Body Text 2"/>
    <w:basedOn w:val="Normal"/>
    <w:link w:val="BodyText2Char"/>
    <w:rsid w:val="00FD1498"/>
    <w:pPr>
      <w:jc w:val="center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FD1498"/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FD1498"/>
  </w:style>
  <w:style w:type="paragraph" w:styleId="BodyTextIndent">
    <w:name w:val="Body Text Indent"/>
    <w:basedOn w:val="Normal"/>
    <w:link w:val="BodyTextIndentChar"/>
    <w:rsid w:val="00FD1498"/>
    <w:pPr>
      <w:ind w:left="340" w:hanging="340"/>
    </w:pPr>
    <w:rPr>
      <w:rFonts w:eastAsia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FD1498"/>
    <w:rPr>
      <w:rFonts w:eastAsia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1B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8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6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6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A94E-235E-4D9D-82F3-5A8D3A4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5237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FMNot_23102014_SEZparskati</vt:lpstr>
    </vt:vector>
  </TitlesOfParts>
  <Company>FM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FMNot_23102014_SEZparskati</dc:title>
  <dc:subject>MK noteikumu projekts</dc:subject>
  <dc:creator>Diana.Kudravecs@vid.gov.lv</dc:creator>
  <dc:description>diana.kudravecs@vid.gov.lv, 67122042</dc:description>
  <cp:lastModifiedBy>Liene Strēlniece</cp:lastModifiedBy>
  <cp:revision>5</cp:revision>
  <cp:lastPrinted>2015-01-23T10:02:00Z</cp:lastPrinted>
  <dcterms:created xsi:type="dcterms:W3CDTF">2015-01-30T12:30:00Z</dcterms:created>
  <dcterms:modified xsi:type="dcterms:W3CDTF">2015-02-16T08:00:00Z</dcterms:modified>
</cp:coreProperties>
</file>