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78A10" w14:textId="2774AB14" w:rsidR="00956521" w:rsidRPr="002F15EE" w:rsidRDefault="00956521" w:rsidP="00385481">
      <w:pPr>
        <w:spacing w:after="0" w:line="240" w:lineRule="auto"/>
        <w:jc w:val="center"/>
        <w:rPr>
          <w:rFonts w:ascii="Times New Roman" w:eastAsia="Times New Roman" w:hAnsi="Times New Roman" w:cs="Times New Roman"/>
          <w:b/>
          <w:sz w:val="28"/>
          <w:szCs w:val="28"/>
          <w:lang w:eastAsia="lv-LV"/>
        </w:rPr>
      </w:pPr>
      <w:bookmarkStart w:id="0" w:name="OLE_LINK7"/>
      <w:bookmarkStart w:id="1" w:name="OLE_LINK6"/>
      <w:bookmarkStart w:id="2" w:name="OLE_LINK5"/>
      <w:bookmarkStart w:id="3" w:name="OLE_LINK4"/>
      <w:bookmarkStart w:id="4" w:name="OLE_LINK8"/>
      <w:bookmarkStart w:id="5" w:name="OLE_LINK3"/>
      <w:bookmarkStart w:id="6" w:name="OLE_LINK2"/>
      <w:bookmarkStart w:id="7" w:name="OLE_LINK1"/>
      <w:r w:rsidRPr="002F15EE">
        <w:rPr>
          <w:rFonts w:ascii="Times New Roman" w:eastAsia="Times New Roman" w:hAnsi="Times New Roman" w:cs="Times New Roman"/>
          <w:b/>
          <w:sz w:val="28"/>
          <w:szCs w:val="28"/>
          <w:lang w:eastAsia="lv-LV"/>
        </w:rPr>
        <w:t>Ministru kabineta noteikumu projekta „</w:t>
      </w:r>
      <w:bookmarkEnd w:id="0"/>
      <w:bookmarkEnd w:id="1"/>
      <w:r w:rsidR="0084541E">
        <w:rPr>
          <w:rFonts w:ascii="Times New Roman" w:eastAsia="Times New Roman" w:hAnsi="Times New Roman" w:cs="Times New Roman"/>
          <w:b/>
          <w:sz w:val="28"/>
          <w:szCs w:val="28"/>
          <w:lang w:eastAsia="lv-LV"/>
        </w:rPr>
        <w:t>Grozījumi</w:t>
      </w:r>
      <w:r w:rsidR="00EC0EA0">
        <w:rPr>
          <w:rFonts w:ascii="Times New Roman" w:eastAsia="Times New Roman" w:hAnsi="Times New Roman" w:cs="Times New Roman"/>
          <w:b/>
          <w:sz w:val="28"/>
          <w:szCs w:val="28"/>
          <w:lang w:eastAsia="lv-LV"/>
        </w:rPr>
        <w:t xml:space="preserve"> Ministru kabineta 2014.gada 26.maija noteikumos Nr.271 </w:t>
      </w:r>
      <w:r w:rsidR="00EC0EA0" w:rsidRPr="002F15EE">
        <w:rPr>
          <w:rFonts w:ascii="Times New Roman" w:eastAsia="Times New Roman" w:hAnsi="Times New Roman" w:cs="Times New Roman"/>
          <w:b/>
          <w:sz w:val="28"/>
          <w:szCs w:val="28"/>
          <w:lang w:eastAsia="lv-LV"/>
        </w:rPr>
        <w:t>„</w:t>
      </w:r>
      <w:r w:rsidR="002F15EE" w:rsidRPr="002F15EE">
        <w:rPr>
          <w:rFonts w:ascii="Times New Roman" w:hAnsi="Times New Roman" w:cs="Times New Roman"/>
          <w:b/>
          <w:bCs/>
          <w:sz w:val="28"/>
          <w:szCs w:val="28"/>
        </w:rPr>
        <w:t>Noteikumi par izsaucēja</w:t>
      </w:r>
      <w:r w:rsidR="00C008B1">
        <w:rPr>
          <w:rFonts w:ascii="Times New Roman" w:hAnsi="Times New Roman" w:cs="Times New Roman"/>
          <w:b/>
          <w:bCs/>
          <w:sz w:val="28"/>
          <w:szCs w:val="28"/>
        </w:rPr>
        <w:t xml:space="preserve"> -</w:t>
      </w:r>
      <w:r w:rsidR="00EC0EA0">
        <w:rPr>
          <w:rFonts w:ascii="Times New Roman" w:hAnsi="Times New Roman" w:cs="Times New Roman"/>
          <w:b/>
          <w:bCs/>
          <w:sz w:val="28"/>
          <w:szCs w:val="28"/>
        </w:rPr>
        <w:t xml:space="preserve"> izsaucošās elektronisko sakaru pakalpojumu lietotāja galiekārtas - </w:t>
      </w:r>
      <w:r w:rsidR="002F15EE" w:rsidRPr="002F15EE">
        <w:rPr>
          <w:rFonts w:ascii="Times New Roman" w:hAnsi="Times New Roman" w:cs="Times New Roman"/>
          <w:b/>
          <w:bCs/>
          <w:sz w:val="28"/>
          <w:szCs w:val="28"/>
        </w:rPr>
        <w:t>atrašanās vietas datu noteikšanu, apstrādi, uzturēšanu un nodošanu</w:t>
      </w:r>
      <w:r w:rsidR="00C86F07" w:rsidRPr="002F15EE">
        <w:rPr>
          <w:rFonts w:ascii="Times New Roman" w:eastAsia="Times New Roman" w:hAnsi="Times New Roman" w:cs="Times New Roman"/>
          <w:b/>
          <w:sz w:val="28"/>
          <w:szCs w:val="28"/>
          <w:lang w:eastAsia="lv-LV"/>
        </w:rPr>
        <w:t xml:space="preserve">” </w:t>
      </w:r>
      <w:r w:rsidRPr="002F15EE">
        <w:rPr>
          <w:rFonts w:ascii="Times New Roman" w:eastAsia="Times New Roman" w:hAnsi="Times New Roman" w:cs="Times New Roman"/>
          <w:b/>
          <w:sz w:val="28"/>
          <w:szCs w:val="28"/>
          <w:lang w:eastAsia="lv-LV"/>
        </w:rPr>
        <w:t>sākotnējās ietekmes novērtējuma ziņojums (anotācija)</w:t>
      </w:r>
    </w:p>
    <w:bookmarkEnd w:id="2"/>
    <w:bookmarkEnd w:id="3"/>
    <w:bookmarkEnd w:id="4"/>
    <w:bookmarkEnd w:id="5"/>
    <w:bookmarkEnd w:id="6"/>
    <w:bookmarkEnd w:id="7"/>
    <w:p w14:paraId="4AF89055" w14:textId="77777777" w:rsidR="00956521" w:rsidRPr="008C07A9" w:rsidRDefault="00956521" w:rsidP="00F46334">
      <w:pPr>
        <w:spacing w:after="0" w:line="240" w:lineRule="auto"/>
        <w:rPr>
          <w:rFonts w:ascii="Times New Roman" w:eastAsia="Calibri" w:hAnsi="Times New Roman" w:cs="Times New Roman"/>
          <w:b/>
          <w:sz w:val="26"/>
          <w:szCs w:val="26"/>
        </w:rPr>
      </w:pPr>
    </w:p>
    <w:tbl>
      <w:tblPr>
        <w:tblW w:w="905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51"/>
        <w:gridCol w:w="6901"/>
      </w:tblGrid>
      <w:tr w:rsidR="00956521" w:rsidRPr="008C07A9" w14:paraId="0EEBF59F" w14:textId="77777777" w:rsidTr="00043973">
        <w:tc>
          <w:tcPr>
            <w:tcW w:w="9052" w:type="dxa"/>
            <w:gridSpan w:val="2"/>
            <w:vAlign w:val="center"/>
            <w:hideMark/>
          </w:tcPr>
          <w:p w14:paraId="3CC5E4EC" w14:textId="77777777" w:rsidR="00956521" w:rsidRPr="00ED1397" w:rsidRDefault="00956521" w:rsidP="00ED1397">
            <w:pPr>
              <w:pStyle w:val="ListParagraph"/>
              <w:numPr>
                <w:ilvl w:val="0"/>
                <w:numId w:val="2"/>
              </w:numPr>
              <w:spacing w:after="0" w:line="240" w:lineRule="auto"/>
              <w:jc w:val="center"/>
              <w:rPr>
                <w:rFonts w:ascii="Times New Roman" w:eastAsia="Times New Roman" w:hAnsi="Times New Roman" w:cs="Times New Roman"/>
                <w:b/>
                <w:sz w:val="26"/>
                <w:szCs w:val="26"/>
                <w:lang w:eastAsia="lv-LV"/>
              </w:rPr>
            </w:pPr>
            <w:r w:rsidRPr="00ED1397">
              <w:rPr>
                <w:rFonts w:ascii="Times New Roman" w:eastAsia="Times New Roman" w:hAnsi="Times New Roman" w:cs="Times New Roman"/>
                <w:b/>
                <w:sz w:val="26"/>
                <w:szCs w:val="26"/>
                <w:lang w:eastAsia="lv-LV"/>
              </w:rPr>
              <w:t>Tiesību akta projekta izstrādes nepieciešamība</w:t>
            </w:r>
          </w:p>
        </w:tc>
      </w:tr>
      <w:tr w:rsidR="00956521" w:rsidRPr="008C07A9" w14:paraId="31A58210" w14:textId="77777777" w:rsidTr="00043973">
        <w:tc>
          <w:tcPr>
            <w:tcW w:w="2151" w:type="dxa"/>
            <w:hideMark/>
          </w:tcPr>
          <w:p w14:paraId="0D3A9DF8" w14:textId="77777777" w:rsidR="00956521" w:rsidRPr="00043973" w:rsidRDefault="00956521" w:rsidP="00F46334">
            <w:pPr>
              <w:spacing w:after="0" w:line="240" w:lineRule="auto"/>
              <w:rPr>
                <w:rFonts w:ascii="Times New Roman" w:eastAsia="Times New Roman" w:hAnsi="Times New Roman" w:cs="Times New Roman"/>
                <w:sz w:val="24"/>
                <w:szCs w:val="24"/>
                <w:lang w:eastAsia="lv-LV"/>
              </w:rPr>
            </w:pPr>
            <w:r w:rsidRPr="00043973">
              <w:rPr>
                <w:rFonts w:ascii="Times New Roman" w:eastAsia="Times New Roman" w:hAnsi="Times New Roman" w:cs="Times New Roman"/>
                <w:sz w:val="24"/>
                <w:szCs w:val="24"/>
                <w:lang w:eastAsia="lv-LV"/>
              </w:rPr>
              <w:t>1. Pamatojums</w:t>
            </w:r>
          </w:p>
        </w:tc>
        <w:tc>
          <w:tcPr>
            <w:tcW w:w="6901" w:type="dxa"/>
            <w:hideMark/>
          </w:tcPr>
          <w:p w14:paraId="1CCAF854" w14:textId="03EA6CD8" w:rsidR="00956521" w:rsidRPr="0012408E" w:rsidRDefault="0081227D" w:rsidP="00124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kabineta 2014.gada 26.maija sēdes (Nr.</w:t>
            </w:r>
            <w:r w:rsidR="007571E5">
              <w:rPr>
                <w:rFonts w:ascii="Times New Roman" w:hAnsi="Times New Roman" w:cs="Times New Roman"/>
                <w:sz w:val="24"/>
                <w:szCs w:val="24"/>
              </w:rPr>
              <w:t xml:space="preserve">30 29.§) </w:t>
            </w:r>
            <w:proofErr w:type="spellStart"/>
            <w:r w:rsidR="007571E5">
              <w:rPr>
                <w:rFonts w:ascii="Times New Roman" w:hAnsi="Times New Roman" w:cs="Times New Roman"/>
                <w:sz w:val="24"/>
                <w:szCs w:val="24"/>
              </w:rPr>
              <w:t>protokol</w:t>
            </w:r>
            <w:r>
              <w:rPr>
                <w:rFonts w:ascii="Times New Roman" w:hAnsi="Times New Roman" w:cs="Times New Roman"/>
                <w:sz w:val="24"/>
                <w:szCs w:val="24"/>
              </w:rPr>
              <w:t>lēmum</w:t>
            </w:r>
            <w:r w:rsidR="001F1A6D">
              <w:rPr>
                <w:rFonts w:ascii="Times New Roman" w:hAnsi="Times New Roman" w:cs="Times New Roman"/>
                <w:sz w:val="24"/>
                <w:szCs w:val="24"/>
              </w:rPr>
              <w:t>a</w:t>
            </w:r>
            <w:proofErr w:type="spellEnd"/>
            <w:r w:rsidR="001F1A6D">
              <w:rPr>
                <w:rFonts w:ascii="Times New Roman" w:hAnsi="Times New Roman" w:cs="Times New Roman"/>
                <w:sz w:val="24"/>
                <w:szCs w:val="24"/>
              </w:rPr>
              <w:t xml:space="preserve"> 2.punkts.</w:t>
            </w:r>
          </w:p>
        </w:tc>
      </w:tr>
      <w:tr w:rsidR="00956521" w:rsidRPr="008C07A9" w14:paraId="71B81EBC" w14:textId="77777777" w:rsidTr="00043973">
        <w:trPr>
          <w:trHeight w:val="360"/>
        </w:trPr>
        <w:tc>
          <w:tcPr>
            <w:tcW w:w="2151" w:type="dxa"/>
            <w:hideMark/>
          </w:tcPr>
          <w:p w14:paraId="357B6798" w14:textId="77777777" w:rsidR="00956521" w:rsidRPr="00043973" w:rsidRDefault="00956521" w:rsidP="00F46334">
            <w:pPr>
              <w:spacing w:after="0" w:line="240" w:lineRule="auto"/>
              <w:rPr>
                <w:rFonts w:ascii="Times New Roman" w:eastAsia="Times New Roman" w:hAnsi="Times New Roman" w:cs="Times New Roman"/>
                <w:sz w:val="24"/>
                <w:szCs w:val="24"/>
                <w:lang w:eastAsia="lv-LV"/>
              </w:rPr>
            </w:pPr>
            <w:r w:rsidRPr="00043973">
              <w:rPr>
                <w:rFonts w:ascii="Times New Roman" w:eastAsia="Times New Roman" w:hAnsi="Times New Roman" w:cs="Times New Roman"/>
                <w:sz w:val="24"/>
                <w:szCs w:val="24"/>
                <w:lang w:eastAsia="lv-LV"/>
              </w:rPr>
              <w:t xml:space="preserve">2. </w:t>
            </w:r>
            <w:r w:rsidR="00EE419A" w:rsidRPr="0004397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901" w:type="dxa"/>
            <w:hideMark/>
          </w:tcPr>
          <w:p w14:paraId="71F626C9" w14:textId="5F149463" w:rsidR="007571E5" w:rsidRDefault="007571E5" w:rsidP="007571E5">
            <w:pPr>
              <w:pStyle w:val="NormalWeb"/>
              <w:shd w:val="clear" w:color="auto" w:fill="FFFFFF"/>
              <w:spacing w:after="0" w:line="293" w:lineRule="atLeast"/>
              <w:jc w:val="both"/>
            </w:pPr>
            <w:r w:rsidRPr="00646B5A">
              <w:t xml:space="preserve">Ar Ministru kabineta 2014.gada 26.maija sēdes </w:t>
            </w:r>
            <w:proofErr w:type="spellStart"/>
            <w:r>
              <w:t>protokllēmumu</w:t>
            </w:r>
            <w:proofErr w:type="spellEnd"/>
            <w:r w:rsidRPr="00646B5A">
              <w:t xml:space="preserve"> (prot.Nr.30 29.§) Iekšlietu ministrijai </w:t>
            </w:r>
            <w:r w:rsidR="00443E8B">
              <w:t>tika</w:t>
            </w:r>
            <w:r w:rsidRPr="00646B5A">
              <w:t xml:space="preserve"> uzdots izstrādāt un līdz 2014.gada 1.novembrim iesniegt izskatīšanai Ministru kabineta sēdē grozījumus Ministru kabineta</w:t>
            </w:r>
            <w:r>
              <w:t xml:space="preserve"> 2014.gada 26.maija noteikumos Nr.271 </w:t>
            </w:r>
            <w:r w:rsidR="00EC0EA0" w:rsidRPr="00EC0EA0">
              <w:rPr>
                <w:lang w:eastAsia="lv-LV"/>
              </w:rPr>
              <w:t>„</w:t>
            </w:r>
            <w:r>
              <w:t xml:space="preserve">Noteikumi </w:t>
            </w:r>
            <w:r w:rsidRPr="00646B5A">
              <w:t>par izsaucēja – izsaucošās elektronisko sakaru pakalpojumu lietotāja galiekārtas - atrašanās vietas datu noteikšanu, a</w:t>
            </w:r>
            <w:r>
              <w:t>pstrādi, uzturēšanu un nodošanu”,</w:t>
            </w:r>
            <w:r w:rsidRPr="00646B5A">
              <w:t xml:space="preserve"> paredzot izsaucēja atrašanās vietas informācijas precizit</w:t>
            </w:r>
            <w:r w:rsidR="009B40F5">
              <w:t>ātes un uzticamības kritērijus.</w:t>
            </w:r>
          </w:p>
          <w:p w14:paraId="70C2C8FF" w14:textId="7979758E" w:rsidR="00443E8B" w:rsidRDefault="007571E5" w:rsidP="007571E5">
            <w:pPr>
              <w:pStyle w:val="NormalWeb"/>
              <w:shd w:val="clear" w:color="auto" w:fill="FFFFFF"/>
              <w:spacing w:after="0" w:line="293" w:lineRule="atLeast"/>
              <w:jc w:val="both"/>
            </w:pPr>
            <w:r w:rsidRPr="00646B5A">
              <w:t>U</w:t>
            </w:r>
            <w:r>
              <w:t>zdevums saistīts ar nepieciešamību</w:t>
            </w:r>
            <w:r w:rsidRPr="00646B5A">
              <w:t xml:space="preserve"> pilnībā ieviest </w:t>
            </w:r>
            <w:r w:rsidR="00443E8B">
              <w:t xml:space="preserve">daļēji </w:t>
            </w:r>
            <w:r w:rsidRPr="00646B5A">
              <w:t xml:space="preserve">pārņemto Eiropas Parlamenta un Padomes </w:t>
            </w:r>
            <w:proofErr w:type="gramStart"/>
            <w:r>
              <w:t>2009.gada</w:t>
            </w:r>
            <w:proofErr w:type="gramEnd"/>
            <w:r>
              <w:t xml:space="preserve"> 25.novembra direktīvas</w:t>
            </w:r>
            <w:r w:rsidR="008E07A3">
              <w:t xml:space="preserve"> 2009/136/</w:t>
            </w:r>
            <w:r w:rsidRPr="00646B5A">
              <w:t>EK, ar ko groza Direktīvu 2002/22/EK par universālo pakalpojumu un lietotāju tiesībām attiecībā uz elektronisko komunikāciju tīkliem un pakalpojumiem, Direktīvu 2002/58/EK par personas datu apstrādi un privātās dzīves aizsardzību elektronisko komunikāciju nozarē un Regulu (EK) Nr.2006/2004 par sadarbību starp valstu iestādēm, kas atbildīgas par tiesību aktu īstenošanu patērētāju t</w:t>
            </w:r>
            <w:r>
              <w:t>iesību aizsardzības jomā</w:t>
            </w:r>
            <w:r w:rsidR="001157CA">
              <w:t xml:space="preserve"> (turpmāk – Direktīva 2009/136/EK)</w:t>
            </w:r>
            <w:r>
              <w:t xml:space="preserve"> 1.panta</w:t>
            </w:r>
            <w:r w:rsidRPr="00646B5A">
              <w:t xml:space="preserve"> 17.p</w:t>
            </w:r>
            <w:r>
              <w:t>unktā paredzēto</w:t>
            </w:r>
            <w:r w:rsidRPr="00646B5A">
              <w:t xml:space="preserve"> izvēles brīvību attiecībā uz neatliekamās palīdzības dienesta tālruni „113” (Eiropas Parlamenta un Padomes 2002.gada 7.marta direktīvas 2002/22/EK par universālo pakalpojumu un lietotāju tiesībām attiecībā uz elektronisko komunikāciju tīkliem un pakalpojumiem (universālā pakalpojuma direktīva) 26.panta 5.punktā). </w:t>
            </w:r>
          </w:p>
          <w:p w14:paraId="7E1596AF" w14:textId="7BA5CECD" w:rsidR="007571E5" w:rsidRPr="00043973" w:rsidRDefault="007571E5" w:rsidP="00043973">
            <w:pPr>
              <w:pStyle w:val="NormalWeb"/>
              <w:shd w:val="clear" w:color="auto" w:fill="FFFFFF"/>
              <w:spacing w:after="0" w:line="240" w:lineRule="auto"/>
              <w:jc w:val="both"/>
            </w:pPr>
            <w:r w:rsidRPr="00646B5A">
              <w:t>Šobrīd M</w:t>
            </w:r>
            <w:r>
              <w:t xml:space="preserve">inistru kabineta 2014.gada 26.maija noteikumu Nr.271 </w:t>
            </w:r>
            <w:r w:rsidR="00EC0EA0" w:rsidRPr="00EC0EA0">
              <w:rPr>
                <w:lang w:eastAsia="lv-LV"/>
              </w:rPr>
              <w:t>„</w:t>
            </w:r>
            <w:r>
              <w:t xml:space="preserve">Noteikumi </w:t>
            </w:r>
            <w:r w:rsidRPr="00646B5A">
              <w:t>par izsaucēja – izsaucošās elektronisko sakaru pakalpojumu lietotāja galiekārtas - atrašanās vietas datu noteikšanu, a</w:t>
            </w:r>
            <w:r>
              <w:t xml:space="preserve">pstrādi, uzturēšanu un nodošanu” </w:t>
            </w:r>
            <w:r w:rsidRPr="00646B5A">
              <w:t xml:space="preserve">zvanītāja atrašanās vietas datu </w:t>
            </w:r>
            <w:r w:rsidRPr="00043973">
              <w:t xml:space="preserve">precizitātes kritēriji ir sekojoši: </w:t>
            </w:r>
          </w:p>
          <w:p w14:paraId="1D42B202" w14:textId="77777777" w:rsidR="007571E5" w:rsidRPr="00043973" w:rsidRDefault="007571E5" w:rsidP="00043973">
            <w:pPr>
              <w:pStyle w:val="NormalWeb"/>
              <w:numPr>
                <w:ilvl w:val="0"/>
                <w:numId w:val="4"/>
              </w:numPr>
              <w:shd w:val="clear" w:color="auto" w:fill="FFFFFF"/>
              <w:spacing w:after="0" w:line="240" w:lineRule="auto"/>
              <w:jc w:val="both"/>
            </w:pPr>
            <w:r w:rsidRPr="00043973">
              <w:t>bāzes staciju skaits, no kurām iespējams veikt mērījumus;</w:t>
            </w:r>
          </w:p>
          <w:p w14:paraId="22B3C913" w14:textId="77777777" w:rsidR="007571E5" w:rsidRPr="00043973" w:rsidRDefault="007571E5" w:rsidP="00043973">
            <w:pPr>
              <w:pStyle w:val="NormalWeb"/>
              <w:numPr>
                <w:ilvl w:val="0"/>
                <w:numId w:val="4"/>
              </w:numPr>
              <w:shd w:val="clear" w:color="auto" w:fill="FFFFFF"/>
              <w:spacing w:after="0" w:line="240" w:lineRule="auto"/>
              <w:jc w:val="both"/>
            </w:pPr>
            <w:r w:rsidRPr="00043973">
              <w:t>signālu pārraides apstākļi konkrētajā reģionā;</w:t>
            </w:r>
          </w:p>
          <w:p w14:paraId="6635A947" w14:textId="77777777" w:rsidR="007571E5" w:rsidRPr="00043973" w:rsidRDefault="007571E5" w:rsidP="00043973">
            <w:pPr>
              <w:pStyle w:val="NormalWeb"/>
              <w:numPr>
                <w:ilvl w:val="0"/>
                <w:numId w:val="4"/>
              </w:numPr>
              <w:shd w:val="clear" w:color="auto" w:fill="FFFFFF"/>
              <w:spacing w:after="0" w:line="240" w:lineRule="auto"/>
              <w:jc w:val="both"/>
            </w:pPr>
            <w:r w:rsidRPr="00043973">
              <w:t>izsaucēja galiekārtas funkcionālās iespējas.</w:t>
            </w:r>
          </w:p>
          <w:p w14:paraId="3E393A94" w14:textId="0492A3C8" w:rsidR="00043973" w:rsidRPr="00043973" w:rsidRDefault="00043973" w:rsidP="00043973">
            <w:pPr>
              <w:pStyle w:val="NormalWeb"/>
              <w:shd w:val="clear" w:color="auto" w:fill="FFFFFF"/>
              <w:spacing w:after="0" w:line="240" w:lineRule="auto"/>
              <w:jc w:val="both"/>
            </w:pPr>
            <w:r w:rsidRPr="00043973">
              <w:t xml:space="preserve">Tomēr </w:t>
            </w:r>
            <w:r w:rsidR="00E62BA8">
              <w:t>minētie</w:t>
            </w:r>
            <w:r w:rsidRPr="00043973">
              <w:t xml:space="preserve"> </w:t>
            </w:r>
            <w:r w:rsidR="00E62BA8" w:rsidRPr="00646B5A">
              <w:t xml:space="preserve">zvanītāja atrašanās vietas datu </w:t>
            </w:r>
            <w:r w:rsidR="00E62BA8" w:rsidRPr="00043973">
              <w:t xml:space="preserve">precizitātes kritēriji </w:t>
            </w:r>
            <w:r w:rsidR="00172B3D">
              <w:t>ir pilnveidojami</w:t>
            </w:r>
            <w:r w:rsidR="008A377A">
              <w:t>. L</w:t>
            </w:r>
            <w:r w:rsidR="00172B3D">
              <w:t>ikumdevējs ar 2013.gada 6.novembra likumu “Groz</w:t>
            </w:r>
            <w:r w:rsidR="00165345">
              <w:t>ījumiem E</w:t>
            </w:r>
            <w:r w:rsidR="00172B3D">
              <w:t>lektronisko sakaru likumā”, kurš stājās spēkā 2013.gada 12.decembrī, ir deleģējis Ministru kabinetam reglamentēt  izsaucēja atrašanās vietas datu noteikšanas un nodošanas kārtību</w:t>
            </w:r>
            <w:r w:rsidR="00781506">
              <w:t xml:space="preserve">. </w:t>
            </w:r>
            <w:r w:rsidR="008A377A">
              <w:t xml:space="preserve">Līdz ar to turpmāk Ministru kabinets nosaka </w:t>
            </w:r>
            <w:r w:rsidR="00E73187" w:rsidRPr="00646B5A">
              <w:t>izsaucēja atrašanās vietas informācijas precizitātes un uzticamības kritērijus</w:t>
            </w:r>
            <w:r w:rsidR="00E73187">
              <w:t>.</w:t>
            </w:r>
          </w:p>
          <w:p w14:paraId="685B8D5E" w14:textId="3CB47D34" w:rsidR="00043973" w:rsidRPr="00F2136C" w:rsidRDefault="00043973" w:rsidP="006C2823">
            <w:pPr>
              <w:pStyle w:val="naisc"/>
              <w:spacing w:before="0" w:after="0"/>
              <w:jc w:val="both"/>
            </w:pPr>
            <w:r w:rsidRPr="00043973">
              <w:t xml:space="preserve">Lai efektīvāk nodrošinātu Latvijas Republikas Satversmes 93.pantā noteiktās tiesības uz dzīvību, kuras aizsargā likums, ievērošanu, kā arī, </w:t>
            </w:r>
            <w:r w:rsidRPr="00043973">
              <w:lastRenderedPageBreak/>
              <w:t>lai mazinātu risku, kas saistīts ar neprecīzu zvanītāja atrašanās vietas datu apstrādi un saņemšanu, ir jāprecizē izsaucēja atrašanās vietas datu precizitātes kritēriji un jāveicina to uzticamība.</w:t>
            </w:r>
            <w:r w:rsidR="00E54359">
              <w:t xml:space="preserve"> </w:t>
            </w:r>
            <w:r w:rsidR="00E54359" w:rsidRPr="00F2136C">
              <w:t>No 2014.gada 11.februāra ziņojuma (</w:t>
            </w:r>
            <w:r w:rsidR="00E54359" w:rsidRPr="00F2136C">
              <w:rPr>
                <w:i/>
              </w:rPr>
              <w:t>skat.</w:t>
            </w:r>
            <w:r w:rsidR="00E54359" w:rsidRPr="00F2136C">
              <w:t xml:space="preserve"> </w:t>
            </w:r>
            <w:proofErr w:type="spellStart"/>
            <w:r w:rsidR="00E54359" w:rsidRPr="0084541E">
              <w:t>Communications</w:t>
            </w:r>
            <w:proofErr w:type="spellEnd"/>
            <w:r w:rsidR="00E54359" w:rsidRPr="0084541E">
              <w:t xml:space="preserve"> </w:t>
            </w:r>
            <w:proofErr w:type="spellStart"/>
            <w:r w:rsidR="00E54359" w:rsidRPr="0084541E">
              <w:t>Committee</w:t>
            </w:r>
            <w:proofErr w:type="spellEnd"/>
            <w:r w:rsidR="00E54359" w:rsidRPr="0084541E">
              <w:t xml:space="preserve"> </w:t>
            </w:r>
            <w:proofErr w:type="spellStart"/>
            <w:r w:rsidR="00E54359" w:rsidRPr="0084541E">
              <w:t>Working</w:t>
            </w:r>
            <w:proofErr w:type="spellEnd"/>
            <w:r w:rsidR="00E54359" w:rsidRPr="0084541E">
              <w:t xml:space="preserve"> </w:t>
            </w:r>
            <w:proofErr w:type="spellStart"/>
            <w:r w:rsidR="00E54359" w:rsidRPr="0084541E">
              <w:t>Document</w:t>
            </w:r>
            <w:proofErr w:type="spellEnd"/>
            <w:r w:rsidR="00E54359" w:rsidRPr="0084541E">
              <w:t xml:space="preserve">, </w:t>
            </w:r>
            <w:proofErr w:type="spellStart"/>
            <w:r w:rsidR="00E54359" w:rsidRPr="0084541E">
              <w:t>Brussels</w:t>
            </w:r>
            <w:proofErr w:type="spellEnd"/>
            <w:r w:rsidR="00E54359" w:rsidRPr="0084541E">
              <w:t xml:space="preserve">, 11 </w:t>
            </w:r>
            <w:proofErr w:type="spellStart"/>
            <w:r w:rsidR="00E54359" w:rsidRPr="0084541E">
              <w:t>February</w:t>
            </w:r>
            <w:proofErr w:type="spellEnd"/>
            <w:r w:rsidR="00E54359" w:rsidRPr="0084541E">
              <w:t xml:space="preserve"> 2014, COCOM14</w:t>
            </w:r>
            <w:r w:rsidR="00E54359" w:rsidRPr="00F2136C">
              <w:t>) Eiropas Komisijai Eiropas Savienības dalībvalstis ziņoja, ka 18 dalībvalstis attiecībā uz zvanītāja atrašanās vietas no mobilo sakaru tīkliem, precizitāti aprēķina pēc</w:t>
            </w:r>
            <w:r w:rsidR="006C2823">
              <w:t xml:space="preserve"> šūnas identifikators (</w:t>
            </w:r>
            <w:proofErr w:type="spellStart"/>
            <w:r w:rsidR="00E54359" w:rsidRPr="00F2136C">
              <w:t>Cell</w:t>
            </w:r>
            <w:proofErr w:type="spellEnd"/>
            <w:r w:rsidR="006C2823">
              <w:t xml:space="preserve"> ID) un sektora identifikators (</w:t>
            </w:r>
            <w:proofErr w:type="spellStart"/>
            <w:r w:rsidR="006C2823">
              <w:t>Sector</w:t>
            </w:r>
            <w:proofErr w:type="spellEnd"/>
            <w:r w:rsidR="006C2823">
              <w:t xml:space="preserve"> ID)</w:t>
            </w:r>
            <w:r w:rsidR="00E54359" w:rsidRPr="00F2136C">
              <w:t>, nodrošinot augstu ticamību. Proti, ar esošo tehnoloģiju un izmantoto tehnoloģisko risinājumu ir iespējams uzticami un precīzi noteikt ziņas. Esošā tehnoloģija tiek izmantota arī Latvijā un arī ļauj uzla</w:t>
            </w:r>
            <w:r w:rsidR="00E62BA8">
              <w:t>bot datu sniegšanas precizitāti, kā arī neuzliek jaunus pienākumus telekomunikāciju komersantiem.</w:t>
            </w:r>
            <w:r w:rsidR="00E54359" w:rsidRPr="00F2136C">
              <w:t xml:space="preserve"> </w:t>
            </w:r>
          </w:p>
          <w:p w14:paraId="569A6499" w14:textId="18BCD6AE" w:rsidR="007571E5" w:rsidRPr="00F2136C" w:rsidRDefault="007571E5" w:rsidP="00661277">
            <w:pPr>
              <w:pStyle w:val="NormalWeb"/>
              <w:shd w:val="clear" w:color="auto" w:fill="FFFFFF"/>
              <w:spacing w:after="0" w:line="240" w:lineRule="auto"/>
              <w:jc w:val="both"/>
            </w:pPr>
            <w:r w:rsidRPr="00F2136C">
              <w:t xml:space="preserve">Ar izstrādāto </w:t>
            </w:r>
            <w:r w:rsidR="00F92C96" w:rsidRPr="00F2136C">
              <w:t xml:space="preserve">Ministru kabineta </w:t>
            </w:r>
            <w:r w:rsidRPr="00F2136C">
              <w:t>noteikumu projektu</w:t>
            </w:r>
            <w:r w:rsidR="00F92C96" w:rsidRPr="00F2136C">
              <w:t xml:space="preserve"> </w:t>
            </w:r>
            <w:r w:rsidR="00F92C96" w:rsidRPr="00F2136C">
              <w:rPr>
                <w:lang w:eastAsia="lv-LV"/>
              </w:rPr>
              <w:t>„</w:t>
            </w:r>
            <w:r w:rsidR="00661277">
              <w:t>Grozījumi</w:t>
            </w:r>
            <w:r w:rsidR="00F92C96" w:rsidRPr="00F2136C">
              <w:t xml:space="preserve"> Ministru kabineta 2014.gada 26.maija noteikumos Nr.271 </w:t>
            </w:r>
            <w:r w:rsidR="00F92C96" w:rsidRPr="00F2136C">
              <w:rPr>
                <w:lang w:eastAsia="lv-LV"/>
              </w:rPr>
              <w:t>„</w:t>
            </w:r>
            <w:r w:rsidR="00F92C96" w:rsidRPr="00F2136C">
              <w:t>Noteikumi par izsaucēja – izsaucošās elektronisko sakaru pakalpojumu lietotāja galiekārtas - atrašanās vietas datu noteikšanu, apstrādi, uzturēšanu un nodošanu”  (turpmāk – Ministru kabineta noteikumu projekts)</w:t>
            </w:r>
            <w:r w:rsidRPr="00F2136C">
              <w:t xml:space="preserve"> tiek precizēti izsaucēja atrašanās vietas datu precizitātes kritēriji un to uzticamības</w:t>
            </w:r>
            <w:r w:rsidR="00EE7883" w:rsidRPr="00F2136C">
              <w:t xml:space="preserve"> rādītāji</w:t>
            </w:r>
            <w:r w:rsidRPr="00F2136C">
              <w:t xml:space="preserve">. </w:t>
            </w:r>
          </w:p>
          <w:p w14:paraId="7BE8A303" w14:textId="150D89C9" w:rsidR="005A1EC4" w:rsidRDefault="00F236B4" w:rsidP="00043973">
            <w:pPr>
              <w:spacing w:after="0" w:line="240" w:lineRule="auto"/>
              <w:ind w:right="119"/>
              <w:jc w:val="both"/>
              <w:rPr>
                <w:rFonts w:ascii="Times New Roman" w:hAnsi="Times New Roman" w:cs="Times New Roman"/>
                <w:sz w:val="24"/>
                <w:szCs w:val="24"/>
              </w:rPr>
            </w:pPr>
            <w:r w:rsidRPr="00043973">
              <w:rPr>
                <w:rFonts w:ascii="Times New Roman" w:hAnsi="Times New Roman" w:cs="Times New Roman"/>
                <w:sz w:val="24"/>
                <w:szCs w:val="24"/>
              </w:rPr>
              <w:t xml:space="preserve">Līdz ar Ministru kabineta noteikumu projektā paredzēto </w:t>
            </w:r>
            <w:r w:rsidRPr="00832468">
              <w:rPr>
                <w:rFonts w:ascii="Times New Roman" w:hAnsi="Times New Roman" w:cs="Times New Roman"/>
                <w:sz w:val="24"/>
                <w:szCs w:val="24"/>
              </w:rPr>
              <w:t xml:space="preserve">kritēriju ieviešanu, </w:t>
            </w:r>
            <w:r w:rsidR="007571E5" w:rsidRPr="00832468">
              <w:rPr>
                <w:rFonts w:ascii="Times New Roman" w:hAnsi="Times New Roman" w:cs="Times New Roman"/>
                <w:sz w:val="24"/>
                <w:szCs w:val="24"/>
              </w:rPr>
              <w:t xml:space="preserve">pilnībā </w:t>
            </w:r>
            <w:r w:rsidR="00F378D1" w:rsidRPr="00832468">
              <w:rPr>
                <w:rFonts w:ascii="Times New Roman" w:hAnsi="Times New Roman" w:cs="Times New Roman"/>
                <w:sz w:val="24"/>
                <w:szCs w:val="24"/>
              </w:rPr>
              <w:t xml:space="preserve">tiks </w:t>
            </w:r>
            <w:r w:rsidR="00983A90" w:rsidRPr="00832468">
              <w:rPr>
                <w:rFonts w:ascii="Times New Roman" w:hAnsi="Times New Roman" w:cs="Times New Roman"/>
                <w:sz w:val="24"/>
                <w:szCs w:val="24"/>
              </w:rPr>
              <w:t>i</w:t>
            </w:r>
            <w:r w:rsidR="00447834" w:rsidRPr="00832468">
              <w:rPr>
                <w:rFonts w:ascii="Times New Roman" w:hAnsi="Times New Roman" w:cs="Times New Roman"/>
                <w:sz w:val="24"/>
                <w:szCs w:val="24"/>
              </w:rPr>
              <w:t>eviests</w:t>
            </w:r>
            <w:r w:rsidR="00103CCD" w:rsidRPr="00832468">
              <w:rPr>
                <w:rFonts w:ascii="Times New Roman" w:hAnsi="Times New Roman" w:cs="Times New Roman"/>
                <w:sz w:val="24"/>
                <w:szCs w:val="24"/>
              </w:rPr>
              <w:t xml:space="preserve"> </w:t>
            </w:r>
            <w:r w:rsidR="0012408E" w:rsidRPr="00832468">
              <w:rPr>
                <w:rFonts w:ascii="Times New Roman" w:hAnsi="Times New Roman" w:cs="Times New Roman"/>
                <w:sz w:val="24"/>
                <w:szCs w:val="24"/>
              </w:rPr>
              <w:t>Direktīva</w:t>
            </w:r>
            <w:r w:rsidR="00B56B62" w:rsidRPr="00832468">
              <w:rPr>
                <w:rFonts w:ascii="Times New Roman" w:hAnsi="Times New Roman" w:cs="Times New Roman"/>
                <w:sz w:val="24"/>
                <w:szCs w:val="24"/>
              </w:rPr>
              <w:t>s 2009/136/EK 1</w:t>
            </w:r>
            <w:r w:rsidR="00231868" w:rsidRPr="00832468">
              <w:rPr>
                <w:rFonts w:ascii="Times New Roman" w:hAnsi="Times New Roman" w:cs="Times New Roman"/>
                <w:sz w:val="24"/>
                <w:szCs w:val="24"/>
              </w:rPr>
              <w:t>.pant</w:t>
            </w:r>
            <w:r w:rsidR="00B56B62" w:rsidRPr="00832468">
              <w:rPr>
                <w:rFonts w:ascii="Times New Roman" w:hAnsi="Times New Roman" w:cs="Times New Roman"/>
                <w:sz w:val="24"/>
                <w:szCs w:val="24"/>
              </w:rPr>
              <w:t>a 17.punkt</w:t>
            </w:r>
            <w:r w:rsidR="001157CA">
              <w:rPr>
                <w:rFonts w:ascii="Times New Roman" w:hAnsi="Times New Roman" w:cs="Times New Roman"/>
                <w:sz w:val="24"/>
                <w:szCs w:val="24"/>
              </w:rPr>
              <w:t>ā ietvertais</w:t>
            </w:r>
            <w:r w:rsidR="00231868" w:rsidRPr="00832468">
              <w:rPr>
                <w:rFonts w:ascii="Times New Roman" w:hAnsi="Times New Roman" w:cs="Times New Roman"/>
                <w:sz w:val="24"/>
                <w:szCs w:val="24"/>
              </w:rPr>
              <w:t xml:space="preserve"> </w:t>
            </w:r>
            <w:r w:rsidR="0012408E" w:rsidRPr="00832468">
              <w:rPr>
                <w:rFonts w:ascii="Times New Roman" w:hAnsi="Times New Roman" w:cs="Times New Roman"/>
                <w:sz w:val="24"/>
                <w:szCs w:val="24"/>
              </w:rPr>
              <w:t xml:space="preserve">Eiropas Parlamenta un Padomes 2002.gada 7.marta direktīvas 2002/22/EK par universālo pakalpojumu un lietotāju tiesībām attiecībā uz elektronisko komunikāciju tīkliem un pakalpojumiem (universālā pakalpojuma direktīva) </w:t>
            </w:r>
            <w:r w:rsidR="00231868" w:rsidRPr="00832468">
              <w:rPr>
                <w:rFonts w:ascii="Times New Roman" w:hAnsi="Times New Roman" w:cs="Times New Roman"/>
                <w:sz w:val="24"/>
                <w:szCs w:val="24"/>
              </w:rPr>
              <w:t>26.panta 5.punkt</w:t>
            </w:r>
            <w:r w:rsidR="00447834" w:rsidRPr="00832468">
              <w:rPr>
                <w:rFonts w:ascii="Times New Roman" w:hAnsi="Times New Roman" w:cs="Times New Roman"/>
                <w:sz w:val="24"/>
                <w:szCs w:val="24"/>
              </w:rPr>
              <w:t>s.</w:t>
            </w:r>
          </w:p>
          <w:p w14:paraId="7450AC88" w14:textId="62659075" w:rsidR="006A4CCE" w:rsidRPr="006A4CCE" w:rsidRDefault="00B40BA3" w:rsidP="00785608">
            <w:pPr>
              <w:spacing w:after="0" w:line="240" w:lineRule="auto"/>
              <w:ind w:right="119"/>
              <w:jc w:val="both"/>
              <w:rPr>
                <w:rFonts w:ascii="Times New Roman" w:hAnsi="Times New Roman" w:cs="Times New Roman"/>
                <w:bCs/>
                <w:sz w:val="24"/>
                <w:szCs w:val="24"/>
              </w:rPr>
            </w:pPr>
            <w:r w:rsidRPr="0099538B">
              <w:rPr>
                <w:rStyle w:val="spelle"/>
                <w:rFonts w:ascii="Times New Roman" w:hAnsi="Times New Roman" w:cs="Times New Roman"/>
                <w:sz w:val="24"/>
                <w:szCs w:val="24"/>
              </w:rPr>
              <w:t xml:space="preserve">Ar </w:t>
            </w:r>
            <w:r w:rsidR="00B777E8" w:rsidRPr="0099538B">
              <w:rPr>
                <w:rStyle w:val="spelle"/>
                <w:rFonts w:ascii="Times New Roman" w:hAnsi="Times New Roman" w:cs="Times New Roman"/>
                <w:sz w:val="24"/>
                <w:szCs w:val="24"/>
              </w:rPr>
              <w:t xml:space="preserve">Ministru kabineta </w:t>
            </w:r>
            <w:r w:rsidRPr="0099538B">
              <w:rPr>
                <w:rStyle w:val="spelle"/>
                <w:rFonts w:ascii="Times New Roman" w:hAnsi="Times New Roman" w:cs="Times New Roman"/>
                <w:sz w:val="24"/>
                <w:szCs w:val="24"/>
              </w:rPr>
              <w:t>2014.</w:t>
            </w:r>
            <w:r w:rsidR="008E07A3">
              <w:rPr>
                <w:rStyle w:val="spelle"/>
                <w:rFonts w:ascii="Times New Roman" w:hAnsi="Times New Roman" w:cs="Times New Roman"/>
                <w:sz w:val="24"/>
                <w:szCs w:val="24"/>
              </w:rPr>
              <w:t xml:space="preserve"> </w:t>
            </w:r>
            <w:r w:rsidRPr="0099538B">
              <w:rPr>
                <w:rStyle w:val="spelle"/>
                <w:rFonts w:ascii="Times New Roman" w:hAnsi="Times New Roman" w:cs="Times New Roman"/>
                <w:sz w:val="24"/>
                <w:szCs w:val="24"/>
              </w:rPr>
              <w:t>gada 2.</w:t>
            </w:r>
            <w:r w:rsidR="008E07A3">
              <w:rPr>
                <w:rStyle w:val="spelle"/>
                <w:rFonts w:ascii="Times New Roman" w:hAnsi="Times New Roman" w:cs="Times New Roman"/>
                <w:sz w:val="24"/>
                <w:szCs w:val="24"/>
              </w:rPr>
              <w:t xml:space="preserve"> </w:t>
            </w:r>
            <w:r w:rsidRPr="0099538B">
              <w:rPr>
                <w:rStyle w:val="spelle"/>
                <w:rFonts w:ascii="Times New Roman" w:hAnsi="Times New Roman" w:cs="Times New Roman"/>
                <w:sz w:val="24"/>
                <w:szCs w:val="24"/>
              </w:rPr>
              <w:t xml:space="preserve">septembra </w:t>
            </w:r>
            <w:r w:rsidR="00B777E8" w:rsidRPr="0099538B">
              <w:rPr>
                <w:rStyle w:val="t35"/>
                <w:rFonts w:ascii="Times New Roman" w:hAnsi="Times New Roman" w:cs="Times New Roman"/>
                <w:sz w:val="24"/>
                <w:szCs w:val="24"/>
              </w:rPr>
              <w:t>noteikumi</w:t>
            </w:r>
            <w:r w:rsidRPr="0099538B">
              <w:rPr>
                <w:rStyle w:val="t35"/>
                <w:rFonts w:ascii="Times New Roman" w:hAnsi="Times New Roman" w:cs="Times New Roman"/>
                <w:sz w:val="24"/>
                <w:szCs w:val="24"/>
              </w:rPr>
              <w:t>em</w:t>
            </w:r>
            <w:r w:rsidR="00B777E8" w:rsidRPr="0099538B">
              <w:rPr>
                <w:rStyle w:val="t35"/>
                <w:rFonts w:ascii="Times New Roman" w:hAnsi="Times New Roman" w:cs="Times New Roman"/>
                <w:sz w:val="24"/>
                <w:szCs w:val="24"/>
              </w:rPr>
              <w:t xml:space="preserve"> Nr.518</w:t>
            </w:r>
            <w:r w:rsidR="00B777E8" w:rsidRPr="0099538B">
              <w:rPr>
                <w:rStyle w:val="spelle"/>
                <w:rFonts w:ascii="Times New Roman" w:hAnsi="Times New Roman" w:cs="Times New Roman"/>
                <w:sz w:val="24"/>
                <w:szCs w:val="24"/>
              </w:rPr>
              <w:t xml:space="preserve"> „</w:t>
            </w:r>
            <w:r w:rsidR="00B777E8" w:rsidRPr="0099538B">
              <w:rPr>
                <w:rFonts w:ascii="Times New Roman" w:hAnsi="Times New Roman" w:cs="Times New Roman"/>
                <w:bCs/>
                <w:sz w:val="24"/>
                <w:szCs w:val="24"/>
              </w:rPr>
              <w:t>Grozījumi Ministru kabineta 2008. gada 25. augusta noteikumos Nr</w:t>
            </w:r>
            <w:r w:rsidR="00B777E8" w:rsidRPr="0099538B">
              <w:rPr>
                <w:rFonts w:ascii="Times New Roman" w:hAnsi="Times New Roman" w:cs="Times New Roman"/>
                <w:sz w:val="24"/>
                <w:szCs w:val="24"/>
              </w:rPr>
              <w:t>. </w:t>
            </w:r>
            <w:r w:rsidR="00B777E8" w:rsidRPr="0099538B">
              <w:rPr>
                <w:rFonts w:ascii="Times New Roman" w:hAnsi="Times New Roman" w:cs="Times New Roman"/>
                <w:bCs/>
                <w:sz w:val="24"/>
                <w:szCs w:val="24"/>
              </w:rPr>
              <w:t xml:space="preserve">684 "Noteikumi par nacionālo numerācijas plānu"” </w:t>
            </w:r>
            <w:r w:rsidR="00B777E8" w:rsidRPr="0099538B">
              <w:rPr>
                <w:rFonts w:ascii="Times New Roman" w:hAnsi="Times New Roman" w:cs="Times New Roman"/>
                <w:sz w:val="24"/>
                <w:szCs w:val="24"/>
              </w:rPr>
              <w:t xml:space="preserve">Jūras spēku flotiles Krasta apsardzes dienesta Jūras meklēšanas un glābšanas koordinācijas centra </w:t>
            </w:r>
            <w:r w:rsidRPr="0099538B">
              <w:rPr>
                <w:rFonts w:ascii="Times New Roman" w:hAnsi="Times New Roman" w:cs="Times New Roman"/>
                <w:sz w:val="24"/>
                <w:szCs w:val="24"/>
              </w:rPr>
              <w:t xml:space="preserve">ir piešķirts īsais numurs </w:t>
            </w:r>
            <w:r w:rsidR="00B777E8" w:rsidRPr="0099538B">
              <w:rPr>
                <w:rFonts w:ascii="Times New Roman" w:hAnsi="Times New Roman" w:cs="Times New Roman"/>
                <w:bCs/>
                <w:sz w:val="24"/>
                <w:szCs w:val="24"/>
              </w:rPr>
              <w:t>„115”</w:t>
            </w:r>
            <w:r w:rsidRPr="0099538B">
              <w:rPr>
                <w:rFonts w:ascii="Times New Roman" w:hAnsi="Times New Roman" w:cs="Times New Roman"/>
                <w:bCs/>
                <w:sz w:val="24"/>
                <w:szCs w:val="24"/>
              </w:rPr>
              <w:t>, kurš</w:t>
            </w:r>
            <w:r w:rsidR="00B777E8" w:rsidRPr="0099538B">
              <w:rPr>
                <w:rFonts w:ascii="Times New Roman" w:hAnsi="Times New Roman" w:cs="Times New Roman"/>
                <w:bCs/>
                <w:sz w:val="24"/>
                <w:szCs w:val="24"/>
              </w:rPr>
              <w:t xml:space="preserve"> tiks lietots </w:t>
            </w:r>
            <w:r w:rsidRPr="0099538B">
              <w:rPr>
                <w:rFonts w:ascii="Times New Roman" w:hAnsi="Times New Roman" w:cs="Times New Roman"/>
                <w:bCs/>
                <w:sz w:val="24"/>
                <w:szCs w:val="24"/>
              </w:rPr>
              <w:t xml:space="preserve">Jūras spēku flotiles Krasta apsardzes dienesta </w:t>
            </w:r>
            <w:r w:rsidR="00B777E8" w:rsidRPr="0099538B">
              <w:rPr>
                <w:rFonts w:ascii="Times New Roman" w:hAnsi="Times New Roman" w:cs="Times New Roman"/>
                <w:bCs/>
                <w:sz w:val="24"/>
                <w:szCs w:val="24"/>
              </w:rPr>
              <w:t>Jūras meklēšanas un glābšanas koordināci</w:t>
            </w:r>
            <w:r w:rsidR="006A4CCE">
              <w:rPr>
                <w:rFonts w:ascii="Times New Roman" w:hAnsi="Times New Roman" w:cs="Times New Roman"/>
                <w:bCs/>
                <w:sz w:val="24"/>
                <w:szCs w:val="24"/>
              </w:rPr>
              <w:t xml:space="preserve">jas centra </w:t>
            </w:r>
            <w:r w:rsidR="006A4CCE" w:rsidRPr="006A4CCE">
              <w:rPr>
                <w:rFonts w:ascii="Times New Roman" w:hAnsi="Times New Roman" w:cs="Times New Roman"/>
                <w:bCs/>
                <w:sz w:val="24"/>
                <w:szCs w:val="24"/>
              </w:rPr>
              <w:t>operatīvai darbībai.</w:t>
            </w:r>
          </w:p>
          <w:p w14:paraId="423B22F0" w14:textId="3425E1CA" w:rsidR="006A4CCE" w:rsidRPr="006A4CCE" w:rsidRDefault="006A4CCE" w:rsidP="00785608">
            <w:pPr>
              <w:spacing w:after="0" w:line="240" w:lineRule="auto"/>
              <w:ind w:right="119"/>
              <w:jc w:val="both"/>
              <w:rPr>
                <w:rFonts w:ascii="Times New Roman" w:hAnsi="Times New Roman" w:cs="Times New Roman"/>
                <w:bCs/>
                <w:sz w:val="24"/>
                <w:szCs w:val="24"/>
              </w:rPr>
            </w:pPr>
            <w:r w:rsidRPr="006A4CCE">
              <w:rPr>
                <w:rFonts w:ascii="Times New Roman" w:hAnsi="Times New Roman" w:cs="Times New Roman"/>
                <w:bCs/>
                <w:sz w:val="24"/>
                <w:szCs w:val="24"/>
              </w:rPr>
              <w:t xml:space="preserve">Līdz ar to nepieciešams veikt precizējumus </w:t>
            </w:r>
            <w:r w:rsidRPr="005A7985">
              <w:rPr>
                <w:rFonts w:ascii="Times New Roman" w:hAnsi="Times New Roman" w:cs="Times New Roman"/>
                <w:sz w:val="24"/>
                <w:szCs w:val="24"/>
              </w:rPr>
              <w:t xml:space="preserve">Ministru kabineta </w:t>
            </w:r>
            <w:proofErr w:type="gramStart"/>
            <w:r w:rsidRPr="005A7985">
              <w:rPr>
                <w:rFonts w:ascii="Times New Roman" w:hAnsi="Times New Roman" w:cs="Times New Roman"/>
                <w:sz w:val="24"/>
                <w:szCs w:val="24"/>
              </w:rPr>
              <w:t>2014.gada</w:t>
            </w:r>
            <w:proofErr w:type="gramEnd"/>
            <w:r w:rsidRPr="005A7985">
              <w:rPr>
                <w:rFonts w:ascii="Times New Roman" w:hAnsi="Times New Roman" w:cs="Times New Roman"/>
                <w:sz w:val="24"/>
                <w:szCs w:val="24"/>
              </w:rPr>
              <w:t xml:space="preserve"> 26.maija noteikumu Nr.271 </w:t>
            </w:r>
            <w:r w:rsidRPr="005A7985">
              <w:rPr>
                <w:rFonts w:ascii="Times New Roman" w:hAnsi="Times New Roman" w:cs="Times New Roman"/>
                <w:sz w:val="24"/>
                <w:szCs w:val="24"/>
                <w:lang w:eastAsia="lv-LV"/>
              </w:rPr>
              <w:t>„</w:t>
            </w:r>
            <w:r w:rsidRPr="005A7985">
              <w:rPr>
                <w:rFonts w:ascii="Times New Roman" w:hAnsi="Times New Roman" w:cs="Times New Roman"/>
                <w:sz w:val="24"/>
                <w:szCs w:val="24"/>
              </w:rPr>
              <w:t>Noteikumi par izsaucēja – izsaucošās elektronisko sakaru pakalpojumu lietotāja galiekārtas - atrašanās vietas datu noteikšanu, apstrādi, uzturēšanu un nodošanu”</w:t>
            </w:r>
            <w:r>
              <w:rPr>
                <w:rFonts w:ascii="Times New Roman" w:hAnsi="Times New Roman" w:cs="Times New Roman"/>
                <w:sz w:val="24"/>
                <w:szCs w:val="24"/>
              </w:rPr>
              <w:t xml:space="preserve"> 12.punktā.</w:t>
            </w:r>
          </w:p>
        </w:tc>
      </w:tr>
      <w:tr w:rsidR="00956521" w:rsidRPr="008C07A9" w14:paraId="1E4AE93A" w14:textId="77777777" w:rsidTr="00043973">
        <w:trPr>
          <w:trHeight w:val="360"/>
        </w:trPr>
        <w:tc>
          <w:tcPr>
            <w:tcW w:w="2151" w:type="dxa"/>
            <w:hideMark/>
          </w:tcPr>
          <w:p w14:paraId="3F80126D" w14:textId="32559433" w:rsidR="00956521" w:rsidRPr="00043973" w:rsidRDefault="00956521" w:rsidP="00F46334">
            <w:pPr>
              <w:spacing w:after="0" w:line="240" w:lineRule="auto"/>
              <w:rPr>
                <w:rFonts w:ascii="Times New Roman" w:eastAsia="Times New Roman" w:hAnsi="Times New Roman" w:cs="Times New Roman"/>
                <w:sz w:val="24"/>
                <w:szCs w:val="26"/>
                <w:lang w:eastAsia="lv-LV"/>
              </w:rPr>
            </w:pPr>
            <w:r w:rsidRPr="00043973">
              <w:rPr>
                <w:rFonts w:ascii="Times New Roman" w:eastAsia="Times New Roman" w:hAnsi="Times New Roman" w:cs="Times New Roman"/>
                <w:sz w:val="24"/>
                <w:szCs w:val="26"/>
                <w:lang w:eastAsia="lv-LV"/>
              </w:rPr>
              <w:lastRenderedPageBreak/>
              <w:t xml:space="preserve">3. </w:t>
            </w:r>
            <w:r w:rsidR="00EE419A" w:rsidRPr="00043973">
              <w:rPr>
                <w:rFonts w:ascii="Times New Roman" w:eastAsia="Times New Roman" w:hAnsi="Times New Roman" w:cs="Times New Roman"/>
                <w:sz w:val="24"/>
                <w:szCs w:val="26"/>
                <w:lang w:eastAsia="lv-LV"/>
              </w:rPr>
              <w:t>Projekta izstrādē iesaistītās institūcijas</w:t>
            </w:r>
          </w:p>
        </w:tc>
        <w:tc>
          <w:tcPr>
            <w:tcW w:w="6901" w:type="dxa"/>
            <w:hideMark/>
          </w:tcPr>
          <w:p w14:paraId="2F4FAA74" w14:textId="77777777" w:rsidR="00956521" w:rsidRPr="001C08CB" w:rsidRDefault="001C08CB" w:rsidP="00F11221">
            <w:pPr>
              <w:spacing w:after="0" w:line="240" w:lineRule="auto"/>
              <w:jc w:val="both"/>
              <w:rPr>
                <w:rFonts w:ascii="Times New Roman" w:eastAsia="Calibri" w:hAnsi="Times New Roman" w:cs="Times New Roman"/>
                <w:color w:val="000000"/>
                <w:sz w:val="24"/>
                <w:szCs w:val="24"/>
              </w:rPr>
            </w:pPr>
            <w:r w:rsidRPr="001C08CB">
              <w:rPr>
                <w:rFonts w:ascii="Times New Roman" w:eastAsia="Calibri" w:hAnsi="Times New Roman" w:cs="Times New Roman"/>
                <w:color w:val="000000"/>
                <w:sz w:val="24"/>
                <w:szCs w:val="24"/>
              </w:rPr>
              <w:t>Iekšlietu ministrijas Informācijas centrs.</w:t>
            </w:r>
          </w:p>
        </w:tc>
      </w:tr>
      <w:tr w:rsidR="00956521" w:rsidRPr="008C07A9" w14:paraId="0C5E8157" w14:textId="77777777" w:rsidTr="00043973">
        <w:tc>
          <w:tcPr>
            <w:tcW w:w="2151" w:type="dxa"/>
            <w:hideMark/>
          </w:tcPr>
          <w:p w14:paraId="3AE21BAE" w14:textId="77777777" w:rsidR="00956521" w:rsidRPr="00043973" w:rsidRDefault="00EE419A" w:rsidP="00F46334">
            <w:pPr>
              <w:spacing w:after="0" w:line="240" w:lineRule="auto"/>
              <w:rPr>
                <w:rFonts w:ascii="Times New Roman" w:eastAsia="Times New Roman" w:hAnsi="Times New Roman" w:cs="Times New Roman"/>
                <w:sz w:val="24"/>
                <w:szCs w:val="26"/>
                <w:lang w:eastAsia="lv-LV"/>
              </w:rPr>
            </w:pPr>
            <w:r w:rsidRPr="00043973">
              <w:rPr>
                <w:rFonts w:ascii="Times New Roman" w:eastAsia="Times New Roman" w:hAnsi="Times New Roman" w:cs="Times New Roman"/>
                <w:sz w:val="24"/>
                <w:szCs w:val="26"/>
                <w:lang w:eastAsia="lv-LV"/>
              </w:rPr>
              <w:t> 4</w:t>
            </w:r>
            <w:r w:rsidR="00956521" w:rsidRPr="00043973">
              <w:rPr>
                <w:rFonts w:ascii="Times New Roman" w:eastAsia="Times New Roman" w:hAnsi="Times New Roman" w:cs="Times New Roman"/>
                <w:sz w:val="24"/>
                <w:szCs w:val="26"/>
                <w:lang w:eastAsia="lv-LV"/>
              </w:rPr>
              <w:t>. Cita informācija</w:t>
            </w:r>
          </w:p>
        </w:tc>
        <w:tc>
          <w:tcPr>
            <w:tcW w:w="6901" w:type="dxa"/>
            <w:hideMark/>
          </w:tcPr>
          <w:p w14:paraId="0F4CB23D" w14:textId="77777777" w:rsidR="008A1411" w:rsidRPr="00F11221" w:rsidRDefault="00F11221" w:rsidP="00F11221">
            <w:pPr>
              <w:spacing w:after="0" w:line="240" w:lineRule="auto"/>
              <w:rPr>
                <w:rFonts w:ascii="Times New Roman" w:eastAsia="Calibri" w:hAnsi="Times New Roman" w:cs="Times New Roman"/>
                <w:sz w:val="24"/>
                <w:szCs w:val="24"/>
              </w:rPr>
            </w:pPr>
            <w:r w:rsidRPr="00F11221">
              <w:rPr>
                <w:rFonts w:ascii="Times New Roman" w:eastAsia="Calibri" w:hAnsi="Times New Roman" w:cs="Times New Roman"/>
                <w:sz w:val="24"/>
                <w:szCs w:val="24"/>
              </w:rPr>
              <w:t>Nav.</w:t>
            </w:r>
          </w:p>
        </w:tc>
      </w:tr>
    </w:tbl>
    <w:p w14:paraId="20949C68" w14:textId="77777777" w:rsidR="00956521" w:rsidRDefault="00956521" w:rsidP="00F81D9E">
      <w:pPr>
        <w:spacing w:after="0" w:line="240" w:lineRule="auto"/>
        <w:rPr>
          <w:rFonts w:ascii="Times New Roman" w:eastAsia="Arial Unicode MS" w:hAnsi="Times New Roman" w:cs="Times New Roman"/>
          <w:b/>
          <w:sz w:val="26"/>
          <w:szCs w:val="26"/>
        </w:rPr>
      </w:pPr>
    </w:p>
    <w:tbl>
      <w:tblPr>
        <w:tblpPr w:leftFromText="180" w:rightFromText="180" w:bottomFromText="200" w:vertAnchor="text" w:horzAnchor="margin" w:tblpYSpec="bottom"/>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
        <w:gridCol w:w="1807"/>
        <w:gridCol w:w="6804"/>
      </w:tblGrid>
      <w:tr w:rsidR="003D3D87" w:rsidRPr="008C07A9" w14:paraId="5974DAF9" w14:textId="77777777" w:rsidTr="002A6C52">
        <w:tc>
          <w:tcPr>
            <w:tcW w:w="9067" w:type="dxa"/>
            <w:gridSpan w:val="3"/>
            <w:vAlign w:val="center"/>
            <w:hideMark/>
          </w:tcPr>
          <w:p w14:paraId="0041054C" w14:textId="77777777" w:rsidR="003D3D87" w:rsidRPr="008C07A9" w:rsidRDefault="003D3D87" w:rsidP="003D3D87">
            <w:pPr>
              <w:spacing w:after="0" w:line="240" w:lineRule="auto"/>
              <w:ind w:right="283"/>
              <w:jc w:val="center"/>
              <w:rPr>
                <w:rFonts w:ascii="Times New Roman" w:eastAsia="Times New Roman" w:hAnsi="Times New Roman" w:cs="Times New Roman"/>
                <w:b/>
                <w:bCs/>
                <w:sz w:val="26"/>
                <w:szCs w:val="26"/>
                <w:lang w:eastAsia="lv-LV"/>
              </w:rPr>
            </w:pPr>
            <w:r w:rsidRPr="008C07A9">
              <w:rPr>
                <w:rFonts w:ascii="Times New Roman" w:eastAsia="Times New Roman" w:hAnsi="Times New Roman" w:cs="Times New Roman"/>
                <w:b/>
                <w:bCs/>
                <w:sz w:val="26"/>
                <w:szCs w:val="26"/>
                <w:lang w:eastAsia="lv-LV"/>
              </w:rPr>
              <w:lastRenderedPageBreak/>
              <w:t>II. Tiesību akta projekta ietekme uz sabiedrību, tautsaimniecības attīstību un administratīvo slogu</w:t>
            </w:r>
          </w:p>
        </w:tc>
      </w:tr>
      <w:tr w:rsidR="003D3D87" w:rsidRPr="008C07A9" w14:paraId="7CC893D4" w14:textId="77777777" w:rsidTr="002A6C52">
        <w:trPr>
          <w:trHeight w:val="467"/>
        </w:trPr>
        <w:tc>
          <w:tcPr>
            <w:tcW w:w="456" w:type="dxa"/>
            <w:hideMark/>
          </w:tcPr>
          <w:p w14:paraId="73015C4B" w14:textId="77777777" w:rsidR="003D3D87" w:rsidRPr="00043973" w:rsidRDefault="003D3D87" w:rsidP="003D3D87">
            <w:pPr>
              <w:spacing w:after="0" w:line="240" w:lineRule="auto"/>
              <w:rPr>
                <w:rFonts w:ascii="Times New Roman" w:eastAsia="Times New Roman" w:hAnsi="Times New Roman" w:cs="Times New Roman"/>
                <w:sz w:val="24"/>
                <w:szCs w:val="24"/>
                <w:lang w:eastAsia="lv-LV"/>
              </w:rPr>
            </w:pPr>
            <w:r w:rsidRPr="00043973">
              <w:rPr>
                <w:rFonts w:ascii="Times New Roman" w:eastAsia="Times New Roman" w:hAnsi="Times New Roman" w:cs="Times New Roman"/>
                <w:sz w:val="24"/>
                <w:szCs w:val="24"/>
                <w:lang w:eastAsia="lv-LV"/>
              </w:rPr>
              <w:t>1.</w:t>
            </w:r>
          </w:p>
        </w:tc>
        <w:tc>
          <w:tcPr>
            <w:tcW w:w="1807" w:type="dxa"/>
            <w:hideMark/>
          </w:tcPr>
          <w:p w14:paraId="163EAFAC" w14:textId="77777777" w:rsidR="003D3D87" w:rsidRPr="00043973" w:rsidRDefault="003D3D87" w:rsidP="003D3D87">
            <w:pPr>
              <w:spacing w:after="0" w:line="240" w:lineRule="auto"/>
              <w:rPr>
                <w:rFonts w:ascii="Times New Roman" w:eastAsia="Times New Roman" w:hAnsi="Times New Roman" w:cs="Times New Roman"/>
                <w:sz w:val="24"/>
                <w:szCs w:val="24"/>
                <w:lang w:eastAsia="lv-LV"/>
              </w:rPr>
            </w:pPr>
            <w:r w:rsidRPr="00043973">
              <w:rPr>
                <w:rFonts w:ascii="Times New Roman" w:eastAsia="Times New Roman" w:hAnsi="Times New Roman" w:cs="Times New Roman"/>
                <w:sz w:val="24"/>
                <w:szCs w:val="24"/>
                <w:lang w:eastAsia="lv-LV"/>
              </w:rPr>
              <w:t>Sabiedrības mērķgrupas, kuras tiesiskais regulējums ietekmē vai varētu ietekmēt</w:t>
            </w:r>
          </w:p>
        </w:tc>
        <w:tc>
          <w:tcPr>
            <w:tcW w:w="6804" w:type="dxa"/>
            <w:shd w:val="clear" w:color="auto" w:fill="auto"/>
            <w:hideMark/>
          </w:tcPr>
          <w:p w14:paraId="1DAE50FE" w14:textId="5DE7D133" w:rsidR="00D9096B" w:rsidRDefault="00D9096B" w:rsidP="00D909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Jebkura fiziska p</w:t>
            </w:r>
            <w:r w:rsidRPr="00D9096B">
              <w:rPr>
                <w:rFonts w:ascii="Times New Roman" w:hAnsi="Times New Roman"/>
                <w:sz w:val="24"/>
                <w:szCs w:val="24"/>
                <w:lang w:eastAsia="lv-LV"/>
              </w:rPr>
              <w:t xml:space="preserve">ersona, kura ir izmantojusi vai paredz iespēju izsaukt numuru "110", "112", "113", "114" vai </w:t>
            </w:r>
            <w:r w:rsidR="005A7985">
              <w:rPr>
                <w:rFonts w:ascii="Times New Roman" w:hAnsi="Times New Roman"/>
                <w:sz w:val="24"/>
                <w:szCs w:val="24"/>
                <w:lang w:eastAsia="lv-LV"/>
              </w:rPr>
              <w:t>"115</w:t>
            </w:r>
            <w:r w:rsidR="005A7985" w:rsidRPr="00D9096B">
              <w:rPr>
                <w:rFonts w:ascii="Times New Roman" w:hAnsi="Times New Roman"/>
                <w:sz w:val="24"/>
                <w:szCs w:val="24"/>
                <w:lang w:eastAsia="lv-LV"/>
              </w:rPr>
              <w:t xml:space="preserve">" </w:t>
            </w:r>
            <w:r>
              <w:rPr>
                <w:rFonts w:ascii="Times New Roman" w:hAnsi="Times New Roman"/>
                <w:sz w:val="24"/>
                <w:szCs w:val="24"/>
                <w:lang w:eastAsia="lv-LV"/>
              </w:rPr>
              <w:t>.</w:t>
            </w:r>
            <w:r w:rsidR="00427D86">
              <w:rPr>
                <w:rFonts w:ascii="Times New Roman" w:hAnsi="Times New Roman"/>
                <w:sz w:val="24"/>
                <w:szCs w:val="24"/>
                <w:lang w:eastAsia="lv-LV"/>
              </w:rPr>
              <w:t xml:space="preserve"> Pēc Pilsonības un migrācijas lietu pārvaldes rīcībā esošajām ziņām valsts informācijas sistēmā </w:t>
            </w:r>
            <w:r w:rsidR="00427D86" w:rsidRPr="00EC0EA0">
              <w:rPr>
                <w:rFonts w:ascii="Times New Roman" w:eastAsia="Times New Roman" w:hAnsi="Times New Roman" w:cs="Times New Roman"/>
                <w:sz w:val="24"/>
                <w:szCs w:val="24"/>
                <w:lang w:eastAsia="lv-LV"/>
              </w:rPr>
              <w:t>„</w:t>
            </w:r>
            <w:r w:rsidR="00427D86">
              <w:rPr>
                <w:rFonts w:ascii="Times New Roman" w:hAnsi="Times New Roman"/>
                <w:sz w:val="24"/>
                <w:szCs w:val="24"/>
                <w:lang w:eastAsia="lv-LV"/>
              </w:rPr>
              <w:t xml:space="preserve">Iedzīvotāju reģistrs” uz 2014.gada 1.janvāri tie ir 2 180 293 </w:t>
            </w:r>
            <w:r w:rsidR="00A6318F">
              <w:rPr>
                <w:rFonts w:ascii="Times New Roman" w:hAnsi="Times New Roman"/>
                <w:sz w:val="24"/>
                <w:szCs w:val="24"/>
                <w:lang w:eastAsia="lv-LV"/>
              </w:rPr>
              <w:t>fiziskas personas</w:t>
            </w:r>
            <w:r w:rsidR="00427D86">
              <w:rPr>
                <w:rFonts w:ascii="Times New Roman" w:hAnsi="Times New Roman"/>
                <w:sz w:val="24"/>
                <w:szCs w:val="24"/>
                <w:lang w:eastAsia="lv-LV"/>
              </w:rPr>
              <w:t xml:space="preserve">. </w:t>
            </w:r>
          </w:p>
          <w:p w14:paraId="3D044F01" w14:textId="01756B69" w:rsidR="00E2048D" w:rsidRPr="00D9096B" w:rsidRDefault="00E2048D" w:rsidP="00D9096B">
            <w:pPr>
              <w:spacing w:after="0" w:line="240" w:lineRule="auto"/>
              <w:jc w:val="both"/>
              <w:rPr>
                <w:rFonts w:ascii="Times New Roman" w:hAnsi="Times New Roman"/>
                <w:sz w:val="24"/>
                <w:szCs w:val="24"/>
              </w:rPr>
            </w:pPr>
            <w:r>
              <w:rPr>
                <w:rFonts w:ascii="Times New Roman" w:hAnsi="Times New Roman"/>
                <w:sz w:val="24"/>
                <w:szCs w:val="24"/>
                <w:lang w:eastAsia="lv-LV"/>
              </w:rPr>
              <w:t xml:space="preserve">Nav iespējams aprēķināt ārvalstu fizisko personu īpatsvaru, kuras izmantos vai </w:t>
            </w:r>
            <w:r w:rsidRPr="00D9096B">
              <w:rPr>
                <w:rFonts w:ascii="Times New Roman" w:hAnsi="Times New Roman"/>
                <w:sz w:val="24"/>
                <w:szCs w:val="24"/>
                <w:lang w:eastAsia="lv-LV"/>
              </w:rPr>
              <w:t xml:space="preserve">paredz iespēju izsaukt numuru "110", "112", "113", "114" vai </w:t>
            </w:r>
            <w:r w:rsidR="005A7985">
              <w:rPr>
                <w:rFonts w:ascii="Times New Roman" w:hAnsi="Times New Roman"/>
                <w:sz w:val="24"/>
                <w:szCs w:val="24"/>
                <w:lang w:eastAsia="lv-LV"/>
              </w:rPr>
              <w:t>"115</w:t>
            </w:r>
            <w:r w:rsidR="005A7985" w:rsidRPr="00D9096B">
              <w:rPr>
                <w:rFonts w:ascii="Times New Roman" w:hAnsi="Times New Roman"/>
                <w:sz w:val="24"/>
                <w:szCs w:val="24"/>
                <w:lang w:eastAsia="lv-LV"/>
              </w:rPr>
              <w:t xml:space="preserve">" </w:t>
            </w:r>
            <w:r w:rsidR="00A335EE">
              <w:rPr>
                <w:rFonts w:ascii="Times New Roman" w:hAnsi="Times New Roman"/>
                <w:sz w:val="24"/>
                <w:szCs w:val="24"/>
                <w:lang w:eastAsia="lv-LV"/>
              </w:rPr>
              <w:t>.</w:t>
            </w:r>
          </w:p>
          <w:p w14:paraId="7DE607DD" w14:textId="36E665AF" w:rsidR="00D9096B" w:rsidRPr="00C040B6" w:rsidRDefault="00D9096B" w:rsidP="00D9096B">
            <w:pPr>
              <w:spacing w:before="75" w:after="75"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Telekomunikāciju k</w:t>
            </w:r>
            <w:r w:rsidR="00C040B6">
              <w:rPr>
                <w:rFonts w:ascii="Times New Roman" w:eastAsia="Times New Roman" w:hAnsi="Times New Roman" w:cs="Times New Roman"/>
                <w:iCs/>
                <w:sz w:val="24"/>
                <w:szCs w:val="24"/>
                <w:lang w:eastAsia="lv-LV"/>
              </w:rPr>
              <w:t>omersanti, kuri sniedz telekomunik</w:t>
            </w:r>
            <w:r w:rsidR="00343943">
              <w:rPr>
                <w:rFonts w:ascii="Times New Roman" w:eastAsia="Times New Roman" w:hAnsi="Times New Roman" w:cs="Times New Roman"/>
                <w:iCs/>
                <w:sz w:val="24"/>
                <w:szCs w:val="24"/>
                <w:lang w:eastAsia="lv-LV"/>
              </w:rPr>
              <w:t>āciju pakalpojumus. Š</w:t>
            </w:r>
            <w:r w:rsidR="00C040B6">
              <w:rPr>
                <w:rFonts w:ascii="Times New Roman" w:eastAsia="Times New Roman" w:hAnsi="Times New Roman" w:cs="Times New Roman"/>
                <w:iCs/>
                <w:sz w:val="24"/>
                <w:szCs w:val="24"/>
                <w:lang w:eastAsia="lv-LV"/>
              </w:rPr>
              <w:t xml:space="preserve">obrīd </w:t>
            </w:r>
            <w:r w:rsidR="005B471B">
              <w:rPr>
                <w:rFonts w:ascii="Times New Roman" w:eastAsia="Times New Roman" w:hAnsi="Times New Roman" w:cs="Times New Roman"/>
                <w:iCs/>
                <w:sz w:val="24"/>
                <w:szCs w:val="24"/>
                <w:lang w:eastAsia="lv-LV"/>
              </w:rPr>
              <w:t xml:space="preserve">tiesiskais regulējums </w:t>
            </w:r>
            <w:r w:rsidR="00343943">
              <w:rPr>
                <w:rFonts w:ascii="Times New Roman" w:eastAsia="Times New Roman" w:hAnsi="Times New Roman" w:cs="Times New Roman"/>
                <w:iCs/>
                <w:sz w:val="24"/>
                <w:szCs w:val="24"/>
                <w:lang w:eastAsia="lv-LV"/>
              </w:rPr>
              <w:t xml:space="preserve">potenciāli </w:t>
            </w:r>
            <w:r w:rsidR="005B471B">
              <w:rPr>
                <w:rFonts w:ascii="Times New Roman" w:eastAsia="Times New Roman" w:hAnsi="Times New Roman" w:cs="Times New Roman"/>
                <w:iCs/>
                <w:sz w:val="24"/>
                <w:szCs w:val="24"/>
                <w:lang w:eastAsia="lv-LV"/>
              </w:rPr>
              <w:t xml:space="preserve">var </w:t>
            </w:r>
            <w:r w:rsidR="005B471B" w:rsidRPr="003C7A73">
              <w:rPr>
                <w:rFonts w:ascii="Times New Roman" w:eastAsia="Times New Roman" w:hAnsi="Times New Roman" w:cs="Times New Roman"/>
                <w:iCs/>
                <w:sz w:val="24"/>
                <w:szCs w:val="24"/>
                <w:lang w:eastAsia="lv-LV"/>
              </w:rPr>
              <w:t xml:space="preserve">skart </w:t>
            </w:r>
            <w:r w:rsidR="00343943" w:rsidRPr="003C7A73">
              <w:rPr>
                <w:rFonts w:ascii="Times New Roman" w:eastAsia="Times New Roman" w:hAnsi="Times New Roman" w:cs="Times New Roman"/>
                <w:iCs/>
                <w:sz w:val="24"/>
                <w:szCs w:val="24"/>
                <w:shd w:val="clear" w:color="auto" w:fill="FFFFFF" w:themeFill="background1"/>
                <w:lang w:eastAsia="lv-LV"/>
              </w:rPr>
              <w:t>407</w:t>
            </w:r>
            <w:r w:rsidR="0001528D">
              <w:rPr>
                <w:rFonts w:ascii="Times New Roman" w:eastAsia="Times New Roman" w:hAnsi="Times New Roman" w:cs="Times New Roman"/>
                <w:iCs/>
                <w:sz w:val="24"/>
                <w:szCs w:val="24"/>
                <w:lang w:eastAsia="lv-LV"/>
              </w:rPr>
              <w:t xml:space="preserve"> komersantu</w:t>
            </w:r>
            <w:r w:rsidR="00C040B6">
              <w:rPr>
                <w:rFonts w:ascii="Times New Roman" w:eastAsia="Times New Roman" w:hAnsi="Times New Roman" w:cs="Times New Roman"/>
                <w:iCs/>
                <w:sz w:val="24"/>
                <w:szCs w:val="24"/>
                <w:lang w:eastAsia="lv-LV"/>
              </w:rPr>
              <w:t xml:space="preserve"> (pēc</w:t>
            </w:r>
            <w:r w:rsidR="00343943">
              <w:rPr>
                <w:rFonts w:ascii="Times New Roman" w:eastAsia="Times New Roman" w:hAnsi="Times New Roman" w:cs="Times New Roman"/>
                <w:iCs/>
                <w:sz w:val="24"/>
                <w:szCs w:val="24"/>
                <w:lang w:eastAsia="lv-LV"/>
              </w:rPr>
              <w:t xml:space="preserve"> Sabiedrisko</w:t>
            </w:r>
            <w:r w:rsidR="005B471B">
              <w:rPr>
                <w:rFonts w:ascii="Times New Roman" w:eastAsia="Times New Roman" w:hAnsi="Times New Roman" w:cs="Times New Roman"/>
                <w:iCs/>
                <w:sz w:val="24"/>
                <w:szCs w:val="24"/>
                <w:lang w:eastAsia="lv-LV"/>
              </w:rPr>
              <w:t xml:space="preserve"> pakalpojumu regulēšanas komisijas mājas lapā esošajām ziņām</w:t>
            </w:r>
            <w:r w:rsidR="00343943">
              <w:rPr>
                <w:rFonts w:ascii="Times New Roman" w:eastAsia="Times New Roman" w:hAnsi="Times New Roman" w:cs="Times New Roman"/>
                <w:iCs/>
                <w:sz w:val="24"/>
                <w:szCs w:val="24"/>
                <w:lang w:eastAsia="lv-LV"/>
              </w:rPr>
              <w:t>).</w:t>
            </w:r>
            <w:r w:rsidR="00C040B6">
              <w:rPr>
                <w:rFonts w:ascii="Times New Roman" w:eastAsia="Times New Roman" w:hAnsi="Times New Roman" w:cs="Times New Roman"/>
                <w:iCs/>
                <w:sz w:val="24"/>
                <w:szCs w:val="24"/>
                <w:lang w:eastAsia="lv-LV"/>
              </w:rPr>
              <w:t xml:space="preserve"> </w:t>
            </w:r>
            <w:r w:rsidR="005B471B">
              <w:rPr>
                <w:rFonts w:ascii="Times New Roman" w:eastAsia="Times New Roman" w:hAnsi="Times New Roman" w:cs="Times New Roman"/>
                <w:iCs/>
                <w:sz w:val="24"/>
                <w:szCs w:val="24"/>
                <w:lang w:eastAsia="lv-LV"/>
              </w:rPr>
              <w:t>Ņemot vērā apst</w:t>
            </w:r>
            <w:r w:rsidR="00D417BF">
              <w:rPr>
                <w:rFonts w:ascii="Times New Roman" w:eastAsia="Times New Roman" w:hAnsi="Times New Roman" w:cs="Times New Roman"/>
                <w:iCs/>
                <w:sz w:val="24"/>
                <w:szCs w:val="24"/>
                <w:lang w:eastAsia="lv-LV"/>
              </w:rPr>
              <w:t>ākli</w:t>
            </w:r>
            <w:r w:rsidR="005B471B">
              <w:rPr>
                <w:rFonts w:ascii="Times New Roman" w:eastAsia="Times New Roman" w:hAnsi="Times New Roman" w:cs="Times New Roman"/>
                <w:iCs/>
                <w:sz w:val="24"/>
                <w:szCs w:val="24"/>
                <w:lang w:eastAsia="lv-LV"/>
              </w:rPr>
              <w:t>, ka nav iespējams izdalīt komersantus, kas sniedz tikai numerācijas pakalpojumus, tad precīzu g</w:t>
            </w:r>
            <w:r w:rsidR="00C040B6" w:rsidRPr="00C040B6">
              <w:rPr>
                <w:rFonts w:ascii="Times New Roman" w:eastAsia="Times New Roman" w:hAnsi="Times New Roman" w:cs="Times New Roman"/>
                <w:iCs/>
                <w:sz w:val="24"/>
                <w:szCs w:val="24"/>
                <w:lang w:eastAsia="lv-LV"/>
              </w:rPr>
              <w:t>rupas skaitlisko apmēru nav iespējams noteikt.</w:t>
            </w:r>
          </w:p>
        </w:tc>
      </w:tr>
      <w:tr w:rsidR="003D3D87" w:rsidRPr="008C07A9" w14:paraId="5BC3E167" w14:textId="77777777" w:rsidTr="002A6C52">
        <w:trPr>
          <w:trHeight w:val="523"/>
        </w:trPr>
        <w:tc>
          <w:tcPr>
            <w:tcW w:w="456" w:type="dxa"/>
            <w:hideMark/>
          </w:tcPr>
          <w:p w14:paraId="35DC379C" w14:textId="77777777" w:rsidR="003D3D87" w:rsidRPr="00043973" w:rsidRDefault="003D3D87" w:rsidP="003D3D87">
            <w:pPr>
              <w:spacing w:after="0" w:line="240" w:lineRule="auto"/>
              <w:rPr>
                <w:rFonts w:ascii="Times New Roman" w:eastAsia="Times New Roman" w:hAnsi="Times New Roman" w:cs="Times New Roman"/>
                <w:sz w:val="24"/>
                <w:szCs w:val="24"/>
                <w:lang w:eastAsia="lv-LV"/>
              </w:rPr>
            </w:pPr>
            <w:r w:rsidRPr="00043973">
              <w:rPr>
                <w:rFonts w:ascii="Times New Roman" w:eastAsia="Times New Roman" w:hAnsi="Times New Roman" w:cs="Times New Roman"/>
                <w:sz w:val="24"/>
                <w:szCs w:val="24"/>
                <w:lang w:eastAsia="lv-LV"/>
              </w:rPr>
              <w:t>2.</w:t>
            </w:r>
          </w:p>
        </w:tc>
        <w:tc>
          <w:tcPr>
            <w:tcW w:w="1807" w:type="dxa"/>
            <w:hideMark/>
          </w:tcPr>
          <w:p w14:paraId="5C4E1E6E" w14:textId="77777777" w:rsidR="003D3D87" w:rsidRPr="00043973" w:rsidRDefault="003D3D87" w:rsidP="003D3D87">
            <w:pPr>
              <w:spacing w:after="0" w:line="240" w:lineRule="auto"/>
              <w:rPr>
                <w:rFonts w:ascii="Times New Roman" w:eastAsia="Times New Roman" w:hAnsi="Times New Roman" w:cs="Times New Roman"/>
                <w:sz w:val="24"/>
                <w:szCs w:val="24"/>
                <w:lang w:eastAsia="lv-LV"/>
              </w:rPr>
            </w:pPr>
            <w:r w:rsidRPr="00043973">
              <w:rPr>
                <w:rFonts w:ascii="Times New Roman" w:eastAsia="Times New Roman" w:hAnsi="Times New Roman" w:cs="Times New Roman"/>
                <w:sz w:val="24"/>
                <w:szCs w:val="24"/>
                <w:lang w:eastAsia="lv-LV"/>
              </w:rPr>
              <w:t>Tiesiskā regulējuma ietekme uz tautsaimniecību un administratīvo slogu</w:t>
            </w:r>
          </w:p>
        </w:tc>
        <w:tc>
          <w:tcPr>
            <w:tcW w:w="6804" w:type="dxa"/>
            <w:hideMark/>
          </w:tcPr>
          <w:p w14:paraId="27C3A97A" w14:textId="77777777" w:rsidR="00343594" w:rsidRDefault="001C62EA" w:rsidP="00063D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Komersantiem, kuri sniedz telekomunikāciju pakalpojum</w:t>
            </w:r>
            <w:r w:rsidR="00A335EE">
              <w:rPr>
                <w:rFonts w:ascii="Times New Roman" w:hAnsi="Times New Roman" w:cs="Times New Roman"/>
                <w:sz w:val="24"/>
                <w:szCs w:val="24"/>
              </w:rPr>
              <w:t xml:space="preserve">us </w:t>
            </w:r>
            <w:r w:rsidR="00661277">
              <w:rPr>
                <w:rFonts w:ascii="Times New Roman" w:hAnsi="Times New Roman" w:cs="Times New Roman"/>
                <w:sz w:val="24"/>
                <w:szCs w:val="24"/>
              </w:rPr>
              <w:t>ne</w:t>
            </w:r>
            <w:r w:rsidR="00A335EE">
              <w:rPr>
                <w:rFonts w:ascii="Times New Roman" w:hAnsi="Times New Roman" w:cs="Times New Roman"/>
                <w:sz w:val="24"/>
                <w:szCs w:val="24"/>
              </w:rPr>
              <w:t>tiek uzlikts jauns pienākums</w:t>
            </w:r>
            <w:r w:rsidR="00FC24A1">
              <w:rPr>
                <w:rFonts w:ascii="Times New Roman" w:hAnsi="Times New Roman" w:cs="Times New Roman"/>
                <w:sz w:val="24"/>
                <w:szCs w:val="24"/>
              </w:rPr>
              <w:t>.</w:t>
            </w:r>
          </w:p>
          <w:p w14:paraId="4DBCE93D" w14:textId="56603240" w:rsidR="003D3D87" w:rsidRDefault="00FC24A1" w:rsidP="00063D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Administratīvā sloga tiešās izmaksas nav aprēķināmas, jo tās ir individuālas katram no 40</w:t>
            </w:r>
            <w:r w:rsidR="00E833F7">
              <w:rPr>
                <w:rFonts w:ascii="Times New Roman" w:hAnsi="Times New Roman" w:cs="Times New Roman"/>
                <w:sz w:val="24"/>
                <w:szCs w:val="24"/>
              </w:rPr>
              <w:t>7 telekomunikāciju komersantiem.</w:t>
            </w:r>
          </w:p>
          <w:p w14:paraId="3BF25C18" w14:textId="4374952B" w:rsidR="00E833F7" w:rsidRPr="00A225B0" w:rsidRDefault="00E833F7" w:rsidP="00063D89">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4"/>
                <w:szCs w:val="24"/>
                <w:lang w:eastAsia="lv-LV"/>
              </w:rPr>
              <w:t>Noteikumu projekta 2.</w:t>
            </w:r>
            <w:r w:rsidRPr="007A71D1">
              <w:rPr>
                <w:rFonts w:ascii="Times New Roman" w:eastAsia="Times New Roman" w:hAnsi="Times New Roman" w:cs="Times New Roman"/>
                <w:sz w:val="24"/>
                <w:szCs w:val="24"/>
                <w:lang w:eastAsia="lv-LV"/>
              </w:rPr>
              <w:t>punkts paredz informācijas sniegšanas prasību, tomēr šis pienākums jau šobrīd tiek veikts</w:t>
            </w:r>
            <w:proofErr w:type="gramStart"/>
            <w:r w:rsidRPr="007A71D1">
              <w:rPr>
                <w:rFonts w:ascii="Times New Roman" w:eastAsia="Times New Roman" w:hAnsi="Times New Roman" w:cs="Times New Roman"/>
                <w:sz w:val="24"/>
                <w:szCs w:val="24"/>
                <w:lang w:eastAsia="lv-LV"/>
              </w:rPr>
              <w:t xml:space="preserve"> un</w:t>
            </w:r>
            <w:proofErr w:type="gramEnd"/>
            <w:r w:rsidRPr="007A71D1">
              <w:rPr>
                <w:rFonts w:ascii="Times New Roman" w:eastAsia="Times New Roman" w:hAnsi="Times New Roman" w:cs="Times New Roman"/>
                <w:sz w:val="24"/>
                <w:szCs w:val="24"/>
                <w:lang w:eastAsia="lv-LV"/>
              </w:rPr>
              <w:t xml:space="preserve"> informācijas sniegšana notiek bez cilvēkresursu iesaistes (ar tehnikas palīdzību</w:t>
            </w:r>
            <w:r w:rsidR="002D2A82">
              <w:rPr>
                <w:rFonts w:ascii="Times New Roman" w:eastAsia="Times New Roman" w:hAnsi="Times New Roman" w:cs="Times New Roman"/>
                <w:sz w:val="24"/>
                <w:szCs w:val="24"/>
                <w:lang w:eastAsia="lv-LV"/>
              </w:rPr>
              <w:t xml:space="preserve"> automatizētā datu apmaiņas režīmā</w:t>
            </w:r>
            <w:r w:rsidRPr="007A71D1">
              <w:rPr>
                <w:rFonts w:ascii="Times New Roman" w:eastAsia="Times New Roman" w:hAnsi="Times New Roman" w:cs="Times New Roman"/>
                <w:sz w:val="24"/>
                <w:szCs w:val="24"/>
                <w:lang w:eastAsia="lv-LV"/>
              </w:rPr>
              <w:t>), tādējādi administratīvās izmaksas nav aprēķināmas</w:t>
            </w:r>
            <w:r w:rsidR="00343594">
              <w:rPr>
                <w:rFonts w:ascii="Times New Roman" w:eastAsia="Times New Roman" w:hAnsi="Times New Roman" w:cs="Times New Roman"/>
                <w:sz w:val="24"/>
                <w:szCs w:val="24"/>
                <w:lang w:eastAsia="lv-LV"/>
              </w:rPr>
              <w:t>.</w:t>
            </w:r>
          </w:p>
        </w:tc>
      </w:tr>
      <w:tr w:rsidR="003D3D87" w:rsidRPr="008C07A9" w14:paraId="57088277" w14:textId="77777777" w:rsidTr="002A6C52">
        <w:trPr>
          <w:trHeight w:val="517"/>
        </w:trPr>
        <w:tc>
          <w:tcPr>
            <w:tcW w:w="456" w:type="dxa"/>
            <w:hideMark/>
          </w:tcPr>
          <w:p w14:paraId="04AB20B6" w14:textId="634C9BE1" w:rsidR="003D3D87" w:rsidRPr="00043973" w:rsidRDefault="003D3D87" w:rsidP="003D3D87">
            <w:pPr>
              <w:spacing w:after="0" w:line="240" w:lineRule="auto"/>
              <w:rPr>
                <w:rFonts w:ascii="Times New Roman" w:eastAsia="Times New Roman" w:hAnsi="Times New Roman" w:cs="Times New Roman"/>
                <w:sz w:val="24"/>
                <w:szCs w:val="24"/>
                <w:lang w:eastAsia="lv-LV"/>
              </w:rPr>
            </w:pPr>
            <w:r w:rsidRPr="00043973">
              <w:rPr>
                <w:rFonts w:ascii="Times New Roman" w:eastAsia="Times New Roman" w:hAnsi="Times New Roman" w:cs="Times New Roman"/>
                <w:sz w:val="24"/>
                <w:szCs w:val="24"/>
                <w:lang w:eastAsia="lv-LV"/>
              </w:rPr>
              <w:t>3.</w:t>
            </w:r>
          </w:p>
        </w:tc>
        <w:tc>
          <w:tcPr>
            <w:tcW w:w="1807" w:type="dxa"/>
            <w:hideMark/>
          </w:tcPr>
          <w:p w14:paraId="341295FF" w14:textId="77777777" w:rsidR="003D3D87" w:rsidRPr="00043973" w:rsidRDefault="003D3D87" w:rsidP="003D3D87">
            <w:pPr>
              <w:spacing w:after="0" w:line="240" w:lineRule="auto"/>
              <w:rPr>
                <w:rFonts w:ascii="Times New Roman" w:eastAsia="Times New Roman" w:hAnsi="Times New Roman" w:cs="Times New Roman"/>
                <w:sz w:val="24"/>
                <w:szCs w:val="24"/>
                <w:lang w:eastAsia="lv-LV"/>
              </w:rPr>
            </w:pPr>
            <w:r w:rsidRPr="00043973">
              <w:rPr>
                <w:rFonts w:ascii="Times New Roman" w:eastAsia="Times New Roman" w:hAnsi="Times New Roman" w:cs="Times New Roman"/>
                <w:sz w:val="24"/>
                <w:szCs w:val="24"/>
                <w:lang w:eastAsia="lv-LV"/>
              </w:rPr>
              <w:t>Administratīvo izmaksu monetārs novērtējums</w:t>
            </w:r>
          </w:p>
        </w:tc>
        <w:tc>
          <w:tcPr>
            <w:tcW w:w="6804" w:type="dxa"/>
            <w:hideMark/>
          </w:tcPr>
          <w:p w14:paraId="48113419" w14:textId="77777777" w:rsidR="003D3D87" w:rsidRPr="00D42709" w:rsidRDefault="003D3D87" w:rsidP="00D42709">
            <w:pPr>
              <w:spacing w:after="0" w:line="240" w:lineRule="auto"/>
              <w:rPr>
                <w:rFonts w:ascii="Times New Roman" w:eastAsia="Times New Roman" w:hAnsi="Times New Roman" w:cs="Times New Roman"/>
                <w:sz w:val="24"/>
                <w:szCs w:val="24"/>
                <w:lang w:eastAsia="lv-LV"/>
              </w:rPr>
            </w:pPr>
            <w:r w:rsidRPr="00D42709">
              <w:rPr>
                <w:rFonts w:ascii="Times New Roman" w:eastAsia="Times New Roman" w:hAnsi="Times New Roman" w:cs="Times New Roman"/>
                <w:color w:val="000000"/>
                <w:sz w:val="24"/>
                <w:szCs w:val="24"/>
                <w:lang w:eastAsia="lv-LV"/>
              </w:rPr>
              <w:t>Projekts šo jomu neskar.</w:t>
            </w:r>
          </w:p>
        </w:tc>
      </w:tr>
      <w:tr w:rsidR="003D3D87" w:rsidRPr="008C07A9" w14:paraId="3686608C" w14:textId="77777777" w:rsidTr="002A6C52">
        <w:trPr>
          <w:trHeight w:val="517"/>
        </w:trPr>
        <w:tc>
          <w:tcPr>
            <w:tcW w:w="456" w:type="dxa"/>
            <w:hideMark/>
          </w:tcPr>
          <w:p w14:paraId="7C81F1D5" w14:textId="77777777" w:rsidR="003D3D87" w:rsidRPr="00043973" w:rsidRDefault="003D3D87" w:rsidP="003D3D87">
            <w:pPr>
              <w:spacing w:after="0" w:line="240" w:lineRule="auto"/>
              <w:rPr>
                <w:rFonts w:ascii="Times New Roman" w:eastAsia="Times New Roman" w:hAnsi="Times New Roman" w:cs="Times New Roman"/>
                <w:sz w:val="24"/>
                <w:szCs w:val="24"/>
                <w:lang w:eastAsia="lv-LV"/>
              </w:rPr>
            </w:pPr>
            <w:r w:rsidRPr="00043973">
              <w:rPr>
                <w:rFonts w:ascii="Times New Roman" w:eastAsia="Times New Roman" w:hAnsi="Times New Roman" w:cs="Times New Roman"/>
                <w:sz w:val="24"/>
                <w:szCs w:val="24"/>
                <w:lang w:eastAsia="lv-LV"/>
              </w:rPr>
              <w:t>4.</w:t>
            </w:r>
          </w:p>
        </w:tc>
        <w:tc>
          <w:tcPr>
            <w:tcW w:w="1807" w:type="dxa"/>
            <w:hideMark/>
          </w:tcPr>
          <w:p w14:paraId="20277A15" w14:textId="77777777" w:rsidR="003D3D87" w:rsidRPr="00043973" w:rsidRDefault="003D3D87" w:rsidP="003D3D87">
            <w:pPr>
              <w:spacing w:after="0" w:line="240" w:lineRule="auto"/>
              <w:rPr>
                <w:rFonts w:ascii="Times New Roman" w:eastAsia="Times New Roman" w:hAnsi="Times New Roman" w:cs="Times New Roman"/>
                <w:sz w:val="24"/>
                <w:szCs w:val="24"/>
                <w:lang w:eastAsia="lv-LV"/>
              </w:rPr>
            </w:pPr>
            <w:r w:rsidRPr="00043973">
              <w:rPr>
                <w:rFonts w:ascii="Times New Roman" w:eastAsia="Times New Roman" w:hAnsi="Times New Roman" w:cs="Times New Roman"/>
                <w:sz w:val="24"/>
                <w:szCs w:val="24"/>
                <w:lang w:eastAsia="lv-LV"/>
              </w:rPr>
              <w:t>Cita informācija</w:t>
            </w:r>
          </w:p>
        </w:tc>
        <w:tc>
          <w:tcPr>
            <w:tcW w:w="6804" w:type="dxa"/>
            <w:hideMark/>
          </w:tcPr>
          <w:p w14:paraId="25833B4B" w14:textId="77777777" w:rsidR="003D3D87" w:rsidRPr="00D42709" w:rsidRDefault="003D3D87" w:rsidP="00D42709">
            <w:pPr>
              <w:spacing w:after="0" w:line="240" w:lineRule="auto"/>
              <w:jc w:val="both"/>
              <w:rPr>
                <w:rFonts w:ascii="Times New Roman" w:eastAsia="Times New Roman" w:hAnsi="Times New Roman" w:cs="Times New Roman"/>
                <w:iCs/>
                <w:sz w:val="24"/>
                <w:szCs w:val="24"/>
                <w:lang w:eastAsia="lv-LV"/>
              </w:rPr>
            </w:pPr>
            <w:r w:rsidRPr="00D42709">
              <w:rPr>
                <w:rFonts w:ascii="Times New Roman" w:eastAsia="Times New Roman" w:hAnsi="Times New Roman" w:cs="Times New Roman"/>
                <w:color w:val="000000"/>
                <w:sz w:val="24"/>
                <w:szCs w:val="24"/>
                <w:lang w:eastAsia="lv-LV"/>
              </w:rPr>
              <w:t>Nav</w:t>
            </w:r>
            <w:r w:rsidR="001156DE">
              <w:rPr>
                <w:rFonts w:ascii="Times New Roman" w:eastAsia="Times New Roman" w:hAnsi="Times New Roman" w:cs="Times New Roman"/>
                <w:color w:val="000000"/>
                <w:sz w:val="24"/>
                <w:szCs w:val="24"/>
                <w:lang w:eastAsia="lv-LV"/>
              </w:rPr>
              <w:t>.</w:t>
            </w:r>
          </w:p>
        </w:tc>
      </w:tr>
    </w:tbl>
    <w:p w14:paraId="7E8F824C" w14:textId="35A50D5A" w:rsidR="0014521C" w:rsidRPr="002A6C52" w:rsidRDefault="0014521C" w:rsidP="002A6C52">
      <w:pPr>
        <w:spacing w:line="240" w:lineRule="auto"/>
        <w:rPr>
          <w:rFonts w:ascii="Times New Roman" w:eastAsia="Times New Roman" w:hAnsi="Times New Roman" w:cs="Times New Roman"/>
          <w:sz w:val="26"/>
          <w:szCs w:val="26"/>
          <w:lang w:eastAsia="lv-LV"/>
        </w:rPr>
      </w:pPr>
    </w:p>
    <w:tbl>
      <w:tblPr>
        <w:tblW w:w="8555" w:type="dxa"/>
        <w:tblInd w:w="5" w:type="dxa"/>
        <w:tblLayout w:type="fixed"/>
        <w:tblCellMar>
          <w:left w:w="0" w:type="dxa"/>
          <w:right w:w="0" w:type="dxa"/>
        </w:tblCellMar>
        <w:tblLook w:val="0000" w:firstRow="0" w:lastRow="0" w:firstColumn="0" w:lastColumn="0" w:noHBand="0" w:noVBand="0"/>
      </w:tblPr>
      <w:tblGrid>
        <w:gridCol w:w="412"/>
        <w:gridCol w:w="2382"/>
        <w:gridCol w:w="5761"/>
      </w:tblGrid>
      <w:tr w:rsidR="001E5D02" w:rsidRPr="001E5D02" w14:paraId="55368557" w14:textId="77777777" w:rsidTr="001E5D02">
        <w:tc>
          <w:tcPr>
            <w:tcW w:w="8555" w:type="dxa"/>
            <w:gridSpan w:val="3"/>
            <w:tcBorders>
              <w:top w:val="single" w:sz="4" w:space="0" w:color="auto"/>
              <w:left w:val="single" w:sz="4" w:space="0" w:color="auto"/>
              <w:bottom w:val="single" w:sz="4" w:space="0" w:color="auto"/>
              <w:right w:val="single" w:sz="4" w:space="0" w:color="auto"/>
            </w:tcBorders>
            <w:shd w:val="clear" w:color="auto" w:fill="auto"/>
          </w:tcPr>
          <w:p w14:paraId="120B43D9" w14:textId="77777777" w:rsidR="001E5D02" w:rsidRPr="001E5D02" w:rsidRDefault="001E5D02" w:rsidP="00D815EB">
            <w:pPr>
              <w:snapToGrid w:val="0"/>
              <w:contextualSpacing/>
              <w:rPr>
                <w:rFonts w:ascii="Times New Roman" w:hAnsi="Times New Roman" w:cs="Times New Roman"/>
                <w:sz w:val="24"/>
                <w:szCs w:val="24"/>
              </w:rPr>
            </w:pPr>
            <w:r w:rsidRPr="001E5D02">
              <w:rPr>
                <w:rFonts w:ascii="Times New Roman" w:hAnsi="Times New Roman" w:cs="Times New Roman"/>
                <w:b/>
                <w:bCs/>
                <w:sz w:val="24"/>
                <w:szCs w:val="24"/>
              </w:rPr>
              <w:t>V. Tiesību akta projekta atbilstība Latvijas Republikas starptautiskajām saistībām</w:t>
            </w:r>
          </w:p>
        </w:tc>
      </w:tr>
      <w:tr w:rsidR="001E5D02" w:rsidRPr="001E5D02" w14:paraId="2BADE296" w14:textId="77777777" w:rsidTr="001E5D02">
        <w:tblPrEx>
          <w:tblCellMar>
            <w:top w:w="30" w:type="dxa"/>
            <w:left w:w="30" w:type="dxa"/>
            <w:bottom w:w="30" w:type="dxa"/>
            <w:right w:w="30" w:type="dxa"/>
          </w:tblCellMar>
        </w:tblPrEx>
        <w:tc>
          <w:tcPr>
            <w:tcW w:w="412" w:type="dxa"/>
            <w:tcBorders>
              <w:top w:val="single" w:sz="4" w:space="0" w:color="auto"/>
              <w:left w:val="single" w:sz="4" w:space="0" w:color="000000"/>
              <w:bottom w:val="single" w:sz="4" w:space="0" w:color="000000"/>
            </w:tcBorders>
            <w:shd w:val="clear" w:color="auto" w:fill="auto"/>
          </w:tcPr>
          <w:p w14:paraId="27A64C93" w14:textId="77777777" w:rsidR="001E5D02" w:rsidRPr="00043973" w:rsidRDefault="001E5D02" w:rsidP="00D815EB">
            <w:pPr>
              <w:snapToGrid w:val="0"/>
              <w:contextualSpacing/>
              <w:rPr>
                <w:rFonts w:ascii="Times New Roman" w:hAnsi="Times New Roman" w:cs="Times New Roman"/>
                <w:sz w:val="24"/>
                <w:szCs w:val="24"/>
              </w:rPr>
            </w:pPr>
            <w:r w:rsidRPr="00043973">
              <w:rPr>
                <w:rFonts w:ascii="Times New Roman" w:hAnsi="Times New Roman" w:cs="Times New Roman"/>
                <w:sz w:val="24"/>
                <w:szCs w:val="24"/>
              </w:rPr>
              <w:t>1.</w:t>
            </w:r>
          </w:p>
        </w:tc>
        <w:tc>
          <w:tcPr>
            <w:tcW w:w="2382" w:type="dxa"/>
            <w:tcBorders>
              <w:top w:val="single" w:sz="4" w:space="0" w:color="auto"/>
              <w:left w:val="single" w:sz="4" w:space="0" w:color="000000"/>
              <w:bottom w:val="single" w:sz="4" w:space="0" w:color="000000"/>
            </w:tcBorders>
            <w:shd w:val="clear" w:color="auto" w:fill="auto"/>
          </w:tcPr>
          <w:p w14:paraId="31D46172" w14:textId="77777777" w:rsidR="001E5D02" w:rsidRPr="00043973" w:rsidRDefault="001E5D02" w:rsidP="00D815EB">
            <w:pPr>
              <w:snapToGrid w:val="0"/>
              <w:contextualSpacing/>
              <w:rPr>
                <w:rFonts w:ascii="Times New Roman" w:hAnsi="Times New Roman" w:cs="Times New Roman"/>
                <w:sz w:val="24"/>
                <w:szCs w:val="24"/>
              </w:rPr>
            </w:pPr>
            <w:r w:rsidRPr="00043973">
              <w:rPr>
                <w:rFonts w:ascii="Times New Roman" w:hAnsi="Times New Roman" w:cs="Times New Roman"/>
                <w:sz w:val="24"/>
                <w:szCs w:val="24"/>
              </w:rPr>
              <w:t>Saistības pret Eiropas Savienību</w:t>
            </w:r>
          </w:p>
        </w:tc>
        <w:tc>
          <w:tcPr>
            <w:tcW w:w="5761" w:type="dxa"/>
            <w:tcBorders>
              <w:top w:val="single" w:sz="4" w:space="0" w:color="auto"/>
              <w:left w:val="single" w:sz="4" w:space="0" w:color="000000"/>
              <w:bottom w:val="single" w:sz="4" w:space="0" w:color="000000"/>
              <w:right w:val="single" w:sz="4" w:space="0" w:color="000000"/>
            </w:tcBorders>
            <w:shd w:val="clear" w:color="auto" w:fill="auto"/>
          </w:tcPr>
          <w:p w14:paraId="2D58331E" w14:textId="4FF2C09C" w:rsidR="001E5D02" w:rsidRPr="001E5D02" w:rsidRDefault="001E5D02" w:rsidP="002229AA">
            <w:pPr>
              <w:spacing w:line="240" w:lineRule="auto"/>
              <w:contextualSpacing/>
              <w:jc w:val="both"/>
              <w:rPr>
                <w:rFonts w:ascii="Times New Roman" w:hAnsi="Times New Roman" w:cs="Times New Roman"/>
                <w:sz w:val="24"/>
                <w:szCs w:val="24"/>
              </w:rPr>
            </w:pPr>
            <w:r w:rsidRPr="001E5D02">
              <w:rPr>
                <w:rFonts w:ascii="Times New Roman" w:hAnsi="Times New Roman" w:cs="Times New Roman"/>
                <w:sz w:val="24"/>
                <w:szCs w:val="24"/>
              </w:rPr>
              <w:t xml:space="preserve"> </w:t>
            </w:r>
            <w:r w:rsidR="002229AA" w:rsidRPr="002229AA">
              <w:rPr>
                <w:rFonts w:ascii="Times New Roman" w:hAnsi="Times New Roman" w:cs="Times New Roman"/>
                <w:sz w:val="24"/>
                <w:szCs w:val="24"/>
              </w:rPr>
              <w:t>Eiropas Parlamenta un Padomes 2009.gada 25.novembra direktīvu 2009/136/ EK, ar ko groza Direktīvu 2002/22/EK par universālo pakalpojumu un lietotāju tiesībām attiecībā uz elektronisko komunikāciju tīkliem un pakalpojumiem, Direktīvu 2002/58/EK par personas datu apstrādi un privātās dzīves aizs</w:t>
            </w:r>
            <w:r w:rsidR="00144130">
              <w:rPr>
                <w:rFonts w:ascii="Times New Roman" w:hAnsi="Times New Roman" w:cs="Times New Roman"/>
                <w:sz w:val="24"/>
                <w:szCs w:val="24"/>
              </w:rPr>
              <w:t>a</w:t>
            </w:r>
            <w:r w:rsidR="002229AA" w:rsidRPr="002229AA">
              <w:rPr>
                <w:rFonts w:ascii="Times New Roman" w:hAnsi="Times New Roman" w:cs="Times New Roman"/>
                <w:sz w:val="24"/>
                <w:szCs w:val="24"/>
              </w:rPr>
              <w:t>rdzību elektronisko komunikāciju nozarē un Regulu (EK) Nr.2006/2004 par sadarbību starp valstu iestādēm, kas atbildīgas par tiesību aktu īstenošanu patērētāju tiesību aizsardzības jomā (turpmāk - Direktīva 2009/136/EK)</w:t>
            </w:r>
            <w:r w:rsidR="00B56B62">
              <w:rPr>
                <w:rFonts w:ascii="Times New Roman" w:hAnsi="Times New Roman" w:cs="Times New Roman"/>
                <w:sz w:val="24"/>
                <w:szCs w:val="24"/>
              </w:rPr>
              <w:t xml:space="preserve"> 1.panta 17.punkts</w:t>
            </w:r>
            <w:r w:rsidR="00ED4B79">
              <w:rPr>
                <w:rFonts w:ascii="Times New Roman" w:hAnsi="Times New Roman" w:cs="Times New Roman"/>
                <w:sz w:val="24"/>
                <w:szCs w:val="24"/>
              </w:rPr>
              <w:t xml:space="preserve"> (</w:t>
            </w:r>
            <w:r w:rsidR="00ED4B79" w:rsidRPr="00ED4B79">
              <w:rPr>
                <w:rFonts w:ascii="Times New Roman" w:hAnsi="Times New Roman" w:cs="Times New Roman"/>
                <w:sz w:val="24"/>
                <w:szCs w:val="24"/>
              </w:rPr>
              <w:t>Eiropas Parlamenta un Padomes 2002.gada 7.marta direktīvas 2002/22/EK par universālo pakalpojumu un lietotāju tiesībām attiecībā uz elektronisko komunikāciju tīkliem un pakalpojumiem (universālā pakalpojuma direktīva) 26.panta 5.punkts).</w:t>
            </w:r>
          </w:p>
        </w:tc>
      </w:tr>
      <w:tr w:rsidR="001E5D02" w:rsidRPr="001E5D02" w14:paraId="484CFB2C" w14:textId="77777777" w:rsidTr="001E5D02">
        <w:tblPrEx>
          <w:tblCellMar>
            <w:top w:w="30" w:type="dxa"/>
            <w:left w:w="30" w:type="dxa"/>
            <w:bottom w:w="30" w:type="dxa"/>
            <w:right w:w="30" w:type="dxa"/>
          </w:tblCellMar>
        </w:tblPrEx>
        <w:tc>
          <w:tcPr>
            <w:tcW w:w="412" w:type="dxa"/>
            <w:tcBorders>
              <w:top w:val="single" w:sz="4" w:space="0" w:color="000000"/>
              <w:left w:val="single" w:sz="4" w:space="0" w:color="000000"/>
              <w:bottom w:val="single" w:sz="4" w:space="0" w:color="000000"/>
            </w:tcBorders>
            <w:shd w:val="clear" w:color="auto" w:fill="auto"/>
          </w:tcPr>
          <w:p w14:paraId="48DA626B" w14:textId="77777777" w:rsidR="001E5D02" w:rsidRPr="00043973" w:rsidRDefault="001E5D02" w:rsidP="00D815EB">
            <w:pPr>
              <w:snapToGrid w:val="0"/>
              <w:contextualSpacing/>
              <w:rPr>
                <w:rFonts w:ascii="Times New Roman" w:hAnsi="Times New Roman" w:cs="Times New Roman"/>
                <w:sz w:val="24"/>
                <w:szCs w:val="24"/>
              </w:rPr>
            </w:pPr>
            <w:r w:rsidRPr="00043973">
              <w:rPr>
                <w:rFonts w:ascii="Times New Roman" w:hAnsi="Times New Roman" w:cs="Times New Roman"/>
                <w:sz w:val="24"/>
                <w:szCs w:val="24"/>
              </w:rPr>
              <w:lastRenderedPageBreak/>
              <w:t>2.</w:t>
            </w:r>
          </w:p>
        </w:tc>
        <w:tc>
          <w:tcPr>
            <w:tcW w:w="2382" w:type="dxa"/>
            <w:tcBorders>
              <w:top w:val="single" w:sz="4" w:space="0" w:color="000000"/>
              <w:left w:val="single" w:sz="4" w:space="0" w:color="000000"/>
              <w:bottom w:val="single" w:sz="4" w:space="0" w:color="000000"/>
            </w:tcBorders>
            <w:shd w:val="clear" w:color="auto" w:fill="auto"/>
          </w:tcPr>
          <w:p w14:paraId="7CFE791C" w14:textId="77777777" w:rsidR="001E5D02" w:rsidRPr="00043973" w:rsidRDefault="001E5D02" w:rsidP="00D815EB">
            <w:pPr>
              <w:snapToGrid w:val="0"/>
              <w:contextualSpacing/>
              <w:rPr>
                <w:rFonts w:ascii="Times New Roman" w:hAnsi="Times New Roman" w:cs="Times New Roman"/>
                <w:sz w:val="24"/>
                <w:szCs w:val="24"/>
              </w:rPr>
            </w:pPr>
            <w:r w:rsidRPr="00043973">
              <w:rPr>
                <w:rFonts w:ascii="Times New Roman" w:hAnsi="Times New Roman" w:cs="Times New Roman"/>
                <w:sz w:val="24"/>
                <w:szCs w:val="24"/>
              </w:rPr>
              <w:t>Citas starptautiskās saistības</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14:paraId="497929FF" w14:textId="77777777" w:rsidR="001E5D02" w:rsidRPr="003C7A73" w:rsidRDefault="001E5D02" w:rsidP="00D815EB">
            <w:pPr>
              <w:snapToGrid w:val="0"/>
              <w:contextualSpacing/>
              <w:rPr>
                <w:rFonts w:ascii="Times New Roman" w:hAnsi="Times New Roman" w:cs="Times New Roman"/>
                <w:sz w:val="24"/>
                <w:szCs w:val="24"/>
              </w:rPr>
            </w:pPr>
            <w:r w:rsidRPr="003C7A73">
              <w:rPr>
                <w:rFonts w:ascii="Times New Roman" w:hAnsi="Times New Roman" w:cs="Times New Roman"/>
                <w:sz w:val="24"/>
                <w:szCs w:val="24"/>
              </w:rPr>
              <w:t>Projekts šo jomu neskar.</w:t>
            </w:r>
          </w:p>
        </w:tc>
      </w:tr>
      <w:tr w:rsidR="001E5D02" w:rsidRPr="001E5D02" w14:paraId="71ECBD57" w14:textId="77777777" w:rsidTr="001E5D02">
        <w:tblPrEx>
          <w:tblCellMar>
            <w:top w:w="30" w:type="dxa"/>
            <w:left w:w="30" w:type="dxa"/>
            <w:bottom w:w="30" w:type="dxa"/>
            <w:right w:w="30" w:type="dxa"/>
          </w:tblCellMar>
        </w:tblPrEx>
        <w:tc>
          <w:tcPr>
            <w:tcW w:w="412" w:type="dxa"/>
            <w:tcBorders>
              <w:top w:val="single" w:sz="4" w:space="0" w:color="000000"/>
              <w:left w:val="single" w:sz="4" w:space="0" w:color="000000"/>
              <w:bottom w:val="single" w:sz="4" w:space="0" w:color="000000"/>
            </w:tcBorders>
            <w:shd w:val="clear" w:color="auto" w:fill="auto"/>
          </w:tcPr>
          <w:p w14:paraId="4C4C912A" w14:textId="77777777" w:rsidR="001E5D02" w:rsidRPr="00043973" w:rsidRDefault="001E5D02" w:rsidP="00D815EB">
            <w:pPr>
              <w:snapToGrid w:val="0"/>
              <w:contextualSpacing/>
              <w:rPr>
                <w:rFonts w:ascii="Times New Roman" w:hAnsi="Times New Roman" w:cs="Times New Roman"/>
                <w:sz w:val="24"/>
                <w:szCs w:val="24"/>
              </w:rPr>
            </w:pPr>
            <w:r w:rsidRPr="00043973">
              <w:rPr>
                <w:rFonts w:ascii="Times New Roman" w:hAnsi="Times New Roman" w:cs="Times New Roman"/>
                <w:sz w:val="24"/>
                <w:szCs w:val="24"/>
              </w:rPr>
              <w:t>3.</w:t>
            </w:r>
          </w:p>
        </w:tc>
        <w:tc>
          <w:tcPr>
            <w:tcW w:w="2382" w:type="dxa"/>
            <w:tcBorders>
              <w:top w:val="single" w:sz="4" w:space="0" w:color="000000"/>
              <w:left w:val="single" w:sz="4" w:space="0" w:color="000000"/>
              <w:bottom w:val="single" w:sz="4" w:space="0" w:color="000000"/>
            </w:tcBorders>
            <w:shd w:val="clear" w:color="auto" w:fill="auto"/>
          </w:tcPr>
          <w:p w14:paraId="3069CB5B" w14:textId="77777777" w:rsidR="001E5D02" w:rsidRPr="00043973" w:rsidRDefault="001E5D02" w:rsidP="00D815EB">
            <w:pPr>
              <w:snapToGrid w:val="0"/>
              <w:contextualSpacing/>
              <w:rPr>
                <w:rFonts w:ascii="Times New Roman" w:hAnsi="Times New Roman" w:cs="Times New Roman"/>
                <w:sz w:val="24"/>
                <w:szCs w:val="24"/>
              </w:rPr>
            </w:pPr>
            <w:r w:rsidRPr="00043973">
              <w:rPr>
                <w:rFonts w:ascii="Times New Roman" w:hAnsi="Times New Roman" w:cs="Times New Roman"/>
                <w:sz w:val="24"/>
                <w:szCs w:val="24"/>
              </w:rPr>
              <w:t>Cita informācija</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14:paraId="65AB2664" w14:textId="77777777" w:rsidR="001E5D02" w:rsidRPr="001E5D02" w:rsidRDefault="001E5D02" w:rsidP="00D815EB">
            <w:pPr>
              <w:snapToGrid w:val="0"/>
              <w:contextualSpacing/>
              <w:rPr>
                <w:rFonts w:ascii="Times New Roman" w:hAnsi="Times New Roman" w:cs="Times New Roman"/>
                <w:sz w:val="24"/>
                <w:szCs w:val="24"/>
              </w:rPr>
            </w:pPr>
            <w:r w:rsidRPr="001E5D02">
              <w:rPr>
                <w:rFonts w:ascii="Times New Roman" w:hAnsi="Times New Roman" w:cs="Times New Roman"/>
                <w:sz w:val="24"/>
                <w:szCs w:val="24"/>
              </w:rPr>
              <w:t>Nav.</w:t>
            </w:r>
          </w:p>
        </w:tc>
      </w:tr>
    </w:tbl>
    <w:p w14:paraId="59C3A554" w14:textId="77777777" w:rsidR="00104562" w:rsidRDefault="00104562" w:rsidP="00894D2D">
      <w:pPr>
        <w:tabs>
          <w:tab w:val="left" w:pos="7655"/>
        </w:tabs>
        <w:spacing w:after="0" w:line="240" w:lineRule="auto"/>
        <w:jc w:val="both"/>
        <w:rPr>
          <w:rFonts w:ascii="Times New Roman" w:hAnsi="Times New Roman" w:cs="Times New Roman"/>
          <w:bCs/>
          <w:sz w:val="26"/>
          <w:szCs w:val="26"/>
        </w:rPr>
      </w:pPr>
    </w:p>
    <w:tbl>
      <w:tblPr>
        <w:tblW w:w="4674" w:type="pct"/>
        <w:tblCellMar>
          <w:top w:w="30" w:type="dxa"/>
          <w:left w:w="30" w:type="dxa"/>
          <w:bottom w:w="30" w:type="dxa"/>
          <w:right w:w="30" w:type="dxa"/>
        </w:tblCellMar>
        <w:tblLook w:val="0000" w:firstRow="0" w:lastRow="0" w:firstColumn="0" w:lastColumn="0" w:noHBand="0" w:noVBand="0"/>
      </w:tblPr>
      <w:tblGrid>
        <w:gridCol w:w="2641"/>
        <w:gridCol w:w="1459"/>
        <w:gridCol w:w="2756"/>
        <w:gridCol w:w="1614"/>
      </w:tblGrid>
      <w:tr w:rsidR="00131E2E" w:rsidRPr="00131E2E" w14:paraId="182F6677" w14:textId="77777777" w:rsidTr="00B72571">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19E1243" w14:textId="77777777" w:rsidR="00131E2E" w:rsidRPr="00131E2E" w:rsidRDefault="00131E2E" w:rsidP="00B72571">
            <w:pPr>
              <w:snapToGrid w:val="0"/>
              <w:ind w:left="-31"/>
              <w:contextualSpacing/>
              <w:jc w:val="center"/>
              <w:rPr>
                <w:rFonts w:ascii="Times New Roman" w:hAnsi="Times New Roman" w:cs="Times New Roman"/>
                <w:sz w:val="26"/>
                <w:szCs w:val="26"/>
              </w:rPr>
            </w:pPr>
            <w:r w:rsidRPr="00131E2E">
              <w:rPr>
                <w:rFonts w:ascii="Times New Roman" w:hAnsi="Times New Roman" w:cs="Times New Roman"/>
                <w:b/>
                <w:bCs/>
                <w:sz w:val="26"/>
                <w:szCs w:val="26"/>
              </w:rPr>
              <w:t>1.tabula</w:t>
            </w:r>
            <w:r w:rsidRPr="00131E2E">
              <w:rPr>
                <w:rFonts w:ascii="Times New Roman" w:hAnsi="Times New Roman" w:cs="Times New Roman"/>
                <w:b/>
                <w:bCs/>
                <w:sz w:val="26"/>
                <w:szCs w:val="26"/>
              </w:rPr>
              <w:br/>
              <w:t>Tiesību akta projekta atbilstība ES tiesību aktiem</w:t>
            </w:r>
          </w:p>
        </w:tc>
      </w:tr>
      <w:tr w:rsidR="00131E2E" w:rsidRPr="00131E2E" w14:paraId="7670DCFC" w14:textId="77777777" w:rsidTr="00B72571">
        <w:tc>
          <w:tcPr>
            <w:tcW w:w="1559" w:type="pct"/>
            <w:tcBorders>
              <w:top w:val="single" w:sz="4" w:space="0" w:color="000000"/>
              <w:left w:val="single" w:sz="4" w:space="0" w:color="000000"/>
              <w:bottom w:val="single" w:sz="4" w:space="0" w:color="000000"/>
            </w:tcBorders>
            <w:shd w:val="clear" w:color="auto" w:fill="auto"/>
            <w:vAlign w:val="center"/>
          </w:tcPr>
          <w:p w14:paraId="6D7A99B3" w14:textId="77777777" w:rsidR="00131E2E" w:rsidRPr="00131E2E" w:rsidRDefault="00131E2E" w:rsidP="00B72571">
            <w:pPr>
              <w:snapToGrid w:val="0"/>
              <w:ind w:left="-31"/>
              <w:contextualSpacing/>
              <w:jc w:val="center"/>
              <w:rPr>
                <w:rFonts w:ascii="Times New Roman" w:hAnsi="Times New Roman" w:cs="Times New Roman"/>
                <w:sz w:val="26"/>
                <w:szCs w:val="26"/>
              </w:rPr>
            </w:pPr>
            <w:r w:rsidRPr="00043973">
              <w:rPr>
                <w:rFonts w:ascii="Times New Roman" w:hAnsi="Times New Roman" w:cs="Times New Roman"/>
                <w:sz w:val="24"/>
                <w:szCs w:val="26"/>
              </w:rPr>
              <w:t>Attiecīgā ES tiesību akta datums, numurs un nosaukums</w:t>
            </w:r>
          </w:p>
        </w:tc>
        <w:tc>
          <w:tcPr>
            <w:tcW w:w="344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640DC5" w14:textId="252072D5" w:rsidR="00131E2E" w:rsidRPr="00131E2E" w:rsidRDefault="00D52D7C" w:rsidP="00460F12">
            <w:pPr>
              <w:spacing w:line="240" w:lineRule="auto"/>
              <w:ind w:left="-31"/>
              <w:contextualSpacing/>
              <w:jc w:val="both"/>
              <w:rPr>
                <w:rFonts w:ascii="Times New Roman" w:hAnsi="Times New Roman" w:cs="Times New Roman"/>
                <w:sz w:val="26"/>
                <w:szCs w:val="26"/>
              </w:rPr>
            </w:pPr>
            <w:r w:rsidRPr="002229AA">
              <w:rPr>
                <w:rFonts w:ascii="Times New Roman" w:hAnsi="Times New Roman" w:cs="Times New Roman"/>
                <w:sz w:val="24"/>
                <w:szCs w:val="24"/>
              </w:rPr>
              <w:t>Direktīva 2009/136/EK</w:t>
            </w:r>
          </w:p>
        </w:tc>
      </w:tr>
      <w:tr w:rsidR="00131E2E" w:rsidRPr="00131E2E" w14:paraId="791F86D8" w14:textId="77777777" w:rsidTr="00B72571">
        <w:trPr>
          <w:trHeight w:val="151"/>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2DAA602" w14:textId="77777777" w:rsidR="00131E2E" w:rsidRPr="00131E2E" w:rsidRDefault="00131E2E" w:rsidP="00B72571">
            <w:pPr>
              <w:snapToGrid w:val="0"/>
              <w:ind w:left="-31"/>
              <w:contextualSpacing/>
              <w:rPr>
                <w:rFonts w:ascii="Times New Roman" w:hAnsi="Times New Roman" w:cs="Times New Roman"/>
                <w:sz w:val="26"/>
                <w:szCs w:val="26"/>
              </w:rPr>
            </w:pPr>
          </w:p>
        </w:tc>
      </w:tr>
      <w:tr w:rsidR="00131E2E" w:rsidRPr="00131E2E" w14:paraId="2CB3C0D2" w14:textId="77777777" w:rsidTr="00B72571">
        <w:tc>
          <w:tcPr>
            <w:tcW w:w="1559" w:type="pct"/>
            <w:tcBorders>
              <w:top w:val="single" w:sz="4" w:space="0" w:color="000000"/>
              <w:left w:val="single" w:sz="4" w:space="0" w:color="000000"/>
              <w:bottom w:val="single" w:sz="4" w:space="0" w:color="000000"/>
            </w:tcBorders>
            <w:shd w:val="clear" w:color="auto" w:fill="auto"/>
            <w:vAlign w:val="center"/>
          </w:tcPr>
          <w:p w14:paraId="498510CB" w14:textId="77777777" w:rsidR="00131E2E" w:rsidRPr="00043973" w:rsidRDefault="00131E2E" w:rsidP="00B72571">
            <w:pPr>
              <w:snapToGrid w:val="0"/>
              <w:ind w:left="-31"/>
              <w:contextualSpacing/>
              <w:jc w:val="center"/>
              <w:rPr>
                <w:rFonts w:ascii="Times New Roman" w:hAnsi="Times New Roman" w:cs="Times New Roman"/>
                <w:sz w:val="24"/>
                <w:szCs w:val="26"/>
              </w:rPr>
            </w:pPr>
            <w:r w:rsidRPr="00043973">
              <w:rPr>
                <w:rFonts w:ascii="Times New Roman" w:hAnsi="Times New Roman" w:cs="Times New Roman"/>
                <w:sz w:val="24"/>
                <w:szCs w:val="26"/>
              </w:rPr>
              <w:t>A</w:t>
            </w:r>
          </w:p>
        </w:tc>
        <w:tc>
          <w:tcPr>
            <w:tcW w:w="861" w:type="pct"/>
            <w:tcBorders>
              <w:top w:val="single" w:sz="4" w:space="0" w:color="000000"/>
              <w:left w:val="single" w:sz="4" w:space="0" w:color="000000"/>
              <w:bottom w:val="single" w:sz="4" w:space="0" w:color="000000"/>
            </w:tcBorders>
            <w:shd w:val="clear" w:color="auto" w:fill="auto"/>
            <w:vAlign w:val="center"/>
          </w:tcPr>
          <w:p w14:paraId="10E20D32" w14:textId="77777777" w:rsidR="00131E2E" w:rsidRPr="00043973" w:rsidRDefault="00131E2E" w:rsidP="00B72571">
            <w:pPr>
              <w:snapToGrid w:val="0"/>
              <w:ind w:left="-31"/>
              <w:contextualSpacing/>
              <w:jc w:val="center"/>
              <w:rPr>
                <w:rFonts w:ascii="Times New Roman" w:hAnsi="Times New Roman" w:cs="Times New Roman"/>
                <w:sz w:val="24"/>
                <w:szCs w:val="26"/>
              </w:rPr>
            </w:pPr>
            <w:r w:rsidRPr="00043973">
              <w:rPr>
                <w:rFonts w:ascii="Times New Roman" w:hAnsi="Times New Roman" w:cs="Times New Roman"/>
                <w:sz w:val="24"/>
                <w:szCs w:val="26"/>
              </w:rPr>
              <w:t>B</w:t>
            </w:r>
          </w:p>
        </w:tc>
        <w:tc>
          <w:tcPr>
            <w:tcW w:w="1627" w:type="pct"/>
            <w:tcBorders>
              <w:top w:val="single" w:sz="4" w:space="0" w:color="000000"/>
              <w:left w:val="single" w:sz="4" w:space="0" w:color="000000"/>
              <w:bottom w:val="single" w:sz="4" w:space="0" w:color="000000"/>
            </w:tcBorders>
            <w:shd w:val="clear" w:color="auto" w:fill="auto"/>
            <w:vAlign w:val="center"/>
          </w:tcPr>
          <w:p w14:paraId="4B20FBA6" w14:textId="77777777" w:rsidR="00131E2E" w:rsidRPr="00043973" w:rsidRDefault="00131E2E" w:rsidP="00B72571">
            <w:pPr>
              <w:snapToGrid w:val="0"/>
              <w:ind w:left="-31"/>
              <w:contextualSpacing/>
              <w:jc w:val="center"/>
              <w:rPr>
                <w:rFonts w:ascii="Times New Roman" w:hAnsi="Times New Roman" w:cs="Times New Roman"/>
                <w:sz w:val="24"/>
                <w:szCs w:val="26"/>
              </w:rPr>
            </w:pPr>
            <w:r w:rsidRPr="00043973">
              <w:rPr>
                <w:rFonts w:ascii="Times New Roman" w:hAnsi="Times New Roman" w:cs="Times New Roman"/>
                <w:sz w:val="24"/>
                <w:szCs w:val="26"/>
              </w:rPr>
              <w:t>C</w:t>
            </w:r>
          </w:p>
        </w:tc>
        <w:tc>
          <w:tcPr>
            <w:tcW w:w="9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62E9E5" w14:textId="77777777" w:rsidR="00131E2E" w:rsidRPr="00043973" w:rsidRDefault="00131E2E" w:rsidP="00B72571">
            <w:pPr>
              <w:snapToGrid w:val="0"/>
              <w:ind w:left="-31"/>
              <w:contextualSpacing/>
              <w:jc w:val="center"/>
              <w:rPr>
                <w:rFonts w:ascii="Times New Roman" w:hAnsi="Times New Roman" w:cs="Times New Roman"/>
                <w:sz w:val="24"/>
                <w:szCs w:val="26"/>
              </w:rPr>
            </w:pPr>
            <w:r w:rsidRPr="00043973">
              <w:rPr>
                <w:rFonts w:ascii="Times New Roman" w:hAnsi="Times New Roman" w:cs="Times New Roman"/>
                <w:sz w:val="24"/>
                <w:szCs w:val="26"/>
              </w:rPr>
              <w:t>D</w:t>
            </w:r>
          </w:p>
        </w:tc>
      </w:tr>
      <w:tr w:rsidR="00131E2E" w:rsidRPr="00131E2E" w14:paraId="17CE9405" w14:textId="77777777" w:rsidTr="00B72571">
        <w:tc>
          <w:tcPr>
            <w:tcW w:w="1559" w:type="pct"/>
            <w:tcBorders>
              <w:top w:val="single" w:sz="4" w:space="0" w:color="000000"/>
              <w:left w:val="single" w:sz="4" w:space="0" w:color="000000"/>
              <w:bottom w:val="single" w:sz="4" w:space="0" w:color="000000"/>
            </w:tcBorders>
            <w:shd w:val="clear" w:color="auto" w:fill="auto"/>
          </w:tcPr>
          <w:p w14:paraId="06F90ED6" w14:textId="681018D9" w:rsidR="00131E2E" w:rsidRPr="00043973" w:rsidRDefault="00131E2E" w:rsidP="00B72571">
            <w:pPr>
              <w:snapToGrid w:val="0"/>
              <w:ind w:left="-31"/>
              <w:contextualSpacing/>
              <w:rPr>
                <w:rFonts w:ascii="Times New Roman" w:hAnsi="Times New Roman" w:cs="Times New Roman"/>
                <w:sz w:val="24"/>
                <w:szCs w:val="26"/>
              </w:rPr>
            </w:pPr>
            <w:r w:rsidRPr="00043973">
              <w:rPr>
                <w:rFonts w:ascii="Times New Roman" w:hAnsi="Times New Roman" w:cs="Times New Roman"/>
                <w:sz w:val="24"/>
                <w:szCs w:val="26"/>
              </w:rPr>
              <w:t>Attiecīgā ES tiesību akta panta numurs (uzskaitot katru tiesību akta</w:t>
            </w:r>
            <w:r w:rsidRPr="00043973">
              <w:rPr>
                <w:rFonts w:ascii="Times New Roman" w:hAnsi="Times New Roman" w:cs="Times New Roman"/>
                <w:sz w:val="24"/>
                <w:szCs w:val="26"/>
              </w:rPr>
              <w:br/>
              <w:t xml:space="preserve">vienību </w:t>
            </w:r>
            <w:r w:rsidR="00AF5294" w:rsidRPr="00043973">
              <w:rPr>
                <w:rFonts w:ascii="Times New Roman" w:hAnsi="Times New Roman" w:cs="Times New Roman"/>
                <w:sz w:val="24"/>
                <w:szCs w:val="26"/>
              </w:rPr>
              <w:t>–</w:t>
            </w:r>
            <w:r w:rsidRPr="00043973">
              <w:rPr>
                <w:rFonts w:ascii="Times New Roman" w:hAnsi="Times New Roman" w:cs="Times New Roman"/>
                <w:sz w:val="24"/>
                <w:szCs w:val="26"/>
              </w:rPr>
              <w:t xml:space="preserve"> pantu, daļu, punktu, apakšpunktu)</w:t>
            </w:r>
          </w:p>
        </w:tc>
        <w:tc>
          <w:tcPr>
            <w:tcW w:w="861" w:type="pct"/>
            <w:tcBorders>
              <w:top w:val="single" w:sz="4" w:space="0" w:color="000000"/>
              <w:left w:val="single" w:sz="4" w:space="0" w:color="000000"/>
              <w:bottom w:val="single" w:sz="4" w:space="0" w:color="000000"/>
            </w:tcBorders>
            <w:shd w:val="clear" w:color="auto" w:fill="auto"/>
          </w:tcPr>
          <w:p w14:paraId="1BBAD35A" w14:textId="77777777" w:rsidR="00131E2E" w:rsidRPr="00043973" w:rsidRDefault="00131E2E" w:rsidP="00B72571">
            <w:pPr>
              <w:snapToGrid w:val="0"/>
              <w:ind w:left="-31"/>
              <w:contextualSpacing/>
              <w:rPr>
                <w:rFonts w:ascii="Times New Roman" w:hAnsi="Times New Roman" w:cs="Times New Roman"/>
                <w:sz w:val="24"/>
                <w:szCs w:val="26"/>
              </w:rPr>
            </w:pPr>
            <w:r w:rsidRPr="00043973">
              <w:rPr>
                <w:rFonts w:ascii="Times New Roman" w:hAnsi="Times New Roman" w:cs="Times New Roman"/>
                <w:sz w:val="24"/>
                <w:szCs w:val="26"/>
              </w:rPr>
              <w:t>Projekta vienība, kas pārņem vai ievieš katru šīs tabulas A ailē minēto ES tiesību akta vienību</w:t>
            </w:r>
          </w:p>
        </w:tc>
        <w:tc>
          <w:tcPr>
            <w:tcW w:w="1627" w:type="pct"/>
            <w:tcBorders>
              <w:top w:val="single" w:sz="4" w:space="0" w:color="000000"/>
              <w:left w:val="single" w:sz="4" w:space="0" w:color="000000"/>
              <w:bottom w:val="single" w:sz="4" w:space="0" w:color="000000"/>
            </w:tcBorders>
            <w:shd w:val="clear" w:color="auto" w:fill="auto"/>
          </w:tcPr>
          <w:p w14:paraId="694AF298" w14:textId="77777777" w:rsidR="00131E2E" w:rsidRPr="00043973" w:rsidRDefault="00131E2E" w:rsidP="00B72571">
            <w:pPr>
              <w:snapToGrid w:val="0"/>
              <w:ind w:left="-31"/>
              <w:contextualSpacing/>
              <w:rPr>
                <w:rFonts w:ascii="Times New Roman" w:hAnsi="Times New Roman" w:cs="Times New Roman"/>
                <w:sz w:val="24"/>
                <w:szCs w:val="26"/>
              </w:rPr>
            </w:pPr>
            <w:r w:rsidRPr="00043973">
              <w:rPr>
                <w:rFonts w:ascii="Times New Roman" w:hAnsi="Times New Roman" w:cs="Times New Roman"/>
                <w:sz w:val="24"/>
                <w:szCs w:val="26"/>
              </w:rPr>
              <w:t>Informācija par to, vai šīs tabulas A ailē minētās ES tiesību akta vienības tiek pārņemtas vai ieviestas pilnībā vai daļēji.</w:t>
            </w:r>
          </w:p>
          <w:p w14:paraId="7B499552" w14:textId="77777777" w:rsidR="00131E2E" w:rsidRPr="00043973" w:rsidRDefault="00131E2E" w:rsidP="00B72571">
            <w:pPr>
              <w:ind w:left="-31"/>
              <w:contextualSpacing/>
              <w:rPr>
                <w:rFonts w:ascii="Times New Roman" w:hAnsi="Times New Roman" w:cs="Times New Roman"/>
                <w:sz w:val="24"/>
                <w:szCs w:val="26"/>
              </w:rPr>
            </w:pPr>
            <w:r w:rsidRPr="00043973">
              <w:rPr>
                <w:rFonts w:ascii="Times New Roman" w:hAnsi="Times New Roman" w:cs="Times New Roman"/>
                <w:sz w:val="24"/>
                <w:szCs w:val="26"/>
              </w:rPr>
              <w:t>Ja attiecīgā ES tiesību akta vienība tiek pārņemta vai ieviesta daļēji, - sniedz attiecīgu skaidrojumu, kā arī precīzi norāda, kad un kādā veidā ES tiesību akta vienība tiks pārņemta vai ieviesta pilnībā.</w:t>
            </w:r>
          </w:p>
          <w:p w14:paraId="50F25E67" w14:textId="77777777" w:rsidR="00131E2E" w:rsidRPr="00043973" w:rsidRDefault="00131E2E" w:rsidP="00B72571">
            <w:pPr>
              <w:ind w:left="-31"/>
              <w:contextualSpacing/>
              <w:rPr>
                <w:rFonts w:ascii="Times New Roman" w:hAnsi="Times New Roman" w:cs="Times New Roman"/>
                <w:sz w:val="24"/>
                <w:szCs w:val="26"/>
              </w:rPr>
            </w:pPr>
            <w:r w:rsidRPr="00043973">
              <w:rPr>
                <w:rFonts w:ascii="Times New Roman" w:hAnsi="Times New Roman" w:cs="Times New Roman"/>
                <w:sz w:val="24"/>
                <w:szCs w:val="26"/>
              </w:rPr>
              <w:t>Norāda institūciju, kas ir atbildīga par šo saistību izpildi pilnībā</w:t>
            </w:r>
          </w:p>
        </w:tc>
        <w:tc>
          <w:tcPr>
            <w:tcW w:w="953" w:type="pct"/>
            <w:tcBorders>
              <w:top w:val="single" w:sz="4" w:space="0" w:color="000000"/>
              <w:left w:val="single" w:sz="4" w:space="0" w:color="000000"/>
              <w:bottom w:val="single" w:sz="4" w:space="0" w:color="000000"/>
              <w:right w:val="single" w:sz="4" w:space="0" w:color="000000"/>
            </w:tcBorders>
            <w:shd w:val="clear" w:color="auto" w:fill="auto"/>
          </w:tcPr>
          <w:p w14:paraId="7D1C79BE" w14:textId="77777777" w:rsidR="00131E2E" w:rsidRPr="00043973" w:rsidRDefault="00131E2E" w:rsidP="00B72571">
            <w:pPr>
              <w:snapToGrid w:val="0"/>
              <w:ind w:left="-31"/>
              <w:contextualSpacing/>
              <w:rPr>
                <w:rFonts w:ascii="Times New Roman" w:hAnsi="Times New Roman" w:cs="Times New Roman"/>
                <w:sz w:val="24"/>
                <w:szCs w:val="26"/>
              </w:rPr>
            </w:pPr>
            <w:r w:rsidRPr="00043973">
              <w:rPr>
                <w:rFonts w:ascii="Times New Roman" w:hAnsi="Times New Roman" w:cs="Times New Roman"/>
                <w:sz w:val="24"/>
                <w:szCs w:val="26"/>
              </w:rPr>
              <w:t>Informācija par to, vai šīs tabulas B ailē minētās projekta vienības paredz stingrākas prasības nekā šīs tabulas A ailē minētās ES tiesību akta vienības.</w:t>
            </w:r>
          </w:p>
          <w:p w14:paraId="4877768B" w14:textId="77777777" w:rsidR="00131E2E" w:rsidRPr="00043973" w:rsidRDefault="00131E2E" w:rsidP="00B72571">
            <w:pPr>
              <w:ind w:left="-31"/>
              <w:contextualSpacing/>
              <w:rPr>
                <w:rFonts w:ascii="Times New Roman" w:hAnsi="Times New Roman" w:cs="Times New Roman"/>
                <w:sz w:val="24"/>
                <w:szCs w:val="26"/>
              </w:rPr>
            </w:pPr>
            <w:r w:rsidRPr="00043973">
              <w:rPr>
                <w:rFonts w:ascii="Times New Roman" w:hAnsi="Times New Roman" w:cs="Times New Roman"/>
                <w:sz w:val="24"/>
                <w:szCs w:val="26"/>
              </w:rPr>
              <w:t>Ja projekts satur stingrākas prasības nekā attiecīgais ES tiesību akts, - norāda pamatojumu un samērīgumu.</w:t>
            </w:r>
          </w:p>
          <w:p w14:paraId="2A0B8A8A" w14:textId="388B4CA5" w:rsidR="00131E2E" w:rsidRPr="00043973" w:rsidRDefault="00131E2E" w:rsidP="00B72571">
            <w:pPr>
              <w:ind w:left="-31"/>
              <w:contextualSpacing/>
              <w:rPr>
                <w:rFonts w:ascii="Times New Roman" w:hAnsi="Times New Roman" w:cs="Times New Roman"/>
                <w:sz w:val="24"/>
                <w:szCs w:val="26"/>
              </w:rPr>
            </w:pPr>
            <w:r w:rsidRPr="00043973">
              <w:rPr>
                <w:rFonts w:ascii="Times New Roman" w:hAnsi="Times New Roman" w:cs="Times New Roman"/>
                <w:sz w:val="24"/>
                <w:szCs w:val="26"/>
              </w:rPr>
              <w:t xml:space="preserve">Norāda iespējamās alternatīvas (t.sk. alternatīvas, kas neparedz tiesiskā regulējuma izstrādi) </w:t>
            </w:r>
            <w:r w:rsidR="00AF5294" w:rsidRPr="00043973">
              <w:rPr>
                <w:rFonts w:ascii="Times New Roman" w:hAnsi="Times New Roman" w:cs="Times New Roman"/>
                <w:sz w:val="24"/>
                <w:szCs w:val="26"/>
              </w:rPr>
              <w:t>–</w:t>
            </w:r>
            <w:r w:rsidRPr="00043973">
              <w:rPr>
                <w:rFonts w:ascii="Times New Roman" w:hAnsi="Times New Roman" w:cs="Times New Roman"/>
                <w:sz w:val="24"/>
                <w:szCs w:val="26"/>
              </w:rPr>
              <w:t xml:space="preserve"> kādos gadījumos būtu </w:t>
            </w:r>
            <w:r w:rsidRPr="00043973">
              <w:rPr>
                <w:rFonts w:ascii="Times New Roman" w:hAnsi="Times New Roman" w:cs="Times New Roman"/>
                <w:sz w:val="24"/>
                <w:szCs w:val="26"/>
              </w:rPr>
              <w:lastRenderedPageBreak/>
              <w:t>iespējams izvairīties no stingrāku prasību noteikšanas, nekā paredzēts attiecīgajos ES tiesību aktos</w:t>
            </w:r>
          </w:p>
        </w:tc>
      </w:tr>
      <w:tr w:rsidR="00131E2E" w:rsidRPr="00131E2E" w14:paraId="44B9044E" w14:textId="77777777" w:rsidTr="00B72571">
        <w:tc>
          <w:tcPr>
            <w:tcW w:w="1559" w:type="pct"/>
            <w:tcBorders>
              <w:top w:val="single" w:sz="4" w:space="0" w:color="000000"/>
              <w:left w:val="single" w:sz="4" w:space="0" w:color="000000"/>
              <w:bottom w:val="single" w:sz="4" w:space="0" w:color="000000"/>
            </w:tcBorders>
            <w:shd w:val="clear" w:color="auto" w:fill="auto"/>
          </w:tcPr>
          <w:p w14:paraId="6B114D05" w14:textId="282E88A4" w:rsidR="00131E2E" w:rsidRPr="00131E2E" w:rsidRDefault="00D52D7C" w:rsidP="00D52D7C">
            <w:pPr>
              <w:snapToGrid w:val="0"/>
              <w:ind w:left="-31"/>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Direktīvas </w:t>
            </w:r>
            <w:r w:rsidR="00267B7C">
              <w:rPr>
                <w:rFonts w:ascii="Times New Roman" w:hAnsi="Times New Roman" w:cs="Times New Roman"/>
                <w:sz w:val="24"/>
                <w:szCs w:val="24"/>
              </w:rPr>
              <w:t>2009/136/EK 1.</w:t>
            </w:r>
            <w:r w:rsidR="008E07A3">
              <w:rPr>
                <w:rFonts w:ascii="Times New Roman" w:hAnsi="Times New Roman" w:cs="Times New Roman"/>
                <w:sz w:val="24"/>
                <w:szCs w:val="24"/>
              </w:rPr>
              <w:t xml:space="preserve"> </w:t>
            </w:r>
            <w:r w:rsidR="00267B7C">
              <w:rPr>
                <w:rFonts w:ascii="Times New Roman" w:hAnsi="Times New Roman" w:cs="Times New Roman"/>
                <w:sz w:val="24"/>
                <w:szCs w:val="24"/>
              </w:rPr>
              <w:t>pant</w:t>
            </w:r>
            <w:r>
              <w:rPr>
                <w:rFonts w:ascii="Times New Roman" w:hAnsi="Times New Roman" w:cs="Times New Roman"/>
                <w:sz w:val="24"/>
                <w:szCs w:val="24"/>
              </w:rPr>
              <w:t>a</w:t>
            </w:r>
            <w:r w:rsidR="00267B7C">
              <w:rPr>
                <w:rFonts w:ascii="Times New Roman" w:hAnsi="Times New Roman" w:cs="Times New Roman"/>
                <w:sz w:val="24"/>
                <w:szCs w:val="24"/>
              </w:rPr>
              <w:t xml:space="preserve"> 17.</w:t>
            </w:r>
            <w:r w:rsidR="008E07A3">
              <w:rPr>
                <w:rFonts w:ascii="Times New Roman" w:hAnsi="Times New Roman" w:cs="Times New Roman"/>
                <w:sz w:val="24"/>
                <w:szCs w:val="24"/>
              </w:rPr>
              <w:t xml:space="preserve"> </w:t>
            </w:r>
            <w:r w:rsidR="00267B7C">
              <w:rPr>
                <w:rFonts w:ascii="Times New Roman" w:hAnsi="Times New Roman" w:cs="Times New Roman"/>
                <w:sz w:val="24"/>
                <w:szCs w:val="24"/>
              </w:rPr>
              <w:t>punkt</w:t>
            </w:r>
            <w:r>
              <w:rPr>
                <w:rFonts w:ascii="Times New Roman" w:hAnsi="Times New Roman" w:cs="Times New Roman"/>
                <w:sz w:val="24"/>
                <w:szCs w:val="24"/>
              </w:rPr>
              <w:t xml:space="preserve">ā ietvertais </w:t>
            </w:r>
            <w:r w:rsidRPr="00832468">
              <w:rPr>
                <w:rFonts w:ascii="Times New Roman" w:hAnsi="Times New Roman" w:cs="Times New Roman"/>
                <w:sz w:val="24"/>
                <w:szCs w:val="24"/>
              </w:rPr>
              <w:t xml:space="preserve">Eiropas Parlamenta un Padomes </w:t>
            </w:r>
            <w:proofErr w:type="gramStart"/>
            <w:r w:rsidRPr="00832468">
              <w:rPr>
                <w:rFonts w:ascii="Times New Roman" w:hAnsi="Times New Roman" w:cs="Times New Roman"/>
                <w:sz w:val="24"/>
                <w:szCs w:val="24"/>
              </w:rPr>
              <w:t>2002.gada</w:t>
            </w:r>
            <w:proofErr w:type="gramEnd"/>
            <w:r w:rsidRPr="00832468">
              <w:rPr>
                <w:rFonts w:ascii="Times New Roman" w:hAnsi="Times New Roman" w:cs="Times New Roman"/>
                <w:sz w:val="24"/>
                <w:szCs w:val="24"/>
              </w:rPr>
              <w:t xml:space="preserve"> 7.marta direktīvas 2002/22/EK par universālo pakalpojumu un lietotāju tiesībām attiecībā uz elektronisko komunikāciju tīkliem un pakalpojumiem (universālā pakalpojuma direktīva) 26.panta 5.punkts</w:t>
            </w:r>
          </w:p>
        </w:tc>
        <w:tc>
          <w:tcPr>
            <w:tcW w:w="861" w:type="pct"/>
            <w:tcBorders>
              <w:top w:val="single" w:sz="4" w:space="0" w:color="000000"/>
              <w:left w:val="single" w:sz="4" w:space="0" w:color="000000"/>
              <w:bottom w:val="single" w:sz="4" w:space="0" w:color="000000"/>
            </w:tcBorders>
            <w:shd w:val="clear" w:color="auto" w:fill="auto"/>
          </w:tcPr>
          <w:p w14:paraId="11C4A46B" w14:textId="074FDBC4" w:rsidR="00131E2E" w:rsidRPr="00131E2E" w:rsidRDefault="00267B7C" w:rsidP="00B72571">
            <w:pPr>
              <w:snapToGrid w:val="0"/>
              <w:ind w:left="-31"/>
              <w:contextualSpacing/>
              <w:jc w:val="both"/>
              <w:rPr>
                <w:rFonts w:ascii="Times New Roman" w:hAnsi="Times New Roman" w:cs="Times New Roman"/>
                <w:sz w:val="24"/>
                <w:szCs w:val="24"/>
              </w:rPr>
            </w:pPr>
            <w:r>
              <w:rPr>
                <w:rFonts w:ascii="Times New Roman" w:hAnsi="Times New Roman" w:cs="Times New Roman"/>
                <w:sz w:val="24"/>
                <w:szCs w:val="24"/>
              </w:rPr>
              <w:t>Ministru kabineta noteikumu projekta 1.</w:t>
            </w:r>
            <w:r w:rsidR="00661277">
              <w:rPr>
                <w:rFonts w:ascii="Times New Roman" w:hAnsi="Times New Roman" w:cs="Times New Roman"/>
                <w:sz w:val="24"/>
                <w:szCs w:val="24"/>
              </w:rPr>
              <w:t xml:space="preserve"> un 2.</w:t>
            </w:r>
            <w:r>
              <w:rPr>
                <w:rFonts w:ascii="Times New Roman" w:hAnsi="Times New Roman" w:cs="Times New Roman"/>
                <w:sz w:val="24"/>
                <w:szCs w:val="24"/>
              </w:rPr>
              <w:t>punkts</w:t>
            </w:r>
          </w:p>
        </w:tc>
        <w:tc>
          <w:tcPr>
            <w:tcW w:w="1627" w:type="pct"/>
            <w:tcBorders>
              <w:top w:val="single" w:sz="4" w:space="0" w:color="000000"/>
              <w:left w:val="single" w:sz="4" w:space="0" w:color="000000"/>
              <w:bottom w:val="single" w:sz="4" w:space="0" w:color="000000"/>
            </w:tcBorders>
            <w:shd w:val="clear" w:color="auto" w:fill="auto"/>
          </w:tcPr>
          <w:p w14:paraId="3FE44A0E" w14:textId="0B5C00D5" w:rsidR="007664B3" w:rsidRPr="003C7A73" w:rsidRDefault="007664B3" w:rsidP="0081227D">
            <w:pPr>
              <w:pStyle w:val="naiskr"/>
              <w:spacing w:before="0" w:after="0"/>
              <w:ind w:left="-31"/>
              <w:contextualSpacing/>
            </w:pPr>
            <w:r w:rsidRPr="003C7A73">
              <w:t>Pārņemts</w:t>
            </w:r>
            <w:r w:rsidR="00267B7C">
              <w:t xml:space="preserve"> pilnībā</w:t>
            </w:r>
          </w:p>
        </w:tc>
        <w:tc>
          <w:tcPr>
            <w:tcW w:w="953" w:type="pct"/>
            <w:tcBorders>
              <w:top w:val="single" w:sz="4" w:space="0" w:color="000000"/>
              <w:left w:val="single" w:sz="4" w:space="0" w:color="000000"/>
              <w:bottom w:val="single" w:sz="4" w:space="0" w:color="000000"/>
              <w:right w:val="single" w:sz="4" w:space="0" w:color="000000"/>
            </w:tcBorders>
            <w:shd w:val="clear" w:color="auto" w:fill="auto"/>
          </w:tcPr>
          <w:p w14:paraId="33F9C2DE" w14:textId="30EC4B12" w:rsidR="00131E2E" w:rsidRPr="003C7A73" w:rsidRDefault="00A664BE" w:rsidP="00B72571">
            <w:pPr>
              <w:pStyle w:val="naiskr"/>
              <w:spacing w:before="0" w:after="0"/>
              <w:ind w:left="-31"/>
              <w:contextualSpacing/>
            </w:pPr>
            <w:r>
              <w:t>Neparedz</w:t>
            </w:r>
            <w:r w:rsidR="00131E2E" w:rsidRPr="003C7A73">
              <w:t xml:space="preserve"> stingrākas prasības</w:t>
            </w:r>
          </w:p>
          <w:p w14:paraId="0FB598F1" w14:textId="77777777" w:rsidR="00131E2E" w:rsidRPr="003C7A73" w:rsidRDefault="00131E2E" w:rsidP="00B72571">
            <w:pPr>
              <w:pStyle w:val="naiskr"/>
              <w:spacing w:before="0" w:after="0"/>
              <w:ind w:left="-31"/>
              <w:contextualSpacing/>
            </w:pPr>
          </w:p>
        </w:tc>
      </w:tr>
      <w:tr w:rsidR="00131E2E" w:rsidRPr="00131E2E" w14:paraId="58D17E2A" w14:textId="77777777" w:rsidTr="00B72571">
        <w:tc>
          <w:tcPr>
            <w:tcW w:w="1559" w:type="pct"/>
            <w:tcBorders>
              <w:top w:val="single" w:sz="4" w:space="0" w:color="000000"/>
              <w:left w:val="single" w:sz="4" w:space="0" w:color="000000"/>
              <w:bottom w:val="single" w:sz="4" w:space="0" w:color="000000"/>
            </w:tcBorders>
            <w:shd w:val="clear" w:color="auto" w:fill="auto"/>
            <w:vAlign w:val="center"/>
          </w:tcPr>
          <w:p w14:paraId="08E70B5E" w14:textId="77777777" w:rsidR="00131E2E" w:rsidRPr="00043973" w:rsidRDefault="00131E2E" w:rsidP="00B72571">
            <w:pPr>
              <w:snapToGrid w:val="0"/>
              <w:ind w:left="-31"/>
              <w:contextualSpacing/>
              <w:rPr>
                <w:rFonts w:ascii="Times New Roman" w:hAnsi="Times New Roman" w:cs="Times New Roman"/>
                <w:sz w:val="24"/>
                <w:szCs w:val="24"/>
              </w:rPr>
            </w:pPr>
            <w:r w:rsidRPr="00043973">
              <w:rPr>
                <w:rFonts w:ascii="Times New Roman" w:hAnsi="Times New Roman" w:cs="Times New Roman"/>
                <w:sz w:val="24"/>
                <w:szCs w:val="24"/>
              </w:rPr>
              <w:t>Kā ir izmantota ES tiesību aktā paredzētā rīcības brīvība dalībvalstij pārņemt vai ieviest noteiktas ES tiesību akta normas.</w:t>
            </w:r>
          </w:p>
          <w:p w14:paraId="22ABBF43" w14:textId="77777777" w:rsidR="00131E2E" w:rsidRPr="00043973" w:rsidRDefault="00131E2E" w:rsidP="00B72571">
            <w:pPr>
              <w:ind w:left="-31"/>
              <w:contextualSpacing/>
              <w:rPr>
                <w:rFonts w:ascii="Times New Roman" w:hAnsi="Times New Roman" w:cs="Times New Roman"/>
                <w:sz w:val="24"/>
                <w:szCs w:val="24"/>
              </w:rPr>
            </w:pPr>
            <w:r w:rsidRPr="00043973">
              <w:rPr>
                <w:rFonts w:ascii="Times New Roman" w:hAnsi="Times New Roman" w:cs="Times New Roman"/>
                <w:sz w:val="24"/>
                <w:szCs w:val="24"/>
              </w:rPr>
              <w:t>Kādēļ?</w:t>
            </w:r>
          </w:p>
        </w:tc>
        <w:tc>
          <w:tcPr>
            <w:tcW w:w="3441" w:type="pct"/>
            <w:gridSpan w:val="3"/>
            <w:tcBorders>
              <w:top w:val="single" w:sz="4" w:space="0" w:color="000000"/>
              <w:left w:val="single" w:sz="4" w:space="0" w:color="000000"/>
              <w:bottom w:val="single" w:sz="4" w:space="0" w:color="000000"/>
              <w:right w:val="single" w:sz="4" w:space="0" w:color="000000"/>
            </w:tcBorders>
            <w:shd w:val="clear" w:color="auto" w:fill="auto"/>
          </w:tcPr>
          <w:p w14:paraId="31D523F7" w14:textId="0003DD45" w:rsidR="00131E2E" w:rsidRPr="00131E2E" w:rsidRDefault="00FD6AF9" w:rsidP="00BA6638">
            <w:pPr>
              <w:snapToGrid w:val="0"/>
              <w:spacing w:line="240" w:lineRule="auto"/>
              <w:ind w:left="-31"/>
              <w:contextualSpacing/>
              <w:jc w:val="both"/>
              <w:rPr>
                <w:rFonts w:ascii="Times New Roman" w:hAnsi="Times New Roman" w:cs="Times New Roman"/>
                <w:sz w:val="24"/>
                <w:szCs w:val="24"/>
              </w:rPr>
            </w:pPr>
            <w:r w:rsidRPr="00FD6AF9">
              <w:rPr>
                <w:rFonts w:ascii="Times New Roman" w:hAnsi="Times New Roman" w:cs="Times New Roman"/>
                <w:sz w:val="24"/>
                <w:szCs w:val="24"/>
              </w:rPr>
              <w:t>Ar Ministru kabineta noteikumu projektu</w:t>
            </w:r>
            <w:r w:rsidR="00B42772">
              <w:rPr>
                <w:rFonts w:ascii="Times New Roman" w:hAnsi="Times New Roman" w:cs="Times New Roman"/>
                <w:sz w:val="24"/>
                <w:szCs w:val="24"/>
              </w:rPr>
              <w:t xml:space="preserve"> </w:t>
            </w:r>
            <w:r w:rsidR="004B50E5">
              <w:rPr>
                <w:rFonts w:ascii="Times New Roman" w:hAnsi="Times New Roman" w:cs="Times New Roman"/>
                <w:sz w:val="24"/>
                <w:szCs w:val="24"/>
              </w:rPr>
              <w:t xml:space="preserve">tiek </w:t>
            </w:r>
            <w:r w:rsidR="00B42772">
              <w:rPr>
                <w:rFonts w:ascii="Times New Roman" w:hAnsi="Times New Roman" w:cs="Times New Roman"/>
                <w:sz w:val="24"/>
                <w:szCs w:val="24"/>
              </w:rPr>
              <w:t>pabeigta</w:t>
            </w:r>
            <w:r w:rsidRPr="00FD6AF9">
              <w:rPr>
                <w:rFonts w:ascii="Times New Roman" w:hAnsi="Times New Roman" w:cs="Times New Roman"/>
                <w:sz w:val="24"/>
                <w:szCs w:val="24"/>
              </w:rPr>
              <w:t xml:space="preserve"> </w:t>
            </w:r>
            <w:r w:rsidR="00BA6638">
              <w:rPr>
                <w:rFonts w:ascii="Times New Roman" w:hAnsi="Times New Roman" w:cs="Times New Roman"/>
                <w:sz w:val="24"/>
                <w:szCs w:val="24"/>
              </w:rPr>
              <w:t>D</w:t>
            </w:r>
            <w:r w:rsidRPr="002229AA">
              <w:rPr>
                <w:rFonts w:ascii="Times New Roman" w:hAnsi="Times New Roman" w:cs="Times New Roman"/>
                <w:sz w:val="24"/>
                <w:szCs w:val="24"/>
              </w:rPr>
              <w:t>irektīv</w:t>
            </w:r>
            <w:r>
              <w:rPr>
                <w:rFonts w:ascii="Times New Roman" w:hAnsi="Times New Roman" w:cs="Times New Roman"/>
                <w:sz w:val="24"/>
                <w:szCs w:val="24"/>
              </w:rPr>
              <w:t>as</w:t>
            </w:r>
            <w:r w:rsidRPr="002229AA">
              <w:rPr>
                <w:rFonts w:ascii="Times New Roman" w:hAnsi="Times New Roman" w:cs="Times New Roman"/>
                <w:sz w:val="24"/>
                <w:szCs w:val="24"/>
              </w:rPr>
              <w:t xml:space="preserve"> 2009/136/EK </w:t>
            </w:r>
            <w:r w:rsidR="00B56B62">
              <w:rPr>
                <w:rFonts w:ascii="Times New Roman" w:hAnsi="Times New Roman" w:cs="Times New Roman"/>
                <w:sz w:val="24"/>
                <w:szCs w:val="24"/>
              </w:rPr>
              <w:t>1</w:t>
            </w:r>
            <w:r w:rsidR="00460F12">
              <w:rPr>
                <w:rFonts w:ascii="Times New Roman" w:hAnsi="Times New Roman" w:cs="Times New Roman"/>
                <w:sz w:val="24"/>
                <w:szCs w:val="24"/>
              </w:rPr>
              <w:t>.pant</w:t>
            </w:r>
            <w:r w:rsidR="00BA6638">
              <w:rPr>
                <w:rFonts w:ascii="Times New Roman" w:hAnsi="Times New Roman" w:cs="Times New Roman"/>
                <w:sz w:val="24"/>
                <w:szCs w:val="24"/>
              </w:rPr>
              <w:t>a</w:t>
            </w:r>
            <w:r w:rsidR="00460F12">
              <w:rPr>
                <w:rFonts w:ascii="Times New Roman" w:hAnsi="Times New Roman" w:cs="Times New Roman"/>
                <w:sz w:val="24"/>
                <w:szCs w:val="24"/>
              </w:rPr>
              <w:t xml:space="preserve"> </w:t>
            </w:r>
            <w:r w:rsidR="00B56B62">
              <w:rPr>
                <w:rFonts w:ascii="Times New Roman" w:hAnsi="Times New Roman" w:cs="Times New Roman"/>
                <w:sz w:val="24"/>
                <w:szCs w:val="24"/>
              </w:rPr>
              <w:t xml:space="preserve">17.punktā </w:t>
            </w:r>
            <w:r w:rsidR="00460F12">
              <w:rPr>
                <w:rFonts w:ascii="Times New Roman" w:hAnsi="Times New Roman" w:cs="Times New Roman"/>
                <w:sz w:val="24"/>
                <w:szCs w:val="24"/>
              </w:rPr>
              <w:t xml:space="preserve">paredzētā izvēles brīvība attiecībā uz neatliekamās palīdzības dienesta tālruni „113” </w:t>
            </w:r>
            <w:r>
              <w:rPr>
                <w:rFonts w:ascii="Times New Roman" w:hAnsi="Times New Roman" w:cs="Times New Roman"/>
                <w:sz w:val="24"/>
                <w:szCs w:val="24"/>
              </w:rPr>
              <w:t>(</w:t>
            </w:r>
            <w:r w:rsidRPr="00ED4B79">
              <w:rPr>
                <w:rFonts w:ascii="Times New Roman" w:hAnsi="Times New Roman" w:cs="Times New Roman"/>
                <w:sz w:val="24"/>
                <w:szCs w:val="24"/>
              </w:rPr>
              <w:t>Eiropas Parlamenta un Padomes 2002.gada 7.marta direktīvas 2002/22/E</w:t>
            </w:r>
            <w:bookmarkStart w:id="8" w:name="_GoBack"/>
            <w:bookmarkEnd w:id="8"/>
            <w:r w:rsidRPr="00ED4B79">
              <w:rPr>
                <w:rFonts w:ascii="Times New Roman" w:hAnsi="Times New Roman" w:cs="Times New Roman"/>
                <w:sz w:val="24"/>
                <w:szCs w:val="24"/>
              </w:rPr>
              <w:t>K par universālo pakalpojumu un lietotāju tiesībām attiecībā uz elektronisko komunikāciju tīkliem un pakalpojumiem (universālā pakalpoj</w:t>
            </w:r>
            <w:r>
              <w:rPr>
                <w:rFonts w:ascii="Times New Roman" w:hAnsi="Times New Roman" w:cs="Times New Roman"/>
                <w:sz w:val="24"/>
                <w:szCs w:val="24"/>
              </w:rPr>
              <w:t>uma direktīva) 26.panta 5.punkt</w:t>
            </w:r>
            <w:r w:rsidR="00BA6638">
              <w:rPr>
                <w:rFonts w:ascii="Times New Roman" w:hAnsi="Times New Roman" w:cs="Times New Roman"/>
                <w:sz w:val="24"/>
                <w:szCs w:val="24"/>
              </w:rPr>
              <w:t>s</w:t>
            </w:r>
            <w:r w:rsidRPr="00ED4B79">
              <w:rPr>
                <w:rFonts w:ascii="Times New Roman" w:hAnsi="Times New Roman" w:cs="Times New Roman"/>
                <w:sz w:val="24"/>
                <w:szCs w:val="24"/>
              </w:rPr>
              <w:t>)</w:t>
            </w:r>
            <w:r w:rsidR="00B42772">
              <w:rPr>
                <w:rFonts w:ascii="Times New Roman" w:hAnsi="Times New Roman" w:cs="Times New Roman"/>
                <w:sz w:val="24"/>
                <w:szCs w:val="24"/>
              </w:rPr>
              <w:t xml:space="preserve"> pārņemšana</w:t>
            </w:r>
            <w:r w:rsidRPr="00ED4B79">
              <w:rPr>
                <w:rFonts w:ascii="Times New Roman" w:hAnsi="Times New Roman" w:cs="Times New Roman"/>
                <w:sz w:val="24"/>
                <w:szCs w:val="24"/>
              </w:rPr>
              <w:t>.</w:t>
            </w:r>
          </w:p>
        </w:tc>
      </w:tr>
      <w:tr w:rsidR="00131E2E" w:rsidRPr="00131E2E" w14:paraId="408B85FA" w14:textId="77777777" w:rsidTr="00B72571">
        <w:tc>
          <w:tcPr>
            <w:tcW w:w="1559" w:type="pct"/>
            <w:tcBorders>
              <w:top w:val="single" w:sz="4" w:space="0" w:color="000000"/>
              <w:left w:val="single" w:sz="4" w:space="0" w:color="000000"/>
              <w:bottom w:val="single" w:sz="4" w:space="0" w:color="000000"/>
            </w:tcBorders>
            <w:shd w:val="clear" w:color="auto" w:fill="auto"/>
            <w:vAlign w:val="center"/>
          </w:tcPr>
          <w:p w14:paraId="77E1FD60" w14:textId="77777777" w:rsidR="00131E2E" w:rsidRPr="00043973" w:rsidRDefault="00131E2E" w:rsidP="00B72571">
            <w:pPr>
              <w:snapToGrid w:val="0"/>
              <w:ind w:left="-31"/>
              <w:contextualSpacing/>
              <w:rPr>
                <w:rFonts w:ascii="Times New Roman" w:hAnsi="Times New Roman" w:cs="Times New Roman"/>
                <w:sz w:val="24"/>
                <w:szCs w:val="24"/>
              </w:rPr>
            </w:pPr>
            <w:r w:rsidRPr="00043973">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41" w:type="pct"/>
            <w:gridSpan w:val="3"/>
            <w:tcBorders>
              <w:top w:val="single" w:sz="4" w:space="0" w:color="000000"/>
              <w:left w:val="single" w:sz="4" w:space="0" w:color="000000"/>
              <w:bottom w:val="single" w:sz="4" w:space="0" w:color="000000"/>
              <w:right w:val="single" w:sz="4" w:space="0" w:color="000000"/>
            </w:tcBorders>
            <w:shd w:val="clear" w:color="auto" w:fill="auto"/>
          </w:tcPr>
          <w:p w14:paraId="33C25033" w14:textId="77777777" w:rsidR="00131E2E" w:rsidRPr="00131E2E" w:rsidRDefault="00131E2E" w:rsidP="00B72571">
            <w:pPr>
              <w:snapToGrid w:val="0"/>
              <w:ind w:left="-31"/>
              <w:contextualSpacing/>
              <w:rPr>
                <w:rFonts w:ascii="Times New Roman" w:hAnsi="Times New Roman" w:cs="Times New Roman"/>
                <w:sz w:val="24"/>
                <w:szCs w:val="24"/>
              </w:rPr>
            </w:pPr>
            <w:r w:rsidRPr="00131E2E">
              <w:rPr>
                <w:rFonts w:ascii="Times New Roman" w:hAnsi="Times New Roman" w:cs="Times New Roman"/>
                <w:sz w:val="24"/>
                <w:szCs w:val="24"/>
              </w:rPr>
              <w:t>Projekts šo jomu neskar.</w:t>
            </w:r>
          </w:p>
        </w:tc>
      </w:tr>
      <w:tr w:rsidR="00131E2E" w:rsidRPr="00131E2E" w14:paraId="6E375CB9" w14:textId="77777777" w:rsidTr="00B72571">
        <w:tc>
          <w:tcPr>
            <w:tcW w:w="1559" w:type="pct"/>
            <w:tcBorders>
              <w:top w:val="single" w:sz="4" w:space="0" w:color="000000"/>
              <w:left w:val="single" w:sz="4" w:space="0" w:color="000000"/>
              <w:bottom w:val="single" w:sz="4" w:space="0" w:color="000000"/>
            </w:tcBorders>
            <w:shd w:val="clear" w:color="auto" w:fill="auto"/>
          </w:tcPr>
          <w:p w14:paraId="439F8C4E" w14:textId="77777777" w:rsidR="00131E2E" w:rsidRPr="00043973" w:rsidRDefault="00131E2E" w:rsidP="00B72571">
            <w:pPr>
              <w:snapToGrid w:val="0"/>
              <w:ind w:left="-31"/>
              <w:contextualSpacing/>
              <w:rPr>
                <w:rFonts w:ascii="Times New Roman" w:hAnsi="Times New Roman" w:cs="Times New Roman"/>
                <w:sz w:val="24"/>
                <w:szCs w:val="24"/>
              </w:rPr>
            </w:pPr>
            <w:r w:rsidRPr="00043973">
              <w:rPr>
                <w:rFonts w:ascii="Times New Roman" w:hAnsi="Times New Roman" w:cs="Times New Roman"/>
                <w:sz w:val="24"/>
                <w:szCs w:val="24"/>
              </w:rPr>
              <w:t>Cita informācija</w:t>
            </w:r>
          </w:p>
        </w:tc>
        <w:tc>
          <w:tcPr>
            <w:tcW w:w="3441" w:type="pct"/>
            <w:gridSpan w:val="3"/>
            <w:tcBorders>
              <w:top w:val="single" w:sz="4" w:space="0" w:color="000000"/>
              <w:left w:val="single" w:sz="4" w:space="0" w:color="000000"/>
              <w:bottom w:val="single" w:sz="4" w:space="0" w:color="000000"/>
              <w:right w:val="single" w:sz="4" w:space="0" w:color="000000"/>
            </w:tcBorders>
            <w:shd w:val="clear" w:color="auto" w:fill="auto"/>
          </w:tcPr>
          <w:p w14:paraId="5AD666EC" w14:textId="77777777" w:rsidR="00131E2E" w:rsidRPr="00043973" w:rsidRDefault="00131E2E" w:rsidP="00B72571">
            <w:pPr>
              <w:snapToGrid w:val="0"/>
              <w:ind w:left="-31"/>
              <w:contextualSpacing/>
              <w:rPr>
                <w:rFonts w:ascii="Times New Roman" w:hAnsi="Times New Roman" w:cs="Times New Roman"/>
                <w:sz w:val="24"/>
                <w:szCs w:val="24"/>
              </w:rPr>
            </w:pPr>
            <w:r w:rsidRPr="00043973">
              <w:rPr>
                <w:rFonts w:ascii="Times New Roman" w:hAnsi="Times New Roman" w:cs="Times New Roman"/>
                <w:sz w:val="24"/>
                <w:szCs w:val="24"/>
              </w:rPr>
              <w:t>Nav.</w:t>
            </w:r>
          </w:p>
        </w:tc>
      </w:tr>
    </w:tbl>
    <w:p w14:paraId="41AA7D74" w14:textId="77777777" w:rsidR="00104562" w:rsidRDefault="00104562" w:rsidP="00104008">
      <w:pPr>
        <w:tabs>
          <w:tab w:val="left" w:pos="7655"/>
        </w:tabs>
        <w:spacing w:after="0" w:line="240" w:lineRule="auto"/>
        <w:jc w:val="both"/>
        <w:rPr>
          <w:rFonts w:ascii="Times New Roman" w:hAnsi="Times New Roman" w:cs="Times New Roman"/>
          <w:bCs/>
          <w:sz w:val="26"/>
          <w:szCs w:val="26"/>
        </w:rPr>
      </w:pPr>
    </w:p>
    <w:tbl>
      <w:tblPr>
        <w:tblW w:w="8505" w:type="dxa"/>
        <w:tblInd w:w="30" w:type="dxa"/>
        <w:tblLayout w:type="fixed"/>
        <w:tblCellMar>
          <w:top w:w="30" w:type="dxa"/>
          <w:left w:w="30" w:type="dxa"/>
          <w:bottom w:w="30" w:type="dxa"/>
          <w:right w:w="30" w:type="dxa"/>
        </w:tblCellMar>
        <w:tblLook w:val="0000" w:firstRow="0" w:lastRow="0" w:firstColumn="0" w:lastColumn="0" w:noHBand="0" w:noVBand="0"/>
      </w:tblPr>
      <w:tblGrid>
        <w:gridCol w:w="3190"/>
        <w:gridCol w:w="2703"/>
        <w:gridCol w:w="2612"/>
      </w:tblGrid>
      <w:tr w:rsidR="00131E2E" w:rsidRPr="00131E2E" w14:paraId="46681BE7" w14:textId="77777777" w:rsidTr="00B72571">
        <w:tc>
          <w:tcPr>
            <w:tcW w:w="85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AAFAE5" w14:textId="77777777" w:rsidR="00131E2E" w:rsidRPr="00131E2E" w:rsidRDefault="00131E2E" w:rsidP="00D815EB">
            <w:pPr>
              <w:snapToGrid w:val="0"/>
              <w:contextualSpacing/>
              <w:jc w:val="center"/>
              <w:rPr>
                <w:rFonts w:ascii="Times New Roman" w:hAnsi="Times New Roman" w:cs="Times New Roman"/>
                <w:sz w:val="26"/>
                <w:szCs w:val="26"/>
              </w:rPr>
            </w:pPr>
            <w:r w:rsidRPr="00131E2E">
              <w:rPr>
                <w:rFonts w:ascii="Times New Roman" w:hAnsi="Times New Roman" w:cs="Times New Roman"/>
                <w:b/>
                <w:bCs/>
                <w:sz w:val="26"/>
                <w:szCs w:val="26"/>
              </w:rPr>
              <w:lastRenderedPageBreak/>
              <w:t>2.tabula</w:t>
            </w:r>
            <w:r w:rsidRPr="00131E2E">
              <w:rPr>
                <w:rFonts w:ascii="Times New Roman" w:hAnsi="Times New Roman" w:cs="Times New Roman"/>
                <w:b/>
                <w:bCs/>
                <w:sz w:val="26"/>
                <w:szCs w:val="26"/>
              </w:rPr>
              <w:br/>
              <w:t>Ar tiesību akta projektu uzņemtās saistības, kas izriet no starptautiskajiem tiesību aktiem vai starptautiskas institūcijas vai organizācijas dokumentiem</w:t>
            </w:r>
            <w:r w:rsidRPr="00131E2E">
              <w:rPr>
                <w:rFonts w:ascii="Times New Roman" w:hAnsi="Times New Roman" w:cs="Times New Roman"/>
                <w:b/>
                <w:bCs/>
                <w:sz w:val="26"/>
                <w:szCs w:val="26"/>
              </w:rPr>
              <w:br/>
              <w:t>Pasākumi šo saistību izpildei</w:t>
            </w:r>
          </w:p>
        </w:tc>
      </w:tr>
      <w:tr w:rsidR="00131E2E" w:rsidRPr="00131E2E" w14:paraId="1E92EA30" w14:textId="77777777" w:rsidTr="00B72571">
        <w:tc>
          <w:tcPr>
            <w:tcW w:w="3190" w:type="dxa"/>
            <w:tcBorders>
              <w:top w:val="single" w:sz="4" w:space="0" w:color="000000"/>
              <w:left w:val="single" w:sz="4" w:space="0" w:color="000000"/>
              <w:bottom w:val="single" w:sz="4" w:space="0" w:color="000000"/>
            </w:tcBorders>
            <w:shd w:val="clear" w:color="auto" w:fill="auto"/>
            <w:vAlign w:val="center"/>
          </w:tcPr>
          <w:p w14:paraId="2303385F" w14:textId="79469E0B" w:rsidR="00131E2E" w:rsidRPr="00043973" w:rsidRDefault="00131E2E" w:rsidP="00D815EB">
            <w:pPr>
              <w:snapToGrid w:val="0"/>
              <w:contextualSpacing/>
              <w:rPr>
                <w:rFonts w:ascii="Times New Roman" w:hAnsi="Times New Roman" w:cs="Times New Roman"/>
                <w:sz w:val="24"/>
                <w:szCs w:val="24"/>
              </w:rPr>
            </w:pPr>
            <w:r w:rsidRPr="00043973">
              <w:rPr>
                <w:rFonts w:ascii="Times New Roman" w:hAnsi="Times New Roman" w:cs="Times New Roman"/>
                <w:sz w:val="24"/>
                <w:szCs w:val="24"/>
              </w:rPr>
              <w:t xml:space="preserve">Attiecīgā starptautiskā tiesību akta vai starptautiskas institūcijas vai organizācijas dokumenta (turpmāk </w:t>
            </w:r>
            <w:r w:rsidR="00AF5294" w:rsidRPr="00043973">
              <w:rPr>
                <w:rFonts w:ascii="Times New Roman" w:hAnsi="Times New Roman" w:cs="Times New Roman"/>
                <w:sz w:val="24"/>
                <w:szCs w:val="24"/>
              </w:rPr>
              <w:t>–</w:t>
            </w:r>
            <w:r w:rsidRPr="00043973">
              <w:rPr>
                <w:rFonts w:ascii="Times New Roman" w:hAnsi="Times New Roman" w:cs="Times New Roman"/>
                <w:sz w:val="24"/>
                <w:szCs w:val="24"/>
              </w:rPr>
              <w:t xml:space="preserve"> starptautiskais dokuments) datums, numurs un nosaukums</w:t>
            </w:r>
          </w:p>
        </w:tc>
        <w:tc>
          <w:tcPr>
            <w:tcW w:w="5315" w:type="dxa"/>
            <w:gridSpan w:val="2"/>
            <w:tcBorders>
              <w:top w:val="single" w:sz="4" w:space="0" w:color="000000"/>
              <w:left w:val="single" w:sz="4" w:space="0" w:color="000000"/>
              <w:bottom w:val="single" w:sz="4" w:space="0" w:color="000000"/>
              <w:right w:val="single" w:sz="4" w:space="0" w:color="000000"/>
            </w:tcBorders>
            <w:shd w:val="clear" w:color="auto" w:fill="auto"/>
          </w:tcPr>
          <w:p w14:paraId="4D966AFA" w14:textId="77777777" w:rsidR="00131E2E" w:rsidRPr="00043973" w:rsidRDefault="00131E2E" w:rsidP="00D815EB">
            <w:pPr>
              <w:snapToGrid w:val="0"/>
              <w:contextualSpacing/>
              <w:rPr>
                <w:rFonts w:ascii="Times New Roman" w:hAnsi="Times New Roman" w:cs="Times New Roman"/>
                <w:sz w:val="24"/>
                <w:szCs w:val="24"/>
              </w:rPr>
            </w:pPr>
            <w:r w:rsidRPr="00043973">
              <w:rPr>
                <w:rFonts w:ascii="Times New Roman" w:hAnsi="Times New Roman" w:cs="Times New Roman"/>
                <w:sz w:val="24"/>
                <w:szCs w:val="24"/>
              </w:rPr>
              <w:t>Projekts šo jomu neskar.</w:t>
            </w:r>
          </w:p>
        </w:tc>
      </w:tr>
      <w:tr w:rsidR="00131E2E" w:rsidRPr="00131E2E" w14:paraId="78179A3B" w14:textId="77777777" w:rsidTr="00B72571">
        <w:tc>
          <w:tcPr>
            <w:tcW w:w="85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2F0676" w14:textId="77777777" w:rsidR="00131E2E" w:rsidRPr="00043973" w:rsidRDefault="00131E2E" w:rsidP="00D815EB">
            <w:pPr>
              <w:snapToGrid w:val="0"/>
              <w:contextualSpacing/>
              <w:rPr>
                <w:rFonts w:ascii="Times New Roman" w:hAnsi="Times New Roman" w:cs="Times New Roman"/>
                <w:sz w:val="24"/>
                <w:szCs w:val="24"/>
              </w:rPr>
            </w:pPr>
            <w:r w:rsidRPr="00043973">
              <w:rPr>
                <w:rFonts w:ascii="Times New Roman" w:hAnsi="Times New Roman" w:cs="Times New Roman"/>
                <w:sz w:val="24"/>
                <w:szCs w:val="24"/>
              </w:rPr>
              <w:t> </w:t>
            </w:r>
          </w:p>
        </w:tc>
      </w:tr>
      <w:tr w:rsidR="00131E2E" w:rsidRPr="00131E2E" w14:paraId="65206F07" w14:textId="77777777" w:rsidTr="00B72571">
        <w:tc>
          <w:tcPr>
            <w:tcW w:w="3190" w:type="dxa"/>
            <w:tcBorders>
              <w:top w:val="single" w:sz="4" w:space="0" w:color="000000"/>
              <w:left w:val="single" w:sz="4" w:space="0" w:color="000000"/>
              <w:bottom w:val="single" w:sz="4" w:space="0" w:color="000000"/>
            </w:tcBorders>
            <w:shd w:val="clear" w:color="auto" w:fill="auto"/>
            <w:vAlign w:val="center"/>
          </w:tcPr>
          <w:p w14:paraId="3C84C092" w14:textId="77777777" w:rsidR="00131E2E" w:rsidRPr="00043973" w:rsidRDefault="00131E2E" w:rsidP="00D815EB">
            <w:pPr>
              <w:snapToGrid w:val="0"/>
              <w:contextualSpacing/>
              <w:jc w:val="center"/>
              <w:rPr>
                <w:rFonts w:ascii="Times New Roman" w:hAnsi="Times New Roman" w:cs="Times New Roman"/>
                <w:sz w:val="24"/>
                <w:szCs w:val="24"/>
              </w:rPr>
            </w:pPr>
            <w:r w:rsidRPr="00043973">
              <w:rPr>
                <w:rFonts w:ascii="Times New Roman" w:hAnsi="Times New Roman" w:cs="Times New Roman"/>
                <w:sz w:val="24"/>
                <w:szCs w:val="24"/>
              </w:rPr>
              <w:t>A</w:t>
            </w:r>
          </w:p>
        </w:tc>
        <w:tc>
          <w:tcPr>
            <w:tcW w:w="2703" w:type="dxa"/>
            <w:tcBorders>
              <w:top w:val="single" w:sz="4" w:space="0" w:color="000000"/>
              <w:left w:val="single" w:sz="4" w:space="0" w:color="000000"/>
              <w:bottom w:val="single" w:sz="4" w:space="0" w:color="000000"/>
            </w:tcBorders>
            <w:shd w:val="clear" w:color="auto" w:fill="auto"/>
            <w:vAlign w:val="center"/>
          </w:tcPr>
          <w:p w14:paraId="4BDC73AF" w14:textId="77777777" w:rsidR="00131E2E" w:rsidRPr="00043973" w:rsidRDefault="00131E2E" w:rsidP="00D815EB">
            <w:pPr>
              <w:snapToGrid w:val="0"/>
              <w:contextualSpacing/>
              <w:jc w:val="center"/>
              <w:rPr>
                <w:rFonts w:ascii="Times New Roman" w:hAnsi="Times New Roman" w:cs="Times New Roman"/>
                <w:sz w:val="24"/>
                <w:szCs w:val="24"/>
              </w:rPr>
            </w:pPr>
            <w:r w:rsidRPr="00043973">
              <w:rPr>
                <w:rFonts w:ascii="Times New Roman" w:hAnsi="Times New Roman" w:cs="Times New Roman"/>
                <w:sz w:val="24"/>
                <w:szCs w:val="24"/>
              </w:rPr>
              <w:t>B</w:t>
            </w:r>
          </w:p>
        </w:tc>
        <w:tc>
          <w:tcPr>
            <w:tcW w:w="2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EE7D3" w14:textId="77777777" w:rsidR="00131E2E" w:rsidRPr="00043973" w:rsidRDefault="00131E2E" w:rsidP="00D815EB">
            <w:pPr>
              <w:snapToGrid w:val="0"/>
              <w:contextualSpacing/>
              <w:jc w:val="center"/>
              <w:rPr>
                <w:rFonts w:ascii="Times New Roman" w:hAnsi="Times New Roman" w:cs="Times New Roman"/>
                <w:sz w:val="24"/>
                <w:szCs w:val="24"/>
              </w:rPr>
            </w:pPr>
            <w:r w:rsidRPr="00043973">
              <w:rPr>
                <w:rFonts w:ascii="Times New Roman" w:hAnsi="Times New Roman" w:cs="Times New Roman"/>
                <w:sz w:val="24"/>
                <w:szCs w:val="24"/>
              </w:rPr>
              <w:t>C</w:t>
            </w:r>
          </w:p>
        </w:tc>
      </w:tr>
      <w:tr w:rsidR="00131E2E" w:rsidRPr="00131E2E" w14:paraId="1A829FC9" w14:textId="77777777" w:rsidTr="00B72571">
        <w:tc>
          <w:tcPr>
            <w:tcW w:w="3190" w:type="dxa"/>
            <w:tcBorders>
              <w:top w:val="single" w:sz="4" w:space="0" w:color="000000"/>
              <w:left w:val="single" w:sz="4" w:space="0" w:color="000000"/>
              <w:bottom w:val="single" w:sz="4" w:space="0" w:color="000000"/>
            </w:tcBorders>
            <w:shd w:val="clear" w:color="auto" w:fill="auto"/>
          </w:tcPr>
          <w:p w14:paraId="28505688" w14:textId="77777777" w:rsidR="00131E2E" w:rsidRPr="00043973" w:rsidRDefault="00131E2E" w:rsidP="00D815EB">
            <w:pPr>
              <w:snapToGrid w:val="0"/>
              <w:contextualSpacing/>
              <w:rPr>
                <w:rFonts w:ascii="Times New Roman" w:hAnsi="Times New Roman" w:cs="Times New Roman"/>
                <w:sz w:val="24"/>
                <w:szCs w:val="24"/>
              </w:rPr>
            </w:pPr>
            <w:r w:rsidRPr="00043973">
              <w:rPr>
                <w:rFonts w:ascii="Times New Roman" w:hAnsi="Times New Roman" w:cs="Times New Roman"/>
                <w:sz w:val="24"/>
                <w:szCs w:val="24"/>
              </w:rPr>
              <w:t>Starptautiskās saistības (pēc būtības), kas izriet no norādītā starptautiskā dokumenta.</w:t>
            </w:r>
          </w:p>
          <w:p w14:paraId="2D1463F8" w14:textId="77777777" w:rsidR="00131E2E" w:rsidRPr="00043973" w:rsidRDefault="00131E2E" w:rsidP="00D815EB">
            <w:pPr>
              <w:contextualSpacing/>
              <w:rPr>
                <w:rFonts w:ascii="Times New Roman" w:hAnsi="Times New Roman" w:cs="Times New Roman"/>
                <w:sz w:val="24"/>
                <w:szCs w:val="24"/>
              </w:rPr>
            </w:pPr>
            <w:r w:rsidRPr="00043973">
              <w:rPr>
                <w:rFonts w:ascii="Times New Roman" w:hAnsi="Times New Roman" w:cs="Times New Roman"/>
                <w:sz w:val="24"/>
                <w:szCs w:val="24"/>
              </w:rPr>
              <w:t>Konkrēti veicamie pasākumi vai uzdevumi, kas nepieciešami šo starptautisko saistību izpildei</w:t>
            </w:r>
          </w:p>
        </w:tc>
        <w:tc>
          <w:tcPr>
            <w:tcW w:w="2703" w:type="dxa"/>
            <w:tcBorders>
              <w:top w:val="single" w:sz="4" w:space="0" w:color="000000"/>
              <w:left w:val="single" w:sz="4" w:space="0" w:color="000000"/>
              <w:bottom w:val="single" w:sz="4" w:space="0" w:color="000000"/>
            </w:tcBorders>
            <w:shd w:val="clear" w:color="auto" w:fill="auto"/>
          </w:tcPr>
          <w:p w14:paraId="024BDC4B" w14:textId="77777777" w:rsidR="00131E2E" w:rsidRPr="00043973" w:rsidRDefault="00131E2E" w:rsidP="00D815EB">
            <w:pPr>
              <w:snapToGrid w:val="0"/>
              <w:contextualSpacing/>
              <w:rPr>
                <w:rFonts w:ascii="Times New Roman" w:hAnsi="Times New Roman" w:cs="Times New Roman"/>
                <w:sz w:val="24"/>
                <w:szCs w:val="24"/>
              </w:rPr>
            </w:pPr>
            <w:r w:rsidRPr="00043973">
              <w:rPr>
                <w:rFonts w:ascii="Times New Roman" w:hAnsi="Times New Roman" w:cs="Times New Roman"/>
                <w:sz w:val="24"/>
                <w:szCs w:val="24"/>
              </w:rPr>
              <w:t>Ja pasākumi vai uzdevumi, ar ko tiks izpildītas starptautiskās saistības, tiek noteikti projektā, norāda attiecīgo projekta vienību.</w:t>
            </w:r>
          </w:p>
          <w:p w14:paraId="334EC964" w14:textId="77777777" w:rsidR="00131E2E" w:rsidRPr="00043973" w:rsidRDefault="00131E2E" w:rsidP="00D815EB">
            <w:pPr>
              <w:contextualSpacing/>
              <w:rPr>
                <w:rFonts w:ascii="Times New Roman" w:hAnsi="Times New Roman" w:cs="Times New Roman"/>
                <w:sz w:val="24"/>
                <w:szCs w:val="24"/>
              </w:rPr>
            </w:pPr>
            <w:r w:rsidRPr="00043973">
              <w:rPr>
                <w:rFonts w:ascii="Times New Roman" w:hAnsi="Times New Roman" w:cs="Times New Roman"/>
                <w:sz w:val="24"/>
                <w:szCs w:val="24"/>
              </w:rPr>
              <w:t>Vai arī norāda dokumentu, kurā sniegts izvērsts skaidrojums, kādā veidā tiks nodrošināta starptautisko saistību izpilde</w:t>
            </w:r>
          </w:p>
        </w:tc>
        <w:tc>
          <w:tcPr>
            <w:tcW w:w="2612" w:type="dxa"/>
            <w:tcBorders>
              <w:top w:val="single" w:sz="4" w:space="0" w:color="000000"/>
              <w:left w:val="single" w:sz="4" w:space="0" w:color="000000"/>
              <w:bottom w:val="single" w:sz="4" w:space="0" w:color="000000"/>
              <w:right w:val="single" w:sz="4" w:space="0" w:color="000000"/>
            </w:tcBorders>
            <w:shd w:val="clear" w:color="auto" w:fill="auto"/>
          </w:tcPr>
          <w:p w14:paraId="7090D83F" w14:textId="77777777" w:rsidR="00131E2E" w:rsidRPr="00043973" w:rsidRDefault="00131E2E" w:rsidP="00D815EB">
            <w:pPr>
              <w:snapToGrid w:val="0"/>
              <w:contextualSpacing/>
              <w:rPr>
                <w:rFonts w:ascii="Times New Roman" w:hAnsi="Times New Roman" w:cs="Times New Roman"/>
                <w:sz w:val="24"/>
                <w:szCs w:val="24"/>
              </w:rPr>
            </w:pPr>
            <w:r w:rsidRPr="00043973">
              <w:rPr>
                <w:rFonts w:ascii="Times New Roman" w:hAnsi="Times New Roman" w:cs="Times New Roman"/>
                <w:sz w:val="24"/>
                <w:szCs w:val="24"/>
              </w:rPr>
              <w:t>Informācija par to, vai starptautiskās saistības, kas minētas šīs tabulas A ailē, tiek izpildītas pilnībā vai daļēji.</w:t>
            </w:r>
          </w:p>
          <w:p w14:paraId="7FC4CE56" w14:textId="77777777" w:rsidR="00131E2E" w:rsidRPr="00043973" w:rsidRDefault="00131E2E" w:rsidP="00D815EB">
            <w:pPr>
              <w:contextualSpacing/>
              <w:rPr>
                <w:rFonts w:ascii="Times New Roman" w:hAnsi="Times New Roman" w:cs="Times New Roman"/>
                <w:sz w:val="24"/>
                <w:szCs w:val="24"/>
              </w:rPr>
            </w:pPr>
            <w:r w:rsidRPr="00043973">
              <w:rPr>
                <w:rFonts w:ascii="Times New Roman" w:hAnsi="Times New Roman" w:cs="Times New Roman"/>
                <w:sz w:val="24"/>
                <w:szCs w:val="24"/>
              </w:rPr>
              <w:t>Ja attiecīgās starptautiskās saistības tiek izpildītas daļēji, sniedz attiecīgu skaidrojumu, kā arī precīzi norāda, kad un kādā veidā starptautiskās saistības tiks izpildītas pilnībā.</w:t>
            </w:r>
          </w:p>
          <w:p w14:paraId="3C2CB759" w14:textId="77777777" w:rsidR="00131E2E" w:rsidRPr="00043973" w:rsidRDefault="00131E2E" w:rsidP="00D815EB">
            <w:pPr>
              <w:contextualSpacing/>
              <w:rPr>
                <w:rFonts w:ascii="Times New Roman" w:hAnsi="Times New Roman" w:cs="Times New Roman"/>
                <w:sz w:val="24"/>
                <w:szCs w:val="24"/>
              </w:rPr>
            </w:pPr>
            <w:r w:rsidRPr="00043973">
              <w:rPr>
                <w:rFonts w:ascii="Times New Roman" w:hAnsi="Times New Roman" w:cs="Times New Roman"/>
                <w:sz w:val="24"/>
                <w:szCs w:val="24"/>
              </w:rPr>
              <w:t>Norāda institūciju, kas ir atbildīga par šo saistību izpildi pilnībā</w:t>
            </w:r>
          </w:p>
        </w:tc>
      </w:tr>
      <w:tr w:rsidR="00131E2E" w:rsidRPr="00131E2E" w14:paraId="03E0E189" w14:textId="77777777" w:rsidTr="00B72571">
        <w:tc>
          <w:tcPr>
            <w:tcW w:w="3190" w:type="dxa"/>
            <w:tcBorders>
              <w:top w:val="single" w:sz="4" w:space="0" w:color="000000"/>
              <w:left w:val="single" w:sz="4" w:space="0" w:color="000000"/>
              <w:bottom w:val="single" w:sz="4" w:space="0" w:color="000000"/>
            </w:tcBorders>
            <w:shd w:val="clear" w:color="auto" w:fill="auto"/>
          </w:tcPr>
          <w:p w14:paraId="20389C51" w14:textId="77777777" w:rsidR="00131E2E" w:rsidRPr="00131E2E" w:rsidRDefault="00131E2E" w:rsidP="00D815EB">
            <w:pPr>
              <w:snapToGrid w:val="0"/>
              <w:contextualSpacing/>
              <w:rPr>
                <w:rFonts w:ascii="Times New Roman" w:hAnsi="Times New Roman" w:cs="Times New Roman"/>
                <w:sz w:val="24"/>
                <w:szCs w:val="24"/>
              </w:rPr>
            </w:pPr>
            <w:r w:rsidRPr="00131E2E">
              <w:rPr>
                <w:rFonts w:ascii="Times New Roman" w:hAnsi="Times New Roman" w:cs="Times New Roman"/>
                <w:sz w:val="24"/>
                <w:szCs w:val="24"/>
              </w:rPr>
              <w:t>Projekts šo jomu neskar.</w:t>
            </w:r>
          </w:p>
        </w:tc>
        <w:tc>
          <w:tcPr>
            <w:tcW w:w="2703" w:type="dxa"/>
            <w:tcBorders>
              <w:top w:val="single" w:sz="4" w:space="0" w:color="000000"/>
              <w:left w:val="single" w:sz="4" w:space="0" w:color="000000"/>
              <w:bottom w:val="single" w:sz="4" w:space="0" w:color="000000"/>
            </w:tcBorders>
            <w:shd w:val="clear" w:color="auto" w:fill="auto"/>
          </w:tcPr>
          <w:p w14:paraId="36D18F0A" w14:textId="77777777" w:rsidR="00131E2E" w:rsidRPr="00131E2E" w:rsidRDefault="00131E2E" w:rsidP="00D815EB">
            <w:pPr>
              <w:snapToGrid w:val="0"/>
              <w:contextualSpacing/>
              <w:rPr>
                <w:rFonts w:ascii="Times New Roman" w:hAnsi="Times New Roman" w:cs="Times New Roman"/>
                <w:sz w:val="24"/>
                <w:szCs w:val="24"/>
              </w:rPr>
            </w:pPr>
            <w:r w:rsidRPr="00131E2E">
              <w:rPr>
                <w:rFonts w:ascii="Times New Roman" w:hAnsi="Times New Roman" w:cs="Times New Roman"/>
                <w:sz w:val="24"/>
                <w:szCs w:val="24"/>
              </w:rPr>
              <w:t>Projekts šo jomu neskar.</w:t>
            </w:r>
          </w:p>
        </w:tc>
        <w:tc>
          <w:tcPr>
            <w:tcW w:w="2612" w:type="dxa"/>
            <w:tcBorders>
              <w:top w:val="single" w:sz="4" w:space="0" w:color="000000"/>
              <w:left w:val="single" w:sz="4" w:space="0" w:color="000000"/>
              <w:bottom w:val="single" w:sz="4" w:space="0" w:color="000000"/>
              <w:right w:val="single" w:sz="4" w:space="0" w:color="000000"/>
            </w:tcBorders>
            <w:shd w:val="clear" w:color="auto" w:fill="auto"/>
          </w:tcPr>
          <w:p w14:paraId="206954A4" w14:textId="77777777" w:rsidR="00131E2E" w:rsidRPr="00131E2E" w:rsidRDefault="00131E2E" w:rsidP="00D815EB">
            <w:pPr>
              <w:snapToGrid w:val="0"/>
              <w:contextualSpacing/>
              <w:rPr>
                <w:rFonts w:ascii="Times New Roman" w:hAnsi="Times New Roman" w:cs="Times New Roman"/>
                <w:sz w:val="24"/>
                <w:szCs w:val="24"/>
              </w:rPr>
            </w:pPr>
            <w:r w:rsidRPr="00131E2E">
              <w:rPr>
                <w:rFonts w:ascii="Times New Roman" w:hAnsi="Times New Roman" w:cs="Times New Roman"/>
                <w:sz w:val="24"/>
                <w:szCs w:val="24"/>
              </w:rPr>
              <w:t>Projekts šo jomu neskar.</w:t>
            </w:r>
          </w:p>
        </w:tc>
      </w:tr>
      <w:tr w:rsidR="00AF5294" w:rsidRPr="00131E2E" w14:paraId="31F11D93" w14:textId="77777777" w:rsidTr="00B72571">
        <w:tc>
          <w:tcPr>
            <w:tcW w:w="3190" w:type="dxa"/>
            <w:tcBorders>
              <w:top w:val="single" w:sz="4" w:space="0" w:color="000000"/>
              <w:left w:val="single" w:sz="4" w:space="0" w:color="000000"/>
              <w:bottom w:val="single" w:sz="4" w:space="0" w:color="000000"/>
            </w:tcBorders>
            <w:shd w:val="clear" w:color="auto" w:fill="auto"/>
          </w:tcPr>
          <w:p w14:paraId="1C430AE5" w14:textId="512DDF6B" w:rsidR="00AF5294" w:rsidRPr="00131E2E" w:rsidRDefault="00AF5294" w:rsidP="00AF5294">
            <w:pPr>
              <w:snapToGrid w:val="0"/>
              <w:contextualSpacing/>
              <w:rPr>
                <w:rFonts w:ascii="Times New Roman" w:hAnsi="Times New Roman" w:cs="Times New Roman"/>
                <w:sz w:val="24"/>
                <w:szCs w:val="24"/>
              </w:rPr>
            </w:pPr>
            <w:r>
              <w:rPr>
                <w:rFonts w:ascii="Times New Roman" w:hAnsi="Times New Roman" w:cs="Times New Roman"/>
                <w:sz w:val="24"/>
                <w:szCs w:val="24"/>
              </w:rPr>
              <w:t>Vai starptautiskajā dokumentā paredzētās saistības nav pretrunā ar jau esošajām Latvijas Republikas starptautiskajām saistībām.</w:t>
            </w:r>
          </w:p>
        </w:tc>
        <w:tc>
          <w:tcPr>
            <w:tcW w:w="2703" w:type="dxa"/>
            <w:tcBorders>
              <w:top w:val="single" w:sz="4" w:space="0" w:color="000000"/>
              <w:left w:val="single" w:sz="4" w:space="0" w:color="000000"/>
              <w:bottom w:val="single" w:sz="4" w:space="0" w:color="000000"/>
            </w:tcBorders>
            <w:shd w:val="clear" w:color="auto" w:fill="auto"/>
          </w:tcPr>
          <w:p w14:paraId="5305C277" w14:textId="3D06345C" w:rsidR="00AF5294" w:rsidRPr="00131E2E" w:rsidRDefault="00AF5294" w:rsidP="00D815EB">
            <w:pPr>
              <w:snapToGrid w:val="0"/>
              <w:contextualSpacing/>
              <w:rPr>
                <w:rFonts w:ascii="Times New Roman" w:hAnsi="Times New Roman" w:cs="Times New Roman"/>
                <w:sz w:val="24"/>
                <w:szCs w:val="24"/>
              </w:rPr>
            </w:pPr>
            <w:r>
              <w:rPr>
                <w:rFonts w:ascii="Times New Roman" w:hAnsi="Times New Roman" w:cs="Times New Roman"/>
                <w:sz w:val="24"/>
                <w:szCs w:val="24"/>
              </w:rPr>
              <w:t>Projekts šo jomu neskar.</w:t>
            </w:r>
          </w:p>
        </w:tc>
        <w:tc>
          <w:tcPr>
            <w:tcW w:w="2612" w:type="dxa"/>
            <w:tcBorders>
              <w:top w:val="single" w:sz="4" w:space="0" w:color="000000"/>
              <w:left w:val="single" w:sz="4" w:space="0" w:color="000000"/>
              <w:bottom w:val="single" w:sz="4" w:space="0" w:color="000000"/>
              <w:right w:val="single" w:sz="4" w:space="0" w:color="000000"/>
            </w:tcBorders>
            <w:shd w:val="clear" w:color="auto" w:fill="auto"/>
          </w:tcPr>
          <w:p w14:paraId="1F022FD1" w14:textId="77777777" w:rsidR="00AF5294" w:rsidRPr="00131E2E" w:rsidRDefault="00AF5294" w:rsidP="00D815EB">
            <w:pPr>
              <w:snapToGrid w:val="0"/>
              <w:contextualSpacing/>
              <w:rPr>
                <w:rFonts w:ascii="Times New Roman" w:hAnsi="Times New Roman" w:cs="Times New Roman"/>
                <w:sz w:val="24"/>
                <w:szCs w:val="24"/>
              </w:rPr>
            </w:pPr>
          </w:p>
        </w:tc>
      </w:tr>
      <w:tr w:rsidR="00AF5294" w:rsidRPr="00131E2E" w14:paraId="10DE3501" w14:textId="77777777" w:rsidTr="00B72571">
        <w:tc>
          <w:tcPr>
            <w:tcW w:w="3190" w:type="dxa"/>
            <w:tcBorders>
              <w:top w:val="single" w:sz="4" w:space="0" w:color="000000"/>
              <w:left w:val="single" w:sz="4" w:space="0" w:color="000000"/>
              <w:bottom w:val="single" w:sz="4" w:space="0" w:color="000000"/>
            </w:tcBorders>
            <w:shd w:val="clear" w:color="auto" w:fill="auto"/>
          </w:tcPr>
          <w:p w14:paraId="7DD84BB2" w14:textId="2BE33015" w:rsidR="00AF5294" w:rsidRPr="00131E2E" w:rsidRDefault="00AF5294" w:rsidP="00D815EB">
            <w:pPr>
              <w:snapToGrid w:val="0"/>
              <w:contextualSpacing/>
              <w:rPr>
                <w:rFonts w:ascii="Times New Roman" w:hAnsi="Times New Roman" w:cs="Times New Roman"/>
                <w:sz w:val="24"/>
                <w:szCs w:val="24"/>
              </w:rPr>
            </w:pPr>
            <w:r>
              <w:rPr>
                <w:rFonts w:ascii="Times New Roman" w:hAnsi="Times New Roman" w:cs="Times New Roman"/>
                <w:sz w:val="24"/>
                <w:szCs w:val="24"/>
              </w:rPr>
              <w:t>Cita informācija</w:t>
            </w:r>
          </w:p>
        </w:tc>
        <w:tc>
          <w:tcPr>
            <w:tcW w:w="2703" w:type="dxa"/>
            <w:tcBorders>
              <w:top w:val="single" w:sz="4" w:space="0" w:color="000000"/>
              <w:left w:val="single" w:sz="4" w:space="0" w:color="000000"/>
              <w:bottom w:val="single" w:sz="4" w:space="0" w:color="000000"/>
            </w:tcBorders>
            <w:shd w:val="clear" w:color="auto" w:fill="auto"/>
          </w:tcPr>
          <w:p w14:paraId="6DDCEB44" w14:textId="45B869D9" w:rsidR="00AF5294" w:rsidRPr="00131E2E" w:rsidRDefault="00AF5294" w:rsidP="00D815EB">
            <w:pPr>
              <w:snapToGrid w:val="0"/>
              <w:contextualSpacing/>
              <w:rPr>
                <w:rFonts w:ascii="Times New Roman" w:hAnsi="Times New Roman" w:cs="Times New Roman"/>
                <w:sz w:val="24"/>
                <w:szCs w:val="24"/>
              </w:rPr>
            </w:pPr>
            <w:r>
              <w:rPr>
                <w:rFonts w:ascii="Times New Roman" w:hAnsi="Times New Roman" w:cs="Times New Roman"/>
                <w:sz w:val="24"/>
                <w:szCs w:val="24"/>
              </w:rPr>
              <w:t>Nav.</w:t>
            </w:r>
          </w:p>
        </w:tc>
        <w:tc>
          <w:tcPr>
            <w:tcW w:w="2612" w:type="dxa"/>
            <w:tcBorders>
              <w:top w:val="single" w:sz="4" w:space="0" w:color="000000"/>
              <w:left w:val="single" w:sz="4" w:space="0" w:color="000000"/>
              <w:bottom w:val="single" w:sz="4" w:space="0" w:color="000000"/>
              <w:right w:val="single" w:sz="4" w:space="0" w:color="000000"/>
            </w:tcBorders>
            <w:shd w:val="clear" w:color="auto" w:fill="auto"/>
          </w:tcPr>
          <w:p w14:paraId="4F3A766E" w14:textId="77777777" w:rsidR="00AF5294" w:rsidRPr="00131E2E" w:rsidRDefault="00AF5294" w:rsidP="00D815EB">
            <w:pPr>
              <w:snapToGrid w:val="0"/>
              <w:contextualSpacing/>
              <w:rPr>
                <w:rFonts w:ascii="Times New Roman" w:hAnsi="Times New Roman" w:cs="Times New Roman"/>
                <w:sz w:val="24"/>
                <w:szCs w:val="24"/>
              </w:rPr>
            </w:pPr>
          </w:p>
        </w:tc>
      </w:tr>
    </w:tbl>
    <w:p w14:paraId="2524ADAC" w14:textId="252A1292" w:rsidR="0089301A" w:rsidRDefault="0089301A" w:rsidP="00F46334">
      <w:pPr>
        <w:tabs>
          <w:tab w:val="left" w:pos="7655"/>
        </w:tabs>
        <w:spacing w:line="240" w:lineRule="auto"/>
        <w:jc w:val="both"/>
        <w:rPr>
          <w:rFonts w:ascii="Times New Roman" w:hAnsi="Times New Roman" w:cs="Times New Roman"/>
          <w:bCs/>
          <w:sz w:val="26"/>
          <w:szCs w:val="26"/>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3825"/>
        <w:gridCol w:w="3829"/>
      </w:tblGrid>
      <w:tr w:rsidR="009969AA" w:rsidRPr="008C07A9" w14:paraId="30D3ABE3" w14:textId="77777777" w:rsidTr="007C7976">
        <w:tc>
          <w:tcPr>
            <w:tcW w:w="8505" w:type="dxa"/>
            <w:gridSpan w:val="3"/>
            <w:hideMark/>
          </w:tcPr>
          <w:p w14:paraId="5C25CA6D" w14:textId="6EBAE417" w:rsidR="009969AA" w:rsidRPr="008C07A9" w:rsidRDefault="009969AA" w:rsidP="009969AA">
            <w:pPr>
              <w:spacing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V</w:t>
            </w:r>
            <w:r w:rsidRPr="008C07A9">
              <w:rPr>
                <w:rFonts w:ascii="Times New Roman" w:eastAsia="Times New Roman" w:hAnsi="Times New Roman" w:cs="Times New Roman"/>
                <w:b/>
                <w:sz w:val="26"/>
                <w:szCs w:val="26"/>
                <w:lang w:eastAsia="lv-LV"/>
              </w:rPr>
              <w:t xml:space="preserve">I. </w:t>
            </w:r>
            <w:r>
              <w:rPr>
                <w:rFonts w:ascii="Times New Roman" w:eastAsia="Times New Roman" w:hAnsi="Times New Roman" w:cs="Times New Roman"/>
                <w:b/>
                <w:sz w:val="26"/>
                <w:szCs w:val="26"/>
                <w:lang w:eastAsia="lv-LV"/>
              </w:rPr>
              <w:t xml:space="preserve">Sabiedrības līdzdalība un komunikācijas </w:t>
            </w:r>
            <w:r w:rsidR="003C0AEA" w:rsidRPr="003C0AEA">
              <w:rPr>
                <w:rFonts w:ascii="Times New Roman" w:eastAsia="Times New Roman" w:hAnsi="Times New Roman" w:cs="Times New Roman"/>
                <w:b/>
                <w:sz w:val="26"/>
                <w:szCs w:val="26"/>
                <w:lang w:eastAsia="lv-LV"/>
              </w:rPr>
              <w:t>aktivitātes</w:t>
            </w:r>
          </w:p>
        </w:tc>
      </w:tr>
      <w:tr w:rsidR="009969AA" w:rsidRPr="008C07A9" w14:paraId="265B1465" w14:textId="77777777" w:rsidTr="008E07A3">
        <w:trPr>
          <w:trHeight w:val="6682"/>
        </w:trPr>
        <w:tc>
          <w:tcPr>
            <w:tcW w:w="851" w:type="dxa"/>
            <w:hideMark/>
          </w:tcPr>
          <w:p w14:paraId="4375F9B5" w14:textId="77777777" w:rsidR="009969AA" w:rsidRPr="00043973" w:rsidRDefault="009969AA" w:rsidP="007C7976">
            <w:pPr>
              <w:spacing w:line="240" w:lineRule="auto"/>
              <w:rPr>
                <w:rFonts w:ascii="Times New Roman" w:eastAsia="Times New Roman" w:hAnsi="Times New Roman" w:cs="Times New Roman"/>
                <w:sz w:val="24"/>
                <w:szCs w:val="24"/>
                <w:lang w:eastAsia="lv-LV"/>
              </w:rPr>
            </w:pPr>
            <w:r w:rsidRPr="00043973">
              <w:rPr>
                <w:rFonts w:ascii="Times New Roman" w:eastAsia="Times New Roman" w:hAnsi="Times New Roman" w:cs="Times New Roman"/>
                <w:sz w:val="24"/>
                <w:szCs w:val="24"/>
                <w:lang w:eastAsia="lv-LV"/>
              </w:rPr>
              <w:lastRenderedPageBreak/>
              <w:t>1.</w:t>
            </w:r>
          </w:p>
        </w:tc>
        <w:tc>
          <w:tcPr>
            <w:tcW w:w="3825" w:type="dxa"/>
            <w:hideMark/>
          </w:tcPr>
          <w:p w14:paraId="1FF97138" w14:textId="41343F67" w:rsidR="009969AA" w:rsidRPr="00043973" w:rsidRDefault="009969AA" w:rsidP="007C7976">
            <w:pPr>
              <w:spacing w:line="240" w:lineRule="auto"/>
              <w:rPr>
                <w:rFonts w:ascii="Times New Roman" w:eastAsia="Times New Roman" w:hAnsi="Times New Roman" w:cs="Times New Roman"/>
                <w:sz w:val="24"/>
                <w:szCs w:val="24"/>
                <w:lang w:eastAsia="lv-LV"/>
              </w:rPr>
            </w:pPr>
            <w:r w:rsidRPr="00043973">
              <w:rPr>
                <w:rFonts w:ascii="Times New Roman" w:eastAsia="Times New Roman" w:hAnsi="Times New Roman" w:cs="Times New Roman"/>
                <w:sz w:val="24"/>
                <w:szCs w:val="24"/>
                <w:lang w:eastAsia="lv-LV"/>
              </w:rPr>
              <w:t>Plānotās sabiedrības līdzdalības un komunikācijas aktivitātes saistībā ar projektu</w:t>
            </w:r>
          </w:p>
        </w:tc>
        <w:tc>
          <w:tcPr>
            <w:tcW w:w="3829" w:type="dxa"/>
            <w:hideMark/>
          </w:tcPr>
          <w:p w14:paraId="06222B73" w14:textId="77777777" w:rsidR="009969AA" w:rsidRDefault="004B50E5" w:rsidP="005B507D">
            <w:pPr>
              <w:spacing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Ministru kabineta n</w:t>
            </w:r>
            <w:r w:rsidR="009969AA" w:rsidRPr="00F46E17">
              <w:rPr>
                <w:rFonts w:ascii="Times New Roman" w:hAnsi="Times New Roman" w:cs="Times New Roman"/>
                <w:sz w:val="24"/>
                <w:szCs w:val="24"/>
              </w:rPr>
              <w:t>oteikum</w:t>
            </w:r>
            <w:r w:rsidR="009969AA">
              <w:rPr>
                <w:rFonts w:ascii="Times New Roman" w:hAnsi="Times New Roman" w:cs="Times New Roman"/>
                <w:sz w:val="24"/>
                <w:szCs w:val="24"/>
              </w:rPr>
              <w:t>u projekta izpildē ir iesaistīts</w:t>
            </w:r>
            <w:r w:rsidR="009969AA" w:rsidRPr="00F46E17">
              <w:rPr>
                <w:rFonts w:ascii="Times New Roman" w:hAnsi="Times New Roman" w:cs="Times New Roman"/>
                <w:sz w:val="24"/>
                <w:szCs w:val="24"/>
              </w:rPr>
              <w:t xml:space="preserve"> Iekšlietu ministrijas Informācijas centrs, </w:t>
            </w:r>
            <w:r w:rsidR="009969AA" w:rsidRPr="00F46E17">
              <w:rPr>
                <w:rFonts w:ascii="Times New Roman" w:eastAsia="Times New Roman" w:hAnsi="Times New Roman" w:cs="Times New Roman"/>
                <w:sz w:val="24"/>
                <w:szCs w:val="24"/>
                <w:lang w:eastAsia="lv-LV"/>
              </w:rPr>
              <w:t>Valsts ugun</w:t>
            </w:r>
            <w:r w:rsidR="009969AA">
              <w:rPr>
                <w:rFonts w:ascii="Times New Roman" w:eastAsia="Times New Roman" w:hAnsi="Times New Roman" w:cs="Times New Roman"/>
                <w:sz w:val="24"/>
                <w:szCs w:val="24"/>
                <w:lang w:eastAsia="lv-LV"/>
              </w:rPr>
              <w:t>sdzēsības un glābšanas dienests, Valsts policija</w:t>
            </w:r>
            <w:r w:rsidR="009969AA" w:rsidRPr="00F46E17">
              <w:rPr>
                <w:rFonts w:ascii="Times New Roman" w:eastAsia="Times New Roman" w:hAnsi="Times New Roman" w:cs="Times New Roman"/>
                <w:sz w:val="24"/>
                <w:szCs w:val="24"/>
                <w:lang w:eastAsia="lv-LV"/>
              </w:rPr>
              <w:t>, Neatliekamās medicīniskā palīdzības die</w:t>
            </w:r>
            <w:r w:rsidR="009969AA">
              <w:rPr>
                <w:rFonts w:ascii="Times New Roman" w:eastAsia="Times New Roman" w:hAnsi="Times New Roman" w:cs="Times New Roman"/>
                <w:sz w:val="24"/>
                <w:szCs w:val="24"/>
                <w:lang w:eastAsia="lv-LV"/>
              </w:rPr>
              <w:t>nests, gāzes avārijas dienests, Jūras spēk</w:t>
            </w:r>
            <w:r w:rsidR="009969AA" w:rsidRPr="00F46E17">
              <w:rPr>
                <w:rFonts w:ascii="Times New Roman" w:eastAsia="Times New Roman" w:hAnsi="Times New Roman" w:cs="Times New Roman"/>
                <w:sz w:val="24"/>
                <w:szCs w:val="24"/>
                <w:lang w:eastAsia="lv-LV"/>
              </w:rPr>
              <w:t>u</w:t>
            </w:r>
            <w:r w:rsidR="009969AA">
              <w:rPr>
                <w:rFonts w:ascii="Times New Roman" w:eastAsia="Times New Roman" w:hAnsi="Times New Roman" w:cs="Times New Roman"/>
                <w:sz w:val="24"/>
                <w:szCs w:val="24"/>
                <w:lang w:eastAsia="lv-LV"/>
              </w:rPr>
              <w:t xml:space="preserve"> flotiles </w:t>
            </w:r>
            <w:r w:rsidR="009969AA" w:rsidRPr="00F46E17">
              <w:rPr>
                <w:rFonts w:ascii="Times New Roman" w:eastAsia="Times New Roman" w:hAnsi="Times New Roman" w:cs="Times New Roman"/>
                <w:sz w:val="24"/>
                <w:szCs w:val="24"/>
                <w:lang w:eastAsia="lv-LV"/>
              </w:rPr>
              <w:t>Krasta apsardzes dienesta Jūras meklēšanas un glābšanas koordinācijas centr</w:t>
            </w:r>
            <w:r w:rsidR="009969AA">
              <w:rPr>
                <w:rFonts w:ascii="Times New Roman" w:eastAsia="Times New Roman" w:hAnsi="Times New Roman" w:cs="Times New Roman"/>
                <w:sz w:val="24"/>
                <w:szCs w:val="24"/>
                <w:lang w:eastAsia="lv-LV"/>
              </w:rPr>
              <w:t>s.</w:t>
            </w:r>
          </w:p>
          <w:p w14:paraId="74BB090E" w14:textId="6C8B5140" w:rsidR="009A1156" w:rsidRDefault="009A1156" w:rsidP="005B507D">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noteikumu projekts </w:t>
            </w:r>
            <w:r w:rsidR="008E07A3">
              <w:rPr>
                <w:rFonts w:ascii="Times New Roman" w:eastAsia="Times New Roman" w:hAnsi="Times New Roman" w:cs="Times New Roman"/>
                <w:sz w:val="24"/>
                <w:szCs w:val="24"/>
                <w:lang w:eastAsia="lv-LV"/>
              </w:rPr>
              <w:t>ievietots</w:t>
            </w:r>
            <w:r>
              <w:rPr>
                <w:rFonts w:ascii="Times New Roman" w:eastAsia="Times New Roman" w:hAnsi="Times New Roman" w:cs="Times New Roman"/>
                <w:sz w:val="24"/>
                <w:szCs w:val="24"/>
                <w:lang w:eastAsia="lv-LV"/>
              </w:rPr>
              <w:t xml:space="preserve"> Iekšlietu ministrijas </w:t>
            </w:r>
            <w:proofErr w:type="gramStart"/>
            <w:r>
              <w:rPr>
                <w:rFonts w:ascii="Times New Roman" w:eastAsia="Times New Roman" w:hAnsi="Times New Roman" w:cs="Times New Roman"/>
                <w:sz w:val="24"/>
                <w:szCs w:val="24"/>
                <w:lang w:eastAsia="lv-LV"/>
              </w:rPr>
              <w:t>mājas lapā</w:t>
            </w:r>
            <w:proofErr w:type="gramEnd"/>
            <w:r>
              <w:rPr>
                <w:rFonts w:ascii="Times New Roman" w:eastAsia="Times New Roman" w:hAnsi="Times New Roman" w:cs="Times New Roman"/>
                <w:sz w:val="24"/>
                <w:szCs w:val="24"/>
                <w:lang w:eastAsia="lv-LV"/>
              </w:rPr>
              <w:t xml:space="preserve"> 2014.</w:t>
            </w:r>
            <w:r w:rsidR="008E07A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gada 10.</w:t>
            </w:r>
            <w:r w:rsidR="008E07A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jūnijā, aicinot izteikt viedokli par projektā piedāvātajām izmaiņām gan iedzīvotājiem, gan komersantiem. </w:t>
            </w:r>
          </w:p>
          <w:p w14:paraId="3F792A5D" w14:textId="3DD42193" w:rsidR="009A1156" w:rsidRPr="009A1156" w:rsidRDefault="009A1156" w:rsidP="008E07A3">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not</w:t>
            </w:r>
            <w:r w:rsidR="008E07A3">
              <w:rPr>
                <w:rFonts w:ascii="Times New Roman" w:eastAsia="Times New Roman" w:hAnsi="Times New Roman" w:cs="Times New Roman"/>
                <w:sz w:val="24"/>
                <w:szCs w:val="24"/>
                <w:lang w:eastAsia="lv-LV"/>
              </w:rPr>
              <w:t>eikumu projekts tika</w:t>
            </w:r>
            <w:r>
              <w:rPr>
                <w:rFonts w:ascii="Times New Roman" w:eastAsia="Times New Roman" w:hAnsi="Times New Roman" w:cs="Times New Roman"/>
                <w:sz w:val="24"/>
                <w:szCs w:val="24"/>
                <w:lang w:eastAsia="lv-LV"/>
              </w:rPr>
              <w:t xml:space="preserve"> publicēts arī Ministru kabineta mājas lapā pēc tā izsludināšanas Valsts sekret</w:t>
            </w:r>
            <w:r w:rsidR="008E07A3">
              <w:rPr>
                <w:rFonts w:ascii="Times New Roman" w:eastAsia="Times New Roman" w:hAnsi="Times New Roman" w:cs="Times New Roman"/>
                <w:sz w:val="24"/>
                <w:szCs w:val="24"/>
                <w:lang w:eastAsia="lv-LV"/>
              </w:rPr>
              <w:t xml:space="preserve">āru sanāksmē un sabiedrība varēja </w:t>
            </w:r>
            <w:r>
              <w:rPr>
                <w:rFonts w:ascii="Times New Roman" w:eastAsia="Times New Roman" w:hAnsi="Times New Roman" w:cs="Times New Roman"/>
                <w:sz w:val="24"/>
                <w:szCs w:val="24"/>
                <w:lang w:eastAsia="lv-LV"/>
              </w:rPr>
              <w:t>izteikt savu viedokli par to divu nedēļu laikā no tā publikācijas dienas.</w:t>
            </w:r>
          </w:p>
        </w:tc>
      </w:tr>
      <w:tr w:rsidR="009969AA" w:rsidRPr="008C07A9" w14:paraId="2EC4FCF2" w14:textId="77777777" w:rsidTr="007C7976">
        <w:tc>
          <w:tcPr>
            <w:tcW w:w="851" w:type="dxa"/>
            <w:hideMark/>
          </w:tcPr>
          <w:p w14:paraId="0F2A1BAB" w14:textId="46574F87" w:rsidR="009969AA" w:rsidRPr="00043973" w:rsidRDefault="009969AA" w:rsidP="007C7976">
            <w:pPr>
              <w:spacing w:line="240" w:lineRule="auto"/>
              <w:rPr>
                <w:rFonts w:ascii="Times New Roman" w:eastAsia="Times New Roman" w:hAnsi="Times New Roman" w:cs="Times New Roman"/>
                <w:sz w:val="24"/>
                <w:szCs w:val="24"/>
                <w:lang w:eastAsia="lv-LV"/>
              </w:rPr>
            </w:pPr>
            <w:r w:rsidRPr="00043973">
              <w:rPr>
                <w:rFonts w:ascii="Times New Roman" w:eastAsia="Times New Roman" w:hAnsi="Times New Roman" w:cs="Times New Roman"/>
                <w:sz w:val="24"/>
                <w:szCs w:val="24"/>
                <w:lang w:eastAsia="lv-LV"/>
              </w:rPr>
              <w:t>2.</w:t>
            </w:r>
          </w:p>
        </w:tc>
        <w:tc>
          <w:tcPr>
            <w:tcW w:w="3825" w:type="dxa"/>
            <w:hideMark/>
          </w:tcPr>
          <w:p w14:paraId="4DCA1D73" w14:textId="7347DA3E" w:rsidR="009969AA" w:rsidRPr="00043973" w:rsidRDefault="009969AA" w:rsidP="007C7976">
            <w:pPr>
              <w:spacing w:after="0" w:line="240" w:lineRule="auto"/>
              <w:rPr>
                <w:rFonts w:ascii="Times New Roman" w:eastAsia="Times New Roman" w:hAnsi="Times New Roman" w:cs="Times New Roman"/>
                <w:sz w:val="24"/>
                <w:szCs w:val="24"/>
                <w:lang w:eastAsia="lv-LV"/>
              </w:rPr>
            </w:pPr>
            <w:r w:rsidRPr="00043973">
              <w:rPr>
                <w:rFonts w:ascii="Times New Roman" w:eastAsia="Times New Roman" w:hAnsi="Times New Roman" w:cs="Times New Roman"/>
                <w:sz w:val="24"/>
                <w:szCs w:val="24"/>
                <w:lang w:eastAsia="lv-LV"/>
              </w:rPr>
              <w:t>Sabiedrības līdzdalība projekta izstrādā</w:t>
            </w:r>
            <w:r w:rsidR="004C0B9A" w:rsidRPr="00043973">
              <w:rPr>
                <w:rFonts w:ascii="Times New Roman" w:eastAsia="Times New Roman" w:hAnsi="Times New Roman" w:cs="Times New Roman"/>
                <w:sz w:val="24"/>
                <w:szCs w:val="24"/>
                <w:lang w:eastAsia="lv-LV"/>
              </w:rPr>
              <w:t>šanā</w:t>
            </w:r>
          </w:p>
        </w:tc>
        <w:tc>
          <w:tcPr>
            <w:tcW w:w="3829" w:type="dxa"/>
            <w:hideMark/>
          </w:tcPr>
          <w:p w14:paraId="5DD89A7E" w14:textId="4F710D5F" w:rsidR="009969AA" w:rsidRPr="003C0AEA" w:rsidRDefault="004B50E5" w:rsidP="007C7976">
            <w:pPr>
              <w:spacing w:line="240" w:lineRule="auto"/>
              <w:jc w:val="both"/>
              <w:rPr>
                <w:rFonts w:ascii="Times New Roman" w:hAnsi="Times New Roman" w:cs="Times New Roman"/>
                <w:sz w:val="24"/>
                <w:szCs w:val="24"/>
              </w:rPr>
            </w:pPr>
            <w:r w:rsidRPr="003C0AEA">
              <w:rPr>
                <w:rFonts w:ascii="Times New Roman" w:hAnsi="Times New Roman" w:cs="Times New Roman"/>
                <w:sz w:val="24"/>
                <w:szCs w:val="24"/>
              </w:rPr>
              <w:t>Ministru kabineta noteikumu p</w:t>
            </w:r>
            <w:r w:rsidR="009969AA" w:rsidRPr="003C0AEA">
              <w:rPr>
                <w:rFonts w:ascii="Times New Roman" w:hAnsi="Times New Roman" w:cs="Times New Roman"/>
                <w:sz w:val="24"/>
                <w:szCs w:val="24"/>
              </w:rPr>
              <w:t xml:space="preserve">rojekts pirms izsludināšanas Valsts sekretāru sanāksmes kā diskusiju dokuments tika </w:t>
            </w:r>
            <w:r w:rsidR="008E07A3">
              <w:rPr>
                <w:rFonts w:ascii="Times New Roman" w:hAnsi="Times New Roman" w:cs="Times New Roman"/>
                <w:sz w:val="24"/>
                <w:szCs w:val="24"/>
              </w:rPr>
              <w:t>ievietots</w:t>
            </w:r>
            <w:r w:rsidR="009969AA" w:rsidRPr="003C0AEA">
              <w:rPr>
                <w:rFonts w:ascii="Times New Roman" w:hAnsi="Times New Roman" w:cs="Times New Roman"/>
                <w:sz w:val="24"/>
                <w:szCs w:val="24"/>
              </w:rPr>
              <w:t xml:space="preserve"> Iekšlietu ministrijas </w:t>
            </w:r>
            <w:proofErr w:type="gramStart"/>
            <w:r w:rsidR="009969AA" w:rsidRPr="003C0AEA">
              <w:rPr>
                <w:rFonts w:ascii="Times New Roman" w:hAnsi="Times New Roman" w:cs="Times New Roman"/>
                <w:sz w:val="24"/>
                <w:szCs w:val="24"/>
              </w:rPr>
              <w:t>mājas lapā</w:t>
            </w:r>
            <w:proofErr w:type="gramEnd"/>
            <w:r w:rsidR="009969AA" w:rsidRPr="003C0AEA">
              <w:rPr>
                <w:rFonts w:ascii="Times New Roman" w:hAnsi="Times New Roman" w:cs="Times New Roman"/>
                <w:sz w:val="24"/>
                <w:szCs w:val="24"/>
              </w:rPr>
              <w:t xml:space="preserve"> 2014.</w:t>
            </w:r>
            <w:r w:rsidR="008E07A3">
              <w:rPr>
                <w:rFonts w:ascii="Times New Roman" w:hAnsi="Times New Roman" w:cs="Times New Roman"/>
                <w:sz w:val="24"/>
                <w:szCs w:val="24"/>
              </w:rPr>
              <w:t xml:space="preserve"> </w:t>
            </w:r>
            <w:r w:rsidR="009969AA" w:rsidRPr="003C0AEA">
              <w:rPr>
                <w:rFonts w:ascii="Times New Roman" w:hAnsi="Times New Roman" w:cs="Times New Roman"/>
                <w:sz w:val="24"/>
                <w:szCs w:val="24"/>
              </w:rPr>
              <w:t xml:space="preserve">gada </w:t>
            </w:r>
            <w:r w:rsidR="004C0B9A" w:rsidRPr="003C0AEA">
              <w:rPr>
                <w:rFonts w:ascii="Times New Roman" w:hAnsi="Times New Roman" w:cs="Times New Roman"/>
                <w:sz w:val="24"/>
                <w:szCs w:val="24"/>
              </w:rPr>
              <w:t>10.</w:t>
            </w:r>
            <w:r w:rsidR="008E07A3">
              <w:rPr>
                <w:rFonts w:ascii="Times New Roman" w:hAnsi="Times New Roman" w:cs="Times New Roman"/>
                <w:sz w:val="24"/>
                <w:szCs w:val="24"/>
              </w:rPr>
              <w:t xml:space="preserve"> </w:t>
            </w:r>
            <w:r w:rsidR="009969AA" w:rsidRPr="003C0AEA">
              <w:rPr>
                <w:rFonts w:ascii="Times New Roman" w:hAnsi="Times New Roman" w:cs="Times New Roman"/>
                <w:sz w:val="24"/>
                <w:szCs w:val="24"/>
              </w:rPr>
              <w:t>jūnijā.</w:t>
            </w:r>
          </w:p>
          <w:p w14:paraId="59ABCC2F" w14:textId="77777777" w:rsidR="009969AA" w:rsidRPr="003C0AEA" w:rsidRDefault="009969AA" w:rsidP="007C7976">
            <w:pPr>
              <w:spacing w:line="240" w:lineRule="auto"/>
              <w:jc w:val="both"/>
              <w:rPr>
                <w:rFonts w:ascii="Times New Roman" w:hAnsi="Times New Roman" w:cs="Times New Roman"/>
                <w:sz w:val="24"/>
                <w:szCs w:val="24"/>
              </w:rPr>
            </w:pPr>
          </w:p>
        </w:tc>
      </w:tr>
      <w:tr w:rsidR="009969AA" w:rsidRPr="008C07A9" w14:paraId="357B9D42" w14:textId="77777777" w:rsidTr="007C7976">
        <w:tc>
          <w:tcPr>
            <w:tcW w:w="851" w:type="dxa"/>
            <w:hideMark/>
          </w:tcPr>
          <w:p w14:paraId="56288988" w14:textId="77777777" w:rsidR="009969AA" w:rsidRPr="00043973" w:rsidRDefault="009969AA" w:rsidP="007C7976">
            <w:pPr>
              <w:spacing w:line="240" w:lineRule="auto"/>
              <w:rPr>
                <w:rFonts w:ascii="Times New Roman" w:eastAsia="Times New Roman" w:hAnsi="Times New Roman" w:cs="Times New Roman"/>
                <w:sz w:val="24"/>
                <w:szCs w:val="24"/>
                <w:lang w:eastAsia="lv-LV"/>
              </w:rPr>
            </w:pPr>
            <w:r w:rsidRPr="00043973">
              <w:rPr>
                <w:rFonts w:ascii="Times New Roman" w:eastAsia="Times New Roman" w:hAnsi="Times New Roman" w:cs="Times New Roman"/>
                <w:sz w:val="24"/>
                <w:szCs w:val="24"/>
                <w:lang w:eastAsia="lv-LV"/>
              </w:rPr>
              <w:t>3.</w:t>
            </w:r>
          </w:p>
        </w:tc>
        <w:tc>
          <w:tcPr>
            <w:tcW w:w="3825" w:type="dxa"/>
            <w:hideMark/>
          </w:tcPr>
          <w:p w14:paraId="6C311A65" w14:textId="63B8B1D9" w:rsidR="009969AA" w:rsidRPr="00043973" w:rsidRDefault="009969AA" w:rsidP="007C7976">
            <w:pPr>
              <w:spacing w:line="240" w:lineRule="auto"/>
              <w:rPr>
                <w:rFonts w:ascii="Times New Roman" w:eastAsia="Times New Roman" w:hAnsi="Times New Roman" w:cs="Times New Roman"/>
                <w:sz w:val="24"/>
                <w:szCs w:val="24"/>
                <w:lang w:eastAsia="lv-LV"/>
              </w:rPr>
            </w:pPr>
            <w:r w:rsidRPr="00043973">
              <w:rPr>
                <w:rFonts w:ascii="Times New Roman" w:eastAsia="Times New Roman" w:hAnsi="Times New Roman" w:cs="Times New Roman"/>
                <w:sz w:val="24"/>
                <w:szCs w:val="24"/>
                <w:lang w:eastAsia="lv-LV"/>
              </w:rPr>
              <w:t>Sabiedrības līdzdalības rezultāti</w:t>
            </w:r>
          </w:p>
        </w:tc>
        <w:tc>
          <w:tcPr>
            <w:tcW w:w="3829" w:type="dxa"/>
            <w:hideMark/>
          </w:tcPr>
          <w:p w14:paraId="0C5F6045" w14:textId="7937C0DB" w:rsidR="009969AA" w:rsidRDefault="009969AA" w:rsidP="00E14EF7">
            <w:pPr>
              <w:spacing w:line="240" w:lineRule="auto"/>
              <w:jc w:val="both"/>
              <w:rPr>
                <w:rFonts w:ascii="Times New Roman" w:eastAsia="Times New Roman" w:hAnsi="Times New Roman" w:cs="Times New Roman"/>
                <w:sz w:val="24"/>
                <w:szCs w:val="24"/>
                <w:lang w:eastAsia="lv-LV"/>
              </w:rPr>
            </w:pPr>
            <w:r w:rsidRPr="00CA0B86">
              <w:rPr>
                <w:rFonts w:ascii="Times New Roman" w:eastAsia="Times New Roman" w:hAnsi="Times New Roman" w:cs="Times New Roman"/>
                <w:sz w:val="24"/>
                <w:szCs w:val="24"/>
                <w:lang w:eastAsia="lv-LV"/>
              </w:rPr>
              <w:t xml:space="preserve">Komentāri par </w:t>
            </w:r>
            <w:r w:rsidR="004B50E5">
              <w:rPr>
                <w:rFonts w:ascii="Times New Roman" w:eastAsia="Times New Roman" w:hAnsi="Times New Roman" w:cs="Times New Roman"/>
                <w:sz w:val="24"/>
                <w:szCs w:val="24"/>
                <w:lang w:eastAsia="lv-LV"/>
              </w:rPr>
              <w:t xml:space="preserve">Ministru kabineta noteikumu </w:t>
            </w:r>
            <w:r w:rsidRPr="00CA0B86">
              <w:rPr>
                <w:rFonts w:ascii="Times New Roman" w:eastAsia="Times New Roman" w:hAnsi="Times New Roman" w:cs="Times New Roman"/>
                <w:sz w:val="24"/>
                <w:szCs w:val="24"/>
                <w:lang w:eastAsia="lv-LV"/>
              </w:rPr>
              <w:t>projektu tika saņemti no</w:t>
            </w:r>
            <w:r w:rsidR="00CA0B86" w:rsidRPr="00CA0B86">
              <w:rPr>
                <w:rFonts w:ascii="Times New Roman" w:eastAsia="Times New Roman" w:hAnsi="Times New Roman" w:cs="Times New Roman"/>
                <w:sz w:val="24"/>
                <w:szCs w:val="24"/>
                <w:lang w:eastAsia="lv-LV"/>
              </w:rPr>
              <w:t xml:space="preserve"> Latvijas Telekomunikāciju asociācijas,</w:t>
            </w:r>
            <w:r w:rsidR="00E14EF7">
              <w:rPr>
                <w:rFonts w:ascii="Times New Roman" w:eastAsia="Times New Roman" w:hAnsi="Times New Roman" w:cs="Times New Roman"/>
                <w:sz w:val="24"/>
                <w:szCs w:val="24"/>
                <w:lang w:eastAsia="lv-LV"/>
              </w:rPr>
              <w:t xml:space="preserve"> kura neatbalsta Ministru kabineta noteikumu projektu un norāda, ka jau esošās tehnoloģijas pieļauj augstu precizitāti;</w:t>
            </w:r>
            <w:r w:rsidR="00CA0B86" w:rsidRPr="00CA0B86">
              <w:rPr>
                <w:rFonts w:ascii="Times New Roman" w:eastAsia="Times New Roman" w:hAnsi="Times New Roman" w:cs="Times New Roman"/>
                <w:sz w:val="24"/>
                <w:szCs w:val="24"/>
                <w:lang w:eastAsia="lv-LV"/>
              </w:rPr>
              <w:t xml:space="preserve"> sabiedrības ar ierobežotu atbildību </w:t>
            </w:r>
            <w:r w:rsidR="00CA0B86" w:rsidRPr="00CA0B86">
              <w:rPr>
                <w:rFonts w:ascii="Times New Roman" w:hAnsi="Times New Roman" w:cs="Times New Roman"/>
                <w:lang w:eastAsia="lv-LV"/>
              </w:rPr>
              <w:t>„</w:t>
            </w:r>
            <w:r w:rsidR="00CA0B86" w:rsidRPr="00CA0B86">
              <w:rPr>
                <w:rFonts w:ascii="Times New Roman" w:eastAsia="Times New Roman" w:hAnsi="Times New Roman" w:cs="Times New Roman"/>
                <w:sz w:val="24"/>
                <w:szCs w:val="24"/>
                <w:lang w:eastAsia="lv-LV"/>
              </w:rPr>
              <w:t xml:space="preserve">Latvijas Mobilais Telefons”, </w:t>
            </w:r>
            <w:r w:rsidR="00E14EF7">
              <w:rPr>
                <w:rFonts w:ascii="Times New Roman" w:eastAsia="Times New Roman" w:hAnsi="Times New Roman" w:cs="Times New Roman"/>
                <w:sz w:val="24"/>
                <w:szCs w:val="24"/>
                <w:lang w:eastAsia="lv-LV"/>
              </w:rPr>
              <w:t xml:space="preserve"> kura neatbalsta Ministru kabineta noteikumu projektu un norāda, ka investīcijas tā realiz</w:t>
            </w:r>
            <w:r w:rsidR="00F728FB">
              <w:rPr>
                <w:rFonts w:ascii="Times New Roman" w:eastAsia="Times New Roman" w:hAnsi="Times New Roman" w:cs="Times New Roman"/>
                <w:sz w:val="24"/>
                <w:szCs w:val="24"/>
                <w:lang w:eastAsia="lv-LV"/>
              </w:rPr>
              <w:t>ācijai ir</w:t>
            </w:r>
            <w:r w:rsidR="00832468">
              <w:rPr>
                <w:rFonts w:ascii="Times New Roman" w:eastAsia="Times New Roman" w:hAnsi="Times New Roman" w:cs="Times New Roman"/>
                <w:sz w:val="24"/>
                <w:szCs w:val="24"/>
                <w:lang w:eastAsia="lv-LV"/>
              </w:rPr>
              <w:t xml:space="preserve"> lielas</w:t>
            </w:r>
            <w:r w:rsidR="00F728FB">
              <w:rPr>
                <w:rFonts w:ascii="Times New Roman" w:eastAsia="Times New Roman" w:hAnsi="Times New Roman" w:cs="Times New Roman"/>
                <w:sz w:val="24"/>
                <w:szCs w:val="24"/>
                <w:lang w:eastAsia="lv-LV"/>
              </w:rPr>
              <w:t xml:space="preserve">; </w:t>
            </w:r>
            <w:r w:rsidR="00CA0B86" w:rsidRPr="00CA0B86">
              <w:rPr>
                <w:rFonts w:ascii="Times New Roman" w:eastAsia="Times New Roman" w:hAnsi="Times New Roman" w:cs="Times New Roman"/>
                <w:sz w:val="24"/>
                <w:szCs w:val="24"/>
                <w:lang w:eastAsia="lv-LV"/>
              </w:rPr>
              <w:t xml:space="preserve">sabiedrības ar ierobežotu atbildību </w:t>
            </w:r>
            <w:r w:rsidR="00CA0B86" w:rsidRPr="00CA0B86">
              <w:rPr>
                <w:rFonts w:ascii="Times New Roman" w:hAnsi="Times New Roman" w:cs="Times New Roman"/>
                <w:lang w:eastAsia="lv-LV"/>
              </w:rPr>
              <w:t>„</w:t>
            </w:r>
            <w:r w:rsidR="00CA0B86" w:rsidRPr="00CA0B86">
              <w:rPr>
                <w:rFonts w:ascii="Times New Roman" w:eastAsia="Times New Roman" w:hAnsi="Times New Roman" w:cs="Times New Roman"/>
                <w:sz w:val="24"/>
                <w:szCs w:val="24"/>
                <w:lang w:eastAsia="lv-LV"/>
              </w:rPr>
              <w:t>Tele2”</w:t>
            </w:r>
            <w:r w:rsidR="005B49A7">
              <w:rPr>
                <w:rFonts w:ascii="Times New Roman" w:eastAsia="Times New Roman" w:hAnsi="Times New Roman" w:cs="Times New Roman"/>
                <w:sz w:val="24"/>
                <w:szCs w:val="24"/>
                <w:lang w:eastAsia="lv-LV"/>
              </w:rPr>
              <w:t>,</w:t>
            </w:r>
            <w:r w:rsidR="00F728FB">
              <w:rPr>
                <w:rFonts w:ascii="Times New Roman" w:eastAsia="Times New Roman" w:hAnsi="Times New Roman" w:cs="Times New Roman"/>
                <w:sz w:val="24"/>
                <w:szCs w:val="24"/>
                <w:lang w:eastAsia="lv-LV"/>
              </w:rPr>
              <w:t xml:space="preserve"> kura neatbalsta Ministru kabineta noteikumu projektu un norāda, ka šobrīd nav tādu tehnoloģiju, kuras nodrošinās Ministru kabineta projektā minēto zvanītāja atrašanās vietas datu precizitāti;</w:t>
            </w:r>
            <w:r w:rsidR="005B49A7">
              <w:rPr>
                <w:rFonts w:ascii="Times New Roman" w:eastAsia="Times New Roman" w:hAnsi="Times New Roman" w:cs="Times New Roman"/>
                <w:sz w:val="24"/>
                <w:szCs w:val="24"/>
                <w:lang w:eastAsia="lv-LV"/>
              </w:rPr>
              <w:t xml:space="preserve"> sabiedrības ar ierobežotu </w:t>
            </w:r>
            <w:r w:rsidR="005B49A7">
              <w:rPr>
                <w:rFonts w:ascii="Times New Roman" w:eastAsia="Times New Roman" w:hAnsi="Times New Roman" w:cs="Times New Roman"/>
                <w:sz w:val="24"/>
                <w:szCs w:val="24"/>
                <w:lang w:eastAsia="lv-LV"/>
              </w:rPr>
              <w:lastRenderedPageBreak/>
              <w:t xml:space="preserve">atbildību </w:t>
            </w:r>
            <w:r w:rsidR="005B49A7" w:rsidRPr="00CA0B86">
              <w:rPr>
                <w:rFonts w:ascii="Times New Roman" w:hAnsi="Times New Roman" w:cs="Times New Roman"/>
                <w:lang w:eastAsia="lv-LV"/>
              </w:rPr>
              <w:t>„</w:t>
            </w:r>
            <w:r w:rsidR="005B49A7">
              <w:rPr>
                <w:rFonts w:ascii="Times New Roman" w:eastAsia="Times New Roman" w:hAnsi="Times New Roman" w:cs="Times New Roman"/>
                <w:sz w:val="24"/>
                <w:szCs w:val="24"/>
                <w:lang w:eastAsia="lv-LV"/>
              </w:rPr>
              <w:t>Bite”</w:t>
            </w:r>
            <w:r w:rsidR="00F728FB">
              <w:rPr>
                <w:rFonts w:ascii="Times New Roman" w:eastAsia="Times New Roman" w:hAnsi="Times New Roman" w:cs="Times New Roman"/>
                <w:sz w:val="24"/>
                <w:szCs w:val="24"/>
                <w:lang w:eastAsia="lv-LV"/>
              </w:rPr>
              <w:t xml:space="preserve"> norāda, ka spēs realizēt Ministru kabineta noteikumu projektā norādītos kritērijus, minot aptuveni 500 000 </w:t>
            </w:r>
            <w:proofErr w:type="spellStart"/>
            <w:r w:rsidR="00F728FB" w:rsidRPr="00F728FB">
              <w:rPr>
                <w:rFonts w:ascii="Times New Roman" w:eastAsia="Times New Roman" w:hAnsi="Times New Roman" w:cs="Times New Roman"/>
                <w:i/>
                <w:sz w:val="24"/>
                <w:szCs w:val="24"/>
                <w:lang w:eastAsia="lv-LV"/>
              </w:rPr>
              <w:t>euro</w:t>
            </w:r>
            <w:proofErr w:type="spellEnd"/>
            <w:r w:rsidR="00F728FB">
              <w:rPr>
                <w:rFonts w:ascii="Times New Roman" w:eastAsia="Times New Roman" w:hAnsi="Times New Roman" w:cs="Times New Roman"/>
                <w:sz w:val="24"/>
                <w:szCs w:val="24"/>
                <w:lang w:eastAsia="lv-LV"/>
              </w:rPr>
              <w:t xml:space="preserve"> lielas investīcijas</w:t>
            </w:r>
            <w:r w:rsidR="005B49A7">
              <w:rPr>
                <w:rFonts w:ascii="Times New Roman" w:eastAsia="Times New Roman" w:hAnsi="Times New Roman" w:cs="Times New Roman"/>
                <w:sz w:val="24"/>
                <w:szCs w:val="24"/>
                <w:lang w:eastAsia="lv-LV"/>
              </w:rPr>
              <w:t>.</w:t>
            </w:r>
          </w:p>
          <w:p w14:paraId="266F704B" w14:textId="0230F324" w:rsidR="00F97FFE" w:rsidRDefault="00F97FFE" w:rsidP="00E14EF7">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2014.gada </w:t>
            </w:r>
            <w:r w:rsidR="00645424">
              <w:rPr>
                <w:rFonts w:ascii="Times New Roman" w:eastAsia="Times New Roman" w:hAnsi="Times New Roman" w:cs="Times New Roman"/>
                <w:sz w:val="24"/>
                <w:szCs w:val="24"/>
                <w:lang w:eastAsia="lv-LV"/>
              </w:rPr>
              <w:t xml:space="preserve">24.jūlijā Iekšlietu ministrijā tika organizēta klātienes tikšanās ar Latvijas Telekomunikāciju asociācijas, </w:t>
            </w:r>
            <w:r w:rsidR="00645424" w:rsidRPr="00CA0B86">
              <w:rPr>
                <w:rFonts w:ascii="Times New Roman" w:eastAsia="Times New Roman" w:hAnsi="Times New Roman" w:cs="Times New Roman"/>
                <w:sz w:val="24"/>
                <w:szCs w:val="24"/>
                <w:lang w:eastAsia="lv-LV"/>
              </w:rPr>
              <w:t xml:space="preserve">sabiedrības ar ierobežotu atbildību </w:t>
            </w:r>
            <w:r w:rsidR="00645424" w:rsidRPr="00CA0B86">
              <w:rPr>
                <w:rFonts w:ascii="Times New Roman" w:hAnsi="Times New Roman" w:cs="Times New Roman"/>
                <w:lang w:eastAsia="lv-LV"/>
              </w:rPr>
              <w:t>„</w:t>
            </w:r>
            <w:r w:rsidR="00645424" w:rsidRPr="00CA0B86">
              <w:rPr>
                <w:rFonts w:ascii="Times New Roman" w:eastAsia="Times New Roman" w:hAnsi="Times New Roman" w:cs="Times New Roman"/>
                <w:sz w:val="24"/>
                <w:szCs w:val="24"/>
                <w:lang w:eastAsia="lv-LV"/>
              </w:rPr>
              <w:t>Latvijas Mobilais Telefons”</w:t>
            </w:r>
            <w:r w:rsidR="00645424">
              <w:rPr>
                <w:rFonts w:ascii="Times New Roman" w:eastAsia="Times New Roman" w:hAnsi="Times New Roman" w:cs="Times New Roman"/>
                <w:sz w:val="24"/>
                <w:szCs w:val="24"/>
                <w:lang w:eastAsia="lv-LV"/>
              </w:rPr>
              <w:t xml:space="preserve">, </w:t>
            </w:r>
            <w:r w:rsidR="00645424" w:rsidRPr="00CA0B86">
              <w:rPr>
                <w:rFonts w:ascii="Times New Roman" w:eastAsia="Times New Roman" w:hAnsi="Times New Roman" w:cs="Times New Roman"/>
                <w:sz w:val="24"/>
                <w:szCs w:val="24"/>
                <w:lang w:eastAsia="lv-LV"/>
              </w:rPr>
              <w:t xml:space="preserve">sabiedrības ar ierobežotu atbildību </w:t>
            </w:r>
            <w:r w:rsidR="00645424" w:rsidRPr="00CA0B86">
              <w:rPr>
                <w:rFonts w:ascii="Times New Roman" w:hAnsi="Times New Roman" w:cs="Times New Roman"/>
                <w:lang w:eastAsia="lv-LV"/>
              </w:rPr>
              <w:t>„</w:t>
            </w:r>
            <w:r w:rsidR="00645424" w:rsidRPr="00CA0B86">
              <w:rPr>
                <w:rFonts w:ascii="Times New Roman" w:eastAsia="Times New Roman" w:hAnsi="Times New Roman" w:cs="Times New Roman"/>
                <w:sz w:val="24"/>
                <w:szCs w:val="24"/>
                <w:lang w:eastAsia="lv-LV"/>
              </w:rPr>
              <w:t>Tele2”</w:t>
            </w:r>
            <w:r w:rsidR="00645424">
              <w:rPr>
                <w:rFonts w:ascii="Times New Roman" w:eastAsia="Times New Roman" w:hAnsi="Times New Roman" w:cs="Times New Roman"/>
                <w:sz w:val="24"/>
                <w:szCs w:val="24"/>
                <w:lang w:eastAsia="lv-LV"/>
              </w:rPr>
              <w:t xml:space="preserve">, </w:t>
            </w:r>
            <w:r w:rsidR="00645424" w:rsidRPr="00FF488C">
              <w:rPr>
                <w:rFonts w:ascii="Times New Roman" w:eastAsia="Times New Roman" w:hAnsi="Times New Roman" w:cs="Times New Roman"/>
                <w:sz w:val="24"/>
                <w:szCs w:val="24"/>
                <w:lang w:eastAsia="lv-LV"/>
              </w:rPr>
              <w:t>glābšanas un operatīvās reaģēšanas</w:t>
            </w:r>
            <w:r w:rsidR="00645424">
              <w:rPr>
                <w:rFonts w:ascii="Times New Roman" w:eastAsia="Times New Roman" w:hAnsi="Times New Roman" w:cs="Times New Roman"/>
                <w:sz w:val="24"/>
                <w:szCs w:val="24"/>
                <w:lang w:eastAsia="lv-LV"/>
              </w:rPr>
              <w:t xml:space="preserve"> institūciju pārstāvju piedalīšanos diskusijā par sabiedrības līdzdalības procesā saņemtajiem viedokļiem un glābšanas un operatīvās reaģēšanas institūciju vajadzībām, kuras nodrošināt</w:t>
            </w:r>
            <w:r w:rsidR="004312A3">
              <w:rPr>
                <w:rFonts w:ascii="Times New Roman" w:eastAsia="Times New Roman" w:hAnsi="Times New Roman" w:cs="Times New Roman"/>
                <w:sz w:val="24"/>
                <w:szCs w:val="24"/>
                <w:lang w:eastAsia="lv-LV"/>
              </w:rPr>
              <w:t>u</w:t>
            </w:r>
            <w:r w:rsidR="00645424">
              <w:rPr>
                <w:rFonts w:ascii="Times New Roman" w:eastAsia="Times New Roman" w:hAnsi="Times New Roman" w:cs="Times New Roman"/>
                <w:sz w:val="24"/>
                <w:szCs w:val="24"/>
                <w:lang w:eastAsia="lv-LV"/>
              </w:rPr>
              <w:t xml:space="preserve"> kvalitatīvāku sabiedrības drošības  un veselības funkcijas izpildi.</w:t>
            </w:r>
            <w:r w:rsidR="00CA46C7">
              <w:rPr>
                <w:rFonts w:ascii="Times New Roman" w:eastAsia="Times New Roman" w:hAnsi="Times New Roman" w:cs="Times New Roman"/>
                <w:sz w:val="24"/>
                <w:szCs w:val="24"/>
                <w:lang w:eastAsia="lv-LV"/>
              </w:rPr>
              <w:t xml:space="preserve"> Kompromiss netika panākts un Latvijas Telekomunikāciju asociācijas un telekomunikāciju komersantu pārstāvji uzturēja iebildumus par Ministru kabineta noteikumu projekta tālākas virzības nelietderību.</w:t>
            </w:r>
          </w:p>
          <w:p w14:paraId="32CE756D" w14:textId="15EBBC8A" w:rsidR="0073444E" w:rsidRPr="00CA0B86" w:rsidRDefault="0073444E" w:rsidP="00E14EF7">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2014.gada 2.decembrī Iekšlietu ministrijā tika saņemta Satiksmes ministrijas vēstule ar precizētajām Ministru kabineta noteikumu projekta normu redakcijām, kuras saskaņotas ar elektronisko sakaru operatoriem.</w:t>
            </w:r>
          </w:p>
        </w:tc>
      </w:tr>
      <w:tr w:rsidR="009969AA" w:rsidRPr="008C07A9" w14:paraId="15F051FD" w14:textId="77777777" w:rsidTr="007C7976">
        <w:tc>
          <w:tcPr>
            <w:tcW w:w="851" w:type="dxa"/>
          </w:tcPr>
          <w:p w14:paraId="4EC62D13" w14:textId="3740EC30" w:rsidR="009969AA" w:rsidRPr="00043973" w:rsidRDefault="009969AA" w:rsidP="007C7976">
            <w:pPr>
              <w:spacing w:line="240" w:lineRule="auto"/>
              <w:rPr>
                <w:rFonts w:ascii="Times New Roman" w:eastAsia="Times New Roman" w:hAnsi="Times New Roman" w:cs="Times New Roman"/>
                <w:sz w:val="24"/>
                <w:szCs w:val="24"/>
                <w:lang w:eastAsia="lv-LV"/>
              </w:rPr>
            </w:pPr>
            <w:r w:rsidRPr="00043973">
              <w:rPr>
                <w:rFonts w:ascii="Times New Roman" w:eastAsia="Times New Roman" w:hAnsi="Times New Roman" w:cs="Times New Roman"/>
                <w:sz w:val="24"/>
                <w:szCs w:val="24"/>
                <w:lang w:eastAsia="lv-LV"/>
              </w:rPr>
              <w:lastRenderedPageBreak/>
              <w:t>4.</w:t>
            </w:r>
          </w:p>
        </w:tc>
        <w:tc>
          <w:tcPr>
            <w:tcW w:w="3825" w:type="dxa"/>
          </w:tcPr>
          <w:p w14:paraId="23BC1B8E" w14:textId="73F1F975" w:rsidR="009969AA" w:rsidRPr="00043973" w:rsidRDefault="009969AA" w:rsidP="007C7976">
            <w:pPr>
              <w:spacing w:line="240" w:lineRule="auto"/>
              <w:rPr>
                <w:rFonts w:ascii="Times New Roman" w:eastAsia="Times New Roman" w:hAnsi="Times New Roman" w:cs="Times New Roman"/>
                <w:sz w:val="24"/>
                <w:szCs w:val="24"/>
                <w:lang w:eastAsia="lv-LV"/>
              </w:rPr>
            </w:pPr>
            <w:r w:rsidRPr="00043973">
              <w:rPr>
                <w:rFonts w:ascii="Times New Roman" w:eastAsia="Times New Roman" w:hAnsi="Times New Roman" w:cs="Times New Roman"/>
                <w:sz w:val="24"/>
                <w:szCs w:val="24"/>
                <w:lang w:eastAsia="lv-LV"/>
              </w:rPr>
              <w:t>Cita informācija</w:t>
            </w:r>
          </w:p>
        </w:tc>
        <w:tc>
          <w:tcPr>
            <w:tcW w:w="3829" w:type="dxa"/>
          </w:tcPr>
          <w:p w14:paraId="0279CE69" w14:textId="24FBEAD4" w:rsidR="009969AA" w:rsidRPr="009F1C51" w:rsidRDefault="009969AA" w:rsidP="007C7976">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F6A063A" w14:textId="77777777" w:rsidR="009969AA" w:rsidRPr="008C07A9" w:rsidRDefault="009969AA" w:rsidP="00F46334">
      <w:pPr>
        <w:tabs>
          <w:tab w:val="left" w:pos="7655"/>
        </w:tabs>
        <w:spacing w:line="240" w:lineRule="auto"/>
        <w:jc w:val="both"/>
        <w:rPr>
          <w:rFonts w:ascii="Times New Roman" w:hAnsi="Times New Roman" w:cs="Times New Roman"/>
          <w:bCs/>
          <w:sz w:val="26"/>
          <w:szCs w:val="26"/>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3825"/>
        <w:gridCol w:w="3829"/>
      </w:tblGrid>
      <w:tr w:rsidR="00956521" w:rsidRPr="008C07A9" w14:paraId="7A55AAE5" w14:textId="77777777" w:rsidTr="009969AA">
        <w:tc>
          <w:tcPr>
            <w:tcW w:w="8505" w:type="dxa"/>
            <w:gridSpan w:val="3"/>
            <w:hideMark/>
          </w:tcPr>
          <w:p w14:paraId="431AE87C" w14:textId="77777777" w:rsidR="00956521" w:rsidRPr="008C07A9" w:rsidRDefault="00956521" w:rsidP="00F46334">
            <w:pPr>
              <w:spacing w:line="240" w:lineRule="auto"/>
              <w:jc w:val="center"/>
              <w:rPr>
                <w:rFonts w:ascii="Times New Roman" w:eastAsia="Times New Roman" w:hAnsi="Times New Roman" w:cs="Times New Roman"/>
                <w:b/>
                <w:sz w:val="26"/>
                <w:szCs w:val="26"/>
                <w:lang w:eastAsia="lv-LV"/>
              </w:rPr>
            </w:pPr>
            <w:r w:rsidRPr="008C07A9">
              <w:rPr>
                <w:rFonts w:ascii="Times New Roman" w:eastAsia="Times New Roman" w:hAnsi="Times New Roman" w:cs="Times New Roman"/>
                <w:b/>
                <w:sz w:val="26"/>
                <w:szCs w:val="26"/>
                <w:lang w:eastAsia="lv-LV"/>
              </w:rPr>
              <w:t>VII. Tiesību akta projekta izpildes nodrošināšana un tās ietekme uz institūcijām</w:t>
            </w:r>
          </w:p>
        </w:tc>
      </w:tr>
      <w:tr w:rsidR="00956521" w:rsidRPr="008C07A9" w14:paraId="4ACA2BC4" w14:textId="77777777" w:rsidTr="009969AA">
        <w:tc>
          <w:tcPr>
            <w:tcW w:w="851" w:type="dxa"/>
            <w:hideMark/>
          </w:tcPr>
          <w:p w14:paraId="438A08D4" w14:textId="77777777" w:rsidR="00956521" w:rsidRPr="00043973" w:rsidRDefault="00956521" w:rsidP="00F46334">
            <w:pPr>
              <w:spacing w:line="240" w:lineRule="auto"/>
              <w:rPr>
                <w:rFonts w:ascii="Times New Roman" w:eastAsia="Times New Roman" w:hAnsi="Times New Roman" w:cs="Times New Roman"/>
                <w:sz w:val="24"/>
                <w:szCs w:val="24"/>
                <w:lang w:eastAsia="lv-LV"/>
              </w:rPr>
            </w:pPr>
            <w:r w:rsidRPr="00043973">
              <w:rPr>
                <w:rFonts w:ascii="Times New Roman" w:eastAsia="Times New Roman" w:hAnsi="Times New Roman" w:cs="Times New Roman"/>
                <w:sz w:val="24"/>
                <w:szCs w:val="24"/>
                <w:lang w:eastAsia="lv-LV"/>
              </w:rPr>
              <w:t>1.</w:t>
            </w:r>
          </w:p>
        </w:tc>
        <w:tc>
          <w:tcPr>
            <w:tcW w:w="3825" w:type="dxa"/>
            <w:hideMark/>
          </w:tcPr>
          <w:p w14:paraId="21818DC0" w14:textId="77777777" w:rsidR="00956521" w:rsidRPr="00043973" w:rsidRDefault="00956521" w:rsidP="00F46334">
            <w:pPr>
              <w:spacing w:line="240" w:lineRule="auto"/>
              <w:rPr>
                <w:rFonts w:ascii="Times New Roman" w:eastAsia="Times New Roman" w:hAnsi="Times New Roman" w:cs="Times New Roman"/>
                <w:sz w:val="24"/>
                <w:szCs w:val="24"/>
                <w:lang w:eastAsia="lv-LV"/>
              </w:rPr>
            </w:pPr>
            <w:r w:rsidRPr="00043973">
              <w:rPr>
                <w:rFonts w:ascii="Times New Roman" w:eastAsia="Times New Roman" w:hAnsi="Times New Roman" w:cs="Times New Roman"/>
                <w:sz w:val="24"/>
                <w:szCs w:val="24"/>
                <w:lang w:eastAsia="lv-LV"/>
              </w:rPr>
              <w:t>Projekta izpildē iesaistītās institūcijas</w:t>
            </w:r>
          </w:p>
        </w:tc>
        <w:tc>
          <w:tcPr>
            <w:tcW w:w="3829" w:type="dxa"/>
            <w:hideMark/>
          </w:tcPr>
          <w:p w14:paraId="0227C556" w14:textId="0D197FFC" w:rsidR="00956521" w:rsidRPr="004B50E5" w:rsidRDefault="004B50E5" w:rsidP="004B50E5">
            <w:pPr>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Ministru kabineta n</w:t>
            </w:r>
            <w:r w:rsidR="00956521" w:rsidRPr="00F46E17">
              <w:rPr>
                <w:rFonts w:ascii="Times New Roman" w:hAnsi="Times New Roman" w:cs="Times New Roman"/>
                <w:sz w:val="24"/>
                <w:szCs w:val="24"/>
              </w:rPr>
              <w:t>oteikum</w:t>
            </w:r>
            <w:r w:rsidR="00646CAC">
              <w:rPr>
                <w:rFonts w:ascii="Times New Roman" w:hAnsi="Times New Roman" w:cs="Times New Roman"/>
                <w:sz w:val="24"/>
                <w:szCs w:val="24"/>
              </w:rPr>
              <w:t>u projekta izpildē ir iesaistīts</w:t>
            </w:r>
            <w:r w:rsidR="00956521" w:rsidRPr="00F46E17">
              <w:rPr>
                <w:rFonts w:ascii="Times New Roman" w:hAnsi="Times New Roman" w:cs="Times New Roman"/>
                <w:sz w:val="24"/>
                <w:szCs w:val="24"/>
              </w:rPr>
              <w:t xml:space="preserve"> </w:t>
            </w:r>
            <w:r w:rsidR="00F46E17" w:rsidRPr="00F46E17">
              <w:rPr>
                <w:rFonts w:ascii="Times New Roman" w:hAnsi="Times New Roman" w:cs="Times New Roman"/>
                <w:sz w:val="24"/>
                <w:szCs w:val="24"/>
              </w:rPr>
              <w:t xml:space="preserve">Iekšlietu ministrijas Informācijas centrs, </w:t>
            </w:r>
            <w:r w:rsidR="00F46E17" w:rsidRPr="00F46E17">
              <w:rPr>
                <w:rFonts w:ascii="Times New Roman" w:eastAsia="Times New Roman" w:hAnsi="Times New Roman" w:cs="Times New Roman"/>
                <w:sz w:val="24"/>
                <w:szCs w:val="24"/>
                <w:lang w:eastAsia="lv-LV"/>
              </w:rPr>
              <w:t>Valsts ugun</w:t>
            </w:r>
            <w:r w:rsidR="00F46E17">
              <w:rPr>
                <w:rFonts w:ascii="Times New Roman" w:eastAsia="Times New Roman" w:hAnsi="Times New Roman" w:cs="Times New Roman"/>
                <w:sz w:val="24"/>
                <w:szCs w:val="24"/>
                <w:lang w:eastAsia="lv-LV"/>
              </w:rPr>
              <w:t>sdzēsības un glābšanas dienests, Valsts policija</w:t>
            </w:r>
            <w:r w:rsidR="00F46E17" w:rsidRPr="00F46E17">
              <w:rPr>
                <w:rFonts w:ascii="Times New Roman" w:eastAsia="Times New Roman" w:hAnsi="Times New Roman" w:cs="Times New Roman"/>
                <w:sz w:val="24"/>
                <w:szCs w:val="24"/>
                <w:lang w:eastAsia="lv-LV"/>
              </w:rPr>
              <w:t>, Neatliekamās medicīniskā palīdzības die</w:t>
            </w:r>
            <w:r w:rsidR="00F46E17">
              <w:rPr>
                <w:rFonts w:ascii="Times New Roman" w:eastAsia="Times New Roman" w:hAnsi="Times New Roman" w:cs="Times New Roman"/>
                <w:sz w:val="24"/>
                <w:szCs w:val="24"/>
                <w:lang w:eastAsia="lv-LV"/>
              </w:rPr>
              <w:t>nests, gāzes avārijas dienests</w:t>
            </w:r>
            <w:r w:rsidR="007518B0">
              <w:rPr>
                <w:rFonts w:ascii="Times New Roman" w:eastAsia="Times New Roman" w:hAnsi="Times New Roman" w:cs="Times New Roman"/>
                <w:sz w:val="24"/>
                <w:szCs w:val="24"/>
                <w:lang w:eastAsia="lv-LV"/>
              </w:rPr>
              <w:t>, Jūras spēk</w:t>
            </w:r>
            <w:r w:rsidR="00F46E17" w:rsidRPr="00F46E17">
              <w:rPr>
                <w:rFonts w:ascii="Times New Roman" w:eastAsia="Times New Roman" w:hAnsi="Times New Roman" w:cs="Times New Roman"/>
                <w:sz w:val="24"/>
                <w:szCs w:val="24"/>
                <w:lang w:eastAsia="lv-LV"/>
              </w:rPr>
              <w:t>u</w:t>
            </w:r>
            <w:r w:rsidR="00EE6774">
              <w:rPr>
                <w:rFonts w:ascii="Times New Roman" w:eastAsia="Times New Roman" w:hAnsi="Times New Roman" w:cs="Times New Roman"/>
                <w:sz w:val="24"/>
                <w:szCs w:val="24"/>
                <w:lang w:eastAsia="lv-LV"/>
              </w:rPr>
              <w:t xml:space="preserve"> flotiles</w:t>
            </w:r>
            <w:r w:rsidR="007518B0">
              <w:rPr>
                <w:rFonts w:ascii="Times New Roman" w:eastAsia="Times New Roman" w:hAnsi="Times New Roman" w:cs="Times New Roman"/>
                <w:sz w:val="24"/>
                <w:szCs w:val="24"/>
                <w:lang w:eastAsia="lv-LV"/>
              </w:rPr>
              <w:t xml:space="preserve"> </w:t>
            </w:r>
            <w:r w:rsidR="00F46E17" w:rsidRPr="00F46E17">
              <w:rPr>
                <w:rFonts w:ascii="Times New Roman" w:eastAsia="Times New Roman" w:hAnsi="Times New Roman" w:cs="Times New Roman"/>
                <w:sz w:val="24"/>
                <w:szCs w:val="24"/>
                <w:lang w:eastAsia="lv-LV"/>
              </w:rPr>
              <w:t>Krasta apsardzes dienesta Jūras meklēšanas un glābšanas koordinācijas centr</w:t>
            </w:r>
            <w:r w:rsidR="00F46E17">
              <w:rPr>
                <w:rFonts w:ascii="Times New Roman" w:eastAsia="Times New Roman" w:hAnsi="Times New Roman" w:cs="Times New Roman"/>
                <w:sz w:val="24"/>
                <w:szCs w:val="24"/>
                <w:lang w:eastAsia="lv-LV"/>
              </w:rPr>
              <w:t>s.</w:t>
            </w:r>
          </w:p>
        </w:tc>
      </w:tr>
      <w:tr w:rsidR="00956521" w:rsidRPr="008C07A9" w14:paraId="00D4258D" w14:textId="77777777" w:rsidTr="009969AA">
        <w:tc>
          <w:tcPr>
            <w:tcW w:w="851" w:type="dxa"/>
            <w:hideMark/>
          </w:tcPr>
          <w:p w14:paraId="48FDC889" w14:textId="5C896153" w:rsidR="00956521" w:rsidRPr="00043973" w:rsidRDefault="00956521" w:rsidP="00F46334">
            <w:pPr>
              <w:spacing w:line="240" w:lineRule="auto"/>
              <w:rPr>
                <w:rFonts w:ascii="Times New Roman" w:eastAsia="Times New Roman" w:hAnsi="Times New Roman" w:cs="Times New Roman"/>
                <w:sz w:val="24"/>
                <w:szCs w:val="24"/>
                <w:lang w:eastAsia="lv-LV"/>
              </w:rPr>
            </w:pPr>
            <w:r w:rsidRPr="00043973">
              <w:rPr>
                <w:rFonts w:ascii="Times New Roman" w:eastAsia="Times New Roman" w:hAnsi="Times New Roman" w:cs="Times New Roman"/>
                <w:sz w:val="24"/>
                <w:szCs w:val="24"/>
                <w:lang w:eastAsia="lv-LV"/>
              </w:rPr>
              <w:lastRenderedPageBreak/>
              <w:t>2.</w:t>
            </w:r>
          </w:p>
        </w:tc>
        <w:tc>
          <w:tcPr>
            <w:tcW w:w="3825" w:type="dxa"/>
            <w:hideMark/>
          </w:tcPr>
          <w:p w14:paraId="4B030171" w14:textId="77777777" w:rsidR="009C2393" w:rsidRPr="00043973" w:rsidRDefault="009C2393" w:rsidP="00F46334">
            <w:pPr>
              <w:spacing w:after="0" w:line="240" w:lineRule="auto"/>
              <w:rPr>
                <w:rFonts w:ascii="Times New Roman" w:eastAsia="Times New Roman" w:hAnsi="Times New Roman" w:cs="Times New Roman"/>
                <w:sz w:val="24"/>
                <w:szCs w:val="24"/>
                <w:lang w:eastAsia="lv-LV"/>
              </w:rPr>
            </w:pPr>
            <w:r w:rsidRPr="00043973">
              <w:rPr>
                <w:rFonts w:ascii="Times New Roman" w:eastAsia="Times New Roman" w:hAnsi="Times New Roman" w:cs="Times New Roman"/>
                <w:sz w:val="24"/>
                <w:szCs w:val="24"/>
                <w:lang w:eastAsia="lv-LV"/>
              </w:rPr>
              <w:t>Projekta izpildes ietekme uz pārvaldes funkcijām un institucionālo struktūru.</w:t>
            </w:r>
          </w:p>
          <w:p w14:paraId="4D5B2571" w14:textId="77777777" w:rsidR="00956521" w:rsidRPr="00043973" w:rsidRDefault="009C2393" w:rsidP="00F46334">
            <w:pPr>
              <w:spacing w:after="0" w:line="240" w:lineRule="auto"/>
              <w:rPr>
                <w:rFonts w:ascii="Times New Roman" w:eastAsia="Times New Roman" w:hAnsi="Times New Roman" w:cs="Times New Roman"/>
                <w:sz w:val="24"/>
                <w:szCs w:val="24"/>
                <w:lang w:eastAsia="lv-LV"/>
              </w:rPr>
            </w:pPr>
            <w:r w:rsidRPr="0004397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829" w:type="dxa"/>
            <w:hideMark/>
          </w:tcPr>
          <w:p w14:paraId="2000E43F" w14:textId="2B4A70AE" w:rsidR="00956521" w:rsidRDefault="00834B6C" w:rsidP="009F1C51">
            <w:pPr>
              <w:spacing w:line="240" w:lineRule="auto"/>
              <w:jc w:val="both"/>
              <w:rPr>
                <w:rFonts w:ascii="Times New Roman" w:hAnsi="Times New Roman" w:cs="Times New Roman"/>
                <w:sz w:val="24"/>
                <w:szCs w:val="24"/>
              </w:rPr>
            </w:pPr>
            <w:r>
              <w:rPr>
                <w:rFonts w:ascii="Times New Roman" w:hAnsi="Times New Roman" w:cs="Times New Roman"/>
                <w:sz w:val="24"/>
                <w:szCs w:val="24"/>
              </w:rPr>
              <w:t>Projekts šo jomu neskar.</w:t>
            </w:r>
          </w:p>
          <w:p w14:paraId="3CB82E47" w14:textId="1A466E27" w:rsidR="00890B78" w:rsidRPr="009F1C51" w:rsidRDefault="00890B78" w:rsidP="009F1C51">
            <w:pPr>
              <w:spacing w:line="240" w:lineRule="auto"/>
              <w:jc w:val="both"/>
              <w:rPr>
                <w:rFonts w:ascii="Times New Roman" w:hAnsi="Times New Roman" w:cs="Times New Roman"/>
                <w:sz w:val="24"/>
                <w:szCs w:val="24"/>
              </w:rPr>
            </w:pPr>
          </w:p>
        </w:tc>
      </w:tr>
      <w:tr w:rsidR="00956521" w:rsidRPr="008C07A9" w14:paraId="473246CC" w14:textId="77777777" w:rsidTr="009969AA">
        <w:tc>
          <w:tcPr>
            <w:tcW w:w="851" w:type="dxa"/>
            <w:hideMark/>
          </w:tcPr>
          <w:p w14:paraId="65B137D6" w14:textId="77777777" w:rsidR="00956521" w:rsidRPr="00043973" w:rsidRDefault="009C2393" w:rsidP="00F46334">
            <w:pPr>
              <w:spacing w:line="240" w:lineRule="auto"/>
              <w:rPr>
                <w:rFonts w:ascii="Times New Roman" w:eastAsia="Times New Roman" w:hAnsi="Times New Roman" w:cs="Times New Roman"/>
                <w:sz w:val="24"/>
                <w:szCs w:val="24"/>
                <w:lang w:eastAsia="lv-LV"/>
              </w:rPr>
            </w:pPr>
            <w:r w:rsidRPr="00043973">
              <w:rPr>
                <w:rFonts w:ascii="Times New Roman" w:eastAsia="Times New Roman" w:hAnsi="Times New Roman" w:cs="Times New Roman"/>
                <w:sz w:val="24"/>
                <w:szCs w:val="24"/>
                <w:lang w:eastAsia="lv-LV"/>
              </w:rPr>
              <w:t>3</w:t>
            </w:r>
            <w:r w:rsidR="00956521" w:rsidRPr="00043973">
              <w:rPr>
                <w:rFonts w:ascii="Times New Roman" w:eastAsia="Times New Roman" w:hAnsi="Times New Roman" w:cs="Times New Roman"/>
                <w:sz w:val="24"/>
                <w:szCs w:val="24"/>
                <w:lang w:eastAsia="lv-LV"/>
              </w:rPr>
              <w:t>.</w:t>
            </w:r>
          </w:p>
        </w:tc>
        <w:tc>
          <w:tcPr>
            <w:tcW w:w="3825" w:type="dxa"/>
            <w:hideMark/>
          </w:tcPr>
          <w:p w14:paraId="5AB7EDA0" w14:textId="77777777" w:rsidR="00956521" w:rsidRPr="00043973" w:rsidRDefault="00956521" w:rsidP="00F46334">
            <w:pPr>
              <w:spacing w:line="240" w:lineRule="auto"/>
              <w:rPr>
                <w:rFonts w:ascii="Times New Roman" w:eastAsia="Times New Roman" w:hAnsi="Times New Roman" w:cs="Times New Roman"/>
                <w:sz w:val="24"/>
                <w:szCs w:val="24"/>
                <w:lang w:eastAsia="lv-LV"/>
              </w:rPr>
            </w:pPr>
            <w:r w:rsidRPr="00043973">
              <w:rPr>
                <w:rFonts w:ascii="Times New Roman" w:eastAsia="Times New Roman" w:hAnsi="Times New Roman" w:cs="Times New Roman"/>
                <w:sz w:val="24"/>
                <w:szCs w:val="24"/>
                <w:lang w:eastAsia="lv-LV"/>
              </w:rPr>
              <w:t>Cita informācija</w:t>
            </w:r>
          </w:p>
        </w:tc>
        <w:tc>
          <w:tcPr>
            <w:tcW w:w="3829" w:type="dxa"/>
            <w:hideMark/>
          </w:tcPr>
          <w:p w14:paraId="5D23F31B" w14:textId="77777777" w:rsidR="00956521" w:rsidRPr="009F1C51" w:rsidRDefault="009C2393" w:rsidP="009F1C51">
            <w:pPr>
              <w:spacing w:line="240" w:lineRule="auto"/>
              <w:rPr>
                <w:rFonts w:ascii="Times New Roman" w:eastAsia="Times New Roman" w:hAnsi="Times New Roman" w:cs="Times New Roman"/>
                <w:sz w:val="24"/>
                <w:szCs w:val="24"/>
                <w:lang w:eastAsia="lv-LV"/>
              </w:rPr>
            </w:pPr>
            <w:r w:rsidRPr="009F1C51">
              <w:rPr>
                <w:rFonts w:ascii="Times New Roman" w:eastAsia="Times New Roman" w:hAnsi="Times New Roman" w:cs="Times New Roman"/>
                <w:sz w:val="24"/>
                <w:szCs w:val="24"/>
                <w:lang w:eastAsia="lv-LV"/>
              </w:rPr>
              <w:t>Nav</w:t>
            </w:r>
            <w:r w:rsidR="009F1C51">
              <w:rPr>
                <w:rFonts w:ascii="Times New Roman" w:eastAsia="Times New Roman" w:hAnsi="Times New Roman" w:cs="Times New Roman"/>
                <w:sz w:val="24"/>
                <w:szCs w:val="24"/>
                <w:lang w:eastAsia="lv-LV"/>
              </w:rPr>
              <w:t>.</w:t>
            </w:r>
          </w:p>
        </w:tc>
      </w:tr>
    </w:tbl>
    <w:p w14:paraId="6ED2E0D7" w14:textId="77777777" w:rsidR="006B19C7" w:rsidRDefault="006B19C7" w:rsidP="00F46334">
      <w:pPr>
        <w:tabs>
          <w:tab w:val="left" w:pos="6710"/>
        </w:tabs>
        <w:spacing w:after="0" w:line="240" w:lineRule="auto"/>
        <w:rPr>
          <w:rFonts w:ascii="Times New Roman" w:eastAsia="Times New Roman" w:hAnsi="Times New Roman" w:cs="Times New Roman"/>
          <w:b/>
          <w:sz w:val="26"/>
          <w:szCs w:val="26"/>
          <w:lang w:eastAsia="lv-LV"/>
        </w:rPr>
      </w:pPr>
    </w:p>
    <w:p w14:paraId="2B08850E" w14:textId="6F8B66A0" w:rsidR="006E5DAC" w:rsidRPr="000E0F03" w:rsidRDefault="006B19C7" w:rsidP="00F46334">
      <w:pPr>
        <w:tabs>
          <w:tab w:val="left" w:pos="6710"/>
        </w:tabs>
        <w:spacing w:after="0" w:line="240" w:lineRule="auto"/>
        <w:rPr>
          <w:rFonts w:ascii="Times New Roman" w:eastAsia="Times New Roman" w:hAnsi="Times New Roman" w:cs="Times New Roman"/>
          <w:sz w:val="28"/>
          <w:szCs w:val="28"/>
          <w:lang w:eastAsia="lv-LV"/>
        </w:rPr>
      </w:pPr>
      <w:r w:rsidRPr="000E0F03">
        <w:rPr>
          <w:rFonts w:ascii="Times New Roman" w:eastAsia="Times New Roman" w:hAnsi="Times New Roman" w:cs="Times New Roman"/>
          <w:sz w:val="28"/>
          <w:szCs w:val="28"/>
          <w:lang w:eastAsia="lv-LV"/>
        </w:rPr>
        <w:t>Anotācijas III</w:t>
      </w:r>
      <w:r w:rsidR="009969AA">
        <w:rPr>
          <w:rFonts w:ascii="Times New Roman" w:eastAsia="Times New Roman" w:hAnsi="Times New Roman" w:cs="Times New Roman"/>
          <w:sz w:val="28"/>
          <w:szCs w:val="28"/>
          <w:lang w:eastAsia="lv-LV"/>
        </w:rPr>
        <w:t xml:space="preserve"> </w:t>
      </w:r>
      <w:r w:rsidR="00B97182" w:rsidRPr="000E0F03">
        <w:rPr>
          <w:rFonts w:ascii="Times New Roman" w:eastAsia="Times New Roman" w:hAnsi="Times New Roman" w:cs="Times New Roman"/>
          <w:sz w:val="28"/>
          <w:szCs w:val="28"/>
          <w:lang w:eastAsia="lv-LV"/>
        </w:rPr>
        <w:t xml:space="preserve">un </w:t>
      </w:r>
      <w:r w:rsidR="009969AA">
        <w:rPr>
          <w:rFonts w:ascii="Times New Roman" w:eastAsia="Times New Roman" w:hAnsi="Times New Roman" w:cs="Times New Roman"/>
          <w:sz w:val="28"/>
          <w:szCs w:val="28"/>
          <w:lang w:eastAsia="lv-LV"/>
        </w:rPr>
        <w:t>I</w:t>
      </w:r>
      <w:r w:rsidR="003A6F87" w:rsidRPr="000E0F03">
        <w:rPr>
          <w:rFonts w:ascii="Times New Roman" w:eastAsia="Times New Roman" w:hAnsi="Times New Roman" w:cs="Times New Roman"/>
          <w:sz w:val="28"/>
          <w:szCs w:val="28"/>
          <w:lang w:eastAsia="lv-LV"/>
        </w:rPr>
        <w:t>V sadaļa - projekts šīs</w:t>
      </w:r>
      <w:r w:rsidRPr="000E0F03">
        <w:rPr>
          <w:rFonts w:ascii="Times New Roman" w:eastAsia="Times New Roman" w:hAnsi="Times New Roman" w:cs="Times New Roman"/>
          <w:sz w:val="28"/>
          <w:szCs w:val="28"/>
          <w:lang w:eastAsia="lv-LV"/>
        </w:rPr>
        <w:t xml:space="preserve"> jom</w:t>
      </w:r>
      <w:r w:rsidR="003A6F87" w:rsidRPr="000E0F03">
        <w:rPr>
          <w:rFonts w:ascii="Times New Roman" w:eastAsia="Times New Roman" w:hAnsi="Times New Roman" w:cs="Times New Roman"/>
          <w:sz w:val="28"/>
          <w:szCs w:val="28"/>
          <w:lang w:eastAsia="lv-LV"/>
        </w:rPr>
        <w:t>as</w:t>
      </w:r>
      <w:r w:rsidR="006E5DAC" w:rsidRPr="000E0F03">
        <w:rPr>
          <w:rFonts w:ascii="Times New Roman" w:eastAsia="Times New Roman" w:hAnsi="Times New Roman" w:cs="Times New Roman"/>
          <w:sz w:val="28"/>
          <w:szCs w:val="28"/>
          <w:lang w:eastAsia="lv-LV"/>
        </w:rPr>
        <w:t xml:space="preserve"> neskar.</w:t>
      </w:r>
    </w:p>
    <w:p w14:paraId="00E521C3" w14:textId="77777777" w:rsidR="00956521" w:rsidRPr="000E0F03" w:rsidRDefault="00956521" w:rsidP="00F46334">
      <w:pPr>
        <w:tabs>
          <w:tab w:val="right" w:pos="9071"/>
        </w:tabs>
        <w:spacing w:after="0" w:line="240" w:lineRule="auto"/>
        <w:jc w:val="both"/>
        <w:rPr>
          <w:rFonts w:ascii="Times New Roman" w:eastAsia="Times New Roman" w:hAnsi="Times New Roman" w:cs="Times New Roman"/>
          <w:sz w:val="28"/>
          <w:szCs w:val="28"/>
          <w:lang w:eastAsia="lv-LV"/>
        </w:rPr>
      </w:pPr>
    </w:p>
    <w:p w14:paraId="714CE7BD" w14:textId="77777777" w:rsidR="00956521" w:rsidRPr="000E0F03" w:rsidRDefault="00956521" w:rsidP="00F46334">
      <w:pPr>
        <w:tabs>
          <w:tab w:val="right" w:pos="9071"/>
        </w:tabs>
        <w:spacing w:after="0" w:line="240" w:lineRule="auto"/>
        <w:jc w:val="both"/>
        <w:rPr>
          <w:rFonts w:ascii="Times New Roman" w:eastAsia="Times New Roman" w:hAnsi="Times New Roman" w:cs="Times New Roman"/>
          <w:sz w:val="28"/>
          <w:szCs w:val="28"/>
          <w:lang w:eastAsia="lv-LV"/>
        </w:rPr>
      </w:pPr>
    </w:p>
    <w:p w14:paraId="2E633CD1" w14:textId="77777777" w:rsidR="00B37073" w:rsidRPr="000E0F03" w:rsidRDefault="00D15928" w:rsidP="00F46334">
      <w:pPr>
        <w:tabs>
          <w:tab w:val="right" w:pos="9071"/>
        </w:tabs>
        <w:spacing w:after="0" w:line="240" w:lineRule="auto"/>
        <w:jc w:val="both"/>
        <w:rPr>
          <w:rFonts w:ascii="Times New Roman" w:hAnsi="Times New Roman" w:cs="Times New Roman"/>
          <w:color w:val="000000" w:themeColor="text1"/>
          <w:sz w:val="28"/>
          <w:szCs w:val="28"/>
        </w:rPr>
      </w:pPr>
      <w:r w:rsidRPr="000E0F03">
        <w:rPr>
          <w:rFonts w:ascii="Times New Roman" w:hAnsi="Times New Roman" w:cs="Times New Roman"/>
          <w:color w:val="000000" w:themeColor="text1"/>
          <w:sz w:val="28"/>
          <w:szCs w:val="28"/>
        </w:rPr>
        <w:t>Iekšlietu</w:t>
      </w:r>
      <w:r w:rsidR="00B37073" w:rsidRPr="000E0F03">
        <w:rPr>
          <w:rFonts w:ascii="Times New Roman" w:hAnsi="Times New Roman" w:cs="Times New Roman"/>
          <w:color w:val="000000" w:themeColor="text1"/>
          <w:sz w:val="28"/>
          <w:szCs w:val="28"/>
        </w:rPr>
        <w:t xml:space="preserve"> ministrs </w:t>
      </w:r>
      <w:r w:rsidR="00B37073" w:rsidRPr="000E0F03">
        <w:rPr>
          <w:rFonts w:ascii="Times New Roman" w:hAnsi="Times New Roman" w:cs="Times New Roman"/>
          <w:color w:val="000000" w:themeColor="text1"/>
          <w:sz w:val="28"/>
          <w:szCs w:val="28"/>
        </w:rPr>
        <w:tab/>
      </w:r>
      <w:r w:rsidRPr="000E0F03">
        <w:rPr>
          <w:rFonts w:ascii="Times New Roman" w:hAnsi="Times New Roman" w:cs="Times New Roman"/>
          <w:color w:val="000000" w:themeColor="text1"/>
          <w:sz w:val="28"/>
          <w:szCs w:val="28"/>
        </w:rPr>
        <w:t>R.Kozlovskis</w:t>
      </w:r>
    </w:p>
    <w:p w14:paraId="3020E662" w14:textId="77777777" w:rsidR="00956521" w:rsidRPr="000E0F03" w:rsidRDefault="00956521" w:rsidP="00F46334">
      <w:pPr>
        <w:keepLines/>
        <w:widowControl w:val="0"/>
        <w:tabs>
          <w:tab w:val="right" w:pos="9071"/>
        </w:tabs>
        <w:spacing w:after="0" w:line="240" w:lineRule="auto"/>
        <w:rPr>
          <w:rFonts w:ascii="Times New Roman" w:eastAsia="Times New Roman" w:hAnsi="Times New Roman" w:cs="Times New Roman"/>
          <w:color w:val="000000" w:themeColor="text1"/>
          <w:sz w:val="28"/>
          <w:szCs w:val="28"/>
          <w:lang w:eastAsia="lv-LV"/>
        </w:rPr>
      </w:pPr>
    </w:p>
    <w:p w14:paraId="793309E0" w14:textId="77777777" w:rsidR="00956521" w:rsidRPr="000E0F03" w:rsidRDefault="00956521" w:rsidP="00F46334">
      <w:pPr>
        <w:keepLines/>
        <w:widowControl w:val="0"/>
        <w:tabs>
          <w:tab w:val="right" w:pos="9071"/>
        </w:tabs>
        <w:spacing w:after="0" w:line="240" w:lineRule="auto"/>
        <w:rPr>
          <w:rFonts w:ascii="Times New Roman" w:eastAsia="Times New Roman" w:hAnsi="Times New Roman" w:cs="Times New Roman"/>
          <w:color w:val="000000" w:themeColor="text1"/>
          <w:sz w:val="28"/>
          <w:szCs w:val="28"/>
          <w:lang w:eastAsia="lv-LV"/>
        </w:rPr>
      </w:pPr>
    </w:p>
    <w:p w14:paraId="360ED322" w14:textId="77777777" w:rsidR="00D15928" w:rsidRPr="000E0F03" w:rsidRDefault="00B37073" w:rsidP="00F46334">
      <w:pPr>
        <w:tabs>
          <w:tab w:val="right" w:pos="9071"/>
        </w:tabs>
        <w:spacing w:after="0" w:line="240" w:lineRule="auto"/>
        <w:jc w:val="both"/>
        <w:rPr>
          <w:rFonts w:ascii="Times New Roman" w:hAnsi="Times New Roman" w:cs="Times New Roman"/>
          <w:color w:val="000000" w:themeColor="text1"/>
          <w:sz w:val="28"/>
          <w:szCs w:val="28"/>
        </w:rPr>
      </w:pPr>
      <w:r w:rsidRPr="000E0F03">
        <w:rPr>
          <w:rFonts w:ascii="Times New Roman" w:hAnsi="Times New Roman" w:cs="Times New Roman"/>
          <w:color w:val="000000" w:themeColor="text1"/>
          <w:sz w:val="28"/>
          <w:szCs w:val="28"/>
        </w:rPr>
        <w:t xml:space="preserve">Vīza: </w:t>
      </w:r>
    </w:p>
    <w:p w14:paraId="67AE23FA" w14:textId="2D60C9B1" w:rsidR="00956521" w:rsidRPr="004B6057" w:rsidRDefault="00B37073" w:rsidP="00955DBF">
      <w:pPr>
        <w:tabs>
          <w:tab w:val="right" w:pos="9071"/>
        </w:tabs>
        <w:spacing w:after="0" w:line="240" w:lineRule="auto"/>
        <w:jc w:val="both"/>
        <w:rPr>
          <w:rFonts w:ascii="Times New Roman" w:hAnsi="Times New Roman" w:cs="Times New Roman"/>
          <w:color w:val="000000" w:themeColor="text1"/>
          <w:sz w:val="28"/>
          <w:szCs w:val="28"/>
        </w:rPr>
      </w:pPr>
      <w:r w:rsidRPr="000E0F03">
        <w:rPr>
          <w:rFonts w:ascii="Times New Roman" w:hAnsi="Times New Roman" w:cs="Times New Roman"/>
          <w:color w:val="000000" w:themeColor="text1"/>
          <w:sz w:val="28"/>
          <w:szCs w:val="28"/>
        </w:rPr>
        <w:t>Valsts sekretār</w:t>
      </w:r>
      <w:r w:rsidR="00D15928" w:rsidRPr="000E0F03">
        <w:rPr>
          <w:rFonts w:ascii="Times New Roman" w:hAnsi="Times New Roman" w:cs="Times New Roman"/>
          <w:color w:val="000000" w:themeColor="text1"/>
          <w:sz w:val="28"/>
          <w:szCs w:val="28"/>
        </w:rPr>
        <w:t>e</w:t>
      </w:r>
      <w:r w:rsidR="00955DBF">
        <w:rPr>
          <w:rFonts w:ascii="Times New Roman" w:hAnsi="Times New Roman" w:cs="Times New Roman"/>
          <w:color w:val="000000" w:themeColor="text1"/>
          <w:sz w:val="28"/>
          <w:szCs w:val="28"/>
        </w:rPr>
        <w:t xml:space="preserve">                                                                     I.Pētersone-Godmane</w:t>
      </w:r>
    </w:p>
    <w:p w14:paraId="1EA70D0E" w14:textId="77777777" w:rsidR="00956521" w:rsidRPr="000E0F03" w:rsidRDefault="00956521" w:rsidP="00F46334">
      <w:pPr>
        <w:widowControl w:val="0"/>
        <w:spacing w:after="0" w:line="240" w:lineRule="auto"/>
        <w:jc w:val="both"/>
        <w:rPr>
          <w:rFonts w:ascii="Times New Roman" w:eastAsia="Times New Roman" w:hAnsi="Times New Roman" w:cs="Times New Roman"/>
          <w:sz w:val="28"/>
          <w:szCs w:val="28"/>
        </w:rPr>
      </w:pPr>
    </w:p>
    <w:p w14:paraId="6D8D3F14" w14:textId="77777777" w:rsidR="00637049" w:rsidRDefault="00637049" w:rsidP="00F46334">
      <w:pPr>
        <w:widowControl w:val="0"/>
        <w:spacing w:after="0" w:line="240" w:lineRule="auto"/>
        <w:jc w:val="both"/>
        <w:rPr>
          <w:rFonts w:ascii="Times New Roman" w:eastAsia="Times New Roman" w:hAnsi="Times New Roman" w:cs="Times New Roman"/>
          <w:sz w:val="28"/>
          <w:szCs w:val="28"/>
        </w:rPr>
      </w:pPr>
    </w:p>
    <w:p w14:paraId="64EF7781" w14:textId="77777777" w:rsidR="00CE5DBA" w:rsidRDefault="00CE5DBA" w:rsidP="00F46334">
      <w:pPr>
        <w:widowControl w:val="0"/>
        <w:spacing w:after="0" w:line="240" w:lineRule="auto"/>
        <w:jc w:val="both"/>
        <w:rPr>
          <w:rFonts w:ascii="Times New Roman" w:eastAsia="Times New Roman" w:hAnsi="Times New Roman" w:cs="Times New Roman"/>
          <w:sz w:val="20"/>
          <w:szCs w:val="20"/>
        </w:rPr>
      </w:pPr>
    </w:p>
    <w:p w14:paraId="5F849FCC" w14:textId="77777777" w:rsidR="0085267E" w:rsidRDefault="0085267E" w:rsidP="00F46334">
      <w:pPr>
        <w:widowControl w:val="0"/>
        <w:spacing w:after="0" w:line="240" w:lineRule="auto"/>
        <w:jc w:val="both"/>
        <w:rPr>
          <w:rFonts w:ascii="Times New Roman" w:eastAsia="Times New Roman" w:hAnsi="Times New Roman" w:cs="Times New Roman"/>
          <w:sz w:val="20"/>
          <w:szCs w:val="20"/>
        </w:rPr>
      </w:pPr>
    </w:p>
    <w:p w14:paraId="7DF33038" w14:textId="77777777" w:rsidR="0085267E" w:rsidRDefault="0085267E" w:rsidP="00F46334">
      <w:pPr>
        <w:widowControl w:val="0"/>
        <w:spacing w:after="0" w:line="240" w:lineRule="auto"/>
        <w:jc w:val="both"/>
        <w:rPr>
          <w:rFonts w:ascii="Times New Roman" w:eastAsia="Times New Roman" w:hAnsi="Times New Roman" w:cs="Times New Roman"/>
          <w:sz w:val="20"/>
          <w:szCs w:val="20"/>
        </w:rPr>
      </w:pPr>
    </w:p>
    <w:p w14:paraId="758DCFBF" w14:textId="77777777" w:rsidR="0085267E" w:rsidRDefault="0085267E" w:rsidP="00F46334">
      <w:pPr>
        <w:widowControl w:val="0"/>
        <w:spacing w:after="0" w:line="240" w:lineRule="auto"/>
        <w:jc w:val="both"/>
        <w:rPr>
          <w:rFonts w:ascii="Times New Roman" w:eastAsia="Times New Roman" w:hAnsi="Times New Roman" w:cs="Times New Roman"/>
          <w:sz w:val="20"/>
          <w:szCs w:val="20"/>
        </w:rPr>
      </w:pPr>
    </w:p>
    <w:p w14:paraId="5C67D8E2" w14:textId="77777777" w:rsidR="0085267E" w:rsidRDefault="0085267E" w:rsidP="00F46334">
      <w:pPr>
        <w:widowControl w:val="0"/>
        <w:spacing w:after="0" w:line="240" w:lineRule="auto"/>
        <w:jc w:val="both"/>
        <w:rPr>
          <w:rFonts w:ascii="Times New Roman" w:eastAsia="Times New Roman" w:hAnsi="Times New Roman" w:cs="Times New Roman"/>
          <w:sz w:val="20"/>
          <w:szCs w:val="20"/>
        </w:rPr>
      </w:pPr>
    </w:p>
    <w:p w14:paraId="16F831BE" w14:textId="77777777" w:rsidR="0085267E" w:rsidRDefault="0085267E" w:rsidP="00F46334">
      <w:pPr>
        <w:widowControl w:val="0"/>
        <w:spacing w:after="0" w:line="240" w:lineRule="auto"/>
        <w:jc w:val="both"/>
        <w:rPr>
          <w:rFonts w:ascii="Times New Roman" w:eastAsia="Times New Roman" w:hAnsi="Times New Roman" w:cs="Times New Roman"/>
          <w:sz w:val="20"/>
          <w:szCs w:val="20"/>
        </w:rPr>
      </w:pPr>
    </w:p>
    <w:p w14:paraId="4A98FF1E" w14:textId="77777777" w:rsidR="0085267E" w:rsidRDefault="0085267E" w:rsidP="00F46334">
      <w:pPr>
        <w:widowControl w:val="0"/>
        <w:spacing w:after="0" w:line="240" w:lineRule="auto"/>
        <w:jc w:val="both"/>
        <w:rPr>
          <w:rFonts w:ascii="Times New Roman" w:eastAsia="Times New Roman" w:hAnsi="Times New Roman" w:cs="Times New Roman"/>
          <w:sz w:val="20"/>
          <w:szCs w:val="20"/>
        </w:rPr>
      </w:pPr>
    </w:p>
    <w:p w14:paraId="6A800B78" w14:textId="77777777" w:rsidR="0085267E" w:rsidRDefault="0085267E" w:rsidP="00F46334">
      <w:pPr>
        <w:widowControl w:val="0"/>
        <w:spacing w:after="0" w:line="240" w:lineRule="auto"/>
        <w:jc w:val="both"/>
        <w:rPr>
          <w:rFonts w:ascii="Times New Roman" w:eastAsia="Times New Roman" w:hAnsi="Times New Roman" w:cs="Times New Roman"/>
          <w:sz w:val="20"/>
          <w:szCs w:val="20"/>
        </w:rPr>
      </w:pPr>
    </w:p>
    <w:p w14:paraId="00A0014A" w14:textId="77777777" w:rsidR="00043973" w:rsidRDefault="00043973" w:rsidP="00F46334">
      <w:pPr>
        <w:widowControl w:val="0"/>
        <w:spacing w:after="0" w:line="240" w:lineRule="auto"/>
        <w:jc w:val="both"/>
        <w:rPr>
          <w:rFonts w:ascii="Times New Roman" w:eastAsia="Times New Roman" w:hAnsi="Times New Roman" w:cs="Times New Roman"/>
          <w:sz w:val="20"/>
          <w:szCs w:val="20"/>
        </w:rPr>
      </w:pPr>
    </w:p>
    <w:p w14:paraId="155E12C2" w14:textId="77777777" w:rsidR="00043973" w:rsidRDefault="00043973" w:rsidP="00F46334">
      <w:pPr>
        <w:widowControl w:val="0"/>
        <w:spacing w:after="0" w:line="240" w:lineRule="auto"/>
        <w:jc w:val="both"/>
        <w:rPr>
          <w:rFonts w:ascii="Times New Roman" w:eastAsia="Times New Roman" w:hAnsi="Times New Roman" w:cs="Times New Roman"/>
          <w:sz w:val="20"/>
          <w:szCs w:val="20"/>
        </w:rPr>
      </w:pPr>
    </w:p>
    <w:p w14:paraId="550249A9" w14:textId="77777777" w:rsidR="00043973" w:rsidRDefault="00043973" w:rsidP="00F46334">
      <w:pPr>
        <w:widowControl w:val="0"/>
        <w:spacing w:after="0" w:line="240" w:lineRule="auto"/>
        <w:jc w:val="both"/>
        <w:rPr>
          <w:rFonts w:ascii="Times New Roman" w:eastAsia="Times New Roman" w:hAnsi="Times New Roman" w:cs="Times New Roman"/>
          <w:sz w:val="20"/>
          <w:szCs w:val="20"/>
        </w:rPr>
      </w:pPr>
    </w:p>
    <w:p w14:paraId="53D0ABAD" w14:textId="77777777" w:rsidR="00043973" w:rsidRDefault="00043973" w:rsidP="00F46334">
      <w:pPr>
        <w:widowControl w:val="0"/>
        <w:spacing w:after="0" w:line="240" w:lineRule="auto"/>
        <w:jc w:val="both"/>
        <w:rPr>
          <w:rFonts w:ascii="Times New Roman" w:eastAsia="Times New Roman" w:hAnsi="Times New Roman" w:cs="Times New Roman"/>
          <w:sz w:val="20"/>
          <w:szCs w:val="20"/>
        </w:rPr>
      </w:pPr>
    </w:p>
    <w:p w14:paraId="0756F4C0" w14:textId="77777777" w:rsidR="00043973" w:rsidRDefault="00043973" w:rsidP="00F46334">
      <w:pPr>
        <w:widowControl w:val="0"/>
        <w:spacing w:after="0" w:line="240" w:lineRule="auto"/>
        <w:jc w:val="both"/>
        <w:rPr>
          <w:rFonts w:ascii="Times New Roman" w:eastAsia="Times New Roman" w:hAnsi="Times New Roman" w:cs="Times New Roman"/>
          <w:sz w:val="20"/>
          <w:szCs w:val="20"/>
        </w:rPr>
      </w:pPr>
    </w:p>
    <w:p w14:paraId="2436E3F9" w14:textId="77777777" w:rsidR="00ED72EC" w:rsidRDefault="00ED72EC" w:rsidP="00F46334">
      <w:pPr>
        <w:widowControl w:val="0"/>
        <w:spacing w:after="0" w:line="240" w:lineRule="auto"/>
        <w:jc w:val="both"/>
        <w:rPr>
          <w:rFonts w:ascii="Times New Roman" w:eastAsia="Times New Roman" w:hAnsi="Times New Roman" w:cs="Times New Roman"/>
          <w:sz w:val="20"/>
          <w:szCs w:val="20"/>
        </w:rPr>
      </w:pPr>
    </w:p>
    <w:p w14:paraId="0FACAFEF" w14:textId="77777777" w:rsidR="0073444E" w:rsidRDefault="0073444E" w:rsidP="00F46334">
      <w:pPr>
        <w:widowControl w:val="0"/>
        <w:spacing w:after="0" w:line="240" w:lineRule="auto"/>
        <w:jc w:val="both"/>
        <w:rPr>
          <w:rFonts w:ascii="Times New Roman" w:eastAsia="Times New Roman" w:hAnsi="Times New Roman" w:cs="Times New Roman"/>
          <w:sz w:val="20"/>
          <w:szCs w:val="20"/>
        </w:rPr>
      </w:pPr>
    </w:p>
    <w:p w14:paraId="6EE62755" w14:textId="77777777" w:rsidR="0073444E" w:rsidRDefault="0073444E" w:rsidP="00F46334">
      <w:pPr>
        <w:widowControl w:val="0"/>
        <w:spacing w:after="0" w:line="240" w:lineRule="auto"/>
        <w:jc w:val="both"/>
        <w:rPr>
          <w:rFonts w:ascii="Times New Roman" w:eastAsia="Times New Roman" w:hAnsi="Times New Roman" w:cs="Times New Roman"/>
          <w:sz w:val="20"/>
          <w:szCs w:val="20"/>
        </w:rPr>
      </w:pPr>
    </w:p>
    <w:p w14:paraId="66C557BB" w14:textId="77777777" w:rsidR="0073444E" w:rsidRDefault="0073444E" w:rsidP="00F46334">
      <w:pPr>
        <w:widowControl w:val="0"/>
        <w:spacing w:after="0" w:line="240" w:lineRule="auto"/>
        <w:jc w:val="both"/>
        <w:rPr>
          <w:rFonts w:ascii="Times New Roman" w:eastAsia="Times New Roman" w:hAnsi="Times New Roman" w:cs="Times New Roman"/>
          <w:sz w:val="20"/>
          <w:szCs w:val="20"/>
        </w:rPr>
      </w:pPr>
    </w:p>
    <w:p w14:paraId="015AF74F" w14:textId="77777777" w:rsidR="000934F3" w:rsidRDefault="000934F3" w:rsidP="00F46334">
      <w:pPr>
        <w:widowControl w:val="0"/>
        <w:spacing w:after="0" w:line="240" w:lineRule="auto"/>
        <w:jc w:val="both"/>
        <w:rPr>
          <w:rFonts w:ascii="Times New Roman" w:eastAsia="Times New Roman" w:hAnsi="Times New Roman" w:cs="Times New Roman"/>
          <w:sz w:val="20"/>
          <w:szCs w:val="20"/>
        </w:rPr>
      </w:pPr>
    </w:p>
    <w:p w14:paraId="19CE530A" w14:textId="77777777" w:rsidR="000934F3" w:rsidRDefault="000934F3" w:rsidP="00F46334">
      <w:pPr>
        <w:widowControl w:val="0"/>
        <w:spacing w:after="0" w:line="240" w:lineRule="auto"/>
        <w:jc w:val="both"/>
        <w:rPr>
          <w:rFonts w:ascii="Times New Roman" w:eastAsia="Times New Roman" w:hAnsi="Times New Roman" w:cs="Times New Roman"/>
          <w:sz w:val="20"/>
          <w:szCs w:val="20"/>
        </w:rPr>
      </w:pPr>
    </w:p>
    <w:p w14:paraId="1B546919" w14:textId="77777777" w:rsidR="000934F3" w:rsidRDefault="000934F3" w:rsidP="00F46334">
      <w:pPr>
        <w:widowControl w:val="0"/>
        <w:spacing w:after="0" w:line="240" w:lineRule="auto"/>
        <w:jc w:val="both"/>
        <w:rPr>
          <w:rFonts w:ascii="Times New Roman" w:eastAsia="Times New Roman" w:hAnsi="Times New Roman" w:cs="Times New Roman"/>
          <w:sz w:val="20"/>
          <w:szCs w:val="20"/>
        </w:rPr>
      </w:pPr>
    </w:p>
    <w:p w14:paraId="1050A77C" w14:textId="77777777" w:rsidR="000934F3" w:rsidRDefault="000934F3" w:rsidP="00F46334">
      <w:pPr>
        <w:widowControl w:val="0"/>
        <w:spacing w:after="0" w:line="240" w:lineRule="auto"/>
        <w:jc w:val="both"/>
        <w:rPr>
          <w:rFonts w:ascii="Times New Roman" w:eastAsia="Times New Roman" w:hAnsi="Times New Roman" w:cs="Times New Roman"/>
          <w:sz w:val="20"/>
          <w:szCs w:val="20"/>
        </w:rPr>
      </w:pPr>
    </w:p>
    <w:p w14:paraId="0135EF25" w14:textId="77777777" w:rsidR="000934F3" w:rsidRDefault="000934F3" w:rsidP="00F46334">
      <w:pPr>
        <w:widowControl w:val="0"/>
        <w:spacing w:after="0" w:line="240" w:lineRule="auto"/>
        <w:jc w:val="both"/>
        <w:rPr>
          <w:rFonts w:ascii="Times New Roman" w:eastAsia="Times New Roman" w:hAnsi="Times New Roman" w:cs="Times New Roman"/>
          <w:sz w:val="20"/>
          <w:szCs w:val="20"/>
        </w:rPr>
      </w:pPr>
    </w:p>
    <w:p w14:paraId="00FD64DC" w14:textId="77777777" w:rsidR="000934F3" w:rsidRDefault="000934F3" w:rsidP="00F46334">
      <w:pPr>
        <w:widowControl w:val="0"/>
        <w:spacing w:after="0" w:line="240" w:lineRule="auto"/>
        <w:jc w:val="both"/>
        <w:rPr>
          <w:rFonts w:ascii="Times New Roman" w:eastAsia="Times New Roman" w:hAnsi="Times New Roman" w:cs="Times New Roman"/>
          <w:sz w:val="20"/>
          <w:szCs w:val="20"/>
        </w:rPr>
      </w:pPr>
    </w:p>
    <w:p w14:paraId="14130E29" w14:textId="77777777" w:rsidR="000934F3" w:rsidRDefault="000934F3" w:rsidP="00F46334">
      <w:pPr>
        <w:widowControl w:val="0"/>
        <w:spacing w:after="0" w:line="240" w:lineRule="auto"/>
        <w:jc w:val="both"/>
        <w:rPr>
          <w:rFonts w:ascii="Times New Roman" w:eastAsia="Times New Roman" w:hAnsi="Times New Roman" w:cs="Times New Roman"/>
          <w:sz w:val="20"/>
          <w:szCs w:val="20"/>
        </w:rPr>
      </w:pPr>
    </w:p>
    <w:p w14:paraId="3A130440" w14:textId="77777777" w:rsidR="000934F3" w:rsidRDefault="000934F3" w:rsidP="00F46334">
      <w:pPr>
        <w:widowControl w:val="0"/>
        <w:spacing w:after="0" w:line="240" w:lineRule="auto"/>
        <w:jc w:val="both"/>
        <w:rPr>
          <w:rFonts w:ascii="Times New Roman" w:eastAsia="Times New Roman" w:hAnsi="Times New Roman" w:cs="Times New Roman"/>
          <w:sz w:val="20"/>
          <w:szCs w:val="20"/>
        </w:rPr>
      </w:pPr>
    </w:p>
    <w:p w14:paraId="0696E9ED" w14:textId="77777777" w:rsidR="000934F3" w:rsidRDefault="000934F3" w:rsidP="00F46334">
      <w:pPr>
        <w:widowControl w:val="0"/>
        <w:spacing w:after="0" w:line="240" w:lineRule="auto"/>
        <w:jc w:val="both"/>
        <w:rPr>
          <w:rFonts w:ascii="Times New Roman" w:eastAsia="Times New Roman" w:hAnsi="Times New Roman" w:cs="Times New Roman"/>
          <w:sz w:val="20"/>
          <w:szCs w:val="20"/>
        </w:rPr>
      </w:pPr>
    </w:p>
    <w:p w14:paraId="6698DCA5" w14:textId="77777777" w:rsidR="000934F3" w:rsidRDefault="000934F3" w:rsidP="00F46334">
      <w:pPr>
        <w:widowControl w:val="0"/>
        <w:spacing w:after="0" w:line="240" w:lineRule="auto"/>
        <w:jc w:val="both"/>
        <w:rPr>
          <w:rFonts w:ascii="Times New Roman" w:eastAsia="Times New Roman" w:hAnsi="Times New Roman" w:cs="Times New Roman"/>
          <w:sz w:val="20"/>
          <w:szCs w:val="20"/>
        </w:rPr>
      </w:pPr>
    </w:p>
    <w:p w14:paraId="1155A4F3" w14:textId="77777777" w:rsidR="000934F3" w:rsidRDefault="000934F3" w:rsidP="00F46334">
      <w:pPr>
        <w:widowControl w:val="0"/>
        <w:spacing w:after="0" w:line="240" w:lineRule="auto"/>
        <w:jc w:val="both"/>
        <w:rPr>
          <w:rFonts w:ascii="Times New Roman" w:eastAsia="Times New Roman" w:hAnsi="Times New Roman" w:cs="Times New Roman"/>
          <w:sz w:val="20"/>
          <w:szCs w:val="20"/>
        </w:rPr>
      </w:pPr>
    </w:p>
    <w:p w14:paraId="0E605F15" w14:textId="77777777" w:rsidR="000934F3" w:rsidRDefault="000934F3" w:rsidP="00F46334">
      <w:pPr>
        <w:widowControl w:val="0"/>
        <w:spacing w:after="0" w:line="240" w:lineRule="auto"/>
        <w:jc w:val="both"/>
        <w:rPr>
          <w:rFonts w:ascii="Times New Roman" w:eastAsia="Times New Roman" w:hAnsi="Times New Roman" w:cs="Times New Roman"/>
          <w:sz w:val="20"/>
          <w:szCs w:val="20"/>
        </w:rPr>
      </w:pPr>
    </w:p>
    <w:p w14:paraId="3BC39260" w14:textId="77777777" w:rsidR="0073444E" w:rsidRDefault="0073444E" w:rsidP="00F46334">
      <w:pPr>
        <w:widowControl w:val="0"/>
        <w:spacing w:after="0" w:line="240" w:lineRule="auto"/>
        <w:jc w:val="both"/>
        <w:rPr>
          <w:rFonts w:ascii="Times New Roman" w:eastAsia="Times New Roman" w:hAnsi="Times New Roman" w:cs="Times New Roman"/>
          <w:sz w:val="20"/>
          <w:szCs w:val="20"/>
        </w:rPr>
      </w:pPr>
    </w:p>
    <w:p w14:paraId="3C239567" w14:textId="70B9A5FB" w:rsidR="00956521" w:rsidRDefault="006C2D7D" w:rsidP="00F46334">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06.01.2015.</w:t>
      </w:r>
      <w:r w:rsidR="008C07A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09</w:t>
      </w:r>
      <w:r w:rsidR="009665DE">
        <w:rPr>
          <w:rFonts w:ascii="Times New Roman" w:eastAsia="Times New Roman" w:hAnsi="Times New Roman" w:cs="Times New Roman"/>
          <w:sz w:val="20"/>
          <w:szCs w:val="20"/>
        </w:rPr>
        <w:t>:55</w:t>
      </w:r>
    </w:p>
    <w:p w14:paraId="790CEE28" w14:textId="3C05BC9F" w:rsidR="00C9168B" w:rsidRPr="00487CCA" w:rsidRDefault="002D2A82" w:rsidP="00F46334">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1939</w:t>
      </w:r>
    </w:p>
    <w:p w14:paraId="3C275F9E" w14:textId="77777777" w:rsidR="00956521" w:rsidRPr="008C07A9" w:rsidRDefault="00D15928" w:rsidP="00F46334">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Signe Koritko</w:t>
      </w:r>
    </w:p>
    <w:p w14:paraId="4D8C0A03" w14:textId="2A566A27" w:rsidR="004F0FF7" w:rsidRDefault="00D15928" w:rsidP="003D5573">
      <w:pPr>
        <w:widowControl w:val="0"/>
        <w:spacing w:after="0" w:line="240" w:lineRule="auto"/>
        <w:jc w:val="both"/>
      </w:pPr>
      <w:r>
        <w:rPr>
          <w:rFonts w:ascii="Times New Roman" w:eastAsia="Times New Roman" w:hAnsi="Times New Roman" w:cs="Times New Roman"/>
          <w:sz w:val="20"/>
          <w:szCs w:val="20"/>
        </w:rPr>
        <w:t>67208742</w:t>
      </w:r>
      <w:r w:rsidR="00956521" w:rsidRPr="008C07A9">
        <w:rPr>
          <w:rFonts w:ascii="Times New Roman" w:eastAsia="Times New Roman" w:hAnsi="Times New Roman" w:cs="Times New Roman"/>
          <w:sz w:val="20"/>
          <w:szCs w:val="20"/>
        </w:rPr>
        <w:t xml:space="preserve">, </w:t>
      </w:r>
      <w:hyperlink r:id="rId8" w:history="1">
        <w:r w:rsidR="004A3E68" w:rsidRPr="0024242E">
          <w:rPr>
            <w:rStyle w:val="Hyperlink"/>
            <w:rFonts w:ascii="Times New Roman" w:eastAsia="Times New Roman" w:hAnsi="Times New Roman" w:cs="Times New Roman"/>
            <w:sz w:val="20"/>
            <w:szCs w:val="20"/>
          </w:rPr>
          <w:t>Signe.Koritko@ic.iem.gov.lv</w:t>
        </w:r>
      </w:hyperlink>
      <w:r w:rsidR="004A3E68">
        <w:rPr>
          <w:rFonts w:ascii="Times New Roman" w:eastAsia="Times New Roman" w:hAnsi="Times New Roman" w:cs="Times New Roman"/>
          <w:sz w:val="20"/>
          <w:szCs w:val="20"/>
        </w:rPr>
        <w:t xml:space="preserve"> </w:t>
      </w:r>
    </w:p>
    <w:sectPr w:rsidR="004F0FF7" w:rsidSect="00043973">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DC6BB" w14:textId="77777777" w:rsidR="00650527" w:rsidRDefault="00650527" w:rsidP="00F06DFF">
      <w:pPr>
        <w:spacing w:after="0" w:line="240" w:lineRule="auto"/>
      </w:pPr>
      <w:r>
        <w:separator/>
      </w:r>
    </w:p>
  </w:endnote>
  <w:endnote w:type="continuationSeparator" w:id="0">
    <w:p w14:paraId="0B005604" w14:textId="77777777" w:rsidR="00650527" w:rsidRDefault="00650527" w:rsidP="00F0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8F415" w14:textId="38F54E83" w:rsidR="00F06DFF" w:rsidRPr="00172EAD" w:rsidRDefault="006C2D7D" w:rsidP="00172EAD">
    <w:pPr>
      <w:pStyle w:val="BodyText"/>
      <w:rPr>
        <w:noProof/>
        <w:sz w:val="20"/>
      </w:rPr>
    </w:pPr>
    <w:r>
      <w:rPr>
        <w:sz w:val="20"/>
      </w:rPr>
      <w:t>IEMAnot_060115</w:t>
    </w:r>
    <w:r w:rsidR="00172EAD" w:rsidRPr="00ED1397">
      <w:rPr>
        <w:sz w:val="20"/>
      </w:rPr>
      <w:t>_112</w:t>
    </w:r>
    <w:r w:rsidR="00172EAD">
      <w:rPr>
        <w:noProof/>
        <w:sz w:val="20"/>
      </w:rPr>
      <w:t xml:space="preserve">; </w:t>
    </w:r>
    <w:r w:rsidR="00172EAD" w:rsidRPr="00F06DFF">
      <w:rPr>
        <w:noProof/>
        <w:sz w:val="20"/>
      </w:rPr>
      <w:t>Ministru kabineta noteikumu projekta „</w:t>
    </w:r>
    <w:r w:rsidR="0084541E">
      <w:rPr>
        <w:noProof/>
        <w:sz w:val="20"/>
      </w:rPr>
      <w:t>Grozījumi</w:t>
    </w:r>
    <w:r w:rsidR="00172EAD">
      <w:rPr>
        <w:noProof/>
        <w:sz w:val="20"/>
      </w:rPr>
      <w:t xml:space="preserve"> Ministru kabineta 2014.gada 26.maija noteikumos Nr.271 </w:t>
    </w:r>
    <w:r w:rsidR="00172EAD" w:rsidRPr="00F06DFF">
      <w:rPr>
        <w:noProof/>
        <w:sz w:val="20"/>
      </w:rPr>
      <w:t>„</w:t>
    </w:r>
    <w:r w:rsidR="00172EAD">
      <w:rPr>
        <w:noProof/>
        <w:sz w:val="20"/>
      </w:rPr>
      <w:t>Noteikumi par izsaucēja – izsaucošās elektronisko sakaru pakalpojumu galiekārtas - atrašanās vietas datu noteikšanu, apstrādi, uzturēšanu un nodošanu</w:t>
    </w:r>
    <w:r w:rsidR="00172EAD" w:rsidRPr="00F06DFF">
      <w:rPr>
        <w:noProof/>
        <w:sz w:val="20"/>
      </w:rPr>
      <w:t xml:space="preserve"> projektu iesniegumu atlases otro un turpmākajām kārtām””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031CA" w14:textId="4FF4DB05" w:rsidR="004C3B91" w:rsidRPr="00ED1397" w:rsidRDefault="00CF5A43" w:rsidP="00ED1397">
    <w:pPr>
      <w:pStyle w:val="BodyText"/>
      <w:rPr>
        <w:noProof/>
        <w:sz w:val="20"/>
      </w:rPr>
    </w:pPr>
    <w:r>
      <w:rPr>
        <w:sz w:val="20"/>
      </w:rPr>
      <w:t>IEMAnot_</w:t>
    </w:r>
    <w:r w:rsidR="006C2D7D">
      <w:rPr>
        <w:sz w:val="20"/>
      </w:rPr>
      <w:t>060115</w:t>
    </w:r>
    <w:r w:rsidR="00ED1397" w:rsidRPr="00ED1397">
      <w:rPr>
        <w:sz w:val="20"/>
      </w:rPr>
      <w:t>_112</w:t>
    </w:r>
    <w:r w:rsidR="00ED1397">
      <w:rPr>
        <w:noProof/>
        <w:sz w:val="20"/>
      </w:rPr>
      <w:t xml:space="preserve">; </w:t>
    </w:r>
    <w:r w:rsidR="004C3B91" w:rsidRPr="00F06DFF">
      <w:rPr>
        <w:noProof/>
        <w:sz w:val="20"/>
      </w:rPr>
      <w:t xml:space="preserve">Ministru kabineta noteikumu projekta </w:t>
    </w:r>
    <w:r w:rsidR="00172EAD" w:rsidRPr="00F06DFF">
      <w:rPr>
        <w:noProof/>
        <w:sz w:val="20"/>
      </w:rPr>
      <w:t>„</w:t>
    </w:r>
    <w:r w:rsidR="0084541E">
      <w:rPr>
        <w:noProof/>
        <w:sz w:val="20"/>
      </w:rPr>
      <w:t>Grozījumi</w:t>
    </w:r>
    <w:r w:rsidR="00172EAD">
      <w:rPr>
        <w:noProof/>
        <w:sz w:val="20"/>
      </w:rPr>
      <w:t xml:space="preserve"> Ministru kabineta 2014.gada 26.maija noteikumos Nr.271 </w:t>
    </w:r>
    <w:r w:rsidR="004C3B91" w:rsidRPr="00F06DFF">
      <w:rPr>
        <w:noProof/>
        <w:sz w:val="20"/>
      </w:rPr>
      <w:t>„</w:t>
    </w:r>
    <w:r w:rsidR="00ED1397">
      <w:rPr>
        <w:noProof/>
        <w:sz w:val="20"/>
      </w:rPr>
      <w:t xml:space="preserve">Noteikumi par izsaucēja </w:t>
    </w:r>
    <w:r w:rsidR="00172EAD">
      <w:rPr>
        <w:noProof/>
        <w:sz w:val="20"/>
      </w:rPr>
      <w:t xml:space="preserve">– izsaucošās elektronisko sakaru pakalpojumu galiekārtas - </w:t>
    </w:r>
    <w:r w:rsidR="00ED1397">
      <w:rPr>
        <w:noProof/>
        <w:sz w:val="20"/>
      </w:rPr>
      <w:t>atrašanās vietas datu noteikšanu, apstrādi, uzturēšanu un nodošanu</w:t>
    </w:r>
    <w:r w:rsidR="004C3B91" w:rsidRPr="00F06DFF">
      <w:rPr>
        <w:noProof/>
        <w:sz w:val="20"/>
      </w:rPr>
      <w:t xml:space="preserve"> projektu iesniegumu atlases otro un turpmākajām kārtām””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F90AD" w14:textId="77777777" w:rsidR="00650527" w:rsidRDefault="00650527" w:rsidP="00F06DFF">
      <w:pPr>
        <w:spacing w:after="0" w:line="240" w:lineRule="auto"/>
      </w:pPr>
      <w:r>
        <w:separator/>
      </w:r>
    </w:p>
  </w:footnote>
  <w:footnote w:type="continuationSeparator" w:id="0">
    <w:p w14:paraId="5AF6237D" w14:textId="77777777" w:rsidR="00650527" w:rsidRDefault="00650527" w:rsidP="00F06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832169"/>
      <w:docPartObj>
        <w:docPartGallery w:val="Page Numbers (Top of Page)"/>
        <w:docPartUnique/>
      </w:docPartObj>
    </w:sdtPr>
    <w:sdtEndPr>
      <w:rPr>
        <w:noProof/>
      </w:rPr>
    </w:sdtEndPr>
    <w:sdtContent>
      <w:p w14:paraId="0216C74A" w14:textId="77777777" w:rsidR="00761BA7" w:rsidRDefault="00FD0C76" w:rsidP="0039507F">
        <w:pPr>
          <w:pStyle w:val="Header"/>
          <w:tabs>
            <w:tab w:val="clear" w:pos="8306"/>
            <w:tab w:val="right" w:pos="9071"/>
          </w:tabs>
          <w:jc w:val="center"/>
        </w:pPr>
        <w:r w:rsidRPr="0039507F">
          <w:rPr>
            <w:rFonts w:ascii="Times New Roman" w:hAnsi="Times New Roman" w:cs="Times New Roman"/>
            <w:sz w:val="24"/>
            <w:szCs w:val="24"/>
          </w:rPr>
          <w:fldChar w:fldCharType="begin"/>
        </w:r>
        <w:r w:rsidR="00761BA7" w:rsidRPr="0039507F">
          <w:rPr>
            <w:rFonts w:ascii="Times New Roman" w:hAnsi="Times New Roman" w:cs="Times New Roman"/>
            <w:sz w:val="24"/>
            <w:szCs w:val="24"/>
          </w:rPr>
          <w:instrText xml:space="preserve"> PAGE   \* MERGEFORMAT </w:instrText>
        </w:r>
        <w:r w:rsidRPr="0039507F">
          <w:rPr>
            <w:rFonts w:ascii="Times New Roman" w:hAnsi="Times New Roman" w:cs="Times New Roman"/>
            <w:sz w:val="24"/>
            <w:szCs w:val="24"/>
          </w:rPr>
          <w:fldChar w:fldCharType="separate"/>
        </w:r>
        <w:r w:rsidR="008E07A3">
          <w:rPr>
            <w:rFonts w:ascii="Times New Roman" w:hAnsi="Times New Roman" w:cs="Times New Roman"/>
            <w:noProof/>
            <w:sz w:val="24"/>
            <w:szCs w:val="24"/>
          </w:rPr>
          <w:t>9</w:t>
        </w:r>
        <w:r w:rsidRPr="0039507F">
          <w:rPr>
            <w:rFonts w:ascii="Times New Roman" w:hAnsi="Times New Roman" w:cs="Times New Roman"/>
            <w:noProof/>
            <w:sz w:val="24"/>
            <w:szCs w:val="24"/>
          </w:rPr>
          <w:fldChar w:fldCharType="end"/>
        </w:r>
      </w:p>
    </w:sdtContent>
  </w:sdt>
  <w:p w14:paraId="3EE80806" w14:textId="77777777" w:rsidR="00761BA7" w:rsidRDefault="00761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5CD7"/>
    <w:multiLevelType w:val="hybridMultilevel"/>
    <w:tmpl w:val="82E4D9E8"/>
    <w:lvl w:ilvl="0" w:tplc="5CDCE400">
      <w:start w:val="4"/>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
    <w:nsid w:val="41DB3F76"/>
    <w:multiLevelType w:val="hybridMultilevel"/>
    <w:tmpl w:val="379A8E24"/>
    <w:lvl w:ilvl="0" w:tplc="7CCE908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6A43681"/>
    <w:multiLevelType w:val="hybridMultilevel"/>
    <w:tmpl w:val="8612D956"/>
    <w:lvl w:ilvl="0" w:tplc="1F66EB9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01E2797"/>
    <w:multiLevelType w:val="hybridMultilevel"/>
    <w:tmpl w:val="C6CE40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D714C1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521"/>
    <w:rsid w:val="00005EEB"/>
    <w:rsid w:val="0001528D"/>
    <w:rsid w:val="000175C5"/>
    <w:rsid w:val="00022856"/>
    <w:rsid w:val="00027B9F"/>
    <w:rsid w:val="00040C02"/>
    <w:rsid w:val="000434E1"/>
    <w:rsid w:val="00043973"/>
    <w:rsid w:val="00045E63"/>
    <w:rsid w:val="00054CE5"/>
    <w:rsid w:val="00056B12"/>
    <w:rsid w:val="000573BA"/>
    <w:rsid w:val="000625D6"/>
    <w:rsid w:val="00063A17"/>
    <w:rsid w:val="00063D89"/>
    <w:rsid w:val="00072519"/>
    <w:rsid w:val="00084109"/>
    <w:rsid w:val="00084905"/>
    <w:rsid w:val="000873E4"/>
    <w:rsid w:val="00090F37"/>
    <w:rsid w:val="000934F3"/>
    <w:rsid w:val="00095AD1"/>
    <w:rsid w:val="000A0BB3"/>
    <w:rsid w:val="000A44FB"/>
    <w:rsid w:val="000A6E68"/>
    <w:rsid w:val="000C356C"/>
    <w:rsid w:val="000D79AB"/>
    <w:rsid w:val="000E0F03"/>
    <w:rsid w:val="000E4428"/>
    <w:rsid w:val="000E6C07"/>
    <w:rsid w:val="00103CCD"/>
    <w:rsid w:val="00104008"/>
    <w:rsid w:val="00104562"/>
    <w:rsid w:val="00107A74"/>
    <w:rsid w:val="001156DE"/>
    <w:rsid w:val="001157CA"/>
    <w:rsid w:val="0012408E"/>
    <w:rsid w:val="00124610"/>
    <w:rsid w:val="00125585"/>
    <w:rsid w:val="00126F59"/>
    <w:rsid w:val="001302CD"/>
    <w:rsid w:val="00131E2E"/>
    <w:rsid w:val="00142A5D"/>
    <w:rsid w:val="00143F85"/>
    <w:rsid w:val="00144130"/>
    <w:rsid w:val="00144724"/>
    <w:rsid w:val="0014521C"/>
    <w:rsid w:val="001453FF"/>
    <w:rsid w:val="00145869"/>
    <w:rsid w:val="00145FD1"/>
    <w:rsid w:val="001475B6"/>
    <w:rsid w:val="0015285B"/>
    <w:rsid w:val="00153CDA"/>
    <w:rsid w:val="0016122E"/>
    <w:rsid w:val="00161F61"/>
    <w:rsid w:val="0016272F"/>
    <w:rsid w:val="00164000"/>
    <w:rsid w:val="00165345"/>
    <w:rsid w:val="00172B3D"/>
    <w:rsid w:val="00172EAD"/>
    <w:rsid w:val="00180103"/>
    <w:rsid w:val="00183287"/>
    <w:rsid w:val="001856E3"/>
    <w:rsid w:val="00185915"/>
    <w:rsid w:val="00185C5D"/>
    <w:rsid w:val="0019293D"/>
    <w:rsid w:val="001B5798"/>
    <w:rsid w:val="001B674B"/>
    <w:rsid w:val="001C08CB"/>
    <w:rsid w:val="001C24F2"/>
    <w:rsid w:val="001C2F5E"/>
    <w:rsid w:val="001C42A5"/>
    <w:rsid w:val="001C62EA"/>
    <w:rsid w:val="001C6C95"/>
    <w:rsid w:val="001C7116"/>
    <w:rsid w:val="001D1765"/>
    <w:rsid w:val="001D2869"/>
    <w:rsid w:val="001D33C7"/>
    <w:rsid w:val="001E23D0"/>
    <w:rsid w:val="001E5D02"/>
    <w:rsid w:val="001F1A6D"/>
    <w:rsid w:val="001F3E3C"/>
    <w:rsid w:val="001F52C0"/>
    <w:rsid w:val="001F6FB8"/>
    <w:rsid w:val="001F75FE"/>
    <w:rsid w:val="002079DD"/>
    <w:rsid w:val="00212A9E"/>
    <w:rsid w:val="00214E8F"/>
    <w:rsid w:val="002153F4"/>
    <w:rsid w:val="002229AA"/>
    <w:rsid w:val="00222C2B"/>
    <w:rsid w:val="00223353"/>
    <w:rsid w:val="0022695D"/>
    <w:rsid w:val="002305D1"/>
    <w:rsid w:val="0023148C"/>
    <w:rsid w:val="00231868"/>
    <w:rsid w:val="002330B6"/>
    <w:rsid w:val="00237BB9"/>
    <w:rsid w:val="00246D30"/>
    <w:rsid w:val="002502FC"/>
    <w:rsid w:val="00250694"/>
    <w:rsid w:val="00252AAE"/>
    <w:rsid w:val="00256C46"/>
    <w:rsid w:val="00257B31"/>
    <w:rsid w:val="002616B6"/>
    <w:rsid w:val="00265B45"/>
    <w:rsid w:val="0026739A"/>
    <w:rsid w:val="00267B7C"/>
    <w:rsid w:val="00273969"/>
    <w:rsid w:val="0027473F"/>
    <w:rsid w:val="00274A3B"/>
    <w:rsid w:val="00274DD7"/>
    <w:rsid w:val="00282649"/>
    <w:rsid w:val="002850CE"/>
    <w:rsid w:val="00285696"/>
    <w:rsid w:val="00285AA9"/>
    <w:rsid w:val="00285E59"/>
    <w:rsid w:val="00291089"/>
    <w:rsid w:val="00293CD1"/>
    <w:rsid w:val="00297F3D"/>
    <w:rsid w:val="002A33E2"/>
    <w:rsid w:val="002A3CAA"/>
    <w:rsid w:val="002A3FBC"/>
    <w:rsid w:val="002A67D8"/>
    <w:rsid w:val="002A6C52"/>
    <w:rsid w:val="002A7578"/>
    <w:rsid w:val="002C0402"/>
    <w:rsid w:val="002C1BE0"/>
    <w:rsid w:val="002C6A8C"/>
    <w:rsid w:val="002D08E4"/>
    <w:rsid w:val="002D2A82"/>
    <w:rsid w:val="002D3BD6"/>
    <w:rsid w:val="002D7BE6"/>
    <w:rsid w:val="002F0410"/>
    <w:rsid w:val="002F15EE"/>
    <w:rsid w:val="002F3E86"/>
    <w:rsid w:val="002F4427"/>
    <w:rsid w:val="00300D4F"/>
    <w:rsid w:val="00301499"/>
    <w:rsid w:val="00301E76"/>
    <w:rsid w:val="00302AED"/>
    <w:rsid w:val="00303819"/>
    <w:rsid w:val="00304113"/>
    <w:rsid w:val="003051AC"/>
    <w:rsid w:val="00312B4F"/>
    <w:rsid w:val="003148C8"/>
    <w:rsid w:val="003159B1"/>
    <w:rsid w:val="00315BE2"/>
    <w:rsid w:val="0031685E"/>
    <w:rsid w:val="00316DE3"/>
    <w:rsid w:val="003212AA"/>
    <w:rsid w:val="00323150"/>
    <w:rsid w:val="00332A03"/>
    <w:rsid w:val="00337989"/>
    <w:rsid w:val="00343594"/>
    <w:rsid w:val="00343943"/>
    <w:rsid w:val="00343FFF"/>
    <w:rsid w:val="00344C9F"/>
    <w:rsid w:val="00346326"/>
    <w:rsid w:val="00346784"/>
    <w:rsid w:val="00353329"/>
    <w:rsid w:val="00357A5B"/>
    <w:rsid w:val="003628F4"/>
    <w:rsid w:val="00362C01"/>
    <w:rsid w:val="0036490C"/>
    <w:rsid w:val="00364D19"/>
    <w:rsid w:val="0036603C"/>
    <w:rsid w:val="003715E1"/>
    <w:rsid w:val="00375DE8"/>
    <w:rsid w:val="00381402"/>
    <w:rsid w:val="00382E2E"/>
    <w:rsid w:val="00385481"/>
    <w:rsid w:val="003862D1"/>
    <w:rsid w:val="00387417"/>
    <w:rsid w:val="0039507F"/>
    <w:rsid w:val="003979CC"/>
    <w:rsid w:val="003A6F87"/>
    <w:rsid w:val="003B0F40"/>
    <w:rsid w:val="003B4D59"/>
    <w:rsid w:val="003B7241"/>
    <w:rsid w:val="003C0AEA"/>
    <w:rsid w:val="003C7A73"/>
    <w:rsid w:val="003D1E09"/>
    <w:rsid w:val="003D3D87"/>
    <w:rsid w:val="003D5573"/>
    <w:rsid w:val="003D7CB6"/>
    <w:rsid w:val="003E0121"/>
    <w:rsid w:val="003E0E54"/>
    <w:rsid w:val="003E7629"/>
    <w:rsid w:val="003F2794"/>
    <w:rsid w:val="003F2A4E"/>
    <w:rsid w:val="003F5419"/>
    <w:rsid w:val="00404D38"/>
    <w:rsid w:val="00405A42"/>
    <w:rsid w:val="00410655"/>
    <w:rsid w:val="00415FB0"/>
    <w:rsid w:val="0042526D"/>
    <w:rsid w:val="00427D86"/>
    <w:rsid w:val="004312A3"/>
    <w:rsid w:val="00432CC5"/>
    <w:rsid w:val="00434CCA"/>
    <w:rsid w:val="004352DB"/>
    <w:rsid w:val="00441805"/>
    <w:rsid w:val="00443E8B"/>
    <w:rsid w:val="00443EBE"/>
    <w:rsid w:val="00447834"/>
    <w:rsid w:val="0045410C"/>
    <w:rsid w:val="00460F12"/>
    <w:rsid w:val="004620BE"/>
    <w:rsid w:val="004642C2"/>
    <w:rsid w:val="00470179"/>
    <w:rsid w:val="00472F17"/>
    <w:rsid w:val="00477E93"/>
    <w:rsid w:val="00487CCA"/>
    <w:rsid w:val="004901C4"/>
    <w:rsid w:val="00491FDB"/>
    <w:rsid w:val="004973F4"/>
    <w:rsid w:val="004A1187"/>
    <w:rsid w:val="004A3E68"/>
    <w:rsid w:val="004A7562"/>
    <w:rsid w:val="004B343C"/>
    <w:rsid w:val="004B50C9"/>
    <w:rsid w:val="004B50E5"/>
    <w:rsid w:val="004B6057"/>
    <w:rsid w:val="004C0B9A"/>
    <w:rsid w:val="004C1EE7"/>
    <w:rsid w:val="004C3B91"/>
    <w:rsid w:val="004C5A10"/>
    <w:rsid w:val="004D14D8"/>
    <w:rsid w:val="004D2C2C"/>
    <w:rsid w:val="004E16CF"/>
    <w:rsid w:val="004F0FF7"/>
    <w:rsid w:val="004F1699"/>
    <w:rsid w:val="004F429C"/>
    <w:rsid w:val="004F5172"/>
    <w:rsid w:val="004F7686"/>
    <w:rsid w:val="0050657E"/>
    <w:rsid w:val="00506E97"/>
    <w:rsid w:val="00507B8A"/>
    <w:rsid w:val="00507F17"/>
    <w:rsid w:val="00510E8A"/>
    <w:rsid w:val="005172FE"/>
    <w:rsid w:val="005173F5"/>
    <w:rsid w:val="005174D6"/>
    <w:rsid w:val="00517FAC"/>
    <w:rsid w:val="005204C4"/>
    <w:rsid w:val="005208CF"/>
    <w:rsid w:val="00523D03"/>
    <w:rsid w:val="00532A80"/>
    <w:rsid w:val="00533AFE"/>
    <w:rsid w:val="00534C99"/>
    <w:rsid w:val="0053757F"/>
    <w:rsid w:val="00541F51"/>
    <w:rsid w:val="00542985"/>
    <w:rsid w:val="00545638"/>
    <w:rsid w:val="0055170F"/>
    <w:rsid w:val="00554480"/>
    <w:rsid w:val="005559C6"/>
    <w:rsid w:val="0056352C"/>
    <w:rsid w:val="0056472C"/>
    <w:rsid w:val="00564F8D"/>
    <w:rsid w:val="0056686B"/>
    <w:rsid w:val="00566D1E"/>
    <w:rsid w:val="005708BF"/>
    <w:rsid w:val="00573B04"/>
    <w:rsid w:val="005878A6"/>
    <w:rsid w:val="00593807"/>
    <w:rsid w:val="005963AB"/>
    <w:rsid w:val="005A1EC4"/>
    <w:rsid w:val="005A6FC9"/>
    <w:rsid w:val="005A7558"/>
    <w:rsid w:val="005A7985"/>
    <w:rsid w:val="005B471B"/>
    <w:rsid w:val="005B49A7"/>
    <w:rsid w:val="005B507D"/>
    <w:rsid w:val="005B6C90"/>
    <w:rsid w:val="005C00CE"/>
    <w:rsid w:val="005C0EF0"/>
    <w:rsid w:val="005C2BA7"/>
    <w:rsid w:val="005C3A11"/>
    <w:rsid w:val="005C4997"/>
    <w:rsid w:val="005D6374"/>
    <w:rsid w:val="005E183A"/>
    <w:rsid w:val="005E19EF"/>
    <w:rsid w:val="005E25FB"/>
    <w:rsid w:val="005E5990"/>
    <w:rsid w:val="005F1EA0"/>
    <w:rsid w:val="005F773B"/>
    <w:rsid w:val="00610E93"/>
    <w:rsid w:val="00612463"/>
    <w:rsid w:val="006153B3"/>
    <w:rsid w:val="00616A7E"/>
    <w:rsid w:val="00621E2E"/>
    <w:rsid w:val="00622B88"/>
    <w:rsid w:val="00630DBD"/>
    <w:rsid w:val="00632014"/>
    <w:rsid w:val="006354F3"/>
    <w:rsid w:val="00637049"/>
    <w:rsid w:val="006378A4"/>
    <w:rsid w:val="00641C3C"/>
    <w:rsid w:val="00644FDB"/>
    <w:rsid w:val="00645424"/>
    <w:rsid w:val="00645ADA"/>
    <w:rsid w:val="00646CAC"/>
    <w:rsid w:val="00650527"/>
    <w:rsid w:val="00661277"/>
    <w:rsid w:val="00671E17"/>
    <w:rsid w:val="0067257E"/>
    <w:rsid w:val="00675544"/>
    <w:rsid w:val="00677123"/>
    <w:rsid w:val="00683B22"/>
    <w:rsid w:val="00685A1B"/>
    <w:rsid w:val="0068644B"/>
    <w:rsid w:val="0069147A"/>
    <w:rsid w:val="006A16D9"/>
    <w:rsid w:val="006A25F4"/>
    <w:rsid w:val="006A34A8"/>
    <w:rsid w:val="006A478F"/>
    <w:rsid w:val="006A4CCE"/>
    <w:rsid w:val="006B19C7"/>
    <w:rsid w:val="006B2006"/>
    <w:rsid w:val="006B22F1"/>
    <w:rsid w:val="006B284F"/>
    <w:rsid w:val="006B4925"/>
    <w:rsid w:val="006B6A56"/>
    <w:rsid w:val="006B7130"/>
    <w:rsid w:val="006B7273"/>
    <w:rsid w:val="006C02A0"/>
    <w:rsid w:val="006C0BE8"/>
    <w:rsid w:val="006C1BBE"/>
    <w:rsid w:val="006C2823"/>
    <w:rsid w:val="006C2D7D"/>
    <w:rsid w:val="006C524B"/>
    <w:rsid w:val="006C59C2"/>
    <w:rsid w:val="006C6AF8"/>
    <w:rsid w:val="006D0708"/>
    <w:rsid w:val="006D0CF0"/>
    <w:rsid w:val="006D1F0B"/>
    <w:rsid w:val="006D340D"/>
    <w:rsid w:val="006E1096"/>
    <w:rsid w:val="006E11E0"/>
    <w:rsid w:val="006E18CE"/>
    <w:rsid w:val="006E3A8B"/>
    <w:rsid w:val="006E5DAC"/>
    <w:rsid w:val="006E71B8"/>
    <w:rsid w:val="006F0947"/>
    <w:rsid w:val="006F0A1E"/>
    <w:rsid w:val="006F0D61"/>
    <w:rsid w:val="006F0EDD"/>
    <w:rsid w:val="006F4E6B"/>
    <w:rsid w:val="00702713"/>
    <w:rsid w:val="00707449"/>
    <w:rsid w:val="007075BA"/>
    <w:rsid w:val="00716194"/>
    <w:rsid w:val="0072351A"/>
    <w:rsid w:val="007328AC"/>
    <w:rsid w:val="00733A40"/>
    <w:rsid w:val="0073444E"/>
    <w:rsid w:val="00735121"/>
    <w:rsid w:val="00735FA7"/>
    <w:rsid w:val="00742E6B"/>
    <w:rsid w:val="007518B0"/>
    <w:rsid w:val="00754033"/>
    <w:rsid w:val="0075715F"/>
    <w:rsid w:val="007571E5"/>
    <w:rsid w:val="00761BA7"/>
    <w:rsid w:val="007621AF"/>
    <w:rsid w:val="00762B97"/>
    <w:rsid w:val="007634EE"/>
    <w:rsid w:val="00766382"/>
    <w:rsid w:val="00766396"/>
    <w:rsid w:val="007664B3"/>
    <w:rsid w:val="00766EF7"/>
    <w:rsid w:val="00772951"/>
    <w:rsid w:val="00781506"/>
    <w:rsid w:val="007815DB"/>
    <w:rsid w:val="00783082"/>
    <w:rsid w:val="00785608"/>
    <w:rsid w:val="0079114E"/>
    <w:rsid w:val="0079464E"/>
    <w:rsid w:val="007950AF"/>
    <w:rsid w:val="007A0D2B"/>
    <w:rsid w:val="007A0E08"/>
    <w:rsid w:val="007A70AB"/>
    <w:rsid w:val="007B5144"/>
    <w:rsid w:val="007B66D4"/>
    <w:rsid w:val="007C1FCA"/>
    <w:rsid w:val="007C20C9"/>
    <w:rsid w:val="007C4AAF"/>
    <w:rsid w:val="007C68F8"/>
    <w:rsid w:val="007C6BD2"/>
    <w:rsid w:val="007C74A9"/>
    <w:rsid w:val="007C76EA"/>
    <w:rsid w:val="007D092E"/>
    <w:rsid w:val="007D6F34"/>
    <w:rsid w:val="007E2B6A"/>
    <w:rsid w:val="007F0F10"/>
    <w:rsid w:val="007F5613"/>
    <w:rsid w:val="007F6B45"/>
    <w:rsid w:val="007F749B"/>
    <w:rsid w:val="00800DFD"/>
    <w:rsid w:val="0080373A"/>
    <w:rsid w:val="008062D2"/>
    <w:rsid w:val="0081227D"/>
    <w:rsid w:val="00812F75"/>
    <w:rsid w:val="00815533"/>
    <w:rsid w:val="00820053"/>
    <w:rsid w:val="008223C1"/>
    <w:rsid w:val="00825AC0"/>
    <w:rsid w:val="00832468"/>
    <w:rsid w:val="00834B6C"/>
    <w:rsid w:val="00842E1E"/>
    <w:rsid w:val="00843A78"/>
    <w:rsid w:val="0084541E"/>
    <w:rsid w:val="0084639A"/>
    <w:rsid w:val="00847C50"/>
    <w:rsid w:val="00847F41"/>
    <w:rsid w:val="0085267E"/>
    <w:rsid w:val="0086083A"/>
    <w:rsid w:val="00862902"/>
    <w:rsid w:val="008647CD"/>
    <w:rsid w:val="00874597"/>
    <w:rsid w:val="00874F39"/>
    <w:rsid w:val="00876879"/>
    <w:rsid w:val="00877CC0"/>
    <w:rsid w:val="00882A85"/>
    <w:rsid w:val="00883B0D"/>
    <w:rsid w:val="00884F4F"/>
    <w:rsid w:val="00885AB9"/>
    <w:rsid w:val="00890B78"/>
    <w:rsid w:val="00892CAF"/>
    <w:rsid w:val="00892E35"/>
    <w:rsid w:val="0089301A"/>
    <w:rsid w:val="00893B15"/>
    <w:rsid w:val="00894D2D"/>
    <w:rsid w:val="00897236"/>
    <w:rsid w:val="008A1411"/>
    <w:rsid w:val="008A33A7"/>
    <w:rsid w:val="008A377A"/>
    <w:rsid w:val="008A4D73"/>
    <w:rsid w:val="008B1C88"/>
    <w:rsid w:val="008B356F"/>
    <w:rsid w:val="008B39B9"/>
    <w:rsid w:val="008C07A9"/>
    <w:rsid w:val="008C1B35"/>
    <w:rsid w:val="008C3106"/>
    <w:rsid w:val="008D4725"/>
    <w:rsid w:val="008D5D28"/>
    <w:rsid w:val="008E07A3"/>
    <w:rsid w:val="008E56DF"/>
    <w:rsid w:val="008E5CB2"/>
    <w:rsid w:val="008F6379"/>
    <w:rsid w:val="008F73BC"/>
    <w:rsid w:val="00901963"/>
    <w:rsid w:val="00902BDC"/>
    <w:rsid w:val="00906FB3"/>
    <w:rsid w:val="00907FD4"/>
    <w:rsid w:val="009105D1"/>
    <w:rsid w:val="00911681"/>
    <w:rsid w:val="009159B7"/>
    <w:rsid w:val="009171A9"/>
    <w:rsid w:val="00917809"/>
    <w:rsid w:val="009178FB"/>
    <w:rsid w:val="00923187"/>
    <w:rsid w:val="009250AA"/>
    <w:rsid w:val="00931ABE"/>
    <w:rsid w:val="0093309D"/>
    <w:rsid w:val="00934B05"/>
    <w:rsid w:val="00934CE6"/>
    <w:rsid w:val="00941F56"/>
    <w:rsid w:val="00950105"/>
    <w:rsid w:val="00952597"/>
    <w:rsid w:val="00954A12"/>
    <w:rsid w:val="00955DBF"/>
    <w:rsid w:val="00956521"/>
    <w:rsid w:val="00960458"/>
    <w:rsid w:val="009665DE"/>
    <w:rsid w:val="00971C09"/>
    <w:rsid w:val="00973427"/>
    <w:rsid w:val="0097387C"/>
    <w:rsid w:val="00983A90"/>
    <w:rsid w:val="00984356"/>
    <w:rsid w:val="00984978"/>
    <w:rsid w:val="00991DD8"/>
    <w:rsid w:val="0099538B"/>
    <w:rsid w:val="00995660"/>
    <w:rsid w:val="009969AA"/>
    <w:rsid w:val="009A1156"/>
    <w:rsid w:val="009A6582"/>
    <w:rsid w:val="009B21BC"/>
    <w:rsid w:val="009B2A96"/>
    <w:rsid w:val="009B40F5"/>
    <w:rsid w:val="009B4F4D"/>
    <w:rsid w:val="009B57BC"/>
    <w:rsid w:val="009B6564"/>
    <w:rsid w:val="009B7B96"/>
    <w:rsid w:val="009C201E"/>
    <w:rsid w:val="009C2393"/>
    <w:rsid w:val="009D0B8E"/>
    <w:rsid w:val="009D7BC2"/>
    <w:rsid w:val="009E334E"/>
    <w:rsid w:val="009E42EA"/>
    <w:rsid w:val="009F1C51"/>
    <w:rsid w:val="009F2F6F"/>
    <w:rsid w:val="009F34F1"/>
    <w:rsid w:val="009F7B5F"/>
    <w:rsid w:val="00A02B3F"/>
    <w:rsid w:val="00A07E67"/>
    <w:rsid w:val="00A15ADB"/>
    <w:rsid w:val="00A225B0"/>
    <w:rsid w:val="00A244CB"/>
    <w:rsid w:val="00A25DB6"/>
    <w:rsid w:val="00A335EE"/>
    <w:rsid w:val="00A41781"/>
    <w:rsid w:val="00A41C93"/>
    <w:rsid w:val="00A42830"/>
    <w:rsid w:val="00A42985"/>
    <w:rsid w:val="00A43CB8"/>
    <w:rsid w:val="00A46BF9"/>
    <w:rsid w:val="00A50CD6"/>
    <w:rsid w:val="00A5346D"/>
    <w:rsid w:val="00A57342"/>
    <w:rsid w:val="00A57451"/>
    <w:rsid w:val="00A62D0E"/>
    <w:rsid w:val="00A6318F"/>
    <w:rsid w:val="00A66185"/>
    <w:rsid w:val="00A664BE"/>
    <w:rsid w:val="00A75212"/>
    <w:rsid w:val="00A761A1"/>
    <w:rsid w:val="00A7789E"/>
    <w:rsid w:val="00A81F61"/>
    <w:rsid w:val="00A9225E"/>
    <w:rsid w:val="00AA7858"/>
    <w:rsid w:val="00AC008D"/>
    <w:rsid w:val="00AC119E"/>
    <w:rsid w:val="00AC4CD3"/>
    <w:rsid w:val="00AD24E8"/>
    <w:rsid w:val="00AD5AF5"/>
    <w:rsid w:val="00AE701C"/>
    <w:rsid w:val="00AE7A4D"/>
    <w:rsid w:val="00AF482E"/>
    <w:rsid w:val="00AF5294"/>
    <w:rsid w:val="00AF68C3"/>
    <w:rsid w:val="00B03E6E"/>
    <w:rsid w:val="00B04FD7"/>
    <w:rsid w:val="00B065E9"/>
    <w:rsid w:val="00B07A66"/>
    <w:rsid w:val="00B14779"/>
    <w:rsid w:val="00B17CE3"/>
    <w:rsid w:val="00B23652"/>
    <w:rsid w:val="00B24D42"/>
    <w:rsid w:val="00B25025"/>
    <w:rsid w:val="00B259F4"/>
    <w:rsid w:val="00B2719B"/>
    <w:rsid w:val="00B31D53"/>
    <w:rsid w:val="00B353A8"/>
    <w:rsid w:val="00B35FB7"/>
    <w:rsid w:val="00B37073"/>
    <w:rsid w:val="00B403B0"/>
    <w:rsid w:val="00B40B66"/>
    <w:rsid w:val="00B40BA3"/>
    <w:rsid w:val="00B42772"/>
    <w:rsid w:val="00B558DD"/>
    <w:rsid w:val="00B559B9"/>
    <w:rsid w:val="00B56B62"/>
    <w:rsid w:val="00B64500"/>
    <w:rsid w:val="00B71C0C"/>
    <w:rsid w:val="00B71F2B"/>
    <w:rsid w:val="00B72571"/>
    <w:rsid w:val="00B73307"/>
    <w:rsid w:val="00B73ED6"/>
    <w:rsid w:val="00B777E8"/>
    <w:rsid w:val="00B90F3C"/>
    <w:rsid w:val="00B92F99"/>
    <w:rsid w:val="00B9489F"/>
    <w:rsid w:val="00B964F3"/>
    <w:rsid w:val="00B97182"/>
    <w:rsid w:val="00BA115E"/>
    <w:rsid w:val="00BA345C"/>
    <w:rsid w:val="00BA52B5"/>
    <w:rsid w:val="00BA62C4"/>
    <w:rsid w:val="00BA6638"/>
    <w:rsid w:val="00BA6986"/>
    <w:rsid w:val="00BA7F94"/>
    <w:rsid w:val="00BB23A9"/>
    <w:rsid w:val="00BB5EB1"/>
    <w:rsid w:val="00BC1DBC"/>
    <w:rsid w:val="00BC5E9B"/>
    <w:rsid w:val="00BC672F"/>
    <w:rsid w:val="00BE5EB7"/>
    <w:rsid w:val="00BE7B79"/>
    <w:rsid w:val="00BF6D15"/>
    <w:rsid w:val="00BF6E65"/>
    <w:rsid w:val="00C008B1"/>
    <w:rsid w:val="00C03195"/>
    <w:rsid w:val="00C040B6"/>
    <w:rsid w:val="00C06EC5"/>
    <w:rsid w:val="00C10A77"/>
    <w:rsid w:val="00C10FAF"/>
    <w:rsid w:val="00C11456"/>
    <w:rsid w:val="00C15D54"/>
    <w:rsid w:val="00C2201D"/>
    <w:rsid w:val="00C24766"/>
    <w:rsid w:val="00C25201"/>
    <w:rsid w:val="00C34A77"/>
    <w:rsid w:val="00C3586C"/>
    <w:rsid w:val="00C51FC9"/>
    <w:rsid w:val="00C54652"/>
    <w:rsid w:val="00C67403"/>
    <w:rsid w:val="00C700FF"/>
    <w:rsid w:val="00C70451"/>
    <w:rsid w:val="00C733A8"/>
    <w:rsid w:val="00C74B27"/>
    <w:rsid w:val="00C75AA2"/>
    <w:rsid w:val="00C7776C"/>
    <w:rsid w:val="00C81846"/>
    <w:rsid w:val="00C81B76"/>
    <w:rsid w:val="00C8212B"/>
    <w:rsid w:val="00C863A5"/>
    <w:rsid w:val="00C86F07"/>
    <w:rsid w:val="00C9049E"/>
    <w:rsid w:val="00C9168B"/>
    <w:rsid w:val="00C97270"/>
    <w:rsid w:val="00CA0B86"/>
    <w:rsid w:val="00CA105E"/>
    <w:rsid w:val="00CA11C6"/>
    <w:rsid w:val="00CA14D1"/>
    <w:rsid w:val="00CA46C7"/>
    <w:rsid w:val="00CA6DB5"/>
    <w:rsid w:val="00CA731C"/>
    <w:rsid w:val="00CB03CE"/>
    <w:rsid w:val="00CB12DB"/>
    <w:rsid w:val="00CB1844"/>
    <w:rsid w:val="00CB3AED"/>
    <w:rsid w:val="00CC1123"/>
    <w:rsid w:val="00CC605C"/>
    <w:rsid w:val="00CC7A09"/>
    <w:rsid w:val="00CD1706"/>
    <w:rsid w:val="00CD234A"/>
    <w:rsid w:val="00CD35D4"/>
    <w:rsid w:val="00CD6E04"/>
    <w:rsid w:val="00CE2301"/>
    <w:rsid w:val="00CE5DBA"/>
    <w:rsid w:val="00CE7453"/>
    <w:rsid w:val="00CE759F"/>
    <w:rsid w:val="00CF0F41"/>
    <w:rsid w:val="00CF3514"/>
    <w:rsid w:val="00CF4B1B"/>
    <w:rsid w:val="00CF4D66"/>
    <w:rsid w:val="00CF5A43"/>
    <w:rsid w:val="00D0355D"/>
    <w:rsid w:val="00D0643B"/>
    <w:rsid w:val="00D10A55"/>
    <w:rsid w:val="00D148EF"/>
    <w:rsid w:val="00D14920"/>
    <w:rsid w:val="00D15928"/>
    <w:rsid w:val="00D15C18"/>
    <w:rsid w:val="00D178D4"/>
    <w:rsid w:val="00D2036B"/>
    <w:rsid w:val="00D22C9B"/>
    <w:rsid w:val="00D274B8"/>
    <w:rsid w:val="00D323E4"/>
    <w:rsid w:val="00D32D7A"/>
    <w:rsid w:val="00D35C10"/>
    <w:rsid w:val="00D36FE6"/>
    <w:rsid w:val="00D404CD"/>
    <w:rsid w:val="00D417BF"/>
    <w:rsid w:val="00D42709"/>
    <w:rsid w:val="00D42E5E"/>
    <w:rsid w:val="00D45F0A"/>
    <w:rsid w:val="00D468CB"/>
    <w:rsid w:val="00D52D7C"/>
    <w:rsid w:val="00D57DCD"/>
    <w:rsid w:val="00D62115"/>
    <w:rsid w:val="00D631A7"/>
    <w:rsid w:val="00D677E3"/>
    <w:rsid w:val="00D67C0B"/>
    <w:rsid w:val="00D72339"/>
    <w:rsid w:val="00D737CC"/>
    <w:rsid w:val="00D73B05"/>
    <w:rsid w:val="00D8348C"/>
    <w:rsid w:val="00D9096B"/>
    <w:rsid w:val="00D94EFC"/>
    <w:rsid w:val="00D95010"/>
    <w:rsid w:val="00D96B21"/>
    <w:rsid w:val="00D97229"/>
    <w:rsid w:val="00DA3D76"/>
    <w:rsid w:val="00DB2453"/>
    <w:rsid w:val="00DC01F2"/>
    <w:rsid w:val="00DC0357"/>
    <w:rsid w:val="00DC2A12"/>
    <w:rsid w:val="00DC5160"/>
    <w:rsid w:val="00DD34D1"/>
    <w:rsid w:val="00DD4904"/>
    <w:rsid w:val="00DD5AC2"/>
    <w:rsid w:val="00DD6723"/>
    <w:rsid w:val="00DF2830"/>
    <w:rsid w:val="00DF2E52"/>
    <w:rsid w:val="00DF76A3"/>
    <w:rsid w:val="00E004F4"/>
    <w:rsid w:val="00E07827"/>
    <w:rsid w:val="00E12437"/>
    <w:rsid w:val="00E14EF7"/>
    <w:rsid w:val="00E15026"/>
    <w:rsid w:val="00E1660D"/>
    <w:rsid w:val="00E2048D"/>
    <w:rsid w:val="00E22C60"/>
    <w:rsid w:val="00E36455"/>
    <w:rsid w:val="00E36E30"/>
    <w:rsid w:val="00E40CD4"/>
    <w:rsid w:val="00E43F8D"/>
    <w:rsid w:val="00E47DAD"/>
    <w:rsid w:val="00E502A9"/>
    <w:rsid w:val="00E51558"/>
    <w:rsid w:val="00E54359"/>
    <w:rsid w:val="00E55BF4"/>
    <w:rsid w:val="00E61BF4"/>
    <w:rsid w:val="00E62BA8"/>
    <w:rsid w:val="00E70ADF"/>
    <w:rsid w:val="00E70DCB"/>
    <w:rsid w:val="00E73187"/>
    <w:rsid w:val="00E73C53"/>
    <w:rsid w:val="00E753B6"/>
    <w:rsid w:val="00E76D44"/>
    <w:rsid w:val="00E774EE"/>
    <w:rsid w:val="00E77D40"/>
    <w:rsid w:val="00E833F7"/>
    <w:rsid w:val="00E83CAB"/>
    <w:rsid w:val="00E9594E"/>
    <w:rsid w:val="00E97415"/>
    <w:rsid w:val="00EB00FF"/>
    <w:rsid w:val="00EB5CDD"/>
    <w:rsid w:val="00EB751B"/>
    <w:rsid w:val="00EC067B"/>
    <w:rsid w:val="00EC0EA0"/>
    <w:rsid w:val="00EC131B"/>
    <w:rsid w:val="00EC14F2"/>
    <w:rsid w:val="00EC2E04"/>
    <w:rsid w:val="00EC34C0"/>
    <w:rsid w:val="00EC4491"/>
    <w:rsid w:val="00EC4D12"/>
    <w:rsid w:val="00EC4F85"/>
    <w:rsid w:val="00EC6C68"/>
    <w:rsid w:val="00ED07E0"/>
    <w:rsid w:val="00ED0C20"/>
    <w:rsid w:val="00ED0C4A"/>
    <w:rsid w:val="00ED1397"/>
    <w:rsid w:val="00ED3419"/>
    <w:rsid w:val="00ED4B79"/>
    <w:rsid w:val="00ED72EC"/>
    <w:rsid w:val="00EE419A"/>
    <w:rsid w:val="00EE59D4"/>
    <w:rsid w:val="00EE6774"/>
    <w:rsid w:val="00EE7194"/>
    <w:rsid w:val="00EE7883"/>
    <w:rsid w:val="00EF036F"/>
    <w:rsid w:val="00EF0941"/>
    <w:rsid w:val="00EF70EC"/>
    <w:rsid w:val="00F00CDA"/>
    <w:rsid w:val="00F01227"/>
    <w:rsid w:val="00F01574"/>
    <w:rsid w:val="00F06DFF"/>
    <w:rsid w:val="00F11221"/>
    <w:rsid w:val="00F20612"/>
    <w:rsid w:val="00F2136C"/>
    <w:rsid w:val="00F21A5D"/>
    <w:rsid w:val="00F23661"/>
    <w:rsid w:val="00F236B4"/>
    <w:rsid w:val="00F23E94"/>
    <w:rsid w:val="00F378D1"/>
    <w:rsid w:val="00F4255D"/>
    <w:rsid w:val="00F46334"/>
    <w:rsid w:val="00F46E17"/>
    <w:rsid w:val="00F5037D"/>
    <w:rsid w:val="00F51733"/>
    <w:rsid w:val="00F5373C"/>
    <w:rsid w:val="00F574FC"/>
    <w:rsid w:val="00F626AF"/>
    <w:rsid w:val="00F6391A"/>
    <w:rsid w:val="00F64A07"/>
    <w:rsid w:val="00F652D0"/>
    <w:rsid w:val="00F728FB"/>
    <w:rsid w:val="00F7653E"/>
    <w:rsid w:val="00F77CD6"/>
    <w:rsid w:val="00F81245"/>
    <w:rsid w:val="00F813A7"/>
    <w:rsid w:val="00F81D9E"/>
    <w:rsid w:val="00F92ADD"/>
    <w:rsid w:val="00F92C96"/>
    <w:rsid w:val="00F973CB"/>
    <w:rsid w:val="00F979BE"/>
    <w:rsid w:val="00F97FFE"/>
    <w:rsid w:val="00FA2E55"/>
    <w:rsid w:val="00FB0EF8"/>
    <w:rsid w:val="00FB44A6"/>
    <w:rsid w:val="00FC24A1"/>
    <w:rsid w:val="00FD0C76"/>
    <w:rsid w:val="00FD5A6C"/>
    <w:rsid w:val="00FD61B5"/>
    <w:rsid w:val="00FD6AF9"/>
    <w:rsid w:val="00FE0E0B"/>
    <w:rsid w:val="00FE3C51"/>
    <w:rsid w:val="00FE4C72"/>
    <w:rsid w:val="00FE7B28"/>
    <w:rsid w:val="00FF48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B6C09"/>
  <w15:docId w15:val="{41776D32-9BA6-45E8-8559-BD5D156E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521"/>
  </w:style>
  <w:style w:type="paragraph" w:styleId="Heading1">
    <w:name w:val="heading 1"/>
    <w:basedOn w:val="Normal"/>
    <w:link w:val="Heading1Char"/>
    <w:uiPriority w:val="9"/>
    <w:qFormat/>
    <w:rsid w:val="00A428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956521"/>
    <w:pPr>
      <w:keepLines/>
      <w:widowControl w:val="0"/>
      <w:spacing w:before="600" w:after="0" w:line="240" w:lineRule="auto"/>
    </w:pPr>
    <w:rPr>
      <w:rFonts w:ascii="Times New Roman" w:eastAsia="Times New Roman" w:hAnsi="Times New Roman" w:cs="Times New Roman"/>
      <w:sz w:val="26"/>
      <w:szCs w:val="20"/>
      <w:lang w:val="en-AU"/>
    </w:rPr>
  </w:style>
  <w:style w:type="paragraph" w:styleId="ListParagraph">
    <w:name w:val="List Paragraph"/>
    <w:basedOn w:val="Normal"/>
    <w:uiPriority w:val="34"/>
    <w:qFormat/>
    <w:rsid w:val="00956521"/>
    <w:pPr>
      <w:ind w:left="720"/>
      <w:contextualSpacing/>
    </w:pPr>
  </w:style>
  <w:style w:type="paragraph" w:customStyle="1" w:styleId="naiskr">
    <w:name w:val="naiskr"/>
    <w:basedOn w:val="Normal"/>
    <w:rsid w:val="00956521"/>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06D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6DFF"/>
  </w:style>
  <w:style w:type="paragraph" w:styleId="Footer">
    <w:name w:val="footer"/>
    <w:basedOn w:val="Normal"/>
    <w:link w:val="FooterChar"/>
    <w:uiPriority w:val="99"/>
    <w:unhideWhenUsed/>
    <w:rsid w:val="00F06D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6DFF"/>
  </w:style>
  <w:style w:type="paragraph" w:styleId="BodyText">
    <w:name w:val="Body Text"/>
    <w:basedOn w:val="Normal"/>
    <w:link w:val="BodyTextChar"/>
    <w:unhideWhenUsed/>
    <w:rsid w:val="00F06DFF"/>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F06DFF"/>
    <w:rPr>
      <w:rFonts w:ascii="Times New Roman" w:eastAsia="Times New Roman" w:hAnsi="Times New Roman" w:cs="Times New Roman"/>
      <w:sz w:val="28"/>
      <w:szCs w:val="20"/>
      <w:lang w:eastAsia="lv-LV"/>
    </w:rPr>
  </w:style>
  <w:style w:type="paragraph" w:styleId="FootnoteText">
    <w:name w:val="footnote text"/>
    <w:aliases w:val="Char10,Footnote,Fußnote Char,Fußnote Char Char,Fußnote Char Char Char Char Char Char,Fußnote,-E Fußnotentext,footnote text,Fußnotentext Ursprung,single space,FOOTNOTES,fn,Footnote Text Char2 Char,Footnote Text Char Char1 Char,f"/>
    <w:basedOn w:val="Normal"/>
    <w:link w:val="FootnoteTextChar"/>
    <w:uiPriority w:val="99"/>
    <w:rsid w:val="006B2006"/>
    <w:pPr>
      <w:widowControl w:val="0"/>
      <w:spacing w:after="0" w:line="240" w:lineRule="auto"/>
      <w:ind w:firstLine="720"/>
      <w:jc w:val="both"/>
    </w:pPr>
    <w:rPr>
      <w:rFonts w:ascii="Times New Roman" w:eastAsia="Times New Roman" w:hAnsi="Times New Roman" w:cs="Times New Roman"/>
      <w:sz w:val="20"/>
      <w:szCs w:val="20"/>
      <w:lang w:val="en-AU"/>
    </w:rPr>
  </w:style>
  <w:style w:type="character" w:customStyle="1" w:styleId="FootnoteTextChar">
    <w:name w:val="Footnote Text Char"/>
    <w:aliases w:val="Char10 Char,Footnote Char,Fußnote Char Char1,Fußnote Char Char Char,Fußnote Char Char Char Char Char Char Char,Fußnote Char1,-E Fußnotentext Char,footnote text Char,Fußnotentext Ursprung Char,single space Char,FOOTNOTES Char,fn Char"/>
    <w:basedOn w:val="DefaultParagraphFont"/>
    <w:link w:val="FootnoteText"/>
    <w:uiPriority w:val="99"/>
    <w:rsid w:val="006B2006"/>
    <w:rPr>
      <w:rFonts w:ascii="Times New Roman" w:eastAsia="Times New Roman" w:hAnsi="Times New Roman" w:cs="Times New Roman"/>
      <w:sz w:val="20"/>
      <w:szCs w:val="20"/>
      <w:lang w:val="en-AU"/>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6B2006"/>
    <w:rPr>
      <w:vertAlign w:val="superscript"/>
    </w:rPr>
  </w:style>
  <w:style w:type="paragraph" w:styleId="BalloonText">
    <w:name w:val="Balloon Text"/>
    <w:basedOn w:val="Normal"/>
    <w:link w:val="BalloonTextChar"/>
    <w:uiPriority w:val="99"/>
    <w:semiHidden/>
    <w:unhideWhenUsed/>
    <w:rsid w:val="004C1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E7"/>
    <w:rPr>
      <w:rFonts w:ascii="Tahoma" w:hAnsi="Tahoma" w:cs="Tahoma"/>
      <w:sz w:val="16"/>
      <w:szCs w:val="16"/>
    </w:rPr>
  </w:style>
  <w:style w:type="character" w:styleId="CommentReference">
    <w:name w:val="annotation reference"/>
    <w:basedOn w:val="DefaultParagraphFont"/>
    <w:uiPriority w:val="99"/>
    <w:semiHidden/>
    <w:unhideWhenUsed/>
    <w:rsid w:val="00B03E6E"/>
    <w:rPr>
      <w:sz w:val="16"/>
      <w:szCs w:val="16"/>
    </w:rPr>
  </w:style>
  <w:style w:type="paragraph" w:styleId="CommentText">
    <w:name w:val="annotation text"/>
    <w:basedOn w:val="Normal"/>
    <w:link w:val="CommentTextChar"/>
    <w:uiPriority w:val="99"/>
    <w:unhideWhenUsed/>
    <w:rsid w:val="00B03E6E"/>
    <w:pPr>
      <w:spacing w:line="240" w:lineRule="auto"/>
    </w:pPr>
    <w:rPr>
      <w:sz w:val="20"/>
      <w:szCs w:val="20"/>
    </w:rPr>
  </w:style>
  <w:style w:type="character" w:customStyle="1" w:styleId="CommentTextChar">
    <w:name w:val="Comment Text Char"/>
    <w:basedOn w:val="DefaultParagraphFont"/>
    <w:link w:val="CommentText"/>
    <w:uiPriority w:val="99"/>
    <w:rsid w:val="00B03E6E"/>
    <w:rPr>
      <w:sz w:val="20"/>
      <w:szCs w:val="20"/>
    </w:rPr>
  </w:style>
  <w:style w:type="paragraph" w:styleId="CommentSubject">
    <w:name w:val="annotation subject"/>
    <w:basedOn w:val="CommentText"/>
    <w:next w:val="CommentText"/>
    <w:link w:val="CommentSubjectChar"/>
    <w:uiPriority w:val="99"/>
    <w:semiHidden/>
    <w:unhideWhenUsed/>
    <w:rsid w:val="00B03E6E"/>
    <w:rPr>
      <w:b/>
      <w:bCs/>
    </w:rPr>
  </w:style>
  <w:style w:type="character" w:customStyle="1" w:styleId="CommentSubjectChar">
    <w:name w:val="Comment Subject Char"/>
    <w:basedOn w:val="CommentTextChar"/>
    <w:link w:val="CommentSubject"/>
    <w:uiPriority w:val="99"/>
    <w:semiHidden/>
    <w:rsid w:val="00B03E6E"/>
    <w:rPr>
      <w:b/>
      <w:bCs/>
      <w:sz w:val="20"/>
      <w:szCs w:val="20"/>
    </w:rPr>
  </w:style>
  <w:style w:type="character" w:styleId="Hyperlink">
    <w:name w:val="Hyperlink"/>
    <w:basedOn w:val="DefaultParagraphFont"/>
    <w:uiPriority w:val="99"/>
    <w:unhideWhenUsed/>
    <w:rsid w:val="00593807"/>
    <w:rPr>
      <w:color w:val="0000FF" w:themeColor="hyperlink"/>
      <w:u w:val="single"/>
    </w:rPr>
  </w:style>
  <w:style w:type="paragraph" w:customStyle="1" w:styleId="naisc">
    <w:name w:val="naisc"/>
    <w:basedOn w:val="Normal"/>
    <w:rsid w:val="00405A42"/>
    <w:pPr>
      <w:spacing w:before="75" w:after="75" w:line="240" w:lineRule="auto"/>
      <w:jc w:val="center"/>
    </w:pPr>
    <w:rPr>
      <w:rFonts w:ascii="Times New Roman" w:eastAsia="Times New Roman" w:hAnsi="Times New Roman" w:cs="Times New Roman"/>
      <w:sz w:val="24"/>
      <w:szCs w:val="24"/>
      <w:lang w:eastAsia="lv-LV"/>
    </w:rPr>
  </w:style>
  <w:style w:type="paragraph" w:styleId="NormalWeb">
    <w:name w:val="Normal (Web)"/>
    <w:basedOn w:val="Normal"/>
    <w:uiPriority w:val="99"/>
    <w:rsid w:val="007571E5"/>
    <w:rPr>
      <w:rFonts w:ascii="Times New Roman" w:eastAsia="Times New Roman" w:hAnsi="Times New Roman" w:cs="Times New Roman"/>
      <w:sz w:val="24"/>
      <w:szCs w:val="24"/>
    </w:rPr>
  </w:style>
  <w:style w:type="table" w:styleId="TableGrid">
    <w:name w:val="Table Grid"/>
    <w:basedOn w:val="TableNormal"/>
    <w:uiPriority w:val="59"/>
    <w:rsid w:val="00996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42830"/>
    <w:rPr>
      <w:rFonts w:ascii="Times New Roman" w:eastAsia="Times New Roman" w:hAnsi="Times New Roman" w:cs="Times New Roman"/>
      <w:b/>
      <w:bCs/>
      <w:kern w:val="36"/>
      <w:sz w:val="48"/>
      <w:szCs w:val="48"/>
      <w:lang w:eastAsia="lv-LV"/>
    </w:rPr>
  </w:style>
  <w:style w:type="character" w:customStyle="1" w:styleId="spelle">
    <w:name w:val="spelle"/>
    <w:rsid w:val="00B777E8"/>
  </w:style>
  <w:style w:type="character" w:customStyle="1" w:styleId="t35">
    <w:name w:val="t35"/>
    <w:rsid w:val="00B77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5072">
      <w:bodyDiv w:val="1"/>
      <w:marLeft w:val="0"/>
      <w:marRight w:val="0"/>
      <w:marTop w:val="0"/>
      <w:marBottom w:val="0"/>
      <w:divBdr>
        <w:top w:val="none" w:sz="0" w:space="0" w:color="auto"/>
        <w:left w:val="none" w:sz="0" w:space="0" w:color="auto"/>
        <w:bottom w:val="none" w:sz="0" w:space="0" w:color="auto"/>
        <w:right w:val="none" w:sz="0" w:space="0" w:color="auto"/>
      </w:divBdr>
    </w:div>
    <w:div w:id="1270702045">
      <w:bodyDiv w:val="1"/>
      <w:marLeft w:val="0"/>
      <w:marRight w:val="0"/>
      <w:marTop w:val="0"/>
      <w:marBottom w:val="0"/>
      <w:divBdr>
        <w:top w:val="none" w:sz="0" w:space="0" w:color="auto"/>
        <w:left w:val="none" w:sz="0" w:space="0" w:color="auto"/>
        <w:bottom w:val="none" w:sz="0" w:space="0" w:color="auto"/>
        <w:right w:val="none" w:sz="0" w:space="0" w:color="auto"/>
      </w:divBdr>
    </w:div>
    <w:div w:id="1397439512">
      <w:bodyDiv w:val="1"/>
      <w:marLeft w:val="0"/>
      <w:marRight w:val="0"/>
      <w:marTop w:val="0"/>
      <w:marBottom w:val="0"/>
      <w:divBdr>
        <w:top w:val="none" w:sz="0" w:space="0" w:color="auto"/>
        <w:left w:val="none" w:sz="0" w:space="0" w:color="auto"/>
        <w:bottom w:val="none" w:sz="0" w:space="0" w:color="auto"/>
        <w:right w:val="none" w:sz="0" w:space="0" w:color="auto"/>
      </w:divBdr>
    </w:div>
    <w:div w:id="1827554441">
      <w:bodyDiv w:val="1"/>
      <w:marLeft w:val="0"/>
      <w:marRight w:val="0"/>
      <w:marTop w:val="0"/>
      <w:marBottom w:val="0"/>
      <w:divBdr>
        <w:top w:val="none" w:sz="0" w:space="0" w:color="auto"/>
        <w:left w:val="none" w:sz="0" w:space="0" w:color="auto"/>
        <w:bottom w:val="none" w:sz="0" w:space="0" w:color="auto"/>
        <w:right w:val="none" w:sz="0" w:space="0" w:color="auto"/>
      </w:divBdr>
      <w:divsChild>
        <w:div w:id="1335449676">
          <w:marLeft w:val="0"/>
          <w:marRight w:val="0"/>
          <w:marTop w:val="0"/>
          <w:marBottom w:val="0"/>
          <w:divBdr>
            <w:top w:val="none" w:sz="0" w:space="0" w:color="auto"/>
            <w:left w:val="none" w:sz="0" w:space="0" w:color="auto"/>
            <w:bottom w:val="none" w:sz="0" w:space="0" w:color="auto"/>
            <w:right w:val="none" w:sz="0" w:space="0" w:color="auto"/>
          </w:divBdr>
        </w:div>
        <w:div w:id="1801680296">
          <w:marLeft w:val="0"/>
          <w:marRight w:val="0"/>
          <w:marTop w:val="0"/>
          <w:marBottom w:val="0"/>
          <w:divBdr>
            <w:top w:val="none" w:sz="0" w:space="0" w:color="auto"/>
            <w:left w:val="none" w:sz="0" w:space="0" w:color="auto"/>
            <w:bottom w:val="none" w:sz="0" w:space="0" w:color="auto"/>
            <w:right w:val="none" w:sz="0" w:space="0" w:color="auto"/>
          </w:divBdr>
        </w:div>
        <w:div w:id="1236935139">
          <w:marLeft w:val="0"/>
          <w:marRight w:val="0"/>
          <w:marTop w:val="0"/>
          <w:marBottom w:val="0"/>
          <w:divBdr>
            <w:top w:val="none" w:sz="0" w:space="0" w:color="auto"/>
            <w:left w:val="none" w:sz="0" w:space="0" w:color="auto"/>
            <w:bottom w:val="none" w:sz="0" w:space="0" w:color="auto"/>
            <w:right w:val="none" w:sz="0" w:space="0" w:color="auto"/>
          </w:divBdr>
        </w:div>
        <w:div w:id="338313139">
          <w:marLeft w:val="0"/>
          <w:marRight w:val="0"/>
          <w:marTop w:val="0"/>
          <w:marBottom w:val="0"/>
          <w:divBdr>
            <w:top w:val="none" w:sz="0" w:space="0" w:color="auto"/>
            <w:left w:val="none" w:sz="0" w:space="0" w:color="auto"/>
            <w:bottom w:val="none" w:sz="0" w:space="0" w:color="auto"/>
            <w:right w:val="none" w:sz="0" w:space="0" w:color="auto"/>
          </w:divBdr>
        </w:div>
        <w:div w:id="1652054056">
          <w:marLeft w:val="0"/>
          <w:marRight w:val="0"/>
          <w:marTop w:val="0"/>
          <w:marBottom w:val="0"/>
          <w:divBdr>
            <w:top w:val="none" w:sz="0" w:space="0" w:color="auto"/>
            <w:left w:val="none" w:sz="0" w:space="0" w:color="auto"/>
            <w:bottom w:val="none" w:sz="0" w:space="0" w:color="auto"/>
            <w:right w:val="none" w:sz="0" w:space="0" w:color="auto"/>
          </w:divBdr>
        </w:div>
        <w:div w:id="345864848">
          <w:marLeft w:val="0"/>
          <w:marRight w:val="0"/>
          <w:marTop w:val="0"/>
          <w:marBottom w:val="0"/>
          <w:divBdr>
            <w:top w:val="none" w:sz="0" w:space="0" w:color="auto"/>
            <w:left w:val="none" w:sz="0" w:space="0" w:color="auto"/>
            <w:bottom w:val="none" w:sz="0" w:space="0" w:color="auto"/>
            <w:right w:val="none" w:sz="0" w:space="0" w:color="auto"/>
          </w:divBdr>
        </w:div>
        <w:div w:id="308749547">
          <w:marLeft w:val="0"/>
          <w:marRight w:val="0"/>
          <w:marTop w:val="0"/>
          <w:marBottom w:val="0"/>
          <w:divBdr>
            <w:top w:val="none" w:sz="0" w:space="0" w:color="auto"/>
            <w:left w:val="none" w:sz="0" w:space="0" w:color="auto"/>
            <w:bottom w:val="none" w:sz="0" w:space="0" w:color="auto"/>
            <w:right w:val="none" w:sz="0" w:space="0" w:color="auto"/>
          </w:divBdr>
        </w:div>
        <w:div w:id="1690139674">
          <w:marLeft w:val="0"/>
          <w:marRight w:val="0"/>
          <w:marTop w:val="0"/>
          <w:marBottom w:val="0"/>
          <w:divBdr>
            <w:top w:val="none" w:sz="0" w:space="0" w:color="auto"/>
            <w:left w:val="none" w:sz="0" w:space="0" w:color="auto"/>
            <w:bottom w:val="none" w:sz="0" w:space="0" w:color="auto"/>
            <w:right w:val="none" w:sz="0" w:space="0" w:color="auto"/>
          </w:divBdr>
        </w:div>
        <w:div w:id="540938483">
          <w:marLeft w:val="0"/>
          <w:marRight w:val="0"/>
          <w:marTop w:val="0"/>
          <w:marBottom w:val="0"/>
          <w:divBdr>
            <w:top w:val="none" w:sz="0" w:space="0" w:color="auto"/>
            <w:left w:val="none" w:sz="0" w:space="0" w:color="auto"/>
            <w:bottom w:val="none" w:sz="0" w:space="0" w:color="auto"/>
            <w:right w:val="none" w:sz="0" w:space="0" w:color="auto"/>
          </w:divBdr>
        </w:div>
        <w:div w:id="1154681534">
          <w:marLeft w:val="0"/>
          <w:marRight w:val="0"/>
          <w:marTop w:val="0"/>
          <w:marBottom w:val="0"/>
          <w:divBdr>
            <w:top w:val="none" w:sz="0" w:space="0" w:color="auto"/>
            <w:left w:val="none" w:sz="0" w:space="0" w:color="auto"/>
            <w:bottom w:val="none" w:sz="0" w:space="0" w:color="auto"/>
            <w:right w:val="none" w:sz="0" w:space="0" w:color="auto"/>
          </w:divBdr>
        </w:div>
        <w:div w:id="753748518">
          <w:marLeft w:val="0"/>
          <w:marRight w:val="0"/>
          <w:marTop w:val="0"/>
          <w:marBottom w:val="0"/>
          <w:divBdr>
            <w:top w:val="none" w:sz="0" w:space="0" w:color="auto"/>
            <w:left w:val="none" w:sz="0" w:space="0" w:color="auto"/>
            <w:bottom w:val="none" w:sz="0" w:space="0" w:color="auto"/>
            <w:right w:val="none" w:sz="0" w:space="0" w:color="auto"/>
          </w:divBdr>
        </w:div>
        <w:div w:id="563611374">
          <w:marLeft w:val="0"/>
          <w:marRight w:val="0"/>
          <w:marTop w:val="0"/>
          <w:marBottom w:val="0"/>
          <w:divBdr>
            <w:top w:val="none" w:sz="0" w:space="0" w:color="auto"/>
            <w:left w:val="none" w:sz="0" w:space="0" w:color="auto"/>
            <w:bottom w:val="none" w:sz="0" w:space="0" w:color="auto"/>
            <w:right w:val="none" w:sz="0" w:space="0" w:color="auto"/>
          </w:divBdr>
        </w:div>
        <w:div w:id="1428035020">
          <w:marLeft w:val="0"/>
          <w:marRight w:val="0"/>
          <w:marTop w:val="0"/>
          <w:marBottom w:val="0"/>
          <w:divBdr>
            <w:top w:val="none" w:sz="0" w:space="0" w:color="auto"/>
            <w:left w:val="none" w:sz="0" w:space="0" w:color="auto"/>
            <w:bottom w:val="none" w:sz="0" w:space="0" w:color="auto"/>
            <w:right w:val="none" w:sz="0" w:space="0" w:color="auto"/>
          </w:divBdr>
        </w:div>
        <w:div w:id="1150094892">
          <w:marLeft w:val="0"/>
          <w:marRight w:val="0"/>
          <w:marTop w:val="0"/>
          <w:marBottom w:val="0"/>
          <w:divBdr>
            <w:top w:val="none" w:sz="0" w:space="0" w:color="auto"/>
            <w:left w:val="none" w:sz="0" w:space="0" w:color="auto"/>
            <w:bottom w:val="none" w:sz="0" w:space="0" w:color="auto"/>
            <w:right w:val="none" w:sz="0" w:space="0" w:color="auto"/>
          </w:divBdr>
        </w:div>
        <w:div w:id="801314340">
          <w:marLeft w:val="0"/>
          <w:marRight w:val="0"/>
          <w:marTop w:val="0"/>
          <w:marBottom w:val="0"/>
          <w:divBdr>
            <w:top w:val="none" w:sz="0" w:space="0" w:color="auto"/>
            <w:left w:val="none" w:sz="0" w:space="0" w:color="auto"/>
            <w:bottom w:val="none" w:sz="0" w:space="0" w:color="auto"/>
            <w:right w:val="none" w:sz="0" w:space="0" w:color="auto"/>
          </w:divBdr>
        </w:div>
      </w:divsChild>
    </w:div>
    <w:div w:id="209331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ne.Koritko@ic.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F00C6-7F5C-47E3-98EA-BB94182C0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9</Pages>
  <Words>10310</Words>
  <Characters>5877</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19.oktobra noteikumos Nr.817 „Noteikumi par darbības programmas „Uzņēmējdarbība un inovācijas” papildinājuma 2.1.2.4.aktivitātes „Augstas pievienotās vērtības investīcijas” projek</vt:lpstr>
    </vt:vector>
  </TitlesOfParts>
  <Company/>
  <LinksUpToDate>false</LinksUpToDate>
  <CharactersWithSpaces>16155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19.oktobra noteikumos Nr.817 „Noteikumi par darbības programmas „Uzņēmējdarbība un inovācijas” papildinājuma 2.1.2.4.aktivitātes „Augstas pievienotās vērtības investīcijas” projektu iesniegumu atlases otro un turpmākajām kārtām”” sākotnējās ietekmes novērtējuma ziņojums (anotācija)</dc:title>
  <dc:subject>Ministru kabineta noteikumu projekta sākotnējās ietekmes novērtējuma ziņojums (anotācija</dc:subject>
  <dc:creator>signe.koritko@ic.iem.gov.lv</dc:creator>
  <dc:description>67013126, Māris Krūmiņš</dc:description>
  <cp:lastModifiedBy>Kristaps Sproģis</cp:lastModifiedBy>
  <cp:revision>70</cp:revision>
  <cp:lastPrinted>2014-10-17T11:44:00Z</cp:lastPrinted>
  <dcterms:created xsi:type="dcterms:W3CDTF">2014-09-02T09:09:00Z</dcterms:created>
  <dcterms:modified xsi:type="dcterms:W3CDTF">2015-01-06T13:27:00Z</dcterms:modified>
</cp:coreProperties>
</file>