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F0" w:rsidRDefault="009535F0" w:rsidP="009535F0">
      <w:pPr>
        <w:pStyle w:val="Kjene"/>
        <w:jc w:val="center"/>
        <w:rPr>
          <w:b/>
          <w:sz w:val="28"/>
          <w:szCs w:val="28"/>
        </w:rPr>
      </w:pPr>
      <w:bookmarkStart w:id="0" w:name="OLE_LINK15"/>
      <w:bookmarkStart w:id="1" w:name="OLE_LINK16"/>
      <w:r>
        <w:rPr>
          <w:b/>
          <w:sz w:val="28"/>
          <w:szCs w:val="28"/>
        </w:rPr>
        <w:t>Ministru kabineta noteikumu projekta</w:t>
      </w:r>
      <w:bookmarkEnd w:id="0"/>
      <w:bookmarkEnd w:id="1"/>
    </w:p>
    <w:p w:rsidR="009535F0" w:rsidRDefault="009535F0" w:rsidP="009535F0">
      <w:pPr>
        <w:pStyle w:val="Kjene"/>
        <w:jc w:val="center"/>
        <w:rPr>
          <w:b/>
          <w:sz w:val="28"/>
          <w:szCs w:val="28"/>
        </w:rPr>
      </w:pPr>
      <w:r>
        <w:rPr>
          <w:b/>
          <w:sz w:val="28"/>
          <w:szCs w:val="28"/>
        </w:rPr>
        <w:t>„</w:t>
      </w:r>
      <w:bookmarkStart w:id="2" w:name="OLE_LINK13"/>
      <w:bookmarkStart w:id="3" w:name="OLE_LINK14"/>
      <w:r w:rsidRPr="00354A5F">
        <w:rPr>
          <w:b/>
          <w:sz w:val="28"/>
          <w:szCs w:val="28"/>
        </w:rPr>
        <w:t>Grozījumi Ministru kabineta 2013.gada 1.oktobra noteikumos Nr.10</w:t>
      </w:r>
      <w:r>
        <w:rPr>
          <w:b/>
          <w:sz w:val="28"/>
          <w:szCs w:val="28"/>
        </w:rPr>
        <w:t>16 „</w:t>
      </w:r>
      <w:r>
        <w:rPr>
          <w:b/>
          <w:bCs/>
          <w:sz w:val="28"/>
          <w:szCs w:val="28"/>
        </w:rPr>
        <w:t>Latvijas Nacionālā vēstures</w:t>
      </w:r>
      <w:r w:rsidRPr="00354A5F">
        <w:rPr>
          <w:b/>
          <w:bCs/>
          <w:sz w:val="28"/>
          <w:szCs w:val="28"/>
        </w:rPr>
        <w:t xml:space="preserve"> muzeja publisko maksas pakalpojumu cenrādis</w:t>
      </w:r>
      <w:r>
        <w:rPr>
          <w:b/>
          <w:sz w:val="28"/>
          <w:szCs w:val="28"/>
        </w:rPr>
        <w:t>”</w:t>
      </w:r>
      <w:bookmarkEnd w:id="2"/>
      <w:bookmarkEnd w:id="3"/>
      <w:r>
        <w:rPr>
          <w:b/>
          <w:sz w:val="28"/>
          <w:szCs w:val="28"/>
        </w:rPr>
        <w:t>”</w:t>
      </w:r>
      <w:bookmarkStart w:id="4" w:name="OLE_LINK17"/>
      <w:bookmarkStart w:id="5" w:name="OLE_LINK18"/>
      <w:r w:rsidR="00E81143">
        <w:rPr>
          <w:b/>
          <w:sz w:val="28"/>
          <w:szCs w:val="28"/>
        </w:rPr>
        <w:t xml:space="preserve"> </w:t>
      </w:r>
      <w:r>
        <w:rPr>
          <w:b/>
          <w:bCs/>
          <w:sz w:val="28"/>
          <w:szCs w:val="28"/>
        </w:rPr>
        <w:t>sākotnējās ietekmes novērtējuma ziņojums (anotācija)</w:t>
      </w:r>
    </w:p>
    <w:p w:rsidR="009535F0" w:rsidRDefault="009535F0" w:rsidP="009535F0">
      <w:pPr>
        <w:pStyle w:val="naisc"/>
        <w:spacing w:before="0" w:after="0"/>
        <w:rPr>
          <w:sz w:val="28"/>
          <w:szCs w:val="28"/>
        </w:rPr>
      </w:pPr>
      <w:r>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402"/>
        <w:gridCol w:w="5258"/>
      </w:tblGrid>
      <w:tr w:rsidR="009535F0" w:rsidTr="009535F0">
        <w:trPr>
          <w:trHeight w:val="52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bookmarkEnd w:id="4"/>
          <w:bookmarkEnd w:id="5"/>
          <w:p w:rsidR="009535F0" w:rsidRDefault="009535F0">
            <w:pPr>
              <w:pStyle w:val="naisc"/>
              <w:spacing w:before="0" w:after="0"/>
              <w:rPr>
                <w:sz w:val="28"/>
                <w:szCs w:val="28"/>
              </w:rPr>
            </w:pPr>
            <w:r>
              <w:rPr>
                <w:b/>
                <w:bCs/>
                <w:sz w:val="28"/>
                <w:szCs w:val="28"/>
              </w:rPr>
              <w:t> I. Tiesību akta projekta izstrādes nepieciešamība</w:t>
            </w:r>
          </w:p>
        </w:tc>
      </w:tr>
      <w:tr w:rsidR="00904A48" w:rsidTr="009535F0">
        <w:trPr>
          <w:trHeight w:val="2001"/>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jc w:val="center"/>
              <w:rPr>
                <w:sz w:val="28"/>
                <w:szCs w:val="28"/>
              </w:rPr>
            </w:pPr>
            <w:r>
              <w:rPr>
                <w:sz w:val="28"/>
                <w:szCs w:val="28"/>
              </w:rPr>
              <w:t>1.</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pPr>
              <w:pStyle w:val="naislab"/>
              <w:spacing w:before="0" w:after="0"/>
              <w:jc w:val="both"/>
              <w:rPr>
                <w:sz w:val="28"/>
                <w:szCs w:val="28"/>
              </w:rPr>
            </w:pPr>
            <w:r>
              <w:rPr>
                <w:sz w:val="28"/>
                <w:szCs w:val="28"/>
              </w:rPr>
              <w:t> Pamatojums</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9535F0" w:rsidP="009535F0">
            <w:pPr>
              <w:pStyle w:val="naiskr"/>
              <w:spacing w:before="0" w:after="0"/>
              <w:ind w:right="140" w:firstLine="552"/>
              <w:jc w:val="both"/>
              <w:rPr>
                <w:sz w:val="28"/>
                <w:szCs w:val="28"/>
              </w:rPr>
            </w:pPr>
            <w:r>
              <w:rPr>
                <w:sz w:val="28"/>
                <w:szCs w:val="28"/>
              </w:rPr>
              <w:t xml:space="preserve">Ministru kabineta noteikumu projekts „Grozījumi Ministru kabineta 2013.gada 1.oktobra noteikumos Nr.1016 </w:t>
            </w:r>
            <w:r w:rsidRPr="009535F0">
              <w:rPr>
                <w:sz w:val="28"/>
                <w:szCs w:val="28"/>
              </w:rPr>
              <w:t>„</w:t>
            </w:r>
            <w:r w:rsidRPr="009535F0">
              <w:rPr>
                <w:bCs/>
                <w:sz w:val="28"/>
                <w:szCs w:val="28"/>
              </w:rPr>
              <w:t>Latvijas Nacionālā vēstures muzeja publisko maksas pakalpojumu cenrādis</w:t>
            </w:r>
            <w:r w:rsidRPr="009535F0">
              <w:rPr>
                <w:sz w:val="28"/>
                <w:szCs w:val="28"/>
              </w:rPr>
              <w:t>””</w:t>
            </w:r>
            <w:r>
              <w:rPr>
                <w:sz w:val="28"/>
                <w:szCs w:val="28"/>
              </w:rPr>
              <w:t xml:space="preserve"> (turpmāk – Projekts) izstrādāts saskaņā ar Likuma par budžetu un finanšu vadību 5.panta devīto daļu, kas nosaka, ka Ministru kabinets izdod noteikumus par valsts tiešās pārvaldes iestāžu sniegto maksas pakalpojumu cenrāžu apstiprināšanu.</w:t>
            </w:r>
          </w:p>
        </w:tc>
      </w:tr>
      <w:tr w:rsidR="00904A48" w:rsidTr="009535F0">
        <w:trPr>
          <w:trHeight w:val="1964"/>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jc w:val="center"/>
              <w:rPr>
                <w:sz w:val="28"/>
                <w:szCs w:val="28"/>
              </w:rPr>
            </w:pPr>
            <w:r>
              <w:rPr>
                <w:sz w:val="28"/>
                <w:szCs w:val="28"/>
              </w:rPr>
              <w:t>2.</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pPr>
              <w:rPr>
                <w:sz w:val="28"/>
                <w:szCs w:val="28"/>
              </w:rPr>
            </w:pPr>
            <w:r>
              <w:rPr>
                <w:sz w:val="28"/>
                <w:szCs w:val="28"/>
              </w:rPr>
              <w:t>Pašreizējā situācija un problēmas, kuru risināšanai tiesību akta projekts izstrādāts, tiesiskā regulējuma mērķis un būtība</w:t>
            </w:r>
          </w:p>
        </w:tc>
        <w:tc>
          <w:tcPr>
            <w:tcW w:w="5258" w:type="dxa"/>
            <w:tcBorders>
              <w:top w:val="outset" w:sz="6" w:space="0" w:color="auto"/>
              <w:left w:val="outset" w:sz="6" w:space="0" w:color="auto"/>
              <w:bottom w:val="outset" w:sz="6" w:space="0" w:color="auto"/>
              <w:right w:val="outset" w:sz="6" w:space="0" w:color="auto"/>
            </w:tcBorders>
            <w:hideMark/>
          </w:tcPr>
          <w:p w:rsidR="00ED7F7D" w:rsidRPr="00733331" w:rsidRDefault="00F37C36" w:rsidP="00ED7F7D">
            <w:pPr>
              <w:ind w:firstLine="492"/>
              <w:contextualSpacing/>
              <w:jc w:val="both"/>
              <w:rPr>
                <w:sz w:val="28"/>
                <w:szCs w:val="28"/>
              </w:rPr>
            </w:pPr>
            <w:r w:rsidRPr="00733331">
              <w:rPr>
                <w:color w:val="000000"/>
                <w:sz w:val="28"/>
                <w:szCs w:val="28"/>
              </w:rPr>
              <w:t xml:space="preserve">Biedrība „Tautas frontes muzeja sabiedriskā padome” ir vērsusies Kultūras ministrijā ar iniciatīvu pārņemt </w:t>
            </w:r>
            <w:r w:rsidR="00827FA9" w:rsidRPr="00733331">
              <w:rPr>
                <w:color w:val="000000"/>
                <w:sz w:val="28"/>
                <w:szCs w:val="28"/>
              </w:rPr>
              <w:t xml:space="preserve">Tautas frontes </w:t>
            </w:r>
            <w:r w:rsidRPr="00733331">
              <w:rPr>
                <w:color w:val="000000"/>
                <w:sz w:val="28"/>
                <w:szCs w:val="28"/>
              </w:rPr>
              <w:t xml:space="preserve">muzeju valsts īpašumā, jo Tautas frontes muzejs kā privāta institūcija valstiski nozīmīgo uzdevumu spēj veikt ierobežotā, notikuma nozīmībai neadekvātā apjomā. </w:t>
            </w:r>
            <w:r w:rsidR="00ED7F7D" w:rsidRPr="00733331">
              <w:rPr>
                <w:sz w:val="28"/>
                <w:szCs w:val="28"/>
              </w:rPr>
              <w:t>Tautas frontes muzejs ir izvietots Latvijas Tautas frontes vēsturiskajā ēkā Rīgā, Vecpilsētas ielā 13/15 (zeme</w:t>
            </w:r>
            <w:r w:rsidR="00195B04">
              <w:rPr>
                <w:sz w:val="28"/>
                <w:szCs w:val="28"/>
              </w:rPr>
              <w:t>s kadastra numurs 01000030094).</w:t>
            </w:r>
          </w:p>
          <w:p w:rsidR="00195B04" w:rsidRDefault="00195B04" w:rsidP="00195B04">
            <w:pPr>
              <w:pStyle w:val="Galvene"/>
              <w:ind w:firstLine="552"/>
              <w:jc w:val="both"/>
              <w:rPr>
                <w:color w:val="000000"/>
                <w:sz w:val="28"/>
                <w:szCs w:val="28"/>
              </w:rPr>
            </w:pPr>
            <w:r>
              <w:rPr>
                <w:color w:val="000000"/>
                <w:sz w:val="28"/>
                <w:szCs w:val="28"/>
              </w:rPr>
              <w:t>Ministru kabineta 2014.gada 1.jūlija sēdes protokollēmuma (prot. Nr.36 54.§) „Informatīvais ziņojums „Par Tautas frontes muzeju”” 2.punktā Kultūras ministrijai</w:t>
            </w:r>
            <w:r w:rsidR="00827FA9">
              <w:rPr>
                <w:color w:val="000000"/>
                <w:sz w:val="28"/>
                <w:szCs w:val="28"/>
              </w:rPr>
              <w:t xml:space="preserve"> tika</w:t>
            </w:r>
            <w:r>
              <w:rPr>
                <w:color w:val="000000"/>
                <w:sz w:val="28"/>
                <w:szCs w:val="28"/>
              </w:rPr>
              <w:t xml:space="preserve"> dots uzdevums sagatavot un līdz 2015.gada 1.janvārim iesniegt Ministru kabinetā noteikumu projektu par grozījumiem Ministru kabineta 2012.gada 18.decembra noteikumos Nr.924 „Latvijas Nacionālā vēstures muzeja nolikums”, paplašinot Latvijas Nacionālā vēstures muzeja funkcijas </w:t>
            </w:r>
            <w:r w:rsidR="00E374CA">
              <w:rPr>
                <w:color w:val="000000"/>
                <w:sz w:val="28"/>
                <w:szCs w:val="28"/>
              </w:rPr>
              <w:t>– saglabāt Latvijas Tautas frontes kolekcijas (muzeja krājumu, arhīva materiālus) kā nedalāmu kopumu un nodrošināt tā pieejamību sabiedrībai</w:t>
            </w:r>
            <w:r>
              <w:rPr>
                <w:color w:val="000000"/>
                <w:sz w:val="28"/>
                <w:szCs w:val="28"/>
              </w:rPr>
              <w:t xml:space="preserve"> muzeja </w:t>
            </w:r>
            <w:r>
              <w:rPr>
                <w:color w:val="000000"/>
                <w:sz w:val="28"/>
                <w:szCs w:val="28"/>
              </w:rPr>
              <w:lastRenderedPageBreak/>
              <w:t>ekspozīcijā Latvijas Tautas frontes vēsturiskajā mītnē Rīgā, Vecpilsētas ielā 13/15.</w:t>
            </w:r>
          </w:p>
          <w:p w:rsidR="00F37C36" w:rsidRDefault="00F413D0">
            <w:pPr>
              <w:pStyle w:val="Galvene"/>
              <w:ind w:firstLine="552"/>
              <w:jc w:val="both"/>
              <w:rPr>
                <w:color w:val="000000"/>
                <w:sz w:val="28"/>
                <w:szCs w:val="28"/>
              </w:rPr>
            </w:pPr>
            <w:r>
              <w:rPr>
                <w:color w:val="000000"/>
                <w:sz w:val="28"/>
                <w:szCs w:val="28"/>
              </w:rPr>
              <w:t xml:space="preserve">Ar </w:t>
            </w:r>
            <w:r w:rsidR="00F37C36" w:rsidRPr="00733331">
              <w:rPr>
                <w:color w:val="000000"/>
                <w:sz w:val="28"/>
                <w:szCs w:val="28"/>
              </w:rPr>
              <w:t xml:space="preserve">Ministru kabineta 2014.gada </w:t>
            </w:r>
            <w:r w:rsidR="00117829">
              <w:rPr>
                <w:color w:val="000000"/>
                <w:sz w:val="28"/>
                <w:szCs w:val="28"/>
              </w:rPr>
              <w:t xml:space="preserve">28.oktobra </w:t>
            </w:r>
            <w:r w:rsidR="00F54024">
              <w:rPr>
                <w:color w:val="000000"/>
                <w:sz w:val="28"/>
                <w:szCs w:val="28"/>
              </w:rPr>
              <w:t>noteikumu</w:t>
            </w:r>
            <w:r>
              <w:rPr>
                <w:color w:val="000000"/>
                <w:sz w:val="28"/>
                <w:szCs w:val="28"/>
              </w:rPr>
              <w:t xml:space="preserve"> Nr.670 „G</w:t>
            </w:r>
            <w:r w:rsidR="00F37C36" w:rsidRPr="00733331">
              <w:rPr>
                <w:color w:val="000000"/>
                <w:sz w:val="28"/>
                <w:szCs w:val="28"/>
              </w:rPr>
              <w:t>rozījumi Ministru kabineta 2012.gada 18.decembra noteikumos Nr.924 „Latvijas Nacionālā vēstures muzeja nolikums”</w:t>
            </w:r>
            <w:r>
              <w:rPr>
                <w:color w:val="000000"/>
                <w:sz w:val="28"/>
                <w:szCs w:val="28"/>
              </w:rPr>
              <w:t>”</w:t>
            </w:r>
            <w:r w:rsidR="00117829">
              <w:rPr>
                <w:color w:val="000000"/>
                <w:sz w:val="28"/>
                <w:szCs w:val="28"/>
              </w:rPr>
              <w:t xml:space="preserve"> 1.1.apakšpunktu</w:t>
            </w:r>
            <w:proofErr w:type="gramStart"/>
            <w:r w:rsidR="00117829">
              <w:rPr>
                <w:color w:val="000000"/>
                <w:sz w:val="28"/>
                <w:szCs w:val="28"/>
              </w:rPr>
              <w:t xml:space="preserve"> </w:t>
            </w:r>
            <w:r w:rsidR="00F37C36" w:rsidRPr="00733331">
              <w:rPr>
                <w:color w:val="000000"/>
                <w:sz w:val="28"/>
                <w:szCs w:val="28"/>
              </w:rPr>
              <w:t xml:space="preserve"> </w:t>
            </w:r>
            <w:proofErr w:type="gramEnd"/>
            <w:r w:rsidR="00117829">
              <w:rPr>
                <w:color w:val="000000"/>
                <w:sz w:val="28"/>
                <w:szCs w:val="28"/>
              </w:rPr>
              <w:t>ir papildinātas</w:t>
            </w:r>
            <w:r w:rsidR="00F37C36" w:rsidRPr="00733331">
              <w:rPr>
                <w:color w:val="000000"/>
                <w:sz w:val="28"/>
                <w:szCs w:val="28"/>
              </w:rPr>
              <w:t xml:space="preserve"> Latvijas Nacionālā vēstures muzeja funkcijas</w:t>
            </w:r>
            <w:r w:rsidR="00E25E72">
              <w:rPr>
                <w:color w:val="000000"/>
                <w:sz w:val="28"/>
                <w:szCs w:val="28"/>
              </w:rPr>
              <w:t xml:space="preserve">, </w:t>
            </w:r>
            <w:r w:rsidR="00827FA9">
              <w:rPr>
                <w:color w:val="000000"/>
                <w:sz w:val="28"/>
                <w:szCs w:val="28"/>
              </w:rPr>
              <w:t xml:space="preserve">no 2015.gada 1.janvāra </w:t>
            </w:r>
            <w:r w:rsidR="00E25E72">
              <w:rPr>
                <w:color w:val="000000"/>
                <w:sz w:val="28"/>
                <w:szCs w:val="28"/>
              </w:rPr>
              <w:t>nosakot jaunu Latvijas Nacionālā vēstures muzeja funkciju</w:t>
            </w:r>
            <w:r w:rsidR="00F37C36" w:rsidRPr="00733331">
              <w:rPr>
                <w:color w:val="000000"/>
                <w:sz w:val="28"/>
                <w:szCs w:val="28"/>
              </w:rPr>
              <w:t xml:space="preserve"> – saglabāt Latvijas Tautas frontes kolekcijas </w:t>
            </w:r>
            <w:r w:rsidR="00117829">
              <w:rPr>
                <w:color w:val="000000"/>
                <w:sz w:val="28"/>
                <w:szCs w:val="28"/>
              </w:rPr>
              <w:t>zinātnisko un vēsturisko veselumu</w:t>
            </w:r>
            <w:r w:rsidR="00F37C36" w:rsidRPr="00733331">
              <w:rPr>
                <w:color w:val="000000"/>
                <w:sz w:val="28"/>
                <w:szCs w:val="28"/>
              </w:rPr>
              <w:t>.</w:t>
            </w:r>
          </w:p>
          <w:p w:rsidR="00F37C36" w:rsidRDefault="00F37C36">
            <w:pPr>
              <w:pStyle w:val="Galvene"/>
              <w:ind w:firstLine="552"/>
              <w:jc w:val="both"/>
              <w:rPr>
                <w:sz w:val="28"/>
                <w:szCs w:val="28"/>
              </w:rPr>
            </w:pPr>
            <w:r w:rsidRPr="00733331">
              <w:rPr>
                <w:sz w:val="28"/>
                <w:szCs w:val="28"/>
              </w:rPr>
              <w:t>Pieņemot lēmumu par Tautas frontes muzeja uzturēšanas pārtraukšanu, muzejs kā biedrības „Tautas frontes muzeja sabiedriskā padome” struktūrvienība tiek likvidēts un t</w:t>
            </w:r>
            <w:r w:rsidRPr="00733331">
              <w:rPr>
                <w:color w:val="000000"/>
                <w:sz w:val="28"/>
                <w:szCs w:val="28"/>
              </w:rPr>
              <w:t xml:space="preserve">urpmāk Tautas frontes muzejs turpinās savu darbību kā </w:t>
            </w:r>
            <w:r w:rsidR="0011756D" w:rsidRPr="0011756D">
              <w:rPr>
                <w:sz w:val="28"/>
                <w:szCs w:val="28"/>
              </w:rPr>
              <w:t>Nacionālā vēstures muzeja struktūrvienība – Tautas frontes muzejs.</w:t>
            </w:r>
          </w:p>
          <w:p w:rsidR="00ED7F7D" w:rsidRDefault="00ED7F7D" w:rsidP="00ED7F7D">
            <w:pPr>
              <w:ind w:right="140" w:firstLine="552"/>
              <w:jc w:val="both"/>
              <w:rPr>
                <w:bCs/>
                <w:sz w:val="28"/>
                <w:szCs w:val="28"/>
              </w:rPr>
            </w:pPr>
            <w:r>
              <w:rPr>
                <w:bCs/>
                <w:sz w:val="28"/>
                <w:szCs w:val="28"/>
              </w:rPr>
              <w:t xml:space="preserve">Šobrīd Latvijas Nacionālais vēstures muzejs </w:t>
            </w:r>
            <w:r>
              <w:rPr>
                <w:sz w:val="28"/>
                <w:szCs w:val="28"/>
              </w:rPr>
              <w:t>nodrošina maksas pakalpojumus atbilstoši Ministru kabineta 2013.gada 1.oktobra noteikumiem Nr.1016 „</w:t>
            </w:r>
            <w:r w:rsidRPr="009535F0">
              <w:rPr>
                <w:bCs/>
                <w:sz w:val="28"/>
                <w:szCs w:val="28"/>
              </w:rPr>
              <w:t>Latvijas Nacionālā vēstures muzeja publisko maksas pakalpojumu cenrādis</w:t>
            </w:r>
            <w:r>
              <w:rPr>
                <w:sz w:val="28"/>
                <w:szCs w:val="28"/>
              </w:rPr>
              <w:t>”.</w:t>
            </w:r>
          </w:p>
          <w:p w:rsidR="004465B1" w:rsidRDefault="00774E03">
            <w:pPr>
              <w:pStyle w:val="Galvene"/>
              <w:ind w:firstLine="552"/>
              <w:jc w:val="both"/>
              <w:rPr>
                <w:sz w:val="28"/>
                <w:szCs w:val="28"/>
              </w:rPr>
            </w:pPr>
            <w:r>
              <w:rPr>
                <w:bCs/>
                <w:sz w:val="28"/>
                <w:szCs w:val="28"/>
              </w:rPr>
              <w:t>Latvijas Nacionālais vēstures m</w:t>
            </w:r>
            <w:r w:rsidR="009535F0">
              <w:rPr>
                <w:sz w:val="28"/>
                <w:szCs w:val="28"/>
              </w:rPr>
              <w:t>uzeja publisko maksas pakalpojumu cenrādi</w:t>
            </w:r>
            <w:r w:rsidR="00BA121D">
              <w:rPr>
                <w:sz w:val="28"/>
                <w:szCs w:val="28"/>
              </w:rPr>
              <w:t xml:space="preserve"> ir nepieciešams</w:t>
            </w:r>
            <w:r w:rsidR="009535F0">
              <w:rPr>
                <w:sz w:val="28"/>
                <w:szCs w:val="28"/>
              </w:rPr>
              <w:t xml:space="preserve"> papildināt ar </w:t>
            </w:r>
            <w:r w:rsidR="00AF2E33" w:rsidRPr="00B822FE">
              <w:rPr>
                <w:sz w:val="28"/>
                <w:szCs w:val="28"/>
              </w:rPr>
              <w:t>norādi, ka</w:t>
            </w:r>
            <w:r w:rsidR="00E67652" w:rsidRPr="00B822FE">
              <w:rPr>
                <w:sz w:val="28"/>
                <w:szCs w:val="28"/>
              </w:rPr>
              <w:t xml:space="preserve"> </w:t>
            </w:r>
            <w:r w:rsidR="00B822FE" w:rsidRPr="00B822FE">
              <w:rPr>
                <w:sz w:val="28"/>
                <w:szCs w:val="28"/>
              </w:rPr>
              <w:t>muzeja struktūrvienības</w:t>
            </w:r>
            <w:r w:rsidR="009E6544">
              <w:rPr>
                <w:sz w:val="28"/>
                <w:szCs w:val="28"/>
              </w:rPr>
              <w:t xml:space="preserve"> – </w:t>
            </w:r>
            <w:r w:rsidR="00AF2E33" w:rsidRPr="00B822FE">
              <w:rPr>
                <w:sz w:val="28"/>
                <w:szCs w:val="28"/>
              </w:rPr>
              <w:t>Tautas frontes muzej</w:t>
            </w:r>
            <w:r w:rsidR="00B822FE" w:rsidRPr="00B822FE">
              <w:rPr>
                <w:sz w:val="28"/>
                <w:szCs w:val="28"/>
              </w:rPr>
              <w:t>s</w:t>
            </w:r>
            <w:r w:rsidR="00AF2E33" w:rsidRPr="00B822FE">
              <w:rPr>
                <w:sz w:val="28"/>
                <w:szCs w:val="28"/>
              </w:rPr>
              <w:t xml:space="preserve"> pamatekspozīcija ir pieejama apmeklētājiem bez maksas.</w:t>
            </w:r>
            <w:r w:rsidR="00904A48" w:rsidRPr="00B822FE">
              <w:rPr>
                <w:sz w:val="28"/>
                <w:szCs w:val="28"/>
              </w:rPr>
              <w:t xml:space="preserve"> </w:t>
            </w:r>
            <w:r w:rsidR="0016788E" w:rsidRPr="00B822FE">
              <w:rPr>
                <w:sz w:val="28"/>
                <w:szCs w:val="28"/>
              </w:rPr>
              <w:t xml:space="preserve">Līdz šim Tautas frontes muzeja apmeklējums ir bijis bez maksas un lai veicinātu </w:t>
            </w:r>
            <w:r w:rsidR="00B822FE" w:rsidRPr="00B822FE">
              <w:rPr>
                <w:sz w:val="28"/>
                <w:szCs w:val="28"/>
              </w:rPr>
              <w:t>muzeja struktūrvienības</w:t>
            </w:r>
            <w:r w:rsidR="009E6544">
              <w:rPr>
                <w:sz w:val="28"/>
                <w:szCs w:val="28"/>
              </w:rPr>
              <w:t xml:space="preserve"> – </w:t>
            </w:r>
            <w:r w:rsidR="00E67652" w:rsidRPr="00B822FE">
              <w:rPr>
                <w:sz w:val="28"/>
                <w:szCs w:val="28"/>
              </w:rPr>
              <w:t>Tautas frontes muzej</w:t>
            </w:r>
            <w:r w:rsidR="00B822FE" w:rsidRPr="00B822FE">
              <w:rPr>
                <w:sz w:val="28"/>
                <w:szCs w:val="28"/>
              </w:rPr>
              <w:t>s</w:t>
            </w:r>
            <w:r w:rsidR="00E67652" w:rsidRPr="00B822FE">
              <w:rPr>
                <w:sz w:val="28"/>
                <w:szCs w:val="28"/>
              </w:rPr>
              <w:t xml:space="preserve"> </w:t>
            </w:r>
            <w:r w:rsidR="0016788E" w:rsidRPr="00B822FE">
              <w:rPr>
                <w:sz w:val="28"/>
                <w:szCs w:val="28"/>
              </w:rPr>
              <w:t>apmeklētību</w:t>
            </w:r>
            <w:r w:rsidR="00EE7E15" w:rsidRPr="00B822FE">
              <w:rPr>
                <w:sz w:val="28"/>
                <w:szCs w:val="28"/>
              </w:rPr>
              <w:t xml:space="preserve"> arī turpmāk</w:t>
            </w:r>
            <w:r w:rsidR="0016788E" w:rsidRPr="00B822FE">
              <w:rPr>
                <w:sz w:val="28"/>
                <w:szCs w:val="28"/>
              </w:rPr>
              <w:t>, bezmaksas</w:t>
            </w:r>
            <w:r w:rsidR="0016788E">
              <w:rPr>
                <w:sz w:val="28"/>
                <w:szCs w:val="28"/>
              </w:rPr>
              <w:t xml:space="preserve"> apmeklējums </w:t>
            </w:r>
            <w:r w:rsidR="009E6544" w:rsidRPr="00B822FE">
              <w:rPr>
                <w:sz w:val="28"/>
                <w:szCs w:val="28"/>
              </w:rPr>
              <w:t>Tautas frontes muzej</w:t>
            </w:r>
            <w:r w:rsidR="009E6544">
              <w:rPr>
                <w:sz w:val="28"/>
                <w:szCs w:val="28"/>
              </w:rPr>
              <w:t>ā</w:t>
            </w:r>
            <w:r w:rsidR="009E6544" w:rsidRPr="00B822FE">
              <w:rPr>
                <w:sz w:val="28"/>
                <w:szCs w:val="28"/>
              </w:rPr>
              <w:t xml:space="preserve"> </w:t>
            </w:r>
            <w:r w:rsidR="0016788E">
              <w:rPr>
                <w:sz w:val="28"/>
                <w:szCs w:val="28"/>
              </w:rPr>
              <w:t>tiks saglabāts.</w:t>
            </w:r>
          </w:p>
          <w:p w:rsidR="00651C7B" w:rsidRDefault="00AF2E33" w:rsidP="00651C7B">
            <w:pPr>
              <w:pStyle w:val="Galvene"/>
              <w:ind w:firstLine="552"/>
              <w:jc w:val="both"/>
              <w:rPr>
                <w:sz w:val="28"/>
                <w:szCs w:val="28"/>
              </w:rPr>
            </w:pPr>
            <w:r>
              <w:rPr>
                <w:sz w:val="28"/>
                <w:szCs w:val="28"/>
              </w:rPr>
              <w:t xml:space="preserve">Vienlaikus jāņem vērā, ka </w:t>
            </w:r>
            <w:r w:rsidR="00C523E9">
              <w:rPr>
                <w:sz w:val="28"/>
                <w:szCs w:val="28"/>
              </w:rPr>
              <w:t xml:space="preserve">pēc 2013.gada 20.jūnija ugunsgrēka Rīgas pilī ar Ministru kabineta </w:t>
            </w:r>
            <w:r w:rsidR="009D2CCE">
              <w:rPr>
                <w:sz w:val="28"/>
                <w:szCs w:val="28"/>
              </w:rPr>
              <w:t xml:space="preserve">2013.gada 22.oktobra </w:t>
            </w:r>
            <w:r w:rsidR="00C523E9">
              <w:rPr>
                <w:sz w:val="28"/>
                <w:szCs w:val="28"/>
              </w:rPr>
              <w:t xml:space="preserve">rīkojuma Nr.482 „Par finansējuma piešķiršanu Latvijas Nacionālā vēstures muzeja, Rakstniecības un </w:t>
            </w:r>
            <w:r w:rsidR="00C523E9">
              <w:rPr>
                <w:sz w:val="28"/>
                <w:szCs w:val="28"/>
              </w:rPr>
              <w:lastRenderedPageBreak/>
              <w:t>mūzikas muzeja un Latvijas Nacionālā mākslas muzeja krājumu saglabāšanai, pārvietošanai un pieejamības nodrošināšanai” 2.1.</w:t>
            </w:r>
            <w:r w:rsidR="009D2CCE">
              <w:rPr>
                <w:sz w:val="28"/>
                <w:szCs w:val="28"/>
              </w:rPr>
              <w:t>apakš</w:t>
            </w:r>
            <w:r w:rsidR="00C523E9">
              <w:rPr>
                <w:sz w:val="28"/>
                <w:szCs w:val="28"/>
              </w:rPr>
              <w:t xml:space="preserve">punktu tiek noteikts, ka </w:t>
            </w:r>
            <w:r w:rsidR="00774E03">
              <w:rPr>
                <w:bCs/>
                <w:sz w:val="28"/>
                <w:szCs w:val="28"/>
              </w:rPr>
              <w:t xml:space="preserve">Latvijas Nacionālais vēstures </w:t>
            </w:r>
            <w:r w:rsidR="00C523E9">
              <w:rPr>
                <w:sz w:val="28"/>
                <w:szCs w:val="28"/>
              </w:rPr>
              <w:t xml:space="preserve">muzejam pārceļoties uz pagaidu telpām, </w:t>
            </w:r>
            <w:r w:rsidR="00904A48">
              <w:rPr>
                <w:sz w:val="28"/>
                <w:szCs w:val="28"/>
              </w:rPr>
              <w:t xml:space="preserve">muzeja krājums un ekspozīcija atrodas </w:t>
            </w:r>
            <w:r w:rsidR="00C201EA">
              <w:rPr>
                <w:sz w:val="28"/>
                <w:szCs w:val="28"/>
              </w:rPr>
              <w:t xml:space="preserve">divās dažādās ēkās – </w:t>
            </w:r>
            <w:r>
              <w:rPr>
                <w:sz w:val="28"/>
                <w:szCs w:val="28"/>
              </w:rPr>
              <w:t xml:space="preserve">Rīgā, Brīvības bulvārī 32 un Rīgā, Lāčplēša ielā 106/108, </w:t>
            </w:r>
            <w:r w:rsidR="00C201EA">
              <w:rPr>
                <w:sz w:val="28"/>
                <w:szCs w:val="28"/>
              </w:rPr>
              <w:t xml:space="preserve">nevis kā tas bija iepriekš – </w:t>
            </w:r>
            <w:r w:rsidR="00904A48">
              <w:rPr>
                <w:sz w:val="28"/>
                <w:szCs w:val="28"/>
              </w:rPr>
              <w:t>Rīgā, Pils laukumā 3.</w:t>
            </w:r>
            <w:r w:rsidR="009E653F">
              <w:rPr>
                <w:sz w:val="28"/>
                <w:szCs w:val="28"/>
              </w:rPr>
              <w:t xml:space="preserve"> </w:t>
            </w:r>
          </w:p>
          <w:p w:rsidR="004B4A0E" w:rsidRDefault="009E653F" w:rsidP="00651C7B">
            <w:pPr>
              <w:pStyle w:val="Galvene"/>
              <w:ind w:firstLine="552"/>
              <w:jc w:val="both"/>
              <w:rPr>
                <w:sz w:val="28"/>
                <w:szCs w:val="28"/>
              </w:rPr>
            </w:pPr>
            <w:r w:rsidRPr="00C201EA">
              <w:rPr>
                <w:sz w:val="28"/>
                <w:szCs w:val="28"/>
              </w:rPr>
              <w:t>S</w:t>
            </w:r>
            <w:r w:rsidR="00C201EA">
              <w:rPr>
                <w:sz w:val="28"/>
                <w:szCs w:val="28"/>
              </w:rPr>
              <w:t>akarā</w:t>
            </w:r>
            <w:r w:rsidRPr="00C201EA">
              <w:rPr>
                <w:sz w:val="28"/>
                <w:szCs w:val="28"/>
              </w:rPr>
              <w:t xml:space="preserve"> ar </w:t>
            </w:r>
            <w:r w:rsidR="00774E03">
              <w:rPr>
                <w:bCs/>
                <w:sz w:val="28"/>
                <w:szCs w:val="28"/>
              </w:rPr>
              <w:t xml:space="preserve">Latvijas Nacionālais vēstures </w:t>
            </w:r>
            <w:r w:rsidRPr="00C201EA">
              <w:rPr>
                <w:sz w:val="28"/>
                <w:szCs w:val="28"/>
              </w:rPr>
              <w:t>muzeja ekspozīcijas atrašanās vietas maiņu noris</w:t>
            </w:r>
            <w:r w:rsidR="00774E03">
              <w:rPr>
                <w:sz w:val="28"/>
                <w:szCs w:val="28"/>
              </w:rPr>
              <w:t>inā</w:t>
            </w:r>
            <w:r w:rsidR="00651C7B">
              <w:rPr>
                <w:sz w:val="28"/>
                <w:szCs w:val="28"/>
              </w:rPr>
              <w:t>s</w:t>
            </w:r>
            <w:r w:rsidRPr="00C201EA">
              <w:rPr>
                <w:sz w:val="28"/>
                <w:szCs w:val="28"/>
              </w:rPr>
              <w:t xml:space="preserve"> darbs pie pamatekspozīcijas satura pārstrādāšanas un ekspozīcijas pielāgošanas jaunajām telpām.</w:t>
            </w:r>
            <w:r>
              <w:rPr>
                <w:sz w:val="28"/>
                <w:szCs w:val="28"/>
              </w:rPr>
              <w:t xml:space="preserve"> </w:t>
            </w:r>
            <w:r w:rsidR="00C523E9">
              <w:rPr>
                <w:sz w:val="28"/>
                <w:szCs w:val="28"/>
              </w:rPr>
              <w:t xml:space="preserve">Līdz ar to ir mainījušās </w:t>
            </w:r>
            <w:r w:rsidR="00774E03">
              <w:rPr>
                <w:bCs/>
                <w:sz w:val="28"/>
                <w:szCs w:val="28"/>
              </w:rPr>
              <w:t xml:space="preserve">Latvijas Nacionālais vēstures </w:t>
            </w:r>
            <w:r w:rsidR="00C523E9">
              <w:rPr>
                <w:sz w:val="28"/>
                <w:szCs w:val="28"/>
              </w:rPr>
              <w:t xml:space="preserve">muzeja sniegto publisko maksas pakalpojumu tiešās un netiešās izmaksas un ir nepieciešams veikt </w:t>
            </w:r>
            <w:r w:rsidR="00C201EA">
              <w:rPr>
                <w:sz w:val="28"/>
                <w:szCs w:val="28"/>
              </w:rPr>
              <w:t xml:space="preserve">attiecīgus </w:t>
            </w:r>
            <w:r w:rsidR="00C523E9">
              <w:rPr>
                <w:sz w:val="28"/>
                <w:szCs w:val="28"/>
              </w:rPr>
              <w:t xml:space="preserve">grozījumus </w:t>
            </w:r>
            <w:r w:rsidR="00774E03">
              <w:rPr>
                <w:bCs/>
                <w:sz w:val="28"/>
                <w:szCs w:val="28"/>
              </w:rPr>
              <w:t xml:space="preserve">Latvijas Nacionālais vēstures </w:t>
            </w:r>
            <w:r w:rsidR="00C523E9">
              <w:rPr>
                <w:sz w:val="28"/>
                <w:szCs w:val="28"/>
              </w:rPr>
              <w:t xml:space="preserve">muzeja publisko pakalpojumu cenrādī. </w:t>
            </w:r>
            <w:r w:rsidR="002866F7">
              <w:rPr>
                <w:sz w:val="28"/>
                <w:szCs w:val="28"/>
              </w:rPr>
              <w:t>Ņemot vērā šā</w:t>
            </w:r>
            <w:r w:rsidR="00904A48">
              <w:rPr>
                <w:sz w:val="28"/>
                <w:szCs w:val="28"/>
              </w:rPr>
              <w:t xml:space="preserve"> brīža situāciju, </w:t>
            </w:r>
            <w:r w:rsidR="00AF2E33">
              <w:rPr>
                <w:sz w:val="28"/>
                <w:szCs w:val="28"/>
              </w:rPr>
              <w:t xml:space="preserve">ir nepieciešams </w:t>
            </w:r>
            <w:r w:rsidR="00904A48">
              <w:rPr>
                <w:sz w:val="28"/>
                <w:szCs w:val="28"/>
              </w:rPr>
              <w:t xml:space="preserve">veikt izmaiņas daļā </w:t>
            </w:r>
            <w:r w:rsidR="00774E03">
              <w:rPr>
                <w:bCs/>
                <w:sz w:val="28"/>
                <w:szCs w:val="28"/>
              </w:rPr>
              <w:t xml:space="preserve">Latvijas Nacionālais vēstures </w:t>
            </w:r>
            <w:r w:rsidR="00A146D3">
              <w:rPr>
                <w:sz w:val="28"/>
                <w:szCs w:val="28"/>
              </w:rPr>
              <w:t xml:space="preserve">muzeja </w:t>
            </w:r>
            <w:r w:rsidR="00904A48">
              <w:rPr>
                <w:sz w:val="28"/>
                <w:szCs w:val="28"/>
              </w:rPr>
              <w:t>publisko maksas p</w:t>
            </w:r>
            <w:r w:rsidR="00F940AE">
              <w:rPr>
                <w:sz w:val="28"/>
                <w:szCs w:val="28"/>
              </w:rPr>
              <w:t>akalpojumu cenās, kas saistītas</w:t>
            </w:r>
            <w:r w:rsidR="00904A48">
              <w:rPr>
                <w:sz w:val="28"/>
                <w:szCs w:val="28"/>
              </w:rPr>
              <w:t xml:space="preserve"> ar pa</w:t>
            </w:r>
            <w:r w:rsidR="002866F7">
              <w:rPr>
                <w:sz w:val="28"/>
                <w:szCs w:val="28"/>
              </w:rPr>
              <w:t>matekspozīcijas, muzeja veidoto izstāžu, viesizstāžu</w:t>
            </w:r>
            <w:r w:rsidR="00904A48">
              <w:rPr>
                <w:sz w:val="28"/>
                <w:szCs w:val="28"/>
              </w:rPr>
              <w:t>,</w:t>
            </w:r>
            <w:r w:rsidR="002866F7">
              <w:rPr>
                <w:sz w:val="28"/>
                <w:szCs w:val="28"/>
              </w:rPr>
              <w:t xml:space="preserve"> kā arī</w:t>
            </w:r>
            <w:r w:rsidR="00904A48">
              <w:rPr>
                <w:sz w:val="28"/>
                <w:szCs w:val="28"/>
              </w:rPr>
              <w:t xml:space="preserve"> pam</w:t>
            </w:r>
            <w:r w:rsidR="0033088C">
              <w:rPr>
                <w:sz w:val="28"/>
                <w:szCs w:val="28"/>
              </w:rPr>
              <w:t>atekspozīcijas un muzeja veidot</w:t>
            </w:r>
            <w:r w:rsidR="00904A48">
              <w:rPr>
                <w:sz w:val="28"/>
                <w:szCs w:val="28"/>
              </w:rPr>
              <w:t>u tematisko izstāžu</w:t>
            </w:r>
            <w:r w:rsidR="001145C4">
              <w:rPr>
                <w:sz w:val="28"/>
                <w:szCs w:val="28"/>
              </w:rPr>
              <w:t xml:space="preserve"> </w:t>
            </w:r>
            <w:r w:rsidR="00F940AE">
              <w:rPr>
                <w:sz w:val="28"/>
                <w:szCs w:val="28"/>
              </w:rPr>
              <w:t>apmeklējum</w:t>
            </w:r>
            <w:r w:rsidR="002866F7">
              <w:rPr>
                <w:sz w:val="28"/>
                <w:szCs w:val="28"/>
              </w:rPr>
              <w:t>u</w:t>
            </w:r>
            <w:r w:rsidR="00F940AE">
              <w:rPr>
                <w:sz w:val="28"/>
                <w:szCs w:val="28"/>
              </w:rPr>
              <w:t xml:space="preserve"> nodrošināšanu</w:t>
            </w:r>
            <w:r w:rsidR="00904A48">
              <w:rPr>
                <w:sz w:val="28"/>
                <w:szCs w:val="28"/>
              </w:rPr>
              <w:t>,</w:t>
            </w:r>
            <w:r w:rsidR="0033088C">
              <w:rPr>
                <w:sz w:val="28"/>
                <w:szCs w:val="28"/>
              </w:rPr>
              <w:t xml:space="preserve"> ekskursiju muzeja krātuvē,</w:t>
            </w:r>
            <w:r w:rsidR="00904A48">
              <w:rPr>
                <w:sz w:val="28"/>
                <w:szCs w:val="28"/>
              </w:rPr>
              <w:t xml:space="preserve"> gida pakalpojumu izmantošanu</w:t>
            </w:r>
            <w:r w:rsidR="0033088C">
              <w:rPr>
                <w:sz w:val="28"/>
                <w:szCs w:val="28"/>
              </w:rPr>
              <w:t>, tematisku pasākumu (ar muzejisku saturu) sagatavošanu un organizēšanu muzeja telpās va</w:t>
            </w:r>
            <w:r w:rsidR="0016788E">
              <w:rPr>
                <w:sz w:val="28"/>
                <w:szCs w:val="28"/>
              </w:rPr>
              <w:t>i teritorijā, tematisk</w:t>
            </w:r>
            <w:r w:rsidR="00EE7E15">
              <w:rPr>
                <w:sz w:val="28"/>
                <w:szCs w:val="28"/>
              </w:rPr>
              <w:t>u</w:t>
            </w:r>
            <w:r w:rsidR="0016788E">
              <w:rPr>
                <w:sz w:val="28"/>
                <w:szCs w:val="28"/>
              </w:rPr>
              <w:t xml:space="preserve"> pasākumu</w:t>
            </w:r>
            <w:r w:rsidR="0033088C">
              <w:rPr>
                <w:sz w:val="28"/>
                <w:szCs w:val="28"/>
              </w:rPr>
              <w:t xml:space="preserve"> (ar muzejisku saturu) norises nodrošināšanu muzeja telpās va</w:t>
            </w:r>
            <w:r w:rsidR="0016788E">
              <w:rPr>
                <w:sz w:val="28"/>
                <w:szCs w:val="28"/>
              </w:rPr>
              <w:t>i teritorijā, muzeja speciālistu</w:t>
            </w:r>
            <w:r w:rsidR="0033088C">
              <w:rPr>
                <w:sz w:val="28"/>
                <w:szCs w:val="28"/>
              </w:rPr>
              <w:t xml:space="preserve"> </w:t>
            </w:r>
            <w:r w:rsidR="00F940AE">
              <w:rPr>
                <w:sz w:val="28"/>
                <w:szCs w:val="28"/>
              </w:rPr>
              <w:t>sagatavotas lekcijas apmeklējuma</w:t>
            </w:r>
            <w:r w:rsidR="0033088C">
              <w:rPr>
                <w:sz w:val="28"/>
                <w:szCs w:val="28"/>
              </w:rPr>
              <w:t xml:space="preserve"> grupai un muzeja speciālista lekcijas sagatavošan</w:t>
            </w:r>
            <w:r w:rsidR="00EE7E15">
              <w:rPr>
                <w:sz w:val="28"/>
                <w:szCs w:val="28"/>
              </w:rPr>
              <w:t>u</w:t>
            </w:r>
            <w:bookmarkStart w:id="6" w:name="_GoBack"/>
            <w:bookmarkEnd w:id="6"/>
            <w:r w:rsidR="0033088C">
              <w:rPr>
                <w:sz w:val="28"/>
                <w:szCs w:val="28"/>
              </w:rPr>
              <w:t xml:space="preserve"> atbilstoši pasūtījumam.</w:t>
            </w:r>
          </w:p>
        </w:tc>
      </w:tr>
      <w:tr w:rsidR="00904A48" w:rsidTr="009535F0">
        <w:trPr>
          <w:trHeight w:val="60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jc w:val="center"/>
              <w:rPr>
                <w:sz w:val="28"/>
                <w:szCs w:val="28"/>
              </w:rPr>
            </w:pPr>
            <w:r>
              <w:rPr>
                <w:sz w:val="28"/>
                <w:szCs w:val="28"/>
              </w:rPr>
              <w:lastRenderedPageBreak/>
              <w:t>3.</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rPr>
                <w:sz w:val="28"/>
                <w:szCs w:val="28"/>
              </w:rPr>
            </w:pPr>
            <w:r>
              <w:rPr>
                <w:sz w:val="28"/>
                <w:szCs w:val="28"/>
              </w:rPr>
              <w:t> Projekta izstrādē iesaistītās  institūcijas</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33088C" w:rsidP="00861DAF">
            <w:pPr>
              <w:pStyle w:val="naiskr"/>
              <w:spacing w:before="0" w:after="0"/>
              <w:ind w:left="59"/>
              <w:jc w:val="both"/>
              <w:rPr>
                <w:sz w:val="28"/>
                <w:szCs w:val="28"/>
              </w:rPr>
            </w:pPr>
            <w:r>
              <w:rPr>
                <w:sz w:val="28"/>
                <w:szCs w:val="28"/>
              </w:rPr>
              <w:t>Latvijas Nacionālais vēstures</w:t>
            </w:r>
            <w:r w:rsidR="009535F0">
              <w:rPr>
                <w:sz w:val="28"/>
                <w:szCs w:val="28"/>
              </w:rPr>
              <w:t xml:space="preserve"> muzejs, Kultūras ministrija.</w:t>
            </w:r>
          </w:p>
        </w:tc>
      </w:tr>
      <w:tr w:rsidR="00904A48" w:rsidTr="009535F0">
        <w:trPr>
          <w:trHeight w:val="439"/>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jc w:val="center"/>
              <w:rPr>
                <w:sz w:val="28"/>
                <w:szCs w:val="28"/>
              </w:rPr>
            </w:pPr>
            <w:r>
              <w:rPr>
                <w:sz w:val="28"/>
                <w:szCs w:val="28"/>
              </w:rPr>
              <w:t>4.</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rPr>
                <w:sz w:val="28"/>
                <w:szCs w:val="28"/>
              </w:rPr>
            </w:pPr>
            <w:r>
              <w:rPr>
                <w:sz w:val="28"/>
                <w:szCs w:val="28"/>
              </w:rPr>
              <w:t> Cita informācija</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ind w:right="140"/>
              <w:jc w:val="both"/>
              <w:rPr>
                <w:sz w:val="28"/>
                <w:szCs w:val="28"/>
              </w:rPr>
            </w:pPr>
            <w:r>
              <w:rPr>
                <w:sz w:val="28"/>
                <w:szCs w:val="28"/>
              </w:rPr>
              <w:t xml:space="preserve"> Nav</w:t>
            </w:r>
          </w:p>
        </w:tc>
      </w:tr>
    </w:tbl>
    <w:p w:rsidR="009535F0" w:rsidRDefault="009535F0" w:rsidP="009535F0">
      <w:pPr>
        <w:pStyle w:val="naisf"/>
        <w:spacing w:before="0" w:after="0"/>
        <w:rPr>
          <w:sz w:val="28"/>
          <w:szCs w:val="28"/>
        </w:rPr>
      </w:pPr>
      <w:r>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
        <w:gridCol w:w="3452"/>
        <w:gridCol w:w="5200"/>
      </w:tblGrid>
      <w:tr w:rsidR="009535F0" w:rsidTr="009535F0">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nod"/>
              <w:spacing w:before="0" w:after="0"/>
              <w:rPr>
                <w:sz w:val="28"/>
                <w:szCs w:val="28"/>
              </w:rPr>
            </w:pPr>
            <w:r>
              <w:rPr>
                <w:sz w:val="28"/>
                <w:szCs w:val="28"/>
              </w:rPr>
              <w:lastRenderedPageBreak/>
              <w:t xml:space="preserve"> II. </w:t>
            </w:r>
            <w:r>
              <w:rPr>
                <w:bCs w:val="0"/>
                <w:sz w:val="28"/>
                <w:szCs w:val="28"/>
              </w:rPr>
              <w:t>Tiesību akta projekta ietekme uz sabiedrību, tautsaimniecības attīstību un administratīvo slogu</w:t>
            </w:r>
          </w:p>
        </w:tc>
      </w:tr>
      <w:tr w:rsidR="009535F0" w:rsidTr="00827FA9">
        <w:trPr>
          <w:trHeight w:val="40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jc w:val="center"/>
              <w:rPr>
                <w:sz w:val="28"/>
                <w:szCs w:val="28"/>
              </w:rPr>
            </w:pPr>
            <w:r>
              <w:rPr>
                <w:sz w:val="28"/>
                <w:szCs w:val="28"/>
              </w:rPr>
              <w:t>1.</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rPr>
                <w:sz w:val="28"/>
                <w:szCs w:val="28"/>
              </w:rPr>
            </w:pPr>
            <w:r>
              <w:rPr>
                <w:sz w:val="28"/>
                <w:szCs w:val="28"/>
              </w:rPr>
              <w:t>Sabiedrības mērķgrupas, kuras tiesiskais regulējums ietekmē vai varētu ietekmēt</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774E03" w:rsidP="00774E03">
            <w:pPr>
              <w:pStyle w:val="naiskr"/>
              <w:spacing w:before="0" w:after="0"/>
              <w:ind w:left="72" w:right="-1"/>
              <w:jc w:val="both"/>
              <w:rPr>
                <w:sz w:val="28"/>
                <w:szCs w:val="28"/>
              </w:rPr>
            </w:pPr>
            <w:r>
              <w:rPr>
                <w:bCs/>
                <w:sz w:val="28"/>
                <w:szCs w:val="28"/>
              </w:rPr>
              <w:t>Latvijas Nacionālais vēstures m</w:t>
            </w:r>
            <w:r w:rsidR="009535F0">
              <w:rPr>
                <w:sz w:val="28"/>
                <w:szCs w:val="28"/>
              </w:rPr>
              <w:t>uzeja apmeklētāji ir tūristi no Latvijas un ārvalstīm (studenti, skolēni, pensionāri u.c. interesentu mērķgrupas).</w:t>
            </w:r>
          </w:p>
        </w:tc>
      </w:tr>
      <w:tr w:rsidR="009535F0" w:rsidTr="00827FA9">
        <w:trPr>
          <w:trHeight w:val="52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jc w:val="center"/>
              <w:rPr>
                <w:sz w:val="28"/>
                <w:szCs w:val="28"/>
              </w:rPr>
            </w:pPr>
            <w:r>
              <w:rPr>
                <w:sz w:val="28"/>
                <w:szCs w:val="28"/>
              </w:rPr>
              <w:t>2.</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rPr>
                <w:sz w:val="28"/>
                <w:szCs w:val="28"/>
              </w:rPr>
            </w:pPr>
            <w:r>
              <w:rPr>
                <w:sz w:val="28"/>
                <w:szCs w:val="28"/>
              </w:rPr>
              <w:t>Tiesiskā regulējuma ietekme uz tautsaimniecību un administratīvo slogu</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9535F0">
            <w:pPr>
              <w:ind w:left="59" w:right="140" w:firstLine="425"/>
              <w:jc w:val="both"/>
              <w:rPr>
                <w:sz w:val="28"/>
                <w:szCs w:val="28"/>
              </w:rPr>
            </w:pPr>
            <w:r>
              <w:rPr>
                <w:sz w:val="28"/>
                <w:szCs w:val="28"/>
              </w:rPr>
              <w:t xml:space="preserve">Esošais sociālekonomiskais stāvoklis valstī ir ietekmējis </w:t>
            </w:r>
            <w:r w:rsidR="00774E03">
              <w:rPr>
                <w:bCs/>
                <w:sz w:val="28"/>
                <w:szCs w:val="28"/>
              </w:rPr>
              <w:t xml:space="preserve">Latvijas Nacionālais vēstures </w:t>
            </w:r>
            <w:r>
              <w:rPr>
                <w:sz w:val="28"/>
                <w:szCs w:val="28"/>
              </w:rPr>
              <w:t xml:space="preserve">muzeja apmeklētāju skaitu un pašu ieņēmumus no muzeja sniegtajiem publiskajiem maksas pakalpojumiem. </w:t>
            </w:r>
            <w:r>
              <w:rPr>
                <w:bCs/>
                <w:sz w:val="28"/>
                <w:szCs w:val="28"/>
              </w:rPr>
              <w:t xml:space="preserve">Iegūtie finanšu līdzekļi </w:t>
            </w:r>
            <w:r>
              <w:rPr>
                <w:sz w:val="28"/>
                <w:szCs w:val="28"/>
              </w:rPr>
              <w:t>par muzeja sniegtajiem publiskajiem maksas pakalpojumiem</w:t>
            </w:r>
            <w:r>
              <w:rPr>
                <w:bCs/>
                <w:sz w:val="28"/>
                <w:szCs w:val="28"/>
              </w:rPr>
              <w:t xml:space="preserve"> tiks izlietoti muzeja sniegto publisko pakalpojumu faktisko izmaksu segšanai.</w:t>
            </w:r>
          </w:p>
          <w:p w:rsidR="009535F0" w:rsidRDefault="009535F0">
            <w:pPr>
              <w:pStyle w:val="naiskr"/>
              <w:spacing w:before="0" w:after="0"/>
              <w:ind w:left="72" w:right="-1" w:firstLine="425"/>
              <w:jc w:val="both"/>
              <w:rPr>
                <w:sz w:val="28"/>
                <w:szCs w:val="28"/>
              </w:rPr>
            </w:pPr>
            <w:r>
              <w:rPr>
                <w:sz w:val="28"/>
                <w:szCs w:val="28"/>
              </w:rPr>
              <w:t xml:space="preserve">Publisko maksas pakalpojumu cenas būtiski neietekmēs </w:t>
            </w:r>
            <w:r w:rsidR="00774E03">
              <w:rPr>
                <w:bCs/>
                <w:sz w:val="28"/>
                <w:szCs w:val="28"/>
              </w:rPr>
              <w:t xml:space="preserve">Latvijas Nacionālais vēstures </w:t>
            </w:r>
            <w:r>
              <w:rPr>
                <w:sz w:val="28"/>
                <w:szCs w:val="28"/>
              </w:rPr>
              <w:t xml:space="preserve">muzeja apmeklētāju plūsmu, toties daļēji uzlabos sniegto pakalpojumu kvalitāti. Projektā noteiktās publisko maksas pakalpojumu cenas ir vienādas vai pat zemākas par līdzīgu pakalpojumu sniegšanu citās iestādēs. </w:t>
            </w:r>
          </w:p>
        </w:tc>
      </w:tr>
      <w:tr w:rsidR="009535F0" w:rsidTr="00827FA9">
        <w:trPr>
          <w:trHeight w:val="40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jc w:val="center"/>
              <w:rPr>
                <w:sz w:val="28"/>
                <w:szCs w:val="28"/>
              </w:rPr>
            </w:pPr>
            <w:r>
              <w:rPr>
                <w:sz w:val="28"/>
                <w:szCs w:val="28"/>
              </w:rPr>
              <w:t>3.</w:t>
            </w:r>
          </w:p>
        </w:tc>
        <w:tc>
          <w:tcPr>
            <w:tcW w:w="3402"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jc w:val="both"/>
              <w:rPr>
                <w:sz w:val="28"/>
                <w:szCs w:val="28"/>
              </w:rPr>
            </w:pPr>
            <w:r>
              <w:rPr>
                <w:sz w:val="28"/>
                <w:szCs w:val="28"/>
              </w:rPr>
              <w:t>Administratīvo izmaksu monetārs novērtējums</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9535F0">
            <w:pPr>
              <w:ind w:right="140"/>
              <w:jc w:val="both"/>
              <w:rPr>
                <w:sz w:val="28"/>
                <w:szCs w:val="28"/>
              </w:rPr>
            </w:pPr>
            <w:r>
              <w:rPr>
                <w:sz w:val="28"/>
                <w:szCs w:val="28"/>
              </w:rPr>
              <w:t xml:space="preserve"> Projekts šo jomu neskar.</w:t>
            </w:r>
          </w:p>
        </w:tc>
      </w:tr>
      <w:tr w:rsidR="009535F0" w:rsidTr="00827FA9">
        <w:trPr>
          <w:trHeight w:val="540"/>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jc w:val="center"/>
              <w:rPr>
                <w:sz w:val="28"/>
                <w:szCs w:val="28"/>
              </w:rPr>
            </w:pPr>
            <w:r>
              <w:rPr>
                <w:sz w:val="28"/>
                <w:szCs w:val="28"/>
              </w:rPr>
              <w:t>4.</w:t>
            </w:r>
          </w:p>
        </w:tc>
        <w:tc>
          <w:tcPr>
            <w:tcW w:w="3402"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Cita informācija</w:t>
            </w:r>
          </w:p>
        </w:tc>
        <w:tc>
          <w:tcPr>
            <w:tcW w:w="5258" w:type="dxa"/>
            <w:tcBorders>
              <w:top w:val="outset" w:sz="6" w:space="0" w:color="auto"/>
              <w:left w:val="outset" w:sz="6" w:space="0" w:color="auto"/>
              <w:bottom w:val="outset" w:sz="6" w:space="0" w:color="auto"/>
              <w:right w:val="outset" w:sz="6" w:space="0" w:color="auto"/>
            </w:tcBorders>
            <w:hideMark/>
          </w:tcPr>
          <w:p w:rsidR="009535F0" w:rsidRDefault="009535F0">
            <w:pPr>
              <w:pStyle w:val="naiskr"/>
              <w:spacing w:before="0" w:after="0"/>
              <w:ind w:right="-1"/>
              <w:rPr>
                <w:sz w:val="28"/>
                <w:szCs w:val="28"/>
              </w:rPr>
            </w:pPr>
            <w:r>
              <w:rPr>
                <w:sz w:val="28"/>
                <w:szCs w:val="28"/>
              </w:rPr>
              <w:t xml:space="preserve"> Nav</w:t>
            </w:r>
          </w:p>
        </w:tc>
      </w:tr>
    </w:tbl>
    <w:p w:rsidR="009535F0" w:rsidRDefault="009535F0" w:rsidP="009535F0">
      <w:pPr>
        <w:pStyle w:val="naisf"/>
        <w:spacing w:before="0" w:after="0"/>
        <w:rPr>
          <w:sz w:val="28"/>
          <w:szCs w:val="28"/>
        </w:rPr>
      </w:pPr>
      <w:r>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83"/>
        <w:gridCol w:w="1418"/>
        <w:gridCol w:w="1482"/>
        <w:gridCol w:w="1306"/>
        <w:gridCol w:w="1306"/>
        <w:gridCol w:w="1306"/>
      </w:tblGrid>
      <w:tr w:rsidR="009535F0" w:rsidTr="009535F0">
        <w:trPr>
          <w:trHeight w:val="652"/>
          <w:tblCellSpacing w:w="0" w:type="dxa"/>
        </w:trPr>
        <w:tc>
          <w:tcPr>
            <w:tcW w:w="9101" w:type="dxa"/>
            <w:gridSpan w:val="6"/>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nod"/>
              <w:spacing w:before="0" w:after="0"/>
              <w:rPr>
                <w:sz w:val="28"/>
                <w:szCs w:val="28"/>
              </w:rPr>
            </w:pPr>
            <w:r>
              <w:rPr>
                <w:sz w:val="28"/>
                <w:szCs w:val="28"/>
              </w:rPr>
              <w:t>III. Tiesību akta projekta ietekme uz valsts budžetu un pašvaldību budžetiem</w:t>
            </w:r>
          </w:p>
        </w:tc>
      </w:tr>
      <w:tr w:rsidR="009535F0" w:rsidTr="009535F0">
        <w:trPr>
          <w:tblCellSpacing w:w="0" w:type="dxa"/>
        </w:trPr>
        <w:tc>
          <w:tcPr>
            <w:tcW w:w="2283" w:type="dxa"/>
            <w:vMerge w:val="restart"/>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sz w:val="28"/>
                <w:szCs w:val="28"/>
              </w:rPr>
              <w:t> </w:t>
            </w:r>
            <w:r>
              <w:rPr>
                <w:b/>
                <w:bCs/>
                <w:sz w:val="28"/>
                <w:szCs w:val="28"/>
              </w:rPr>
              <w:t>Rādītāji</w:t>
            </w:r>
          </w:p>
        </w:tc>
        <w:tc>
          <w:tcPr>
            <w:tcW w:w="290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b/>
                <w:sz w:val="28"/>
                <w:szCs w:val="28"/>
              </w:rPr>
            </w:pPr>
            <w:r>
              <w:rPr>
                <w:b/>
                <w:sz w:val="28"/>
                <w:szCs w:val="28"/>
              </w:rPr>
              <w:t>2014.</w:t>
            </w:r>
            <w:r>
              <w:rPr>
                <w:b/>
                <w:bCs/>
                <w:sz w:val="28"/>
                <w:szCs w:val="28"/>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sz w:val="28"/>
                <w:szCs w:val="28"/>
              </w:rPr>
              <w:t> Turpmākie trīs gadi (</w:t>
            </w:r>
            <w:r>
              <w:rPr>
                <w:i/>
                <w:sz w:val="28"/>
                <w:szCs w:val="28"/>
              </w:rPr>
              <w:t>euro</w:t>
            </w:r>
            <w:r>
              <w:rPr>
                <w:sz w:val="28"/>
                <w:szCs w:val="28"/>
              </w:rPr>
              <w:t>)</w:t>
            </w:r>
          </w:p>
        </w:tc>
      </w:tr>
      <w:tr w:rsidR="009535F0" w:rsidTr="00651C7B">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pPr>
              <w:rPr>
                <w:sz w:val="28"/>
                <w:szCs w:val="28"/>
              </w:rPr>
            </w:pPr>
          </w:p>
        </w:tc>
        <w:tc>
          <w:tcPr>
            <w:tcW w:w="2900" w:type="dxa"/>
            <w:gridSpan w:val="2"/>
            <w:vMerge/>
            <w:tcBorders>
              <w:top w:val="outset" w:sz="6" w:space="0" w:color="auto"/>
              <w:left w:val="outset" w:sz="6" w:space="0" w:color="auto"/>
              <w:bottom w:val="outset" w:sz="6" w:space="0" w:color="auto"/>
              <w:right w:val="outset" w:sz="6" w:space="0" w:color="auto"/>
            </w:tcBorders>
            <w:vAlign w:val="center"/>
            <w:hideMark/>
          </w:tcPr>
          <w:p w:rsidR="009535F0" w:rsidRDefault="009535F0">
            <w:pPr>
              <w:rPr>
                <w:b/>
                <w:sz w:val="28"/>
                <w:szCs w:val="28"/>
              </w:rPr>
            </w:pP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nod"/>
              <w:spacing w:before="0" w:after="0"/>
              <w:rPr>
                <w:sz w:val="28"/>
                <w:szCs w:val="28"/>
              </w:rPr>
            </w:pPr>
            <w:r>
              <w:rPr>
                <w:sz w:val="28"/>
                <w:szCs w:val="28"/>
              </w:rPr>
              <w:t> 2015.</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nod"/>
              <w:spacing w:before="0" w:after="0"/>
              <w:rPr>
                <w:sz w:val="28"/>
                <w:szCs w:val="28"/>
              </w:rPr>
            </w:pPr>
            <w:r>
              <w:rPr>
                <w:sz w:val="28"/>
                <w:szCs w:val="28"/>
              </w:rPr>
              <w:t> 2016.</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nod"/>
              <w:spacing w:before="0" w:after="0"/>
              <w:rPr>
                <w:sz w:val="28"/>
                <w:szCs w:val="28"/>
              </w:rPr>
            </w:pPr>
            <w:r>
              <w:rPr>
                <w:sz w:val="28"/>
                <w:szCs w:val="28"/>
              </w:rPr>
              <w:t> 2017.</w:t>
            </w:r>
          </w:p>
        </w:tc>
      </w:tr>
      <w:tr w:rsidR="009535F0" w:rsidTr="00651C7B">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pPr>
              <w:rPr>
                <w:sz w:val="28"/>
                <w:szCs w:val="28"/>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sz w:val="28"/>
                <w:szCs w:val="28"/>
              </w:rPr>
              <w:t> Saskaņā ar valsts budžetu kārtējam gadam</w:t>
            </w:r>
          </w:p>
        </w:tc>
        <w:tc>
          <w:tcPr>
            <w:tcW w:w="1482"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sz w:val="28"/>
                <w:szCs w:val="28"/>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sz w:val="28"/>
                <w:szCs w:val="28"/>
              </w:rPr>
              <w:t> Izmaiņas, salīdzinot ar kārtējo (2014) gadu</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sz w:val="28"/>
                <w:szCs w:val="28"/>
              </w:rPr>
              <w:t> Izmaiņas, salīdzinot ar kārtējo (2014) gadu</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sz w:val="28"/>
                <w:szCs w:val="28"/>
              </w:rPr>
              <w:t> Izmaiņas, salīdzinot ar kārtējo (2014) gadu</w:t>
            </w:r>
          </w:p>
        </w:tc>
      </w:tr>
      <w:tr w:rsidR="009535F0" w:rsidTr="009535F0">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sz w:val="28"/>
                <w:szCs w:val="28"/>
              </w:rPr>
              <w:t> 1</w:t>
            </w:r>
          </w:p>
        </w:tc>
        <w:tc>
          <w:tcPr>
            <w:tcW w:w="1418"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sz w:val="28"/>
                <w:szCs w:val="28"/>
              </w:rPr>
              <w:t> 2</w:t>
            </w:r>
          </w:p>
        </w:tc>
        <w:tc>
          <w:tcPr>
            <w:tcW w:w="1482"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sz w:val="28"/>
                <w:szCs w:val="28"/>
              </w:rPr>
              <w:t> 3</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sz w:val="28"/>
                <w:szCs w:val="28"/>
              </w:rPr>
              <w:t> 4</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sz w:val="28"/>
                <w:szCs w:val="28"/>
              </w:rPr>
              <w:t> 5</w:t>
            </w:r>
          </w:p>
        </w:tc>
        <w:tc>
          <w:tcPr>
            <w:tcW w:w="1306"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sz w:val="28"/>
                <w:szCs w:val="28"/>
              </w:rPr>
              <w:t> 6</w:t>
            </w:r>
          </w:p>
        </w:tc>
      </w:tr>
      <w:tr w:rsidR="009535F0" w:rsidTr="009535F0">
        <w:trPr>
          <w:trHeight w:val="54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1. Budžeta ieņēmumi:</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126E57">
            <w:pPr>
              <w:pStyle w:val="naisf"/>
              <w:spacing w:before="0" w:after="0"/>
              <w:rPr>
                <w:sz w:val="28"/>
                <w:szCs w:val="28"/>
              </w:rPr>
            </w:pPr>
            <w:r>
              <w:rPr>
                <w:sz w:val="28"/>
                <w:szCs w:val="28"/>
              </w:rPr>
              <w:t>2417755</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126E57">
            <w:pPr>
              <w:pStyle w:val="naisf"/>
              <w:spacing w:before="0" w:after="0"/>
              <w:ind w:firstLine="0"/>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9535F0">
        <w:trPr>
          <w:trHeight w:val="1822"/>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lastRenderedPageBreak/>
              <w:t>1.1. valsts pamatbudžets, tai skaitā ieņēmumi no maksas pakalpojumiem un citi pašu ieņēmumi</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rsidP="00126E57">
            <w:pPr>
              <w:pStyle w:val="naisf"/>
              <w:spacing w:before="0" w:after="0"/>
              <w:rPr>
                <w:sz w:val="28"/>
                <w:szCs w:val="28"/>
              </w:rPr>
            </w:pPr>
            <w:r>
              <w:rPr>
                <w:sz w:val="28"/>
                <w:szCs w:val="28"/>
              </w:rPr>
              <w:t>2</w:t>
            </w:r>
            <w:r w:rsidR="00126E57">
              <w:rPr>
                <w:sz w:val="28"/>
                <w:szCs w:val="28"/>
              </w:rPr>
              <w:t>417755</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126E57">
            <w:pPr>
              <w:pStyle w:val="naisf"/>
              <w:spacing w:before="0" w:after="0"/>
              <w:ind w:firstLine="0"/>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9535F0">
        <w:trPr>
          <w:trHeight w:val="809"/>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1.2. valsts speciālais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9535F0">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1.3. pašvaldību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9535F0">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2. Budžeta izdevumi:</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126E57">
            <w:pPr>
              <w:jc w:val="center"/>
              <w:rPr>
                <w:sz w:val="28"/>
                <w:szCs w:val="28"/>
              </w:rPr>
            </w:pPr>
            <w:r>
              <w:rPr>
                <w:sz w:val="28"/>
                <w:szCs w:val="28"/>
              </w:rPr>
              <w:t>2417755</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126E57">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9535F0">
        <w:trPr>
          <w:trHeight w:val="85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2.1. valsts pamatbudžets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126E57">
            <w:pPr>
              <w:pStyle w:val="naisf"/>
              <w:spacing w:before="0" w:after="0"/>
              <w:ind w:firstLine="0"/>
              <w:jc w:val="center"/>
              <w:rPr>
                <w:sz w:val="28"/>
                <w:szCs w:val="28"/>
              </w:rPr>
            </w:pPr>
            <w:r>
              <w:rPr>
                <w:sz w:val="28"/>
                <w:szCs w:val="28"/>
              </w:rPr>
              <w:t>2417755</w:t>
            </w:r>
            <w:r w:rsidR="00AA1A08">
              <w:rPr>
                <w:sz w:val="28"/>
                <w:szCs w:val="28"/>
              </w:rPr>
              <w:t xml:space="preserve">   </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126E57">
            <w:pPr>
              <w:pStyle w:val="naisf"/>
              <w:spacing w:before="0" w:after="0"/>
              <w:ind w:firstLine="0"/>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9535F0">
        <w:trPr>
          <w:trHeight w:val="82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2.2. valsts speciālais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9535F0">
        <w:trPr>
          <w:trHeight w:val="811"/>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2.3. pašvaldību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9535F0">
        <w:trPr>
          <w:trHeight w:val="823"/>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3. Finansiālā ietekme:</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pPr>
              <w:pStyle w:val="naisc"/>
              <w:spacing w:before="0" w:after="0"/>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9535F0">
        <w:trPr>
          <w:trHeight w:val="821"/>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3.1. valsts pamatbudžets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9535F0">
        <w:trPr>
          <w:trHeight w:val="819"/>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3.2. speciālais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9535F0">
        <w:trPr>
          <w:trHeight w:val="831"/>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3.3. pašvaldību budžets</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9535F0">
        <w:trPr>
          <w:trHeight w:val="272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4. Finanšu līdzekļi papildu izdevumu finansēšanai (kompensējošu izdevumu samazinājumu norāda ar "+" zīmi)</w:t>
            </w:r>
          </w:p>
        </w:tc>
        <w:tc>
          <w:tcPr>
            <w:tcW w:w="1418"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X</w:t>
            </w:r>
          </w:p>
        </w:tc>
        <w:tc>
          <w:tcPr>
            <w:tcW w:w="1482" w:type="dxa"/>
            <w:tcBorders>
              <w:top w:val="outset" w:sz="6" w:space="0" w:color="auto"/>
              <w:left w:val="outset" w:sz="6" w:space="0" w:color="auto"/>
              <w:bottom w:val="nil"/>
              <w:right w:val="outset" w:sz="6" w:space="0" w:color="auto"/>
            </w:tcBorders>
          </w:tcPr>
          <w:p w:rsidR="009535F0" w:rsidRDefault="009535F0">
            <w:pPr>
              <w:jc w:val="center"/>
              <w:rPr>
                <w:sz w:val="28"/>
                <w:szCs w:val="28"/>
              </w:rPr>
            </w:pPr>
          </w:p>
        </w:tc>
        <w:tc>
          <w:tcPr>
            <w:tcW w:w="1306" w:type="dxa"/>
            <w:tcBorders>
              <w:top w:val="outset" w:sz="6" w:space="0" w:color="auto"/>
              <w:left w:val="outset" w:sz="6" w:space="0" w:color="auto"/>
              <w:bottom w:val="nil"/>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nil"/>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nil"/>
              <w:right w:val="outset" w:sz="6" w:space="0" w:color="auto"/>
            </w:tcBorders>
            <w:hideMark/>
          </w:tcPr>
          <w:p w:rsidR="009535F0" w:rsidRDefault="009535F0">
            <w:pPr>
              <w:jc w:val="center"/>
              <w:rPr>
                <w:sz w:val="28"/>
                <w:szCs w:val="28"/>
              </w:rPr>
            </w:pPr>
            <w:r>
              <w:rPr>
                <w:sz w:val="28"/>
                <w:szCs w:val="28"/>
              </w:rPr>
              <w:t>0</w:t>
            </w:r>
          </w:p>
        </w:tc>
      </w:tr>
      <w:tr w:rsidR="009535F0" w:rsidTr="009535F0">
        <w:trPr>
          <w:trHeight w:val="830"/>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lastRenderedPageBreak/>
              <w:t>5. Precizēta finansiālā ietekme:</w:t>
            </w:r>
          </w:p>
        </w:tc>
        <w:tc>
          <w:tcPr>
            <w:tcW w:w="1418" w:type="dxa"/>
            <w:vMerge w:val="restart"/>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X</w:t>
            </w: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651C7B">
        <w:trPr>
          <w:trHeight w:val="804"/>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5.1. valsts pamatbudžets</w:t>
            </w: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pPr>
              <w:rPr>
                <w:sz w:val="28"/>
                <w:szCs w:val="28"/>
              </w:rPr>
            </w:pP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651C7B">
        <w:trPr>
          <w:trHeight w:val="688"/>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5.2. speciālais budžets</w:t>
            </w: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pPr>
              <w:rPr>
                <w:sz w:val="28"/>
                <w:szCs w:val="28"/>
              </w:rPr>
            </w:pP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9535F0" w:rsidTr="00651C7B">
        <w:trPr>
          <w:trHeight w:val="725"/>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rPr>
                <w:sz w:val="28"/>
                <w:szCs w:val="28"/>
              </w:rPr>
            </w:pPr>
            <w:r>
              <w:rPr>
                <w:sz w:val="28"/>
                <w:szCs w:val="28"/>
              </w:rPr>
              <w:t>5.3. pašvaldību budžets</w:t>
            </w: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535F0" w:rsidRDefault="009535F0">
            <w:pPr>
              <w:rPr>
                <w:sz w:val="28"/>
                <w:szCs w:val="28"/>
              </w:rPr>
            </w:pPr>
          </w:p>
        </w:tc>
        <w:tc>
          <w:tcPr>
            <w:tcW w:w="1482"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c>
          <w:tcPr>
            <w:tcW w:w="1306" w:type="dxa"/>
            <w:tcBorders>
              <w:top w:val="outset" w:sz="6" w:space="0" w:color="auto"/>
              <w:left w:val="outset" w:sz="6" w:space="0" w:color="auto"/>
              <w:bottom w:val="outset" w:sz="6" w:space="0" w:color="auto"/>
              <w:right w:val="outset" w:sz="6" w:space="0" w:color="auto"/>
            </w:tcBorders>
            <w:hideMark/>
          </w:tcPr>
          <w:p w:rsidR="009535F0" w:rsidRDefault="009535F0">
            <w:pPr>
              <w:jc w:val="center"/>
              <w:rPr>
                <w:sz w:val="28"/>
                <w:szCs w:val="28"/>
              </w:rPr>
            </w:pPr>
            <w:r>
              <w:rPr>
                <w:sz w:val="28"/>
                <w:szCs w:val="28"/>
              </w:rPr>
              <w:t>0</w:t>
            </w:r>
          </w:p>
        </w:tc>
      </w:tr>
      <w:tr w:rsidR="00651C7B" w:rsidTr="00651C7B">
        <w:trPr>
          <w:trHeight w:val="3455"/>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651C7B" w:rsidRDefault="00651C7B">
            <w:pPr>
              <w:pStyle w:val="naiskr"/>
              <w:spacing w:before="0" w:after="0"/>
              <w:rPr>
                <w:sz w:val="28"/>
                <w:szCs w:val="28"/>
              </w:rPr>
            </w:pPr>
            <w:r>
              <w:rPr>
                <w:sz w:val="28"/>
                <w:szCs w:val="28"/>
              </w:rPr>
              <w:t>6. Detalizēts ieņēmumu un izdevumu aprēķins (ja nepieciešams, detalizētu ieņēmumu un izdevumu aprēķinu var pievienot anotācijas pielikumā):</w:t>
            </w:r>
          </w:p>
        </w:tc>
        <w:tc>
          <w:tcPr>
            <w:tcW w:w="6818" w:type="dxa"/>
            <w:gridSpan w:val="5"/>
            <w:vMerge w:val="restart"/>
            <w:tcBorders>
              <w:top w:val="outset" w:sz="6" w:space="0" w:color="auto"/>
              <w:left w:val="outset" w:sz="6" w:space="0" w:color="auto"/>
              <w:right w:val="outset" w:sz="6" w:space="0" w:color="auto"/>
            </w:tcBorders>
          </w:tcPr>
          <w:p w:rsidR="00651C7B" w:rsidRDefault="00774E03" w:rsidP="001C155F">
            <w:pPr>
              <w:jc w:val="both"/>
              <w:rPr>
                <w:sz w:val="28"/>
                <w:szCs w:val="28"/>
              </w:rPr>
            </w:pPr>
            <w:r w:rsidRPr="005A6C45">
              <w:rPr>
                <w:sz w:val="28"/>
                <w:szCs w:val="28"/>
              </w:rPr>
              <w:t>Sniegts anotācijas 1.pielikumā, kurā norādīta publisko maksas pakalpojumu cenu kalkulācija un 2.pielikumā, kurā veikts aprēķins par publisko maksas pakalpojumu sniegšanā iesaistīto darbinieku izlietoto darba laiku un atalgojumu</w:t>
            </w:r>
            <w:r>
              <w:rPr>
                <w:sz w:val="28"/>
                <w:szCs w:val="28"/>
              </w:rPr>
              <w:t>.</w:t>
            </w:r>
          </w:p>
        </w:tc>
      </w:tr>
      <w:tr w:rsidR="00651C7B" w:rsidTr="00651C7B">
        <w:trPr>
          <w:trHeight w:val="967"/>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651C7B" w:rsidRDefault="00651C7B">
            <w:pPr>
              <w:pStyle w:val="naiskr"/>
              <w:spacing w:before="0" w:after="0"/>
              <w:rPr>
                <w:sz w:val="28"/>
                <w:szCs w:val="28"/>
              </w:rPr>
            </w:pPr>
            <w:r>
              <w:rPr>
                <w:sz w:val="28"/>
                <w:szCs w:val="28"/>
              </w:rPr>
              <w:t>6.1. detalizēts ieņēmumu aprēķins</w:t>
            </w:r>
          </w:p>
        </w:tc>
        <w:tc>
          <w:tcPr>
            <w:tcW w:w="6818" w:type="dxa"/>
            <w:gridSpan w:val="5"/>
            <w:vMerge/>
            <w:tcBorders>
              <w:left w:val="outset" w:sz="6" w:space="0" w:color="auto"/>
              <w:right w:val="outset" w:sz="6" w:space="0" w:color="auto"/>
            </w:tcBorders>
            <w:vAlign w:val="center"/>
            <w:hideMark/>
          </w:tcPr>
          <w:p w:rsidR="00651C7B" w:rsidRDefault="00651C7B">
            <w:pPr>
              <w:jc w:val="both"/>
              <w:rPr>
                <w:sz w:val="28"/>
                <w:szCs w:val="28"/>
              </w:rPr>
            </w:pPr>
          </w:p>
        </w:tc>
      </w:tr>
      <w:tr w:rsidR="00651C7B" w:rsidTr="00651C7B">
        <w:trPr>
          <w:trHeight w:val="839"/>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651C7B" w:rsidRDefault="00651C7B">
            <w:pPr>
              <w:pStyle w:val="naiskr"/>
              <w:spacing w:before="0" w:after="0"/>
              <w:rPr>
                <w:sz w:val="28"/>
                <w:szCs w:val="28"/>
              </w:rPr>
            </w:pPr>
            <w:r>
              <w:rPr>
                <w:sz w:val="28"/>
                <w:szCs w:val="28"/>
              </w:rPr>
              <w:t>6.2. detalizēts izdevumu aprēķins</w:t>
            </w:r>
          </w:p>
        </w:tc>
        <w:tc>
          <w:tcPr>
            <w:tcW w:w="6818" w:type="dxa"/>
            <w:gridSpan w:val="5"/>
            <w:vMerge/>
            <w:tcBorders>
              <w:left w:val="outset" w:sz="6" w:space="0" w:color="auto"/>
              <w:bottom w:val="outset" w:sz="6" w:space="0" w:color="auto"/>
              <w:right w:val="outset" w:sz="6" w:space="0" w:color="auto"/>
            </w:tcBorders>
            <w:vAlign w:val="center"/>
            <w:hideMark/>
          </w:tcPr>
          <w:p w:rsidR="00651C7B" w:rsidRDefault="00651C7B">
            <w:pPr>
              <w:jc w:val="both"/>
              <w:rPr>
                <w:sz w:val="28"/>
                <w:szCs w:val="28"/>
              </w:rPr>
            </w:pPr>
          </w:p>
        </w:tc>
      </w:tr>
      <w:tr w:rsidR="009535F0" w:rsidTr="009535F0">
        <w:trPr>
          <w:trHeight w:val="526"/>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9535F0" w:rsidRPr="00ED1CB3" w:rsidRDefault="009535F0">
            <w:pPr>
              <w:pStyle w:val="naiskr"/>
              <w:spacing w:before="0" w:after="0"/>
              <w:jc w:val="both"/>
              <w:rPr>
                <w:sz w:val="28"/>
                <w:szCs w:val="28"/>
                <w:highlight w:val="red"/>
              </w:rPr>
            </w:pPr>
            <w:r w:rsidRPr="001559C4">
              <w:rPr>
                <w:sz w:val="28"/>
                <w:szCs w:val="28"/>
              </w:rPr>
              <w:t>7. Cita informācija</w:t>
            </w:r>
          </w:p>
        </w:tc>
        <w:tc>
          <w:tcPr>
            <w:tcW w:w="6818" w:type="dxa"/>
            <w:gridSpan w:val="5"/>
            <w:tcBorders>
              <w:top w:val="outset" w:sz="6" w:space="0" w:color="auto"/>
              <w:left w:val="outset" w:sz="6" w:space="0" w:color="auto"/>
              <w:bottom w:val="outset" w:sz="6" w:space="0" w:color="auto"/>
              <w:right w:val="outset" w:sz="6" w:space="0" w:color="auto"/>
            </w:tcBorders>
            <w:vAlign w:val="center"/>
            <w:hideMark/>
          </w:tcPr>
          <w:p w:rsidR="00AD632F" w:rsidRPr="00774E03" w:rsidRDefault="00774E03" w:rsidP="00774E03">
            <w:pPr>
              <w:jc w:val="both"/>
              <w:rPr>
                <w:sz w:val="28"/>
                <w:szCs w:val="28"/>
              </w:rPr>
            </w:pPr>
            <w:r>
              <w:rPr>
                <w:bCs/>
                <w:sz w:val="28"/>
                <w:szCs w:val="28"/>
              </w:rPr>
              <w:t>Latvijas Nacionālais vēstures m</w:t>
            </w:r>
            <w:r w:rsidR="001C155F">
              <w:rPr>
                <w:sz w:val="28"/>
                <w:szCs w:val="28"/>
              </w:rPr>
              <w:t>uzeja publisko maksas pakalpojumu cenu izmaiņas nepalielinās ieņēmumus no maksas pakalpojumiem un citus pašu ieņēmumus (muzeja pārcelšanās uz dažādām ēkām ir ietekmējusi apmeklētāju skaitu un publisko maksas pakalpojumu izmaksas).</w:t>
            </w:r>
            <w:r>
              <w:rPr>
                <w:sz w:val="28"/>
                <w:szCs w:val="28"/>
              </w:rPr>
              <w:t xml:space="preserve"> </w:t>
            </w:r>
            <w:r w:rsidR="00AD632F" w:rsidRPr="00774E03">
              <w:rPr>
                <w:sz w:val="28"/>
                <w:szCs w:val="28"/>
              </w:rPr>
              <w:t xml:space="preserve">Neraugoties uz to, ka daļai publisko maksas pakalpojumu cenas tiek palielinātas, pašu ieņēmumu palielinājums netiek prognozēts, jo darbs pie </w:t>
            </w:r>
            <w:r>
              <w:rPr>
                <w:bCs/>
                <w:sz w:val="28"/>
                <w:szCs w:val="28"/>
              </w:rPr>
              <w:t xml:space="preserve">Latvijas Nacionālais vēstures </w:t>
            </w:r>
            <w:r w:rsidR="00AD632F" w:rsidRPr="00774E03">
              <w:rPr>
                <w:sz w:val="28"/>
                <w:szCs w:val="28"/>
              </w:rPr>
              <w:t xml:space="preserve">muzeja pamatekspozīcijas pārstrādāšanas vēljoprojām tiek turpināts un pilnā apjomā pamatekspozīcija būs pieejama apmeklētājiem tikai 2015.gada beigās. Tāpat jāņem vērā, ka </w:t>
            </w:r>
            <w:r>
              <w:rPr>
                <w:bCs/>
                <w:sz w:val="28"/>
                <w:szCs w:val="28"/>
              </w:rPr>
              <w:t xml:space="preserve">Latvijas Nacionālais vēstures </w:t>
            </w:r>
            <w:r w:rsidR="00AD632F" w:rsidRPr="00774E03">
              <w:rPr>
                <w:sz w:val="28"/>
                <w:szCs w:val="28"/>
              </w:rPr>
              <w:t>muzeja ekspozīcijas vietas maiņa ir būtiski ietekmējusi muzeja atpazīstamību un ir prognozējams apmeklētāju skaita kritumus.</w:t>
            </w:r>
          </w:p>
        </w:tc>
      </w:tr>
    </w:tbl>
    <w:p w:rsidR="009535F0" w:rsidRDefault="009535F0" w:rsidP="009535F0">
      <w:pPr>
        <w:pStyle w:val="ParastaisWeb"/>
        <w:spacing w:before="0" w:beforeAutospacing="0" w:after="0" w:afterAutospacing="0"/>
        <w:rPr>
          <w:sz w:val="28"/>
          <w:szCs w:val="28"/>
        </w:rPr>
      </w:pPr>
      <w:r>
        <w:rPr>
          <w:sz w:val="28"/>
          <w:szCs w:val="28"/>
        </w:rPr>
        <w:t>  </w:t>
      </w:r>
    </w:p>
    <w:p w:rsidR="009535F0" w:rsidRDefault="009535F0" w:rsidP="009535F0">
      <w:pPr>
        <w:pStyle w:val="ParastaisWeb"/>
        <w:spacing w:before="0" w:beforeAutospacing="0" w:after="0" w:afterAutospacing="0"/>
        <w:rPr>
          <w:i/>
          <w:sz w:val="28"/>
          <w:szCs w:val="28"/>
        </w:rPr>
      </w:pPr>
      <w:r>
        <w:rPr>
          <w:i/>
          <w:sz w:val="28"/>
          <w:szCs w:val="28"/>
        </w:rPr>
        <w:t xml:space="preserve">Anotācijas </w:t>
      </w:r>
      <w:r w:rsidR="00651C7B">
        <w:rPr>
          <w:i/>
          <w:sz w:val="28"/>
          <w:szCs w:val="28"/>
        </w:rPr>
        <w:t xml:space="preserve">IV, </w:t>
      </w:r>
      <w:r w:rsidR="00E81143">
        <w:rPr>
          <w:i/>
          <w:sz w:val="28"/>
          <w:szCs w:val="28"/>
        </w:rPr>
        <w:t>V</w:t>
      </w:r>
      <w:r w:rsidR="00651C7B">
        <w:rPr>
          <w:i/>
          <w:sz w:val="28"/>
          <w:szCs w:val="28"/>
        </w:rPr>
        <w:t xml:space="preserve"> un </w:t>
      </w:r>
      <w:r>
        <w:rPr>
          <w:i/>
          <w:sz w:val="28"/>
          <w:szCs w:val="28"/>
        </w:rPr>
        <w:t>VI sadaļa – projekts šīs jomas neskar.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
        <w:gridCol w:w="4064"/>
        <w:gridCol w:w="4570"/>
      </w:tblGrid>
      <w:tr w:rsidR="009535F0" w:rsidTr="009535F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c"/>
              <w:spacing w:before="0" w:after="0"/>
              <w:rPr>
                <w:sz w:val="28"/>
                <w:szCs w:val="28"/>
              </w:rPr>
            </w:pPr>
            <w:r>
              <w:rPr>
                <w:b/>
                <w:bCs/>
                <w:sz w:val="28"/>
                <w:szCs w:val="28"/>
              </w:rPr>
              <w:lastRenderedPageBreak/>
              <w:t>VII. Tiesību akta projekta izpildes nodrošināšana un tās ietekme uz institūcijām</w:t>
            </w:r>
          </w:p>
        </w:tc>
      </w:tr>
      <w:tr w:rsidR="009535F0" w:rsidTr="00774E03">
        <w:trPr>
          <w:trHeight w:val="763"/>
          <w:tblCellSpacing w:w="0" w:type="dxa"/>
        </w:trPr>
        <w:tc>
          <w:tcPr>
            <w:tcW w:w="462"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jc w:val="center"/>
              <w:rPr>
                <w:sz w:val="28"/>
                <w:szCs w:val="28"/>
              </w:rPr>
            </w:pPr>
            <w:r>
              <w:rPr>
                <w:sz w:val="28"/>
                <w:szCs w:val="28"/>
              </w:rPr>
              <w:t>1.</w:t>
            </w:r>
          </w:p>
        </w:tc>
        <w:tc>
          <w:tcPr>
            <w:tcW w:w="4030" w:type="dxa"/>
            <w:tcBorders>
              <w:top w:val="outset" w:sz="6" w:space="0" w:color="auto"/>
              <w:left w:val="outset" w:sz="6" w:space="0" w:color="auto"/>
              <w:bottom w:val="outset" w:sz="6" w:space="0" w:color="auto"/>
              <w:right w:val="outset" w:sz="6" w:space="0" w:color="auto"/>
            </w:tcBorders>
            <w:vAlign w:val="center"/>
            <w:hideMark/>
          </w:tcPr>
          <w:p w:rsidR="009535F0" w:rsidRDefault="009535F0" w:rsidP="00651C7B">
            <w:pPr>
              <w:pStyle w:val="naiskr"/>
              <w:spacing w:before="0" w:after="0"/>
              <w:ind w:left="126" w:right="169"/>
              <w:rPr>
                <w:sz w:val="28"/>
                <w:szCs w:val="28"/>
              </w:rPr>
            </w:pPr>
            <w:r>
              <w:rPr>
                <w:sz w:val="28"/>
                <w:szCs w:val="28"/>
              </w:rPr>
              <w:t>Projekta izpildē iesaistītās institūcijas</w:t>
            </w:r>
          </w:p>
        </w:tc>
        <w:tc>
          <w:tcPr>
            <w:tcW w:w="4609" w:type="dxa"/>
            <w:tcBorders>
              <w:top w:val="outset" w:sz="6" w:space="0" w:color="auto"/>
              <w:left w:val="outset" w:sz="6" w:space="0" w:color="auto"/>
              <w:bottom w:val="outset" w:sz="6" w:space="0" w:color="auto"/>
              <w:right w:val="outset" w:sz="6" w:space="0" w:color="auto"/>
            </w:tcBorders>
            <w:hideMark/>
          </w:tcPr>
          <w:p w:rsidR="009535F0" w:rsidRDefault="009535F0" w:rsidP="0033088C">
            <w:pPr>
              <w:ind w:left="63"/>
              <w:jc w:val="both"/>
              <w:rPr>
                <w:sz w:val="28"/>
                <w:szCs w:val="28"/>
              </w:rPr>
            </w:pPr>
            <w:r>
              <w:rPr>
                <w:sz w:val="28"/>
                <w:szCs w:val="28"/>
              </w:rPr>
              <w:t xml:space="preserve">Projekta izpildi nodrošinās </w:t>
            </w:r>
            <w:r w:rsidR="0033088C">
              <w:rPr>
                <w:sz w:val="28"/>
                <w:szCs w:val="28"/>
              </w:rPr>
              <w:t>Latvijas Nacionālais vēstures</w:t>
            </w:r>
            <w:r>
              <w:rPr>
                <w:sz w:val="28"/>
                <w:szCs w:val="28"/>
              </w:rPr>
              <w:t xml:space="preserve"> muzejs.</w:t>
            </w:r>
          </w:p>
        </w:tc>
      </w:tr>
      <w:tr w:rsidR="009535F0" w:rsidTr="00774E03">
        <w:trPr>
          <w:trHeight w:val="688"/>
          <w:tblCellSpacing w:w="0" w:type="dxa"/>
        </w:trPr>
        <w:tc>
          <w:tcPr>
            <w:tcW w:w="462"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jc w:val="center"/>
              <w:rPr>
                <w:sz w:val="28"/>
                <w:szCs w:val="28"/>
              </w:rPr>
            </w:pPr>
            <w:r>
              <w:rPr>
                <w:sz w:val="28"/>
                <w:szCs w:val="28"/>
              </w:rPr>
              <w:t>2.</w:t>
            </w:r>
          </w:p>
        </w:tc>
        <w:tc>
          <w:tcPr>
            <w:tcW w:w="4030" w:type="dxa"/>
            <w:tcBorders>
              <w:top w:val="outset" w:sz="6" w:space="0" w:color="auto"/>
              <w:left w:val="outset" w:sz="6" w:space="0" w:color="auto"/>
              <w:bottom w:val="outset" w:sz="6" w:space="0" w:color="auto"/>
              <w:right w:val="outset" w:sz="6" w:space="0" w:color="auto"/>
            </w:tcBorders>
            <w:vAlign w:val="center"/>
          </w:tcPr>
          <w:p w:rsidR="009535F0" w:rsidRDefault="009535F0" w:rsidP="00651C7B">
            <w:pPr>
              <w:ind w:left="126" w:right="169" w:hanging="126"/>
              <w:jc w:val="both"/>
              <w:rPr>
                <w:sz w:val="28"/>
                <w:szCs w:val="28"/>
              </w:rPr>
            </w:pPr>
            <w:r>
              <w:rPr>
                <w:sz w:val="28"/>
                <w:szCs w:val="28"/>
              </w:rPr>
              <w:t xml:space="preserve">  Projekta izpildes ietekme uz pārvaldes funkcijām un institucionālo struktūru.            </w:t>
            </w:r>
          </w:p>
          <w:p w:rsidR="009535F0" w:rsidRDefault="009535F0" w:rsidP="00651C7B">
            <w:pPr>
              <w:ind w:left="126" w:right="169" w:hanging="126"/>
              <w:jc w:val="both"/>
              <w:rPr>
                <w:sz w:val="28"/>
                <w:szCs w:val="28"/>
              </w:rPr>
            </w:pPr>
          </w:p>
          <w:p w:rsidR="009535F0" w:rsidRDefault="009535F0" w:rsidP="00651C7B">
            <w:pPr>
              <w:ind w:left="126" w:right="169" w:hanging="126"/>
              <w:jc w:val="both"/>
              <w:rPr>
                <w:sz w:val="28"/>
                <w:szCs w:val="28"/>
              </w:rPr>
            </w:pPr>
            <w:r>
              <w:rPr>
                <w:sz w:val="28"/>
                <w:szCs w:val="28"/>
              </w:rPr>
              <w:t xml:space="preserve">  Jaunu institūciju izveide, esošu institūciju likvidācija vai reorganizācija, to ietekme uz institūcijas cilvēkresursiem.</w:t>
            </w:r>
          </w:p>
        </w:tc>
        <w:tc>
          <w:tcPr>
            <w:tcW w:w="4609" w:type="dxa"/>
            <w:tcBorders>
              <w:top w:val="outset" w:sz="6" w:space="0" w:color="auto"/>
              <w:left w:val="outset" w:sz="6" w:space="0" w:color="auto"/>
              <w:bottom w:val="outset" w:sz="6" w:space="0" w:color="auto"/>
              <w:right w:val="outset" w:sz="6" w:space="0" w:color="auto"/>
            </w:tcBorders>
            <w:hideMark/>
          </w:tcPr>
          <w:p w:rsidR="00170B37" w:rsidRDefault="009535F0">
            <w:pPr>
              <w:pStyle w:val="Galvene"/>
              <w:ind w:left="89"/>
              <w:jc w:val="both"/>
              <w:rPr>
                <w:sz w:val="28"/>
                <w:szCs w:val="28"/>
              </w:rPr>
            </w:pPr>
            <w:r>
              <w:rPr>
                <w:sz w:val="28"/>
                <w:szCs w:val="28"/>
              </w:rPr>
              <w:t xml:space="preserve">Projekta izpilde tiks nodrošināta </w:t>
            </w:r>
            <w:r w:rsidR="0033088C">
              <w:rPr>
                <w:sz w:val="28"/>
                <w:szCs w:val="28"/>
              </w:rPr>
              <w:t>Latvijas Nacionālā vēstures</w:t>
            </w:r>
            <w:r>
              <w:rPr>
                <w:sz w:val="28"/>
                <w:szCs w:val="28"/>
              </w:rPr>
              <w:t xml:space="preserve"> muzeja esošo funkciju ietvaros</w:t>
            </w:r>
            <w:r w:rsidR="00774E03">
              <w:rPr>
                <w:sz w:val="28"/>
                <w:szCs w:val="28"/>
              </w:rPr>
              <w:t>.</w:t>
            </w:r>
          </w:p>
        </w:tc>
      </w:tr>
      <w:tr w:rsidR="009535F0" w:rsidTr="00774E03">
        <w:trPr>
          <w:trHeight w:val="476"/>
          <w:tblCellSpacing w:w="0" w:type="dxa"/>
        </w:trPr>
        <w:tc>
          <w:tcPr>
            <w:tcW w:w="462"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jc w:val="center"/>
              <w:rPr>
                <w:sz w:val="28"/>
                <w:szCs w:val="28"/>
              </w:rPr>
            </w:pPr>
            <w:r>
              <w:rPr>
                <w:sz w:val="28"/>
                <w:szCs w:val="28"/>
              </w:rPr>
              <w:t>3.</w:t>
            </w:r>
          </w:p>
        </w:tc>
        <w:tc>
          <w:tcPr>
            <w:tcW w:w="4030" w:type="dxa"/>
            <w:tcBorders>
              <w:top w:val="outset" w:sz="6" w:space="0" w:color="auto"/>
              <w:left w:val="outset" w:sz="6" w:space="0" w:color="auto"/>
              <w:bottom w:val="outset" w:sz="6" w:space="0" w:color="auto"/>
              <w:right w:val="outset" w:sz="6" w:space="0" w:color="auto"/>
            </w:tcBorders>
            <w:vAlign w:val="center"/>
            <w:hideMark/>
          </w:tcPr>
          <w:p w:rsidR="009535F0" w:rsidRDefault="009535F0">
            <w:pPr>
              <w:pStyle w:val="naiskr"/>
              <w:spacing w:before="0" w:after="0"/>
              <w:ind w:left="126" w:right="49"/>
              <w:jc w:val="both"/>
              <w:rPr>
                <w:sz w:val="28"/>
                <w:szCs w:val="28"/>
              </w:rPr>
            </w:pPr>
            <w:r>
              <w:rPr>
                <w:sz w:val="28"/>
                <w:szCs w:val="28"/>
              </w:rPr>
              <w:t>Cita informācija</w:t>
            </w:r>
          </w:p>
        </w:tc>
        <w:tc>
          <w:tcPr>
            <w:tcW w:w="4609" w:type="dxa"/>
            <w:tcBorders>
              <w:top w:val="outset" w:sz="6" w:space="0" w:color="auto"/>
              <w:left w:val="outset" w:sz="6" w:space="0" w:color="auto"/>
              <w:bottom w:val="outset" w:sz="6" w:space="0" w:color="auto"/>
              <w:right w:val="outset" w:sz="6" w:space="0" w:color="auto"/>
            </w:tcBorders>
            <w:hideMark/>
          </w:tcPr>
          <w:p w:rsidR="009535F0" w:rsidRDefault="009535F0">
            <w:pPr>
              <w:ind w:left="63"/>
              <w:rPr>
                <w:sz w:val="28"/>
                <w:szCs w:val="28"/>
              </w:rPr>
            </w:pPr>
            <w:r>
              <w:rPr>
                <w:sz w:val="28"/>
                <w:szCs w:val="28"/>
              </w:rPr>
              <w:t>Nav</w:t>
            </w:r>
          </w:p>
        </w:tc>
      </w:tr>
    </w:tbl>
    <w:p w:rsidR="009535F0" w:rsidRDefault="009535F0" w:rsidP="009A4633">
      <w:pPr>
        <w:pStyle w:val="naisf"/>
        <w:spacing w:before="0" w:after="0"/>
        <w:rPr>
          <w:sz w:val="28"/>
          <w:szCs w:val="28"/>
        </w:rPr>
      </w:pPr>
      <w:r>
        <w:rPr>
          <w:sz w:val="28"/>
          <w:szCs w:val="28"/>
        </w:rPr>
        <w:t> </w:t>
      </w:r>
    </w:p>
    <w:p w:rsidR="009A4633" w:rsidRDefault="009A4633" w:rsidP="009A4633">
      <w:pPr>
        <w:pStyle w:val="naisf"/>
        <w:spacing w:before="0" w:after="0"/>
        <w:rPr>
          <w:sz w:val="28"/>
          <w:szCs w:val="28"/>
        </w:rPr>
      </w:pPr>
    </w:p>
    <w:p w:rsidR="00170B37" w:rsidRDefault="00497112">
      <w:pPr>
        <w:tabs>
          <w:tab w:val="right" w:pos="8647"/>
        </w:tabs>
        <w:ind w:left="142"/>
        <w:jc w:val="both"/>
        <w:rPr>
          <w:bCs/>
          <w:sz w:val="28"/>
          <w:szCs w:val="28"/>
        </w:rPr>
      </w:pPr>
      <w:r w:rsidRPr="008E51E1">
        <w:rPr>
          <w:bCs/>
          <w:sz w:val="28"/>
          <w:szCs w:val="28"/>
        </w:rPr>
        <w:t>Kultūras ministre</w:t>
      </w:r>
      <w:r w:rsidRPr="008E51E1">
        <w:rPr>
          <w:bCs/>
          <w:sz w:val="28"/>
          <w:szCs w:val="28"/>
        </w:rPr>
        <w:tab/>
        <w:t>D.Melbārde</w:t>
      </w:r>
    </w:p>
    <w:p w:rsidR="00497112" w:rsidRPr="008E51E1" w:rsidRDefault="00497112" w:rsidP="00827FA9">
      <w:pPr>
        <w:ind w:left="142" w:firstLine="142"/>
        <w:rPr>
          <w:sz w:val="28"/>
          <w:szCs w:val="28"/>
        </w:rPr>
      </w:pPr>
    </w:p>
    <w:p w:rsidR="00497112" w:rsidRPr="008E51E1" w:rsidRDefault="00581E92" w:rsidP="00827FA9">
      <w:pPr>
        <w:ind w:left="142"/>
        <w:jc w:val="both"/>
        <w:rPr>
          <w:sz w:val="28"/>
          <w:szCs w:val="28"/>
        </w:rPr>
      </w:pPr>
      <w:r>
        <w:rPr>
          <w:sz w:val="28"/>
          <w:szCs w:val="28"/>
        </w:rPr>
        <w:t>Vīza: Valsts sekretāra p.i.</w:t>
      </w:r>
      <w:r w:rsidR="00497112" w:rsidRPr="008E51E1">
        <w:rPr>
          <w:sz w:val="28"/>
          <w:szCs w:val="28"/>
        </w:rPr>
        <w:tab/>
      </w:r>
      <w:r w:rsidR="00497112" w:rsidRPr="008E51E1">
        <w:rPr>
          <w:sz w:val="28"/>
          <w:szCs w:val="28"/>
        </w:rPr>
        <w:tab/>
      </w:r>
      <w:r w:rsidR="00497112" w:rsidRPr="008E51E1">
        <w:rPr>
          <w:sz w:val="28"/>
          <w:szCs w:val="28"/>
        </w:rPr>
        <w:tab/>
      </w:r>
      <w:r w:rsidR="00497112" w:rsidRPr="008E51E1">
        <w:rPr>
          <w:sz w:val="28"/>
          <w:szCs w:val="28"/>
        </w:rPr>
        <w:tab/>
      </w:r>
      <w:r w:rsidR="00497112" w:rsidRPr="008E51E1">
        <w:rPr>
          <w:sz w:val="28"/>
          <w:szCs w:val="28"/>
        </w:rPr>
        <w:tab/>
      </w:r>
      <w:r w:rsidR="00497112" w:rsidRPr="008E51E1">
        <w:rPr>
          <w:sz w:val="28"/>
          <w:szCs w:val="28"/>
        </w:rPr>
        <w:tab/>
      </w:r>
      <w:r w:rsidR="00827FA9" w:rsidRPr="008E51E1">
        <w:rPr>
          <w:sz w:val="28"/>
          <w:szCs w:val="28"/>
        </w:rPr>
        <w:t xml:space="preserve"> </w:t>
      </w:r>
      <w:r>
        <w:rPr>
          <w:sz w:val="28"/>
          <w:szCs w:val="28"/>
        </w:rPr>
        <w:t>B.Zakevica</w:t>
      </w:r>
    </w:p>
    <w:p w:rsidR="00497112" w:rsidRPr="008E51E1" w:rsidRDefault="00497112" w:rsidP="00497112">
      <w:pPr>
        <w:rPr>
          <w:sz w:val="28"/>
          <w:szCs w:val="28"/>
        </w:rPr>
      </w:pPr>
    </w:p>
    <w:p w:rsidR="00E81143" w:rsidRDefault="00E81143" w:rsidP="00E81143">
      <w:pPr>
        <w:tabs>
          <w:tab w:val="left" w:pos="6840"/>
        </w:tabs>
        <w:jc w:val="both"/>
        <w:rPr>
          <w:sz w:val="28"/>
          <w:szCs w:val="28"/>
        </w:rPr>
      </w:pPr>
    </w:p>
    <w:p w:rsidR="00E81143" w:rsidRDefault="00E81143" w:rsidP="00E81143">
      <w:pPr>
        <w:tabs>
          <w:tab w:val="left" w:pos="6840"/>
        </w:tabs>
        <w:jc w:val="both"/>
        <w:rPr>
          <w:sz w:val="28"/>
          <w:szCs w:val="28"/>
        </w:rPr>
      </w:pPr>
    </w:p>
    <w:p w:rsidR="00651C7B" w:rsidRDefault="00651C7B" w:rsidP="00E81143">
      <w:pPr>
        <w:tabs>
          <w:tab w:val="left" w:pos="6840"/>
        </w:tabs>
        <w:jc w:val="both"/>
        <w:rPr>
          <w:sz w:val="28"/>
          <w:szCs w:val="28"/>
        </w:rPr>
      </w:pPr>
    </w:p>
    <w:p w:rsidR="00651C7B" w:rsidRDefault="00651C7B" w:rsidP="00E81143">
      <w:pPr>
        <w:tabs>
          <w:tab w:val="left" w:pos="6840"/>
        </w:tabs>
        <w:jc w:val="both"/>
        <w:rPr>
          <w:sz w:val="28"/>
          <w:szCs w:val="28"/>
        </w:rPr>
      </w:pPr>
    </w:p>
    <w:p w:rsidR="00827FA9" w:rsidRDefault="00827FA9" w:rsidP="00E81143">
      <w:pPr>
        <w:tabs>
          <w:tab w:val="left" w:pos="6840"/>
        </w:tabs>
        <w:jc w:val="both"/>
        <w:rPr>
          <w:sz w:val="28"/>
          <w:szCs w:val="28"/>
        </w:rPr>
      </w:pPr>
    </w:p>
    <w:p w:rsidR="00827FA9" w:rsidRDefault="00827FA9" w:rsidP="00E81143">
      <w:pPr>
        <w:tabs>
          <w:tab w:val="left" w:pos="6840"/>
        </w:tabs>
        <w:jc w:val="both"/>
        <w:rPr>
          <w:sz w:val="28"/>
          <w:szCs w:val="28"/>
        </w:rPr>
      </w:pPr>
    </w:p>
    <w:p w:rsidR="00827FA9" w:rsidRPr="00CC0878" w:rsidRDefault="00827FA9" w:rsidP="00E81143">
      <w:pPr>
        <w:tabs>
          <w:tab w:val="left" w:pos="6840"/>
        </w:tabs>
        <w:jc w:val="both"/>
        <w:rPr>
          <w:sz w:val="28"/>
          <w:szCs w:val="28"/>
        </w:rPr>
      </w:pPr>
    </w:p>
    <w:p w:rsidR="00E81143" w:rsidRPr="00827FA9" w:rsidRDefault="00B15320" w:rsidP="00E81143">
      <w:pPr>
        <w:tabs>
          <w:tab w:val="left" w:pos="6840"/>
        </w:tabs>
        <w:jc w:val="both"/>
        <w:rPr>
          <w:sz w:val="22"/>
          <w:szCs w:val="22"/>
        </w:rPr>
      </w:pPr>
      <w:r>
        <w:rPr>
          <w:sz w:val="22"/>
          <w:szCs w:val="22"/>
        </w:rPr>
        <w:t>2015</w:t>
      </w:r>
      <w:r w:rsidR="00774C29">
        <w:rPr>
          <w:sz w:val="22"/>
          <w:szCs w:val="22"/>
        </w:rPr>
        <w:t>.</w:t>
      </w:r>
      <w:r>
        <w:rPr>
          <w:sz w:val="22"/>
          <w:szCs w:val="22"/>
        </w:rPr>
        <w:t>07</w:t>
      </w:r>
      <w:r w:rsidR="0011756D" w:rsidRPr="0011756D">
        <w:rPr>
          <w:sz w:val="22"/>
          <w:szCs w:val="22"/>
        </w:rPr>
        <w:t>.</w:t>
      </w:r>
      <w:r>
        <w:rPr>
          <w:sz w:val="22"/>
          <w:szCs w:val="22"/>
        </w:rPr>
        <w:t>01</w:t>
      </w:r>
      <w:r w:rsidR="0011756D" w:rsidRPr="0011756D">
        <w:rPr>
          <w:sz w:val="22"/>
          <w:szCs w:val="22"/>
        </w:rPr>
        <w:t>. 14:29</w:t>
      </w:r>
    </w:p>
    <w:p w:rsidR="00E81143" w:rsidRPr="00827FA9" w:rsidRDefault="0011756D" w:rsidP="00E81143">
      <w:pPr>
        <w:rPr>
          <w:sz w:val="22"/>
          <w:szCs w:val="22"/>
        </w:rPr>
      </w:pPr>
      <w:bookmarkStart w:id="7" w:name="OLE_LINK7"/>
      <w:bookmarkStart w:id="8" w:name="OLE_LINK10"/>
      <w:r w:rsidRPr="0011756D">
        <w:rPr>
          <w:sz w:val="22"/>
          <w:szCs w:val="22"/>
        </w:rPr>
        <w:t>1</w:t>
      </w:r>
      <w:r w:rsidR="00581E92">
        <w:rPr>
          <w:sz w:val="22"/>
          <w:szCs w:val="22"/>
        </w:rPr>
        <w:t>187</w:t>
      </w:r>
    </w:p>
    <w:p w:rsidR="00E81143" w:rsidRPr="00827FA9" w:rsidRDefault="0011756D" w:rsidP="00E81143">
      <w:pPr>
        <w:rPr>
          <w:sz w:val="22"/>
          <w:szCs w:val="22"/>
        </w:rPr>
      </w:pPr>
      <w:bookmarkStart w:id="9" w:name="OLE_LINK11"/>
      <w:bookmarkStart w:id="10" w:name="OLE_LINK12"/>
      <w:bookmarkStart w:id="11" w:name="OLE_LINK19"/>
      <w:r w:rsidRPr="0011756D">
        <w:rPr>
          <w:sz w:val="22"/>
          <w:szCs w:val="22"/>
        </w:rPr>
        <w:t>I.Ozoliņa</w:t>
      </w:r>
    </w:p>
    <w:p w:rsidR="00E81143" w:rsidRPr="00827FA9" w:rsidRDefault="0011756D" w:rsidP="00E81143">
      <w:pPr>
        <w:pStyle w:val="Galvene"/>
        <w:rPr>
          <w:sz w:val="22"/>
          <w:szCs w:val="22"/>
        </w:rPr>
      </w:pPr>
      <w:r w:rsidRPr="0011756D">
        <w:rPr>
          <w:sz w:val="22"/>
          <w:szCs w:val="22"/>
        </w:rPr>
        <w:t>Tālr.67223004</w:t>
      </w:r>
    </w:p>
    <w:bookmarkEnd w:id="7"/>
    <w:bookmarkEnd w:id="8"/>
    <w:p w:rsidR="00E81143" w:rsidRPr="00827FA9" w:rsidRDefault="0097639A" w:rsidP="00E81143">
      <w:pPr>
        <w:pStyle w:val="Galvene"/>
        <w:tabs>
          <w:tab w:val="clear" w:pos="4153"/>
          <w:tab w:val="clear" w:pos="8306"/>
          <w:tab w:val="left" w:pos="5040"/>
        </w:tabs>
        <w:rPr>
          <w:sz w:val="22"/>
          <w:szCs w:val="22"/>
        </w:rPr>
      </w:pPr>
      <w:r>
        <w:rPr>
          <w:sz w:val="22"/>
          <w:szCs w:val="22"/>
        </w:rPr>
        <w:fldChar w:fldCharType="begin"/>
      </w:r>
      <w:r w:rsidR="00774E03">
        <w:rPr>
          <w:sz w:val="22"/>
          <w:szCs w:val="22"/>
        </w:rPr>
        <w:instrText xml:space="preserve"> HYPERLINK "mailto:</w:instrText>
      </w:r>
      <w:r w:rsidR="00774E03" w:rsidRPr="00774E03">
        <w:rPr>
          <w:sz w:val="22"/>
          <w:szCs w:val="22"/>
        </w:rPr>
        <w:instrText>ineta.ozolin</w:instrText>
      </w:r>
      <w:r w:rsidR="0011756D" w:rsidRPr="0011756D">
        <w:rPr>
          <w:sz w:val="22"/>
          <w:szCs w:val="22"/>
        </w:rPr>
        <w:instrText>a@history-museum.lv</w:instrText>
      </w:r>
      <w:r w:rsidR="00774E03">
        <w:rPr>
          <w:sz w:val="22"/>
          <w:szCs w:val="22"/>
        </w:rPr>
        <w:instrText xml:space="preserve">" </w:instrText>
      </w:r>
      <w:r>
        <w:rPr>
          <w:sz w:val="22"/>
          <w:szCs w:val="22"/>
        </w:rPr>
        <w:fldChar w:fldCharType="separate"/>
      </w:r>
      <w:r w:rsidR="00774E03" w:rsidRPr="0077581B">
        <w:rPr>
          <w:rStyle w:val="Hipersaite"/>
          <w:sz w:val="22"/>
          <w:szCs w:val="22"/>
        </w:rPr>
        <w:t>ineta.ozolin</w:t>
      </w:r>
      <w:r w:rsidR="0011756D" w:rsidRPr="0011756D">
        <w:rPr>
          <w:rStyle w:val="Hipersaite"/>
          <w:sz w:val="22"/>
          <w:szCs w:val="22"/>
        </w:rPr>
        <w:t>a@history-museum.lv</w:t>
      </w:r>
      <w:r>
        <w:rPr>
          <w:sz w:val="22"/>
          <w:szCs w:val="22"/>
        </w:rPr>
        <w:fldChar w:fldCharType="end"/>
      </w:r>
    </w:p>
    <w:bookmarkEnd w:id="9"/>
    <w:bookmarkEnd w:id="10"/>
    <w:bookmarkEnd w:id="11"/>
    <w:p w:rsidR="00E81143" w:rsidRPr="00827FA9" w:rsidRDefault="00E81143" w:rsidP="00E81143">
      <w:pPr>
        <w:pStyle w:val="Galvene"/>
        <w:tabs>
          <w:tab w:val="clear" w:pos="4153"/>
          <w:tab w:val="clear" w:pos="8306"/>
          <w:tab w:val="left" w:pos="5040"/>
        </w:tabs>
        <w:rPr>
          <w:sz w:val="22"/>
          <w:szCs w:val="22"/>
        </w:rPr>
      </w:pPr>
    </w:p>
    <w:p w:rsidR="009535F0" w:rsidRPr="00E81143" w:rsidRDefault="009535F0" w:rsidP="009535F0">
      <w:pPr>
        <w:rPr>
          <w:sz w:val="28"/>
          <w:szCs w:val="28"/>
        </w:rPr>
      </w:pPr>
    </w:p>
    <w:p w:rsidR="009535F0" w:rsidRDefault="009535F0" w:rsidP="009535F0">
      <w:pPr>
        <w:pStyle w:val="Galvene"/>
        <w:rPr>
          <w:sz w:val="28"/>
          <w:szCs w:val="28"/>
        </w:rPr>
      </w:pPr>
    </w:p>
    <w:p w:rsidR="00050A7B" w:rsidRDefault="00050A7B"/>
    <w:sectPr w:rsidR="00050A7B" w:rsidSect="00827FA9">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E03" w:rsidRDefault="00774E03" w:rsidP="00667926">
      <w:r>
        <w:separator/>
      </w:r>
    </w:p>
    <w:p w:rsidR="00774E03" w:rsidRDefault="00774E03"/>
  </w:endnote>
  <w:endnote w:type="continuationSeparator" w:id="0">
    <w:p w:rsidR="00774E03" w:rsidRDefault="00774E03" w:rsidP="00667926">
      <w:r>
        <w:continuationSeparator/>
      </w:r>
    </w:p>
    <w:p w:rsidR="00774E03" w:rsidRDefault="00774E03"/>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37" w:rsidRDefault="00774E03">
    <w:pPr>
      <w:pStyle w:val="Kjene"/>
      <w:jc w:val="both"/>
      <w:rPr>
        <w:sz w:val="22"/>
        <w:szCs w:val="22"/>
      </w:rPr>
    </w:pPr>
    <w:bookmarkStart w:id="12" w:name="OLE_LINK3"/>
    <w:bookmarkStart w:id="13" w:name="OLE_LINK4"/>
    <w:bookmarkStart w:id="14" w:name="OLE_LINK20"/>
    <w:bookmarkStart w:id="15" w:name="OLE_LINK21"/>
    <w:r w:rsidRPr="00827FA9">
      <w:rPr>
        <w:sz w:val="22"/>
        <w:szCs w:val="22"/>
      </w:rPr>
      <w:t>KMAnot_</w:t>
    </w:r>
    <w:r w:rsidR="00B15320">
      <w:rPr>
        <w:sz w:val="22"/>
        <w:szCs w:val="22"/>
      </w:rPr>
      <w:t>0701</w:t>
    </w:r>
    <w:r w:rsidRPr="00827FA9">
      <w:rPr>
        <w:sz w:val="22"/>
        <w:szCs w:val="22"/>
      </w:rPr>
      <w:t>1</w:t>
    </w:r>
    <w:r w:rsidR="00B15320">
      <w:rPr>
        <w:sz w:val="22"/>
        <w:szCs w:val="22"/>
      </w:rPr>
      <w:t>5</w:t>
    </w:r>
    <w:r w:rsidRPr="00827FA9">
      <w:rPr>
        <w:sz w:val="22"/>
        <w:szCs w:val="22"/>
      </w:rPr>
      <w:t>_LNVM; Ministru kabineta noteikumu projekta „Grozījumi Ministru kabineta 2013.gada 1.oktobra noteikumos Nr.1016 „</w:t>
    </w:r>
    <w:r w:rsidRPr="00827FA9">
      <w:rPr>
        <w:bCs/>
        <w:sz w:val="22"/>
        <w:szCs w:val="22"/>
      </w:rPr>
      <w:t>Latvijas Nacionālā vēstures muzeja publisko maksas pakalpojumu cenrādis</w:t>
    </w:r>
    <w:r w:rsidRPr="00827FA9">
      <w:rPr>
        <w:sz w:val="22"/>
        <w:szCs w:val="22"/>
      </w:rPr>
      <w:t xml:space="preserve">”” </w:t>
    </w:r>
    <w:r w:rsidRPr="00827FA9">
      <w:rPr>
        <w:bCs/>
        <w:sz w:val="22"/>
        <w:szCs w:val="22"/>
      </w:rPr>
      <w:t>sākotnējās ietekmes novērtējuma ziņojums (anotācija</w:t>
    </w:r>
    <w:r>
      <w:rPr>
        <w:bCs/>
        <w:sz w:val="22"/>
        <w:szCs w:val="22"/>
      </w:rPr>
      <w:t>)</w:t>
    </w:r>
    <w:bookmarkEnd w:id="12"/>
    <w:bookmarkEnd w:id="13"/>
    <w:bookmarkEnd w:id="14"/>
    <w:bookmarkEnd w:id="1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37" w:rsidRDefault="00774E03">
    <w:pPr>
      <w:pStyle w:val="Kjene"/>
      <w:jc w:val="both"/>
    </w:pPr>
    <w:bookmarkStart w:id="16" w:name="OLE_LINK22"/>
    <w:bookmarkStart w:id="17" w:name="OLE_LINK23"/>
    <w:r w:rsidRPr="00827FA9">
      <w:rPr>
        <w:sz w:val="22"/>
        <w:szCs w:val="22"/>
      </w:rPr>
      <w:t>KMAnot_</w:t>
    </w:r>
    <w:r w:rsidR="00B15320">
      <w:rPr>
        <w:sz w:val="22"/>
        <w:szCs w:val="22"/>
      </w:rPr>
      <w:t>0701</w:t>
    </w:r>
    <w:r w:rsidRPr="00827FA9">
      <w:rPr>
        <w:sz w:val="22"/>
        <w:szCs w:val="22"/>
      </w:rPr>
      <w:t>1</w:t>
    </w:r>
    <w:r w:rsidR="00B15320">
      <w:rPr>
        <w:sz w:val="22"/>
        <w:szCs w:val="22"/>
      </w:rPr>
      <w:t>5</w:t>
    </w:r>
    <w:r w:rsidRPr="00827FA9">
      <w:rPr>
        <w:sz w:val="22"/>
        <w:szCs w:val="22"/>
      </w:rPr>
      <w:t>_LNVM</w:t>
    </w:r>
    <w:bookmarkEnd w:id="16"/>
    <w:bookmarkEnd w:id="17"/>
    <w:r w:rsidRPr="00827FA9">
      <w:rPr>
        <w:sz w:val="22"/>
        <w:szCs w:val="22"/>
      </w:rPr>
      <w:t>; Ministru kabineta noteikumu projekta „Grozījumi Ministru kabineta 2013.gada 1.oktobra noteikumos Nr.1016 „</w:t>
    </w:r>
    <w:r w:rsidRPr="00827FA9">
      <w:rPr>
        <w:bCs/>
        <w:sz w:val="22"/>
        <w:szCs w:val="22"/>
      </w:rPr>
      <w:t>Latvijas Nacionālā vēstures muzeja publisko maksas pakalpojumu cenrādis</w:t>
    </w:r>
    <w:r w:rsidRPr="00827FA9">
      <w:rPr>
        <w:sz w:val="22"/>
        <w:szCs w:val="22"/>
      </w:rPr>
      <w:t xml:space="preserve">”” </w:t>
    </w:r>
    <w:r w:rsidRPr="00827FA9">
      <w:rPr>
        <w:bCs/>
        <w:sz w:val="22"/>
        <w:szCs w:val="22"/>
      </w:rPr>
      <w:t>sākotnējās ietekmes novērtējuma ziņojums (anotācija</w:t>
    </w:r>
    <w:r>
      <w:rPr>
        <w:bCs/>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E03" w:rsidRDefault="00774E03" w:rsidP="00667926">
      <w:r>
        <w:separator/>
      </w:r>
    </w:p>
    <w:p w:rsidR="00774E03" w:rsidRDefault="00774E03"/>
  </w:footnote>
  <w:footnote w:type="continuationSeparator" w:id="0">
    <w:p w:rsidR="00774E03" w:rsidRDefault="00774E03" w:rsidP="00667926">
      <w:r>
        <w:continuationSeparator/>
      </w:r>
    </w:p>
    <w:p w:rsidR="00774E03" w:rsidRDefault="00774E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4770"/>
      <w:docPartObj>
        <w:docPartGallery w:val="Page Numbers (Top of Page)"/>
        <w:docPartUnique/>
      </w:docPartObj>
    </w:sdtPr>
    <w:sdtEndPr>
      <w:rPr>
        <w:sz w:val="22"/>
        <w:szCs w:val="22"/>
      </w:rPr>
    </w:sdtEndPr>
    <w:sdtContent>
      <w:p w:rsidR="00774E03" w:rsidRPr="00827FA9" w:rsidRDefault="0097639A">
        <w:pPr>
          <w:pStyle w:val="Galvene"/>
          <w:jc w:val="center"/>
          <w:rPr>
            <w:sz w:val="22"/>
            <w:szCs w:val="22"/>
          </w:rPr>
        </w:pPr>
        <w:r w:rsidRPr="0011756D">
          <w:rPr>
            <w:sz w:val="22"/>
            <w:szCs w:val="22"/>
          </w:rPr>
          <w:fldChar w:fldCharType="begin"/>
        </w:r>
        <w:r w:rsidR="0011756D" w:rsidRPr="0011756D">
          <w:rPr>
            <w:sz w:val="22"/>
            <w:szCs w:val="22"/>
          </w:rPr>
          <w:instrText xml:space="preserve"> PAGE   \* MERGEFORMAT </w:instrText>
        </w:r>
        <w:r w:rsidRPr="0011756D">
          <w:rPr>
            <w:sz w:val="22"/>
            <w:szCs w:val="22"/>
          </w:rPr>
          <w:fldChar w:fldCharType="separate"/>
        </w:r>
        <w:r w:rsidR="00B15320">
          <w:rPr>
            <w:noProof/>
            <w:sz w:val="22"/>
            <w:szCs w:val="22"/>
          </w:rPr>
          <w:t>7</w:t>
        </w:r>
        <w:r w:rsidRPr="0011756D">
          <w:rPr>
            <w:sz w:val="22"/>
            <w:szCs w:val="22"/>
          </w:rPr>
          <w:fldChar w:fldCharType="end"/>
        </w:r>
      </w:p>
    </w:sdtContent>
  </w:sdt>
  <w:p w:rsidR="00774E03" w:rsidRDefault="00774E03">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535F0"/>
    <w:rsid w:val="00050A7B"/>
    <w:rsid w:val="0007335D"/>
    <w:rsid w:val="000C11CB"/>
    <w:rsid w:val="00101A8B"/>
    <w:rsid w:val="001145C4"/>
    <w:rsid w:val="001167C8"/>
    <w:rsid w:val="0011756D"/>
    <w:rsid w:val="00117829"/>
    <w:rsid w:val="00126E57"/>
    <w:rsid w:val="001559C4"/>
    <w:rsid w:val="0016788E"/>
    <w:rsid w:val="00170B37"/>
    <w:rsid w:val="00195B04"/>
    <w:rsid w:val="001C155F"/>
    <w:rsid w:val="00207B7A"/>
    <w:rsid w:val="00280302"/>
    <w:rsid w:val="002866F7"/>
    <w:rsid w:val="0033088C"/>
    <w:rsid w:val="00364CEA"/>
    <w:rsid w:val="003753A5"/>
    <w:rsid w:val="003775CE"/>
    <w:rsid w:val="003E5FD9"/>
    <w:rsid w:val="003F5005"/>
    <w:rsid w:val="004345E4"/>
    <w:rsid w:val="004465B1"/>
    <w:rsid w:val="00471093"/>
    <w:rsid w:val="00474130"/>
    <w:rsid w:val="00497112"/>
    <w:rsid w:val="004B4A0E"/>
    <w:rsid w:val="004D2A36"/>
    <w:rsid w:val="00513548"/>
    <w:rsid w:val="00520A7D"/>
    <w:rsid w:val="00527208"/>
    <w:rsid w:val="00581E92"/>
    <w:rsid w:val="005C244C"/>
    <w:rsid w:val="005C2B6C"/>
    <w:rsid w:val="005F0919"/>
    <w:rsid w:val="005F648E"/>
    <w:rsid w:val="00624BA1"/>
    <w:rsid w:val="0063039A"/>
    <w:rsid w:val="0063335F"/>
    <w:rsid w:val="00651C7B"/>
    <w:rsid w:val="00667101"/>
    <w:rsid w:val="00667926"/>
    <w:rsid w:val="006B5F14"/>
    <w:rsid w:val="006E25DD"/>
    <w:rsid w:val="006F2FE0"/>
    <w:rsid w:val="00723E0B"/>
    <w:rsid w:val="0073018B"/>
    <w:rsid w:val="007517BB"/>
    <w:rsid w:val="0076004E"/>
    <w:rsid w:val="00774C29"/>
    <w:rsid w:val="00774E03"/>
    <w:rsid w:val="00825180"/>
    <w:rsid w:val="00827FA9"/>
    <w:rsid w:val="00861DAF"/>
    <w:rsid w:val="00865288"/>
    <w:rsid w:val="008D0C21"/>
    <w:rsid w:val="00904A48"/>
    <w:rsid w:val="00926A7B"/>
    <w:rsid w:val="00945416"/>
    <w:rsid w:val="009535F0"/>
    <w:rsid w:val="0097639A"/>
    <w:rsid w:val="009A4633"/>
    <w:rsid w:val="009B180F"/>
    <w:rsid w:val="009D2CCE"/>
    <w:rsid w:val="009E653F"/>
    <w:rsid w:val="009E6544"/>
    <w:rsid w:val="009F1225"/>
    <w:rsid w:val="00A146D3"/>
    <w:rsid w:val="00A234AE"/>
    <w:rsid w:val="00A606E4"/>
    <w:rsid w:val="00A90BDC"/>
    <w:rsid w:val="00A97BE3"/>
    <w:rsid w:val="00AA1A08"/>
    <w:rsid w:val="00AD632F"/>
    <w:rsid w:val="00AF2E33"/>
    <w:rsid w:val="00B02236"/>
    <w:rsid w:val="00B0350F"/>
    <w:rsid w:val="00B07D40"/>
    <w:rsid w:val="00B15320"/>
    <w:rsid w:val="00B822FE"/>
    <w:rsid w:val="00B97717"/>
    <w:rsid w:val="00BA121D"/>
    <w:rsid w:val="00BB0D1B"/>
    <w:rsid w:val="00BC5576"/>
    <w:rsid w:val="00C201EA"/>
    <w:rsid w:val="00C322CB"/>
    <w:rsid w:val="00C523E9"/>
    <w:rsid w:val="00C727D4"/>
    <w:rsid w:val="00C8420F"/>
    <w:rsid w:val="00CA07F5"/>
    <w:rsid w:val="00CD59AB"/>
    <w:rsid w:val="00CF239F"/>
    <w:rsid w:val="00D11C64"/>
    <w:rsid w:val="00D30D64"/>
    <w:rsid w:val="00DA56C1"/>
    <w:rsid w:val="00DA5A2C"/>
    <w:rsid w:val="00E25E72"/>
    <w:rsid w:val="00E374CA"/>
    <w:rsid w:val="00E44DF5"/>
    <w:rsid w:val="00E457B2"/>
    <w:rsid w:val="00E67652"/>
    <w:rsid w:val="00E81143"/>
    <w:rsid w:val="00E9782E"/>
    <w:rsid w:val="00EB3022"/>
    <w:rsid w:val="00ED1CB3"/>
    <w:rsid w:val="00ED7F7D"/>
    <w:rsid w:val="00EE7E15"/>
    <w:rsid w:val="00F1777B"/>
    <w:rsid w:val="00F20EAD"/>
    <w:rsid w:val="00F37C36"/>
    <w:rsid w:val="00F413D0"/>
    <w:rsid w:val="00F54024"/>
    <w:rsid w:val="00F940AE"/>
    <w:rsid w:val="00FE3252"/>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535F0"/>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next w:val="Parastais"/>
    <w:link w:val="Virsraksts3Rakstz"/>
    <w:semiHidden/>
    <w:unhideWhenUsed/>
    <w:qFormat/>
    <w:rsid w:val="009535F0"/>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9535F0"/>
    <w:rPr>
      <w:rFonts w:ascii="Times New Roman" w:eastAsia="Times New Roman" w:hAnsi="Times New Roman" w:cs="Times New Roman"/>
      <w:sz w:val="28"/>
      <w:szCs w:val="28"/>
    </w:rPr>
  </w:style>
  <w:style w:type="character" w:styleId="Hipersaite">
    <w:name w:val="Hyperlink"/>
    <w:unhideWhenUsed/>
    <w:rsid w:val="009535F0"/>
    <w:rPr>
      <w:color w:val="0000FF"/>
      <w:u w:val="single"/>
    </w:rPr>
  </w:style>
  <w:style w:type="paragraph" w:styleId="ParastaisWeb">
    <w:name w:val="Normal (Web)"/>
    <w:basedOn w:val="Parastais"/>
    <w:semiHidden/>
    <w:unhideWhenUsed/>
    <w:rsid w:val="009535F0"/>
    <w:pPr>
      <w:spacing w:before="100" w:beforeAutospacing="1" w:after="100" w:afterAutospacing="1"/>
    </w:pPr>
  </w:style>
  <w:style w:type="paragraph" w:styleId="Galvene">
    <w:name w:val="header"/>
    <w:basedOn w:val="Parastais"/>
    <w:link w:val="GalveneRakstz"/>
    <w:uiPriority w:val="99"/>
    <w:unhideWhenUsed/>
    <w:rsid w:val="009535F0"/>
    <w:pPr>
      <w:tabs>
        <w:tab w:val="center" w:pos="4153"/>
        <w:tab w:val="right" w:pos="8306"/>
      </w:tabs>
    </w:pPr>
  </w:style>
  <w:style w:type="character" w:customStyle="1" w:styleId="GalveneRakstz">
    <w:name w:val="Galvene Rakstz."/>
    <w:basedOn w:val="Noklusjumarindkopasfonts"/>
    <w:link w:val="Galvene"/>
    <w:uiPriority w:val="99"/>
    <w:rsid w:val="009535F0"/>
    <w:rPr>
      <w:rFonts w:ascii="Times New Roman" w:eastAsia="Times New Roman" w:hAnsi="Times New Roman" w:cs="Times New Roman"/>
      <w:sz w:val="24"/>
      <w:szCs w:val="24"/>
    </w:rPr>
  </w:style>
  <w:style w:type="paragraph" w:styleId="Kjene">
    <w:name w:val="footer"/>
    <w:basedOn w:val="Parastais"/>
    <w:link w:val="KjeneRakstz"/>
    <w:uiPriority w:val="99"/>
    <w:unhideWhenUsed/>
    <w:rsid w:val="009535F0"/>
    <w:pPr>
      <w:tabs>
        <w:tab w:val="center" w:pos="4153"/>
        <w:tab w:val="right" w:pos="8306"/>
      </w:tabs>
    </w:pPr>
  </w:style>
  <w:style w:type="character" w:customStyle="1" w:styleId="KjeneRakstz">
    <w:name w:val="Kājene Rakstz."/>
    <w:basedOn w:val="Noklusjumarindkopasfonts"/>
    <w:link w:val="Kjene"/>
    <w:uiPriority w:val="99"/>
    <w:rsid w:val="009535F0"/>
    <w:rPr>
      <w:rFonts w:ascii="Times New Roman" w:eastAsia="Times New Roman" w:hAnsi="Times New Roman" w:cs="Times New Roman"/>
      <w:sz w:val="24"/>
      <w:szCs w:val="24"/>
    </w:rPr>
  </w:style>
  <w:style w:type="paragraph" w:customStyle="1" w:styleId="naisf">
    <w:name w:val="naisf"/>
    <w:basedOn w:val="Parastais"/>
    <w:rsid w:val="009535F0"/>
    <w:pPr>
      <w:spacing w:before="75" w:after="75"/>
      <w:ind w:firstLine="375"/>
      <w:jc w:val="both"/>
    </w:pPr>
  </w:style>
  <w:style w:type="paragraph" w:customStyle="1" w:styleId="naisnod">
    <w:name w:val="naisnod"/>
    <w:basedOn w:val="Parastais"/>
    <w:rsid w:val="009535F0"/>
    <w:pPr>
      <w:spacing w:before="150" w:after="150"/>
      <w:jc w:val="center"/>
    </w:pPr>
    <w:rPr>
      <w:b/>
      <w:bCs/>
    </w:rPr>
  </w:style>
  <w:style w:type="paragraph" w:customStyle="1" w:styleId="naislab">
    <w:name w:val="naislab"/>
    <w:basedOn w:val="Parastais"/>
    <w:rsid w:val="009535F0"/>
    <w:pPr>
      <w:spacing w:before="75" w:after="75"/>
      <w:jc w:val="right"/>
    </w:pPr>
  </w:style>
  <w:style w:type="paragraph" w:customStyle="1" w:styleId="naiskr">
    <w:name w:val="naiskr"/>
    <w:basedOn w:val="Parastais"/>
    <w:rsid w:val="009535F0"/>
    <w:pPr>
      <w:spacing w:before="75" w:after="75"/>
    </w:pPr>
  </w:style>
  <w:style w:type="paragraph" w:customStyle="1" w:styleId="naisc">
    <w:name w:val="naisc"/>
    <w:basedOn w:val="Parastais"/>
    <w:rsid w:val="009535F0"/>
    <w:pPr>
      <w:spacing w:before="75" w:after="75"/>
      <w:jc w:val="center"/>
    </w:pPr>
  </w:style>
  <w:style w:type="paragraph" w:styleId="Balonteksts">
    <w:name w:val="Balloon Text"/>
    <w:basedOn w:val="Parastais"/>
    <w:link w:val="BalontekstsRakstz"/>
    <w:uiPriority w:val="99"/>
    <w:semiHidden/>
    <w:unhideWhenUsed/>
    <w:rsid w:val="006679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7926"/>
    <w:rPr>
      <w:rFonts w:ascii="Tahoma" w:eastAsia="Times New Roman" w:hAnsi="Tahoma" w:cs="Tahoma"/>
      <w:sz w:val="16"/>
      <w:szCs w:val="16"/>
      <w:lang w:eastAsia="lv-LV"/>
    </w:rPr>
  </w:style>
  <w:style w:type="paragraph" w:customStyle="1" w:styleId="tvhtml">
    <w:name w:val="tv_html"/>
    <w:basedOn w:val="Parastais"/>
    <w:rsid w:val="00207B7A"/>
    <w:pPr>
      <w:spacing w:before="100" w:beforeAutospacing="1" w:after="100" w:afterAutospacing="1"/>
    </w:pPr>
  </w:style>
  <w:style w:type="character" w:styleId="Komentraatsauce">
    <w:name w:val="annotation reference"/>
    <w:basedOn w:val="Noklusjumarindkopasfonts"/>
    <w:uiPriority w:val="99"/>
    <w:semiHidden/>
    <w:unhideWhenUsed/>
    <w:rsid w:val="00E457B2"/>
    <w:rPr>
      <w:sz w:val="16"/>
      <w:szCs w:val="16"/>
    </w:rPr>
  </w:style>
  <w:style w:type="paragraph" w:styleId="Komentrateksts">
    <w:name w:val="annotation text"/>
    <w:basedOn w:val="Parastais"/>
    <w:link w:val="KomentratekstsRakstz"/>
    <w:uiPriority w:val="99"/>
    <w:semiHidden/>
    <w:unhideWhenUsed/>
    <w:rsid w:val="00E457B2"/>
    <w:rPr>
      <w:sz w:val="20"/>
      <w:szCs w:val="20"/>
    </w:rPr>
  </w:style>
  <w:style w:type="character" w:customStyle="1" w:styleId="KomentratekstsRakstz">
    <w:name w:val="Komentāra teksts Rakstz."/>
    <w:basedOn w:val="Noklusjumarindkopasfonts"/>
    <w:link w:val="Komentrateksts"/>
    <w:uiPriority w:val="99"/>
    <w:semiHidden/>
    <w:rsid w:val="00E457B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457B2"/>
    <w:rPr>
      <w:b/>
      <w:bCs/>
    </w:rPr>
  </w:style>
  <w:style w:type="character" w:customStyle="1" w:styleId="KomentratmaRakstz">
    <w:name w:val="Komentāra tēma Rakstz."/>
    <w:basedOn w:val="KomentratekstsRakstz"/>
    <w:link w:val="Komentratma"/>
    <w:uiPriority w:val="99"/>
    <w:semiHidden/>
    <w:rsid w:val="00E457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35F0"/>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semiHidden/>
    <w:unhideWhenUsed/>
    <w:qFormat/>
    <w:rsid w:val="009535F0"/>
    <w:pPr>
      <w:keepNext/>
      <w:jc w:val="right"/>
      <w:outlineLvl w:val="2"/>
    </w:pPr>
    <w:rPr>
      <w:sz w:val="28"/>
      <w:szCs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9535F0"/>
    <w:rPr>
      <w:rFonts w:ascii="Times New Roman" w:eastAsia="Times New Roman" w:hAnsi="Times New Roman" w:cs="Times New Roman"/>
      <w:sz w:val="28"/>
      <w:szCs w:val="28"/>
      <w:lang w:val="x-none"/>
    </w:rPr>
  </w:style>
  <w:style w:type="character" w:styleId="Hipersaite">
    <w:name w:val="Hyperlink"/>
    <w:semiHidden/>
    <w:unhideWhenUsed/>
    <w:rsid w:val="009535F0"/>
    <w:rPr>
      <w:color w:val="0000FF"/>
      <w:u w:val="single"/>
    </w:rPr>
  </w:style>
  <w:style w:type="paragraph" w:styleId="Paraststmeklis">
    <w:name w:val="Normal (Web)"/>
    <w:basedOn w:val="Parasts"/>
    <w:semiHidden/>
    <w:unhideWhenUsed/>
    <w:rsid w:val="009535F0"/>
    <w:pPr>
      <w:spacing w:before="100" w:beforeAutospacing="1" w:after="100" w:afterAutospacing="1"/>
    </w:pPr>
  </w:style>
  <w:style w:type="paragraph" w:styleId="Galvene">
    <w:name w:val="header"/>
    <w:basedOn w:val="Parasts"/>
    <w:link w:val="GalveneRakstz"/>
    <w:unhideWhenUsed/>
    <w:rsid w:val="009535F0"/>
    <w:pPr>
      <w:tabs>
        <w:tab w:val="center" w:pos="4153"/>
        <w:tab w:val="right" w:pos="8306"/>
      </w:tabs>
    </w:pPr>
    <w:rPr>
      <w:lang w:val="x-none" w:eastAsia="x-none"/>
    </w:rPr>
  </w:style>
  <w:style w:type="character" w:customStyle="1" w:styleId="GalveneRakstz">
    <w:name w:val="Galvene Rakstz."/>
    <w:basedOn w:val="Noklusjumarindkopasfonts"/>
    <w:link w:val="Galvene"/>
    <w:rsid w:val="009535F0"/>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9535F0"/>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9535F0"/>
    <w:rPr>
      <w:rFonts w:ascii="Times New Roman" w:eastAsia="Times New Roman" w:hAnsi="Times New Roman" w:cs="Times New Roman"/>
      <w:sz w:val="24"/>
      <w:szCs w:val="24"/>
      <w:lang w:val="x-none" w:eastAsia="x-none"/>
    </w:rPr>
  </w:style>
  <w:style w:type="paragraph" w:customStyle="1" w:styleId="naisf">
    <w:name w:val="naisf"/>
    <w:basedOn w:val="Parasts"/>
    <w:rsid w:val="009535F0"/>
    <w:pPr>
      <w:spacing w:before="75" w:after="75"/>
      <w:ind w:firstLine="375"/>
      <w:jc w:val="both"/>
    </w:pPr>
  </w:style>
  <w:style w:type="paragraph" w:customStyle="1" w:styleId="naisnod">
    <w:name w:val="naisnod"/>
    <w:basedOn w:val="Parasts"/>
    <w:rsid w:val="009535F0"/>
    <w:pPr>
      <w:spacing w:before="150" w:after="150"/>
      <w:jc w:val="center"/>
    </w:pPr>
    <w:rPr>
      <w:b/>
      <w:bCs/>
    </w:rPr>
  </w:style>
  <w:style w:type="paragraph" w:customStyle="1" w:styleId="naislab">
    <w:name w:val="naislab"/>
    <w:basedOn w:val="Parasts"/>
    <w:rsid w:val="009535F0"/>
    <w:pPr>
      <w:spacing w:before="75" w:after="75"/>
      <w:jc w:val="right"/>
    </w:pPr>
  </w:style>
  <w:style w:type="paragraph" w:customStyle="1" w:styleId="naiskr">
    <w:name w:val="naiskr"/>
    <w:basedOn w:val="Parasts"/>
    <w:rsid w:val="009535F0"/>
    <w:pPr>
      <w:spacing w:before="75" w:after="75"/>
    </w:pPr>
  </w:style>
  <w:style w:type="paragraph" w:customStyle="1" w:styleId="naisc">
    <w:name w:val="naisc"/>
    <w:basedOn w:val="Parasts"/>
    <w:rsid w:val="009535F0"/>
    <w:pPr>
      <w:spacing w:before="75" w:after="75"/>
      <w:jc w:val="center"/>
    </w:pPr>
  </w:style>
  <w:style w:type="paragraph" w:styleId="Balonteksts">
    <w:name w:val="Balloon Text"/>
    <w:basedOn w:val="Parasts"/>
    <w:link w:val="BalontekstsRakstz"/>
    <w:uiPriority w:val="99"/>
    <w:semiHidden/>
    <w:unhideWhenUsed/>
    <w:rsid w:val="006679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7926"/>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205605272">
      <w:bodyDiv w:val="1"/>
      <w:marLeft w:val="0"/>
      <w:marRight w:val="0"/>
      <w:marTop w:val="0"/>
      <w:marBottom w:val="0"/>
      <w:divBdr>
        <w:top w:val="none" w:sz="0" w:space="0" w:color="auto"/>
        <w:left w:val="none" w:sz="0" w:space="0" w:color="auto"/>
        <w:bottom w:val="none" w:sz="0" w:space="0" w:color="auto"/>
        <w:right w:val="none" w:sz="0" w:space="0" w:color="auto"/>
      </w:divBdr>
    </w:div>
    <w:div w:id="116169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6073</Words>
  <Characters>3462</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Grozījumi Ministru kabineta 2013.gada 1.oktobra noteikumos Nr.1016 „Latvijas Nacionālā vēstures muzeja publisko maksas pakalpojumu cenrādis”</vt:lpstr>
    </vt:vector>
  </TitlesOfParts>
  <Company>LR Kultūras Ministrija</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1.oktobra noteikumos Nr.1016 „Latvijas Nacionālā vēstures muzeja publisko maksas pakalpojumu cenrādis”</dc:title>
  <dc:subject>Ministru kabineta noteikumu projekta sākotnējās ietekmes novērtējuma ziņojums (anotācija)</dc:subject>
  <dc:creator>Ineta Ozoliņa</dc:creator>
  <cp:keywords>KMAnot_070115_LNVM</cp:keywords>
  <dc:description>I.Ozoliņa
Tālr.67223004
ineta.ozoliņa@history-museum.lv</dc:description>
  <cp:lastModifiedBy>LeldeP</cp:lastModifiedBy>
  <cp:revision>2</cp:revision>
  <dcterms:created xsi:type="dcterms:W3CDTF">2015-01-08T07:44:00Z</dcterms:created>
  <dcterms:modified xsi:type="dcterms:W3CDTF">2015-01-08T07:44:00Z</dcterms:modified>
</cp:coreProperties>
</file>