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52" w:rsidRDefault="006D5152" w:rsidP="006D5152">
      <w:pPr>
        <w:jc w:val="center"/>
        <w:rPr>
          <w:b/>
          <w:bCs/>
          <w:sz w:val="28"/>
          <w:szCs w:val="28"/>
        </w:rPr>
      </w:pPr>
      <w:bookmarkStart w:id="0" w:name="OLE_LINK13"/>
      <w:bookmarkStart w:id="1" w:name="OLE_LINK14"/>
      <w:r w:rsidRPr="00733331">
        <w:rPr>
          <w:b/>
          <w:bCs/>
          <w:sz w:val="28"/>
          <w:szCs w:val="28"/>
        </w:rPr>
        <w:t xml:space="preserve">Likumprojekta </w:t>
      </w:r>
      <w:bookmarkStart w:id="2" w:name="bkm39"/>
      <w:r w:rsidRPr="00733331">
        <w:rPr>
          <w:b/>
          <w:bCs/>
          <w:sz w:val="28"/>
          <w:szCs w:val="28"/>
        </w:rPr>
        <w:t>„</w:t>
      </w:r>
      <w:bookmarkEnd w:id="2"/>
      <w:r w:rsidRPr="004308AF">
        <w:rPr>
          <w:b/>
          <w:bCs/>
          <w:sz w:val="28"/>
          <w:szCs w:val="28"/>
        </w:rPr>
        <w:t xml:space="preserve">Grozījumi </w:t>
      </w:r>
      <w:hyperlink r:id="rId8" w:tgtFrame="_blank" w:history="1">
        <w:r w:rsidRPr="004308AF">
          <w:rPr>
            <w:b/>
            <w:bCs/>
            <w:sz w:val="28"/>
            <w:szCs w:val="28"/>
          </w:rPr>
          <w:t>Latvijas Nacionālās operas likumā</w:t>
        </w:r>
      </w:hyperlink>
      <w:r w:rsidRPr="00733331">
        <w:rPr>
          <w:b/>
          <w:bCs/>
          <w:sz w:val="28"/>
          <w:szCs w:val="28"/>
        </w:rPr>
        <w:t xml:space="preserve">” </w:t>
      </w:r>
    </w:p>
    <w:p w:rsidR="006D5152" w:rsidRPr="00733331" w:rsidRDefault="006D5152" w:rsidP="006D5152">
      <w:pPr>
        <w:jc w:val="center"/>
        <w:rPr>
          <w:b/>
          <w:bCs/>
          <w:sz w:val="28"/>
          <w:szCs w:val="28"/>
        </w:rPr>
      </w:pPr>
      <w:r w:rsidRPr="00733331">
        <w:rPr>
          <w:b/>
          <w:bCs/>
          <w:sz w:val="28"/>
          <w:szCs w:val="28"/>
        </w:rPr>
        <w:t>sākotnējās ietekmes novērtējuma ziņojums (anotācija)</w:t>
      </w:r>
    </w:p>
    <w:bookmarkEnd w:id="0"/>
    <w:bookmarkEnd w:id="1"/>
    <w:p w:rsidR="006D5152" w:rsidRPr="00733331" w:rsidRDefault="006D5152" w:rsidP="006D5152">
      <w:pPr>
        <w:jc w:val="center"/>
        <w:rPr>
          <w:rFonts w:eastAsia="Calibri"/>
          <w:b/>
          <w:sz w:val="28"/>
          <w:szCs w:val="28"/>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0"/>
        <w:gridCol w:w="3175"/>
        <w:gridCol w:w="5526"/>
      </w:tblGrid>
      <w:tr w:rsidR="006D5152" w:rsidRPr="00733331" w:rsidTr="00F5078C">
        <w:trPr>
          <w:trHeight w:val="151"/>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D5152" w:rsidRPr="00733331" w:rsidRDefault="006D5152" w:rsidP="00F5078C">
            <w:pPr>
              <w:pStyle w:val="tvhtml"/>
              <w:spacing w:before="0" w:beforeAutospacing="0" w:after="0" w:afterAutospacing="0"/>
              <w:jc w:val="center"/>
              <w:rPr>
                <w:b/>
                <w:bCs/>
                <w:sz w:val="28"/>
                <w:szCs w:val="28"/>
              </w:rPr>
            </w:pPr>
            <w:r w:rsidRPr="00733331">
              <w:rPr>
                <w:b/>
                <w:bCs/>
                <w:sz w:val="28"/>
                <w:szCs w:val="28"/>
              </w:rPr>
              <w:t>I. Tiesību akta projekta izstrādes nepieciešamība</w:t>
            </w:r>
          </w:p>
        </w:tc>
      </w:tr>
      <w:tr w:rsidR="006D5152" w:rsidRPr="00733331" w:rsidTr="00F5078C">
        <w:trPr>
          <w:trHeight w:val="405"/>
          <w:tblCellSpacing w:w="15" w:type="dxa"/>
        </w:trPr>
        <w:tc>
          <w:tcPr>
            <w:tcW w:w="259"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pStyle w:val="tvhtml"/>
              <w:spacing w:before="0" w:beforeAutospacing="0" w:after="0" w:afterAutospacing="0"/>
              <w:jc w:val="center"/>
              <w:rPr>
                <w:sz w:val="28"/>
                <w:szCs w:val="28"/>
              </w:rPr>
            </w:pPr>
            <w:r w:rsidRPr="00733331">
              <w:rPr>
                <w:sz w:val="28"/>
                <w:szCs w:val="28"/>
              </w:rPr>
              <w:t>1.</w:t>
            </w:r>
          </w:p>
        </w:tc>
        <w:tc>
          <w:tcPr>
            <w:tcW w:w="1717"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rPr>
                <w:sz w:val="28"/>
                <w:szCs w:val="28"/>
              </w:rPr>
            </w:pPr>
            <w:r w:rsidRPr="00733331">
              <w:rPr>
                <w:sz w:val="28"/>
                <w:szCs w:val="28"/>
              </w:rPr>
              <w:t>Pamatojums</w:t>
            </w:r>
          </w:p>
        </w:tc>
        <w:tc>
          <w:tcPr>
            <w:tcW w:w="2959" w:type="pct"/>
            <w:tcBorders>
              <w:top w:val="outset" w:sz="6" w:space="0" w:color="auto"/>
              <w:left w:val="outset" w:sz="6" w:space="0" w:color="auto"/>
              <w:bottom w:val="outset" w:sz="6" w:space="0" w:color="auto"/>
              <w:right w:val="outset" w:sz="6" w:space="0" w:color="auto"/>
            </w:tcBorders>
            <w:hideMark/>
          </w:tcPr>
          <w:p w:rsidR="006D5152" w:rsidRPr="00AC0FBC" w:rsidRDefault="006D5152" w:rsidP="00F5078C">
            <w:pPr>
              <w:jc w:val="both"/>
              <w:rPr>
                <w:color w:val="000000" w:themeColor="text1"/>
                <w:sz w:val="28"/>
                <w:szCs w:val="28"/>
              </w:rPr>
            </w:pPr>
            <w:r w:rsidRPr="003921C7">
              <w:rPr>
                <w:sz w:val="28"/>
                <w:szCs w:val="28"/>
              </w:rPr>
              <w:t>Likumprojekts „Grozīj</w:t>
            </w:r>
            <w:r w:rsidRPr="000F4AE3">
              <w:rPr>
                <w:color w:val="000000" w:themeColor="text1"/>
                <w:sz w:val="28"/>
                <w:szCs w:val="28"/>
              </w:rPr>
              <w:t>umi Latvijas Nacionālās operas likumā” (turpmāk – likumprojekts) izstrādāts</w:t>
            </w:r>
            <w:r>
              <w:rPr>
                <w:color w:val="000000" w:themeColor="text1"/>
                <w:sz w:val="28"/>
                <w:szCs w:val="28"/>
              </w:rPr>
              <w:t xml:space="preserve"> ar mērķi pārdēvēt </w:t>
            </w:r>
            <w:r w:rsidRPr="000F4AE3">
              <w:rPr>
                <w:color w:val="000000" w:themeColor="text1"/>
                <w:sz w:val="28"/>
                <w:szCs w:val="28"/>
              </w:rPr>
              <w:t>valsts sabiedrīb</w:t>
            </w:r>
            <w:r>
              <w:rPr>
                <w:color w:val="000000" w:themeColor="text1"/>
                <w:sz w:val="28"/>
                <w:szCs w:val="28"/>
              </w:rPr>
              <w:t>u</w:t>
            </w:r>
            <w:r w:rsidRPr="000F4AE3">
              <w:rPr>
                <w:color w:val="000000" w:themeColor="text1"/>
                <w:sz w:val="28"/>
                <w:szCs w:val="28"/>
              </w:rPr>
              <w:t xml:space="preserve"> ar ierobežotu atbildību „Latvijas Nacionālā opera”</w:t>
            </w:r>
            <w:r>
              <w:rPr>
                <w:color w:val="000000" w:themeColor="text1"/>
                <w:sz w:val="28"/>
                <w:szCs w:val="28"/>
              </w:rPr>
              <w:t xml:space="preserve"> par </w:t>
            </w:r>
            <w:r w:rsidRPr="000F4AE3">
              <w:rPr>
                <w:color w:val="000000" w:themeColor="text1"/>
                <w:sz w:val="28"/>
                <w:szCs w:val="28"/>
              </w:rPr>
              <w:t>valsts sabiedrīb</w:t>
            </w:r>
            <w:r>
              <w:rPr>
                <w:color w:val="000000" w:themeColor="text1"/>
                <w:sz w:val="28"/>
                <w:szCs w:val="28"/>
              </w:rPr>
              <w:t>u</w:t>
            </w:r>
            <w:r w:rsidRPr="000F4AE3">
              <w:rPr>
                <w:color w:val="000000" w:themeColor="text1"/>
                <w:sz w:val="28"/>
                <w:szCs w:val="28"/>
              </w:rPr>
              <w:t xml:space="preserve"> ar ierobežotu atbildību</w:t>
            </w:r>
            <w:r>
              <w:rPr>
                <w:color w:val="000000" w:themeColor="text1"/>
                <w:sz w:val="28"/>
                <w:szCs w:val="28"/>
              </w:rPr>
              <w:t xml:space="preserve"> </w:t>
            </w:r>
            <w:r w:rsidRPr="000F4AE3">
              <w:rPr>
                <w:color w:val="000000" w:themeColor="text1"/>
                <w:sz w:val="28"/>
                <w:szCs w:val="28"/>
              </w:rPr>
              <w:t>„Latvijas Nacionālā opera</w:t>
            </w:r>
            <w:r>
              <w:rPr>
                <w:color w:val="000000" w:themeColor="text1"/>
                <w:sz w:val="28"/>
                <w:szCs w:val="28"/>
              </w:rPr>
              <w:t xml:space="preserve"> un balets</w:t>
            </w:r>
            <w:r w:rsidRPr="000F4AE3">
              <w:rPr>
                <w:color w:val="000000" w:themeColor="text1"/>
                <w:sz w:val="28"/>
                <w:szCs w:val="28"/>
              </w:rPr>
              <w:t>”</w:t>
            </w:r>
            <w:r>
              <w:rPr>
                <w:color w:val="000000" w:themeColor="text1"/>
                <w:sz w:val="28"/>
                <w:szCs w:val="28"/>
              </w:rPr>
              <w:t>, kā arī ievērojot</w:t>
            </w:r>
            <w:r w:rsidRPr="000F4AE3">
              <w:rPr>
                <w:color w:val="000000" w:themeColor="text1"/>
                <w:sz w:val="28"/>
                <w:szCs w:val="28"/>
              </w:rPr>
              <w:t xml:space="preserve"> Ministru kabineta 201</w:t>
            </w:r>
            <w:r>
              <w:rPr>
                <w:color w:val="000000" w:themeColor="text1"/>
                <w:sz w:val="28"/>
                <w:szCs w:val="28"/>
              </w:rPr>
              <w:t>3</w:t>
            </w:r>
            <w:r w:rsidRPr="000F4AE3">
              <w:rPr>
                <w:color w:val="000000" w:themeColor="text1"/>
                <w:sz w:val="28"/>
                <w:szCs w:val="28"/>
              </w:rPr>
              <w:t xml:space="preserve">.gada </w:t>
            </w:r>
            <w:r>
              <w:rPr>
                <w:color w:val="000000" w:themeColor="text1"/>
                <w:sz w:val="28"/>
                <w:szCs w:val="28"/>
              </w:rPr>
              <w:t>28.maija sēdes protokollēmuma</w:t>
            </w:r>
            <w:r w:rsidRPr="000F4AE3">
              <w:rPr>
                <w:color w:val="000000" w:themeColor="text1"/>
                <w:sz w:val="28"/>
                <w:szCs w:val="28"/>
              </w:rPr>
              <w:t xml:space="preserve"> </w:t>
            </w:r>
            <w:bookmarkStart w:id="3" w:name="42"/>
            <w:r>
              <w:rPr>
                <w:color w:val="000000" w:themeColor="text1"/>
                <w:sz w:val="28"/>
                <w:szCs w:val="28"/>
              </w:rPr>
              <w:t xml:space="preserve">(prot. </w:t>
            </w:r>
            <w:r w:rsidRPr="000F4AE3">
              <w:rPr>
                <w:color w:val="000000" w:themeColor="text1"/>
                <w:sz w:val="28"/>
                <w:szCs w:val="28"/>
              </w:rPr>
              <w:t>N</w:t>
            </w:r>
            <w:r w:rsidRPr="00A21F51">
              <w:rPr>
                <w:color w:val="000000" w:themeColor="text1"/>
                <w:sz w:val="28"/>
                <w:szCs w:val="28"/>
              </w:rPr>
              <w:t xml:space="preserve">r.32 </w:t>
            </w:r>
            <w:r>
              <w:rPr>
                <w:color w:val="000000" w:themeColor="text1"/>
                <w:sz w:val="28"/>
                <w:szCs w:val="28"/>
              </w:rPr>
              <w:t>10</w:t>
            </w:r>
            <w:r w:rsidRPr="000F4AE3">
              <w:rPr>
                <w:color w:val="000000" w:themeColor="text1"/>
                <w:sz w:val="28"/>
                <w:szCs w:val="28"/>
              </w:rPr>
              <w:t>.§</w:t>
            </w:r>
            <w:bookmarkEnd w:id="3"/>
            <w:r>
              <w:rPr>
                <w:color w:val="000000" w:themeColor="text1"/>
                <w:sz w:val="28"/>
                <w:szCs w:val="28"/>
              </w:rPr>
              <w:t>)</w:t>
            </w:r>
            <w:r w:rsidRPr="000F4AE3">
              <w:rPr>
                <w:color w:val="000000" w:themeColor="text1"/>
                <w:sz w:val="28"/>
                <w:szCs w:val="28"/>
              </w:rPr>
              <w:t xml:space="preserve"> „</w:t>
            </w:r>
            <w:r>
              <w:rPr>
                <w:color w:val="000000" w:themeColor="text1"/>
                <w:sz w:val="28"/>
                <w:szCs w:val="28"/>
              </w:rPr>
              <w:t>Rīkojuma projekts „</w:t>
            </w:r>
            <w:r w:rsidRPr="00A21F51">
              <w:rPr>
                <w:color w:val="000000" w:themeColor="text1"/>
                <w:sz w:val="28"/>
                <w:szCs w:val="28"/>
              </w:rPr>
              <w:t>Par valsts sabie</w:t>
            </w:r>
            <w:r>
              <w:rPr>
                <w:color w:val="000000" w:themeColor="text1"/>
                <w:sz w:val="28"/>
                <w:szCs w:val="28"/>
              </w:rPr>
              <w:t>drības ar ierobežotu atbildību „Latvijas Nacionālā opera” statūtu apstiprināšanu” 2</w:t>
            </w:r>
            <w:r w:rsidRPr="000F4AE3">
              <w:rPr>
                <w:color w:val="000000" w:themeColor="text1"/>
                <w:sz w:val="28"/>
                <w:szCs w:val="28"/>
              </w:rPr>
              <w:t>.punkt</w:t>
            </w:r>
            <w:r>
              <w:rPr>
                <w:color w:val="000000" w:themeColor="text1"/>
                <w:sz w:val="28"/>
                <w:szCs w:val="28"/>
              </w:rPr>
              <w:t xml:space="preserve">ā Kultūras ministrijai doto uzdevumu </w:t>
            </w:r>
            <w:r w:rsidRPr="00A21F51">
              <w:rPr>
                <w:color w:val="000000" w:themeColor="text1"/>
                <w:sz w:val="28"/>
                <w:szCs w:val="28"/>
              </w:rPr>
              <w:t>vienlaikus ar citiem grozījumiem Latvijas Nacionālās operas likumā izvērtēt iespēju precizēt valdes pilnvaru regulējumu atbilstoši Komerclikumā noteiktajiem principiem</w:t>
            </w:r>
            <w:r>
              <w:rPr>
                <w:color w:val="000000" w:themeColor="text1"/>
                <w:sz w:val="28"/>
                <w:szCs w:val="28"/>
              </w:rPr>
              <w:t xml:space="preserve"> </w:t>
            </w:r>
            <w:r w:rsidRPr="00851543">
              <w:rPr>
                <w:color w:val="000000" w:themeColor="text1"/>
                <w:sz w:val="28"/>
                <w:szCs w:val="28"/>
              </w:rPr>
              <w:t>un kultūras ministram, ja nepieciešams, noteiktā kārtībā iesniegt izskatīšanai Ministru kabinetā attiecīgus grozījumus Latvijas Nacionālās operas likumā</w:t>
            </w:r>
            <w:r>
              <w:rPr>
                <w:color w:val="000000" w:themeColor="text1"/>
                <w:sz w:val="28"/>
                <w:szCs w:val="28"/>
              </w:rPr>
              <w:t>.</w:t>
            </w:r>
          </w:p>
        </w:tc>
      </w:tr>
      <w:tr w:rsidR="006D5152" w:rsidRPr="00A815B0" w:rsidTr="00F5078C">
        <w:trPr>
          <w:trHeight w:val="465"/>
          <w:tblCellSpacing w:w="15" w:type="dxa"/>
        </w:trPr>
        <w:tc>
          <w:tcPr>
            <w:tcW w:w="259" w:type="pct"/>
            <w:tcBorders>
              <w:top w:val="outset" w:sz="6" w:space="0" w:color="auto"/>
              <w:left w:val="outset" w:sz="6" w:space="0" w:color="auto"/>
              <w:bottom w:val="outset" w:sz="6" w:space="0" w:color="auto"/>
              <w:right w:val="outset" w:sz="6" w:space="0" w:color="auto"/>
            </w:tcBorders>
            <w:hideMark/>
          </w:tcPr>
          <w:p w:rsidR="006D5152" w:rsidRPr="00A815B0" w:rsidRDefault="006D5152" w:rsidP="00F5078C">
            <w:pPr>
              <w:pStyle w:val="tvhtml"/>
              <w:spacing w:before="0" w:beforeAutospacing="0" w:after="0" w:afterAutospacing="0"/>
              <w:jc w:val="center"/>
              <w:rPr>
                <w:color w:val="000000" w:themeColor="text1"/>
                <w:sz w:val="28"/>
                <w:szCs w:val="28"/>
              </w:rPr>
            </w:pPr>
            <w:r w:rsidRPr="00A815B0">
              <w:rPr>
                <w:color w:val="000000" w:themeColor="text1"/>
                <w:sz w:val="28"/>
                <w:szCs w:val="28"/>
              </w:rPr>
              <w:t>2.</w:t>
            </w:r>
          </w:p>
        </w:tc>
        <w:tc>
          <w:tcPr>
            <w:tcW w:w="1717" w:type="pct"/>
            <w:tcBorders>
              <w:top w:val="outset" w:sz="6" w:space="0" w:color="auto"/>
              <w:left w:val="outset" w:sz="6" w:space="0" w:color="auto"/>
              <w:bottom w:val="outset" w:sz="6" w:space="0" w:color="auto"/>
              <w:right w:val="outset" w:sz="6" w:space="0" w:color="auto"/>
            </w:tcBorders>
            <w:hideMark/>
          </w:tcPr>
          <w:p w:rsidR="006D5152" w:rsidRPr="00A815B0" w:rsidRDefault="006D5152" w:rsidP="00F5078C">
            <w:pPr>
              <w:rPr>
                <w:color w:val="000000" w:themeColor="text1"/>
                <w:sz w:val="28"/>
                <w:szCs w:val="28"/>
              </w:rPr>
            </w:pPr>
            <w:r w:rsidRPr="00A815B0">
              <w:rPr>
                <w:color w:val="000000" w:themeColor="text1"/>
                <w:sz w:val="28"/>
                <w:szCs w:val="28"/>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rsidR="006D5152" w:rsidRPr="00A815B0" w:rsidRDefault="006D5152" w:rsidP="00F5078C">
            <w:pPr>
              <w:ind w:left="20" w:right="20"/>
              <w:jc w:val="both"/>
              <w:rPr>
                <w:color w:val="000000" w:themeColor="text1"/>
                <w:sz w:val="28"/>
                <w:szCs w:val="28"/>
              </w:rPr>
            </w:pPr>
            <w:r w:rsidRPr="00A815B0">
              <w:rPr>
                <w:color w:val="000000" w:themeColor="text1"/>
                <w:sz w:val="28"/>
                <w:szCs w:val="28"/>
              </w:rPr>
              <w:t xml:space="preserve">Latvijas Nacionālā opera savā darbībā ir vienmēr apliecinājusi kultūru kā vērtību, Latvijas spēcīgo nacionālo un eiropeisko identitāti, kā arī veicinājusi jaunrades procesu, piedāvājot augstvērtīgu profesionālu mākslas sniegumu operas un baleta jomā. Vēsturiskais </w:t>
            </w:r>
            <w:r>
              <w:rPr>
                <w:color w:val="000000" w:themeColor="text1"/>
                <w:sz w:val="28"/>
                <w:szCs w:val="28"/>
              </w:rPr>
              <w:t>–</w:t>
            </w:r>
            <w:r w:rsidRPr="00A815B0">
              <w:rPr>
                <w:color w:val="000000" w:themeColor="text1"/>
                <w:sz w:val="28"/>
                <w:szCs w:val="28"/>
              </w:rPr>
              <w:t xml:space="preserve"> </w:t>
            </w:r>
            <w:r>
              <w:rPr>
                <w:color w:val="000000" w:themeColor="text1"/>
                <w:sz w:val="28"/>
                <w:szCs w:val="28"/>
              </w:rPr>
              <w:t xml:space="preserve">1919.gada augustā piešķirtais – </w:t>
            </w:r>
            <w:r w:rsidRPr="00A815B0">
              <w:rPr>
                <w:color w:val="000000" w:themeColor="text1"/>
                <w:sz w:val="28"/>
                <w:szCs w:val="28"/>
              </w:rPr>
              <w:t>institūcijas nosaukums</w:t>
            </w:r>
            <w:r w:rsidRPr="00A815B0">
              <w:rPr>
                <w:b/>
                <w:bCs/>
                <w:i/>
                <w:iCs/>
                <w:color w:val="000000" w:themeColor="text1"/>
                <w:sz w:val="28"/>
                <w:szCs w:val="28"/>
              </w:rPr>
              <w:t xml:space="preserve"> </w:t>
            </w:r>
            <w:r w:rsidRPr="00A815B0">
              <w:rPr>
                <w:bCs/>
                <w:iCs/>
                <w:color w:val="000000" w:themeColor="text1"/>
                <w:sz w:val="28"/>
                <w:szCs w:val="28"/>
              </w:rPr>
              <w:t>Latvijas Nacionālā opera</w:t>
            </w:r>
            <w:r w:rsidRPr="00A815B0">
              <w:rPr>
                <w:b/>
                <w:bCs/>
                <w:i/>
                <w:iCs/>
                <w:color w:val="000000" w:themeColor="text1"/>
                <w:sz w:val="28"/>
                <w:szCs w:val="28"/>
              </w:rPr>
              <w:t xml:space="preserve"> </w:t>
            </w:r>
            <w:r w:rsidRPr="00A815B0">
              <w:rPr>
                <w:color w:val="000000" w:themeColor="text1"/>
                <w:sz w:val="28"/>
                <w:szCs w:val="28"/>
              </w:rPr>
              <w:t xml:space="preserve">atspoguļo pārliecību, ka tieši nacionālās kultūras veicināšana ir būtisks nosacījums gan </w:t>
            </w:r>
            <w:r>
              <w:rPr>
                <w:color w:val="000000" w:themeColor="text1"/>
                <w:sz w:val="28"/>
                <w:szCs w:val="28"/>
              </w:rPr>
              <w:t>operas</w:t>
            </w:r>
            <w:r w:rsidRPr="00A815B0">
              <w:rPr>
                <w:color w:val="000000" w:themeColor="text1"/>
                <w:sz w:val="28"/>
                <w:szCs w:val="28"/>
              </w:rPr>
              <w:t>, gan arī pašas valsts pastāvēšanā.</w:t>
            </w:r>
            <w:r>
              <w:rPr>
                <w:color w:val="000000" w:themeColor="text1"/>
                <w:sz w:val="28"/>
                <w:szCs w:val="28"/>
              </w:rPr>
              <w:t xml:space="preserve"> </w:t>
            </w:r>
            <w:r w:rsidRPr="00A815B0">
              <w:rPr>
                <w:color w:val="000000" w:themeColor="text1"/>
                <w:sz w:val="28"/>
                <w:szCs w:val="28"/>
              </w:rPr>
              <w:t>Nosaukuma</w:t>
            </w:r>
            <w:r w:rsidRPr="00A815B0">
              <w:rPr>
                <w:i/>
                <w:iCs/>
                <w:color w:val="000000" w:themeColor="text1"/>
                <w:sz w:val="28"/>
                <w:szCs w:val="28"/>
              </w:rPr>
              <w:t xml:space="preserve"> </w:t>
            </w:r>
            <w:r w:rsidRPr="00A815B0">
              <w:rPr>
                <w:iCs/>
                <w:color w:val="000000" w:themeColor="text1"/>
                <w:sz w:val="28"/>
                <w:szCs w:val="28"/>
              </w:rPr>
              <w:t>Latvijas Nacionālā opera</w:t>
            </w:r>
            <w:r>
              <w:rPr>
                <w:color w:val="000000" w:themeColor="text1"/>
                <w:sz w:val="28"/>
                <w:szCs w:val="28"/>
              </w:rPr>
              <w:t xml:space="preserve"> atjaunošana 1989.gada 20.</w:t>
            </w:r>
            <w:r w:rsidRPr="00A815B0">
              <w:rPr>
                <w:color w:val="000000" w:themeColor="text1"/>
                <w:sz w:val="28"/>
                <w:szCs w:val="28"/>
              </w:rPr>
              <w:t xml:space="preserve">martā iezīmēja latviešu kultūras tradīciju pēctecību un nepārtrauktību. </w:t>
            </w:r>
            <w:r>
              <w:rPr>
                <w:color w:val="000000" w:themeColor="text1"/>
                <w:sz w:val="28"/>
                <w:szCs w:val="28"/>
              </w:rPr>
              <w:t>K</w:t>
            </w:r>
            <w:r w:rsidRPr="00A815B0">
              <w:rPr>
                <w:color w:val="000000" w:themeColor="text1"/>
                <w:sz w:val="28"/>
                <w:szCs w:val="28"/>
              </w:rPr>
              <w:t>ā svarīgākais nacionālās kultūras kontekst</w:t>
            </w:r>
            <w:r>
              <w:rPr>
                <w:color w:val="000000" w:themeColor="text1"/>
                <w:sz w:val="28"/>
                <w:szCs w:val="28"/>
              </w:rPr>
              <w:t>ā ir izceļams Latvijas Nacionālā</w:t>
            </w:r>
            <w:r w:rsidRPr="00A815B0">
              <w:rPr>
                <w:color w:val="000000" w:themeColor="text1"/>
                <w:sz w:val="28"/>
                <w:szCs w:val="28"/>
              </w:rPr>
              <w:t>s operas satura k</w:t>
            </w:r>
            <w:r>
              <w:rPr>
                <w:color w:val="000000" w:themeColor="text1"/>
                <w:sz w:val="28"/>
                <w:szCs w:val="28"/>
              </w:rPr>
              <w:t>odols: operas un baleta izrādes</w:t>
            </w:r>
            <w:r w:rsidRPr="00A815B0">
              <w:rPr>
                <w:color w:val="000000" w:themeColor="text1"/>
                <w:sz w:val="28"/>
                <w:szCs w:val="28"/>
              </w:rPr>
              <w:t xml:space="preserve">. </w:t>
            </w:r>
            <w:r>
              <w:rPr>
                <w:color w:val="000000" w:themeColor="text1"/>
                <w:sz w:val="28"/>
                <w:szCs w:val="28"/>
              </w:rPr>
              <w:t xml:space="preserve">Mūsdienās </w:t>
            </w:r>
            <w:r w:rsidRPr="000F4AE3">
              <w:rPr>
                <w:color w:val="000000" w:themeColor="text1"/>
                <w:sz w:val="28"/>
                <w:szCs w:val="28"/>
              </w:rPr>
              <w:t>valsts sabiedrīb</w:t>
            </w:r>
            <w:r>
              <w:rPr>
                <w:color w:val="000000" w:themeColor="text1"/>
                <w:sz w:val="28"/>
                <w:szCs w:val="28"/>
              </w:rPr>
              <w:t>as</w:t>
            </w:r>
            <w:r w:rsidRPr="000F4AE3">
              <w:rPr>
                <w:color w:val="000000" w:themeColor="text1"/>
                <w:sz w:val="28"/>
                <w:szCs w:val="28"/>
              </w:rPr>
              <w:t xml:space="preserve"> ar ierobežotu atbildību „Latvijas Nacionālā opera”</w:t>
            </w:r>
            <w:r>
              <w:rPr>
                <w:color w:val="000000" w:themeColor="text1"/>
                <w:sz w:val="28"/>
                <w:szCs w:val="28"/>
              </w:rPr>
              <w:t xml:space="preserve"> nosaukumā nebūtu nepareizi </w:t>
            </w:r>
            <w:r w:rsidRPr="00A815B0">
              <w:rPr>
                <w:color w:val="000000" w:themeColor="text1"/>
                <w:sz w:val="28"/>
                <w:szCs w:val="28"/>
              </w:rPr>
              <w:t xml:space="preserve">izcelt tikai operas žanru, jo arī </w:t>
            </w:r>
            <w:r w:rsidRPr="00A815B0">
              <w:rPr>
                <w:color w:val="000000" w:themeColor="text1"/>
                <w:sz w:val="28"/>
                <w:szCs w:val="28"/>
              </w:rPr>
              <w:lastRenderedPageBreak/>
              <w:t>Latvijas Nacionālā baleta trupa, kas tiek augstu vērtēta gan Latvijā, gan ār</w:t>
            </w:r>
            <w:r>
              <w:rPr>
                <w:color w:val="000000" w:themeColor="text1"/>
                <w:sz w:val="28"/>
                <w:szCs w:val="28"/>
              </w:rPr>
              <w:t>valstīs</w:t>
            </w:r>
            <w:r w:rsidRPr="00A815B0">
              <w:rPr>
                <w:color w:val="000000" w:themeColor="text1"/>
                <w:sz w:val="28"/>
                <w:szCs w:val="28"/>
              </w:rPr>
              <w:t xml:space="preserve">, ir neapstrīdama </w:t>
            </w:r>
            <w:r>
              <w:rPr>
                <w:color w:val="000000" w:themeColor="text1"/>
                <w:sz w:val="28"/>
                <w:szCs w:val="28"/>
              </w:rPr>
              <w:t>Latvijas</w:t>
            </w:r>
            <w:r w:rsidRPr="00A815B0">
              <w:rPr>
                <w:color w:val="000000" w:themeColor="text1"/>
                <w:sz w:val="28"/>
                <w:szCs w:val="28"/>
              </w:rPr>
              <w:t xml:space="preserve"> teātra vēstures un skatuves mākslas vērtība. Ņemot vērā baleta būtisko pienesumu mākslas jomā, nepieciešams pastiprināti uzsvērt baleta klātesamību Latvijas Nacionālās operas nosaukumā.</w:t>
            </w:r>
          </w:p>
          <w:p w:rsidR="006D5152" w:rsidRDefault="006D5152" w:rsidP="00F5078C">
            <w:pPr>
              <w:ind w:left="20" w:right="20"/>
              <w:jc w:val="both"/>
              <w:rPr>
                <w:color w:val="000000" w:themeColor="text1"/>
                <w:sz w:val="28"/>
                <w:szCs w:val="28"/>
              </w:rPr>
            </w:pPr>
          </w:p>
          <w:p w:rsidR="006D5152" w:rsidRPr="003679DB" w:rsidRDefault="006D5152" w:rsidP="00F5078C">
            <w:pPr>
              <w:ind w:left="20" w:right="20"/>
              <w:jc w:val="both"/>
              <w:rPr>
                <w:sz w:val="28"/>
                <w:szCs w:val="28"/>
              </w:rPr>
            </w:pPr>
            <w:r w:rsidRPr="00A815B0">
              <w:rPr>
                <w:color w:val="000000" w:themeColor="text1"/>
                <w:sz w:val="28"/>
                <w:szCs w:val="28"/>
              </w:rPr>
              <w:t xml:space="preserve">Latviešu baleta trupas </w:t>
            </w:r>
            <w:r>
              <w:rPr>
                <w:color w:val="000000" w:themeColor="text1"/>
                <w:sz w:val="28"/>
                <w:szCs w:val="28"/>
              </w:rPr>
              <w:t xml:space="preserve">oficiālā dzimšanas diena, 1922.gada 1.decembris, </w:t>
            </w:r>
            <w:r w:rsidRPr="00A815B0">
              <w:rPr>
                <w:color w:val="000000" w:themeColor="text1"/>
                <w:sz w:val="28"/>
                <w:szCs w:val="28"/>
              </w:rPr>
              <w:t xml:space="preserve">iezīmē operas un baleta trupu veidošanas procesu, kā sastāvdaļu kopīgā Latvijas Nacionālas operas tapšanas vēsturē un radošo sasniegumu bilancē jau kopš institūcijas pastāvēšanas pirmās desmitgades. </w:t>
            </w:r>
            <w:r>
              <w:rPr>
                <w:color w:val="000000" w:themeColor="text1"/>
                <w:sz w:val="28"/>
                <w:szCs w:val="28"/>
              </w:rPr>
              <w:t>Ievērojot iepriekš minēto</w:t>
            </w:r>
            <w:r w:rsidRPr="00A815B0">
              <w:rPr>
                <w:color w:val="000000" w:themeColor="text1"/>
                <w:sz w:val="28"/>
                <w:szCs w:val="28"/>
              </w:rPr>
              <w:t xml:space="preserve">, izceļot operas un baleta trupu ieguldījumu latviešu teātra mākslā, </w:t>
            </w:r>
            <w:r>
              <w:rPr>
                <w:color w:val="000000" w:themeColor="text1"/>
                <w:sz w:val="28"/>
                <w:szCs w:val="28"/>
              </w:rPr>
              <w:t xml:space="preserve">nepieciešams Latvijas Nacionālās operas likuma </w:t>
            </w:r>
            <w:r w:rsidRPr="008C2A34">
              <w:rPr>
                <w:color w:val="000000" w:themeColor="text1"/>
                <w:sz w:val="28"/>
                <w:szCs w:val="28"/>
              </w:rPr>
              <w:t>nosaukumu</w:t>
            </w:r>
            <w:r>
              <w:rPr>
                <w:color w:val="000000" w:themeColor="text1"/>
                <w:sz w:val="28"/>
                <w:szCs w:val="28"/>
              </w:rPr>
              <w:t xml:space="preserve"> izteikt jaunā redakcijā </w:t>
            </w:r>
            <w:r w:rsidRPr="008C2A34">
              <w:rPr>
                <w:color w:val="000000" w:themeColor="text1"/>
                <w:sz w:val="28"/>
                <w:szCs w:val="28"/>
              </w:rPr>
              <w:t>„Latvijas Nacionālās opera</w:t>
            </w:r>
            <w:r>
              <w:rPr>
                <w:color w:val="000000" w:themeColor="text1"/>
                <w:sz w:val="28"/>
                <w:szCs w:val="28"/>
              </w:rPr>
              <w:t xml:space="preserve">s un baleta likums”, vienlaikus veicot attiecīgu grozījumu arī Latvijas Nacionālās operas likuma 1.pantā noteiktajā </w:t>
            </w:r>
            <w:r w:rsidRPr="008C2A34">
              <w:rPr>
                <w:sz w:val="28"/>
                <w:szCs w:val="28"/>
              </w:rPr>
              <w:t xml:space="preserve">valsts sabiedrības ar ierobežotu atbildību </w:t>
            </w:r>
            <w:r>
              <w:rPr>
                <w:sz w:val="28"/>
                <w:szCs w:val="28"/>
              </w:rPr>
              <w:t>„Latvijas Nacionālā</w:t>
            </w:r>
            <w:r w:rsidRPr="008C2A34">
              <w:rPr>
                <w:sz w:val="28"/>
                <w:szCs w:val="28"/>
              </w:rPr>
              <w:t xml:space="preserve"> opera” </w:t>
            </w:r>
            <w:r>
              <w:rPr>
                <w:sz w:val="28"/>
                <w:szCs w:val="28"/>
              </w:rPr>
              <w:t>nosaukumā – valsts sabiedrība</w:t>
            </w:r>
            <w:r w:rsidRPr="008C2A34">
              <w:rPr>
                <w:sz w:val="28"/>
                <w:szCs w:val="28"/>
              </w:rPr>
              <w:t xml:space="preserve"> ar ierobežotu atbildību „Latvijas Nacionālā opera un balets”</w:t>
            </w:r>
            <w:r>
              <w:rPr>
                <w:sz w:val="28"/>
                <w:szCs w:val="28"/>
              </w:rPr>
              <w:t xml:space="preserve"> un visā </w:t>
            </w:r>
            <w:r>
              <w:rPr>
                <w:color w:val="000000" w:themeColor="text1"/>
                <w:sz w:val="28"/>
                <w:szCs w:val="28"/>
              </w:rPr>
              <w:t xml:space="preserve">Latvijas Nacionālās operas likumā lietotajā </w:t>
            </w:r>
            <w:r w:rsidRPr="008C2A34">
              <w:rPr>
                <w:sz w:val="28"/>
                <w:szCs w:val="28"/>
              </w:rPr>
              <w:t xml:space="preserve">valsts sabiedrības ar ierobežotu atbildību </w:t>
            </w:r>
            <w:r>
              <w:rPr>
                <w:sz w:val="28"/>
                <w:szCs w:val="28"/>
              </w:rPr>
              <w:t>„Latvijas Nacionālā</w:t>
            </w:r>
            <w:r w:rsidRPr="008C2A34">
              <w:rPr>
                <w:sz w:val="28"/>
                <w:szCs w:val="28"/>
              </w:rPr>
              <w:t xml:space="preserve"> opera” </w:t>
            </w:r>
            <w:r>
              <w:rPr>
                <w:sz w:val="28"/>
                <w:szCs w:val="28"/>
              </w:rPr>
              <w:t>nosaukuma saīsinājumā</w:t>
            </w:r>
            <w:r w:rsidRPr="008C2A34">
              <w:rPr>
                <w:sz w:val="28"/>
                <w:szCs w:val="28"/>
              </w:rPr>
              <w:t>.</w:t>
            </w:r>
          </w:p>
          <w:p w:rsidR="006D5152" w:rsidRDefault="006D5152" w:rsidP="00F5078C">
            <w:pPr>
              <w:ind w:left="20" w:right="20"/>
              <w:jc w:val="both"/>
              <w:rPr>
                <w:color w:val="000000" w:themeColor="text1"/>
                <w:sz w:val="28"/>
                <w:szCs w:val="28"/>
              </w:rPr>
            </w:pPr>
          </w:p>
          <w:p w:rsidR="006D5152" w:rsidRDefault="006D5152" w:rsidP="00F5078C">
            <w:pPr>
              <w:ind w:left="20" w:right="20"/>
              <w:jc w:val="both"/>
              <w:rPr>
                <w:i/>
                <w:iCs/>
                <w:color w:val="000000" w:themeColor="text1"/>
                <w:sz w:val="28"/>
                <w:szCs w:val="28"/>
              </w:rPr>
            </w:pPr>
            <w:r w:rsidRPr="00A815B0">
              <w:rPr>
                <w:color w:val="000000" w:themeColor="text1"/>
                <w:sz w:val="28"/>
                <w:szCs w:val="28"/>
              </w:rPr>
              <w:t>Izvērtējot citu opernamu pieredzi, var minēt vairākus piemērus, kur gadu gaitā ir rasti risinājumi operas un baleta sniegumu līdzvērtīgam atspoguļojumam.</w:t>
            </w:r>
            <w:r>
              <w:rPr>
                <w:color w:val="000000" w:themeColor="text1"/>
                <w:sz w:val="28"/>
                <w:szCs w:val="28"/>
              </w:rPr>
              <w:t xml:space="preserve"> </w:t>
            </w:r>
            <w:r w:rsidRPr="00A815B0">
              <w:rPr>
                <w:color w:val="000000" w:themeColor="text1"/>
                <w:sz w:val="28"/>
                <w:szCs w:val="28"/>
              </w:rPr>
              <w:t>Kā vienu no piemēriem var minēt Parīzes operu, kur operas trupa un baleta trupa un operas ēkas nosaukumi ir atdalīti.</w:t>
            </w:r>
            <w:r w:rsidRPr="00A815B0">
              <w:rPr>
                <w:i/>
                <w:iCs/>
                <w:color w:val="000000" w:themeColor="text1"/>
                <w:sz w:val="28"/>
                <w:szCs w:val="28"/>
              </w:rPr>
              <w:t xml:space="preserve"> Opera de Paris</w:t>
            </w:r>
            <w:r w:rsidRPr="00A815B0">
              <w:rPr>
                <w:color w:val="000000" w:themeColor="text1"/>
                <w:sz w:val="28"/>
                <w:szCs w:val="28"/>
              </w:rPr>
              <w:t xml:space="preserve"> veido operas skatuves mākslas daļu, kā atsevišķu patstāvīgu vienību, savukārt</w:t>
            </w:r>
            <w:r>
              <w:rPr>
                <w:i/>
                <w:iCs/>
                <w:color w:val="000000" w:themeColor="text1"/>
                <w:sz w:val="28"/>
                <w:szCs w:val="28"/>
              </w:rPr>
              <w:t xml:space="preserve"> Paris Opera Ball</w:t>
            </w:r>
            <w:r w:rsidRPr="00A815B0">
              <w:rPr>
                <w:i/>
                <w:iCs/>
                <w:color w:val="000000" w:themeColor="text1"/>
                <w:sz w:val="28"/>
                <w:szCs w:val="28"/>
              </w:rPr>
              <w:t>et</w:t>
            </w:r>
            <w:r w:rsidRPr="00A815B0">
              <w:rPr>
                <w:color w:val="000000" w:themeColor="text1"/>
                <w:sz w:val="28"/>
                <w:szCs w:val="28"/>
              </w:rPr>
              <w:t xml:space="preserve"> ir baleta skatuves mākslas vienībai ar savu identitāti, kuras abas ir apvienotas ar vienu jumta zīmolu</w:t>
            </w:r>
            <w:r w:rsidRPr="00A815B0">
              <w:rPr>
                <w:i/>
                <w:iCs/>
                <w:color w:val="000000" w:themeColor="text1"/>
                <w:sz w:val="28"/>
                <w:szCs w:val="28"/>
              </w:rPr>
              <w:t xml:space="preserve"> Opera National de Paris.</w:t>
            </w:r>
            <w:r w:rsidRPr="00A815B0">
              <w:rPr>
                <w:color w:val="000000" w:themeColor="text1"/>
                <w:sz w:val="28"/>
                <w:szCs w:val="28"/>
              </w:rPr>
              <w:t xml:space="preserve"> Operas un baleta iestudējumi tiek izrādīti vairākas ēkās ar atšķirīgiem nosaukumiem, no kurām galvenās </w:t>
            </w:r>
            <w:r w:rsidRPr="00A815B0">
              <w:rPr>
                <w:color w:val="000000" w:themeColor="text1"/>
                <w:sz w:val="28"/>
                <w:szCs w:val="28"/>
              </w:rPr>
              <w:lastRenderedPageBreak/>
              <w:t>ir</w:t>
            </w:r>
            <w:r w:rsidRPr="00A815B0">
              <w:rPr>
                <w:i/>
                <w:iCs/>
                <w:color w:val="000000" w:themeColor="text1"/>
                <w:sz w:val="28"/>
                <w:szCs w:val="28"/>
              </w:rPr>
              <w:t xml:space="preserve"> Palais Garnier</w:t>
            </w:r>
            <w:r w:rsidRPr="00A815B0">
              <w:rPr>
                <w:color w:val="000000" w:themeColor="text1"/>
                <w:sz w:val="28"/>
                <w:szCs w:val="28"/>
              </w:rPr>
              <w:t xml:space="preserve"> un</w:t>
            </w:r>
            <w:r w:rsidRPr="00A815B0">
              <w:rPr>
                <w:i/>
                <w:iCs/>
                <w:color w:val="000000" w:themeColor="text1"/>
                <w:sz w:val="28"/>
                <w:szCs w:val="28"/>
              </w:rPr>
              <w:t xml:space="preserve"> Opera Bastille.</w:t>
            </w:r>
          </w:p>
          <w:p w:rsidR="006D5152" w:rsidRPr="00A815B0" w:rsidRDefault="006D5152" w:rsidP="00F5078C">
            <w:pPr>
              <w:ind w:left="20" w:right="20"/>
              <w:jc w:val="both"/>
              <w:rPr>
                <w:color w:val="000000" w:themeColor="text1"/>
                <w:sz w:val="28"/>
                <w:szCs w:val="28"/>
              </w:rPr>
            </w:pPr>
          </w:p>
          <w:p w:rsidR="006D5152" w:rsidRPr="00A815B0" w:rsidRDefault="006D5152" w:rsidP="00F5078C">
            <w:pPr>
              <w:ind w:left="20" w:right="20"/>
              <w:jc w:val="both"/>
              <w:rPr>
                <w:color w:val="000000" w:themeColor="text1"/>
                <w:sz w:val="28"/>
                <w:szCs w:val="28"/>
              </w:rPr>
            </w:pPr>
            <w:r w:rsidRPr="00A815B0">
              <w:rPr>
                <w:color w:val="000000" w:themeColor="text1"/>
                <w:sz w:val="28"/>
                <w:szCs w:val="28"/>
              </w:rPr>
              <w:t>Lai uzsvērtu baleta līdzvērtīgo lomu pārstāvētajā skatuves</w:t>
            </w:r>
            <w:r>
              <w:rPr>
                <w:color w:val="000000" w:themeColor="text1"/>
                <w:sz w:val="28"/>
                <w:szCs w:val="28"/>
              </w:rPr>
              <w:t xml:space="preserve"> mākslā, Norvēģijas opera 2008.</w:t>
            </w:r>
            <w:r w:rsidRPr="00A815B0">
              <w:rPr>
                <w:color w:val="000000" w:themeColor="text1"/>
                <w:sz w:val="28"/>
                <w:szCs w:val="28"/>
              </w:rPr>
              <w:t>gadā mainīja savu nosaukumu uz „Norvēģijas opera un balets"</w:t>
            </w:r>
            <w:r>
              <w:rPr>
                <w:i/>
                <w:iCs/>
                <w:color w:val="000000" w:themeColor="text1"/>
                <w:sz w:val="28"/>
                <w:szCs w:val="28"/>
              </w:rPr>
              <w:t xml:space="preserve"> (</w:t>
            </w:r>
            <w:r w:rsidRPr="00A815B0">
              <w:rPr>
                <w:i/>
                <w:iCs/>
                <w:color w:val="000000" w:themeColor="text1"/>
                <w:sz w:val="28"/>
                <w:szCs w:val="28"/>
              </w:rPr>
              <w:t>Den Norske Opera og Ballett).</w:t>
            </w:r>
            <w:r w:rsidRPr="00A815B0">
              <w:rPr>
                <w:color w:val="000000" w:themeColor="text1"/>
                <w:sz w:val="28"/>
                <w:szCs w:val="28"/>
              </w:rPr>
              <w:t xml:space="preserve"> Savukārt, Nīderlandes opera </w:t>
            </w:r>
            <w:r w:rsidRPr="00525899">
              <w:rPr>
                <w:i/>
                <w:color w:val="000000" w:themeColor="text1"/>
                <w:sz w:val="28"/>
                <w:szCs w:val="28"/>
              </w:rPr>
              <w:t>(</w:t>
            </w:r>
            <w:r w:rsidRPr="00A815B0">
              <w:rPr>
                <w:color w:val="000000" w:themeColor="text1"/>
                <w:sz w:val="28"/>
                <w:szCs w:val="28"/>
              </w:rPr>
              <w:t>De</w:t>
            </w:r>
            <w:r w:rsidRPr="00A815B0">
              <w:rPr>
                <w:i/>
                <w:iCs/>
                <w:color w:val="000000" w:themeColor="text1"/>
                <w:sz w:val="28"/>
                <w:szCs w:val="28"/>
              </w:rPr>
              <w:t xml:space="preserve"> Nederlandse Opera)</w:t>
            </w:r>
            <w:r w:rsidRPr="00A815B0">
              <w:rPr>
                <w:color w:val="000000" w:themeColor="text1"/>
                <w:sz w:val="28"/>
                <w:szCs w:val="28"/>
              </w:rPr>
              <w:t xml:space="preserve"> 2013.gadā mainīja nosaukumu uz</w:t>
            </w:r>
            <w:r>
              <w:rPr>
                <w:i/>
                <w:iCs/>
                <w:color w:val="000000" w:themeColor="text1"/>
                <w:sz w:val="28"/>
                <w:szCs w:val="28"/>
              </w:rPr>
              <w:t xml:space="preserve"> Nationale Opera &amp; Ba</w:t>
            </w:r>
            <w:r w:rsidRPr="00A815B0">
              <w:rPr>
                <w:i/>
                <w:iCs/>
                <w:color w:val="000000" w:themeColor="text1"/>
                <w:sz w:val="28"/>
                <w:szCs w:val="28"/>
              </w:rPr>
              <w:t>liet</w:t>
            </w:r>
            <w:r w:rsidRPr="00A815B0">
              <w:rPr>
                <w:color w:val="000000" w:themeColor="text1"/>
                <w:sz w:val="28"/>
                <w:szCs w:val="28"/>
              </w:rPr>
              <w:t xml:space="preserve"> jeb</w:t>
            </w:r>
            <w:r>
              <w:rPr>
                <w:i/>
                <w:iCs/>
                <w:color w:val="000000" w:themeColor="text1"/>
                <w:sz w:val="28"/>
                <w:szCs w:val="28"/>
              </w:rPr>
              <w:t xml:space="preserve"> Dutch National Opera&amp; Ball</w:t>
            </w:r>
            <w:r w:rsidRPr="00A815B0">
              <w:rPr>
                <w:i/>
                <w:iCs/>
                <w:color w:val="000000" w:themeColor="text1"/>
                <w:sz w:val="28"/>
                <w:szCs w:val="28"/>
              </w:rPr>
              <w:t>et</w:t>
            </w:r>
            <w:r w:rsidRPr="00525899">
              <w:rPr>
                <w:iCs/>
                <w:color w:val="000000" w:themeColor="text1"/>
                <w:sz w:val="28"/>
                <w:szCs w:val="28"/>
              </w:rPr>
              <w:t>,</w:t>
            </w:r>
            <w:r w:rsidRPr="00A815B0">
              <w:rPr>
                <w:color w:val="000000" w:themeColor="text1"/>
                <w:sz w:val="28"/>
                <w:szCs w:val="28"/>
              </w:rPr>
              <w:t xml:space="preserve"> lai uzsvērtu baleta trupas</w:t>
            </w:r>
            <w:r w:rsidRPr="00A815B0">
              <w:rPr>
                <w:i/>
                <w:iCs/>
                <w:color w:val="000000" w:themeColor="text1"/>
                <w:sz w:val="28"/>
                <w:szCs w:val="28"/>
              </w:rPr>
              <w:t xml:space="preserve"> Het National B</w:t>
            </w:r>
            <w:r>
              <w:rPr>
                <w:i/>
                <w:iCs/>
                <w:color w:val="000000" w:themeColor="text1"/>
                <w:sz w:val="28"/>
                <w:szCs w:val="28"/>
              </w:rPr>
              <w:t>all</w:t>
            </w:r>
            <w:r w:rsidRPr="00A815B0">
              <w:rPr>
                <w:i/>
                <w:iCs/>
                <w:color w:val="000000" w:themeColor="text1"/>
                <w:sz w:val="28"/>
                <w:szCs w:val="28"/>
              </w:rPr>
              <w:t>et</w:t>
            </w:r>
            <w:r w:rsidRPr="00A815B0">
              <w:rPr>
                <w:color w:val="000000" w:themeColor="text1"/>
                <w:sz w:val="28"/>
                <w:szCs w:val="28"/>
              </w:rPr>
              <w:t xml:space="preserve"> nozīmi gan nosaukumā, gan grafiskajā identitātē. Vienlaicīgi ar operas nosaukuma maiņu tika mainīts arī opera ēkas nosaukuma vārds no</w:t>
            </w:r>
            <w:r w:rsidRPr="00A815B0">
              <w:rPr>
                <w:i/>
                <w:iCs/>
                <w:color w:val="000000" w:themeColor="text1"/>
                <w:sz w:val="28"/>
                <w:szCs w:val="28"/>
              </w:rPr>
              <w:t xml:space="preserve"> Het Muziektheater Amsterdam</w:t>
            </w:r>
            <w:r w:rsidRPr="00A815B0">
              <w:rPr>
                <w:color w:val="000000" w:themeColor="text1"/>
                <w:sz w:val="28"/>
                <w:szCs w:val="28"/>
              </w:rPr>
              <w:t xml:space="preserve"> uz</w:t>
            </w:r>
            <w:r>
              <w:rPr>
                <w:i/>
                <w:iCs/>
                <w:color w:val="000000" w:themeColor="text1"/>
                <w:sz w:val="28"/>
                <w:szCs w:val="28"/>
              </w:rPr>
              <w:t xml:space="preserve"> Nationale Opera &amp; Ball</w:t>
            </w:r>
            <w:r w:rsidRPr="00A815B0">
              <w:rPr>
                <w:i/>
                <w:iCs/>
                <w:color w:val="000000" w:themeColor="text1"/>
                <w:sz w:val="28"/>
                <w:szCs w:val="28"/>
              </w:rPr>
              <w:t>et</w:t>
            </w:r>
            <w:r w:rsidRPr="00A815B0">
              <w:rPr>
                <w:color w:val="000000" w:themeColor="text1"/>
                <w:sz w:val="28"/>
                <w:szCs w:val="28"/>
              </w:rPr>
              <w:t xml:space="preserve"> jeb</w:t>
            </w:r>
            <w:r>
              <w:rPr>
                <w:i/>
                <w:iCs/>
                <w:color w:val="000000" w:themeColor="text1"/>
                <w:sz w:val="28"/>
                <w:szCs w:val="28"/>
              </w:rPr>
              <w:t xml:space="preserve"> Dutch National Opera &amp; Ball</w:t>
            </w:r>
            <w:r w:rsidRPr="00A815B0">
              <w:rPr>
                <w:i/>
                <w:iCs/>
                <w:color w:val="000000" w:themeColor="text1"/>
                <w:sz w:val="28"/>
                <w:szCs w:val="28"/>
              </w:rPr>
              <w:t>et theater.</w:t>
            </w:r>
          </w:p>
          <w:p w:rsidR="006D5152" w:rsidRDefault="006D5152" w:rsidP="00F5078C">
            <w:pPr>
              <w:ind w:left="20" w:right="20"/>
              <w:jc w:val="both"/>
              <w:rPr>
                <w:color w:val="000000" w:themeColor="text1"/>
                <w:sz w:val="28"/>
                <w:szCs w:val="28"/>
              </w:rPr>
            </w:pPr>
          </w:p>
          <w:p w:rsidR="006D5152" w:rsidRPr="00A815B0" w:rsidRDefault="006D5152" w:rsidP="00F5078C">
            <w:pPr>
              <w:ind w:left="20" w:right="20"/>
              <w:jc w:val="both"/>
              <w:rPr>
                <w:color w:val="000000" w:themeColor="text1"/>
                <w:sz w:val="28"/>
                <w:szCs w:val="28"/>
              </w:rPr>
            </w:pPr>
            <w:r>
              <w:rPr>
                <w:color w:val="000000" w:themeColor="text1"/>
                <w:sz w:val="28"/>
                <w:szCs w:val="28"/>
              </w:rPr>
              <w:t>Valsts sabiedrība ar ierobežotu atbildību „</w:t>
            </w:r>
            <w:r w:rsidRPr="00A815B0">
              <w:rPr>
                <w:color w:val="000000" w:themeColor="text1"/>
                <w:sz w:val="28"/>
                <w:szCs w:val="28"/>
              </w:rPr>
              <w:t>Latvijas Nacionālā opera</w:t>
            </w:r>
            <w:r>
              <w:rPr>
                <w:color w:val="000000" w:themeColor="text1"/>
                <w:sz w:val="28"/>
                <w:szCs w:val="28"/>
              </w:rPr>
              <w:t>”</w:t>
            </w:r>
            <w:r w:rsidRPr="00A815B0">
              <w:rPr>
                <w:color w:val="000000" w:themeColor="text1"/>
                <w:sz w:val="28"/>
                <w:szCs w:val="28"/>
              </w:rPr>
              <w:t xml:space="preserve"> ir vienīgā </w:t>
            </w:r>
            <w:r>
              <w:rPr>
                <w:color w:val="000000" w:themeColor="text1"/>
                <w:sz w:val="28"/>
                <w:szCs w:val="28"/>
              </w:rPr>
              <w:t>valsts kultūras institūcija</w:t>
            </w:r>
            <w:r w:rsidRPr="00A815B0">
              <w:rPr>
                <w:color w:val="000000" w:themeColor="text1"/>
                <w:sz w:val="28"/>
                <w:szCs w:val="28"/>
              </w:rPr>
              <w:t xml:space="preserve">, kas nodrošina un veicina operas un baleta žanra attīstību Latvijā. Izmaiņas </w:t>
            </w:r>
            <w:r>
              <w:rPr>
                <w:color w:val="000000" w:themeColor="text1"/>
                <w:sz w:val="28"/>
                <w:szCs w:val="28"/>
              </w:rPr>
              <w:t xml:space="preserve">valsts sabiedrības ar ierobežotu </w:t>
            </w:r>
            <w:r w:rsidRPr="00AC0FBC">
              <w:rPr>
                <w:color w:val="000000" w:themeColor="text1"/>
                <w:sz w:val="28"/>
                <w:szCs w:val="28"/>
              </w:rPr>
              <w:t>atbildību</w:t>
            </w:r>
            <w:r w:rsidRPr="00AC0FBC">
              <w:rPr>
                <w:iCs/>
                <w:color w:val="000000" w:themeColor="text1"/>
                <w:sz w:val="28"/>
                <w:szCs w:val="28"/>
              </w:rPr>
              <w:t xml:space="preserve"> „Latvijas Nacionālā opera</w:t>
            </w:r>
            <w:r>
              <w:rPr>
                <w:iCs/>
                <w:color w:val="000000" w:themeColor="text1"/>
                <w:sz w:val="28"/>
                <w:szCs w:val="28"/>
              </w:rPr>
              <w:t>”</w:t>
            </w:r>
            <w:r w:rsidRPr="00A815B0">
              <w:rPr>
                <w:color w:val="000000" w:themeColor="text1"/>
                <w:sz w:val="28"/>
                <w:szCs w:val="28"/>
              </w:rPr>
              <w:t xml:space="preserve"> nosaukumā, kurā atbilstoši tiks atspoguļota baleta līdzvērtīgā loma skatuves mākslā, dos būtiskus ieguvumus nākotnē, veicinot operas un baleta žanru popularizēšanu kā Latvijas iedzīvotāju un mūsu valsts viesu vidū, tā ārvalstīs. Ņemot vērā baleta viesizrāžu iespējas, tiks popularizēti gan Latvijas baleta mākslinieku sasniegumi pasaulē, gan Latvijas kultūras atpazīstamība kopumā. </w:t>
            </w:r>
          </w:p>
          <w:p w:rsidR="006D5152" w:rsidRDefault="006D5152" w:rsidP="00F5078C">
            <w:pPr>
              <w:ind w:left="20" w:right="20"/>
              <w:jc w:val="both"/>
              <w:rPr>
                <w:color w:val="000000" w:themeColor="text1"/>
                <w:sz w:val="28"/>
                <w:szCs w:val="28"/>
              </w:rPr>
            </w:pPr>
          </w:p>
          <w:p w:rsidR="006D5152" w:rsidRPr="00A815B0" w:rsidRDefault="006D5152" w:rsidP="00F5078C">
            <w:pPr>
              <w:ind w:left="20" w:right="20"/>
              <w:jc w:val="both"/>
              <w:rPr>
                <w:color w:val="000000" w:themeColor="text1"/>
                <w:sz w:val="28"/>
                <w:szCs w:val="28"/>
              </w:rPr>
            </w:pPr>
            <w:r w:rsidRPr="00A815B0">
              <w:rPr>
                <w:color w:val="000000" w:themeColor="text1"/>
                <w:sz w:val="28"/>
                <w:szCs w:val="28"/>
              </w:rPr>
              <w:t>Operas un baleta žanra un māksliniecisko ansambļu izkopšana ietilpst Latvijas Nacionālās operas ilgtermiņa mērķos, tādējādi nosaukuma maiņa</w:t>
            </w:r>
            <w:r>
              <w:rPr>
                <w:color w:val="000000" w:themeColor="text1"/>
                <w:sz w:val="28"/>
                <w:szCs w:val="28"/>
              </w:rPr>
              <w:t xml:space="preserve"> ļaus precīzāk atspoguļot arī kapitālsabiedrības </w:t>
            </w:r>
            <w:r w:rsidRPr="00A815B0">
              <w:rPr>
                <w:color w:val="000000" w:themeColor="text1"/>
                <w:sz w:val="28"/>
                <w:szCs w:val="28"/>
              </w:rPr>
              <w:t>darbības specifiku.</w:t>
            </w:r>
          </w:p>
          <w:p w:rsidR="006D5152" w:rsidRDefault="006D5152" w:rsidP="00F5078C">
            <w:pPr>
              <w:ind w:firstLine="492"/>
              <w:contextualSpacing/>
              <w:jc w:val="both"/>
              <w:rPr>
                <w:color w:val="000000" w:themeColor="text1"/>
                <w:sz w:val="28"/>
                <w:szCs w:val="28"/>
              </w:rPr>
            </w:pPr>
          </w:p>
          <w:p w:rsidR="006D5152" w:rsidRDefault="006D5152" w:rsidP="00F5078C">
            <w:pPr>
              <w:contextualSpacing/>
              <w:jc w:val="both"/>
              <w:rPr>
                <w:color w:val="000000" w:themeColor="text1"/>
                <w:sz w:val="28"/>
                <w:szCs w:val="28"/>
              </w:rPr>
            </w:pPr>
            <w:r w:rsidRPr="000F4AE3">
              <w:rPr>
                <w:color w:val="000000" w:themeColor="text1"/>
                <w:sz w:val="28"/>
                <w:szCs w:val="28"/>
              </w:rPr>
              <w:t>Ministru kabineta 201</w:t>
            </w:r>
            <w:r>
              <w:rPr>
                <w:color w:val="000000" w:themeColor="text1"/>
                <w:sz w:val="28"/>
                <w:szCs w:val="28"/>
              </w:rPr>
              <w:t>3</w:t>
            </w:r>
            <w:r w:rsidRPr="000F4AE3">
              <w:rPr>
                <w:color w:val="000000" w:themeColor="text1"/>
                <w:sz w:val="28"/>
                <w:szCs w:val="28"/>
              </w:rPr>
              <w:t xml:space="preserve">.gada </w:t>
            </w:r>
            <w:r>
              <w:rPr>
                <w:color w:val="000000" w:themeColor="text1"/>
                <w:sz w:val="28"/>
                <w:szCs w:val="28"/>
              </w:rPr>
              <w:t>28.maija</w:t>
            </w:r>
            <w:r w:rsidRPr="000F4AE3">
              <w:rPr>
                <w:color w:val="000000" w:themeColor="text1"/>
                <w:sz w:val="28"/>
                <w:szCs w:val="28"/>
              </w:rPr>
              <w:t xml:space="preserve"> sēdes </w:t>
            </w:r>
            <w:r>
              <w:rPr>
                <w:color w:val="000000" w:themeColor="text1"/>
                <w:sz w:val="28"/>
                <w:szCs w:val="28"/>
              </w:rPr>
              <w:t xml:space="preserve">protokollēmuma (prot. </w:t>
            </w:r>
            <w:r w:rsidRPr="000F4AE3">
              <w:rPr>
                <w:color w:val="000000" w:themeColor="text1"/>
                <w:sz w:val="28"/>
                <w:szCs w:val="28"/>
              </w:rPr>
              <w:t>N</w:t>
            </w:r>
            <w:r w:rsidRPr="00A21F51">
              <w:rPr>
                <w:color w:val="000000" w:themeColor="text1"/>
                <w:sz w:val="28"/>
                <w:szCs w:val="28"/>
              </w:rPr>
              <w:t xml:space="preserve">r.32 </w:t>
            </w:r>
            <w:r>
              <w:rPr>
                <w:color w:val="000000" w:themeColor="text1"/>
                <w:sz w:val="28"/>
                <w:szCs w:val="28"/>
              </w:rPr>
              <w:t>10</w:t>
            </w:r>
            <w:r w:rsidRPr="000F4AE3">
              <w:rPr>
                <w:color w:val="000000" w:themeColor="text1"/>
                <w:sz w:val="28"/>
                <w:szCs w:val="28"/>
              </w:rPr>
              <w:t>.§</w:t>
            </w:r>
            <w:r>
              <w:rPr>
                <w:color w:val="000000" w:themeColor="text1"/>
                <w:sz w:val="28"/>
                <w:szCs w:val="28"/>
              </w:rPr>
              <w:t>)</w:t>
            </w:r>
            <w:r w:rsidRPr="000F4AE3">
              <w:rPr>
                <w:color w:val="000000" w:themeColor="text1"/>
                <w:sz w:val="28"/>
                <w:szCs w:val="28"/>
              </w:rPr>
              <w:t xml:space="preserve"> „</w:t>
            </w:r>
            <w:r>
              <w:rPr>
                <w:color w:val="000000" w:themeColor="text1"/>
                <w:sz w:val="28"/>
                <w:szCs w:val="28"/>
              </w:rPr>
              <w:t>Rīkojuma projekts „</w:t>
            </w:r>
            <w:r w:rsidRPr="00A21F51">
              <w:rPr>
                <w:color w:val="000000" w:themeColor="text1"/>
                <w:sz w:val="28"/>
                <w:szCs w:val="28"/>
              </w:rPr>
              <w:t>Par valsts sabie</w:t>
            </w:r>
            <w:r>
              <w:rPr>
                <w:color w:val="000000" w:themeColor="text1"/>
                <w:sz w:val="28"/>
                <w:szCs w:val="28"/>
              </w:rPr>
              <w:t xml:space="preserve">drības ar ierobežotu atbildību „Latvijas Nacionālā opera” statūtu </w:t>
            </w:r>
            <w:r>
              <w:rPr>
                <w:color w:val="000000" w:themeColor="text1"/>
                <w:sz w:val="28"/>
                <w:szCs w:val="28"/>
              </w:rPr>
              <w:lastRenderedPageBreak/>
              <w:t>apstiprināšanu” 2</w:t>
            </w:r>
            <w:r w:rsidRPr="000F4AE3">
              <w:rPr>
                <w:color w:val="000000" w:themeColor="text1"/>
                <w:sz w:val="28"/>
                <w:szCs w:val="28"/>
              </w:rPr>
              <w:t>.punkt</w:t>
            </w:r>
            <w:r>
              <w:rPr>
                <w:color w:val="000000" w:themeColor="text1"/>
                <w:sz w:val="28"/>
                <w:szCs w:val="28"/>
              </w:rPr>
              <w:t xml:space="preserve">ā Kultūras ministrijai dots uzdevums </w:t>
            </w:r>
            <w:r w:rsidRPr="00A21F51">
              <w:rPr>
                <w:color w:val="000000" w:themeColor="text1"/>
                <w:sz w:val="28"/>
                <w:szCs w:val="28"/>
              </w:rPr>
              <w:t>vienlaikus ar citiem grozījumiem Latvijas Nacionālās operas likumā izvērtēt iespēju precizēt valdes pilnvaru regulējumu atbilstoši Komerclikumā noteiktajiem principiem un kultūras ministram, ja nepieciešams, noteiktā kārtībā iesniegt izskatīšanai Ministru kabinetā attiecīgus grozījumus Latvijas Nacionālās operas likumā.</w:t>
            </w:r>
            <w:r>
              <w:rPr>
                <w:color w:val="000000" w:themeColor="text1"/>
                <w:sz w:val="28"/>
                <w:szCs w:val="28"/>
              </w:rPr>
              <w:t xml:space="preserve"> </w:t>
            </w:r>
          </w:p>
          <w:p w:rsidR="006D5152" w:rsidRDefault="006D5152" w:rsidP="00F5078C">
            <w:pPr>
              <w:contextualSpacing/>
              <w:jc w:val="both"/>
              <w:rPr>
                <w:color w:val="000000" w:themeColor="text1"/>
                <w:sz w:val="28"/>
                <w:szCs w:val="28"/>
              </w:rPr>
            </w:pPr>
          </w:p>
          <w:p w:rsidR="006D5152" w:rsidRDefault="006D5152" w:rsidP="00F5078C">
            <w:pPr>
              <w:contextualSpacing/>
              <w:jc w:val="both"/>
              <w:rPr>
                <w:color w:val="000000" w:themeColor="text1"/>
                <w:sz w:val="28"/>
                <w:szCs w:val="28"/>
              </w:rPr>
            </w:pPr>
            <w:r w:rsidRPr="0023464E">
              <w:rPr>
                <w:color w:val="000000" w:themeColor="text1"/>
                <w:sz w:val="28"/>
                <w:szCs w:val="28"/>
              </w:rPr>
              <w:t>Latvijas Nacionālās operas likuma 7.</w:t>
            </w:r>
            <w:r w:rsidRPr="0023464E">
              <w:rPr>
                <w:color w:val="000000" w:themeColor="text1"/>
                <w:sz w:val="28"/>
                <w:szCs w:val="28"/>
                <w:vertAlign w:val="superscript"/>
              </w:rPr>
              <w:t>2</w:t>
            </w:r>
            <w:r>
              <w:rPr>
                <w:color w:val="000000" w:themeColor="text1"/>
                <w:sz w:val="28"/>
                <w:szCs w:val="28"/>
              </w:rPr>
              <w:t> </w:t>
            </w:r>
            <w:r w:rsidRPr="0023464E">
              <w:rPr>
                <w:color w:val="000000" w:themeColor="text1"/>
                <w:sz w:val="28"/>
                <w:szCs w:val="28"/>
              </w:rPr>
              <w:t>panta pirmā daļa nosaka, ka valdes priekšsēdētājam ir atsevišķās pārstāvības tiesības. Pārējiem valdes locekļiem ir kopīgas pārstāvības tiesības ar va</w:t>
            </w:r>
            <w:r>
              <w:rPr>
                <w:color w:val="000000" w:themeColor="text1"/>
                <w:sz w:val="28"/>
                <w:szCs w:val="28"/>
              </w:rPr>
              <w:t>ldes priekšsēdētāju. Minētā</w:t>
            </w:r>
            <w:r w:rsidRPr="0023464E">
              <w:rPr>
                <w:color w:val="000000" w:themeColor="text1"/>
                <w:sz w:val="28"/>
                <w:szCs w:val="28"/>
              </w:rPr>
              <w:t xml:space="preserve"> norma </w:t>
            </w:r>
            <w:r>
              <w:rPr>
                <w:color w:val="000000" w:themeColor="text1"/>
                <w:sz w:val="28"/>
                <w:szCs w:val="28"/>
              </w:rPr>
              <w:t>neatbilst Komerclikuma  223.pantā </w:t>
            </w:r>
            <w:r w:rsidRPr="0023464E">
              <w:rPr>
                <w:color w:val="000000" w:themeColor="text1"/>
                <w:sz w:val="28"/>
                <w:szCs w:val="28"/>
              </w:rPr>
              <w:t>noteiktajam principam par valdes locekļu pārstāvības tiesībām.</w:t>
            </w:r>
            <w:r>
              <w:rPr>
                <w:color w:val="000000" w:themeColor="text1"/>
                <w:sz w:val="28"/>
                <w:szCs w:val="28"/>
              </w:rPr>
              <w:t> Komerclikums ļauj </w:t>
            </w:r>
            <w:r w:rsidRPr="0023464E">
              <w:rPr>
                <w:color w:val="000000" w:themeColor="text1"/>
                <w:sz w:val="28"/>
                <w:szCs w:val="28"/>
              </w:rPr>
              <w:t xml:space="preserve">kapitālsabiedrības statūtos noteikt valdes locekļiem atšķirīgu pārstāvības apjomu. </w:t>
            </w:r>
          </w:p>
          <w:p w:rsidR="006D5152" w:rsidRDefault="006D5152" w:rsidP="00F5078C">
            <w:pPr>
              <w:contextualSpacing/>
              <w:jc w:val="both"/>
              <w:rPr>
                <w:color w:val="000000" w:themeColor="text1"/>
                <w:sz w:val="28"/>
                <w:szCs w:val="28"/>
              </w:rPr>
            </w:pPr>
          </w:p>
          <w:p w:rsidR="006D5152" w:rsidRDefault="006D5152" w:rsidP="00F5078C">
            <w:pPr>
              <w:contextualSpacing/>
              <w:jc w:val="both"/>
              <w:rPr>
                <w:color w:val="000000" w:themeColor="text1"/>
                <w:sz w:val="28"/>
                <w:szCs w:val="28"/>
              </w:rPr>
            </w:pPr>
            <w:r>
              <w:rPr>
                <w:color w:val="000000" w:themeColor="text1"/>
                <w:sz w:val="28"/>
                <w:szCs w:val="28"/>
              </w:rPr>
              <w:t xml:space="preserve">Saskaņā ar </w:t>
            </w:r>
            <w:r w:rsidRPr="0023464E">
              <w:rPr>
                <w:color w:val="000000" w:themeColor="text1"/>
                <w:sz w:val="28"/>
                <w:szCs w:val="28"/>
              </w:rPr>
              <w:t>Latvijas Nacionālās operas likum</w:t>
            </w:r>
            <w:r>
              <w:rPr>
                <w:color w:val="000000" w:themeColor="text1"/>
                <w:sz w:val="28"/>
                <w:szCs w:val="28"/>
              </w:rPr>
              <w:t>u</w:t>
            </w:r>
            <w:r w:rsidRPr="0023464E">
              <w:rPr>
                <w:color w:val="000000" w:themeColor="text1"/>
                <w:sz w:val="28"/>
                <w:szCs w:val="28"/>
              </w:rPr>
              <w:t xml:space="preserve"> un </w:t>
            </w:r>
            <w:r>
              <w:rPr>
                <w:color w:val="000000" w:themeColor="text1"/>
                <w:sz w:val="28"/>
                <w:szCs w:val="28"/>
              </w:rPr>
              <w:t>ar Ministru kabineta 2013.gada 29.maija rīkojumu Nr.215 „</w:t>
            </w:r>
            <w:r w:rsidRPr="00220B0E">
              <w:rPr>
                <w:color w:val="000000" w:themeColor="text1"/>
                <w:sz w:val="28"/>
                <w:szCs w:val="28"/>
              </w:rPr>
              <w:t>Par valsts sabiedrības ar ierobežotu atbildību „Latvijas Nacionālā opera” statūtu apstiprināšanu”</w:t>
            </w:r>
            <w:r>
              <w:rPr>
                <w:color w:val="000000" w:themeColor="text1"/>
                <w:sz w:val="28"/>
                <w:szCs w:val="28"/>
              </w:rPr>
              <w:t xml:space="preserve"> apstiprinātiem </w:t>
            </w:r>
            <w:r w:rsidRPr="00220B0E">
              <w:rPr>
                <w:color w:val="000000" w:themeColor="text1"/>
                <w:sz w:val="28"/>
                <w:szCs w:val="28"/>
              </w:rPr>
              <w:t xml:space="preserve">valsts sabiedrības ar ierobežotu atbildību „Latvijas Nacionālā opera” </w:t>
            </w:r>
            <w:r>
              <w:rPr>
                <w:color w:val="000000" w:themeColor="text1"/>
                <w:sz w:val="28"/>
                <w:szCs w:val="28"/>
              </w:rPr>
              <w:t xml:space="preserve">statūtiem </w:t>
            </w:r>
            <w:r w:rsidRPr="0023464E">
              <w:rPr>
                <w:color w:val="000000" w:themeColor="text1"/>
                <w:sz w:val="28"/>
                <w:szCs w:val="28"/>
              </w:rPr>
              <w:t xml:space="preserve">valdes priekšsēdētājam ir atsevišķas pārstāvības tiesības, bet pārējie divi valdes locekļi ir tiesīgi pārstāvēt kapitālsabiedrību tikai kopīgi ar valdes priekšsēdētāju. </w:t>
            </w:r>
            <w:r>
              <w:rPr>
                <w:color w:val="000000" w:themeColor="text1"/>
                <w:sz w:val="28"/>
                <w:szCs w:val="28"/>
              </w:rPr>
              <w:t xml:space="preserve">Ievērojot iepriekš minēto, valdes locekļi </w:t>
            </w:r>
            <w:r w:rsidRPr="0023464E">
              <w:rPr>
                <w:color w:val="000000" w:themeColor="text1"/>
                <w:sz w:val="28"/>
                <w:szCs w:val="28"/>
              </w:rPr>
              <w:t xml:space="preserve">bez valdes priekšsēdētāja piekrišanas </w:t>
            </w:r>
            <w:r>
              <w:rPr>
                <w:color w:val="000000" w:themeColor="text1"/>
                <w:sz w:val="28"/>
                <w:szCs w:val="28"/>
              </w:rPr>
              <w:t xml:space="preserve">savas pārstāvības tiesības nav tiesīgi īstenot, </w:t>
            </w:r>
            <w:r w:rsidRPr="0023464E">
              <w:rPr>
                <w:color w:val="000000" w:themeColor="text1"/>
                <w:sz w:val="28"/>
                <w:szCs w:val="28"/>
              </w:rPr>
              <w:t xml:space="preserve">savukārt valdes priekšsēdētājs savas pārstāvības tiesības var īstenot gan atsevišķi, gan kopā ar kādu no valdes locekļiem. </w:t>
            </w:r>
          </w:p>
          <w:p w:rsidR="006D5152" w:rsidRDefault="006D5152" w:rsidP="00F5078C">
            <w:pPr>
              <w:contextualSpacing/>
              <w:jc w:val="both"/>
              <w:rPr>
                <w:color w:val="000000" w:themeColor="text1"/>
                <w:sz w:val="28"/>
                <w:szCs w:val="28"/>
              </w:rPr>
            </w:pPr>
          </w:p>
          <w:p w:rsidR="006D5152" w:rsidRPr="007F3FD2" w:rsidRDefault="006D5152" w:rsidP="00F5078C">
            <w:pPr>
              <w:contextualSpacing/>
              <w:jc w:val="both"/>
              <w:rPr>
                <w:color w:val="000000" w:themeColor="text1"/>
                <w:sz w:val="28"/>
                <w:szCs w:val="28"/>
              </w:rPr>
            </w:pPr>
            <w:r>
              <w:rPr>
                <w:color w:val="000000" w:themeColor="text1"/>
                <w:sz w:val="28"/>
                <w:szCs w:val="28"/>
              </w:rPr>
              <w:t xml:space="preserve">Lai </w:t>
            </w:r>
            <w:r w:rsidRPr="004D7203">
              <w:rPr>
                <w:bCs/>
                <w:color w:val="000000" w:themeColor="text1"/>
                <w:sz w:val="28"/>
                <w:szCs w:val="28"/>
              </w:rPr>
              <w:t>saskaņotu</w:t>
            </w:r>
            <w:r w:rsidRPr="0023464E">
              <w:rPr>
                <w:color w:val="000000" w:themeColor="text1"/>
                <w:sz w:val="28"/>
                <w:szCs w:val="28"/>
              </w:rPr>
              <w:t xml:space="preserve"> L</w:t>
            </w:r>
            <w:r>
              <w:rPr>
                <w:color w:val="000000" w:themeColor="text1"/>
                <w:sz w:val="28"/>
                <w:szCs w:val="28"/>
              </w:rPr>
              <w:t xml:space="preserve">atvijas Nacionālās operas likumā un </w:t>
            </w:r>
            <w:r w:rsidRPr="00220B0E">
              <w:rPr>
                <w:color w:val="000000" w:themeColor="text1"/>
                <w:sz w:val="28"/>
                <w:szCs w:val="28"/>
              </w:rPr>
              <w:t>valsts sabiedrības ar ierobežotu atbildību „Latvijas Nacionālā opera</w:t>
            </w:r>
            <w:r>
              <w:rPr>
                <w:color w:val="000000" w:themeColor="text1"/>
                <w:sz w:val="28"/>
                <w:szCs w:val="28"/>
              </w:rPr>
              <w:t>” statūtos</w:t>
            </w:r>
            <w:r w:rsidRPr="0023464E">
              <w:rPr>
                <w:color w:val="000000" w:themeColor="text1"/>
                <w:sz w:val="28"/>
                <w:szCs w:val="28"/>
              </w:rPr>
              <w:t xml:space="preserve"> </w:t>
            </w:r>
            <w:r>
              <w:rPr>
                <w:color w:val="000000" w:themeColor="text1"/>
                <w:sz w:val="28"/>
                <w:szCs w:val="28"/>
              </w:rPr>
              <w:t xml:space="preserve">noteiktās </w:t>
            </w:r>
            <w:r w:rsidRPr="004D7203">
              <w:rPr>
                <w:color w:val="000000" w:themeColor="text1"/>
                <w:sz w:val="28"/>
                <w:szCs w:val="28"/>
              </w:rPr>
              <w:t>valsts sabiedrības ar ierobežotu atbildību „Latvijas Nacionālā opera”</w:t>
            </w:r>
            <w:r>
              <w:rPr>
                <w:color w:val="000000" w:themeColor="text1"/>
                <w:sz w:val="28"/>
                <w:szCs w:val="28"/>
              </w:rPr>
              <w:t xml:space="preserve"> </w:t>
            </w:r>
            <w:r w:rsidRPr="004D7203">
              <w:rPr>
                <w:bCs/>
                <w:color w:val="000000" w:themeColor="text1"/>
                <w:sz w:val="28"/>
                <w:szCs w:val="28"/>
              </w:rPr>
              <w:t xml:space="preserve">valdes </w:t>
            </w:r>
            <w:r w:rsidRPr="004D7203">
              <w:rPr>
                <w:bCs/>
                <w:color w:val="000000" w:themeColor="text1"/>
                <w:sz w:val="28"/>
                <w:szCs w:val="28"/>
              </w:rPr>
              <w:lastRenderedPageBreak/>
              <w:t>pārstāvības tiesības ar</w:t>
            </w:r>
            <w:r>
              <w:rPr>
                <w:b/>
                <w:bCs/>
                <w:color w:val="000000" w:themeColor="text1"/>
                <w:sz w:val="28"/>
                <w:szCs w:val="28"/>
              </w:rPr>
              <w:t xml:space="preserve"> </w:t>
            </w:r>
            <w:r>
              <w:rPr>
                <w:color w:val="000000" w:themeColor="text1"/>
                <w:sz w:val="28"/>
                <w:szCs w:val="28"/>
              </w:rPr>
              <w:t>Komerclikuma 223.pantā</w:t>
            </w:r>
            <w:r w:rsidRPr="0023464E">
              <w:rPr>
                <w:color w:val="000000" w:themeColor="text1"/>
                <w:sz w:val="28"/>
                <w:szCs w:val="28"/>
              </w:rPr>
              <w:t xml:space="preserve"> nostiprināto principu par kapitālsabiedrības valdes locekļu pārstāvības tiesībām</w:t>
            </w:r>
            <w:r>
              <w:rPr>
                <w:color w:val="000000" w:themeColor="text1"/>
                <w:sz w:val="28"/>
                <w:szCs w:val="28"/>
              </w:rPr>
              <w:t xml:space="preserve"> un novērstu pretrunu, ka </w:t>
            </w:r>
            <w:r w:rsidRPr="004D7203">
              <w:rPr>
                <w:bCs/>
                <w:color w:val="000000" w:themeColor="text1"/>
                <w:sz w:val="28"/>
                <w:szCs w:val="28"/>
              </w:rPr>
              <w:t>divu valdes locekļu pārstāvības tiesībām nav juridiskas nozīmes, jo bez valdes priekšsēdētāja piekrišanas šie divi valdes locekļi pārstāvības tiesības n</w:t>
            </w:r>
            <w:r>
              <w:rPr>
                <w:bCs/>
                <w:color w:val="000000" w:themeColor="text1"/>
                <w:sz w:val="28"/>
                <w:szCs w:val="28"/>
              </w:rPr>
              <w:t xml:space="preserve">av </w:t>
            </w:r>
            <w:r w:rsidRPr="004D7203">
              <w:rPr>
                <w:bCs/>
                <w:color w:val="000000" w:themeColor="text1"/>
                <w:sz w:val="28"/>
                <w:szCs w:val="28"/>
              </w:rPr>
              <w:t>tiesīgi īstenot</w:t>
            </w:r>
            <w:r>
              <w:rPr>
                <w:bCs/>
                <w:color w:val="000000" w:themeColor="text1"/>
                <w:sz w:val="28"/>
                <w:szCs w:val="28"/>
              </w:rPr>
              <w:t>,</w:t>
            </w:r>
            <w:r w:rsidRPr="004D7203">
              <w:rPr>
                <w:bCs/>
                <w:color w:val="000000" w:themeColor="text1"/>
                <w:sz w:val="28"/>
                <w:szCs w:val="28"/>
              </w:rPr>
              <w:t xml:space="preserve"> savukārt valdes priekšsēdētājs savas pārstāvības tiesības var īstenot gan atsevišķi, gan k</w:t>
            </w:r>
            <w:r>
              <w:rPr>
                <w:bCs/>
                <w:color w:val="000000" w:themeColor="text1"/>
                <w:sz w:val="28"/>
                <w:szCs w:val="28"/>
              </w:rPr>
              <w:t xml:space="preserve">opā ar kādu no valdes locekļiem, </w:t>
            </w:r>
            <w:r>
              <w:rPr>
                <w:color w:val="000000" w:themeColor="text1"/>
                <w:sz w:val="28"/>
                <w:szCs w:val="28"/>
              </w:rPr>
              <w:t>nepieciešams</w:t>
            </w:r>
            <w:r w:rsidRPr="0023464E">
              <w:rPr>
                <w:color w:val="000000" w:themeColor="text1"/>
                <w:sz w:val="28"/>
                <w:szCs w:val="28"/>
              </w:rPr>
              <w:t xml:space="preserve"> precizēt Lat</w:t>
            </w:r>
            <w:r>
              <w:rPr>
                <w:color w:val="000000" w:themeColor="text1"/>
                <w:sz w:val="28"/>
                <w:szCs w:val="28"/>
              </w:rPr>
              <w:t>vijas Nacionālās operas likuma</w:t>
            </w:r>
            <w:r w:rsidRPr="0023464E">
              <w:rPr>
                <w:color w:val="000000" w:themeColor="text1"/>
                <w:sz w:val="28"/>
                <w:szCs w:val="28"/>
              </w:rPr>
              <w:t xml:space="preserve"> </w:t>
            </w:r>
            <w:r>
              <w:rPr>
                <w:color w:val="000000" w:themeColor="text1"/>
                <w:sz w:val="28"/>
                <w:szCs w:val="28"/>
              </w:rPr>
              <w:t>7</w:t>
            </w:r>
            <w:r w:rsidRPr="0023464E">
              <w:rPr>
                <w:color w:val="000000" w:themeColor="text1"/>
                <w:sz w:val="28"/>
                <w:szCs w:val="28"/>
              </w:rPr>
              <w:t>.</w:t>
            </w:r>
            <w:r w:rsidRPr="00864E85">
              <w:rPr>
                <w:color w:val="000000" w:themeColor="text1"/>
                <w:sz w:val="28"/>
                <w:szCs w:val="28"/>
                <w:vertAlign w:val="superscript"/>
              </w:rPr>
              <w:t>2</w:t>
            </w:r>
            <w:r w:rsidRPr="0023464E">
              <w:rPr>
                <w:color w:val="000000" w:themeColor="text1"/>
                <w:sz w:val="28"/>
                <w:szCs w:val="28"/>
              </w:rPr>
              <w:t> panta pirm</w:t>
            </w:r>
            <w:r>
              <w:rPr>
                <w:color w:val="000000" w:themeColor="text1"/>
                <w:sz w:val="28"/>
                <w:szCs w:val="28"/>
              </w:rPr>
              <w:t>o</w:t>
            </w:r>
            <w:r w:rsidRPr="0023464E">
              <w:rPr>
                <w:color w:val="000000" w:themeColor="text1"/>
                <w:sz w:val="28"/>
                <w:szCs w:val="28"/>
              </w:rPr>
              <w:t xml:space="preserve"> </w:t>
            </w:r>
            <w:r>
              <w:rPr>
                <w:color w:val="000000" w:themeColor="text1"/>
                <w:sz w:val="28"/>
                <w:szCs w:val="28"/>
              </w:rPr>
              <w:t xml:space="preserve">daļu, nosakot, ka </w:t>
            </w:r>
            <w:r>
              <w:rPr>
                <w:bCs/>
                <w:color w:val="000000" w:themeColor="text1"/>
                <w:sz w:val="28"/>
                <w:szCs w:val="28"/>
              </w:rPr>
              <w:t>v</w:t>
            </w:r>
            <w:r w:rsidRPr="007F3FD2">
              <w:rPr>
                <w:bCs/>
                <w:color w:val="000000" w:themeColor="text1"/>
                <w:sz w:val="28"/>
                <w:szCs w:val="28"/>
              </w:rPr>
              <w:t xml:space="preserve">aldes priekšsēdētājam ir </w:t>
            </w:r>
            <w:r>
              <w:rPr>
                <w:bCs/>
                <w:color w:val="000000" w:themeColor="text1"/>
                <w:sz w:val="28"/>
                <w:szCs w:val="28"/>
              </w:rPr>
              <w:t>atsevišķās pārstāvības tiesības, savukārt</w:t>
            </w:r>
            <w:r w:rsidRPr="007F3FD2">
              <w:rPr>
                <w:bCs/>
                <w:color w:val="000000" w:themeColor="text1"/>
                <w:sz w:val="28"/>
                <w:szCs w:val="28"/>
              </w:rPr>
              <w:t xml:space="preserve"> </w:t>
            </w:r>
            <w:r>
              <w:rPr>
                <w:bCs/>
                <w:color w:val="000000" w:themeColor="text1"/>
                <w:sz w:val="28"/>
                <w:szCs w:val="28"/>
              </w:rPr>
              <w:t>p</w:t>
            </w:r>
            <w:r w:rsidRPr="007F3FD2">
              <w:rPr>
                <w:bCs/>
                <w:color w:val="000000" w:themeColor="text1"/>
                <w:sz w:val="28"/>
                <w:szCs w:val="28"/>
              </w:rPr>
              <w:t>ārējiem valdes locekļiem ir kopīgas pārstāvības tiesības  ar vismaz vēl vienu valdes locekli.</w:t>
            </w:r>
          </w:p>
        </w:tc>
      </w:tr>
      <w:tr w:rsidR="006D5152" w:rsidRPr="00A815B0" w:rsidTr="00F5078C">
        <w:trPr>
          <w:trHeight w:val="218"/>
          <w:tblCellSpacing w:w="15" w:type="dxa"/>
        </w:trPr>
        <w:tc>
          <w:tcPr>
            <w:tcW w:w="259" w:type="pct"/>
            <w:tcBorders>
              <w:top w:val="outset" w:sz="6" w:space="0" w:color="auto"/>
              <w:left w:val="outset" w:sz="6" w:space="0" w:color="auto"/>
              <w:bottom w:val="outset" w:sz="6" w:space="0" w:color="auto"/>
              <w:right w:val="outset" w:sz="6" w:space="0" w:color="auto"/>
            </w:tcBorders>
            <w:hideMark/>
          </w:tcPr>
          <w:p w:rsidR="006D5152" w:rsidRPr="00A815B0" w:rsidRDefault="006D5152" w:rsidP="00F5078C">
            <w:pPr>
              <w:pStyle w:val="tvhtml"/>
              <w:spacing w:before="0" w:beforeAutospacing="0" w:after="0" w:afterAutospacing="0"/>
              <w:jc w:val="center"/>
              <w:rPr>
                <w:color w:val="000000" w:themeColor="text1"/>
                <w:sz w:val="28"/>
                <w:szCs w:val="28"/>
              </w:rPr>
            </w:pPr>
            <w:r w:rsidRPr="00A815B0">
              <w:rPr>
                <w:color w:val="000000" w:themeColor="text1"/>
                <w:sz w:val="28"/>
                <w:szCs w:val="28"/>
              </w:rPr>
              <w:lastRenderedPageBreak/>
              <w:t>3.</w:t>
            </w:r>
          </w:p>
        </w:tc>
        <w:tc>
          <w:tcPr>
            <w:tcW w:w="1717" w:type="pct"/>
            <w:tcBorders>
              <w:top w:val="outset" w:sz="6" w:space="0" w:color="auto"/>
              <w:left w:val="outset" w:sz="6" w:space="0" w:color="auto"/>
              <w:bottom w:val="outset" w:sz="6" w:space="0" w:color="auto"/>
              <w:right w:val="outset" w:sz="6" w:space="0" w:color="auto"/>
            </w:tcBorders>
            <w:hideMark/>
          </w:tcPr>
          <w:p w:rsidR="006D5152" w:rsidRPr="00A815B0" w:rsidRDefault="006D5152" w:rsidP="00F5078C">
            <w:pPr>
              <w:rPr>
                <w:color w:val="000000" w:themeColor="text1"/>
                <w:sz w:val="28"/>
                <w:szCs w:val="28"/>
              </w:rPr>
            </w:pPr>
            <w:r w:rsidRPr="00A815B0">
              <w:rPr>
                <w:color w:val="000000" w:themeColor="text1"/>
                <w:sz w:val="28"/>
                <w:szCs w:val="28"/>
              </w:rPr>
              <w:t>Projekta izstrādē iesaistītās institūcijas</w:t>
            </w:r>
          </w:p>
        </w:tc>
        <w:tc>
          <w:tcPr>
            <w:tcW w:w="2959" w:type="pct"/>
            <w:tcBorders>
              <w:top w:val="outset" w:sz="6" w:space="0" w:color="auto"/>
              <w:left w:val="outset" w:sz="6" w:space="0" w:color="auto"/>
              <w:bottom w:val="outset" w:sz="6" w:space="0" w:color="auto"/>
              <w:right w:val="outset" w:sz="6" w:space="0" w:color="auto"/>
            </w:tcBorders>
            <w:hideMark/>
          </w:tcPr>
          <w:p w:rsidR="006D5152" w:rsidRPr="00A815B0" w:rsidRDefault="006D5152" w:rsidP="00F5078C">
            <w:pPr>
              <w:ind w:left="66"/>
              <w:jc w:val="both"/>
              <w:rPr>
                <w:color w:val="000000" w:themeColor="text1"/>
                <w:sz w:val="28"/>
                <w:szCs w:val="28"/>
              </w:rPr>
            </w:pPr>
            <w:r w:rsidRPr="00A815B0">
              <w:rPr>
                <w:color w:val="000000" w:themeColor="text1"/>
                <w:sz w:val="28"/>
                <w:szCs w:val="28"/>
              </w:rPr>
              <w:t>Kultūras ministrija, valsts sabiedrība ar ierobežotu atbildību „Latvijas Nacionālā opera”</w:t>
            </w:r>
            <w:r>
              <w:rPr>
                <w:color w:val="000000" w:themeColor="text1"/>
                <w:sz w:val="28"/>
                <w:szCs w:val="28"/>
              </w:rPr>
              <w:t>.</w:t>
            </w:r>
          </w:p>
        </w:tc>
      </w:tr>
      <w:tr w:rsidR="006D5152" w:rsidRPr="00A815B0" w:rsidTr="00F5078C">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rsidR="006D5152" w:rsidRPr="00A815B0" w:rsidRDefault="006D5152" w:rsidP="00F5078C">
            <w:pPr>
              <w:pStyle w:val="tvhtml"/>
              <w:spacing w:before="0" w:beforeAutospacing="0" w:after="0" w:afterAutospacing="0"/>
              <w:jc w:val="center"/>
              <w:rPr>
                <w:color w:val="000000" w:themeColor="text1"/>
                <w:sz w:val="28"/>
                <w:szCs w:val="28"/>
              </w:rPr>
            </w:pPr>
            <w:r w:rsidRPr="00A815B0">
              <w:rPr>
                <w:color w:val="000000" w:themeColor="text1"/>
                <w:sz w:val="28"/>
                <w:szCs w:val="28"/>
              </w:rPr>
              <w:t>4.</w:t>
            </w:r>
          </w:p>
        </w:tc>
        <w:tc>
          <w:tcPr>
            <w:tcW w:w="1717" w:type="pct"/>
            <w:tcBorders>
              <w:top w:val="outset" w:sz="6" w:space="0" w:color="auto"/>
              <w:left w:val="outset" w:sz="6" w:space="0" w:color="auto"/>
              <w:bottom w:val="outset" w:sz="6" w:space="0" w:color="auto"/>
              <w:right w:val="outset" w:sz="6" w:space="0" w:color="auto"/>
            </w:tcBorders>
            <w:hideMark/>
          </w:tcPr>
          <w:p w:rsidR="006D5152" w:rsidRPr="00A815B0" w:rsidRDefault="006D5152" w:rsidP="00F5078C">
            <w:pPr>
              <w:rPr>
                <w:color w:val="000000" w:themeColor="text1"/>
                <w:sz w:val="28"/>
                <w:szCs w:val="28"/>
              </w:rPr>
            </w:pPr>
            <w:r w:rsidRPr="00A815B0">
              <w:rPr>
                <w:color w:val="000000" w:themeColor="text1"/>
                <w:sz w:val="28"/>
                <w:szCs w:val="28"/>
              </w:rPr>
              <w:t>Cita informācija</w:t>
            </w:r>
          </w:p>
        </w:tc>
        <w:tc>
          <w:tcPr>
            <w:tcW w:w="2959" w:type="pct"/>
            <w:tcBorders>
              <w:top w:val="outset" w:sz="6" w:space="0" w:color="auto"/>
              <w:left w:val="outset" w:sz="6" w:space="0" w:color="auto"/>
              <w:bottom w:val="outset" w:sz="6" w:space="0" w:color="auto"/>
              <w:right w:val="outset" w:sz="6" w:space="0" w:color="auto"/>
            </w:tcBorders>
            <w:hideMark/>
          </w:tcPr>
          <w:p w:rsidR="006D5152" w:rsidRPr="00A815B0" w:rsidRDefault="006D5152" w:rsidP="00F5078C">
            <w:pPr>
              <w:pStyle w:val="tvhtml"/>
              <w:spacing w:before="0" w:beforeAutospacing="0" w:after="0" w:afterAutospacing="0"/>
              <w:ind w:left="66"/>
              <w:jc w:val="both"/>
              <w:rPr>
                <w:color w:val="000000" w:themeColor="text1"/>
                <w:sz w:val="28"/>
                <w:szCs w:val="28"/>
              </w:rPr>
            </w:pPr>
            <w:r w:rsidRPr="00A815B0">
              <w:rPr>
                <w:color w:val="000000" w:themeColor="text1"/>
                <w:sz w:val="28"/>
                <w:szCs w:val="28"/>
              </w:rPr>
              <w:t>Nav.</w:t>
            </w:r>
          </w:p>
        </w:tc>
      </w:tr>
    </w:tbl>
    <w:p w:rsidR="006D5152" w:rsidRPr="00C61926" w:rsidRDefault="006D5152" w:rsidP="006D5152">
      <w:pPr>
        <w:pStyle w:val="tvhtml"/>
        <w:spacing w:before="0" w:beforeAutospacing="0" w:after="0" w:afterAutospacing="0"/>
        <w:rPr>
          <w:sz w:val="28"/>
          <w:szCs w:val="28"/>
        </w:rPr>
      </w:pPr>
      <w:r w:rsidRPr="00A815B0">
        <w:rPr>
          <w:color w:val="000000" w:themeColor="text1"/>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6D5152" w:rsidRPr="00C61926" w:rsidTr="00F5078C">
        <w:trPr>
          <w:trHeight w:val="407"/>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5152" w:rsidRPr="00C61926" w:rsidRDefault="006D5152" w:rsidP="00F5078C">
            <w:pPr>
              <w:pStyle w:val="tvhtml"/>
              <w:spacing w:before="0" w:beforeAutospacing="0" w:after="0" w:afterAutospacing="0"/>
              <w:jc w:val="center"/>
              <w:rPr>
                <w:b/>
                <w:bCs/>
                <w:sz w:val="28"/>
                <w:szCs w:val="28"/>
              </w:rPr>
            </w:pPr>
            <w:r w:rsidRPr="00C61926">
              <w:rPr>
                <w:b/>
                <w:bCs/>
                <w:sz w:val="28"/>
                <w:szCs w:val="28"/>
              </w:rPr>
              <w:t>II. Tiesību akta projekta ietekme uz sabiedrību, tautsaimniecības attīstību un administratīvo slogu</w:t>
            </w:r>
          </w:p>
        </w:tc>
      </w:tr>
      <w:tr w:rsidR="006D5152" w:rsidRPr="00C61926" w:rsidTr="00F5078C">
        <w:trPr>
          <w:trHeight w:val="1559"/>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D5152" w:rsidRPr="00C61926" w:rsidRDefault="006D5152" w:rsidP="0083155C">
            <w:pPr>
              <w:jc w:val="center"/>
              <w:rPr>
                <w:sz w:val="28"/>
                <w:szCs w:val="28"/>
              </w:rPr>
            </w:pPr>
            <w:r w:rsidRPr="00C61926">
              <w:rPr>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6D5152" w:rsidRPr="00C61926" w:rsidRDefault="006D5152" w:rsidP="00F5078C">
            <w:pPr>
              <w:rPr>
                <w:sz w:val="28"/>
                <w:szCs w:val="28"/>
              </w:rPr>
            </w:pPr>
            <w:r w:rsidRPr="00C61926">
              <w:rPr>
                <w:sz w:val="28"/>
                <w:szCs w:val="28"/>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6D5152" w:rsidRDefault="0083155C" w:rsidP="00F5078C">
            <w:pPr>
              <w:ind w:left="66"/>
              <w:jc w:val="both"/>
              <w:rPr>
                <w:color w:val="000000" w:themeColor="text1"/>
                <w:sz w:val="28"/>
                <w:szCs w:val="28"/>
              </w:rPr>
            </w:pPr>
            <w:r>
              <w:rPr>
                <w:color w:val="000000" w:themeColor="text1"/>
                <w:sz w:val="28"/>
                <w:szCs w:val="28"/>
              </w:rPr>
              <w:t>Likump</w:t>
            </w:r>
            <w:r w:rsidR="006D5152" w:rsidRPr="006954C0">
              <w:rPr>
                <w:color w:val="000000" w:themeColor="text1"/>
                <w:sz w:val="28"/>
                <w:szCs w:val="28"/>
              </w:rPr>
              <w:t>rojekta mērķgrupa ir</w:t>
            </w:r>
            <w:r w:rsidR="006D5152">
              <w:rPr>
                <w:color w:val="000000" w:themeColor="text1"/>
                <w:sz w:val="28"/>
                <w:szCs w:val="28"/>
              </w:rPr>
              <w:t>:</w:t>
            </w:r>
          </w:p>
          <w:p w:rsidR="006D5152" w:rsidRDefault="006D5152" w:rsidP="00F5078C">
            <w:pPr>
              <w:ind w:left="66"/>
              <w:jc w:val="both"/>
              <w:rPr>
                <w:color w:val="000000" w:themeColor="text1"/>
                <w:sz w:val="28"/>
                <w:szCs w:val="28"/>
              </w:rPr>
            </w:pPr>
            <w:r>
              <w:rPr>
                <w:color w:val="000000" w:themeColor="text1"/>
                <w:sz w:val="28"/>
                <w:szCs w:val="28"/>
              </w:rPr>
              <w:t>-</w:t>
            </w:r>
            <w:r w:rsidRPr="006954C0">
              <w:rPr>
                <w:color w:val="000000" w:themeColor="text1"/>
                <w:sz w:val="28"/>
                <w:szCs w:val="28"/>
              </w:rPr>
              <w:t xml:space="preserve"> </w:t>
            </w:r>
            <w:r w:rsidR="0083155C">
              <w:rPr>
                <w:color w:val="000000" w:themeColor="text1"/>
                <w:sz w:val="28"/>
                <w:szCs w:val="28"/>
              </w:rPr>
              <w:t xml:space="preserve">valsts </w:t>
            </w:r>
            <w:r w:rsidRPr="00A815B0">
              <w:rPr>
                <w:color w:val="000000" w:themeColor="text1"/>
                <w:sz w:val="28"/>
                <w:szCs w:val="28"/>
              </w:rPr>
              <w:t>sabiedrība</w:t>
            </w:r>
            <w:r>
              <w:rPr>
                <w:color w:val="000000" w:themeColor="text1"/>
                <w:sz w:val="28"/>
                <w:szCs w:val="28"/>
              </w:rPr>
              <w:t>s</w:t>
            </w:r>
            <w:r w:rsidRPr="00A815B0">
              <w:rPr>
                <w:color w:val="000000" w:themeColor="text1"/>
                <w:sz w:val="28"/>
                <w:szCs w:val="28"/>
              </w:rPr>
              <w:t xml:space="preserve"> ar ierobežotu atbildību „Latvijas Nacionālā opera”</w:t>
            </w:r>
            <w:r>
              <w:rPr>
                <w:color w:val="000000" w:themeColor="text1"/>
                <w:sz w:val="28"/>
                <w:szCs w:val="28"/>
              </w:rPr>
              <w:t xml:space="preserve"> apmeklētāji;</w:t>
            </w:r>
          </w:p>
          <w:p w:rsidR="006D5152" w:rsidRPr="001D393D" w:rsidRDefault="006D5152" w:rsidP="00F5078C">
            <w:pPr>
              <w:ind w:left="66"/>
              <w:jc w:val="both"/>
              <w:rPr>
                <w:color w:val="000000" w:themeColor="text1"/>
                <w:sz w:val="28"/>
                <w:szCs w:val="28"/>
              </w:rPr>
            </w:pPr>
            <w:r>
              <w:rPr>
                <w:color w:val="000000" w:themeColor="text1"/>
                <w:sz w:val="28"/>
                <w:szCs w:val="28"/>
              </w:rPr>
              <w:t xml:space="preserve">- </w:t>
            </w:r>
            <w:r w:rsidR="0083155C">
              <w:rPr>
                <w:color w:val="000000" w:themeColor="text1"/>
                <w:sz w:val="28"/>
                <w:szCs w:val="28"/>
              </w:rPr>
              <w:t>valsts sabiedrībā</w:t>
            </w:r>
            <w:r w:rsidRPr="006954C0">
              <w:rPr>
                <w:color w:val="000000" w:themeColor="text1"/>
                <w:sz w:val="28"/>
                <w:szCs w:val="28"/>
              </w:rPr>
              <w:t xml:space="preserve"> ar ierobežotu atbildību „Latvijas Nacionālā opera” nodarbinātās personas, kā arī </w:t>
            </w:r>
            <w:r w:rsidR="0083155C">
              <w:rPr>
                <w:color w:val="000000" w:themeColor="text1"/>
                <w:sz w:val="28"/>
                <w:szCs w:val="28"/>
              </w:rPr>
              <w:t xml:space="preserve">valsts </w:t>
            </w:r>
            <w:r w:rsidRPr="006954C0">
              <w:rPr>
                <w:color w:val="000000" w:themeColor="text1"/>
                <w:sz w:val="28"/>
                <w:szCs w:val="28"/>
              </w:rPr>
              <w:t xml:space="preserve">sabiedrības ar ierobežotu atbildību „Latvijas </w:t>
            </w:r>
            <w:r w:rsidR="0083155C">
              <w:rPr>
                <w:color w:val="000000" w:themeColor="text1"/>
                <w:sz w:val="28"/>
                <w:szCs w:val="28"/>
              </w:rPr>
              <w:t>Nacionālā opera” valdes locekļi</w:t>
            </w:r>
            <w:r w:rsidRPr="006954C0">
              <w:rPr>
                <w:color w:val="000000" w:themeColor="text1"/>
                <w:sz w:val="28"/>
                <w:szCs w:val="28"/>
              </w:rPr>
              <w:t>.</w:t>
            </w:r>
          </w:p>
        </w:tc>
      </w:tr>
      <w:tr w:rsidR="006D5152" w:rsidRPr="00C61926" w:rsidTr="00F5078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D5152" w:rsidRPr="00C61926" w:rsidRDefault="006D5152" w:rsidP="0083155C">
            <w:pPr>
              <w:jc w:val="center"/>
              <w:rPr>
                <w:sz w:val="28"/>
                <w:szCs w:val="28"/>
              </w:rPr>
            </w:pPr>
            <w:r w:rsidRPr="00C61926">
              <w:rPr>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6D5152" w:rsidRPr="00C61926" w:rsidRDefault="006D5152" w:rsidP="00F5078C">
            <w:pPr>
              <w:rPr>
                <w:sz w:val="28"/>
                <w:szCs w:val="28"/>
              </w:rPr>
            </w:pPr>
            <w:r w:rsidRPr="00C61926">
              <w:rPr>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6D5152" w:rsidRPr="00C61926" w:rsidRDefault="006D5152" w:rsidP="00F5078C">
            <w:pPr>
              <w:pStyle w:val="tv213"/>
              <w:spacing w:before="0" w:beforeAutospacing="0" w:after="0" w:afterAutospacing="0"/>
              <w:ind w:left="66"/>
              <w:jc w:val="both"/>
              <w:rPr>
                <w:sz w:val="28"/>
                <w:szCs w:val="28"/>
              </w:rPr>
            </w:pPr>
            <w:r w:rsidRPr="00733331">
              <w:rPr>
                <w:sz w:val="28"/>
                <w:szCs w:val="28"/>
              </w:rPr>
              <w:t>Likumprojekta tiesiskais regulējums tautsaimniecību, kā arī valsts saimniecības nozari, neietekmē un administratīvo slogu nerada.</w:t>
            </w:r>
          </w:p>
        </w:tc>
      </w:tr>
      <w:tr w:rsidR="006D5152" w:rsidRPr="00C61926" w:rsidTr="00F5078C">
        <w:trPr>
          <w:trHeight w:val="307"/>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D5152" w:rsidRPr="00C61926" w:rsidRDefault="006D5152" w:rsidP="0083155C">
            <w:pPr>
              <w:jc w:val="center"/>
              <w:rPr>
                <w:sz w:val="28"/>
                <w:szCs w:val="28"/>
              </w:rPr>
            </w:pPr>
            <w:r w:rsidRPr="00C61926">
              <w:rPr>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6D5152" w:rsidRPr="00C61926" w:rsidRDefault="006D5152" w:rsidP="00F5078C">
            <w:pPr>
              <w:rPr>
                <w:sz w:val="28"/>
                <w:szCs w:val="28"/>
              </w:rPr>
            </w:pPr>
            <w:r w:rsidRPr="00C61926">
              <w:rPr>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6D5152" w:rsidRPr="00C61926" w:rsidRDefault="006D5152" w:rsidP="00F5078C">
            <w:pPr>
              <w:ind w:left="66"/>
              <w:jc w:val="both"/>
              <w:rPr>
                <w:sz w:val="28"/>
                <w:szCs w:val="28"/>
              </w:rPr>
            </w:pPr>
            <w:r w:rsidRPr="00733331">
              <w:rPr>
                <w:sz w:val="28"/>
                <w:szCs w:val="28"/>
              </w:rPr>
              <w:t>Likumprojekta tiesiskais regulējums administratīvo slogu neietekmē.</w:t>
            </w:r>
          </w:p>
        </w:tc>
      </w:tr>
      <w:tr w:rsidR="006D5152" w:rsidRPr="00C61926" w:rsidTr="00F5078C">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D5152" w:rsidRPr="00C61926" w:rsidRDefault="006D5152" w:rsidP="0083155C">
            <w:pPr>
              <w:jc w:val="center"/>
              <w:rPr>
                <w:sz w:val="28"/>
                <w:szCs w:val="28"/>
              </w:rPr>
            </w:pPr>
            <w:r w:rsidRPr="00C61926">
              <w:rPr>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rsidR="006D5152" w:rsidRPr="00C61926" w:rsidRDefault="006D5152" w:rsidP="00F5078C">
            <w:pPr>
              <w:rPr>
                <w:sz w:val="28"/>
                <w:szCs w:val="28"/>
              </w:rPr>
            </w:pPr>
            <w:r w:rsidRPr="00C61926">
              <w:rPr>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6D5152" w:rsidRPr="00C61926" w:rsidRDefault="006D5152" w:rsidP="00F5078C">
            <w:pPr>
              <w:pStyle w:val="tvhtml"/>
              <w:spacing w:before="0" w:beforeAutospacing="0" w:after="0" w:afterAutospacing="0"/>
              <w:ind w:left="66"/>
              <w:jc w:val="both"/>
              <w:rPr>
                <w:sz w:val="28"/>
                <w:szCs w:val="28"/>
              </w:rPr>
            </w:pPr>
            <w:r w:rsidRPr="00C61926">
              <w:rPr>
                <w:sz w:val="28"/>
                <w:szCs w:val="28"/>
              </w:rPr>
              <w:t>Nav.</w:t>
            </w:r>
          </w:p>
        </w:tc>
      </w:tr>
    </w:tbl>
    <w:p w:rsidR="006D5152" w:rsidRDefault="006D5152" w:rsidP="006D5152">
      <w:pPr>
        <w:pStyle w:val="tvhtml"/>
        <w:spacing w:before="0" w:beforeAutospacing="0" w:after="0" w:afterAutospacing="0"/>
        <w:rPr>
          <w:sz w:val="28"/>
          <w:szCs w:val="28"/>
        </w:rPr>
      </w:pPr>
      <w:r w:rsidRPr="00C61926">
        <w:rPr>
          <w:sz w:val="28"/>
          <w:szCs w:val="28"/>
        </w:rPr>
        <w:t>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30" w:type="dxa"/>
          <w:left w:w="30" w:type="dxa"/>
          <w:bottom w:w="30" w:type="dxa"/>
          <w:right w:w="30" w:type="dxa"/>
        </w:tblCellMar>
        <w:tblLook w:val="0000"/>
      </w:tblPr>
      <w:tblGrid>
        <w:gridCol w:w="2327"/>
        <w:gridCol w:w="1359"/>
        <w:gridCol w:w="1662"/>
        <w:gridCol w:w="1268"/>
        <w:gridCol w:w="1268"/>
        <w:gridCol w:w="1357"/>
      </w:tblGrid>
      <w:tr w:rsidR="006D5152" w:rsidRPr="00E622BD" w:rsidTr="00F5078C">
        <w:trPr>
          <w:tblCellSpacing w:w="20" w:type="dxa"/>
        </w:trPr>
        <w:tc>
          <w:tcPr>
            <w:tcW w:w="5000" w:type="pct"/>
            <w:gridSpan w:val="6"/>
          </w:tcPr>
          <w:p w:rsidR="006D5152" w:rsidRPr="00E622BD" w:rsidRDefault="006D5152" w:rsidP="00F5078C">
            <w:pPr>
              <w:jc w:val="center"/>
              <w:rPr>
                <w:b/>
                <w:bCs/>
                <w:sz w:val="28"/>
                <w:szCs w:val="28"/>
              </w:rPr>
            </w:pPr>
            <w:r w:rsidRPr="00E622BD">
              <w:rPr>
                <w:b/>
                <w:bCs/>
                <w:sz w:val="28"/>
                <w:szCs w:val="28"/>
              </w:rPr>
              <w:t>III. Tiesību akta projekta ietekme uz valsts budžetu un pašvaldību budžetiem</w:t>
            </w:r>
          </w:p>
        </w:tc>
      </w:tr>
      <w:tr w:rsidR="006D5152" w:rsidRPr="00E622BD" w:rsidTr="00F5078C">
        <w:trPr>
          <w:tblCellSpacing w:w="20" w:type="dxa"/>
        </w:trPr>
        <w:tc>
          <w:tcPr>
            <w:tcW w:w="1512" w:type="pct"/>
            <w:vMerge w:val="restart"/>
            <w:vAlign w:val="center"/>
          </w:tcPr>
          <w:p w:rsidR="006D5152" w:rsidRPr="00E622BD" w:rsidRDefault="006D5152" w:rsidP="00F5078C">
            <w:pPr>
              <w:jc w:val="center"/>
              <w:rPr>
                <w:b/>
                <w:bCs/>
                <w:sz w:val="28"/>
                <w:szCs w:val="28"/>
              </w:rPr>
            </w:pPr>
            <w:r w:rsidRPr="00E622BD">
              <w:rPr>
                <w:b/>
                <w:bCs/>
                <w:sz w:val="28"/>
                <w:szCs w:val="28"/>
              </w:rPr>
              <w:lastRenderedPageBreak/>
              <w:t>Rādītāji</w:t>
            </w:r>
          </w:p>
        </w:tc>
        <w:tc>
          <w:tcPr>
            <w:tcW w:w="1532" w:type="pct"/>
            <w:gridSpan w:val="2"/>
            <w:vMerge w:val="restart"/>
            <w:vAlign w:val="center"/>
          </w:tcPr>
          <w:p w:rsidR="006D5152" w:rsidRPr="00E622BD" w:rsidRDefault="006D5152" w:rsidP="00F5078C">
            <w:pPr>
              <w:jc w:val="center"/>
              <w:rPr>
                <w:b/>
                <w:bCs/>
                <w:sz w:val="28"/>
                <w:szCs w:val="28"/>
              </w:rPr>
            </w:pPr>
            <w:r>
              <w:rPr>
                <w:b/>
                <w:bCs/>
                <w:sz w:val="28"/>
                <w:szCs w:val="28"/>
              </w:rPr>
              <w:t>2015</w:t>
            </w:r>
            <w:r w:rsidRPr="00E622BD">
              <w:rPr>
                <w:b/>
                <w:bCs/>
                <w:sz w:val="28"/>
                <w:szCs w:val="28"/>
              </w:rPr>
              <w:t>.gads</w:t>
            </w:r>
          </w:p>
        </w:tc>
        <w:tc>
          <w:tcPr>
            <w:tcW w:w="1956" w:type="pct"/>
            <w:gridSpan w:val="3"/>
            <w:vAlign w:val="center"/>
          </w:tcPr>
          <w:p w:rsidR="006D5152" w:rsidRPr="00E622BD" w:rsidRDefault="006D5152" w:rsidP="00F5078C">
            <w:pPr>
              <w:jc w:val="center"/>
              <w:rPr>
                <w:sz w:val="28"/>
                <w:szCs w:val="28"/>
              </w:rPr>
            </w:pPr>
            <w:r w:rsidRPr="00E622BD">
              <w:rPr>
                <w:sz w:val="28"/>
                <w:szCs w:val="28"/>
              </w:rPr>
              <w:t>Turpmākie trīs gadi (euro)</w:t>
            </w:r>
          </w:p>
        </w:tc>
      </w:tr>
      <w:tr w:rsidR="006D5152" w:rsidRPr="00E622BD" w:rsidTr="00F5078C">
        <w:trPr>
          <w:tblCellSpacing w:w="20" w:type="dxa"/>
        </w:trPr>
        <w:tc>
          <w:tcPr>
            <w:tcW w:w="1512" w:type="pct"/>
            <w:vMerge/>
            <w:vAlign w:val="center"/>
          </w:tcPr>
          <w:p w:rsidR="006D5152" w:rsidRPr="00E622BD" w:rsidRDefault="006D5152" w:rsidP="00F5078C">
            <w:pPr>
              <w:rPr>
                <w:b/>
                <w:bCs/>
                <w:sz w:val="28"/>
                <w:szCs w:val="28"/>
              </w:rPr>
            </w:pPr>
          </w:p>
        </w:tc>
        <w:tc>
          <w:tcPr>
            <w:tcW w:w="1532" w:type="pct"/>
            <w:gridSpan w:val="2"/>
            <w:vMerge/>
            <w:vAlign w:val="center"/>
          </w:tcPr>
          <w:p w:rsidR="006D5152" w:rsidRPr="00E622BD" w:rsidRDefault="006D5152" w:rsidP="00F5078C">
            <w:pPr>
              <w:rPr>
                <w:b/>
                <w:bCs/>
                <w:sz w:val="28"/>
                <w:szCs w:val="28"/>
              </w:rPr>
            </w:pPr>
          </w:p>
        </w:tc>
        <w:tc>
          <w:tcPr>
            <w:tcW w:w="640" w:type="pct"/>
            <w:vAlign w:val="center"/>
          </w:tcPr>
          <w:p w:rsidR="006D5152" w:rsidRPr="00E622BD" w:rsidRDefault="006D5152" w:rsidP="00F5078C">
            <w:pPr>
              <w:jc w:val="center"/>
              <w:rPr>
                <w:b/>
                <w:bCs/>
                <w:sz w:val="28"/>
                <w:szCs w:val="28"/>
              </w:rPr>
            </w:pPr>
            <w:r>
              <w:rPr>
                <w:b/>
                <w:bCs/>
                <w:sz w:val="28"/>
                <w:szCs w:val="28"/>
              </w:rPr>
              <w:t>2016</w:t>
            </w:r>
          </w:p>
        </w:tc>
        <w:tc>
          <w:tcPr>
            <w:tcW w:w="640" w:type="pct"/>
            <w:vAlign w:val="center"/>
          </w:tcPr>
          <w:p w:rsidR="006D5152" w:rsidRPr="00E622BD" w:rsidRDefault="006D5152" w:rsidP="00F5078C">
            <w:pPr>
              <w:jc w:val="center"/>
              <w:rPr>
                <w:b/>
                <w:bCs/>
                <w:sz w:val="28"/>
                <w:szCs w:val="28"/>
              </w:rPr>
            </w:pPr>
            <w:r w:rsidRPr="00E622BD">
              <w:rPr>
                <w:b/>
                <w:bCs/>
                <w:sz w:val="28"/>
                <w:szCs w:val="28"/>
              </w:rPr>
              <w:t>201</w:t>
            </w:r>
            <w:r>
              <w:rPr>
                <w:b/>
                <w:bCs/>
                <w:sz w:val="28"/>
                <w:szCs w:val="28"/>
              </w:rPr>
              <w:t>7</w:t>
            </w:r>
          </w:p>
        </w:tc>
        <w:tc>
          <w:tcPr>
            <w:tcW w:w="676" w:type="pct"/>
            <w:vAlign w:val="center"/>
          </w:tcPr>
          <w:p w:rsidR="006D5152" w:rsidRPr="00E622BD" w:rsidRDefault="006D5152" w:rsidP="00F5078C">
            <w:pPr>
              <w:jc w:val="center"/>
              <w:rPr>
                <w:b/>
                <w:bCs/>
                <w:sz w:val="28"/>
                <w:szCs w:val="28"/>
              </w:rPr>
            </w:pPr>
            <w:r>
              <w:rPr>
                <w:b/>
                <w:bCs/>
                <w:sz w:val="28"/>
                <w:szCs w:val="28"/>
              </w:rPr>
              <w:t>2018</w:t>
            </w:r>
          </w:p>
        </w:tc>
      </w:tr>
      <w:tr w:rsidR="006D5152" w:rsidRPr="00E622BD" w:rsidTr="00F5078C">
        <w:trPr>
          <w:tblCellSpacing w:w="20" w:type="dxa"/>
        </w:trPr>
        <w:tc>
          <w:tcPr>
            <w:tcW w:w="1512" w:type="pct"/>
            <w:vMerge/>
            <w:vAlign w:val="center"/>
          </w:tcPr>
          <w:p w:rsidR="006D5152" w:rsidRPr="00E622BD" w:rsidRDefault="006D5152" w:rsidP="00F5078C">
            <w:pPr>
              <w:rPr>
                <w:b/>
                <w:bCs/>
                <w:sz w:val="28"/>
                <w:szCs w:val="28"/>
              </w:rPr>
            </w:pPr>
          </w:p>
        </w:tc>
        <w:tc>
          <w:tcPr>
            <w:tcW w:w="687" w:type="pct"/>
            <w:vAlign w:val="center"/>
          </w:tcPr>
          <w:p w:rsidR="006D5152" w:rsidRPr="00E622BD" w:rsidRDefault="006D5152" w:rsidP="00F5078C">
            <w:pPr>
              <w:jc w:val="center"/>
              <w:rPr>
                <w:sz w:val="28"/>
                <w:szCs w:val="28"/>
              </w:rPr>
            </w:pPr>
            <w:r w:rsidRPr="00E622BD">
              <w:rPr>
                <w:sz w:val="28"/>
                <w:szCs w:val="28"/>
              </w:rPr>
              <w:t>saskaņā ar valsts budžetu kārtējam gadam</w:t>
            </w:r>
          </w:p>
        </w:tc>
        <w:tc>
          <w:tcPr>
            <w:tcW w:w="845" w:type="pct"/>
            <w:vAlign w:val="center"/>
          </w:tcPr>
          <w:p w:rsidR="006D5152" w:rsidRPr="00E622BD" w:rsidRDefault="006D5152" w:rsidP="00F5078C">
            <w:pPr>
              <w:jc w:val="center"/>
              <w:rPr>
                <w:sz w:val="28"/>
                <w:szCs w:val="28"/>
              </w:rPr>
            </w:pPr>
            <w:r w:rsidRPr="00E622BD">
              <w:rPr>
                <w:sz w:val="28"/>
                <w:szCs w:val="28"/>
              </w:rPr>
              <w:t>izmaiņas kārtējā gadā, salīdzinot ar budžetu kārtējam gadam</w:t>
            </w:r>
          </w:p>
        </w:tc>
        <w:tc>
          <w:tcPr>
            <w:tcW w:w="640" w:type="pct"/>
            <w:vAlign w:val="center"/>
          </w:tcPr>
          <w:p w:rsidR="006D5152" w:rsidRPr="00E622BD" w:rsidRDefault="006D5152" w:rsidP="00F5078C">
            <w:pPr>
              <w:jc w:val="center"/>
              <w:rPr>
                <w:sz w:val="28"/>
                <w:szCs w:val="28"/>
              </w:rPr>
            </w:pPr>
            <w:r w:rsidRPr="00E622BD">
              <w:rPr>
                <w:sz w:val="28"/>
                <w:szCs w:val="28"/>
              </w:rPr>
              <w:t>izmaiņas, salīdzinot ar kārtējo (n) gadu</w:t>
            </w:r>
          </w:p>
        </w:tc>
        <w:tc>
          <w:tcPr>
            <w:tcW w:w="640" w:type="pct"/>
            <w:vAlign w:val="center"/>
          </w:tcPr>
          <w:p w:rsidR="006D5152" w:rsidRPr="00E622BD" w:rsidRDefault="006D5152" w:rsidP="00F5078C">
            <w:pPr>
              <w:jc w:val="center"/>
              <w:rPr>
                <w:sz w:val="28"/>
                <w:szCs w:val="28"/>
              </w:rPr>
            </w:pPr>
            <w:r w:rsidRPr="00E622BD">
              <w:rPr>
                <w:sz w:val="28"/>
                <w:szCs w:val="28"/>
              </w:rPr>
              <w:t>izmaiņas, salīdzinot ar kārtējo (n) gadu</w:t>
            </w:r>
          </w:p>
        </w:tc>
        <w:tc>
          <w:tcPr>
            <w:tcW w:w="676" w:type="pct"/>
            <w:vAlign w:val="center"/>
          </w:tcPr>
          <w:p w:rsidR="006D5152" w:rsidRPr="00E622BD" w:rsidRDefault="006D5152" w:rsidP="00F5078C">
            <w:pPr>
              <w:jc w:val="center"/>
              <w:rPr>
                <w:sz w:val="28"/>
                <w:szCs w:val="28"/>
              </w:rPr>
            </w:pPr>
            <w:r w:rsidRPr="00E622BD">
              <w:rPr>
                <w:sz w:val="28"/>
                <w:szCs w:val="28"/>
              </w:rPr>
              <w:t>izmaiņas, salīdzinot ar kārtējo (n) gadu</w:t>
            </w:r>
          </w:p>
        </w:tc>
      </w:tr>
      <w:tr w:rsidR="006D5152" w:rsidRPr="00E622BD" w:rsidTr="00F5078C">
        <w:trPr>
          <w:tblCellSpacing w:w="20" w:type="dxa"/>
        </w:trPr>
        <w:tc>
          <w:tcPr>
            <w:tcW w:w="1512" w:type="pct"/>
            <w:vAlign w:val="center"/>
          </w:tcPr>
          <w:p w:rsidR="006D5152" w:rsidRPr="00E622BD" w:rsidRDefault="006D5152" w:rsidP="00F5078C">
            <w:pPr>
              <w:jc w:val="center"/>
              <w:rPr>
                <w:sz w:val="28"/>
                <w:szCs w:val="28"/>
              </w:rPr>
            </w:pPr>
            <w:r w:rsidRPr="00E622BD">
              <w:rPr>
                <w:sz w:val="28"/>
                <w:szCs w:val="28"/>
              </w:rPr>
              <w:t>1</w:t>
            </w:r>
          </w:p>
        </w:tc>
        <w:tc>
          <w:tcPr>
            <w:tcW w:w="687" w:type="pct"/>
            <w:vAlign w:val="center"/>
          </w:tcPr>
          <w:p w:rsidR="006D5152" w:rsidRPr="00E622BD" w:rsidRDefault="006D5152" w:rsidP="00F5078C">
            <w:pPr>
              <w:jc w:val="center"/>
              <w:rPr>
                <w:sz w:val="28"/>
                <w:szCs w:val="28"/>
              </w:rPr>
            </w:pPr>
            <w:r w:rsidRPr="00E622BD">
              <w:rPr>
                <w:sz w:val="28"/>
                <w:szCs w:val="28"/>
              </w:rPr>
              <w:t>2</w:t>
            </w:r>
          </w:p>
        </w:tc>
        <w:tc>
          <w:tcPr>
            <w:tcW w:w="845" w:type="pct"/>
            <w:vAlign w:val="center"/>
          </w:tcPr>
          <w:p w:rsidR="006D5152" w:rsidRPr="00E622BD" w:rsidRDefault="006D5152" w:rsidP="00F5078C">
            <w:pPr>
              <w:jc w:val="center"/>
              <w:rPr>
                <w:sz w:val="28"/>
                <w:szCs w:val="28"/>
              </w:rPr>
            </w:pPr>
            <w:r w:rsidRPr="00E622BD">
              <w:rPr>
                <w:sz w:val="28"/>
                <w:szCs w:val="28"/>
              </w:rPr>
              <w:t>3</w:t>
            </w:r>
          </w:p>
        </w:tc>
        <w:tc>
          <w:tcPr>
            <w:tcW w:w="640" w:type="pct"/>
            <w:vAlign w:val="center"/>
          </w:tcPr>
          <w:p w:rsidR="006D5152" w:rsidRPr="00E622BD" w:rsidRDefault="006D5152" w:rsidP="00F5078C">
            <w:pPr>
              <w:jc w:val="center"/>
              <w:rPr>
                <w:sz w:val="28"/>
                <w:szCs w:val="28"/>
              </w:rPr>
            </w:pPr>
            <w:r w:rsidRPr="00E622BD">
              <w:rPr>
                <w:sz w:val="28"/>
                <w:szCs w:val="28"/>
              </w:rPr>
              <w:t>4</w:t>
            </w:r>
          </w:p>
        </w:tc>
        <w:tc>
          <w:tcPr>
            <w:tcW w:w="640" w:type="pct"/>
            <w:vAlign w:val="center"/>
          </w:tcPr>
          <w:p w:rsidR="006D5152" w:rsidRPr="00E622BD" w:rsidRDefault="006D5152" w:rsidP="00F5078C">
            <w:pPr>
              <w:jc w:val="center"/>
              <w:rPr>
                <w:sz w:val="28"/>
                <w:szCs w:val="28"/>
              </w:rPr>
            </w:pPr>
            <w:r w:rsidRPr="00E622BD">
              <w:rPr>
                <w:sz w:val="28"/>
                <w:szCs w:val="28"/>
              </w:rPr>
              <w:t>5</w:t>
            </w:r>
          </w:p>
        </w:tc>
        <w:tc>
          <w:tcPr>
            <w:tcW w:w="676" w:type="pct"/>
            <w:vAlign w:val="center"/>
          </w:tcPr>
          <w:p w:rsidR="006D5152" w:rsidRPr="00E622BD" w:rsidRDefault="006D5152" w:rsidP="00F5078C">
            <w:pPr>
              <w:jc w:val="center"/>
              <w:rPr>
                <w:sz w:val="28"/>
                <w:szCs w:val="28"/>
              </w:rPr>
            </w:pPr>
            <w:r w:rsidRPr="00E622BD">
              <w:rPr>
                <w:sz w:val="28"/>
                <w:szCs w:val="28"/>
              </w:rPr>
              <w:t>6</w:t>
            </w: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1. Budžeta ieņēmumi:</w:t>
            </w:r>
          </w:p>
        </w:tc>
        <w:tc>
          <w:tcPr>
            <w:tcW w:w="687" w:type="pct"/>
            <w:vMerge w:val="restart"/>
            <w:vAlign w:val="center"/>
          </w:tcPr>
          <w:p w:rsidR="006D5152" w:rsidRPr="00E622BD" w:rsidRDefault="006D5152" w:rsidP="00F5078C">
            <w:pPr>
              <w:jc w:val="center"/>
              <w:rPr>
                <w:sz w:val="28"/>
                <w:szCs w:val="28"/>
              </w:rPr>
            </w:pPr>
            <w:r>
              <w:rPr>
                <w:sz w:val="28"/>
                <w:szCs w:val="28"/>
              </w:rPr>
              <w:t>0</w:t>
            </w:r>
          </w:p>
        </w:tc>
        <w:tc>
          <w:tcPr>
            <w:tcW w:w="845" w:type="pct"/>
            <w:vMerge w:val="restart"/>
            <w:vAlign w:val="center"/>
          </w:tcPr>
          <w:p w:rsidR="006D5152" w:rsidRPr="00E622BD" w:rsidRDefault="006D5152" w:rsidP="00F5078C">
            <w:pPr>
              <w:jc w:val="center"/>
              <w:rPr>
                <w:sz w:val="28"/>
                <w:szCs w:val="28"/>
              </w:rPr>
            </w:pPr>
            <w:r>
              <w:rPr>
                <w:sz w:val="28"/>
                <w:szCs w:val="28"/>
              </w:rPr>
              <w:t>0</w:t>
            </w:r>
          </w:p>
        </w:tc>
        <w:tc>
          <w:tcPr>
            <w:tcW w:w="640" w:type="pct"/>
            <w:vMerge w:val="restart"/>
            <w:vAlign w:val="center"/>
          </w:tcPr>
          <w:p w:rsidR="006D5152" w:rsidRPr="00E622BD" w:rsidRDefault="006D5152" w:rsidP="00F5078C">
            <w:pPr>
              <w:jc w:val="center"/>
              <w:rPr>
                <w:sz w:val="28"/>
                <w:szCs w:val="28"/>
              </w:rPr>
            </w:pPr>
            <w:r>
              <w:rPr>
                <w:sz w:val="28"/>
                <w:szCs w:val="28"/>
              </w:rPr>
              <w:t>0</w:t>
            </w:r>
          </w:p>
        </w:tc>
        <w:tc>
          <w:tcPr>
            <w:tcW w:w="640" w:type="pct"/>
            <w:vMerge w:val="restart"/>
            <w:vAlign w:val="center"/>
          </w:tcPr>
          <w:p w:rsidR="006D5152" w:rsidRPr="00E622BD" w:rsidRDefault="006D5152" w:rsidP="00F5078C">
            <w:pPr>
              <w:jc w:val="center"/>
              <w:rPr>
                <w:sz w:val="28"/>
                <w:szCs w:val="28"/>
              </w:rPr>
            </w:pPr>
            <w:r>
              <w:rPr>
                <w:sz w:val="28"/>
                <w:szCs w:val="28"/>
              </w:rPr>
              <w:t>0</w:t>
            </w:r>
          </w:p>
        </w:tc>
        <w:tc>
          <w:tcPr>
            <w:tcW w:w="676" w:type="pct"/>
            <w:vMerge w:val="restart"/>
            <w:vAlign w:val="center"/>
          </w:tcPr>
          <w:p w:rsidR="006D5152" w:rsidRPr="00E622BD" w:rsidRDefault="006D5152" w:rsidP="00F5078C">
            <w:pPr>
              <w:jc w:val="center"/>
              <w:rPr>
                <w:sz w:val="28"/>
                <w:szCs w:val="28"/>
              </w:rPr>
            </w:pPr>
            <w:r>
              <w:rPr>
                <w:sz w:val="28"/>
                <w:szCs w:val="28"/>
              </w:rPr>
              <w:t>0</w:t>
            </w: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1.1. valsts pamatbudžets, tai skaitā ieņēmumi no maksas pakalpojumiem un citi pašu ieņēmumi</w:t>
            </w:r>
          </w:p>
        </w:tc>
        <w:tc>
          <w:tcPr>
            <w:tcW w:w="687" w:type="pct"/>
            <w:vMerge/>
            <w:vAlign w:val="center"/>
          </w:tcPr>
          <w:p w:rsidR="006D5152" w:rsidRPr="00E622BD" w:rsidRDefault="006D5152" w:rsidP="00F5078C">
            <w:pPr>
              <w:jc w:val="center"/>
              <w:rPr>
                <w:sz w:val="28"/>
                <w:szCs w:val="28"/>
              </w:rPr>
            </w:pPr>
          </w:p>
        </w:tc>
        <w:tc>
          <w:tcPr>
            <w:tcW w:w="845"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76" w:type="pct"/>
            <w:vMerge/>
            <w:vAlign w:val="center"/>
          </w:tcPr>
          <w:p w:rsidR="006D5152" w:rsidRPr="00E622BD" w:rsidRDefault="006D5152" w:rsidP="00F5078C">
            <w:pPr>
              <w:jc w:val="center"/>
              <w:rPr>
                <w:sz w:val="28"/>
                <w:szCs w:val="28"/>
              </w:rPr>
            </w:pP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1.2. valsts speciālais budžets</w:t>
            </w:r>
          </w:p>
        </w:tc>
        <w:tc>
          <w:tcPr>
            <w:tcW w:w="687" w:type="pct"/>
            <w:vMerge/>
            <w:vAlign w:val="center"/>
          </w:tcPr>
          <w:p w:rsidR="006D5152" w:rsidRPr="00E622BD" w:rsidRDefault="006D5152" w:rsidP="00F5078C">
            <w:pPr>
              <w:jc w:val="center"/>
              <w:rPr>
                <w:sz w:val="28"/>
                <w:szCs w:val="28"/>
              </w:rPr>
            </w:pPr>
          </w:p>
        </w:tc>
        <w:tc>
          <w:tcPr>
            <w:tcW w:w="845"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76" w:type="pct"/>
            <w:vMerge/>
            <w:vAlign w:val="center"/>
          </w:tcPr>
          <w:p w:rsidR="006D5152" w:rsidRPr="00E622BD" w:rsidRDefault="006D5152" w:rsidP="00F5078C">
            <w:pPr>
              <w:jc w:val="center"/>
              <w:rPr>
                <w:sz w:val="28"/>
                <w:szCs w:val="28"/>
              </w:rPr>
            </w:pP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1.3. pašvaldību budžets</w:t>
            </w:r>
          </w:p>
        </w:tc>
        <w:tc>
          <w:tcPr>
            <w:tcW w:w="687" w:type="pct"/>
            <w:vMerge/>
            <w:vAlign w:val="center"/>
          </w:tcPr>
          <w:p w:rsidR="006D5152" w:rsidRPr="00E622BD" w:rsidRDefault="006D5152" w:rsidP="00F5078C">
            <w:pPr>
              <w:jc w:val="center"/>
              <w:rPr>
                <w:sz w:val="28"/>
                <w:szCs w:val="28"/>
              </w:rPr>
            </w:pPr>
          </w:p>
        </w:tc>
        <w:tc>
          <w:tcPr>
            <w:tcW w:w="845"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76" w:type="pct"/>
            <w:vMerge/>
            <w:vAlign w:val="center"/>
          </w:tcPr>
          <w:p w:rsidR="006D5152" w:rsidRPr="00E622BD" w:rsidRDefault="006D5152" w:rsidP="00F5078C">
            <w:pPr>
              <w:jc w:val="center"/>
              <w:rPr>
                <w:sz w:val="28"/>
                <w:szCs w:val="28"/>
              </w:rPr>
            </w:pP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2. Budžeta izdevumi:</w:t>
            </w:r>
          </w:p>
        </w:tc>
        <w:tc>
          <w:tcPr>
            <w:tcW w:w="687" w:type="pct"/>
            <w:vMerge w:val="restart"/>
            <w:vAlign w:val="center"/>
          </w:tcPr>
          <w:p w:rsidR="006D5152" w:rsidRPr="00E622BD" w:rsidRDefault="006D5152" w:rsidP="00F5078C">
            <w:pPr>
              <w:jc w:val="center"/>
              <w:rPr>
                <w:sz w:val="28"/>
                <w:szCs w:val="28"/>
              </w:rPr>
            </w:pPr>
            <w:r>
              <w:rPr>
                <w:sz w:val="28"/>
                <w:szCs w:val="28"/>
              </w:rPr>
              <w:t>0</w:t>
            </w:r>
          </w:p>
        </w:tc>
        <w:tc>
          <w:tcPr>
            <w:tcW w:w="845" w:type="pct"/>
            <w:vMerge w:val="restart"/>
            <w:vAlign w:val="center"/>
          </w:tcPr>
          <w:p w:rsidR="006D5152" w:rsidRPr="00E622BD" w:rsidRDefault="006D5152" w:rsidP="00F5078C">
            <w:pPr>
              <w:jc w:val="center"/>
              <w:rPr>
                <w:sz w:val="28"/>
                <w:szCs w:val="28"/>
              </w:rPr>
            </w:pPr>
            <w:r>
              <w:rPr>
                <w:sz w:val="28"/>
                <w:szCs w:val="28"/>
              </w:rPr>
              <w:t>0</w:t>
            </w:r>
          </w:p>
        </w:tc>
        <w:tc>
          <w:tcPr>
            <w:tcW w:w="640" w:type="pct"/>
            <w:vMerge w:val="restart"/>
            <w:vAlign w:val="center"/>
          </w:tcPr>
          <w:p w:rsidR="006D5152" w:rsidRPr="00E622BD" w:rsidRDefault="006D5152" w:rsidP="00F5078C">
            <w:pPr>
              <w:jc w:val="center"/>
              <w:rPr>
                <w:sz w:val="28"/>
                <w:szCs w:val="28"/>
              </w:rPr>
            </w:pPr>
            <w:r>
              <w:rPr>
                <w:sz w:val="28"/>
                <w:szCs w:val="28"/>
              </w:rPr>
              <w:t>0</w:t>
            </w:r>
          </w:p>
        </w:tc>
        <w:tc>
          <w:tcPr>
            <w:tcW w:w="640" w:type="pct"/>
            <w:vMerge w:val="restart"/>
            <w:vAlign w:val="center"/>
          </w:tcPr>
          <w:p w:rsidR="006D5152" w:rsidRPr="00E622BD" w:rsidRDefault="006D5152" w:rsidP="00F5078C">
            <w:pPr>
              <w:jc w:val="center"/>
              <w:rPr>
                <w:sz w:val="28"/>
                <w:szCs w:val="28"/>
              </w:rPr>
            </w:pPr>
            <w:r>
              <w:rPr>
                <w:sz w:val="28"/>
                <w:szCs w:val="28"/>
              </w:rPr>
              <w:t>0</w:t>
            </w:r>
          </w:p>
        </w:tc>
        <w:tc>
          <w:tcPr>
            <w:tcW w:w="676" w:type="pct"/>
            <w:vMerge w:val="restart"/>
            <w:vAlign w:val="center"/>
          </w:tcPr>
          <w:p w:rsidR="006D5152" w:rsidRPr="00E622BD" w:rsidRDefault="006D5152" w:rsidP="00F5078C">
            <w:pPr>
              <w:jc w:val="center"/>
              <w:rPr>
                <w:sz w:val="28"/>
                <w:szCs w:val="28"/>
              </w:rPr>
            </w:pPr>
            <w:r>
              <w:rPr>
                <w:sz w:val="28"/>
                <w:szCs w:val="28"/>
              </w:rPr>
              <w:t>0</w:t>
            </w: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2.1. valsts pamatbudžets</w:t>
            </w:r>
          </w:p>
        </w:tc>
        <w:tc>
          <w:tcPr>
            <w:tcW w:w="687" w:type="pct"/>
            <w:vMerge/>
            <w:vAlign w:val="center"/>
          </w:tcPr>
          <w:p w:rsidR="006D5152" w:rsidRPr="00E622BD" w:rsidRDefault="006D5152" w:rsidP="00F5078C">
            <w:pPr>
              <w:jc w:val="center"/>
              <w:rPr>
                <w:sz w:val="28"/>
                <w:szCs w:val="28"/>
              </w:rPr>
            </w:pPr>
          </w:p>
        </w:tc>
        <w:tc>
          <w:tcPr>
            <w:tcW w:w="845"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76" w:type="pct"/>
            <w:vMerge/>
            <w:vAlign w:val="center"/>
          </w:tcPr>
          <w:p w:rsidR="006D5152" w:rsidRPr="00E622BD" w:rsidRDefault="006D5152" w:rsidP="00F5078C">
            <w:pPr>
              <w:jc w:val="center"/>
              <w:rPr>
                <w:sz w:val="28"/>
                <w:szCs w:val="28"/>
              </w:rPr>
            </w:pP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2.2. valsts speciālais budžets</w:t>
            </w:r>
          </w:p>
        </w:tc>
        <w:tc>
          <w:tcPr>
            <w:tcW w:w="687" w:type="pct"/>
            <w:vMerge/>
            <w:vAlign w:val="center"/>
          </w:tcPr>
          <w:p w:rsidR="006D5152" w:rsidRPr="00E622BD" w:rsidRDefault="006D5152" w:rsidP="00F5078C">
            <w:pPr>
              <w:jc w:val="center"/>
              <w:rPr>
                <w:sz w:val="28"/>
                <w:szCs w:val="28"/>
              </w:rPr>
            </w:pPr>
          </w:p>
        </w:tc>
        <w:tc>
          <w:tcPr>
            <w:tcW w:w="845"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76" w:type="pct"/>
            <w:vMerge/>
            <w:vAlign w:val="center"/>
          </w:tcPr>
          <w:p w:rsidR="006D5152" w:rsidRPr="00E622BD" w:rsidRDefault="006D5152" w:rsidP="00F5078C">
            <w:pPr>
              <w:jc w:val="center"/>
              <w:rPr>
                <w:sz w:val="28"/>
                <w:szCs w:val="28"/>
              </w:rPr>
            </w:pP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2.3. pašvaldību budžets</w:t>
            </w:r>
          </w:p>
        </w:tc>
        <w:tc>
          <w:tcPr>
            <w:tcW w:w="687" w:type="pct"/>
            <w:vMerge/>
            <w:vAlign w:val="center"/>
          </w:tcPr>
          <w:p w:rsidR="006D5152" w:rsidRPr="00E622BD" w:rsidRDefault="006D5152" w:rsidP="00F5078C">
            <w:pPr>
              <w:jc w:val="center"/>
              <w:rPr>
                <w:sz w:val="28"/>
                <w:szCs w:val="28"/>
              </w:rPr>
            </w:pPr>
          </w:p>
        </w:tc>
        <w:tc>
          <w:tcPr>
            <w:tcW w:w="845"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76" w:type="pct"/>
            <w:vMerge/>
            <w:vAlign w:val="center"/>
          </w:tcPr>
          <w:p w:rsidR="006D5152" w:rsidRPr="00E622BD" w:rsidRDefault="006D5152" w:rsidP="00F5078C">
            <w:pPr>
              <w:jc w:val="center"/>
              <w:rPr>
                <w:sz w:val="28"/>
                <w:szCs w:val="28"/>
              </w:rPr>
            </w:pP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3. Finansiālā ietekme:</w:t>
            </w:r>
          </w:p>
        </w:tc>
        <w:tc>
          <w:tcPr>
            <w:tcW w:w="687" w:type="pct"/>
            <w:vMerge w:val="restart"/>
            <w:vAlign w:val="center"/>
          </w:tcPr>
          <w:p w:rsidR="006D5152" w:rsidRPr="00E622BD" w:rsidRDefault="006D5152" w:rsidP="00F5078C">
            <w:pPr>
              <w:jc w:val="center"/>
              <w:rPr>
                <w:sz w:val="28"/>
                <w:szCs w:val="28"/>
              </w:rPr>
            </w:pPr>
            <w:r>
              <w:rPr>
                <w:sz w:val="28"/>
                <w:szCs w:val="28"/>
              </w:rPr>
              <w:t>0</w:t>
            </w:r>
          </w:p>
        </w:tc>
        <w:tc>
          <w:tcPr>
            <w:tcW w:w="845" w:type="pct"/>
            <w:vMerge w:val="restart"/>
            <w:vAlign w:val="center"/>
          </w:tcPr>
          <w:p w:rsidR="006D5152" w:rsidRPr="00E622BD" w:rsidRDefault="006D5152" w:rsidP="00F5078C">
            <w:pPr>
              <w:jc w:val="center"/>
              <w:rPr>
                <w:sz w:val="28"/>
                <w:szCs w:val="28"/>
              </w:rPr>
            </w:pPr>
            <w:r>
              <w:rPr>
                <w:sz w:val="28"/>
                <w:szCs w:val="28"/>
              </w:rPr>
              <w:t>0</w:t>
            </w:r>
          </w:p>
        </w:tc>
        <w:tc>
          <w:tcPr>
            <w:tcW w:w="640" w:type="pct"/>
            <w:vMerge w:val="restart"/>
            <w:vAlign w:val="center"/>
          </w:tcPr>
          <w:p w:rsidR="006D5152" w:rsidRPr="00E622BD" w:rsidRDefault="006D5152" w:rsidP="00F5078C">
            <w:pPr>
              <w:jc w:val="center"/>
              <w:rPr>
                <w:sz w:val="28"/>
                <w:szCs w:val="28"/>
              </w:rPr>
            </w:pPr>
            <w:r>
              <w:rPr>
                <w:sz w:val="28"/>
                <w:szCs w:val="28"/>
              </w:rPr>
              <w:t>0</w:t>
            </w:r>
          </w:p>
        </w:tc>
        <w:tc>
          <w:tcPr>
            <w:tcW w:w="640" w:type="pct"/>
            <w:vMerge w:val="restart"/>
            <w:vAlign w:val="center"/>
          </w:tcPr>
          <w:p w:rsidR="006D5152" w:rsidRPr="00E622BD" w:rsidRDefault="006D5152" w:rsidP="00F5078C">
            <w:pPr>
              <w:jc w:val="center"/>
              <w:rPr>
                <w:sz w:val="28"/>
                <w:szCs w:val="28"/>
              </w:rPr>
            </w:pPr>
            <w:r>
              <w:rPr>
                <w:sz w:val="28"/>
                <w:szCs w:val="28"/>
              </w:rPr>
              <w:t>0</w:t>
            </w:r>
          </w:p>
        </w:tc>
        <w:tc>
          <w:tcPr>
            <w:tcW w:w="676" w:type="pct"/>
            <w:vMerge w:val="restart"/>
            <w:vAlign w:val="center"/>
          </w:tcPr>
          <w:p w:rsidR="006D5152" w:rsidRPr="00E622BD" w:rsidRDefault="006D5152" w:rsidP="00F5078C">
            <w:pPr>
              <w:jc w:val="center"/>
              <w:rPr>
                <w:sz w:val="28"/>
                <w:szCs w:val="28"/>
              </w:rPr>
            </w:pPr>
            <w:r>
              <w:rPr>
                <w:sz w:val="28"/>
                <w:szCs w:val="28"/>
              </w:rPr>
              <w:t>0</w:t>
            </w: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3.1. valsts pamatbudžets</w:t>
            </w:r>
          </w:p>
        </w:tc>
        <w:tc>
          <w:tcPr>
            <w:tcW w:w="687" w:type="pct"/>
            <w:vMerge/>
            <w:vAlign w:val="center"/>
          </w:tcPr>
          <w:p w:rsidR="006D5152" w:rsidRPr="00E622BD" w:rsidRDefault="006D5152" w:rsidP="00F5078C">
            <w:pPr>
              <w:jc w:val="center"/>
              <w:rPr>
                <w:sz w:val="28"/>
                <w:szCs w:val="28"/>
              </w:rPr>
            </w:pPr>
          </w:p>
        </w:tc>
        <w:tc>
          <w:tcPr>
            <w:tcW w:w="845"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76" w:type="pct"/>
            <w:vMerge/>
            <w:vAlign w:val="center"/>
          </w:tcPr>
          <w:p w:rsidR="006D5152" w:rsidRPr="00E622BD" w:rsidRDefault="006D5152" w:rsidP="00F5078C">
            <w:pPr>
              <w:jc w:val="center"/>
              <w:rPr>
                <w:sz w:val="28"/>
                <w:szCs w:val="28"/>
              </w:rPr>
            </w:pP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3.2. speciālais budžets</w:t>
            </w:r>
          </w:p>
        </w:tc>
        <w:tc>
          <w:tcPr>
            <w:tcW w:w="687" w:type="pct"/>
            <w:vMerge/>
            <w:vAlign w:val="center"/>
          </w:tcPr>
          <w:p w:rsidR="006D5152" w:rsidRPr="00E622BD" w:rsidRDefault="006D5152" w:rsidP="00F5078C">
            <w:pPr>
              <w:jc w:val="center"/>
              <w:rPr>
                <w:sz w:val="28"/>
                <w:szCs w:val="28"/>
              </w:rPr>
            </w:pPr>
          </w:p>
        </w:tc>
        <w:tc>
          <w:tcPr>
            <w:tcW w:w="845"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76" w:type="pct"/>
            <w:vMerge/>
            <w:vAlign w:val="center"/>
          </w:tcPr>
          <w:p w:rsidR="006D5152" w:rsidRPr="00E622BD" w:rsidRDefault="006D5152" w:rsidP="00F5078C">
            <w:pPr>
              <w:jc w:val="center"/>
              <w:rPr>
                <w:sz w:val="28"/>
                <w:szCs w:val="28"/>
              </w:rPr>
            </w:pP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3.3. pašvaldību budžets</w:t>
            </w:r>
          </w:p>
        </w:tc>
        <w:tc>
          <w:tcPr>
            <w:tcW w:w="687" w:type="pct"/>
            <w:vMerge/>
            <w:vAlign w:val="center"/>
          </w:tcPr>
          <w:p w:rsidR="006D5152" w:rsidRPr="00E622BD" w:rsidRDefault="006D5152" w:rsidP="00F5078C">
            <w:pPr>
              <w:jc w:val="center"/>
              <w:rPr>
                <w:sz w:val="28"/>
                <w:szCs w:val="28"/>
              </w:rPr>
            </w:pPr>
          </w:p>
        </w:tc>
        <w:tc>
          <w:tcPr>
            <w:tcW w:w="845"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76" w:type="pct"/>
            <w:vMerge/>
            <w:vAlign w:val="center"/>
          </w:tcPr>
          <w:p w:rsidR="006D5152" w:rsidRPr="00E622BD" w:rsidRDefault="006D5152" w:rsidP="00F5078C">
            <w:pPr>
              <w:jc w:val="center"/>
              <w:rPr>
                <w:sz w:val="28"/>
                <w:szCs w:val="28"/>
              </w:rPr>
            </w:pPr>
          </w:p>
        </w:tc>
      </w:tr>
      <w:tr w:rsidR="006D5152" w:rsidRPr="00E622BD" w:rsidTr="00F5078C">
        <w:trPr>
          <w:trHeight w:val="1400"/>
          <w:tblCellSpacing w:w="20" w:type="dxa"/>
        </w:trPr>
        <w:tc>
          <w:tcPr>
            <w:tcW w:w="1512" w:type="pct"/>
          </w:tcPr>
          <w:p w:rsidR="006D5152" w:rsidRPr="00E622BD" w:rsidRDefault="006D5152" w:rsidP="00F5078C">
            <w:pPr>
              <w:rPr>
                <w:sz w:val="28"/>
                <w:szCs w:val="28"/>
              </w:rPr>
            </w:pPr>
            <w:r w:rsidRPr="00E622BD">
              <w:rPr>
                <w:sz w:val="28"/>
                <w:szCs w:val="28"/>
              </w:rPr>
              <w:lastRenderedPageBreak/>
              <w:t>4. Finanšu līdzekļi papildu izde</w:t>
            </w:r>
            <w:r w:rsidRPr="00E622BD">
              <w:rPr>
                <w:sz w:val="28"/>
                <w:szCs w:val="28"/>
              </w:rPr>
              <w:softHyphen/>
              <w:t>vumu finansēšanai (kompensējošu izdevumu samazinājumu norāda ar "+" zīmi)</w:t>
            </w:r>
          </w:p>
        </w:tc>
        <w:tc>
          <w:tcPr>
            <w:tcW w:w="687" w:type="pct"/>
            <w:vAlign w:val="center"/>
          </w:tcPr>
          <w:p w:rsidR="006D5152" w:rsidRPr="00E622BD" w:rsidRDefault="006D5152" w:rsidP="00F5078C">
            <w:pPr>
              <w:jc w:val="center"/>
              <w:rPr>
                <w:sz w:val="28"/>
                <w:szCs w:val="28"/>
              </w:rPr>
            </w:pPr>
            <w:r>
              <w:rPr>
                <w:sz w:val="28"/>
                <w:szCs w:val="28"/>
              </w:rPr>
              <w:t>0</w:t>
            </w:r>
          </w:p>
        </w:tc>
        <w:tc>
          <w:tcPr>
            <w:tcW w:w="845" w:type="pct"/>
            <w:vAlign w:val="center"/>
          </w:tcPr>
          <w:p w:rsidR="006D5152" w:rsidRPr="00E622BD" w:rsidRDefault="006D5152" w:rsidP="00F5078C">
            <w:pPr>
              <w:jc w:val="center"/>
              <w:rPr>
                <w:sz w:val="28"/>
                <w:szCs w:val="28"/>
              </w:rPr>
            </w:pPr>
            <w:r>
              <w:rPr>
                <w:sz w:val="28"/>
                <w:szCs w:val="28"/>
              </w:rPr>
              <w:t>0</w:t>
            </w:r>
          </w:p>
        </w:tc>
        <w:tc>
          <w:tcPr>
            <w:tcW w:w="640" w:type="pct"/>
            <w:vAlign w:val="center"/>
          </w:tcPr>
          <w:p w:rsidR="006D5152" w:rsidRPr="00E622BD" w:rsidRDefault="006D5152" w:rsidP="00F5078C">
            <w:pPr>
              <w:jc w:val="center"/>
              <w:rPr>
                <w:sz w:val="28"/>
                <w:szCs w:val="28"/>
              </w:rPr>
            </w:pPr>
            <w:r>
              <w:rPr>
                <w:sz w:val="28"/>
                <w:szCs w:val="28"/>
              </w:rPr>
              <w:t>0</w:t>
            </w:r>
          </w:p>
        </w:tc>
        <w:tc>
          <w:tcPr>
            <w:tcW w:w="640" w:type="pct"/>
            <w:vAlign w:val="center"/>
          </w:tcPr>
          <w:p w:rsidR="006D5152" w:rsidRPr="00E622BD" w:rsidRDefault="006D5152" w:rsidP="00F5078C">
            <w:pPr>
              <w:jc w:val="center"/>
              <w:rPr>
                <w:sz w:val="28"/>
                <w:szCs w:val="28"/>
              </w:rPr>
            </w:pPr>
            <w:r>
              <w:rPr>
                <w:sz w:val="28"/>
                <w:szCs w:val="28"/>
              </w:rPr>
              <w:t>0</w:t>
            </w:r>
          </w:p>
        </w:tc>
        <w:tc>
          <w:tcPr>
            <w:tcW w:w="676" w:type="pct"/>
            <w:vAlign w:val="center"/>
          </w:tcPr>
          <w:p w:rsidR="006D5152" w:rsidRPr="00E622BD" w:rsidRDefault="006D5152" w:rsidP="00F5078C">
            <w:pPr>
              <w:jc w:val="center"/>
              <w:rPr>
                <w:sz w:val="28"/>
                <w:szCs w:val="28"/>
              </w:rPr>
            </w:pPr>
            <w:r>
              <w:rPr>
                <w:sz w:val="28"/>
                <w:szCs w:val="28"/>
              </w:rPr>
              <w:t>0</w:t>
            </w: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5. Precizēta finansiālā ietekme:</w:t>
            </w:r>
          </w:p>
        </w:tc>
        <w:tc>
          <w:tcPr>
            <w:tcW w:w="687" w:type="pct"/>
            <w:vMerge w:val="restart"/>
            <w:vAlign w:val="center"/>
          </w:tcPr>
          <w:p w:rsidR="006D5152" w:rsidRPr="00E622BD" w:rsidRDefault="006D5152" w:rsidP="00F5078C">
            <w:pPr>
              <w:jc w:val="center"/>
              <w:rPr>
                <w:sz w:val="28"/>
                <w:szCs w:val="28"/>
              </w:rPr>
            </w:pPr>
            <w:r>
              <w:rPr>
                <w:sz w:val="28"/>
                <w:szCs w:val="28"/>
              </w:rPr>
              <w:t>0</w:t>
            </w:r>
          </w:p>
        </w:tc>
        <w:tc>
          <w:tcPr>
            <w:tcW w:w="845" w:type="pct"/>
            <w:vMerge w:val="restart"/>
            <w:vAlign w:val="center"/>
          </w:tcPr>
          <w:p w:rsidR="006D5152" w:rsidRPr="00E622BD" w:rsidRDefault="006D5152" w:rsidP="00F5078C">
            <w:pPr>
              <w:jc w:val="center"/>
              <w:rPr>
                <w:sz w:val="28"/>
                <w:szCs w:val="28"/>
              </w:rPr>
            </w:pPr>
            <w:r>
              <w:rPr>
                <w:sz w:val="28"/>
                <w:szCs w:val="28"/>
              </w:rPr>
              <w:t>0</w:t>
            </w:r>
          </w:p>
        </w:tc>
        <w:tc>
          <w:tcPr>
            <w:tcW w:w="640" w:type="pct"/>
            <w:vMerge w:val="restart"/>
            <w:vAlign w:val="center"/>
          </w:tcPr>
          <w:p w:rsidR="006D5152" w:rsidRPr="00E622BD" w:rsidRDefault="006D5152" w:rsidP="00F5078C">
            <w:pPr>
              <w:jc w:val="center"/>
              <w:rPr>
                <w:sz w:val="28"/>
                <w:szCs w:val="28"/>
              </w:rPr>
            </w:pPr>
            <w:r>
              <w:rPr>
                <w:sz w:val="28"/>
                <w:szCs w:val="28"/>
              </w:rPr>
              <w:t>0</w:t>
            </w:r>
          </w:p>
        </w:tc>
        <w:tc>
          <w:tcPr>
            <w:tcW w:w="640" w:type="pct"/>
            <w:vMerge w:val="restart"/>
            <w:vAlign w:val="center"/>
          </w:tcPr>
          <w:p w:rsidR="006D5152" w:rsidRPr="00E622BD" w:rsidRDefault="006D5152" w:rsidP="00F5078C">
            <w:pPr>
              <w:jc w:val="center"/>
              <w:rPr>
                <w:sz w:val="28"/>
                <w:szCs w:val="28"/>
              </w:rPr>
            </w:pPr>
            <w:r>
              <w:rPr>
                <w:sz w:val="28"/>
                <w:szCs w:val="28"/>
              </w:rPr>
              <w:t>0</w:t>
            </w:r>
          </w:p>
        </w:tc>
        <w:tc>
          <w:tcPr>
            <w:tcW w:w="676" w:type="pct"/>
            <w:vMerge w:val="restart"/>
            <w:vAlign w:val="center"/>
          </w:tcPr>
          <w:p w:rsidR="006D5152" w:rsidRPr="00E622BD" w:rsidRDefault="006D5152" w:rsidP="00F5078C">
            <w:pPr>
              <w:jc w:val="center"/>
              <w:rPr>
                <w:sz w:val="28"/>
                <w:szCs w:val="28"/>
              </w:rPr>
            </w:pPr>
            <w:r>
              <w:rPr>
                <w:sz w:val="28"/>
                <w:szCs w:val="28"/>
              </w:rPr>
              <w:t>0</w:t>
            </w: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5.1. valsts pamatbudžets</w:t>
            </w:r>
          </w:p>
        </w:tc>
        <w:tc>
          <w:tcPr>
            <w:tcW w:w="687" w:type="pct"/>
            <w:vMerge/>
            <w:vAlign w:val="center"/>
          </w:tcPr>
          <w:p w:rsidR="006D5152" w:rsidRPr="00E622BD" w:rsidRDefault="006D5152" w:rsidP="00F5078C">
            <w:pPr>
              <w:jc w:val="center"/>
              <w:rPr>
                <w:sz w:val="28"/>
                <w:szCs w:val="28"/>
              </w:rPr>
            </w:pPr>
          </w:p>
        </w:tc>
        <w:tc>
          <w:tcPr>
            <w:tcW w:w="845"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76" w:type="pct"/>
            <w:vMerge/>
            <w:vAlign w:val="center"/>
          </w:tcPr>
          <w:p w:rsidR="006D5152" w:rsidRPr="00E622BD" w:rsidRDefault="006D5152" w:rsidP="00F5078C">
            <w:pPr>
              <w:jc w:val="center"/>
              <w:rPr>
                <w:sz w:val="28"/>
                <w:szCs w:val="28"/>
              </w:rPr>
            </w:pP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5.2. speciālais budžets</w:t>
            </w:r>
          </w:p>
        </w:tc>
        <w:tc>
          <w:tcPr>
            <w:tcW w:w="687" w:type="pct"/>
            <w:vMerge/>
            <w:vAlign w:val="center"/>
          </w:tcPr>
          <w:p w:rsidR="006D5152" w:rsidRPr="00E622BD" w:rsidRDefault="006D5152" w:rsidP="00F5078C">
            <w:pPr>
              <w:jc w:val="center"/>
              <w:rPr>
                <w:sz w:val="28"/>
                <w:szCs w:val="28"/>
              </w:rPr>
            </w:pPr>
          </w:p>
        </w:tc>
        <w:tc>
          <w:tcPr>
            <w:tcW w:w="845"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76" w:type="pct"/>
            <w:vMerge/>
            <w:vAlign w:val="center"/>
          </w:tcPr>
          <w:p w:rsidR="006D5152" w:rsidRPr="00E622BD" w:rsidRDefault="006D5152" w:rsidP="00F5078C">
            <w:pPr>
              <w:jc w:val="center"/>
              <w:rPr>
                <w:sz w:val="28"/>
                <w:szCs w:val="28"/>
              </w:rPr>
            </w:pP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5.3. pašvaldību budžets</w:t>
            </w:r>
          </w:p>
        </w:tc>
        <w:tc>
          <w:tcPr>
            <w:tcW w:w="687" w:type="pct"/>
            <w:vMerge/>
            <w:vAlign w:val="center"/>
          </w:tcPr>
          <w:p w:rsidR="006D5152" w:rsidRPr="00E622BD" w:rsidRDefault="006D5152" w:rsidP="00F5078C">
            <w:pPr>
              <w:jc w:val="center"/>
              <w:rPr>
                <w:sz w:val="28"/>
                <w:szCs w:val="28"/>
              </w:rPr>
            </w:pPr>
          </w:p>
        </w:tc>
        <w:tc>
          <w:tcPr>
            <w:tcW w:w="845"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40" w:type="pct"/>
            <w:vMerge/>
            <w:vAlign w:val="center"/>
          </w:tcPr>
          <w:p w:rsidR="006D5152" w:rsidRPr="00E622BD" w:rsidRDefault="006D5152" w:rsidP="00F5078C">
            <w:pPr>
              <w:jc w:val="center"/>
              <w:rPr>
                <w:sz w:val="28"/>
                <w:szCs w:val="28"/>
              </w:rPr>
            </w:pPr>
          </w:p>
        </w:tc>
        <w:tc>
          <w:tcPr>
            <w:tcW w:w="676" w:type="pct"/>
            <w:vMerge/>
            <w:vAlign w:val="center"/>
          </w:tcPr>
          <w:p w:rsidR="006D5152" w:rsidRPr="00E622BD" w:rsidRDefault="006D5152" w:rsidP="00F5078C">
            <w:pPr>
              <w:jc w:val="center"/>
              <w:rPr>
                <w:sz w:val="28"/>
                <w:szCs w:val="28"/>
              </w:rPr>
            </w:pPr>
          </w:p>
        </w:tc>
      </w:tr>
      <w:tr w:rsidR="006D5152" w:rsidRPr="00E622BD" w:rsidTr="0083155C">
        <w:trPr>
          <w:tblCellSpacing w:w="20" w:type="dxa"/>
        </w:trPr>
        <w:tc>
          <w:tcPr>
            <w:tcW w:w="1512" w:type="pct"/>
          </w:tcPr>
          <w:p w:rsidR="006D5152" w:rsidRPr="00E622BD" w:rsidRDefault="006D5152" w:rsidP="00F5078C">
            <w:pPr>
              <w:rPr>
                <w:sz w:val="28"/>
                <w:szCs w:val="28"/>
              </w:rPr>
            </w:pPr>
            <w:r w:rsidRPr="00E622BD">
              <w:rPr>
                <w:sz w:val="28"/>
                <w:szCs w:val="28"/>
              </w:rPr>
              <w:t>6. Detalizēts ieņēmumu un izdevumu aprēķins (ja nepieciešams, detalizētu ieņēmumu un izdevumu aprēķinu var pievienot anotācijas pielikumā):</w:t>
            </w:r>
          </w:p>
        </w:tc>
        <w:tc>
          <w:tcPr>
            <w:tcW w:w="3488" w:type="pct"/>
            <w:gridSpan w:val="5"/>
            <w:vMerge w:val="restart"/>
          </w:tcPr>
          <w:p w:rsidR="006D5152" w:rsidRDefault="0083155C" w:rsidP="0083155C">
            <w:pPr>
              <w:jc w:val="both"/>
              <w:rPr>
                <w:sz w:val="28"/>
                <w:szCs w:val="28"/>
              </w:rPr>
            </w:pPr>
            <w:r>
              <w:rPr>
                <w:sz w:val="28"/>
                <w:szCs w:val="28"/>
              </w:rPr>
              <w:t>Likump</w:t>
            </w:r>
            <w:r w:rsidR="006D5152" w:rsidRPr="00E622BD">
              <w:rPr>
                <w:sz w:val="28"/>
                <w:szCs w:val="28"/>
              </w:rPr>
              <w:t>rojekts šo jomu neskar</w:t>
            </w:r>
            <w:r w:rsidR="006D5152">
              <w:rPr>
                <w:sz w:val="28"/>
                <w:szCs w:val="28"/>
              </w:rPr>
              <w:t>.</w:t>
            </w:r>
          </w:p>
          <w:p w:rsidR="006D5152" w:rsidRDefault="006D5152" w:rsidP="0083155C">
            <w:pPr>
              <w:rPr>
                <w:sz w:val="28"/>
                <w:szCs w:val="28"/>
              </w:rPr>
            </w:pPr>
          </w:p>
          <w:p w:rsidR="006D5152" w:rsidRDefault="006D5152" w:rsidP="0083155C">
            <w:pPr>
              <w:rPr>
                <w:sz w:val="28"/>
                <w:szCs w:val="28"/>
              </w:rPr>
            </w:pPr>
          </w:p>
          <w:p w:rsidR="006D5152" w:rsidRDefault="006D5152" w:rsidP="0083155C">
            <w:pPr>
              <w:rPr>
                <w:sz w:val="28"/>
                <w:szCs w:val="28"/>
              </w:rPr>
            </w:pPr>
          </w:p>
          <w:p w:rsidR="006D5152" w:rsidRDefault="006D5152" w:rsidP="0083155C">
            <w:pPr>
              <w:rPr>
                <w:sz w:val="28"/>
                <w:szCs w:val="28"/>
              </w:rPr>
            </w:pPr>
          </w:p>
          <w:p w:rsidR="006D5152" w:rsidRDefault="006D5152" w:rsidP="0083155C">
            <w:pPr>
              <w:rPr>
                <w:sz w:val="28"/>
                <w:szCs w:val="28"/>
              </w:rPr>
            </w:pPr>
          </w:p>
          <w:p w:rsidR="006D5152" w:rsidRDefault="006D5152" w:rsidP="0083155C">
            <w:pPr>
              <w:rPr>
                <w:sz w:val="28"/>
                <w:szCs w:val="28"/>
              </w:rPr>
            </w:pPr>
          </w:p>
          <w:p w:rsidR="006D5152" w:rsidRDefault="006D5152" w:rsidP="0083155C">
            <w:pPr>
              <w:rPr>
                <w:sz w:val="28"/>
                <w:szCs w:val="28"/>
              </w:rPr>
            </w:pPr>
          </w:p>
          <w:p w:rsidR="006D5152" w:rsidRPr="00E622BD" w:rsidRDefault="006D5152" w:rsidP="0083155C">
            <w:pPr>
              <w:rPr>
                <w:sz w:val="28"/>
                <w:szCs w:val="28"/>
              </w:rPr>
            </w:pPr>
          </w:p>
          <w:p w:rsidR="006D5152" w:rsidRPr="00E622BD" w:rsidRDefault="006D5152" w:rsidP="0083155C">
            <w:pPr>
              <w:rPr>
                <w:sz w:val="28"/>
                <w:szCs w:val="28"/>
              </w:rPr>
            </w:pP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6.1. detalizēts ieņēmumu aprēķins</w:t>
            </w:r>
          </w:p>
        </w:tc>
        <w:tc>
          <w:tcPr>
            <w:tcW w:w="3488" w:type="pct"/>
            <w:gridSpan w:val="5"/>
            <w:vMerge/>
            <w:vAlign w:val="center"/>
          </w:tcPr>
          <w:p w:rsidR="006D5152" w:rsidRPr="00E622BD" w:rsidRDefault="006D5152" w:rsidP="00F5078C">
            <w:pPr>
              <w:rPr>
                <w:sz w:val="28"/>
                <w:szCs w:val="28"/>
              </w:rPr>
            </w:pPr>
          </w:p>
        </w:tc>
      </w:tr>
      <w:tr w:rsidR="006D5152" w:rsidRPr="00E622BD" w:rsidTr="00F5078C">
        <w:trPr>
          <w:tblCellSpacing w:w="20" w:type="dxa"/>
        </w:trPr>
        <w:tc>
          <w:tcPr>
            <w:tcW w:w="1512" w:type="pct"/>
          </w:tcPr>
          <w:p w:rsidR="006D5152" w:rsidRPr="00E622BD" w:rsidRDefault="006D5152" w:rsidP="00F5078C">
            <w:pPr>
              <w:rPr>
                <w:sz w:val="28"/>
                <w:szCs w:val="28"/>
              </w:rPr>
            </w:pPr>
            <w:r w:rsidRPr="00E622BD">
              <w:rPr>
                <w:sz w:val="28"/>
                <w:szCs w:val="28"/>
              </w:rPr>
              <w:t>6.2. detalizēts izdevumu aprēķins</w:t>
            </w:r>
          </w:p>
        </w:tc>
        <w:tc>
          <w:tcPr>
            <w:tcW w:w="3488" w:type="pct"/>
            <w:gridSpan w:val="5"/>
            <w:vMerge/>
            <w:vAlign w:val="center"/>
          </w:tcPr>
          <w:p w:rsidR="006D5152" w:rsidRPr="00E622BD" w:rsidRDefault="006D5152" w:rsidP="00F5078C">
            <w:pPr>
              <w:rPr>
                <w:sz w:val="28"/>
                <w:szCs w:val="28"/>
              </w:rPr>
            </w:pPr>
          </w:p>
        </w:tc>
      </w:tr>
      <w:tr w:rsidR="006D5152" w:rsidRPr="007975E0" w:rsidTr="00F5078C">
        <w:trPr>
          <w:tblCellSpacing w:w="20" w:type="dxa"/>
        </w:trPr>
        <w:tc>
          <w:tcPr>
            <w:tcW w:w="1512" w:type="pct"/>
          </w:tcPr>
          <w:p w:rsidR="006D5152" w:rsidRPr="00E622BD" w:rsidRDefault="006D5152" w:rsidP="00F5078C">
            <w:pPr>
              <w:rPr>
                <w:sz w:val="28"/>
                <w:szCs w:val="28"/>
              </w:rPr>
            </w:pPr>
            <w:r w:rsidRPr="00E622BD">
              <w:rPr>
                <w:sz w:val="28"/>
                <w:szCs w:val="28"/>
              </w:rPr>
              <w:t>7. Cita informācija</w:t>
            </w:r>
          </w:p>
        </w:tc>
        <w:tc>
          <w:tcPr>
            <w:tcW w:w="3488" w:type="pct"/>
            <w:gridSpan w:val="5"/>
          </w:tcPr>
          <w:p w:rsidR="006D5152" w:rsidRPr="0083155C" w:rsidRDefault="0083155C" w:rsidP="00F5078C">
            <w:pPr>
              <w:jc w:val="both"/>
              <w:rPr>
                <w:sz w:val="28"/>
                <w:szCs w:val="28"/>
              </w:rPr>
            </w:pPr>
            <w:r>
              <w:rPr>
                <w:sz w:val="28"/>
                <w:szCs w:val="28"/>
              </w:rPr>
              <w:t>Likump</w:t>
            </w:r>
            <w:r w:rsidR="006D5152" w:rsidRPr="00E622BD">
              <w:rPr>
                <w:sz w:val="28"/>
                <w:szCs w:val="28"/>
              </w:rPr>
              <w:t xml:space="preserve">rojektam nav ietekmes uz valsts budžetu, jo </w:t>
            </w:r>
            <w:r w:rsidR="006D5152">
              <w:rPr>
                <w:sz w:val="28"/>
                <w:szCs w:val="28"/>
              </w:rPr>
              <w:t xml:space="preserve">izdevumi, kas saistīti ar valsts sabiedrības ar ierobežotu </w:t>
            </w:r>
            <w:r w:rsidR="006D5152" w:rsidRPr="0083155C">
              <w:rPr>
                <w:sz w:val="28"/>
                <w:szCs w:val="28"/>
              </w:rPr>
              <w:t xml:space="preserve">atbildību „Latvijas Nacionālā opera” nosaukuma maiņu tiks segti no kapitālsabiedrības pašu ieņēmumiem no maksas pakalpojumiem un citiem pašu ieņēmumiem. </w:t>
            </w:r>
          </w:p>
          <w:p w:rsidR="006D5152" w:rsidRPr="0083155C" w:rsidRDefault="006D5152" w:rsidP="00F5078C">
            <w:pPr>
              <w:jc w:val="both"/>
              <w:rPr>
                <w:sz w:val="28"/>
                <w:szCs w:val="28"/>
              </w:rPr>
            </w:pPr>
            <w:r w:rsidRPr="0083155C">
              <w:rPr>
                <w:sz w:val="28"/>
                <w:szCs w:val="28"/>
              </w:rPr>
              <w:t>Ar valsts sabiedrības ar ierobežotu atbildību „Latvijas Nacionālā opera” nosaukuma maiņu aptuvenais izmaksu aprēķins:</w:t>
            </w:r>
          </w:p>
          <w:tbl>
            <w:tblPr>
              <w:tblW w:w="6742" w:type="dxa"/>
              <w:tblLook w:val="04A0"/>
            </w:tblPr>
            <w:tblGrid>
              <w:gridCol w:w="377"/>
              <w:gridCol w:w="4944"/>
              <w:gridCol w:w="1421"/>
            </w:tblGrid>
            <w:tr w:rsidR="006D5152" w:rsidRPr="000C7517" w:rsidTr="00F5078C">
              <w:trPr>
                <w:trHeight w:val="510"/>
              </w:trPr>
              <w:tc>
                <w:tcPr>
                  <w:tcW w:w="377" w:type="dxa"/>
                  <w:tcBorders>
                    <w:top w:val="single" w:sz="8" w:space="0" w:color="000000"/>
                    <w:left w:val="single" w:sz="8" w:space="0" w:color="000000"/>
                    <w:bottom w:val="single" w:sz="8" w:space="0" w:color="000000"/>
                    <w:right w:val="single" w:sz="8" w:space="0" w:color="000000"/>
                  </w:tcBorders>
                </w:tcPr>
                <w:p w:rsidR="006D5152" w:rsidRDefault="006D5152" w:rsidP="00F5078C">
                  <w:pPr>
                    <w:jc w:val="center"/>
                    <w:rPr>
                      <w:color w:val="000000"/>
                      <w:sz w:val="18"/>
                      <w:szCs w:val="18"/>
                    </w:rPr>
                  </w:pPr>
                </w:p>
              </w:tc>
              <w:tc>
                <w:tcPr>
                  <w:tcW w:w="4944"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D5152" w:rsidRDefault="006D5152" w:rsidP="00F5078C">
                  <w:pPr>
                    <w:jc w:val="center"/>
                    <w:rPr>
                      <w:color w:val="000000"/>
                      <w:sz w:val="18"/>
                      <w:szCs w:val="18"/>
                    </w:rPr>
                  </w:pPr>
                </w:p>
                <w:p w:rsidR="006D5152" w:rsidRPr="000C7517" w:rsidRDefault="006D5152" w:rsidP="00F5078C">
                  <w:pPr>
                    <w:rPr>
                      <w:color w:val="000000"/>
                      <w:sz w:val="18"/>
                      <w:szCs w:val="18"/>
                    </w:rPr>
                  </w:pPr>
                  <w:r>
                    <w:rPr>
                      <w:color w:val="000000"/>
                      <w:sz w:val="18"/>
                      <w:szCs w:val="18"/>
                    </w:rPr>
                    <w:t>Izmaksu pozīcija</w:t>
                  </w:r>
                </w:p>
              </w:tc>
              <w:tc>
                <w:tcPr>
                  <w:tcW w:w="1421" w:type="dxa"/>
                  <w:tcBorders>
                    <w:top w:val="single" w:sz="8" w:space="0" w:color="000000"/>
                    <w:left w:val="nil"/>
                    <w:bottom w:val="single" w:sz="8" w:space="0" w:color="000000"/>
                    <w:right w:val="single" w:sz="8" w:space="0" w:color="000000"/>
                  </w:tcBorders>
                  <w:shd w:val="clear" w:color="auto" w:fill="auto"/>
                  <w:vAlign w:val="bottom"/>
                  <w:hideMark/>
                </w:tcPr>
                <w:p w:rsidR="006D5152" w:rsidRPr="000C7517" w:rsidRDefault="006D5152" w:rsidP="00F5078C">
                  <w:pPr>
                    <w:jc w:val="center"/>
                    <w:rPr>
                      <w:color w:val="000000"/>
                      <w:sz w:val="18"/>
                      <w:szCs w:val="18"/>
                    </w:rPr>
                  </w:pPr>
                  <w:r>
                    <w:rPr>
                      <w:color w:val="000000"/>
                      <w:sz w:val="18"/>
                      <w:szCs w:val="18"/>
                    </w:rPr>
                    <w:t xml:space="preserve">Izmaksu apmērs </w:t>
                  </w:r>
                  <w:r w:rsidRPr="00AA4D35">
                    <w:rPr>
                      <w:i/>
                      <w:color w:val="000000"/>
                      <w:sz w:val="18"/>
                      <w:szCs w:val="18"/>
                    </w:rPr>
                    <w:t>euro</w:t>
                  </w:r>
                </w:p>
              </w:tc>
            </w:tr>
            <w:tr w:rsidR="006D5152" w:rsidRPr="000C7517" w:rsidTr="00F5078C">
              <w:trPr>
                <w:trHeight w:val="315"/>
              </w:trPr>
              <w:tc>
                <w:tcPr>
                  <w:tcW w:w="377" w:type="dxa"/>
                  <w:tcBorders>
                    <w:top w:val="nil"/>
                    <w:left w:val="single" w:sz="8" w:space="0" w:color="000000"/>
                    <w:bottom w:val="single" w:sz="8" w:space="0" w:color="000000"/>
                    <w:right w:val="single" w:sz="8" w:space="0" w:color="000000"/>
                  </w:tcBorders>
                </w:tcPr>
                <w:p w:rsidR="006D5152" w:rsidRPr="000C7517" w:rsidRDefault="006D5152" w:rsidP="00F5078C">
                  <w:pPr>
                    <w:jc w:val="center"/>
                    <w:rPr>
                      <w:color w:val="000000"/>
                      <w:sz w:val="16"/>
                      <w:szCs w:val="16"/>
                    </w:rPr>
                  </w:pPr>
                  <w:r>
                    <w:rPr>
                      <w:color w:val="000000"/>
                      <w:sz w:val="16"/>
                      <w:szCs w:val="16"/>
                    </w:rPr>
                    <w:t>1.</w:t>
                  </w:r>
                </w:p>
              </w:tc>
              <w:tc>
                <w:tcPr>
                  <w:tcW w:w="4944" w:type="dxa"/>
                  <w:tcBorders>
                    <w:top w:val="nil"/>
                    <w:left w:val="single" w:sz="8" w:space="0" w:color="000000"/>
                    <w:bottom w:val="single" w:sz="8" w:space="0" w:color="000000"/>
                    <w:right w:val="single" w:sz="8" w:space="0" w:color="000000"/>
                  </w:tcBorders>
                  <w:shd w:val="clear" w:color="auto" w:fill="auto"/>
                  <w:hideMark/>
                </w:tcPr>
                <w:p w:rsidR="006D5152" w:rsidRPr="00E81EE0" w:rsidRDefault="006D5152" w:rsidP="00F5078C">
                  <w:pPr>
                    <w:rPr>
                      <w:color w:val="000000"/>
                      <w:sz w:val="18"/>
                      <w:szCs w:val="18"/>
                    </w:rPr>
                  </w:pPr>
                  <w:r w:rsidRPr="00E81EE0">
                    <w:rPr>
                      <w:color w:val="000000"/>
                      <w:sz w:val="18"/>
                      <w:szCs w:val="18"/>
                    </w:rPr>
                    <w:t>Jauna logotipa izstrāde, stila grāmatas sagatavošana</w:t>
                  </w:r>
                </w:p>
              </w:tc>
              <w:tc>
                <w:tcPr>
                  <w:tcW w:w="1421" w:type="dxa"/>
                  <w:tcBorders>
                    <w:top w:val="nil"/>
                    <w:left w:val="nil"/>
                    <w:bottom w:val="single" w:sz="8" w:space="0" w:color="000000"/>
                    <w:right w:val="single" w:sz="8" w:space="0" w:color="000000"/>
                  </w:tcBorders>
                  <w:shd w:val="clear" w:color="auto" w:fill="auto"/>
                  <w:hideMark/>
                </w:tcPr>
                <w:p w:rsidR="006D5152" w:rsidRPr="00E81EE0" w:rsidRDefault="006D5152" w:rsidP="00F5078C">
                  <w:pPr>
                    <w:jc w:val="center"/>
                    <w:rPr>
                      <w:color w:val="000000"/>
                      <w:sz w:val="18"/>
                      <w:szCs w:val="18"/>
                    </w:rPr>
                  </w:pPr>
                  <w:r w:rsidRPr="00E81EE0">
                    <w:rPr>
                      <w:color w:val="000000"/>
                      <w:sz w:val="18"/>
                      <w:szCs w:val="18"/>
                    </w:rPr>
                    <w:t>5000</w:t>
                  </w:r>
                </w:p>
              </w:tc>
            </w:tr>
            <w:tr w:rsidR="006D5152" w:rsidRPr="000C7517" w:rsidTr="00F5078C">
              <w:trPr>
                <w:trHeight w:val="270"/>
              </w:trPr>
              <w:tc>
                <w:tcPr>
                  <w:tcW w:w="377" w:type="dxa"/>
                  <w:tcBorders>
                    <w:top w:val="nil"/>
                    <w:left w:val="single" w:sz="8" w:space="0" w:color="000000"/>
                    <w:bottom w:val="single" w:sz="8" w:space="0" w:color="000000"/>
                    <w:right w:val="single" w:sz="8" w:space="0" w:color="000000"/>
                  </w:tcBorders>
                </w:tcPr>
                <w:p w:rsidR="006D5152" w:rsidRPr="00E81EE0" w:rsidRDefault="006D5152" w:rsidP="00F5078C">
                  <w:pPr>
                    <w:rPr>
                      <w:bCs/>
                      <w:color w:val="000000"/>
                      <w:sz w:val="18"/>
                      <w:szCs w:val="18"/>
                    </w:rPr>
                  </w:pPr>
                  <w:r w:rsidRPr="00E81EE0">
                    <w:rPr>
                      <w:bCs/>
                      <w:color w:val="000000"/>
                      <w:sz w:val="18"/>
                      <w:szCs w:val="18"/>
                    </w:rPr>
                    <w:lastRenderedPageBreak/>
                    <w:t>2.</w:t>
                  </w:r>
                </w:p>
              </w:tc>
              <w:tc>
                <w:tcPr>
                  <w:tcW w:w="4944" w:type="dxa"/>
                  <w:tcBorders>
                    <w:top w:val="nil"/>
                    <w:left w:val="single" w:sz="8" w:space="0" w:color="000000"/>
                    <w:bottom w:val="single" w:sz="8" w:space="0" w:color="000000"/>
                    <w:right w:val="single" w:sz="8" w:space="0" w:color="000000"/>
                  </w:tcBorders>
                  <w:shd w:val="clear" w:color="auto" w:fill="auto"/>
                  <w:hideMark/>
                </w:tcPr>
                <w:p w:rsidR="006D5152" w:rsidRPr="00E81EE0" w:rsidRDefault="006D5152" w:rsidP="00F5078C">
                  <w:pPr>
                    <w:rPr>
                      <w:color w:val="000000"/>
                      <w:sz w:val="18"/>
                      <w:szCs w:val="18"/>
                    </w:rPr>
                  </w:pPr>
                  <w:r w:rsidRPr="00E81EE0">
                    <w:rPr>
                      <w:color w:val="000000"/>
                      <w:sz w:val="18"/>
                      <w:szCs w:val="18"/>
                    </w:rPr>
                    <w:t>Aplokšņu, vizītkaršu, karogu u.c. reprezentācijas un korporatīvās atpazīstamības materiālu sagatavošana un ieviešana</w:t>
                  </w:r>
                </w:p>
              </w:tc>
              <w:tc>
                <w:tcPr>
                  <w:tcW w:w="1421" w:type="dxa"/>
                  <w:tcBorders>
                    <w:top w:val="nil"/>
                    <w:left w:val="nil"/>
                    <w:bottom w:val="single" w:sz="8" w:space="0" w:color="000000"/>
                    <w:right w:val="single" w:sz="8" w:space="0" w:color="000000"/>
                  </w:tcBorders>
                  <w:shd w:val="clear" w:color="auto" w:fill="auto"/>
                  <w:hideMark/>
                </w:tcPr>
                <w:p w:rsidR="006D5152" w:rsidRPr="00E81EE0" w:rsidRDefault="006D5152" w:rsidP="00F5078C">
                  <w:pPr>
                    <w:jc w:val="center"/>
                    <w:rPr>
                      <w:color w:val="000000"/>
                      <w:sz w:val="18"/>
                      <w:szCs w:val="18"/>
                    </w:rPr>
                  </w:pPr>
                  <w:r w:rsidRPr="00E81EE0">
                    <w:rPr>
                      <w:color w:val="000000"/>
                      <w:sz w:val="18"/>
                      <w:szCs w:val="18"/>
                    </w:rPr>
                    <w:t>3000</w:t>
                  </w:r>
                </w:p>
              </w:tc>
            </w:tr>
            <w:tr w:rsidR="006D5152" w:rsidRPr="000C7517" w:rsidTr="00F5078C">
              <w:trPr>
                <w:trHeight w:val="375"/>
              </w:trPr>
              <w:tc>
                <w:tcPr>
                  <w:tcW w:w="377" w:type="dxa"/>
                  <w:tcBorders>
                    <w:top w:val="nil"/>
                    <w:left w:val="single" w:sz="8" w:space="0" w:color="000000"/>
                    <w:bottom w:val="single" w:sz="8" w:space="0" w:color="000000"/>
                    <w:right w:val="single" w:sz="8" w:space="0" w:color="000000"/>
                  </w:tcBorders>
                </w:tcPr>
                <w:p w:rsidR="006D5152" w:rsidRPr="000C7517" w:rsidRDefault="006D5152" w:rsidP="00F5078C">
                  <w:pPr>
                    <w:rPr>
                      <w:color w:val="000000"/>
                      <w:sz w:val="18"/>
                      <w:szCs w:val="18"/>
                    </w:rPr>
                  </w:pPr>
                  <w:r>
                    <w:rPr>
                      <w:color w:val="000000"/>
                      <w:sz w:val="18"/>
                      <w:szCs w:val="18"/>
                    </w:rPr>
                    <w:t>3.</w:t>
                  </w:r>
                </w:p>
              </w:tc>
              <w:tc>
                <w:tcPr>
                  <w:tcW w:w="4944" w:type="dxa"/>
                  <w:tcBorders>
                    <w:top w:val="nil"/>
                    <w:left w:val="single" w:sz="8" w:space="0" w:color="000000"/>
                    <w:bottom w:val="single" w:sz="8" w:space="0" w:color="000000"/>
                    <w:right w:val="single" w:sz="8" w:space="0" w:color="000000"/>
                  </w:tcBorders>
                  <w:shd w:val="clear" w:color="auto" w:fill="auto"/>
                  <w:hideMark/>
                </w:tcPr>
                <w:p w:rsidR="006D5152" w:rsidRPr="000C7517" w:rsidRDefault="006D5152" w:rsidP="00F5078C">
                  <w:pPr>
                    <w:rPr>
                      <w:color w:val="000000"/>
                      <w:sz w:val="18"/>
                      <w:szCs w:val="18"/>
                    </w:rPr>
                  </w:pPr>
                  <w:r>
                    <w:rPr>
                      <w:color w:val="000000"/>
                      <w:sz w:val="18"/>
                      <w:szCs w:val="18"/>
                    </w:rPr>
                    <w:t>Jaunas mājas lapas izstrāde</w:t>
                  </w:r>
                </w:p>
              </w:tc>
              <w:tc>
                <w:tcPr>
                  <w:tcW w:w="1421" w:type="dxa"/>
                  <w:tcBorders>
                    <w:top w:val="nil"/>
                    <w:left w:val="nil"/>
                    <w:bottom w:val="single" w:sz="8" w:space="0" w:color="000000"/>
                    <w:right w:val="single" w:sz="8" w:space="0" w:color="000000"/>
                  </w:tcBorders>
                  <w:shd w:val="clear" w:color="auto" w:fill="auto"/>
                  <w:hideMark/>
                </w:tcPr>
                <w:p w:rsidR="006D5152" w:rsidRPr="000C7517" w:rsidRDefault="006D5152" w:rsidP="00F5078C">
                  <w:pPr>
                    <w:jc w:val="center"/>
                    <w:rPr>
                      <w:color w:val="000000"/>
                      <w:sz w:val="18"/>
                      <w:szCs w:val="18"/>
                    </w:rPr>
                  </w:pPr>
                  <w:r>
                    <w:rPr>
                      <w:color w:val="000000"/>
                      <w:sz w:val="18"/>
                      <w:szCs w:val="18"/>
                    </w:rPr>
                    <w:t>5000</w:t>
                  </w:r>
                </w:p>
              </w:tc>
            </w:tr>
            <w:tr w:rsidR="006D5152" w:rsidRPr="000C7517" w:rsidTr="00F5078C">
              <w:trPr>
                <w:trHeight w:val="315"/>
              </w:trPr>
              <w:tc>
                <w:tcPr>
                  <w:tcW w:w="377" w:type="dxa"/>
                  <w:tcBorders>
                    <w:top w:val="nil"/>
                    <w:left w:val="single" w:sz="8" w:space="0" w:color="000000"/>
                    <w:bottom w:val="single" w:sz="8" w:space="0" w:color="000000"/>
                    <w:right w:val="single" w:sz="8" w:space="0" w:color="000000"/>
                  </w:tcBorders>
                </w:tcPr>
                <w:p w:rsidR="006D5152" w:rsidRPr="000C7517" w:rsidRDefault="006D5152" w:rsidP="00F5078C">
                  <w:pPr>
                    <w:rPr>
                      <w:color w:val="000000"/>
                      <w:sz w:val="18"/>
                      <w:szCs w:val="18"/>
                    </w:rPr>
                  </w:pPr>
                </w:p>
              </w:tc>
              <w:tc>
                <w:tcPr>
                  <w:tcW w:w="4944" w:type="dxa"/>
                  <w:tcBorders>
                    <w:top w:val="nil"/>
                    <w:left w:val="single" w:sz="8" w:space="0" w:color="000000"/>
                    <w:bottom w:val="single" w:sz="8" w:space="0" w:color="000000"/>
                    <w:right w:val="single" w:sz="8" w:space="0" w:color="000000"/>
                  </w:tcBorders>
                  <w:shd w:val="clear" w:color="auto" w:fill="auto"/>
                  <w:hideMark/>
                </w:tcPr>
                <w:p w:rsidR="006D5152" w:rsidRPr="000C7517" w:rsidRDefault="006D5152" w:rsidP="00F5078C">
                  <w:pPr>
                    <w:rPr>
                      <w:color w:val="000000"/>
                      <w:sz w:val="18"/>
                      <w:szCs w:val="18"/>
                    </w:rPr>
                  </w:pPr>
                </w:p>
              </w:tc>
              <w:tc>
                <w:tcPr>
                  <w:tcW w:w="1421" w:type="dxa"/>
                  <w:tcBorders>
                    <w:top w:val="nil"/>
                    <w:left w:val="nil"/>
                    <w:bottom w:val="single" w:sz="8" w:space="0" w:color="000000"/>
                    <w:right w:val="single" w:sz="8" w:space="0" w:color="000000"/>
                  </w:tcBorders>
                  <w:shd w:val="clear" w:color="auto" w:fill="auto"/>
                  <w:hideMark/>
                </w:tcPr>
                <w:p w:rsidR="006D5152" w:rsidRPr="000C7517" w:rsidRDefault="006D5152" w:rsidP="00F5078C">
                  <w:pPr>
                    <w:rPr>
                      <w:color w:val="000000"/>
                      <w:sz w:val="18"/>
                      <w:szCs w:val="18"/>
                    </w:rPr>
                  </w:pPr>
                  <w:r>
                    <w:rPr>
                      <w:color w:val="000000"/>
                      <w:sz w:val="18"/>
                      <w:szCs w:val="18"/>
                    </w:rPr>
                    <w:t>Kopā:</w:t>
                  </w:r>
                  <w:r w:rsidR="0083155C">
                    <w:rPr>
                      <w:color w:val="000000"/>
                      <w:sz w:val="18"/>
                      <w:szCs w:val="18"/>
                    </w:rPr>
                    <w:t xml:space="preserve"> </w:t>
                  </w:r>
                  <w:r>
                    <w:rPr>
                      <w:color w:val="000000"/>
                      <w:sz w:val="18"/>
                      <w:szCs w:val="18"/>
                    </w:rPr>
                    <w:t>13000</w:t>
                  </w:r>
                </w:p>
              </w:tc>
            </w:tr>
          </w:tbl>
          <w:p w:rsidR="006D5152" w:rsidRPr="007975E0" w:rsidRDefault="006D5152" w:rsidP="00F5078C">
            <w:pPr>
              <w:jc w:val="both"/>
              <w:rPr>
                <w:sz w:val="28"/>
                <w:szCs w:val="28"/>
              </w:rPr>
            </w:pPr>
          </w:p>
        </w:tc>
      </w:tr>
    </w:tbl>
    <w:p w:rsidR="006D5152" w:rsidRPr="00A815B0" w:rsidRDefault="006D5152" w:rsidP="006D5152">
      <w:pPr>
        <w:pStyle w:val="tvhtml"/>
        <w:spacing w:before="0" w:beforeAutospacing="0" w:after="0" w:afterAutospacing="0"/>
        <w:rPr>
          <w:color w:val="000000" w:themeColor="text1"/>
          <w:sz w:val="28"/>
          <w:szCs w:val="28"/>
        </w:rPr>
      </w:pPr>
    </w:p>
    <w:tbl>
      <w:tblPr>
        <w:tblW w:w="5000"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783"/>
        <w:gridCol w:w="4938"/>
      </w:tblGrid>
      <w:tr w:rsidR="006D5152" w:rsidRPr="00733331" w:rsidTr="00F5078C">
        <w:trPr>
          <w:trHeight w:val="26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5152" w:rsidRPr="00733331" w:rsidRDefault="006D5152" w:rsidP="00F5078C">
            <w:pPr>
              <w:pStyle w:val="tvhtml"/>
              <w:spacing w:before="0" w:beforeAutospacing="0" w:after="0" w:afterAutospacing="0"/>
              <w:jc w:val="center"/>
              <w:rPr>
                <w:b/>
                <w:bCs/>
                <w:sz w:val="28"/>
                <w:szCs w:val="28"/>
              </w:rPr>
            </w:pPr>
            <w:r w:rsidRPr="00733331">
              <w:rPr>
                <w:b/>
                <w:bCs/>
                <w:sz w:val="28"/>
                <w:szCs w:val="28"/>
              </w:rPr>
              <w:t>IV. Tiesību akta projekta ietekme uz spēkā esošo tiesību normu sistēmu</w:t>
            </w:r>
          </w:p>
        </w:tc>
      </w:tr>
      <w:tr w:rsidR="006D5152" w:rsidRPr="00733331" w:rsidTr="00F5078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jc w:val="center"/>
              <w:rPr>
                <w:sz w:val="28"/>
                <w:szCs w:val="28"/>
              </w:rPr>
            </w:pPr>
            <w:r w:rsidRPr="00733331">
              <w:rPr>
                <w:sz w:val="28"/>
                <w:szCs w:val="28"/>
              </w:rPr>
              <w:t>1.</w:t>
            </w:r>
          </w:p>
        </w:tc>
        <w:tc>
          <w:tcPr>
            <w:tcW w:w="2035"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rPr>
                <w:sz w:val="28"/>
                <w:szCs w:val="28"/>
              </w:rPr>
            </w:pPr>
            <w:r w:rsidRPr="00733331">
              <w:rPr>
                <w:sz w:val="28"/>
                <w:szCs w:val="28"/>
              </w:rPr>
              <w:t>Nepieciešamie saistītie tiesību aktu projekti</w:t>
            </w:r>
          </w:p>
        </w:tc>
        <w:tc>
          <w:tcPr>
            <w:tcW w:w="2653" w:type="pct"/>
            <w:tcBorders>
              <w:top w:val="outset" w:sz="6" w:space="0" w:color="auto"/>
              <w:left w:val="outset" w:sz="6" w:space="0" w:color="auto"/>
              <w:bottom w:val="outset" w:sz="6" w:space="0" w:color="auto"/>
              <w:right w:val="outset" w:sz="6" w:space="0" w:color="auto"/>
            </w:tcBorders>
            <w:hideMark/>
          </w:tcPr>
          <w:p w:rsidR="006D5152" w:rsidRPr="005D5CE3" w:rsidRDefault="006D5152" w:rsidP="00F5078C">
            <w:pPr>
              <w:ind w:left="62"/>
              <w:jc w:val="both"/>
              <w:rPr>
                <w:bCs/>
                <w:color w:val="000000" w:themeColor="text1"/>
                <w:sz w:val="28"/>
                <w:szCs w:val="28"/>
              </w:rPr>
            </w:pPr>
            <w:r>
              <w:rPr>
                <w:color w:val="000000"/>
                <w:sz w:val="28"/>
                <w:szCs w:val="28"/>
              </w:rPr>
              <w:t xml:space="preserve">Pēc likumprojekta pieņemšanas nepieciešams izdarīt attiecīgus grozījumus ar </w:t>
            </w:r>
            <w:r>
              <w:rPr>
                <w:color w:val="000000" w:themeColor="text1"/>
                <w:sz w:val="28"/>
                <w:szCs w:val="28"/>
              </w:rPr>
              <w:t>Ministru kabineta 2013.gada 29.maija rīkojumu Nr.215 „</w:t>
            </w:r>
            <w:r w:rsidRPr="00220B0E">
              <w:rPr>
                <w:color w:val="000000" w:themeColor="text1"/>
                <w:sz w:val="28"/>
                <w:szCs w:val="28"/>
              </w:rPr>
              <w:t>Par valsts sabiedrības ar ierobežotu atbildību „Latvijas Nacionālā opera” statūtu apstiprināšanu”</w:t>
            </w:r>
            <w:r>
              <w:rPr>
                <w:color w:val="000000" w:themeColor="text1"/>
                <w:sz w:val="28"/>
                <w:szCs w:val="28"/>
              </w:rPr>
              <w:t xml:space="preserve"> apstiprinātajos </w:t>
            </w:r>
            <w:r w:rsidRPr="00A815B0">
              <w:rPr>
                <w:color w:val="000000" w:themeColor="text1"/>
                <w:sz w:val="28"/>
                <w:szCs w:val="28"/>
              </w:rPr>
              <w:t>valsts sabiedrība</w:t>
            </w:r>
            <w:r>
              <w:rPr>
                <w:color w:val="000000" w:themeColor="text1"/>
                <w:sz w:val="28"/>
                <w:szCs w:val="28"/>
              </w:rPr>
              <w:t>s</w:t>
            </w:r>
            <w:r w:rsidRPr="00A815B0">
              <w:rPr>
                <w:color w:val="000000" w:themeColor="text1"/>
                <w:sz w:val="28"/>
                <w:szCs w:val="28"/>
              </w:rPr>
              <w:t xml:space="preserve"> ar ierobežotu atbildību „Latvijas Nacionālā opera”</w:t>
            </w:r>
            <w:r>
              <w:rPr>
                <w:color w:val="000000" w:themeColor="text1"/>
                <w:sz w:val="28"/>
                <w:szCs w:val="28"/>
              </w:rPr>
              <w:t xml:space="preserve"> statūtos. Likumprojekts paredz, ka </w:t>
            </w:r>
            <w:r w:rsidRPr="000C0393">
              <w:rPr>
                <w:color w:val="000000" w:themeColor="text1"/>
                <w:sz w:val="28"/>
                <w:szCs w:val="28"/>
              </w:rPr>
              <w:t xml:space="preserve">Nacionālās operas un baleta valde </w:t>
            </w:r>
            <w:r>
              <w:rPr>
                <w:bCs/>
                <w:color w:val="000000" w:themeColor="text1"/>
                <w:sz w:val="28"/>
                <w:szCs w:val="28"/>
              </w:rPr>
              <w:t>n</w:t>
            </w:r>
            <w:r w:rsidRPr="00525899">
              <w:rPr>
                <w:bCs/>
                <w:color w:val="000000" w:themeColor="text1"/>
                <w:sz w:val="28"/>
                <w:szCs w:val="28"/>
              </w:rPr>
              <w:t xml:space="preserve">e vēlāk kā līdz 2015.gada 30.aprīlim </w:t>
            </w:r>
            <w:r>
              <w:rPr>
                <w:bCs/>
                <w:color w:val="000000" w:themeColor="text1"/>
                <w:sz w:val="28"/>
                <w:szCs w:val="28"/>
              </w:rPr>
              <w:t>iesniegs</w:t>
            </w:r>
            <w:r w:rsidRPr="00525899">
              <w:rPr>
                <w:bCs/>
                <w:color w:val="000000" w:themeColor="text1"/>
                <w:sz w:val="28"/>
                <w:szCs w:val="28"/>
              </w:rPr>
              <w:t xml:space="preserve"> komercreģistra iestādei </w:t>
            </w:r>
            <w:r w:rsidRPr="00220B0E">
              <w:rPr>
                <w:color w:val="000000" w:themeColor="text1"/>
                <w:sz w:val="28"/>
                <w:szCs w:val="28"/>
              </w:rPr>
              <w:t xml:space="preserve">valsts sabiedrības ar ierobežotu atbildību „Latvijas </w:t>
            </w:r>
            <w:r w:rsidRPr="005D5CE3">
              <w:rPr>
                <w:color w:val="000000" w:themeColor="text1"/>
                <w:sz w:val="28"/>
                <w:szCs w:val="28"/>
              </w:rPr>
              <w:t xml:space="preserve">Nacionālā opera” </w:t>
            </w:r>
            <w:r w:rsidRPr="005D5CE3">
              <w:rPr>
                <w:bCs/>
                <w:color w:val="000000" w:themeColor="text1"/>
                <w:sz w:val="28"/>
                <w:szCs w:val="28"/>
              </w:rPr>
              <w:t>statūtus,</w:t>
            </w:r>
            <w:r w:rsidRPr="005D5CE3">
              <w:rPr>
                <w:b/>
                <w:bCs/>
                <w:sz w:val="28"/>
                <w:szCs w:val="20"/>
              </w:rPr>
              <w:t xml:space="preserve"> </w:t>
            </w:r>
            <w:r w:rsidRPr="005D5CE3">
              <w:rPr>
                <w:bCs/>
                <w:color w:val="000000" w:themeColor="text1"/>
                <w:sz w:val="28"/>
                <w:szCs w:val="28"/>
              </w:rPr>
              <w:t>kas izstrādāti, ievērojot likumprojektā ietverto regulējumu, un apstiprināti normatīvajos aktos noteiktajā kārtībā.</w:t>
            </w:r>
          </w:p>
          <w:p w:rsidR="006D5152" w:rsidRDefault="006D5152" w:rsidP="00F5078C">
            <w:pPr>
              <w:ind w:left="62"/>
              <w:jc w:val="both"/>
              <w:rPr>
                <w:bCs/>
                <w:color w:val="000000" w:themeColor="text1"/>
                <w:sz w:val="28"/>
                <w:szCs w:val="28"/>
              </w:rPr>
            </w:pPr>
          </w:p>
          <w:p w:rsidR="006D5152" w:rsidRPr="004858EF" w:rsidRDefault="004858EF" w:rsidP="006100FD">
            <w:pPr>
              <w:tabs>
                <w:tab w:val="left" w:pos="1134"/>
              </w:tabs>
              <w:suppressAutoHyphens/>
              <w:jc w:val="both"/>
              <w:rPr>
                <w:color w:val="000000" w:themeColor="text1"/>
                <w:sz w:val="28"/>
                <w:szCs w:val="28"/>
              </w:rPr>
            </w:pPr>
            <w:r w:rsidRPr="004858EF">
              <w:rPr>
                <w:color w:val="000000" w:themeColor="text1"/>
                <w:sz w:val="28"/>
                <w:szCs w:val="28"/>
              </w:rPr>
              <w:t xml:space="preserve">Ievērojot Ministru kabineta 2014.gada 26.augusta </w:t>
            </w:r>
            <w:r w:rsidR="006100FD">
              <w:rPr>
                <w:color w:val="000000" w:themeColor="text1"/>
                <w:sz w:val="28"/>
                <w:szCs w:val="28"/>
              </w:rPr>
              <w:t xml:space="preserve">sēdē </w:t>
            </w:r>
            <w:r w:rsidRPr="004858EF">
              <w:rPr>
                <w:color w:val="000000" w:themeColor="text1"/>
                <w:sz w:val="28"/>
                <w:szCs w:val="28"/>
              </w:rPr>
              <w:t>(</w:t>
            </w:r>
            <w:r w:rsidR="006100FD">
              <w:rPr>
                <w:color w:val="000000" w:themeColor="text1"/>
                <w:sz w:val="28"/>
                <w:szCs w:val="28"/>
              </w:rPr>
              <w:t xml:space="preserve">prot. </w:t>
            </w:r>
            <w:r w:rsidRPr="004858EF">
              <w:rPr>
                <w:color w:val="000000" w:themeColor="text1"/>
                <w:sz w:val="28"/>
                <w:szCs w:val="28"/>
              </w:rPr>
              <w:t>Nr.45 45.§) „Informatīvais ziņojums „Priekšlikumi ārējo normatīvo aktu grozījumu skaita samazināšana”</w:t>
            </w:r>
            <w:r>
              <w:rPr>
                <w:color w:val="000000" w:themeColor="text1"/>
                <w:sz w:val="28"/>
                <w:szCs w:val="28"/>
              </w:rPr>
              <w:t>”</w:t>
            </w:r>
            <w:r w:rsidRPr="004858EF">
              <w:rPr>
                <w:color w:val="000000" w:themeColor="text1"/>
                <w:sz w:val="28"/>
                <w:szCs w:val="28"/>
              </w:rPr>
              <w:t xml:space="preserve"> nolemto, grozī</w:t>
            </w:r>
            <w:r w:rsidR="006100FD">
              <w:rPr>
                <w:color w:val="000000" w:themeColor="text1"/>
                <w:sz w:val="28"/>
                <w:szCs w:val="28"/>
              </w:rPr>
              <w:t>jumi pārējos normatīvajos aktos</w:t>
            </w:r>
            <w:r w:rsidRPr="004858EF">
              <w:rPr>
                <w:color w:val="000000" w:themeColor="text1"/>
                <w:sz w:val="28"/>
                <w:szCs w:val="28"/>
              </w:rPr>
              <w:t xml:space="preserve"> saistībā ar valsts sabiedrības ar ierobežotu atbildību „Latvijas Nacionālā opera” nosaukuma maiņu, tiks izdarīti, kad attiecīgajos normatīvajos aktos tiks izdarīti grozījumi pēc būtības.</w:t>
            </w:r>
          </w:p>
        </w:tc>
      </w:tr>
      <w:tr w:rsidR="006D5152" w:rsidRPr="00733331" w:rsidTr="00F5078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jc w:val="center"/>
              <w:rPr>
                <w:sz w:val="28"/>
                <w:szCs w:val="28"/>
              </w:rPr>
            </w:pPr>
            <w:r w:rsidRPr="00733331">
              <w:rPr>
                <w:sz w:val="28"/>
                <w:szCs w:val="28"/>
              </w:rPr>
              <w:t>2.</w:t>
            </w:r>
          </w:p>
        </w:tc>
        <w:tc>
          <w:tcPr>
            <w:tcW w:w="2035"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rPr>
                <w:sz w:val="28"/>
                <w:szCs w:val="28"/>
              </w:rPr>
            </w:pPr>
            <w:r w:rsidRPr="00733331">
              <w:rPr>
                <w:sz w:val="28"/>
                <w:szCs w:val="28"/>
              </w:rPr>
              <w:t>Atbildīgā institūcija</w:t>
            </w:r>
          </w:p>
        </w:tc>
        <w:tc>
          <w:tcPr>
            <w:tcW w:w="2653"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ind w:left="62"/>
              <w:jc w:val="both"/>
              <w:rPr>
                <w:sz w:val="28"/>
                <w:szCs w:val="28"/>
              </w:rPr>
            </w:pPr>
            <w:r w:rsidRPr="00733331">
              <w:rPr>
                <w:sz w:val="28"/>
                <w:szCs w:val="28"/>
              </w:rPr>
              <w:t>Kultūras ministrija.</w:t>
            </w:r>
          </w:p>
        </w:tc>
      </w:tr>
      <w:tr w:rsidR="006D5152" w:rsidRPr="00733331" w:rsidTr="00F5078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jc w:val="center"/>
              <w:rPr>
                <w:sz w:val="28"/>
                <w:szCs w:val="28"/>
              </w:rPr>
            </w:pPr>
            <w:r w:rsidRPr="00733331">
              <w:rPr>
                <w:sz w:val="28"/>
                <w:szCs w:val="28"/>
              </w:rPr>
              <w:t>3.</w:t>
            </w:r>
          </w:p>
        </w:tc>
        <w:tc>
          <w:tcPr>
            <w:tcW w:w="2035"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rPr>
                <w:sz w:val="28"/>
                <w:szCs w:val="28"/>
              </w:rPr>
            </w:pPr>
            <w:r w:rsidRPr="00733331">
              <w:rPr>
                <w:sz w:val="28"/>
                <w:szCs w:val="28"/>
              </w:rPr>
              <w:t>Cita informācija</w:t>
            </w:r>
          </w:p>
        </w:tc>
        <w:tc>
          <w:tcPr>
            <w:tcW w:w="2653"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pStyle w:val="tvhtml"/>
              <w:spacing w:before="0" w:beforeAutospacing="0" w:after="0" w:afterAutospacing="0"/>
              <w:ind w:left="62"/>
              <w:jc w:val="both"/>
              <w:rPr>
                <w:sz w:val="28"/>
                <w:szCs w:val="28"/>
              </w:rPr>
            </w:pPr>
            <w:r w:rsidRPr="00733331">
              <w:rPr>
                <w:iCs/>
                <w:sz w:val="28"/>
                <w:szCs w:val="28"/>
              </w:rPr>
              <w:t>Nav.</w:t>
            </w:r>
          </w:p>
        </w:tc>
      </w:tr>
    </w:tbl>
    <w:p w:rsidR="006D5152" w:rsidRDefault="006D5152" w:rsidP="006D5152">
      <w:pPr>
        <w:rPr>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D5152" w:rsidRPr="00733331" w:rsidTr="00F5078C">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D5152" w:rsidRPr="003075F1" w:rsidRDefault="006D5152" w:rsidP="00F5078C">
            <w:pPr>
              <w:pStyle w:val="tvhtml"/>
              <w:spacing w:before="0" w:beforeAutospacing="0" w:after="0" w:afterAutospacing="0"/>
              <w:jc w:val="center"/>
              <w:rPr>
                <w:b/>
                <w:bCs/>
                <w:sz w:val="28"/>
                <w:szCs w:val="28"/>
              </w:rPr>
            </w:pPr>
            <w:r w:rsidRPr="003075F1">
              <w:rPr>
                <w:b/>
                <w:bCs/>
                <w:sz w:val="28"/>
                <w:szCs w:val="28"/>
              </w:rPr>
              <w:t>V. Tiesību akta projekta atbilstība Latvijas Republikas starptautiskajām saistībām</w:t>
            </w:r>
          </w:p>
        </w:tc>
      </w:tr>
      <w:tr w:rsidR="006D5152" w:rsidRPr="00733331" w:rsidTr="00F5078C">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D5152" w:rsidRPr="003075F1" w:rsidRDefault="006D5152" w:rsidP="00F5078C">
            <w:pPr>
              <w:pStyle w:val="tvhtml"/>
              <w:spacing w:before="0" w:beforeAutospacing="0" w:after="0" w:afterAutospacing="0"/>
              <w:jc w:val="center"/>
              <w:rPr>
                <w:b/>
                <w:bCs/>
                <w:sz w:val="28"/>
                <w:szCs w:val="28"/>
              </w:rPr>
            </w:pPr>
            <w:r w:rsidRPr="003075F1">
              <w:rPr>
                <w:sz w:val="28"/>
                <w:szCs w:val="28"/>
              </w:rPr>
              <w:lastRenderedPageBreak/>
              <w:t>Likumprojekts šo jomu neskar.</w:t>
            </w:r>
          </w:p>
        </w:tc>
      </w:tr>
    </w:tbl>
    <w:p w:rsidR="006D5152" w:rsidRDefault="006D5152" w:rsidP="006D5152">
      <w:pPr>
        <w:rPr>
          <w:i/>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D5152" w:rsidRPr="00733331" w:rsidTr="00F5078C">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D5152" w:rsidRPr="003075F1" w:rsidRDefault="006D5152" w:rsidP="00F5078C">
            <w:pPr>
              <w:pStyle w:val="tvhtml"/>
              <w:spacing w:before="0" w:beforeAutospacing="0" w:after="0" w:afterAutospacing="0"/>
              <w:jc w:val="center"/>
              <w:rPr>
                <w:b/>
                <w:bCs/>
                <w:sz w:val="28"/>
                <w:szCs w:val="28"/>
              </w:rPr>
            </w:pPr>
            <w:r w:rsidRPr="006F62F5">
              <w:rPr>
                <w:b/>
                <w:bCs/>
                <w:sz w:val="28"/>
                <w:szCs w:val="28"/>
              </w:rPr>
              <w:t>VI. Sabiedrības līdzdalība un komunikācijas aktivitātes</w:t>
            </w:r>
          </w:p>
        </w:tc>
      </w:tr>
      <w:tr w:rsidR="006D5152" w:rsidRPr="00733331" w:rsidTr="00F5078C">
        <w:trPr>
          <w:trHeight w:val="40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D5152" w:rsidRPr="003075F1" w:rsidRDefault="006D5152" w:rsidP="00F5078C">
            <w:pPr>
              <w:pStyle w:val="tvhtml"/>
              <w:spacing w:before="0" w:beforeAutospacing="0" w:after="0" w:afterAutospacing="0"/>
              <w:jc w:val="center"/>
              <w:rPr>
                <w:b/>
                <w:bCs/>
                <w:sz w:val="28"/>
                <w:szCs w:val="28"/>
              </w:rPr>
            </w:pPr>
            <w:r w:rsidRPr="003075F1">
              <w:rPr>
                <w:sz w:val="28"/>
                <w:szCs w:val="28"/>
              </w:rPr>
              <w:t>Likumprojekts šo jomu neskar.</w:t>
            </w:r>
          </w:p>
        </w:tc>
      </w:tr>
    </w:tbl>
    <w:p w:rsidR="006D5152" w:rsidRPr="00733331" w:rsidRDefault="006D5152" w:rsidP="006D5152">
      <w:pPr>
        <w:ind w:firstLine="215"/>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827"/>
        <w:gridCol w:w="4894"/>
      </w:tblGrid>
      <w:tr w:rsidR="006D5152" w:rsidRPr="00733331" w:rsidTr="00F5078C">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D5152" w:rsidRPr="00733331" w:rsidRDefault="006D5152" w:rsidP="00F5078C">
            <w:pPr>
              <w:ind w:firstLine="215"/>
              <w:jc w:val="center"/>
              <w:rPr>
                <w:b/>
                <w:bCs/>
                <w:sz w:val="28"/>
                <w:szCs w:val="28"/>
              </w:rPr>
            </w:pPr>
            <w:r w:rsidRPr="00733331">
              <w:rPr>
                <w:b/>
                <w:bCs/>
                <w:sz w:val="28"/>
                <w:szCs w:val="28"/>
              </w:rPr>
              <w:t>VII. Tiesību akta projekta izpildes nodrošināšana un tās ietekme uz institūcijām</w:t>
            </w:r>
          </w:p>
        </w:tc>
      </w:tr>
      <w:tr w:rsidR="006D5152" w:rsidRPr="00733331" w:rsidTr="00F5078C">
        <w:trPr>
          <w:trHeight w:val="36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jc w:val="center"/>
              <w:rPr>
                <w:sz w:val="28"/>
                <w:szCs w:val="28"/>
              </w:rPr>
            </w:pPr>
            <w:r w:rsidRPr="00733331">
              <w:rPr>
                <w:sz w:val="28"/>
                <w:szCs w:val="28"/>
              </w:rPr>
              <w:t>1.</w:t>
            </w:r>
          </w:p>
        </w:tc>
        <w:tc>
          <w:tcPr>
            <w:tcW w:w="2059"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rPr>
                <w:sz w:val="28"/>
                <w:szCs w:val="28"/>
              </w:rPr>
            </w:pPr>
            <w:r w:rsidRPr="00733331">
              <w:rPr>
                <w:sz w:val="28"/>
                <w:szCs w:val="28"/>
              </w:rPr>
              <w:t>Projekta izpildē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jc w:val="both"/>
              <w:rPr>
                <w:sz w:val="28"/>
                <w:szCs w:val="28"/>
              </w:rPr>
            </w:pPr>
            <w:r w:rsidRPr="00733331">
              <w:rPr>
                <w:sz w:val="28"/>
                <w:szCs w:val="28"/>
              </w:rPr>
              <w:t>Kultūras ministrija</w:t>
            </w:r>
            <w:r>
              <w:rPr>
                <w:sz w:val="28"/>
                <w:szCs w:val="28"/>
              </w:rPr>
              <w:t xml:space="preserve">, </w:t>
            </w:r>
            <w:r w:rsidRPr="00A815B0">
              <w:rPr>
                <w:color w:val="000000" w:themeColor="text1"/>
                <w:sz w:val="28"/>
                <w:szCs w:val="28"/>
              </w:rPr>
              <w:t>valsts sabiedrība ar ierobežotu atbildību „Latvijas Nacionālā opera”</w:t>
            </w:r>
            <w:r>
              <w:rPr>
                <w:color w:val="000000" w:themeColor="text1"/>
                <w:sz w:val="28"/>
                <w:szCs w:val="28"/>
              </w:rPr>
              <w:t>.</w:t>
            </w:r>
          </w:p>
        </w:tc>
      </w:tr>
      <w:tr w:rsidR="006D5152" w:rsidRPr="00733331" w:rsidTr="00F5078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jc w:val="center"/>
              <w:rPr>
                <w:iCs/>
                <w:sz w:val="28"/>
                <w:szCs w:val="28"/>
              </w:rPr>
            </w:pPr>
            <w:r w:rsidRPr="00733331">
              <w:rPr>
                <w:iCs/>
                <w:sz w:val="28"/>
                <w:szCs w:val="28"/>
              </w:rPr>
              <w:t>2.</w:t>
            </w:r>
          </w:p>
        </w:tc>
        <w:tc>
          <w:tcPr>
            <w:tcW w:w="2059" w:type="pct"/>
            <w:tcBorders>
              <w:top w:val="outset" w:sz="6" w:space="0" w:color="auto"/>
              <w:left w:val="outset" w:sz="6" w:space="0" w:color="auto"/>
              <w:bottom w:val="outset" w:sz="6" w:space="0" w:color="auto"/>
              <w:right w:val="outset" w:sz="6" w:space="0" w:color="auto"/>
            </w:tcBorders>
            <w:hideMark/>
          </w:tcPr>
          <w:p w:rsidR="006D5152" w:rsidRDefault="006D5152" w:rsidP="00F5078C">
            <w:pPr>
              <w:rPr>
                <w:iCs/>
                <w:sz w:val="28"/>
                <w:szCs w:val="28"/>
              </w:rPr>
            </w:pPr>
            <w:r w:rsidRPr="00733331">
              <w:rPr>
                <w:iCs/>
                <w:sz w:val="28"/>
                <w:szCs w:val="28"/>
              </w:rPr>
              <w:t xml:space="preserve">Projekta izpildes ietekme uz pārvaldes funkcijām un institucionālo struktūru. </w:t>
            </w:r>
          </w:p>
          <w:p w:rsidR="006D5152" w:rsidRPr="00733331" w:rsidRDefault="006D5152" w:rsidP="00F5078C">
            <w:pPr>
              <w:rPr>
                <w:iCs/>
                <w:sz w:val="28"/>
                <w:szCs w:val="28"/>
              </w:rPr>
            </w:pPr>
            <w:r w:rsidRPr="00733331">
              <w:rPr>
                <w:iCs/>
                <w:sz w:val="28"/>
                <w:szCs w:val="28"/>
              </w:rPr>
              <w:t>Jaunu institūciju izveide, esošu institūciju likvidācija vai reorganizācija, to ietekme uz institūcijas cilvēkresursiem</w:t>
            </w:r>
          </w:p>
        </w:tc>
        <w:tc>
          <w:tcPr>
            <w:tcW w:w="2629"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rPr>
                <w:iCs/>
                <w:sz w:val="28"/>
                <w:szCs w:val="28"/>
              </w:rPr>
            </w:pPr>
            <w:r w:rsidRPr="00733331">
              <w:rPr>
                <w:iCs/>
                <w:sz w:val="28"/>
                <w:szCs w:val="28"/>
              </w:rPr>
              <w:t>Likumprojekts šo jomu neskar.</w:t>
            </w:r>
          </w:p>
        </w:tc>
      </w:tr>
      <w:tr w:rsidR="006D5152" w:rsidRPr="00733331" w:rsidTr="00F5078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jc w:val="center"/>
              <w:rPr>
                <w:iCs/>
                <w:sz w:val="28"/>
                <w:szCs w:val="28"/>
              </w:rPr>
            </w:pPr>
            <w:r w:rsidRPr="00733331">
              <w:rPr>
                <w:iCs/>
                <w:sz w:val="28"/>
                <w:szCs w:val="28"/>
              </w:rPr>
              <w:t>3.</w:t>
            </w:r>
          </w:p>
        </w:tc>
        <w:tc>
          <w:tcPr>
            <w:tcW w:w="2059"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rPr>
                <w:iCs/>
                <w:sz w:val="28"/>
                <w:szCs w:val="28"/>
              </w:rPr>
            </w:pPr>
            <w:r w:rsidRPr="00733331">
              <w:rPr>
                <w:iCs/>
                <w:sz w:val="28"/>
                <w:szCs w:val="28"/>
              </w:rPr>
              <w:t>Cita informācija</w:t>
            </w:r>
          </w:p>
        </w:tc>
        <w:tc>
          <w:tcPr>
            <w:tcW w:w="2629" w:type="pct"/>
            <w:tcBorders>
              <w:top w:val="outset" w:sz="6" w:space="0" w:color="auto"/>
              <w:left w:val="outset" w:sz="6" w:space="0" w:color="auto"/>
              <w:bottom w:val="outset" w:sz="6" w:space="0" w:color="auto"/>
              <w:right w:val="outset" w:sz="6" w:space="0" w:color="auto"/>
            </w:tcBorders>
            <w:hideMark/>
          </w:tcPr>
          <w:p w:rsidR="006D5152" w:rsidRPr="00733331" w:rsidRDefault="006D5152" w:rsidP="00F5078C">
            <w:pPr>
              <w:rPr>
                <w:iCs/>
                <w:sz w:val="28"/>
                <w:szCs w:val="28"/>
              </w:rPr>
            </w:pPr>
            <w:r w:rsidRPr="00733331">
              <w:rPr>
                <w:iCs/>
                <w:sz w:val="28"/>
                <w:szCs w:val="28"/>
              </w:rPr>
              <w:t>Nav.</w:t>
            </w:r>
          </w:p>
        </w:tc>
      </w:tr>
    </w:tbl>
    <w:p w:rsidR="006D5152" w:rsidRDefault="006D5152" w:rsidP="006D5152">
      <w:pPr>
        <w:rPr>
          <w:iCs/>
          <w:sz w:val="28"/>
          <w:szCs w:val="28"/>
        </w:rPr>
      </w:pPr>
    </w:p>
    <w:p w:rsidR="0083155C" w:rsidRDefault="0083155C" w:rsidP="006D5152">
      <w:pPr>
        <w:rPr>
          <w:iCs/>
          <w:sz w:val="28"/>
          <w:szCs w:val="28"/>
        </w:rPr>
      </w:pPr>
    </w:p>
    <w:p w:rsidR="006D5152" w:rsidRPr="00733331" w:rsidRDefault="006D5152" w:rsidP="006D5152">
      <w:pPr>
        <w:ind w:left="142"/>
        <w:rPr>
          <w:iCs/>
          <w:sz w:val="28"/>
          <w:szCs w:val="28"/>
        </w:rPr>
      </w:pPr>
      <w:r w:rsidRPr="00733331">
        <w:rPr>
          <w:iCs/>
          <w:sz w:val="28"/>
          <w:szCs w:val="28"/>
        </w:rPr>
        <w:t>Kultūras ministre</w:t>
      </w:r>
      <w:r w:rsidRPr="00733331">
        <w:rPr>
          <w:iCs/>
          <w:sz w:val="28"/>
          <w:szCs w:val="28"/>
        </w:rPr>
        <w:tab/>
      </w:r>
      <w:r w:rsidRPr="00733331">
        <w:rPr>
          <w:iCs/>
          <w:sz w:val="28"/>
          <w:szCs w:val="28"/>
        </w:rPr>
        <w:tab/>
      </w:r>
      <w:r w:rsidRPr="00733331">
        <w:rPr>
          <w:iCs/>
          <w:sz w:val="28"/>
          <w:szCs w:val="28"/>
        </w:rPr>
        <w:tab/>
      </w:r>
      <w:r w:rsidRPr="00733331">
        <w:rPr>
          <w:iCs/>
          <w:sz w:val="28"/>
          <w:szCs w:val="28"/>
        </w:rPr>
        <w:tab/>
      </w:r>
      <w:r w:rsidRPr="00733331">
        <w:rPr>
          <w:iCs/>
          <w:sz w:val="28"/>
          <w:szCs w:val="28"/>
        </w:rPr>
        <w:tab/>
      </w:r>
      <w:r w:rsidRPr="00733331">
        <w:rPr>
          <w:iCs/>
          <w:sz w:val="28"/>
          <w:szCs w:val="28"/>
        </w:rPr>
        <w:tab/>
      </w:r>
      <w:r w:rsidRPr="00733331">
        <w:rPr>
          <w:iCs/>
          <w:sz w:val="28"/>
          <w:szCs w:val="28"/>
        </w:rPr>
        <w:tab/>
      </w:r>
      <w:r w:rsidRPr="00733331">
        <w:rPr>
          <w:iCs/>
          <w:sz w:val="28"/>
          <w:szCs w:val="28"/>
        </w:rPr>
        <w:tab/>
        <w:t>D.Melbārde</w:t>
      </w:r>
    </w:p>
    <w:p w:rsidR="006D5152" w:rsidRPr="00733331" w:rsidRDefault="006D5152" w:rsidP="006D5152">
      <w:pPr>
        <w:ind w:left="142"/>
        <w:rPr>
          <w:iCs/>
          <w:sz w:val="28"/>
          <w:szCs w:val="28"/>
        </w:rPr>
      </w:pPr>
    </w:p>
    <w:p w:rsidR="006D5152" w:rsidRPr="00733331" w:rsidRDefault="006D5152" w:rsidP="006D5152">
      <w:pPr>
        <w:ind w:left="142"/>
        <w:rPr>
          <w:iCs/>
          <w:sz w:val="28"/>
          <w:szCs w:val="28"/>
        </w:rPr>
      </w:pPr>
      <w:r w:rsidRPr="00733331">
        <w:rPr>
          <w:iCs/>
          <w:sz w:val="28"/>
          <w:szCs w:val="28"/>
        </w:rPr>
        <w:t>Vīza: Valsts sekretār</w:t>
      </w:r>
      <w:r w:rsidR="00FA753F">
        <w:rPr>
          <w:iCs/>
          <w:sz w:val="28"/>
          <w:szCs w:val="28"/>
        </w:rPr>
        <w:t>s</w:t>
      </w:r>
      <w:r w:rsidR="00FA753F">
        <w:rPr>
          <w:iCs/>
          <w:sz w:val="28"/>
          <w:szCs w:val="28"/>
        </w:rPr>
        <w:tab/>
      </w:r>
      <w:r w:rsidR="00FA753F">
        <w:rPr>
          <w:iCs/>
          <w:sz w:val="28"/>
          <w:szCs w:val="28"/>
        </w:rPr>
        <w:tab/>
      </w:r>
      <w:r w:rsidR="00FA753F">
        <w:rPr>
          <w:iCs/>
          <w:sz w:val="28"/>
          <w:szCs w:val="28"/>
        </w:rPr>
        <w:tab/>
      </w:r>
      <w:r w:rsidR="00FA753F">
        <w:rPr>
          <w:iCs/>
          <w:sz w:val="28"/>
          <w:szCs w:val="28"/>
        </w:rPr>
        <w:tab/>
      </w:r>
      <w:r w:rsidR="00FA753F">
        <w:rPr>
          <w:iCs/>
          <w:sz w:val="28"/>
          <w:szCs w:val="28"/>
        </w:rPr>
        <w:tab/>
      </w:r>
      <w:r w:rsidR="00FA753F">
        <w:rPr>
          <w:iCs/>
          <w:sz w:val="28"/>
          <w:szCs w:val="28"/>
        </w:rPr>
        <w:tab/>
      </w:r>
      <w:r w:rsidR="00FA753F">
        <w:rPr>
          <w:iCs/>
          <w:sz w:val="28"/>
          <w:szCs w:val="28"/>
        </w:rPr>
        <w:tab/>
        <w:t>S.Voldiņš</w:t>
      </w:r>
    </w:p>
    <w:p w:rsidR="006D5152" w:rsidRDefault="006D5152" w:rsidP="006D5152">
      <w:pPr>
        <w:jc w:val="both"/>
        <w:rPr>
          <w:sz w:val="22"/>
          <w:szCs w:val="22"/>
        </w:rPr>
      </w:pPr>
    </w:p>
    <w:p w:rsidR="0083155C" w:rsidRDefault="0083155C" w:rsidP="006D5152">
      <w:pPr>
        <w:jc w:val="both"/>
        <w:rPr>
          <w:sz w:val="22"/>
          <w:szCs w:val="22"/>
        </w:rPr>
      </w:pPr>
    </w:p>
    <w:p w:rsidR="006100FD" w:rsidRDefault="006100FD" w:rsidP="006D5152">
      <w:pPr>
        <w:jc w:val="both"/>
        <w:rPr>
          <w:sz w:val="22"/>
          <w:szCs w:val="22"/>
        </w:rPr>
      </w:pPr>
    </w:p>
    <w:p w:rsidR="006100FD" w:rsidRDefault="006100FD" w:rsidP="006D5152">
      <w:pPr>
        <w:jc w:val="both"/>
        <w:rPr>
          <w:sz w:val="22"/>
          <w:szCs w:val="22"/>
        </w:rPr>
      </w:pPr>
    </w:p>
    <w:p w:rsidR="006100FD" w:rsidRDefault="006100FD" w:rsidP="006D5152">
      <w:pPr>
        <w:jc w:val="both"/>
        <w:rPr>
          <w:sz w:val="22"/>
          <w:szCs w:val="22"/>
        </w:rPr>
      </w:pPr>
    </w:p>
    <w:p w:rsidR="006100FD" w:rsidRDefault="006100FD" w:rsidP="006D5152">
      <w:pPr>
        <w:jc w:val="both"/>
        <w:rPr>
          <w:sz w:val="22"/>
          <w:szCs w:val="22"/>
        </w:rPr>
      </w:pPr>
    </w:p>
    <w:p w:rsidR="006100FD" w:rsidRDefault="006100FD" w:rsidP="006D5152">
      <w:pPr>
        <w:jc w:val="both"/>
        <w:rPr>
          <w:sz w:val="22"/>
          <w:szCs w:val="22"/>
        </w:rPr>
      </w:pPr>
    </w:p>
    <w:p w:rsidR="0083155C" w:rsidRDefault="0083155C" w:rsidP="006D5152">
      <w:pPr>
        <w:jc w:val="both"/>
        <w:rPr>
          <w:sz w:val="22"/>
          <w:szCs w:val="22"/>
        </w:rPr>
      </w:pPr>
    </w:p>
    <w:p w:rsidR="0083155C" w:rsidRDefault="0083155C" w:rsidP="006D5152">
      <w:pPr>
        <w:jc w:val="both"/>
        <w:rPr>
          <w:sz w:val="22"/>
          <w:szCs w:val="22"/>
        </w:rPr>
      </w:pPr>
    </w:p>
    <w:p w:rsidR="006D5152" w:rsidRPr="00851543" w:rsidRDefault="00FA753F" w:rsidP="006D5152">
      <w:pPr>
        <w:jc w:val="both"/>
        <w:rPr>
          <w:sz w:val="22"/>
          <w:szCs w:val="22"/>
        </w:rPr>
      </w:pPr>
      <w:r>
        <w:rPr>
          <w:sz w:val="22"/>
          <w:szCs w:val="22"/>
        </w:rPr>
        <w:t>1</w:t>
      </w:r>
      <w:r w:rsidR="00804976">
        <w:rPr>
          <w:sz w:val="22"/>
          <w:szCs w:val="22"/>
        </w:rPr>
        <w:t>9</w:t>
      </w:r>
      <w:r w:rsidR="006D5152" w:rsidRPr="00851543">
        <w:rPr>
          <w:sz w:val="22"/>
          <w:szCs w:val="22"/>
        </w:rPr>
        <w:t>.</w:t>
      </w:r>
      <w:r w:rsidR="006D5152">
        <w:rPr>
          <w:sz w:val="22"/>
          <w:szCs w:val="22"/>
        </w:rPr>
        <w:t>0</w:t>
      </w:r>
      <w:r w:rsidR="006D5152" w:rsidRPr="00851543">
        <w:rPr>
          <w:sz w:val="22"/>
          <w:szCs w:val="22"/>
        </w:rPr>
        <w:t>1</w:t>
      </w:r>
      <w:r w:rsidR="006D5152">
        <w:rPr>
          <w:sz w:val="22"/>
          <w:szCs w:val="22"/>
        </w:rPr>
        <w:t>.2015</w:t>
      </w:r>
      <w:r w:rsidR="006D5152" w:rsidRPr="00851543">
        <w:rPr>
          <w:sz w:val="22"/>
          <w:szCs w:val="22"/>
        </w:rPr>
        <w:t xml:space="preserve">. </w:t>
      </w:r>
      <w:r w:rsidR="006D5152">
        <w:rPr>
          <w:sz w:val="22"/>
          <w:szCs w:val="22"/>
        </w:rPr>
        <w:t>10</w:t>
      </w:r>
      <w:r w:rsidR="006D5152" w:rsidRPr="00851543">
        <w:rPr>
          <w:sz w:val="22"/>
          <w:szCs w:val="22"/>
        </w:rPr>
        <w:t>:00</w:t>
      </w:r>
    </w:p>
    <w:p w:rsidR="006D5152" w:rsidRPr="00851543" w:rsidRDefault="006D5152" w:rsidP="006D5152">
      <w:pPr>
        <w:jc w:val="both"/>
        <w:rPr>
          <w:sz w:val="22"/>
          <w:szCs w:val="22"/>
        </w:rPr>
      </w:pPr>
      <w:r w:rsidRPr="00851543">
        <w:rPr>
          <w:sz w:val="22"/>
          <w:szCs w:val="22"/>
        </w:rPr>
        <w:t>1</w:t>
      </w:r>
      <w:r w:rsidR="0050082F">
        <w:rPr>
          <w:sz w:val="22"/>
          <w:szCs w:val="22"/>
        </w:rPr>
        <w:t>600</w:t>
      </w:r>
    </w:p>
    <w:p w:rsidR="006D5152" w:rsidRPr="00851543" w:rsidRDefault="006D5152" w:rsidP="006D5152">
      <w:pPr>
        <w:jc w:val="both"/>
        <w:rPr>
          <w:sz w:val="22"/>
          <w:szCs w:val="22"/>
        </w:rPr>
      </w:pPr>
      <w:bookmarkStart w:id="4" w:name="OLE_LINK15"/>
      <w:bookmarkStart w:id="5" w:name="OLE_LINK16"/>
      <w:r w:rsidRPr="00851543">
        <w:rPr>
          <w:sz w:val="22"/>
          <w:szCs w:val="22"/>
        </w:rPr>
        <w:t>J.Šumeiko</w:t>
      </w:r>
      <w:bookmarkEnd w:id="4"/>
      <w:bookmarkEnd w:id="5"/>
      <w:r w:rsidRPr="00851543">
        <w:rPr>
          <w:sz w:val="22"/>
          <w:szCs w:val="22"/>
        </w:rPr>
        <w:t xml:space="preserve">, </w:t>
      </w:r>
      <w:bookmarkStart w:id="6" w:name="OLE_LINK17"/>
      <w:bookmarkStart w:id="7" w:name="OLE_LINK18"/>
      <w:r w:rsidRPr="00851543">
        <w:rPr>
          <w:sz w:val="22"/>
          <w:szCs w:val="22"/>
        </w:rPr>
        <w:t>67330269</w:t>
      </w:r>
    </w:p>
    <w:p w:rsidR="006D5152" w:rsidRPr="00851543" w:rsidRDefault="00A42EB3" w:rsidP="006D5152">
      <w:pPr>
        <w:jc w:val="both"/>
        <w:rPr>
          <w:sz w:val="22"/>
          <w:szCs w:val="22"/>
        </w:rPr>
      </w:pPr>
      <w:hyperlink r:id="rId9" w:history="1">
        <w:r w:rsidR="006D5152" w:rsidRPr="00851543">
          <w:rPr>
            <w:rStyle w:val="Hipersaite"/>
            <w:sz w:val="22"/>
            <w:szCs w:val="22"/>
          </w:rPr>
          <w:t>Juris.Sumeiko@km.gov.lv</w:t>
        </w:r>
      </w:hyperlink>
    </w:p>
    <w:bookmarkEnd w:id="6"/>
    <w:bookmarkEnd w:id="7"/>
    <w:p w:rsidR="00864E85" w:rsidRPr="006D5152" w:rsidRDefault="00864E85" w:rsidP="006D5152">
      <w:pPr>
        <w:rPr>
          <w:szCs w:val="22"/>
        </w:rPr>
      </w:pPr>
    </w:p>
    <w:sectPr w:rsidR="00864E85" w:rsidRPr="006D5152" w:rsidSect="00525899">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FF" w:rsidRDefault="00423AFF" w:rsidP="00603B35">
      <w:r>
        <w:separator/>
      </w:r>
    </w:p>
  </w:endnote>
  <w:endnote w:type="continuationSeparator" w:id="0">
    <w:p w:rsidR="00423AFF" w:rsidRDefault="00423AFF" w:rsidP="00603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01" w:rsidRPr="00561F89" w:rsidRDefault="00FA753F" w:rsidP="00D822F2">
    <w:pPr>
      <w:jc w:val="both"/>
      <w:rPr>
        <w:sz w:val="22"/>
        <w:szCs w:val="22"/>
      </w:rPr>
    </w:pPr>
    <w:r>
      <w:rPr>
        <w:sz w:val="22"/>
        <w:szCs w:val="22"/>
      </w:rPr>
      <w:t>KMAnot_1</w:t>
    </w:r>
    <w:r w:rsidR="00804976">
      <w:rPr>
        <w:sz w:val="22"/>
        <w:szCs w:val="22"/>
      </w:rPr>
      <w:t>9</w:t>
    </w:r>
    <w:r w:rsidR="002A5801">
      <w:rPr>
        <w:sz w:val="22"/>
        <w:szCs w:val="22"/>
      </w:rPr>
      <w:t>0115_Opera</w:t>
    </w:r>
    <w:r w:rsidR="002A5801" w:rsidRPr="00561F89">
      <w:rPr>
        <w:sz w:val="22"/>
        <w:szCs w:val="22"/>
      </w:rPr>
      <w:t xml:space="preserve">; </w:t>
    </w:r>
    <w:r w:rsidR="002A5801" w:rsidRPr="00D822F2">
      <w:rPr>
        <w:sz w:val="22"/>
        <w:szCs w:val="22"/>
      </w:rPr>
      <w:t xml:space="preserve">Likumprojekta „Grozījumi </w:t>
    </w:r>
    <w:hyperlink r:id="rId1" w:tgtFrame="_blank" w:history="1">
      <w:r w:rsidR="002A5801" w:rsidRPr="00D822F2">
        <w:rPr>
          <w:sz w:val="22"/>
          <w:szCs w:val="22"/>
        </w:rPr>
        <w:t>Latvijas Nacionālās operas likumā</w:t>
      </w:r>
    </w:hyperlink>
    <w:r w:rsidR="002A5801" w:rsidRPr="00D822F2">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01" w:rsidRPr="00561F89" w:rsidRDefault="00FA753F" w:rsidP="00603B35">
    <w:pPr>
      <w:jc w:val="both"/>
      <w:rPr>
        <w:sz w:val="22"/>
        <w:szCs w:val="22"/>
      </w:rPr>
    </w:pPr>
    <w:r>
      <w:rPr>
        <w:sz w:val="22"/>
        <w:szCs w:val="22"/>
      </w:rPr>
      <w:t>KMAnot_1</w:t>
    </w:r>
    <w:r w:rsidR="00804976">
      <w:rPr>
        <w:sz w:val="22"/>
        <w:szCs w:val="22"/>
      </w:rPr>
      <w:t>9</w:t>
    </w:r>
    <w:r w:rsidR="006D5152">
      <w:rPr>
        <w:sz w:val="22"/>
        <w:szCs w:val="22"/>
      </w:rPr>
      <w:t>0115</w:t>
    </w:r>
    <w:r w:rsidR="002A5801">
      <w:rPr>
        <w:sz w:val="22"/>
        <w:szCs w:val="22"/>
      </w:rPr>
      <w:t>_Opera</w:t>
    </w:r>
    <w:r w:rsidR="002A5801" w:rsidRPr="00561F89">
      <w:rPr>
        <w:sz w:val="22"/>
        <w:szCs w:val="22"/>
      </w:rPr>
      <w:t xml:space="preserve">; </w:t>
    </w:r>
    <w:r w:rsidR="002A5801" w:rsidRPr="00D822F2">
      <w:rPr>
        <w:sz w:val="22"/>
        <w:szCs w:val="22"/>
      </w:rPr>
      <w:t xml:space="preserve">Likumprojekta „Grozījumi </w:t>
    </w:r>
    <w:hyperlink r:id="rId1" w:tgtFrame="_blank" w:history="1">
      <w:r w:rsidR="002A5801" w:rsidRPr="00D822F2">
        <w:rPr>
          <w:sz w:val="22"/>
          <w:szCs w:val="22"/>
        </w:rPr>
        <w:t>Latvijas Nacionālās operas likumā</w:t>
      </w:r>
    </w:hyperlink>
    <w:r w:rsidR="002A5801" w:rsidRPr="00D822F2">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FF" w:rsidRDefault="00423AFF" w:rsidP="00603B35">
      <w:r>
        <w:separator/>
      </w:r>
    </w:p>
  </w:footnote>
  <w:footnote w:type="continuationSeparator" w:id="0">
    <w:p w:rsidR="00423AFF" w:rsidRDefault="00423AFF" w:rsidP="00603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01" w:rsidRDefault="00A42EB3" w:rsidP="009E51E7">
    <w:pPr>
      <w:pStyle w:val="Galvene"/>
      <w:framePr w:wrap="around" w:vAnchor="text" w:hAnchor="margin" w:xAlign="center" w:y="1"/>
      <w:rPr>
        <w:rStyle w:val="Lappusesnumurs"/>
      </w:rPr>
    </w:pPr>
    <w:r>
      <w:rPr>
        <w:rStyle w:val="Lappusesnumurs"/>
      </w:rPr>
      <w:fldChar w:fldCharType="begin"/>
    </w:r>
    <w:r w:rsidR="002A5801">
      <w:rPr>
        <w:rStyle w:val="Lappusesnumurs"/>
      </w:rPr>
      <w:instrText xml:space="preserve">PAGE  </w:instrText>
    </w:r>
    <w:r>
      <w:rPr>
        <w:rStyle w:val="Lappusesnumurs"/>
      </w:rPr>
      <w:fldChar w:fldCharType="separate"/>
    </w:r>
    <w:r w:rsidR="002A5801">
      <w:rPr>
        <w:rStyle w:val="Lappusesnumurs"/>
        <w:noProof/>
      </w:rPr>
      <w:t>1</w:t>
    </w:r>
    <w:r>
      <w:rPr>
        <w:rStyle w:val="Lappusesnumurs"/>
      </w:rPr>
      <w:fldChar w:fldCharType="end"/>
    </w:r>
  </w:p>
  <w:p w:rsidR="002A5801" w:rsidRDefault="002A580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01" w:rsidRPr="00561F89" w:rsidRDefault="00A42EB3" w:rsidP="009E51E7">
    <w:pPr>
      <w:pStyle w:val="Galvene"/>
      <w:framePr w:wrap="around" w:vAnchor="text" w:hAnchor="margin" w:xAlign="center" w:y="1"/>
      <w:rPr>
        <w:rStyle w:val="Lappusesnumurs"/>
        <w:sz w:val="22"/>
        <w:szCs w:val="22"/>
      </w:rPr>
    </w:pPr>
    <w:r w:rsidRPr="00561F89">
      <w:rPr>
        <w:rStyle w:val="Lappusesnumurs"/>
        <w:sz w:val="22"/>
        <w:szCs w:val="22"/>
      </w:rPr>
      <w:fldChar w:fldCharType="begin"/>
    </w:r>
    <w:r w:rsidR="002A5801" w:rsidRPr="00561F89">
      <w:rPr>
        <w:rStyle w:val="Lappusesnumurs"/>
        <w:sz w:val="22"/>
        <w:szCs w:val="22"/>
      </w:rPr>
      <w:instrText xml:space="preserve">PAGE  </w:instrText>
    </w:r>
    <w:r w:rsidRPr="00561F89">
      <w:rPr>
        <w:rStyle w:val="Lappusesnumurs"/>
        <w:sz w:val="22"/>
        <w:szCs w:val="22"/>
      </w:rPr>
      <w:fldChar w:fldCharType="separate"/>
    </w:r>
    <w:r w:rsidR="00983A11">
      <w:rPr>
        <w:rStyle w:val="Lappusesnumurs"/>
        <w:noProof/>
        <w:sz w:val="22"/>
        <w:szCs w:val="22"/>
      </w:rPr>
      <w:t>2</w:t>
    </w:r>
    <w:r w:rsidRPr="00561F89">
      <w:rPr>
        <w:rStyle w:val="Lappusesnumurs"/>
        <w:sz w:val="22"/>
        <w:szCs w:val="22"/>
      </w:rPr>
      <w:fldChar w:fldCharType="end"/>
    </w:r>
  </w:p>
  <w:p w:rsidR="002A5801" w:rsidRDefault="002A580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357"/>
    <w:multiLevelType w:val="hybridMultilevel"/>
    <w:tmpl w:val="D74E79B0"/>
    <w:lvl w:ilvl="0" w:tplc="D774130E">
      <w:start w:val="1"/>
      <w:numFmt w:val="decimal"/>
      <w:lvlText w:val="%1."/>
      <w:lvlJc w:val="left"/>
      <w:pPr>
        <w:ind w:left="660" w:hanging="360"/>
      </w:pPr>
      <w:rPr>
        <w:rFonts w:hint="default"/>
        <w:sz w:val="28"/>
        <w:szCs w:val="28"/>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nsid w:val="0CB05D05"/>
    <w:multiLevelType w:val="multilevel"/>
    <w:tmpl w:val="FE688BC4"/>
    <w:lvl w:ilvl="0">
      <w:start w:val="1"/>
      <w:numFmt w:val="decimal"/>
      <w:lvlText w:val="%1."/>
      <w:lvlJc w:val="left"/>
      <w:pPr>
        <w:ind w:left="2784" w:hanging="360"/>
      </w:pPr>
      <w:rPr>
        <w:rFonts w:hint="default"/>
      </w:rPr>
    </w:lvl>
    <w:lvl w:ilvl="1">
      <w:start w:val="1"/>
      <w:numFmt w:val="decimal"/>
      <w:isLgl/>
      <w:lvlText w:val="%1.%2."/>
      <w:lvlJc w:val="left"/>
      <w:pPr>
        <w:ind w:left="3144" w:hanging="720"/>
      </w:pPr>
      <w:rPr>
        <w:rFonts w:hint="default"/>
      </w:rPr>
    </w:lvl>
    <w:lvl w:ilvl="2">
      <w:start w:val="1"/>
      <w:numFmt w:val="decimal"/>
      <w:isLgl/>
      <w:lvlText w:val="%1.%2.%3."/>
      <w:lvlJc w:val="left"/>
      <w:pPr>
        <w:ind w:left="3144" w:hanging="720"/>
      </w:pPr>
      <w:rPr>
        <w:rFonts w:hint="default"/>
      </w:rPr>
    </w:lvl>
    <w:lvl w:ilvl="3">
      <w:start w:val="1"/>
      <w:numFmt w:val="decimal"/>
      <w:isLgl/>
      <w:lvlText w:val="%1.%2.%3.%4."/>
      <w:lvlJc w:val="left"/>
      <w:pPr>
        <w:ind w:left="3504"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3864" w:hanging="1440"/>
      </w:pPr>
      <w:rPr>
        <w:rFonts w:hint="default"/>
      </w:rPr>
    </w:lvl>
    <w:lvl w:ilvl="6">
      <w:start w:val="1"/>
      <w:numFmt w:val="decimal"/>
      <w:isLgl/>
      <w:lvlText w:val="%1.%2.%3.%4.%5.%6.%7."/>
      <w:lvlJc w:val="left"/>
      <w:pPr>
        <w:ind w:left="4224" w:hanging="1800"/>
      </w:pPr>
      <w:rPr>
        <w:rFonts w:hint="default"/>
      </w:rPr>
    </w:lvl>
    <w:lvl w:ilvl="7">
      <w:start w:val="1"/>
      <w:numFmt w:val="decimal"/>
      <w:isLgl/>
      <w:lvlText w:val="%1.%2.%3.%4.%5.%6.%7.%8."/>
      <w:lvlJc w:val="left"/>
      <w:pPr>
        <w:ind w:left="4224" w:hanging="1800"/>
      </w:pPr>
      <w:rPr>
        <w:rFonts w:hint="default"/>
      </w:rPr>
    </w:lvl>
    <w:lvl w:ilvl="8">
      <w:start w:val="1"/>
      <w:numFmt w:val="decimal"/>
      <w:isLgl/>
      <w:lvlText w:val="%1.%2.%3.%4.%5.%6.%7.%8.%9."/>
      <w:lvlJc w:val="left"/>
      <w:pPr>
        <w:ind w:left="4584" w:hanging="2160"/>
      </w:pPr>
      <w:rPr>
        <w:rFonts w:hint="default"/>
      </w:rPr>
    </w:lvl>
  </w:abstractNum>
  <w:abstractNum w:abstractNumId="2">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3B090B"/>
    <w:multiLevelType w:val="multilevel"/>
    <w:tmpl w:val="274861A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C445C"/>
    <w:multiLevelType w:val="hybridMultilevel"/>
    <w:tmpl w:val="09520E08"/>
    <w:lvl w:ilvl="0" w:tplc="173A59A2">
      <w:start w:val="2"/>
      <w:numFmt w:val="bullet"/>
      <w:lvlText w:val="-"/>
      <w:lvlJc w:val="left"/>
      <w:pPr>
        <w:ind w:left="426" w:hanging="360"/>
      </w:pPr>
      <w:rPr>
        <w:rFonts w:ascii="Times New Roman" w:eastAsia="Times New Roman" w:hAnsi="Times New Roman" w:cs="Times New Roman" w:hint="default"/>
        <w:color w:val="000000"/>
      </w:rPr>
    </w:lvl>
    <w:lvl w:ilvl="1" w:tplc="04260003" w:tentative="1">
      <w:start w:val="1"/>
      <w:numFmt w:val="bullet"/>
      <w:lvlText w:val="o"/>
      <w:lvlJc w:val="left"/>
      <w:pPr>
        <w:ind w:left="1146" w:hanging="360"/>
      </w:pPr>
      <w:rPr>
        <w:rFonts w:ascii="Courier New" w:hAnsi="Courier New" w:cs="Courier New" w:hint="default"/>
      </w:rPr>
    </w:lvl>
    <w:lvl w:ilvl="2" w:tplc="04260005" w:tentative="1">
      <w:start w:val="1"/>
      <w:numFmt w:val="bullet"/>
      <w:lvlText w:val=""/>
      <w:lvlJc w:val="left"/>
      <w:pPr>
        <w:ind w:left="1866" w:hanging="360"/>
      </w:pPr>
      <w:rPr>
        <w:rFonts w:ascii="Wingdings" w:hAnsi="Wingdings" w:hint="default"/>
      </w:rPr>
    </w:lvl>
    <w:lvl w:ilvl="3" w:tplc="04260001" w:tentative="1">
      <w:start w:val="1"/>
      <w:numFmt w:val="bullet"/>
      <w:lvlText w:val=""/>
      <w:lvlJc w:val="left"/>
      <w:pPr>
        <w:ind w:left="2586" w:hanging="360"/>
      </w:pPr>
      <w:rPr>
        <w:rFonts w:ascii="Symbol" w:hAnsi="Symbol" w:hint="default"/>
      </w:rPr>
    </w:lvl>
    <w:lvl w:ilvl="4" w:tplc="04260003" w:tentative="1">
      <w:start w:val="1"/>
      <w:numFmt w:val="bullet"/>
      <w:lvlText w:val="o"/>
      <w:lvlJc w:val="left"/>
      <w:pPr>
        <w:ind w:left="3306" w:hanging="360"/>
      </w:pPr>
      <w:rPr>
        <w:rFonts w:ascii="Courier New" w:hAnsi="Courier New" w:cs="Courier New" w:hint="default"/>
      </w:rPr>
    </w:lvl>
    <w:lvl w:ilvl="5" w:tplc="04260005" w:tentative="1">
      <w:start w:val="1"/>
      <w:numFmt w:val="bullet"/>
      <w:lvlText w:val=""/>
      <w:lvlJc w:val="left"/>
      <w:pPr>
        <w:ind w:left="4026" w:hanging="360"/>
      </w:pPr>
      <w:rPr>
        <w:rFonts w:ascii="Wingdings" w:hAnsi="Wingdings" w:hint="default"/>
      </w:rPr>
    </w:lvl>
    <w:lvl w:ilvl="6" w:tplc="04260001" w:tentative="1">
      <w:start w:val="1"/>
      <w:numFmt w:val="bullet"/>
      <w:lvlText w:val=""/>
      <w:lvlJc w:val="left"/>
      <w:pPr>
        <w:ind w:left="4746" w:hanging="360"/>
      </w:pPr>
      <w:rPr>
        <w:rFonts w:ascii="Symbol" w:hAnsi="Symbol" w:hint="default"/>
      </w:rPr>
    </w:lvl>
    <w:lvl w:ilvl="7" w:tplc="04260003" w:tentative="1">
      <w:start w:val="1"/>
      <w:numFmt w:val="bullet"/>
      <w:lvlText w:val="o"/>
      <w:lvlJc w:val="left"/>
      <w:pPr>
        <w:ind w:left="5466" w:hanging="360"/>
      </w:pPr>
      <w:rPr>
        <w:rFonts w:ascii="Courier New" w:hAnsi="Courier New" w:cs="Courier New" w:hint="default"/>
      </w:rPr>
    </w:lvl>
    <w:lvl w:ilvl="8" w:tplc="04260005" w:tentative="1">
      <w:start w:val="1"/>
      <w:numFmt w:val="bullet"/>
      <w:lvlText w:val=""/>
      <w:lvlJc w:val="left"/>
      <w:pPr>
        <w:ind w:left="6186" w:hanging="360"/>
      </w:pPr>
      <w:rPr>
        <w:rFonts w:ascii="Wingdings" w:hAnsi="Wingdings" w:hint="default"/>
      </w:rPr>
    </w:lvl>
  </w:abstractNum>
  <w:abstractNum w:abstractNumId="5">
    <w:nsid w:val="577A2312"/>
    <w:multiLevelType w:val="hybridMultilevel"/>
    <w:tmpl w:val="5172DF94"/>
    <w:lvl w:ilvl="0" w:tplc="F7146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9E51E7"/>
    <w:rsid w:val="00005F7B"/>
    <w:rsid w:val="000071BA"/>
    <w:rsid w:val="00046E45"/>
    <w:rsid w:val="000674AA"/>
    <w:rsid w:val="00090E1E"/>
    <w:rsid w:val="000A1551"/>
    <w:rsid w:val="000B7D40"/>
    <w:rsid w:val="000C0393"/>
    <w:rsid w:val="00124DE4"/>
    <w:rsid w:val="0015174F"/>
    <w:rsid w:val="001815DA"/>
    <w:rsid w:val="001B2FF1"/>
    <w:rsid w:val="001D393D"/>
    <w:rsid w:val="001D56CD"/>
    <w:rsid w:val="00213FE7"/>
    <w:rsid w:val="00220B0E"/>
    <w:rsid w:val="00222997"/>
    <w:rsid w:val="0022381C"/>
    <w:rsid w:val="0023464E"/>
    <w:rsid w:val="00255D87"/>
    <w:rsid w:val="00287312"/>
    <w:rsid w:val="002977F1"/>
    <w:rsid w:val="002A5801"/>
    <w:rsid w:val="002B5863"/>
    <w:rsid w:val="002E198B"/>
    <w:rsid w:val="002F3DD7"/>
    <w:rsid w:val="003075F1"/>
    <w:rsid w:val="0032579E"/>
    <w:rsid w:val="0032651C"/>
    <w:rsid w:val="00330AAF"/>
    <w:rsid w:val="0033233E"/>
    <w:rsid w:val="00360E21"/>
    <w:rsid w:val="003647B3"/>
    <w:rsid w:val="003679DB"/>
    <w:rsid w:val="00374F74"/>
    <w:rsid w:val="00395A2E"/>
    <w:rsid w:val="003A4548"/>
    <w:rsid w:val="003C7B71"/>
    <w:rsid w:val="003F5B42"/>
    <w:rsid w:val="00402A74"/>
    <w:rsid w:val="00423AFF"/>
    <w:rsid w:val="004308AF"/>
    <w:rsid w:val="004432BC"/>
    <w:rsid w:val="004600A9"/>
    <w:rsid w:val="00471BA3"/>
    <w:rsid w:val="004858EF"/>
    <w:rsid w:val="00486D0A"/>
    <w:rsid w:val="00495377"/>
    <w:rsid w:val="004A1A0F"/>
    <w:rsid w:val="004B5BFF"/>
    <w:rsid w:val="004D6F60"/>
    <w:rsid w:val="004D7203"/>
    <w:rsid w:val="004F5998"/>
    <w:rsid w:val="0050082F"/>
    <w:rsid w:val="005010B4"/>
    <w:rsid w:val="00503508"/>
    <w:rsid w:val="00523DE1"/>
    <w:rsid w:val="00525899"/>
    <w:rsid w:val="005374A3"/>
    <w:rsid w:val="00561F89"/>
    <w:rsid w:val="005A12BE"/>
    <w:rsid w:val="005C270E"/>
    <w:rsid w:val="005D5CE3"/>
    <w:rsid w:val="005E036E"/>
    <w:rsid w:val="005E06EC"/>
    <w:rsid w:val="005F4D29"/>
    <w:rsid w:val="00603B35"/>
    <w:rsid w:val="00607AC8"/>
    <w:rsid w:val="006100FD"/>
    <w:rsid w:val="006839D3"/>
    <w:rsid w:val="006938B9"/>
    <w:rsid w:val="006954C0"/>
    <w:rsid w:val="006A3332"/>
    <w:rsid w:val="006A42B4"/>
    <w:rsid w:val="006A6A25"/>
    <w:rsid w:val="006B5A2E"/>
    <w:rsid w:val="006C781A"/>
    <w:rsid w:val="006D5152"/>
    <w:rsid w:val="006D7978"/>
    <w:rsid w:val="006E01C0"/>
    <w:rsid w:val="006E2FA0"/>
    <w:rsid w:val="006F3CEB"/>
    <w:rsid w:val="006F62F5"/>
    <w:rsid w:val="00703DAB"/>
    <w:rsid w:val="007310F2"/>
    <w:rsid w:val="00733331"/>
    <w:rsid w:val="00764713"/>
    <w:rsid w:val="007747C3"/>
    <w:rsid w:val="00782777"/>
    <w:rsid w:val="00797AA4"/>
    <w:rsid w:val="007A3D13"/>
    <w:rsid w:val="007D6789"/>
    <w:rsid w:val="007E01C1"/>
    <w:rsid w:val="007E699E"/>
    <w:rsid w:val="007F02AE"/>
    <w:rsid w:val="007F3FD2"/>
    <w:rsid w:val="00804976"/>
    <w:rsid w:val="008060FB"/>
    <w:rsid w:val="00815879"/>
    <w:rsid w:val="00816445"/>
    <w:rsid w:val="0083155C"/>
    <w:rsid w:val="00833FF3"/>
    <w:rsid w:val="00851543"/>
    <w:rsid w:val="00852606"/>
    <w:rsid w:val="00864E85"/>
    <w:rsid w:val="00881470"/>
    <w:rsid w:val="008C2A34"/>
    <w:rsid w:val="008C6D94"/>
    <w:rsid w:val="008E04B4"/>
    <w:rsid w:val="008E40C3"/>
    <w:rsid w:val="008F1A2B"/>
    <w:rsid w:val="0091627B"/>
    <w:rsid w:val="00920567"/>
    <w:rsid w:val="00924B1D"/>
    <w:rsid w:val="009331CE"/>
    <w:rsid w:val="00952D06"/>
    <w:rsid w:val="00983092"/>
    <w:rsid w:val="00983A11"/>
    <w:rsid w:val="009856F3"/>
    <w:rsid w:val="00996727"/>
    <w:rsid w:val="009A6393"/>
    <w:rsid w:val="009C1903"/>
    <w:rsid w:val="009E51E7"/>
    <w:rsid w:val="00A21F51"/>
    <w:rsid w:val="00A42EB3"/>
    <w:rsid w:val="00A461D0"/>
    <w:rsid w:val="00A815B0"/>
    <w:rsid w:val="00A8290B"/>
    <w:rsid w:val="00A833B2"/>
    <w:rsid w:val="00A9230B"/>
    <w:rsid w:val="00AA4D35"/>
    <w:rsid w:val="00AB6A24"/>
    <w:rsid w:val="00AC0FBC"/>
    <w:rsid w:val="00AD4A3F"/>
    <w:rsid w:val="00B22E39"/>
    <w:rsid w:val="00B2765B"/>
    <w:rsid w:val="00B40D8D"/>
    <w:rsid w:val="00B44D0D"/>
    <w:rsid w:val="00BA6FC8"/>
    <w:rsid w:val="00BC78EE"/>
    <w:rsid w:val="00BE34CD"/>
    <w:rsid w:val="00BE6EBC"/>
    <w:rsid w:val="00C17110"/>
    <w:rsid w:val="00C24BE4"/>
    <w:rsid w:val="00C81FC3"/>
    <w:rsid w:val="00CC6940"/>
    <w:rsid w:val="00CD5C49"/>
    <w:rsid w:val="00CF159C"/>
    <w:rsid w:val="00CF3AAB"/>
    <w:rsid w:val="00D00FE2"/>
    <w:rsid w:val="00D26BFF"/>
    <w:rsid w:val="00D312A6"/>
    <w:rsid w:val="00D32572"/>
    <w:rsid w:val="00D3710D"/>
    <w:rsid w:val="00D519D7"/>
    <w:rsid w:val="00D822F2"/>
    <w:rsid w:val="00DA0F7B"/>
    <w:rsid w:val="00DB431A"/>
    <w:rsid w:val="00DB59A8"/>
    <w:rsid w:val="00DD2FBE"/>
    <w:rsid w:val="00DD398D"/>
    <w:rsid w:val="00DD4A8E"/>
    <w:rsid w:val="00DE0806"/>
    <w:rsid w:val="00E0685C"/>
    <w:rsid w:val="00E50D42"/>
    <w:rsid w:val="00E81EE0"/>
    <w:rsid w:val="00E83978"/>
    <w:rsid w:val="00E87CCA"/>
    <w:rsid w:val="00EB42C1"/>
    <w:rsid w:val="00F05116"/>
    <w:rsid w:val="00F124E6"/>
    <w:rsid w:val="00F87DF1"/>
    <w:rsid w:val="00F9133E"/>
    <w:rsid w:val="00FA753F"/>
    <w:rsid w:val="00FB55C5"/>
    <w:rsid w:val="00FC6CB8"/>
    <w:rsid w:val="00FE4FD7"/>
    <w:rsid w:val="00FE5227"/>
    <w:rsid w:val="00FE73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E51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9E51E7"/>
    <w:pPr>
      <w:tabs>
        <w:tab w:val="center" w:pos="4153"/>
        <w:tab w:val="right" w:pos="8306"/>
      </w:tabs>
    </w:pPr>
  </w:style>
  <w:style w:type="character" w:customStyle="1" w:styleId="GalveneRakstz">
    <w:name w:val="Galvene Rakstz."/>
    <w:basedOn w:val="Noklusjumarindkopasfonts"/>
    <w:link w:val="Galvene"/>
    <w:rsid w:val="009E51E7"/>
    <w:rPr>
      <w:rFonts w:ascii="Times New Roman" w:eastAsia="Times New Roman" w:hAnsi="Times New Roman" w:cs="Times New Roman"/>
      <w:sz w:val="24"/>
      <w:szCs w:val="24"/>
      <w:lang w:eastAsia="lv-LV"/>
    </w:rPr>
  </w:style>
  <w:style w:type="character" w:styleId="Lappusesnumurs">
    <w:name w:val="page number"/>
    <w:basedOn w:val="Noklusjumarindkopasfonts"/>
    <w:rsid w:val="009E51E7"/>
  </w:style>
  <w:style w:type="paragraph" w:customStyle="1" w:styleId="naiskr">
    <w:name w:val="naiskr"/>
    <w:basedOn w:val="Parastais"/>
    <w:rsid w:val="009E51E7"/>
    <w:pPr>
      <w:spacing w:before="75" w:after="75"/>
    </w:pPr>
  </w:style>
  <w:style w:type="paragraph" w:customStyle="1" w:styleId="tvhtml">
    <w:name w:val="tv_html"/>
    <w:basedOn w:val="Parastais"/>
    <w:rsid w:val="009E51E7"/>
    <w:pPr>
      <w:spacing w:before="100" w:beforeAutospacing="1" w:after="100" w:afterAutospacing="1"/>
    </w:pPr>
  </w:style>
  <w:style w:type="paragraph" w:customStyle="1" w:styleId="tv213">
    <w:name w:val="tv213"/>
    <w:basedOn w:val="Parastais"/>
    <w:rsid w:val="009E51E7"/>
    <w:pPr>
      <w:spacing w:before="100" w:beforeAutospacing="1" w:after="100" w:afterAutospacing="1"/>
    </w:pPr>
  </w:style>
  <w:style w:type="paragraph" w:customStyle="1" w:styleId="naisvisr">
    <w:name w:val="naisvisr"/>
    <w:basedOn w:val="Parastais"/>
    <w:rsid w:val="009E51E7"/>
    <w:pPr>
      <w:spacing w:before="150" w:after="150"/>
      <w:jc w:val="center"/>
    </w:pPr>
    <w:rPr>
      <w:b/>
      <w:bCs/>
      <w:sz w:val="28"/>
      <w:szCs w:val="28"/>
    </w:rPr>
  </w:style>
  <w:style w:type="paragraph" w:styleId="Kjene">
    <w:name w:val="footer"/>
    <w:basedOn w:val="Parastais"/>
    <w:link w:val="KjeneRakstz"/>
    <w:uiPriority w:val="99"/>
    <w:unhideWhenUsed/>
    <w:rsid w:val="00603B35"/>
    <w:pPr>
      <w:tabs>
        <w:tab w:val="center" w:pos="4153"/>
        <w:tab w:val="right" w:pos="8306"/>
      </w:tabs>
    </w:pPr>
  </w:style>
  <w:style w:type="character" w:customStyle="1" w:styleId="KjeneRakstz">
    <w:name w:val="Kājene Rakstz."/>
    <w:basedOn w:val="Noklusjumarindkopasfonts"/>
    <w:link w:val="Kjene"/>
    <w:uiPriority w:val="99"/>
    <w:rsid w:val="00603B3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287312"/>
    <w:rPr>
      <w:color w:val="0000FF" w:themeColor="hyperlink"/>
      <w:u w:val="single"/>
    </w:rPr>
  </w:style>
  <w:style w:type="paragraph" w:styleId="Balonteksts">
    <w:name w:val="Balloon Text"/>
    <w:basedOn w:val="Parastais"/>
    <w:link w:val="BalontekstsRakstz"/>
    <w:uiPriority w:val="99"/>
    <w:semiHidden/>
    <w:unhideWhenUsed/>
    <w:rsid w:val="00B22E3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22E39"/>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0B7D40"/>
    <w:rPr>
      <w:sz w:val="16"/>
      <w:szCs w:val="16"/>
    </w:rPr>
  </w:style>
  <w:style w:type="paragraph" w:styleId="Komentrateksts">
    <w:name w:val="annotation text"/>
    <w:basedOn w:val="Parastais"/>
    <w:link w:val="KomentratekstsRakstz"/>
    <w:uiPriority w:val="99"/>
    <w:semiHidden/>
    <w:unhideWhenUsed/>
    <w:rsid w:val="000B7D40"/>
    <w:rPr>
      <w:sz w:val="20"/>
      <w:szCs w:val="20"/>
    </w:rPr>
  </w:style>
  <w:style w:type="character" w:customStyle="1" w:styleId="KomentratekstsRakstz">
    <w:name w:val="Komentāra teksts Rakstz."/>
    <w:basedOn w:val="Noklusjumarindkopasfonts"/>
    <w:link w:val="Komentrateksts"/>
    <w:uiPriority w:val="99"/>
    <w:semiHidden/>
    <w:rsid w:val="000B7D4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B7D40"/>
    <w:rPr>
      <w:b/>
      <w:bCs/>
    </w:rPr>
  </w:style>
  <w:style w:type="character" w:customStyle="1" w:styleId="KomentratmaRakstz">
    <w:name w:val="Komentāra tēma Rakstz."/>
    <w:basedOn w:val="KomentratekstsRakstz"/>
    <w:link w:val="Komentratma"/>
    <w:uiPriority w:val="99"/>
    <w:semiHidden/>
    <w:rsid w:val="000B7D40"/>
    <w:rPr>
      <w:b/>
      <w:bCs/>
    </w:rPr>
  </w:style>
  <w:style w:type="paragraph" w:styleId="Sarakstarindkopa">
    <w:name w:val="List Paragraph"/>
    <w:basedOn w:val="Parastais"/>
    <w:uiPriority w:val="34"/>
    <w:qFormat/>
    <w:rsid w:val="00607AC8"/>
    <w:pPr>
      <w:spacing w:after="200" w:line="276" w:lineRule="auto"/>
      <w:ind w:left="720"/>
      <w:contextualSpacing/>
    </w:pPr>
    <w:rPr>
      <w:rFonts w:ascii="Calibri" w:eastAsia="Calibri" w:hAnsi="Calibri"/>
      <w:sz w:val="22"/>
      <w:szCs w:val="22"/>
      <w:lang w:val="en-US" w:eastAsia="en-US"/>
    </w:rPr>
  </w:style>
  <w:style w:type="paragraph" w:customStyle="1" w:styleId="naisnod">
    <w:name w:val="naisnod"/>
    <w:basedOn w:val="Parastais"/>
    <w:rsid w:val="003075F1"/>
    <w:pPr>
      <w:spacing w:before="100" w:beforeAutospacing="1" w:after="100" w:afterAutospacing="1"/>
    </w:pPr>
  </w:style>
  <w:style w:type="paragraph" w:customStyle="1" w:styleId="naisf">
    <w:name w:val="naisf"/>
    <w:basedOn w:val="Parastais"/>
    <w:rsid w:val="003075F1"/>
    <w:pPr>
      <w:spacing w:before="75" w:after="75"/>
      <w:ind w:firstLine="375"/>
      <w:jc w:val="both"/>
    </w:pPr>
  </w:style>
  <w:style w:type="character" w:customStyle="1" w:styleId="Bodytext9">
    <w:name w:val="Body text (9)_"/>
    <w:basedOn w:val="Noklusjumarindkopasfonts"/>
    <w:rsid w:val="00A815B0"/>
    <w:rPr>
      <w:rFonts w:ascii="Arial Narrow" w:eastAsia="Arial Narrow" w:hAnsi="Arial Narrow" w:cs="Arial Narrow"/>
      <w:b w:val="0"/>
      <w:bCs w:val="0"/>
      <w:i w:val="0"/>
      <w:iCs w:val="0"/>
      <w:smallCaps w:val="0"/>
      <w:strike w:val="0"/>
      <w:sz w:val="23"/>
      <w:szCs w:val="23"/>
    </w:rPr>
  </w:style>
  <w:style w:type="character" w:customStyle="1" w:styleId="Bodytext">
    <w:name w:val="Body text_"/>
    <w:basedOn w:val="Noklusjumarindkopasfonts"/>
    <w:rsid w:val="00A815B0"/>
    <w:rPr>
      <w:rFonts w:ascii="Arial Narrow" w:eastAsia="Arial Narrow" w:hAnsi="Arial Narrow" w:cs="Arial Narrow"/>
      <w:b w:val="0"/>
      <w:bCs w:val="0"/>
      <w:i w:val="0"/>
      <w:iCs w:val="0"/>
      <w:smallCaps w:val="0"/>
      <w:strike w:val="0"/>
      <w:spacing w:val="0"/>
      <w:sz w:val="23"/>
      <w:szCs w:val="23"/>
    </w:rPr>
  </w:style>
  <w:style w:type="character" w:customStyle="1" w:styleId="BodytextBoldItalic">
    <w:name w:val="Body text + Bold;Italic"/>
    <w:basedOn w:val="Bodytext"/>
    <w:rsid w:val="00A815B0"/>
    <w:rPr>
      <w:b/>
      <w:bCs/>
      <w:i/>
      <w:iCs/>
    </w:rPr>
  </w:style>
  <w:style w:type="character" w:customStyle="1" w:styleId="BodytextItalic">
    <w:name w:val="Body text + Italic"/>
    <w:basedOn w:val="Bodytext"/>
    <w:rsid w:val="00A815B0"/>
    <w:rPr>
      <w:i/>
      <w:iCs/>
    </w:rPr>
  </w:style>
  <w:style w:type="character" w:customStyle="1" w:styleId="Bodytext0">
    <w:name w:val="Body text"/>
    <w:basedOn w:val="Bodytext"/>
    <w:rsid w:val="00A815B0"/>
    <w:rPr>
      <w:u w:val="single"/>
    </w:rPr>
  </w:style>
  <w:style w:type="character" w:customStyle="1" w:styleId="Bodytext90">
    <w:name w:val="Body text (9)"/>
    <w:basedOn w:val="Bodytext9"/>
    <w:rsid w:val="00A815B0"/>
  </w:style>
  <w:style w:type="character" w:customStyle="1" w:styleId="apple-converted-space">
    <w:name w:val="apple-converted-space"/>
    <w:basedOn w:val="Noklusjumarindkopasfonts"/>
    <w:rsid w:val="0023464E"/>
  </w:style>
  <w:style w:type="paragraph" w:customStyle="1" w:styleId="tv2131">
    <w:name w:val="tv2131"/>
    <w:basedOn w:val="Parastais"/>
    <w:rsid w:val="0023464E"/>
    <w:pPr>
      <w:spacing w:line="360" w:lineRule="auto"/>
      <w:ind w:firstLine="300"/>
    </w:pPr>
    <w:rPr>
      <w:color w:val="414142"/>
      <w:sz w:val="20"/>
      <w:szCs w:val="20"/>
    </w:rPr>
  </w:style>
  <w:style w:type="character" w:customStyle="1" w:styleId="spelle">
    <w:name w:val="spelle"/>
    <w:basedOn w:val="Noklusjumarindkopasfonts"/>
    <w:rsid w:val="00F124E6"/>
  </w:style>
</w:styles>
</file>

<file path=word/webSettings.xml><?xml version="1.0" encoding="utf-8"?>
<w:webSettings xmlns:r="http://schemas.openxmlformats.org/officeDocument/2006/relationships" xmlns:w="http://schemas.openxmlformats.org/wordprocessingml/2006/main">
  <w:divs>
    <w:div w:id="1911620986">
      <w:bodyDiv w:val="1"/>
      <w:marLeft w:val="0"/>
      <w:marRight w:val="0"/>
      <w:marTop w:val="0"/>
      <w:marBottom w:val="0"/>
      <w:divBdr>
        <w:top w:val="none" w:sz="0" w:space="0" w:color="auto"/>
        <w:left w:val="none" w:sz="0" w:space="0" w:color="auto"/>
        <w:bottom w:val="none" w:sz="0" w:space="0" w:color="auto"/>
        <w:right w:val="none" w:sz="0" w:space="0" w:color="auto"/>
      </w:divBdr>
      <w:divsChild>
        <w:div w:id="580484084">
          <w:marLeft w:val="0"/>
          <w:marRight w:val="0"/>
          <w:marTop w:val="0"/>
          <w:marBottom w:val="0"/>
          <w:divBdr>
            <w:top w:val="none" w:sz="0" w:space="0" w:color="auto"/>
            <w:left w:val="none" w:sz="0" w:space="0" w:color="auto"/>
            <w:bottom w:val="none" w:sz="0" w:space="0" w:color="auto"/>
            <w:right w:val="none" w:sz="0" w:space="0" w:color="auto"/>
          </w:divBdr>
          <w:divsChild>
            <w:div w:id="1970699907">
              <w:marLeft w:val="0"/>
              <w:marRight w:val="0"/>
              <w:marTop w:val="0"/>
              <w:marBottom w:val="0"/>
              <w:divBdr>
                <w:top w:val="none" w:sz="0" w:space="0" w:color="auto"/>
                <w:left w:val="none" w:sz="0" w:space="0" w:color="auto"/>
                <w:bottom w:val="none" w:sz="0" w:space="0" w:color="auto"/>
                <w:right w:val="none" w:sz="0" w:space="0" w:color="auto"/>
              </w:divBdr>
              <w:divsChild>
                <w:div w:id="2064056380">
                  <w:marLeft w:val="0"/>
                  <w:marRight w:val="0"/>
                  <w:marTop w:val="0"/>
                  <w:marBottom w:val="0"/>
                  <w:divBdr>
                    <w:top w:val="none" w:sz="0" w:space="0" w:color="auto"/>
                    <w:left w:val="none" w:sz="0" w:space="0" w:color="auto"/>
                    <w:bottom w:val="none" w:sz="0" w:space="0" w:color="auto"/>
                    <w:right w:val="none" w:sz="0" w:space="0" w:color="auto"/>
                  </w:divBdr>
                  <w:divsChild>
                    <w:div w:id="221327640">
                      <w:marLeft w:val="0"/>
                      <w:marRight w:val="0"/>
                      <w:marTop w:val="0"/>
                      <w:marBottom w:val="0"/>
                      <w:divBdr>
                        <w:top w:val="none" w:sz="0" w:space="0" w:color="auto"/>
                        <w:left w:val="none" w:sz="0" w:space="0" w:color="auto"/>
                        <w:bottom w:val="none" w:sz="0" w:space="0" w:color="auto"/>
                        <w:right w:val="none" w:sz="0" w:space="0" w:color="auto"/>
                      </w:divBdr>
                      <w:divsChild>
                        <w:div w:id="306474078">
                          <w:marLeft w:val="0"/>
                          <w:marRight w:val="0"/>
                          <w:marTop w:val="0"/>
                          <w:marBottom w:val="0"/>
                          <w:divBdr>
                            <w:top w:val="none" w:sz="0" w:space="0" w:color="auto"/>
                            <w:left w:val="none" w:sz="0" w:space="0" w:color="auto"/>
                            <w:bottom w:val="none" w:sz="0" w:space="0" w:color="auto"/>
                            <w:right w:val="none" w:sz="0" w:space="0" w:color="auto"/>
                          </w:divBdr>
                          <w:divsChild>
                            <w:div w:id="2243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108-latvijas-nacionalas-oper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raida.muzejs@apollo.l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likumi.lv/ta/id/63108-latvijas-nacionalas-operas-liku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ta/id/63108-latvijas-nacionalas-operas-likum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5BC11-9A91-4234-BD08-4D748D27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9</Pages>
  <Words>8399</Words>
  <Characters>4788</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Nacionālās operas likumā” sākotnējās ietekmes novērtējuma ziņojums (anotācija)</dc:title>
  <dc:subject>anotācija</dc:subject>
  <dc:creator>J.Šumeiko</dc:creator>
  <dc:description>67330269
Juris.Sumeiko@km.gov.lv</dc:description>
  <cp:lastModifiedBy>Dzintra Rozīte</cp:lastModifiedBy>
  <cp:revision>50</cp:revision>
  <cp:lastPrinted>2015-01-09T13:56:00Z</cp:lastPrinted>
  <dcterms:created xsi:type="dcterms:W3CDTF">2014-08-27T09:05:00Z</dcterms:created>
  <dcterms:modified xsi:type="dcterms:W3CDTF">2015-01-21T07:31:00Z</dcterms:modified>
</cp:coreProperties>
</file>