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EF" w:rsidRPr="00591A2E" w:rsidRDefault="00A039EF" w:rsidP="00FE50FB">
      <w:pPr>
        <w:spacing w:line="240" w:lineRule="auto"/>
        <w:ind w:firstLine="0"/>
        <w:jc w:val="center"/>
        <w:rPr>
          <w:sz w:val="28"/>
        </w:rPr>
      </w:pPr>
    </w:p>
    <w:p w:rsidR="00A039EF" w:rsidRPr="00591A2E" w:rsidRDefault="00A039EF" w:rsidP="00FE50FB">
      <w:pPr>
        <w:spacing w:line="240" w:lineRule="auto"/>
        <w:ind w:firstLine="0"/>
        <w:jc w:val="center"/>
        <w:rPr>
          <w:sz w:val="28"/>
        </w:rPr>
      </w:pPr>
    </w:p>
    <w:p w:rsidR="00A039EF" w:rsidRPr="00591A2E" w:rsidRDefault="00A039EF" w:rsidP="00FE50FB">
      <w:pPr>
        <w:spacing w:line="240" w:lineRule="auto"/>
        <w:ind w:firstLine="0"/>
        <w:jc w:val="center"/>
        <w:rPr>
          <w:sz w:val="28"/>
        </w:rPr>
      </w:pPr>
      <w:r w:rsidRPr="00591A2E">
        <w:rPr>
          <w:noProof/>
          <w:sz w:val="28"/>
          <w:lang w:eastAsia="lv-LV"/>
        </w:rPr>
        <w:drawing>
          <wp:inline distT="0" distB="0" distL="0" distR="0">
            <wp:extent cx="1304528" cy="1490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528" cy="1490889"/>
                    </a:xfrm>
                    <a:prstGeom prst="rect">
                      <a:avLst/>
                    </a:prstGeom>
                    <a:noFill/>
                    <a:ln>
                      <a:noFill/>
                    </a:ln>
                  </pic:spPr>
                </pic:pic>
              </a:graphicData>
            </a:graphic>
          </wp:inline>
        </w:drawing>
      </w: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4C04A7" w:rsidRPr="00591A2E" w:rsidRDefault="004C04A7" w:rsidP="004C04A7">
      <w:pPr>
        <w:autoSpaceDE w:val="0"/>
        <w:autoSpaceDN w:val="0"/>
        <w:adjustRightInd w:val="0"/>
        <w:spacing w:line="240" w:lineRule="auto"/>
        <w:ind w:firstLine="0"/>
        <w:jc w:val="left"/>
        <w:rPr>
          <w:rFonts w:eastAsia="Calibri"/>
          <w:color w:val="000000"/>
        </w:rPr>
      </w:pPr>
    </w:p>
    <w:p w:rsidR="004C04A7" w:rsidRPr="00591A2E" w:rsidRDefault="004C04A7" w:rsidP="004C04A7">
      <w:pPr>
        <w:autoSpaceDE w:val="0"/>
        <w:autoSpaceDN w:val="0"/>
        <w:adjustRightInd w:val="0"/>
        <w:spacing w:line="240" w:lineRule="auto"/>
        <w:ind w:firstLine="0"/>
        <w:jc w:val="center"/>
        <w:rPr>
          <w:rFonts w:eastAsia="Calibri"/>
          <w:bCs/>
          <w:color w:val="000000"/>
          <w:sz w:val="36"/>
          <w:szCs w:val="36"/>
        </w:rPr>
      </w:pPr>
      <w:r w:rsidRPr="00591A2E">
        <w:rPr>
          <w:rFonts w:eastAsia="Calibri"/>
          <w:bCs/>
          <w:color w:val="000000"/>
          <w:sz w:val="36"/>
          <w:szCs w:val="36"/>
        </w:rPr>
        <w:t>Informatīvais ziņojums</w:t>
      </w:r>
    </w:p>
    <w:p w:rsidR="004C04A7" w:rsidRPr="00591A2E" w:rsidRDefault="004C04A7" w:rsidP="004C04A7">
      <w:pPr>
        <w:autoSpaceDE w:val="0"/>
        <w:autoSpaceDN w:val="0"/>
        <w:adjustRightInd w:val="0"/>
        <w:spacing w:line="240" w:lineRule="auto"/>
        <w:ind w:firstLine="0"/>
        <w:jc w:val="center"/>
        <w:rPr>
          <w:rFonts w:eastAsia="Calibri"/>
          <w:color w:val="000000"/>
          <w:sz w:val="36"/>
          <w:szCs w:val="36"/>
        </w:rPr>
      </w:pPr>
    </w:p>
    <w:p w:rsidR="004C04A7" w:rsidRPr="00591A2E" w:rsidRDefault="004C04A7" w:rsidP="004C04A7">
      <w:pPr>
        <w:autoSpaceDE w:val="0"/>
        <w:autoSpaceDN w:val="0"/>
        <w:adjustRightInd w:val="0"/>
        <w:spacing w:line="240" w:lineRule="auto"/>
        <w:ind w:firstLine="0"/>
        <w:jc w:val="center"/>
        <w:rPr>
          <w:rFonts w:eastAsia="Calibri"/>
          <w:b/>
          <w:color w:val="000000"/>
          <w:sz w:val="40"/>
          <w:szCs w:val="40"/>
        </w:rPr>
      </w:pPr>
      <w:r w:rsidRPr="00591A2E">
        <w:rPr>
          <w:rFonts w:eastAsia="Calibri"/>
          <w:b/>
          <w:bCs/>
          <w:color w:val="000000"/>
          <w:sz w:val="40"/>
          <w:szCs w:val="40"/>
        </w:rPr>
        <w:t>«Par Korupcijas novēršanas un apkarošanas biroja</w:t>
      </w:r>
    </w:p>
    <w:p w:rsidR="002B2FEA" w:rsidRPr="00591A2E" w:rsidRDefault="004C04A7" w:rsidP="004C04A7">
      <w:pPr>
        <w:spacing w:line="240" w:lineRule="auto"/>
        <w:ind w:firstLine="0"/>
        <w:jc w:val="center"/>
        <w:rPr>
          <w:rFonts w:eastAsia="Calibri"/>
          <w:b/>
          <w:bCs/>
          <w:color w:val="000000"/>
          <w:sz w:val="40"/>
          <w:szCs w:val="40"/>
        </w:rPr>
      </w:pPr>
      <w:r w:rsidRPr="00591A2E">
        <w:rPr>
          <w:rFonts w:eastAsia="Calibri"/>
          <w:b/>
          <w:bCs/>
          <w:color w:val="000000"/>
          <w:sz w:val="40"/>
          <w:szCs w:val="40"/>
        </w:rPr>
        <w:t xml:space="preserve">darbību </w:t>
      </w:r>
    </w:p>
    <w:p w:rsidR="006F7EA0" w:rsidRPr="00591A2E" w:rsidRDefault="004C04A7" w:rsidP="004C04A7">
      <w:pPr>
        <w:spacing w:line="240" w:lineRule="auto"/>
        <w:ind w:firstLine="0"/>
        <w:jc w:val="center"/>
        <w:rPr>
          <w:sz w:val="40"/>
          <w:szCs w:val="40"/>
        </w:rPr>
      </w:pPr>
      <w:r w:rsidRPr="00591A2E">
        <w:rPr>
          <w:rFonts w:eastAsia="Calibri"/>
          <w:b/>
          <w:bCs/>
          <w:color w:val="000000"/>
          <w:sz w:val="40"/>
          <w:szCs w:val="40"/>
        </w:rPr>
        <w:t>no 2014.gada 1.janvāra līdz 30.jūnijam»</w:t>
      </w: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spacing w:line="240" w:lineRule="auto"/>
        <w:ind w:firstLine="0"/>
        <w:jc w:val="center"/>
        <w:rPr>
          <w:sz w:val="28"/>
        </w:rPr>
      </w:pPr>
    </w:p>
    <w:p w:rsidR="006F7EA0" w:rsidRPr="00591A2E" w:rsidRDefault="006F7EA0" w:rsidP="00FE50FB">
      <w:pPr>
        <w:pStyle w:val="Heading4"/>
        <w:spacing w:before="0" w:line="240" w:lineRule="auto"/>
        <w:ind w:firstLine="0"/>
        <w:jc w:val="center"/>
        <w:rPr>
          <w:rFonts w:ascii="Times New Roman" w:hAnsi="Times New Roman"/>
          <w:i w:val="0"/>
        </w:rPr>
      </w:pPr>
    </w:p>
    <w:p w:rsidR="006F7EA0" w:rsidRPr="00591A2E" w:rsidRDefault="006F7EA0" w:rsidP="00FD3AFF">
      <w:pPr>
        <w:pStyle w:val="TOCHeading"/>
      </w:pPr>
      <w:r w:rsidRPr="00591A2E">
        <w:lastRenderedPageBreak/>
        <w:t>SATURS</w:t>
      </w:r>
    </w:p>
    <w:p w:rsidR="00C7182E" w:rsidRDefault="003055E0">
      <w:pPr>
        <w:pStyle w:val="TOC1"/>
        <w:rPr>
          <w:rFonts w:asciiTheme="minorHAnsi" w:eastAsiaTheme="minorEastAsia" w:hAnsiTheme="minorHAnsi" w:cstheme="minorBidi"/>
          <w:b w:val="0"/>
          <w:sz w:val="22"/>
          <w:szCs w:val="22"/>
          <w:lang w:val="lv-LV" w:eastAsia="lv-LV"/>
        </w:rPr>
      </w:pPr>
      <w:r w:rsidRPr="00591A2E">
        <w:rPr>
          <w:noProof w:val="0"/>
          <w:lang w:val="lv-LV"/>
        </w:rPr>
        <w:fldChar w:fldCharType="begin"/>
      </w:r>
      <w:r w:rsidR="006F7EA0" w:rsidRPr="00591A2E">
        <w:rPr>
          <w:noProof w:val="0"/>
          <w:lang w:val="lv-LV"/>
        </w:rPr>
        <w:instrText xml:space="preserve"> TOC \o "1-3" \h \z \u </w:instrText>
      </w:r>
      <w:r w:rsidRPr="00591A2E">
        <w:rPr>
          <w:noProof w:val="0"/>
          <w:lang w:val="lv-LV"/>
        </w:rPr>
        <w:fldChar w:fldCharType="separate"/>
      </w:r>
      <w:hyperlink w:anchor="_Toc393192990" w:history="1">
        <w:r w:rsidR="00C7182E" w:rsidRPr="009666CC">
          <w:rPr>
            <w:rStyle w:val="Hyperlink"/>
            <w:rFonts w:ascii="Times New Roman Bold" w:hAnsi="Times New Roman Bold"/>
            <w:caps/>
          </w:rPr>
          <w:t>1.</w:t>
        </w:r>
        <w:r w:rsidR="00C7182E">
          <w:rPr>
            <w:rFonts w:asciiTheme="minorHAnsi" w:eastAsiaTheme="minorEastAsia" w:hAnsiTheme="minorHAnsi" w:cstheme="minorBidi"/>
            <w:b w:val="0"/>
            <w:sz w:val="22"/>
            <w:szCs w:val="22"/>
            <w:lang w:val="lv-LV" w:eastAsia="lv-LV"/>
          </w:rPr>
          <w:tab/>
        </w:r>
        <w:r w:rsidR="00C7182E" w:rsidRPr="009666CC">
          <w:rPr>
            <w:rStyle w:val="Hyperlink"/>
            <w:rFonts w:ascii="Times New Roman Bold" w:hAnsi="Times New Roman Bold"/>
            <w:caps/>
          </w:rPr>
          <w:t>Korupcijas novēršanas un apkarošanas biroja darbības stratēģija 2014.-2016.gadam</w:t>
        </w:r>
        <w:r w:rsidR="00C7182E">
          <w:rPr>
            <w:webHidden/>
          </w:rPr>
          <w:tab/>
        </w:r>
        <w:r w:rsidR="00C7182E">
          <w:rPr>
            <w:webHidden/>
          </w:rPr>
          <w:fldChar w:fldCharType="begin"/>
        </w:r>
        <w:r w:rsidR="00C7182E">
          <w:rPr>
            <w:webHidden/>
          </w:rPr>
          <w:instrText xml:space="preserve"> PAGEREF _Toc393192990 \h </w:instrText>
        </w:r>
        <w:r w:rsidR="00C7182E">
          <w:rPr>
            <w:webHidden/>
          </w:rPr>
        </w:r>
        <w:r w:rsidR="00C7182E">
          <w:rPr>
            <w:webHidden/>
          </w:rPr>
          <w:fldChar w:fldCharType="separate"/>
        </w:r>
        <w:r w:rsidR="0068335F">
          <w:rPr>
            <w:webHidden/>
          </w:rPr>
          <w:t>3</w:t>
        </w:r>
        <w:r w:rsidR="00C7182E">
          <w:rPr>
            <w:webHidden/>
          </w:rPr>
          <w:fldChar w:fldCharType="end"/>
        </w:r>
      </w:hyperlink>
    </w:p>
    <w:p w:rsidR="00C7182E" w:rsidRDefault="00416948">
      <w:pPr>
        <w:pStyle w:val="TOC1"/>
        <w:rPr>
          <w:rFonts w:asciiTheme="minorHAnsi" w:eastAsiaTheme="minorEastAsia" w:hAnsiTheme="minorHAnsi" w:cstheme="minorBidi"/>
          <w:b w:val="0"/>
          <w:sz w:val="22"/>
          <w:szCs w:val="22"/>
          <w:lang w:val="lv-LV" w:eastAsia="lv-LV"/>
        </w:rPr>
      </w:pPr>
      <w:hyperlink w:anchor="_Toc393192991" w:history="1">
        <w:r w:rsidR="00C7182E" w:rsidRPr="009666CC">
          <w:rPr>
            <w:rStyle w:val="Hyperlink"/>
            <w:caps/>
            <w:lang w:eastAsia="lv-LV"/>
          </w:rPr>
          <w:t>2.</w:t>
        </w:r>
        <w:r w:rsidR="00C7182E">
          <w:rPr>
            <w:rFonts w:asciiTheme="minorHAnsi" w:eastAsiaTheme="minorEastAsia" w:hAnsiTheme="minorHAnsi" w:cstheme="minorBidi"/>
            <w:b w:val="0"/>
            <w:sz w:val="22"/>
            <w:szCs w:val="22"/>
            <w:lang w:val="lv-LV" w:eastAsia="lv-LV"/>
          </w:rPr>
          <w:tab/>
        </w:r>
        <w:r w:rsidR="00C7182E" w:rsidRPr="009666CC">
          <w:rPr>
            <w:rStyle w:val="Hyperlink"/>
            <w:caps/>
            <w:lang w:eastAsia="lv-LV"/>
          </w:rPr>
          <w:t>Funkciju izpilde korupcijas novēršanā</w:t>
        </w:r>
        <w:r w:rsidR="00C7182E">
          <w:rPr>
            <w:webHidden/>
          </w:rPr>
          <w:tab/>
        </w:r>
        <w:r w:rsidR="00C7182E">
          <w:rPr>
            <w:webHidden/>
          </w:rPr>
          <w:fldChar w:fldCharType="begin"/>
        </w:r>
        <w:r w:rsidR="00C7182E">
          <w:rPr>
            <w:webHidden/>
          </w:rPr>
          <w:instrText xml:space="preserve"> PAGEREF _Toc393192991 \h </w:instrText>
        </w:r>
        <w:r w:rsidR="00C7182E">
          <w:rPr>
            <w:webHidden/>
          </w:rPr>
        </w:r>
        <w:r w:rsidR="00C7182E">
          <w:rPr>
            <w:webHidden/>
          </w:rPr>
          <w:fldChar w:fldCharType="separate"/>
        </w:r>
        <w:r w:rsidR="0068335F">
          <w:rPr>
            <w:webHidden/>
          </w:rPr>
          <w:t>7</w:t>
        </w:r>
        <w:r w:rsidR="00C7182E">
          <w:rPr>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2" w:history="1">
        <w:r w:rsidR="00C7182E" w:rsidRPr="009666CC">
          <w:rPr>
            <w:rStyle w:val="Hyperlink"/>
            <w:noProof/>
          </w:rPr>
          <w:t>2.1.</w:t>
        </w:r>
        <w:r w:rsidR="00C7182E">
          <w:rPr>
            <w:rFonts w:asciiTheme="minorHAnsi" w:eastAsiaTheme="minorEastAsia" w:hAnsiTheme="minorHAnsi" w:cstheme="minorBidi"/>
            <w:noProof/>
            <w:lang w:val="lv-LV" w:eastAsia="lv-LV"/>
          </w:rPr>
          <w:tab/>
        </w:r>
        <w:r w:rsidR="00C7182E" w:rsidRPr="009666CC">
          <w:rPr>
            <w:rStyle w:val="Hyperlink"/>
            <w:noProof/>
          </w:rPr>
          <w:t>Sabiedrības informēšana, izglītošana un līdzdalība</w:t>
        </w:r>
        <w:r w:rsidR="00C7182E">
          <w:rPr>
            <w:noProof/>
            <w:webHidden/>
          </w:rPr>
          <w:tab/>
        </w:r>
        <w:r w:rsidR="00C7182E">
          <w:rPr>
            <w:noProof/>
            <w:webHidden/>
          </w:rPr>
          <w:fldChar w:fldCharType="begin"/>
        </w:r>
        <w:r w:rsidR="00C7182E">
          <w:rPr>
            <w:noProof/>
            <w:webHidden/>
          </w:rPr>
          <w:instrText xml:space="preserve"> PAGEREF _Toc393192992 \h </w:instrText>
        </w:r>
        <w:r w:rsidR="00C7182E">
          <w:rPr>
            <w:noProof/>
            <w:webHidden/>
          </w:rPr>
        </w:r>
        <w:r w:rsidR="00C7182E">
          <w:rPr>
            <w:noProof/>
            <w:webHidden/>
          </w:rPr>
          <w:fldChar w:fldCharType="separate"/>
        </w:r>
        <w:r w:rsidR="0068335F">
          <w:rPr>
            <w:noProof/>
            <w:webHidden/>
          </w:rPr>
          <w:t>7</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3" w:history="1">
        <w:r w:rsidR="00C7182E" w:rsidRPr="009666CC">
          <w:rPr>
            <w:rStyle w:val="Hyperlink"/>
            <w:noProof/>
          </w:rPr>
          <w:t>2.2.</w:t>
        </w:r>
        <w:r w:rsidR="00C7182E">
          <w:rPr>
            <w:rFonts w:asciiTheme="minorHAnsi" w:eastAsiaTheme="minorEastAsia" w:hAnsiTheme="minorHAnsi" w:cstheme="minorBidi"/>
            <w:noProof/>
            <w:lang w:val="lv-LV" w:eastAsia="lv-LV"/>
          </w:rPr>
          <w:tab/>
        </w:r>
        <w:r w:rsidR="00C7182E" w:rsidRPr="009666CC">
          <w:rPr>
            <w:rStyle w:val="Hyperlink"/>
            <w:noProof/>
          </w:rPr>
          <w:t>Starptautiskā sadarbība</w:t>
        </w:r>
        <w:r w:rsidR="00C7182E">
          <w:rPr>
            <w:noProof/>
            <w:webHidden/>
          </w:rPr>
          <w:tab/>
        </w:r>
        <w:r w:rsidR="00C7182E">
          <w:rPr>
            <w:noProof/>
            <w:webHidden/>
          </w:rPr>
          <w:fldChar w:fldCharType="begin"/>
        </w:r>
        <w:r w:rsidR="00C7182E">
          <w:rPr>
            <w:noProof/>
            <w:webHidden/>
          </w:rPr>
          <w:instrText xml:space="preserve"> PAGEREF _Toc393192993 \h </w:instrText>
        </w:r>
        <w:r w:rsidR="00C7182E">
          <w:rPr>
            <w:noProof/>
            <w:webHidden/>
          </w:rPr>
        </w:r>
        <w:r w:rsidR="00C7182E">
          <w:rPr>
            <w:noProof/>
            <w:webHidden/>
          </w:rPr>
          <w:fldChar w:fldCharType="separate"/>
        </w:r>
        <w:r w:rsidR="0068335F">
          <w:rPr>
            <w:noProof/>
            <w:webHidden/>
          </w:rPr>
          <w:t>13</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4" w:history="1">
        <w:r w:rsidR="00C7182E" w:rsidRPr="009666CC">
          <w:rPr>
            <w:rStyle w:val="Hyperlink"/>
            <w:rFonts w:eastAsia="MyriadPro-BlackCond"/>
            <w:noProof/>
          </w:rPr>
          <w:t>2.3.</w:t>
        </w:r>
        <w:r w:rsidR="00C7182E">
          <w:rPr>
            <w:rFonts w:asciiTheme="minorHAnsi" w:eastAsiaTheme="minorEastAsia" w:hAnsiTheme="minorHAnsi" w:cstheme="minorBidi"/>
            <w:noProof/>
            <w:lang w:val="lv-LV" w:eastAsia="lv-LV"/>
          </w:rPr>
          <w:tab/>
        </w:r>
        <w:r w:rsidR="00C7182E" w:rsidRPr="009666CC">
          <w:rPr>
            <w:rStyle w:val="Hyperlink"/>
            <w:rFonts w:eastAsia="MyriadPro-BlackCond"/>
            <w:noProof/>
          </w:rPr>
          <w:t>Korupcijas risku novēršana</w:t>
        </w:r>
        <w:r w:rsidR="00C7182E">
          <w:rPr>
            <w:noProof/>
            <w:webHidden/>
          </w:rPr>
          <w:tab/>
        </w:r>
        <w:r w:rsidR="00C7182E">
          <w:rPr>
            <w:noProof/>
            <w:webHidden/>
          </w:rPr>
          <w:fldChar w:fldCharType="begin"/>
        </w:r>
        <w:r w:rsidR="00C7182E">
          <w:rPr>
            <w:noProof/>
            <w:webHidden/>
          </w:rPr>
          <w:instrText xml:space="preserve"> PAGEREF _Toc393192994 \h </w:instrText>
        </w:r>
        <w:r w:rsidR="00C7182E">
          <w:rPr>
            <w:noProof/>
            <w:webHidden/>
          </w:rPr>
        </w:r>
        <w:r w:rsidR="00C7182E">
          <w:rPr>
            <w:noProof/>
            <w:webHidden/>
          </w:rPr>
          <w:fldChar w:fldCharType="separate"/>
        </w:r>
        <w:r w:rsidR="0068335F">
          <w:rPr>
            <w:noProof/>
            <w:webHidden/>
          </w:rPr>
          <w:t>15</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5" w:history="1">
        <w:r w:rsidR="00C7182E" w:rsidRPr="009666CC">
          <w:rPr>
            <w:rStyle w:val="Hyperlink"/>
            <w:rFonts w:eastAsia="MyriadPro-BlackCond"/>
            <w:noProof/>
          </w:rPr>
          <w:t>2.4.</w:t>
        </w:r>
        <w:r w:rsidR="00C7182E">
          <w:rPr>
            <w:rFonts w:asciiTheme="minorHAnsi" w:eastAsiaTheme="minorEastAsia" w:hAnsiTheme="minorHAnsi" w:cstheme="minorBidi"/>
            <w:noProof/>
            <w:lang w:val="lv-LV" w:eastAsia="lv-LV"/>
          </w:rPr>
          <w:tab/>
        </w:r>
        <w:r w:rsidR="00C7182E" w:rsidRPr="009666CC">
          <w:rPr>
            <w:rStyle w:val="Hyperlink"/>
            <w:rFonts w:eastAsia="MyriadPro-BlackCond"/>
            <w:noProof/>
          </w:rPr>
          <w:t>Valsts amatpersonu darbības kontrole</w:t>
        </w:r>
        <w:r w:rsidR="00C7182E">
          <w:rPr>
            <w:noProof/>
            <w:webHidden/>
          </w:rPr>
          <w:tab/>
        </w:r>
        <w:r w:rsidR="00C7182E">
          <w:rPr>
            <w:noProof/>
            <w:webHidden/>
          </w:rPr>
          <w:fldChar w:fldCharType="begin"/>
        </w:r>
        <w:r w:rsidR="00C7182E">
          <w:rPr>
            <w:noProof/>
            <w:webHidden/>
          </w:rPr>
          <w:instrText xml:space="preserve"> PAGEREF _Toc393192995 \h </w:instrText>
        </w:r>
        <w:r w:rsidR="00C7182E">
          <w:rPr>
            <w:noProof/>
            <w:webHidden/>
          </w:rPr>
        </w:r>
        <w:r w:rsidR="00C7182E">
          <w:rPr>
            <w:noProof/>
            <w:webHidden/>
          </w:rPr>
          <w:fldChar w:fldCharType="separate"/>
        </w:r>
        <w:r w:rsidR="0068335F">
          <w:rPr>
            <w:noProof/>
            <w:webHidden/>
          </w:rPr>
          <w:t>20</w:t>
        </w:r>
        <w:r w:rsidR="00C7182E">
          <w:rPr>
            <w:noProof/>
            <w:webHidden/>
          </w:rPr>
          <w:fldChar w:fldCharType="end"/>
        </w:r>
      </w:hyperlink>
    </w:p>
    <w:p w:rsidR="00C7182E" w:rsidRDefault="00416948">
      <w:pPr>
        <w:pStyle w:val="TOC1"/>
        <w:rPr>
          <w:rFonts w:asciiTheme="minorHAnsi" w:eastAsiaTheme="minorEastAsia" w:hAnsiTheme="minorHAnsi" w:cstheme="minorBidi"/>
          <w:b w:val="0"/>
          <w:sz w:val="22"/>
          <w:szCs w:val="22"/>
          <w:lang w:val="lv-LV" w:eastAsia="lv-LV"/>
        </w:rPr>
      </w:pPr>
      <w:hyperlink w:anchor="_Toc393192996" w:history="1">
        <w:r w:rsidR="00C7182E" w:rsidRPr="009666CC">
          <w:rPr>
            <w:rStyle w:val="Hyperlink"/>
            <w:caps/>
          </w:rPr>
          <w:t>3.</w:t>
        </w:r>
        <w:r w:rsidR="00C7182E">
          <w:rPr>
            <w:rFonts w:asciiTheme="minorHAnsi" w:eastAsiaTheme="minorEastAsia" w:hAnsiTheme="minorHAnsi" w:cstheme="minorBidi"/>
            <w:b w:val="0"/>
            <w:sz w:val="22"/>
            <w:szCs w:val="22"/>
            <w:lang w:val="lv-LV" w:eastAsia="lv-LV"/>
          </w:rPr>
          <w:tab/>
        </w:r>
        <w:r w:rsidR="00C7182E" w:rsidRPr="009666CC">
          <w:rPr>
            <w:rStyle w:val="Hyperlink"/>
            <w:caps/>
          </w:rPr>
          <w:t>Funkciju izpilde korupcijas apkarošanā</w:t>
        </w:r>
        <w:r w:rsidR="00C7182E">
          <w:rPr>
            <w:webHidden/>
          </w:rPr>
          <w:tab/>
        </w:r>
        <w:r w:rsidR="00C7182E">
          <w:rPr>
            <w:webHidden/>
          </w:rPr>
          <w:fldChar w:fldCharType="begin"/>
        </w:r>
        <w:r w:rsidR="00C7182E">
          <w:rPr>
            <w:webHidden/>
          </w:rPr>
          <w:instrText xml:space="preserve"> PAGEREF _Toc393192996 \h </w:instrText>
        </w:r>
        <w:r w:rsidR="00C7182E">
          <w:rPr>
            <w:webHidden/>
          </w:rPr>
        </w:r>
        <w:r w:rsidR="00C7182E">
          <w:rPr>
            <w:webHidden/>
          </w:rPr>
          <w:fldChar w:fldCharType="separate"/>
        </w:r>
        <w:r w:rsidR="0068335F">
          <w:rPr>
            <w:webHidden/>
          </w:rPr>
          <w:t>26</w:t>
        </w:r>
        <w:r w:rsidR="00C7182E">
          <w:rPr>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7" w:history="1">
        <w:r w:rsidR="00C7182E" w:rsidRPr="009666CC">
          <w:rPr>
            <w:rStyle w:val="Hyperlink"/>
            <w:rFonts w:eastAsia="MyriadPro-BlackCond"/>
            <w:noProof/>
          </w:rPr>
          <w:t>3.1.</w:t>
        </w:r>
        <w:r w:rsidR="00C7182E">
          <w:rPr>
            <w:rFonts w:asciiTheme="minorHAnsi" w:eastAsiaTheme="minorEastAsia" w:hAnsiTheme="minorHAnsi" w:cstheme="minorBidi"/>
            <w:noProof/>
            <w:lang w:val="lv-LV" w:eastAsia="lv-LV"/>
          </w:rPr>
          <w:tab/>
        </w:r>
        <w:r w:rsidR="00C7182E" w:rsidRPr="009666CC">
          <w:rPr>
            <w:rStyle w:val="Hyperlink"/>
            <w:rFonts w:eastAsia="MyriadPro-BlackCond"/>
            <w:noProof/>
          </w:rPr>
          <w:t>Noziedzīgu nodarījumu atklāšana un izmeklēšana</w:t>
        </w:r>
        <w:r w:rsidR="00C7182E">
          <w:rPr>
            <w:noProof/>
            <w:webHidden/>
          </w:rPr>
          <w:tab/>
        </w:r>
        <w:r w:rsidR="00C7182E">
          <w:rPr>
            <w:noProof/>
            <w:webHidden/>
          </w:rPr>
          <w:fldChar w:fldCharType="begin"/>
        </w:r>
        <w:r w:rsidR="00C7182E">
          <w:rPr>
            <w:noProof/>
            <w:webHidden/>
          </w:rPr>
          <w:instrText xml:space="preserve"> PAGEREF _Toc393192997 \h </w:instrText>
        </w:r>
        <w:r w:rsidR="00C7182E">
          <w:rPr>
            <w:noProof/>
            <w:webHidden/>
          </w:rPr>
        </w:r>
        <w:r w:rsidR="00C7182E">
          <w:rPr>
            <w:noProof/>
            <w:webHidden/>
          </w:rPr>
          <w:fldChar w:fldCharType="separate"/>
        </w:r>
        <w:r w:rsidR="0068335F">
          <w:rPr>
            <w:noProof/>
            <w:webHidden/>
          </w:rPr>
          <w:t>29</w:t>
        </w:r>
        <w:r w:rsidR="00C7182E">
          <w:rPr>
            <w:noProof/>
            <w:webHidden/>
          </w:rPr>
          <w:fldChar w:fldCharType="end"/>
        </w:r>
      </w:hyperlink>
    </w:p>
    <w:p w:rsidR="00C7182E" w:rsidRDefault="00416948">
      <w:pPr>
        <w:pStyle w:val="TOC1"/>
        <w:rPr>
          <w:rFonts w:asciiTheme="minorHAnsi" w:eastAsiaTheme="minorEastAsia" w:hAnsiTheme="minorHAnsi" w:cstheme="minorBidi"/>
          <w:b w:val="0"/>
          <w:sz w:val="22"/>
          <w:szCs w:val="22"/>
          <w:lang w:val="lv-LV" w:eastAsia="lv-LV"/>
        </w:rPr>
      </w:pPr>
      <w:hyperlink w:anchor="_Toc393192998" w:history="1">
        <w:r w:rsidR="00C7182E" w:rsidRPr="009666CC">
          <w:rPr>
            <w:rStyle w:val="Hyperlink"/>
            <w:rFonts w:ascii="Times New Roman Bold" w:eastAsia="MyriadPro-BlackCond" w:hAnsi="Times New Roman Bold"/>
            <w:caps/>
          </w:rPr>
          <w:t>4.</w:t>
        </w:r>
        <w:r w:rsidR="00C7182E">
          <w:rPr>
            <w:rFonts w:asciiTheme="minorHAnsi" w:eastAsiaTheme="minorEastAsia" w:hAnsiTheme="minorHAnsi" w:cstheme="minorBidi"/>
            <w:b w:val="0"/>
            <w:sz w:val="22"/>
            <w:szCs w:val="22"/>
            <w:lang w:val="lv-LV" w:eastAsia="lv-LV"/>
          </w:rPr>
          <w:tab/>
        </w:r>
        <w:r w:rsidR="00C7182E" w:rsidRPr="009666CC">
          <w:rPr>
            <w:rStyle w:val="Hyperlink"/>
            <w:rFonts w:ascii="Times New Roman Bold" w:eastAsia="MyriadPro-BlackCond" w:hAnsi="Times New Roman Bold"/>
            <w:caps/>
          </w:rPr>
          <w:t>Funkciju izpilde politisko partiju un to apvienību finansēšanas noteikumu izpildes kontrolē</w:t>
        </w:r>
        <w:r w:rsidR="00C7182E">
          <w:rPr>
            <w:webHidden/>
          </w:rPr>
          <w:tab/>
        </w:r>
        <w:r w:rsidR="00C7182E">
          <w:rPr>
            <w:webHidden/>
          </w:rPr>
          <w:fldChar w:fldCharType="begin"/>
        </w:r>
        <w:r w:rsidR="00C7182E">
          <w:rPr>
            <w:webHidden/>
          </w:rPr>
          <w:instrText xml:space="preserve"> PAGEREF _Toc393192998 \h </w:instrText>
        </w:r>
        <w:r w:rsidR="00C7182E">
          <w:rPr>
            <w:webHidden/>
          </w:rPr>
        </w:r>
        <w:r w:rsidR="00C7182E">
          <w:rPr>
            <w:webHidden/>
          </w:rPr>
          <w:fldChar w:fldCharType="separate"/>
        </w:r>
        <w:r w:rsidR="0068335F">
          <w:rPr>
            <w:webHidden/>
          </w:rPr>
          <w:t>33</w:t>
        </w:r>
        <w:r w:rsidR="00C7182E">
          <w:rPr>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2999" w:history="1">
        <w:r w:rsidR="00C7182E" w:rsidRPr="009666CC">
          <w:rPr>
            <w:rStyle w:val="Hyperlink"/>
            <w:rFonts w:eastAsia="MyriadPro-BlackCond"/>
            <w:noProof/>
          </w:rPr>
          <w:t>4.1.</w:t>
        </w:r>
        <w:r w:rsidR="00C7182E">
          <w:rPr>
            <w:rFonts w:asciiTheme="minorHAnsi" w:eastAsiaTheme="minorEastAsia" w:hAnsiTheme="minorHAnsi" w:cstheme="minorBidi"/>
            <w:noProof/>
            <w:lang w:val="lv-LV" w:eastAsia="lv-LV"/>
          </w:rPr>
          <w:tab/>
        </w:r>
        <w:r w:rsidR="00C7182E" w:rsidRPr="009666CC">
          <w:rPr>
            <w:rStyle w:val="Hyperlink"/>
            <w:rFonts w:eastAsia="MyriadPro-BlackCond"/>
            <w:noProof/>
          </w:rPr>
          <w:t>Priekšvēlēšanu aģitācijas kontrole</w:t>
        </w:r>
        <w:r w:rsidR="00C7182E">
          <w:rPr>
            <w:noProof/>
            <w:webHidden/>
          </w:rPr>
          <w:tab/>
        </w:r>
        <w:r w:rsidR="00C7182E">
          <w:rPr>
            <w:noProof/>
            <w:webHidden/>
          </w:rPr>
          <w:fldChar w:fldCharType="begin"/>
        </w:r>
        <w:r w:rsidR="00C7182E">
          <w:rPr>
            <w:noProof/>
            <w:webHidden/>
          </w:rPr>
          <w:instrText xml:space="preserve"> PAGEREF _Toc393192999 \h </w:instrText>
        </w:r>
        <w:r w:rsidR="00C7182E">
          <w:rPr>
            <w:noProof/>
            <w:webHidden/>
          </w:rPr>
        </w:r>
        <w:r w:rsidR="00C7182E">
          <w:rPr>
            <w:noProof/>
            <w:webHidden/>
          </w:rPr>
          <w:fldChar w:fldCharType="separate"/>
        </w:r>
        <w:r w:rsidR="0068335F">
          <w:rPr>
            <w:noProof/>
            <w:webHidden/>
          </w:rPr>
          <w:t>37</w:t>
        </w:r>
        <w:r w:rsidR="00C7182E">
          <w:rPr>
            <w:noProof/>
            <w:webHidden/>
          </w:rPr>
          <w:fldChar w:fldCharType="end"/>
        </w:r>
      </w:hyperlink>
    </w:p>
    <w:p w:rsidR="00C7182E" w:rsidRDefault="00416948">
      <w:pPr>
        <w:pStyle w:val="TOC1"/>
        <w:rPr>
          <w:rFonts w:asciiTheme="minorHAnsi" w:eastAsiaTheme="minorEastAsia" w:hAnsiTheme="minorHAnsi" w:cstheme="minorBidi"/>
          <w:b w:val="0"/>
          <w:sz w:val="22"/>
          <w:szCs w:val="22"/>
          <w:lang w:val="lv-LV" w:eastAsia="lv-LV"/>
        </w:rPr>
      </w:pPr>
      <w:hyperlink w:anchor="_Toc393193000" w:history="1">
        <w:r w:rsidR="00C7182E" w:rsidRPr="009666CC">
          <w:rPr>
            <w:rStyle w:val="Hyperlink"/>
            <w:caps/>
          </w:rPr>
          <w:t>5.</w:t>
        </w:r>
        <w:r w:rsidR="00C7182E">
          <w:rPr>
            <w:rFonts w:asciiTheme="minorHAnsi" w:eastAsiaTheme="minorEastAsia" w:hAnsiTheme="minorHAnsi" w:cstheme="minorBidi"/>
            <w:b w:val="0"/>
            <w:sz w:val="22"/>
            <w:szCs w:val="22"/>
            <w:lang w:val="lv-LV" w:eastAsia="lv-LV"/>
          </w:rPr>
          <w:tab/>
        </w:r>
        <w:r w:rsidR="00C7182E" w:rsidRPr="009666CC">
          <w:rPr>
            <w:rStyle w:val="Hyperlink"/>
            <w:caps/>
          </w:rPr>
          <w:t>personālpolitika un iekšējā kontrole</w:t>
        </w:r>
        <w:r w:rsidR="00C7182E">
          <w:rPr>
            <w:webHidden/>
          </w:rPr>
          <w:tab/>
        </w:r>
        <w:r w:rsidR="00C7182E">
          <w:rPr>
            <w:webHidden/>
          </w:rPr>
          <w:fldChar w:fldCharType="begin"/>
        </w:r>
        <w:r w:rsidR="00C7182E">
          <w:rPr>
            <w:webHidden/>
          </w:rPr>
          <w:instrText xml:space="preserve"> PAGEREF _Toc393193000 \h </w:instrText>
        </w:r>
        <w:r w:rsidR="00C7182E">
          <w:rPr>
            <w:webHidden/>
          </w:rPr>
        </w:r>
        <w:r w:rsidR="00C7182E">
          <w:rPr>
            <w:webHidden/>
          </w:rPr>
          <w:fldChar w:fldCharType="separate"/>
        </w:r>
        <w:r w:rsidR="0068335F">
          <w:rPr>
            <w:webHidden/>
          </w:rPr>
          <w:t>38</w:t>
        </w:r>
        <w:r w:rsidR="00C7182E">
          <w:rPr>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1" w:history="1">
        <w:r w:rsidR="00C7182E" w:rsidRPr="009666CC">
          <w:rPr>
            <w:rStyle w:val="Hyperlink"/>
            <w:rFonts w:eastAsia="Calibri"/>
            <w:noProof/>
          </w:rPr>
          <w:t>5.1.</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Personāla atlase</w:t>
        </w:r>
        <w:r w:rsidR="00C7182E">
          <w:rPr>
            <w:noProof/>
            <w:webHidden/>
          </w:rPr>
          <w:tab/>
        </w:r>
        <w:r w:rsidR="00C7182E">
          <w:rPr>
            <w:noProof/>
            <w:webHidden/>
          </w:rPr>
          <w:fldChar w:fldCharType="begin"/>
        </w:r>
        <w:r w:rsidR="00C7182E">
          <w:rPr>
            <w:noProof/>
            <w:webHidden/>
          </w:rPr>
          <w:instrText xml:space="preserve"> PAGEREF _Toc393193001 \h </w:instrText>
        </w:r>
        <w:r w:rsidR="00C7182E">
          <w:rPr>
            <w:noProof/>
            <w:webHidden/>
          </w:rPr>
        </w:r>
        <w:r w:rsidR="00C7182E">
          <w:rPr>
            <w:noProof/>
            <w:webHidden/>
          </w:rPr>
          <w:fldChar w:fldCharType="separate"/>
        </w:r>
        <w:r w:rsidR="0068335F">
          <w:rPr>
            <w:noProof/>
            <w:webHidden/>
          </w:rPr>
          <w:t>41</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2" w:history="1">
        <w:r w:rsidR="00C7182E" w:rsidRPr="009666CC">
          <w:rPr>
            <w:rStyle w:val="Hyperlink"/>
            <w:rFonts w:eastAsia="Calibri"/>
            <w:noProof/>
          </w:rPr>
          <w:t>5.2.</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Personāla motivēšana</w:t>
        </w:r>
        <w:r w:rsidR="00C7182E">
          <w:rPr>
            <w:noProof/>
            <w:webHidden/>
          </w:rPr>
          <w:tab/>
        </w:r>
        <w:r w:rsidR="00C7182E">
          <w:rPr>
            <w:noProof/>
            <w:webHidden/>
          </w:rPr>
          <w:fldChar w:fldCharType="begin"/>
        </w:r>
        <w:r w:rsidR="00C7182E">
          <w:rPr>
            <w:noProof/>
            <w:webHidden/>
          </w:rPr>
          <w:instrText xml:space="preserve"> PAGEREF _Toc393193002 \h </w:instrText>
        </w:r>
        <w:r w:rsidR="00C7182E">
          <w:rPr>
            <w:noProof/>
            <w:webHidden/>
          </w:rPr>
        </w:r>
        <w:r w:rsidR="00C7182E">
          <w:rPr>
            <w:noProof/>
            <w:webHidden/>
          </w:rPr>
          <w:fldChar w:fldCharType="separate"/>
        </w:r>
        <w:r w:rsidR="0068335F">
          <w:rPr>
            <w:noProof/>
            <w:webHidden/>
          </w:rPr>
          <w:t>43</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3" w:history="1">
        <w:r w:rsidR="00C7182E" w:rsidRPr="009666CC">
          <w:rPr>
            <w:rStyle w:val="Hyperlink"/>
            <w:rFonts w:eastAsia="Calibri"/>
            <w:noProof/>
          </w:rPr>
          <w:t>5.3.</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Atlīdzība un sociālās garantijas</w:t>
        </w:r>
        <w:r w:rsidR="00C7182E">
          <w:rPr>
            <w:noProof/>
            <w:webHidden/>
          </w:rPr>
          <w:tab/>
        </w:r>
        <w:r w:rsidR="00C7182E">
          <w:rPr>
            <w:noProof/>
            <w:webHidden/>
          </w:rPr>
          <w:fldChar w:fldCharType="begin"/>
        </w:r>
        <w:r w:rsidR="00C7182E">
          <w:rPr>
            <w:noProof/>
            <w:webHidden/>
          </w:rPr>
          <w:instrText xml:space="preserve"> PAGEREF _Toc393193003 \h </w:instrText>
        </w:r>
        <w:r w:rsidR="00C7182E">
          <w:rPr>
            <w:noProof/>
            <w:webHidden/>
          </w:rPr>
        </w:r>
        <w:r w:rsidR="00C7182E">
          <w:rPr>
            <w:noProof/>
            <w:webHidden/>
          </w:rPr>
          <w:fldChar w:fldCharType="separate"/>
        </w:r>
        <w:r w:rsidR="0068335F">
          <w:rPr>
            <w:noProof/>
            <w:webHidden/>
          </w:rPr>
          <w:t>47</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4" w:history="1">
        <w:r w:rsidR="00C7182E" w:rsidRPr="009666CC">
          <w:rPr>
            <w:rStyle w:val="Hyperlink"/>
            <w:rFonts w:eastAsia="Calibri"/>
            <w:noProof/>
          </w:rPr>
          <w:t>5.4.</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Materiāli tehniskais nodrošinājums</w:t>
        </w:r>
        <w:r w:rsidR="00C7182E">
          <w:rPr>
            <w:noProof/>
            <w:webHidden/>
          </w:rPr>
          <w:tab/>
        </w:r>
        <w:r w:rsidR="00C7182E">
          <w:rPr>
            <w:noProof/>
            <w:webHidden/>
          </w:rPr>
          <w:fldChar w:fldCharType="begin"/>
        </w:r>
        <w:r w:rsidR="00C7182E">
          <w:rPr>
            <w:noProof/>
            <w:webHidden/>
          </w:rPr>
          <w:instrText xml:space="preserve"> PAGEREF _Toc393193004 \h </w:instrText>
        </w:r>
        <w:r w:rsidR="00C7182E">
          <w:rPr>
            <w:noProof/>
            <w:webHidden/>
          </w:rPr>
        </w:r>
        <w:r w:rsidR="00C7182E">
          <w:rPr>
            <w:noProof/>
            <w:webHidden/>
          </w:rPr>
          <w:fldChar w:fldCharType="separate"/>
        </w:r>
        <w:r w:rsidR="0068335F">
          <w:rPr>
            <w:noProof/>
            <w:webHidden/>
          </w:rPr>
          <w:t>48</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5" w:history="1">
        <w:r w:rsidR="00C7182E" w:rsidRPr="009666CC">
          <w:rPr>
            <w:rStyle w:val="Hyperlink"/>
            <w:rFonts w:eastAsia="Calibri"/>
            <w:noProof/>
          </w:rPr>
          <w:t>5.5.</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Darba drošība</w:t>
        </w:r>
        <w:r w:rsidR="00C7182E">
          <w:rPr>
            <w:noProof/>
            <w:webHidden/>
          </w:rPr>
          <w:tab/>
        </w:r>
        <w:r w:rsidR="00C7182E">
          <w:rPr>
            <w:noProof/>
            <w:webHidden/>
          </w:rPr>
          <w:fldChar w:fldCharType="begin"/>
        </w:r>
        <w:r w:rsidR="00C7182E">
          <w:rPr>
            <w:noProof/>
            <w:webHidden/>
          </w:rPr>
          <w:instrText xml:space="preserve"> PAGEREF _Toc393193005 \h </w:instrText>
        </w:r>
        <w:r w:rsidR="00C7182E">
          <w:rPr>
            <w:noProof/>
            <w:webHidden/>
          </w:rPr>
        </w:r>
        <w:r w:rsidR="00C7182E">
          <w:rPr>
            <w:noProof/>
            <w:webHidden/>
          </w:rPr>
          <w:fldChar w:fldCharType="separate"/>
        </w:r>
        <w:r w:rsidR="0068335F">
          <w:rPr>
            <w:noProof/>
            <w:webHidden/>
          </w:rPr>
          <w:t>49</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6" w:history="1">
        <w:r w:rsidR="00C7182E" w:rsidRPr="009666CC">
          <w:rPr>
            <w:rStyle w:val="Hyperlink"/>
            <w:rFonts w:eastAsia="Calibri"/>
            <w:noProof/>
          </w:rPr>
          <w:t>5.6.</w:t>
        </w:r>
        <w:r w:rsidR="00C7182E">
          <w:rPr>
            <w:rFonts w:asciiTheme="minorHAnsi" w:eastAsiaTheme="minorEastAsia" w:hAnsiTheme="minorHAnsi" w:cstheme="minorBidi"/>
            <w:noProof/>
            <w:lang w:val="lv-LV" w:eastAsia="lv-LV"/>
          </w:rPr>
          <w:tab/>
        </w:r>
        <w:r w:rsidR="00C7182E" w:rsidRPr="009666CC">
          <w:rPr>
            <w:rStyle w:val="Hyperlink"/>
            <w:rFonts w:eastAsia="Calibri"/>
            <w:noProof/>
          </w:rPr>
          <w:t>Iekšējā kontrole</w:t>
        </w:r>
        <w:r w:rsidR="00C7182E">
          <w:rPr>
            <w:noProof/>
            <w:webHidden/>
          </w:rPr>
          <w:tab/>
        </w:r>
        <w:r w:rsidR="00C7182E">
          <w:rPr>
            <w:noProof/>
            <w:webHidden/>
          </w:rPr>
          <w:fldChar w:fldCharType="begin"/>
        </w:r>
        <w:r w:rsidR="00C7182E">
          <w:rPr>
            <w:noProof/>
            <w:webHidden/>
          </w:rPr>
          <w:instrText xml:space="preserve"> PAGEREF _Toc393193006 \h </w:instrText>
        </w:r>
        <w:r w:rsidR="00C7182E">
          <w:rPr>
            <w:noProof/>
            <w:webHidden/>
          </w:rPr>
        </w:r>
        <w:r w:rsidR="00C7182E">
          <w:rPr>
            <w:noProof/>
            <w:webHidden/>
          </w:rPr>
          <w:fldChar w:fldCharType="separate"/>
        </w:r>
        <w:r w:rsidR="0068335F">
          <w:rPr>
            <w:noProof/>
            <w:webHidden/>
          </w:rPr>
          <w:t>49</w:t>
        </w:r>
        <w:r w:rsidR="00C7182E">
          <w:rPr>
            <w:noProof/>
            <w:webHidden/>
          </w:rPr>
          <w:fldChar w:fldCharType="end"/>
        </w:r>
      </w:hyperlink>
    </w:p>
    <w:p w:rsidR="00C7182E" w:rsidRDefault="00416948">
      <w:pPr>
        <w:pStyle w:val="TOC2"/>
        <w:tabs>
          <w:tab w:val="left" w:pos="1540"/>
          <w:tab w:val="right" w:leader="dot" w:pos="9061"/>
        </w:tabs>
        <w:rPr>
          <w:rFonts w:asciiTheme="minorHAnsi" w:eastAsiaTheme="minorEastAsia" w:hAnsiTheme="minorHAnsi" w:cstheme="minorBidi"/>
          <w:noProof/>
          <w:lang w:val="lv-LV" w:eastAsia="lv-LV"/>
        </w:rPr>
      </w:pPr>
      <w:hyperlink w:anchor="_Toc393193007" w:history="1">
        <w:r w:rsidR="00C7182E" w:rsidRPr="009666CC">
          <w:rPr>
            <w:rStyle w:val="Hyperlink"/>
            <w:noProof/>
            <w:lang w:eastAsia="lv-LV"/>
          </w:rPr>
          <w:t>5.7.</w:t>
        </w:r>
        <w:r w:rsidR="00C7182E">
          <w:rPr>
            <w:rFonts w:asciiTheme="minorHAnsi" w:eastAsiaTheme="minorEastAsia" w:hAnsiTheme="minorHAnsi" w:cstheme="minorBidi"/>
            <w:noProof/>
            <w:lang w:val="lv-LV" w:eastAsia="lv-LV"/>
          </w:rPr>
          <w:tab/>
        </w:r>
        <w:r w:rsidR="00C7182E" w:rsidRPr="009666CC">
          <w:rPr>
            <w:rStyle w:val="Hyperlink"/>
            <w:noProof/>
            <w:lang w:eastAsia="lv-LV"/>
          </w:rPr>
          <w:t>Strukturālās izmaiņas</w:t>
        </w:r>
        <w:r w:rsidR="00C7182E">
          <w:rPr>
            <w:noProof/>
            <w:webHidden/>
          </w:rPr>
          <w:tab/>
        </w:r>
        <w:r w:rsidR="00C7182E">
          <w:rPr>
            <w:noProof/>
            <w:webHidden/>
          </w:rPr>
          <w:fldChar w:fldCharType="begin"/>
        </w:r>
        <w:r w:rsidR="00C7182E">
          <w:rPr>
            <w:noProof/>
            <w:webHidden/>
          </w:rPr>
          <w:instrText xml:space="preserve"> PAGEREF _Toc393193007 \h </w:instrText>
        </w:r>
        <w:r w:rsidR="00C7182E">
          <w:rPr>
            <w:noProof/>
            <w:webHidden/>
          </w:rPr>
        </w:r>
        <w:r w:rsidR="00C7182E">
          <w:rPr>
            <w:noProof/>
            <w:webHidden/>
          </w:rPr>
          <w:fldChar w:fldCharType="separate"/>
        </w:r>
        <w:r w:rsidR="0068335F">
          <w:rPr>
            <w:noProof/>
            <w:webHidden/>
          </w:rPr>
          <w:t>50</w:t>
        </w:r>
        <w:r w:rsidR="00C7182E">
          <w:rPr>
            <w:noProof/>
            <w:webHidden/>
          </w:rPr>
          <w:fldChar w:fldCharType="end"/>
        </w:r>
      </w:hyperlink>
    </w:p>
    <w:p w:rsidR="00C7182E" w:rsidRDefault="00416948">
      <w:pPr>
        <w:pStyle w:val="TOC1"/>
        <w:rPr>
          <w:rFonts w:asciiTheme="minorHAnsi" w:eastAsiaTheme="minorEastAsia" w:hAnsiTheme="minorHAnsi" w:cstheme="minorBidi"/>
          <w:b w:val="0"/>
          <w:sz w:val="22"/>
          <w:szCs w:val="22"/>
          <w:lang w:val="lv-LV" w:eastAsia="lv-LV"/>
        </w:rPr>
      </w:pPr>
      <w:hyperlink w:anchor="_Toc393193008" w:history="1">
        <w:r w:rsidR="00C7182E" w:rsidRPr="009666CC">
          <w:rPr>
            <w:rStyle w:val="Hyperlink"/>
            <w:caps/>
          </w:rPr>
          <w:t>6.</w:t>
        </w:r>
        <w:r w:rsidR="00C7182E">
          <w:rPr>
            <w:rFonts w:asciiTheme="minorHAnsi" w:eastAsiaTheme="minorEastAsia" w:hAnsiTheme="minorHAnsi" w:cstheme="minorBidi"/>
            <w:b w:val="0"/>
            <w:sz w:val="22"/>
            <w:szCs w:val="22"/>
            <w:lang w:val="lv-LV" w:eastAsia="lv-LV"/>
          </w:rPr>
          <w:tab/>
        </w:r>
        <w:r w:rsidR="00C7182E" w:rsidRPr="009666CC">
          <w:rPr>
            <w:rStyle w:val="Hyperlink"/>
            <w:caps/>
          </w:rPr>
          <w:t>Finanšu līdzekļu izlietojums</w:t>
        </w:r>
        <w:r w:rsidR="00C7182E">
          <w:rPr>
            <w:webHidden/>
          </w:rPr>
          <w:tab/>
        </w:r>
        <w:r w:rsidR="00C7182E">
          <w:rPr>
            <w:webHidden/>
          </w:rPr>
          <w:fldChar w:fldCharType="begin"/>
        </w:r>
        <w:r w:rsidR="00C7182E">
          <w:rPr>
            <w:webHidden/>
          </w:rPr>
          <w:instrText xml:space="preserve"> PAGEREF _Toc393193008 \h </w:instrText>
        </w:r>
        <w:r w:rsidR="00C7182E">
          <w:rPr>
            <w:webHidden/>
          </w:rPr>
        </w:r>
        <w:r w:rsidR="00C7182E">
          <w:rPr>
            <w:webHidden/>
          </w:rPr>
          <w:fldChar w:fldCharType="separate"/>
        </w:r>
        <w:r w:rsidR="0068335F">
          <w:rPr>
            <w:webHidden/>
          </w:rPr>
          <w:t>53</w:t>
        </w:r>
        <w:r w:rsidR="00C7182E">
          <w:rPr>
            <w:webHidden/>
          </w:rPr>
          <w:fldChar w:fldCharType="end"/>
        </w:r>
      </w:hyperlink>
    </w:p>
    <w:p w:rsidR="006F7EA0" w:rsidRPr="00591A2E" w:rsidRDefault="003055E0" w:rsidP="00D6239F">
      <w:pPr>
        <w:ind w:firstLine="0"/>
      </w:pPr>
      <w:r w:rsidRPr="00591A2E">
        <w:fldChar w:fldCharType="end"/>
      </w:r>
    </w:p>
    <w:p w:rsidR="007120DB" w:rsidRPr="00591A2E" w:rsidRDefault="007120DB" w:rsidP="00C10F25">
      <w:pPr>
        <w:pStyle w:val="Heading1"/>
        <w:numPr>
          <w:ilvl w:val="0"/>
          <w:numId w:val="1"/>
        </w:numPr>
        <w:ind w:left="0" w:firstLine="0"/>
        <w:rPr>
          <w:rFonts w:ascii="Times New Roman Bold" w:eastAsiaTheme="minorEastAsia" w:hAnsi="Times New Roman Bold"/>
          <w:caps/>
          <w:lang w:eastAsia="en-US"/>
        </w:rPr>
      </w:pPr>
      <w:bookmarkStart w:id="0" w:name="_Toc393192990"/>
      <w:r w:rsidRPr="00591A2E">
        <w:rPr>
          <w:rFonts w:ascii="Times New Roman Bold" w:eastAsiaTheme="minorEastAsia" w:hAnsi="Times New Roman Bold"/>
          <w:caps/>
          <w:lang w:eastAsia="en-US"/>
        </w:rPr>
        <w:lastRenderedPageBreak/>
        <w:t>K</w:t>
      </w:r>
      <w:r w:rsidR="00A039EF" w:rsidRPr="00591A2E">
        <w:rPr>
          <w:rFonts w:ascii="Times New Roman Bold" w:eastAsiaTheme="minorEastAsia" w:hAnsi="Times New Roman Bold"/>
          <w:caps/>
          <w:lang w:eastAsia="en-US"/>
        </w:rPr>
        <w:t xml:space="preserve">orupcijas novēršanas un apkarošanas biroja </w:t>
      </w:r>
      <w:r w:rsidRPr="00591A2E">
        <w:rPr>
          <w:rFonts w:ascii="Times New Roman Bold" w:eastAsiaTheme="minorEastAsia" w:hAnsi="Times New Roman Bold"/>
          <w:caps/>
          <w:lang w:eastAsia="en-US"/>
        </w:rPr>
        <w:t>darbības stratēģija 2014.-2016.gadam</w:t>
      </w:r>
      <w:bookmarkEnd w:id="0"/>
    </w:p>
    <w:p w:rsidR="00B5648B" w:rsidRPr="00591A2E" w:rsidRDefault="00B5648B" w:rsidP="00BA1F3F">
      <w:pPr>
        <w:rPr>
          <w:lang w:eastAsia="lv-LV"/>
        </w:rPr>
      </w:pPr>
      <w:r w:rsidRPr="00591A2E">
        <w:rPr>
          <w:lang w:eastAsia="lv-LV"/>
        </w:rPr>
        <w:t>Korupcijas novēršanas</w:t>
      </w:r>
      <w:r w:rsidR="00BA1F3F" w:rsidRPr="00591A2E">
        <w:rPr>
          <w:lang w:eastAsia="lv-LV"/>
        </w:rPr>
        <w:t xml:space="preserve"> un apkarošanas birojs (turpmāk – KNAB)</w:t>
      </w:r>
      <w:r w:rsidR="00D6239F">
        <w:rPr>
          <w:lang w:eastAsia="lv-LV"/>
        </w:rPr>
        <w:t xml:space="preserve"> </w:t>
      </w:r>
      <w:r w:rsidR="00BA1F3F" w:rsidRPr="00591A2E">
        <w:rPr>
          <w:lang w:eastAsia="lv-LV"/>
        </w:rPr>
        <w:t xml:space="preserve">2014.gadā </w:t>
      </w:r>
      <w:r w:rsidRPr="00591A2E">
        <w:rPr>
          <w:lang w:eastAsia="lv-LV"/>
        </w:rPr>
        <w:t>izstrādāja</w:t>
      </w:r>
      <w:r w:rsidR="00591A2E">
        <w:rPr>
          <w:lang w:eastAsia="lv-LV"/>
        </w:rPr>
        <w:t xml:space="preserve"> </w:t>
      </w:r>
      <w:r w:rsidRPr="00591A2E">
        <w:rPr>
          <w:lang w:eastAsia="lv-LV"/>
        </w:rPr>
        <w:t>Korupcijas novēršanas un apkarošanas biroja darbības stratēģiju 2014. – 2016.gadam</w:t>
      </w:r>
      <w:r w:rsidR="00A039EF" w:rsidRPr="00591A2E">
        <w:rPr>
          <w:lang w:eastAsia="lv-LV"/>
        </w:rPr>
        <w:t xml:space="preserve"> (turpmāk – Stratēģija)</w:t>
      </w:r>
      <w:r w:rsidR="00BA1F3F" w:rsidRPr="00591A2E">
        <w:rPr>
          <w:lang w:eastAsia="lv-LV"/>
        </w:rPr>
        <w:t xml:space="preserve">, kurā ir </w:t>
      </w:r>
      <w:r w:rsidRPr="00591A2E">
        <w:rPr>
          <w:lang w:eastAsia="lv-LV"/>
        </w:rPr>
        <w:t>noteikti KNAB darbības mērķi, identificētas vidēja termiņa prioritātes un atspoguļotas būtiskākās risināmās problēmas, kā arī noteikti uzdevumi šo problēmu novēršanai un izvirzīto mērķu sasniegšanai.</w:t>
      </w:r>
    </w:p>
    <w:p w:rsidR="00B5648B" w:rsidRPr="00591A2E" w:rsidRDefault="00B5648B" w:rsidP="00BA1F3F">
      <w:pPr>
        <w:rPr>
          <w:b/>
          <w:lang w:eastAsia="lv-LV"/>
        </w:rPr>
      </w:pPr>
      <w:r w:rsidRPr="00591A2E">
        <w:rPr>
          <w:lang w:eastAsia="lv-LV"/>
        </w:rPr>
        <w:t xml:space="preserve">KNAB darbībai </w:t>
      </w:r>
      <w:r w:rsidR="00BA1F3F" w:rsidRPr="00591A2E">
        <w:rPr>
          <w:lang w:eastAsia="lv-LV"/>
        </w:rPr>
        <w:t xml:space="preserve">turpmākiem gadiem </w:t>
      </w:r>
      <w:r w:rsidRPr="00591A2E">
        <w:rPr>
          <w:lang w:eastAsia="lv-LV"/>
        </w:rPr>
        <w:t xml:space="preserve">izvirzīti </w:t>
      </w:r>
      <w:r w:rsidRPr="00591A2E">
        <w:rPr>
          <w:b/>
          <w:lang w:eastAsia="lv-LV"/>
        </w:rPr>
        <w:t xml:space="preserve">galvenie </w:t>
      </w:r>
      <w:r w:rsidR="000D67C9">
        <w:rPr>
          <w:b/>
          <w:lang w:eastAsia="lv-LV"/>
        </w:rPr>
        <w:t>darbības mērķi</w:t>
      </w:r>
      <w:r w:rsidRPr="00591A2E">
        <w:rPr>
          <w:b/>
          <w:lang w:eastAsia="lv-LV"/>
        </w:rPr>
        <w:t>:</w:t>
      </w:r>
    </w:p>
    <w:p w:rsidR="00B5648B" w:rsidRPr="00591A2E" w:rsidRDefault="00B5648B" w:rsidP="00BA1F3F">
      <w:pPr>
        <w:pStyle w:val="ListParagraph"/>
        <w:numPr>
          <w:ilvl w:val="0"/>
          <w:numId w:val="16"/>
        </w:numPr>
        <w:ind w:left="0" w:firstLine="720"/>
        <w:rPr>
          <w:lang w:eastAsia="lv-LV"/>
        </w:rPr>
      </w:pPr>
      <w:r w:rsidRPr="00591A2E">
        <w:rPr>
          <w:lang w:eastAsia="lv-LV"/>
        </w:rPr>
        <w:t>nodrošināt valsts pārvaldes</w:t>
      </w:r>
      <w:r w:rsidR="00591A2E">
        <w:rPr>
          <w:lang w:eastAsia="lv-LV"/>
        </w:rPr>
        <w:t xml:space="preserve"> darbību atbilstoši sabiedrības </w:t>
      </w:r>
      <w:r w:rsidRPr="00591A2E">
        <w:rPr>
          <w:lang w:eastAsia="lv-LV"/>
        </w:rPr>
        <w:t>nevis šauru ekonomisku grupu vai privātpersonu interesēm;</w:t>
      </w:r>
    </w:p>
    <w:p w:rsidR="00B5648B" w:rsidRPr="00591A2E" w:rsidRDefault="00B5648B" w:rsidP="00BA1F3F">
      <w:pPr>
        <w:pStyle w:val="ListParagraph"/>
        <w:numPr>
          <w:ilvl w:val="0"/>
          <w:numId w:val="16"/>
        </w:numPr>
        <w:ind w:left="0" w:firstLine="720"/>
        <w:rPr>
          <w:lang w:eastAsia="lv-LV"/>
        </w:rPr>
      </w:pPr>
      <w:r w:rsidRPr="00591A2E">
        <w:rPr>
          <w:lang w:eastAsia="lv-LV"/>
        </w:rPr>
        <w:t>veicinot vienlīdzīgu un taisnīgu resursu sadali, radīt priekšnosacījumus un veicināt tādu publiskās pārvaldes modeli, kas apgrūtina un izslēdz koruptīvu pārkāpumu rašanās iespējas;</w:t>
      </w:r>
    </w:p>
    <w:p w:rsidR="00B5648B" w:rsidRPr="00591A2E" w:rsidRDefault="00B5648B" w:rsidP="00BA1F3F">
      <w:pPr>
        <w:pStyle w:val="ListParagraph"/>
        <w:numPr>
          <w:ilvl w:val="0"/>
          <w:numId w:val="16"/>
        </w:numPr>
        <w:ind w:left="0" w:firstLine="720"/>
        <w:rPr>
          <w:lang w:eastAsia="lv-LV"/>
        </w:rPr>
      </w:pPr>
      <w:r w:rsidRPr="00591A2E">
        <w:rPr>
          <w:lang w:eastAsia="lv-LV"/>
        </w:rPr>
        <w:t>nodrošināt politisko organizāciju (partiju) finansiālās darbības atklātumu, likumību un atbilstību parlamentārās demokrātijas sistēmai.</w:t>
      </w:r>
    </w:p>
    <w:p w:rsidR="00B5648B" w:rsidRPr="00591A2E" w:rsidRDefault="00B5648B" w:rsidP="00BA1F3F">
      <w:pPr>
        <w:rPr>
          <w:lang w:eastAsia="lv-LV"/>
        </w:rPr>
      </w:pPr>
      <w:r w:rsidRPr="00591A2E">
        <w:rPr>
          <w:lang w:eastAsia="lv-LV"/>
        </w:rPr>
        <w:t xml:space="preserve">Kā prioritārās jomas koruptīvas prakses izskaušanai KNAB ir noteicis </w:t>
      </w:r>
      <w:r w:rsidR="00A039EF" w:rsidRPr="00591A2E">
        <w:rPr>
          <w:lang w:eastAsia="lv-LV"/>
        </w:rPr>
        <w:t>tiesu varas institūcijas,</w:t>
      </w:r>
      <w:r w:rsidR="00D6239F">
        <w:rPr>
          <w:lang w:eastAsia="lv-LV"/>
        </w:rPr>
        <w:t xml:space="preserve"> </w:t>
      </w:r>
      <w:r w:rsidRPr="00591A2E">
        <w:rPr>
          <w:lang w:eastAsia="lv-LV"/>
        </w:rPr>
        <w:t>veselības aprūpes nozari, par ēnu ekonomikas apkarošanu atbildīgās institūcijas un politiskās partijas un to apvienības.</w:t>
      </w:r>
    </w:p>
    <w:p w:rsidR="00B5648B" w:rsidRPr="00591A2E" w:rsidRDefault="00B5648B" w:rsidP="00BA1F3F">
      <w:pPr>
        <w:rPr>
          <w:lang w:eastAsia="lv-LV"/>
        </w:rPr>
      </w:pPr>
      <w:r w:rsidRPr="00591A2E">
        <w:rPr>
          <w:lang w:eastAsia="lv-LV"/>
        </w:rPr>
        <w:t>Līdztekus tam paredzēts ieviest tādus valsts politikas korupcijas novēršanas un apkarošanas rīcības virzienus, uzdevumus un sasniedzamos rezultātus, kas mazina korupcijas pastāvēšanas iespējas.</w:t>
      </w:r>
    </w:p>
    <w:p w:rsidR="00B5648B" w:rsidRPr="0046476C" w:rsidRDefault="00B5648B" w:rsidP="0046476C">
      <w:pPr>
        <w:rPr>
          <w:lang w:eastAsia="lv-LV"/>
        </w:rPr>
      </w:pPr>
      <w:r w:rsidRPr="0046476C">
        <w:rPr>
          <w:lang w:eastAsia="lv-LV"/>
        </w:rPr>
        <w:t xml:space="preserve">Stratēģijā noteikti </w:t>
      </w:r>
      <w:r w:rsidRPr="0046476C">
        <w:rPr>
          <w:b/>
          <w:lang w:eastAsia="lv-LV"/>
        </w:rPr>
        <w:t>uzdevumi KNAB darbības īstenošanai</w:t>
      </w:r>
      <w:r w:rsidRPr="0046476C">
        <w:rPr>
          <w:lang w:eastAsia="lv-LV"/>
        </w:rPr>
        <w:t>:</w:t>
      </w:r>
    </w:p>
    <w:p w:rsidR="0046476C" w:rsidRPr="0046476C" w:rsidRDefault="0046476C" w:rsidP="0046476C">
      <w:pPr>
        <w:pStyle w:val="naislab"/>
        <w:spacing w:before="0" w:beforeAutospacing="0" w:after="0" w:afterAutospacing="0" w:line="360" w:lineRule="auto"/>
        <w:ind w:firstLine="720"/>
        <w:jc w:val="both"/>
      </w:pPr>
      <w:r w:rsidRPr="0046476C">
        <w:rPr>
          <w:u w:val="single"/>
        </w:rPr>
        <w:t>I.Pilnveidot krimināltiesisko un kriminālprocesuālo regulējumu</w:t>
      </w:r>
      <w:r w:rsidRPr="0046476C">
        <w:t xml:space="preserve"> noziedzīgu nodarījumu valsts institūciju dienestā izmeklēšanā, apzinot problēmsituācijas un izstrādājot priekšlikumus grozījumiem normatīvajos aktos ar mērķi:</w:t>
      </w:r>
    </w:p>
    <w:p w:rsidR="0046476C" w:rsidRPr="0046476C" w:rsidRDefault="0046476C" w:rsidP="0046476C">
      <w:pPr>
        <w:pStyle w:val="naislab"/>
        <w:numPr>
          <w:ilvl w:val="0"/>
          <w:numId w:val="41"/>
        </w:numPr>
        <w:spacing w:before="0" w:beforeAutospacing="0" w:after="0" w:afterAutospacing="0" w:line="360" w:lineRule="auto"/>
        <w:ind w:left="0" w:firstLine="720"/>
        <w:jc w:val="both"/>
      </w:pPr>
      <w:r w:rsidRPr="0046476C">
        <w:t>mazināt korupcijas ietekmi uz valsts ekonomiku,</w:t>
      </w:r>
    </w:p>
    <w:p w:rsidR="0046476C" w:rsidRPr="0046476C" w:rsidRDefault="0046476C" w:rsidP="0046476C">
      <w:pPr>
        <w:pStyle w:val="naislab"/>
        <w:numPr>
          <w:ilvl w:val="0"/>
          <w:numId w:val="41"/>
        </w:numPr>
        <w:spacing w:before="0" w:beforeAutospacing="0" w:after="0" w:afterAutospacing="0" w:line="360" w:lineRule="auto"/>
        <w:ind w:left="0" w:firstLine="720"/>
        <w:jc w:val="both"/>
      </w:pPr>
      <w:r w:rsidRPr="0046476C">
        <w:t>pilnveidot atbildību par prettiesisku rīcību ar publiskas personas mantu un noziedzīgi iegūtu līdzekļu legalizāciju,</w:t>
      </w:r>
    </w:p>
    <w:p w:rsidR="0046476C" w:rsidRPr="0046476C" w:rsidRDefault="0046476C" w:rsidP="0046476C">
      <w:pPr>
        <w:pStyle w:val="naislab"/>
        <w:numPr>
          <w:ilvl w:val="0"/>
          <w:numId w:val="41"/>
        </w:numPr>
        <w:spacing w:before="0" w:beforeAutospacing="0" w:after="0" w:afterAutospacing="0" w:line="360" w:lineRule="auto"/>
        <w:ind w:left="0" w:firstLine="720"/>
        <w:jc w:val="both"/>
      </w:pPr>
      <w:r w:rsidRPr="0046476C">
        <w:t>nodrošināt efektīvu piespiedu ietekmēšanas līdzekļu piemērošanu juridiskajām personām,</w:t>
      </w:r>
    </w:p>
    <w:p w:rsidR="0046476C" w:rsidRPr="0046476C" w:rsidRDefault="0046476C" w:rsidP="0046476C">
      <w:pPr>
        <w:pStyle w:val="naislab"/>
        <w:numPr>
          <w:ilvl w:val="0"/>
          <w:numId w:val="41"/>
        </w:numPr>
        <w:spacing w:before="0" w:beforeAutospacing="0" w:after="0" w:afterAutospacing="0" w:line="360" w:lineRule="auto"/>
        <w:ind w:left="0" w:firstLine="720"/>
        <w:jc w:val="both"/>
      </w:pPr>
      <w:r w:rsidRPr="0046476C">
        <w:t xml:space="preserve">sagatavot priekšlikumus Kriminālprocesa likuma grozījumiem par fiziskajām personām ekvivalentu drošības līdzekļu ieviešanu arī attiecībā uz juridiskajām personām un </w:t>
      </w:r>
      <w:r w:rsidRPr="0046476C">
        <w:lastRenderedPageBreak/>
        <w:t>Krimināllikuma grozījumiem par valsts amatpersonas definīciju, panākot tās atbilstību OECD Pretkorupcijas konvencijas prasībām,</w:t>
      </w:r>
    </w:p>
    <w:p w:rsidR="0046476C" w:rsidRPr="0046476C" w:rsidRDefault="0046476C" w:rsidP="0046476C">
      <w:pPr>
        <w:pStyle w:val="naislab"/>
        <w:numPr>
          <w:ilvl w:val="0"/>
          <w:numId w:val="41"/>
        </w:numPr>
        <w:spacing w:before="0" w:beforeAutospacing="0" w:after="0" w:afterAutospacing="0" w:line="360" w:lineRule="auto"/>
        <w:ind w:left="0" w:firstLine="720"/>
        <w:jc w:val="both"/>
      </w:pPr>
      <w:r w:rsidRPr="0046476C">
        <w:t>mazināt tiesību normu atšķirīgas interpretācijas iespējas.</w:t>
      </w:r>
    </w:p>
    <w:p w:rsidR="0046476C" w:rsidRPr="0046476C" w:rsidRDefault="0046476C" w:rsidP="0046476C">
      <w:pPr>
        <w:pStyle w:val="naislab"/>
        <w:spacing w:before="0" w:beforeAutospacing="0" w:after="0" w:afterAutospacing="0" w:line="360" w:lineRule="auto"/>
        <w:ind w:firstLine="720"/>
        <w:jc w:val="both"/>
      </w:pPr>
      <w:r w:rsidRPr="0046476C">
        <w:rPr>
          <w:u w:val="single"/>
        </w:rPr>
        <w:t>II.Paaugstināt izmeklēšanas procesa kvalitāti:</w:t>
      </w:r>
    </w:p>
    <w:p w:rsidR="0046476C" w:rsidRPr="0046476C" w:rsidRDefault="0046476C" w:rsidP="0046476C">
      <w:pPr>
        <w:pStyle w:val="naislab"/>
        <w:numPr>
          <w:ilvl w:val="0"/>
          <w:numId w:val="42"/>
        </w:numPr>
        <w:spacing w:before="0" w:beforeAutospacing="0" w:after="0" w:afterAutospacing="0" w:line="360" w:lineRule="auto"/>
        <w:ind w:left="0" w:firstLine="720"/>
        <w:jc w:val="both"/>
      </w:pPr>
      <w:r w:rsidRPr="0046476C">
        <w:t>uzlabojot stratēģiskās un operatīvās analīzes metodes un materiāli tehnisko nodrošinājumu,</w:t>
      </w:r>
    </w:p>
    <w:p w:rsidR="000A1188" w:rsidRDefault="0046476C" w:rsidP="0046476C">
      <w:pPr>
        <w:pStyle w:val="naislab"/>
        <w:numPr>
          <w:ilvl w:val="0"/>
          <w:numId w:val="42"/>
        </w:numPr>
        <w:spacing w:before="0" w:beforeAutospacing="0" w:after="0" w:afterAutospacing="0" w:line="360" w:lineRule="auto"/>
        <w:ind w:left="0" w:firstLine="720"/>
        <w:jc w:val="both"/>
      </w:pPr>
      <w:r w:rsidRPr="0046476C">
        <w:t>veicinot starptautisko sadarbību noziedzīgu nodarījumu valsts institūciju dienestā izmeklēšanā,</w:t>
      </w:r>
      <w:r>
        <w:t xml:space="preserve"> </w:t>
      </w:r>
      <w:r w:rsidRPr="0046476C">
        <w:t>lai atklātu noziedzīgus nodarījumus, kas saistīti ar valsts sagrābšanu, t.sk. politisko partiju nelikumīgu finansēšanu un prettiesisku finansēšanas avotu izmantošanu, un veicinātu nelikumīgi iegūtu līdzekļu identificēšanu un atgūšanu</w:t>
      </w:r>
      <w:r w:rsidR="000A1188">
        <w:t>;</w:t>
      </w:r>
    </w:p>
    <w:p w:rsidR="0046476C" w:rsidRPr="0046476C" w:rsidRDefault="000A1188" w:rsidP="0046476C">
      <w:pPr>
        <w:pStyle w:val="naislab"/>
        <w:numPr>
          <w:ilvl w:val="0"/>
          <w:numId w:val="42"/>
        </w:numPr>
        <w:spacing w:before="0" w:beforeAutospacing="0" w:after="0" w:afterAutospacing="0" w:line="360" w:lineRule="auto"/>
        <w:ind w:left="0" w:firstLine="720"/>
        <w:jc w:val="both"/>
      </w:pPr>
      <w:r>
        <w:t>n</w:t>
      </w:r>
      <w:r w:rsidR="0046476C" w:rsidRPr="0046476C">
        <w:t>odrošināt atbilstošu un kvalitatīvu apmācību izmeklēšanas iestāžu darbinieku profesionālās kvalifikācijas paaugstināšanai un informācijas apmaiņas pasākumus koruptīvu noziedzīgu nodarījumu izmeklēšanā ar citām institūcijām Latvijā.</w:t>
      </w:r>
    </w:p>
    <w:p w:rsidR="0046476C" w:rsidRPr="0046476C" w:rsidRDefault="0046476C" w:rsidP="0046476C">
      <w:pPr>
        <w:pStyle w:val="naislab"/>
        <w:spacing w:before="0" w:beforeAutospacing="0" w:after="0" w:afterAutospacing="0" w:line="360" w:lineRule="auto"/>
        <w:ind w:firstLine="720"/>
        <w:jc w:val="both"/>
      </w:pPr>
      <w:r w:rsidRPr="0046476C">
        <w:rPr>
          <w:u w:val="single"/>
        </w:rPr>
        <w:t>III.Izstrādāt priekšlikumus grozījumiem</w:t>
      </w:r>
      <w:r w:rsidRPr="0046476C">
        <w:t xml:space="preserve"> normatīvajos aktos ar mērķi risināt šādus jautājumus:</w:t>
      </w:r>
    </w:p>
    <w:p w:rsidR="0046476C" w:rsidRPr="0046476C" w:rsidRDefault="0046476C" w:rsidP="0046476C">
      <w:pPr>
        <w:pStyle w:val="naislab"/>
        <w:numPr>
          <w:ilvl w:val="0"/>
          <w:numId w:val="43"/>
        </w:numPr>
        <w:spacing w:before="0" w:beforeAutospacing="0" w:after="0" w:afterAutospacing="0" w:line="360" w:lineRule="auto"/>
        <w:ind w:left="0" w:firstLine="720"/>
        <w:jc w:val="both"/>
      </w:pPr>
      <w:r w:rsidRPr="0046476C">
        <w:t>lobēšanas atklātības nodrošināšana;</w:t>
      </w:r>
    </w:p>
    <w:p w:rsidR="0046476C" w:rsidRPr="0046476C" w:rsidRDefault="0046476C" w:rsidP="0046476C">
      <w:pPr>
        <w:pStyle w:val="naislab"/>
        <w:numPr>
          <w:ilvl w:val="0"/>
          <w:numId w:val="43"/>
        </w:numPr>
        <w:spacing w:before="0" w:beforeAutospacing="0" w:after="0" w:afterAutospacing="0" w:line="360" w:lineRule="auto"/>
        <w:ind w:left="0" w:firstLine="720"/>
        <w:jc w:val="both"/>
      </w:pPr>
      <w:r w:rsidRPr="0046476C">
        <w:t xml:space="preserve">iekšējās kontroles nodrošināšana publiskajās institūcijās pretkorupcijas jomā; </w:t>
      </w:r>
    </w:p>
    <w:p w:rsidR="0046476C" w:rsidRPr="0046476C" w:rsidRDefault="0046476C" w:rsidP="0046476C">
      <w:pPr>
        <w:pStyle w:val="naislab"/>
        <w:numPr>
          <w:ilvl w:val="0"/>
          <w:numId w:val="43"/>
        </w:numPr>
        <w:spacing w:before="0" w:beforeAutospacing="0" w:after="0" w:afterAutospacing="0" w:line="360" w:lineRule="auto"/>
        <w:ind w:left="0" w:firstLine="720"/>
        <w:jc w:val="both"/>
      </w:pPr>
      <w:r w:rsidRPr="0046476C">
        <w:t>atbildības pilnveidošana par prettiesisku rīcību ar valsts un pašvaldību mantu un finanšu līdzekļiem;</w:t>
      </w:r>
    </w:p>
    <w:p w:rsidR="0046476C" w:rsidRPr="0046476C" w:rsidRDefault="0046476C" w:rsidP="0046476C">
      <w:pPr>
        <w:pStyle w:val="naislab"/>
        <w:numPr>
          <w:ilvl w:val="0"/>
          <w:numId w:val="43"/>
        </w:numPr>
        <w:spacing w:before="0" w:beforeAutospacing="0" w:after="0" w:afterAutospacing="0" w:line="360" w:lineRule="auto"/>
        <w:ind w:left="0" w:firstLine="720"/>
        <w:jc w:val="both"/>
      </w:pPr>
      <w:r w:rsidRPr="0046476C">
        <w:t>mehānismu pilnveidošana, atgūstot valstij nodarītos zaudējumus un prettiesiski gūtos ienākumus un mantiskos labumus, kas gūti, pārkāpjot likuma „Par interešu konflikta novēršanu valsts amatpersonu darbībā” noteiktos ierobežojumus</w:t>
      </w:r>
      <w:r w:rsidR="000A1188">
        <w:t>;</w:t>
      </w:r>
    </w:p>
    <w:p w:rsidR="0046476C" w:rsidRPr="0046476C" w:rsidRDefault="0046476C" w:rsidP="000A1188">
      <w:pPr>
        <w:numPr>
          <w:ilvl w:val="0"/>
          <w:numId w:val="43"/>
        </w:numPr>
        <w:ind w:left="0" w:firstLine="720"/>
        <w:rPr>
          <w:lang w:eastAsia="lv-LV"/>
        </w:rPr>
      </w:pPr>
      <w:r w:rsidRPr="0046476C">
        <w:rPr>
          <w:lang w:eastAsia="lv-LV"/>
        </w:rPr>
        <w:t xml:space="preserve">Papildus tam jāpalielina Biroja kapacitāte normatīvo aktu izstrādē, jo kopš 2014.gada sākuma visiem gatavotajiem tiesību aktu projektiem ir jāveic ietekmes uz administratīvā sloga palielināšanu visās institūcijās, uz ko normatīvais akts attiecas, aprēķins. </w:t>
      </w:r>
    </w:p>
    <w:p w:rsidR="0046476C" w:rsidRPr="0046476C" w:rsidRDefault="0046476C" w:rsidP="0046476C">
      <w:pPr>
        <w:pStyle w:val="ListParagraph"/>
        <w:autoSpaceDE w:val="0"/>
        <w:autoSpaceDN w:val="0"/>
        <w:adjustRightInd w:val="0"/>
        <w:ind w:left="0"/>
      </w:pPr>
      <w:proofErr w:type="spellStart"/>
      <w:r w:rsidRPr="0046476C">
        <w:rPr>
          <w:u w:val="single"/>
        </w:rPr>
        <w:t>IV.Pārskatīt</w:t>
      </w:r>
      <w:proofErr w:type="spellEnd"/>
      <w:r w:rsidRPr="0046476C">
        <w:rPr>
          <w:u w:val="single"/>
        </w:rPr>
        <w:t xml:space="preserve"> likuma „Par interešu konflikta novēršanu valsts amatpersonu darbībā” regulējumu</w:t>
      </w:r>
      <w:r w:rsidRPr="0046476C">
        <w:t xml:space="preserve"> attiecībā uz likuma subjektu loku un ierobežojumu apmēru, </w:t>
      </w:r>
      <w:proofErr w:type="spellStart"/>
      <w:r w:rsidRPr="0046476C">
        <w:t>efektivizējot</w:t>
      </w:r>
      <w:proofErr w:type="spellEnd"/>
      <w:r w:rsidRPr="0046476C">
        <w:t xml:space="preserve"> šā likuma normas, </w:t>
      </w:r>
      <w:proofErr w:type="spellStart"/>
      <w:r w:rsidRPr="0046476C">
        <w:t>t.sk</w:t>
      </w:r>
      <w:proofErr w:type="spellEnd"/>
      <w:r w:rsidRPr="0046476C">
        <w:t xml:space="preserve">., precizējot valsts amatpersonu un valsts amatpersonu deklarāciju iesniedzēju loku un pilnveidojot šā likuma izpildes kontroli, palielinot valsts un pašvaldību institūciju vadītāju lomu šā likuma izpildes kontrolē, </w:t>
      </w:r>
      <w:proofErr w:type="spellStart"/>
      <w:r w:rsidRPr="0046476C">
        <w:t>t.sk</w:t>
      </w:r>
      <w:proofErr w:type="spellEnd"/>
      <w:r w:rsidRPr="0046476C">
        <w:t>., novirzot maznozīmīgu pārkāpumu lietu izskatīšanu pašām institūcijām, palielinot institūciju vadītāju pilnvaras interešu konfliktu novēršanā.</w:t>
      </w:r>
    </w:p>
    <w:p w:rsidR="0046476C" w:rsidRPr="0046476C" w:rsidRDefault="0046476C" w:rsidP="0046476C">
      <w:pPr>
        <w:autoSpaceDE w:val="0"/>
        <w:autoSpaceDN w:val="0"/>
        <w:adjustRightInd w:val="0"/>
      </w:pPr>
      <w:r w:rsidRPr="0046476C">
        <w:rPr>
          <w:u w:val="single"/>
        </w:rPr>
        <w:t>V.Uzlabot priekšvēlēšanu aģitācijas kontroles kvalitāti</w:t>
      </w:r>
      <w:r w:rsidRPr="0046476C">
        <w:t>, uzraugot administratīvo resursu izmantošanu aģitācijas veikšanai:</w:t>
      </w:r>
    </w:p>
    <w:p w:rsidR="0046476C" w:rsidRPr="0046476C" w:rsidRDefault="0046476C" w:rsidP="0046476C">
      <w:pPr>
        <w:numPr>
          <w:ilvl w:val="0"/>
          <w:numId w:val="44"/>
        </w:numPr>
        <w:ind w:left="0" w:firstLine="720"/>
      </w:pPr>
      <w:r>
        <w:lastRenderedPageBreak/>
        <w:t>a</w:t>
      </w:r>
      <w:r w:rsidRPr="0046476C">
        <w:t xml:space="preserve">nalizēt vēlēšanu kampaņu pieredzi un izvērtēt priekšvēlēšanu kampaņu regulējumu </w:t>
      </w:r>
      <w:r w:rsidR="000A1188">
        <w:t>un partiju finansēšanas sistēmu;</w:t>
      </w:r>
    </w:p>
    <w:p w:rsidR="0046476C" w:rsidRPr="0046476C" w:rsidRDefault="0046476C" w:rsidP="0046476C">
      <w:pPr>
        <w:numPr>
          <w:ilvl w:val="0"/>
          <w:numId w:val="44"/>
        </w:numPr>
        <w:ind w:left="0" w:firstLine="720"/>
      </w:pPr>
      <w:r>
        <w:t>v</w:t>
      </w:r>
      <w:r w:rsidRPr="0046476C">
        <w:t>eikt pasākumus, lai nodrošinātu, ka ārpus partijas struktūras esošo organizāciju, kas ir tieši vai netieši saistītas ar politisko partiju/koalīciju,  iesaistīšanās priekšvēlēšanu kampaņā būtu atklāta un neapdraudētu Politisko organizāciju (partiju) finansēšanas likumā noteiktos principus.</w:t>
      </w:r>
    </w:p>
    <w:p w:rsidR="0046476C" w:rsidRPr="0046476C" w:rsidRDefault="0046476C" w:rsidP="0046476C">
      <w:pPr>
        <w:autoSpaceDE w:val="0"/>
        <w:autoSpaceDN w:val="0"/>
        <w:adjustRightInd w:val="0"/>
      </w:pPr>
      <w:proofErr w:type="spellStart"/>
      <w:r w:rsidRPr="0046476C">
        <w:rPr>
          <w:u w:val="single"/>
        </w:rPr>
        <w:t>VI.Pilnveidot</w:t>
      </w:r>
      <w:proofErr w:type="spellEnd"/>
      <w:r w:rsidRPr="0046476C">
        <w:rPr>
          <w:u w:val="single"/>
        </w:rPr>
        <w:t xml:space="preserve"> politisko partiju finansēšanas likumības uzraudzības ietvaru</w:t>
      </w:r>
      <w:r w:rsidRPr="0046476C">
        <w:t xml:space="preserve">, </w:t>
      </w:r>
    </w:p>
    <w:p w:rsidR="0046476C" w:rsidRPr="0046476C" w:rsidRDefault="0046476C" w:rsidP="0046476C">
      <w:pPr>
        <w:numPr>
          <w:ilvl w:val="0"/>
          <w:numId w:val="45"/>
        </w:numPr>
        <w:autoSpaceDE w:val="0"/>
        <w:autoSpaceDN w:val="0"/>
        <w:adjustRightInd w:val="0"/>
        <w:ind w:left="0" w:firstLine="720"/>
      </w:pPr>
      <w:r w:rsidRPr="0046476C">
        <w:t xml:space="preserve">nodrošināt politisko organizāciju (partiju) finansiālās darbības atklātumu, </w:t>
      </w:r>
      <w:proofErr w:type="spellStart"/>
      <w:r w:rsidRPr="0046476C">
        <w:t>efektivizējot</w:t>
      </w:r>
      <w:proofErr w:type="spellEnd"/>
      <w:r w:rsidRPr="0046476C">
        <w:t xml:space="preserve"> atbildības piemērošanas mehānismus par pieļautajiem pārkāpumiem un paredzot vieglākas sankcijas Politisko partiju finansēšanas kontroles jomā par maznozīmīgiem administratīvajiem pārkāpumiem, tai skaitā izvērtējot iespējas mazināt administratīvo slogu.</w:t>
      </w:r>
    </w:p>
    <w:p w:rsidR="0046476C" w:rsidRPr="0046476C" w:rsidRDefault="0046476C" w:rsidP="0046476C">
      <w:pPr>
        <w:numPr>
          <w:ilvl w:val="0"/>
          <w:numId w:val="45"/>
        </w:numPr>
        <w:ind w:left="0" w:firstLine="720"/>
      </w:pPr>
      <w:r>
        <w:t>i</w:t>
      </w:r>
      <w:r w:rsidRPr="0046476C">
        <w:t xml:space="preserve">zvērtēt politisko partiju un to apvienību finansēšanas sistēmas darbību pēc grozījumiem politisko organizāciju (partiju) finansēšanas likumā, kā arī  izstrādāt priekšlikumus, lai nodrošinātu partiju darbību </w:t>
      </w:r>
      <w:proofErr w:type="spellStart"/>
      <w:r w:rsidRPr="0046476C">
        <w:t>starpvēlēšanu</w:t>
      </w:r>
      <w:proofErr w:type="spellEnd"/>
      <w:r w:rsidRPr="0046476C">
        <w:t xml:space="preserve"> periodos, mazinātu partiju atkarību no lieliem ziedojumiem, kā arī veicinātu nelielu ziedojumu piesaisti.</w:t>
      </w:r>
    </w:p>
    <w:p w:rsidR="0046476C" w:rsidRPr="0046476C" w:rsidRDefault="0046476C" w:rsidP="0046476C">
      <w:pPr>
        <w:numPr>
          <w:ilvl w:val="0"/>
          <w:numId w:val="45"/>
        </w:numPr>
        <w:ind w:left="0" w:firstLine="720"/>
      </w:pPr>
      <w:r>
        <w:t>b</w:t>
      </w:r>
      <w:r w:rsidRPr="0046476C">
        <w:t xml:space="preserve">alstoties uz iepriekšēju analīzi par partiju un citu vēlēšanu dalībnieku interesējošiem </w:t>
      </w:r>
      <w:proofErr w:type="spellStart"/>
      <w:r w:rsidRPr="0046476C">
        <w:t>problēmjautājumiem</w:t>
      </w:r>
      <w:proofErr w:type="spellEnd"/>
      <w:r w:rsidRPr="0046476C">
        <w:t xml:space="preserve"> priekšvēlēšanu periodā un vēlēšanu dienās, KNAB izstrādāt metodisko materiālu politiskajām partijām, lai, gatavojoties vēlēšanām, nodrošinātu tām saistošo tiesību aktu pareizu interpretāciju un piemērošanu.</w:t>
      </w:r>
    </w:p>
    <w:p w:rsidR="0046476C" w:rsidRPr="0046476C" w:rsidRDefault="0046476C" w:rsidP="0046476C">
      <w:proofErr w:type="spellStart"/>
      <w:r w:rsidRPr="0046476C">
        <w:rPr>
          <w:u w:val="single"/>
        </w:rPr>
        <w:t>VII.Izveidot</w:t>
      </w:r>
      <w:proofErr w:type="spellEnd"/>
      <w:r w:rsidRPr="0046476C">
        <w:rPr>
          <w:u w:val="single"/>
        </w:rPr>
        <w:t xml:space="preserve"> inovatīvu datu bāzi un automātiskas informācijas ievadīšanas sistēmu</w:t>
      </w:r>
      <w:r w:rsidRPr="0046476C">
        <w:t xml:space="preserve"> politisko partiju finansēšanas datu bāzē.</w:t>
      </w:r>
    </w:p>
    <w:p w:rsidR="0046476C" w:rsidRPr="0046476C" w:rsidRDefault="0046476C" w:rsidP="0046476C">
      <w:proofErr w:type="spellStart"/>
      <w:r w:rsidRPr="0046476C">
        <w:rPr>
          <w:u w:val="single"/>
        </w:rPr>
        <w:t>VIII.Paaugstināt</w:t>
      </w:r>
      <w:proofErr w:type="spellEnd"/>
      <w:r w:rsidRPr="0046476C">
        <w:rPr>
          <w:u w:val="single"/>
        </w:rPr>
        <w:t xml:space="preserve"> risku analīzes ietvaros konstatēto preventīvo pasākumu operativitāti un efektivitāti</w:t>
      </w:r>
      <w:r w:rsidRPr="0046476C">
        <w:t>, identificējot un novēršot korupcijas un interešu konflikta riskus, kā arī rekomendējot veikt pasākumus šo risku ietekmes mazināšanai.</w:t>
      </w:r>
    </w:p>
    <w:p w:rsidR="0046476C" w:rsidRPr="0046476C" w:rsidRDefault="0046476C" w:rsidP="0046476C">
      <w:pPr>
        <w:pStyle w:val="naislab"/>
        <w:spacing w:before="0" w:beforeAutospacing="0" w:after="0" w:afterAutospacing="0" w:line="360" w:lineRule="auto"/>
        <w:ind w:firstLine="720"/>
        <w:jc w:val="both"/>
        <w:rPr>
          <w:u w:val="single"/>
        </w:rPr>
      </w:pPr>
      <w:r w:rsidRPr="0046476C">
        <w:rPr>
          <w:u w:val="single"/>
        </w:rPr>
        <w:t xml:space="preserve">IX.Pārorientēt pretkorupcijas politiku no ārējās kontroles, ko realizē kontroles institūcijas, uz resoru un institūciju iekšējo kontroli, </w:t>
      </w:r>
      <w:r w:rsidRPr="0046476C">
        <w:rPr>
          <w:rFonts w:eastAsia="Calibri"/>
          <w:lang w:eastAsia="en-US"/>
        </w:rPr>
        <w:t>sagatavojot Korupcijas novēršanas un apkarošanas programmu 2014.- 2020.gadam un uzraugot tās izpildi.</w:t>
      </w:r>
    </w:p>
    <w:p w:rsidR="0046476C" w:rsidRPr="0046476C" w:rsidRDefault="0046476C" w:rsidP="0046476C">
      <w:pPr>
        <w:pStyle w:val="naislab"/>
        <w:spacing w:before="0" w:beforeAutospacing="0" w:after="0" w:afterAutospacing="0" w:line="360" w:lineRule="auto"/>
        <w:ind w:firstLine="720"/>
        <w:jc w:val="both"/>
      </w:pPr>
      <w:r w:rsidRPr="0046476C">
        <w:rPr>
          <w:u w:val="single"/>
        </w:rPr>
        <w:t>X.Izstrādāt un ieviest efektīvākus sabiedrības un valsts amatpersonu izglītošanas un informēšanas instrumentus</w:t>
      </w:r>
      <w:r w:rsidRPr="0046476C">
        <w:t>, t.sk.,</w:t>
      </w:r>
    </w:p>
    <w:p w:rsidR="0046476C" w:rsidRPr="0046476C" w:rsidRDefault="0046476C" w:rsidP="0046476C">
      <w:pPr>
        <w:pStyle w:val="naislab"/>
        <w:numPr>
          <w:ilvl w:val="0"/>
          <w:numId w:val="48"/>
        </w:numPr>
        <w:spacing w:before="0" w:beforeAutospacing="0" w:after="0" w:afterAutospacing="0" w:line="360" w:lineRule="auto"/>
        <w:ind w:left="0" w:firstLine="709"/>
        <w:jc w:val="both"/>
      </w:pPr>
      <w:r w:rsidRPr="0046476C">
        <w:t>pilnveidot komunikāciju stratēģiju ar sabiedrību, ieviešot jaunas metodes un paņēmienus sabiedrības informāšanai,</w:t>
      </w:r>
    </w:p>
    <w:p w:rsidR="0046476C" w:rsidRPr="0046476C" w:rsidRDefault="0046476C" w:rsidP="0046476C">
      <w:pPr>
        <w:pStyle w:val="naislab"/>
        <w:numPr>
          <w:ilvl w:val="0"/>
          <w:numId w:val="48"/>
        </w:numPr>
        <w:spacing w:before="0" w:beforeAutospacing="0" w:after="0" w:afterAutospacing="0" w:line="360" w:lineRule="auto"/>
        <w:ind w:left="0" w:firstLine="709"/>
        <w:jc w:val="both"/>
      </w:pPr>
      <w:r w:rsidRPr="0046476C">
        <w:t>va</w:t>
      </w:r>
      <w:r>
        <w:t>lsts amatpersonu</w:t>
      </w:r>
      <w:r w:rsidRPr="0046476C">
        <w:t xml:space="preserve"> apmācībai ieviest tālākizglītotāju apmācības modeli, apmācot valsts un pašvaldību institūciju amatpersonas, kuras savukārt tālāk nodrošinās </w:t>
      </w:r>
      <w:r w:rsidRPr="0046476C">
        <w:lastRenderedPageBreak/>
        <w:t>apmācību savās instit</w:t>
      </w:r>
      <w:r w:rsidR="000A1188">
        <w:t>ūcijās, nodrošinot turpmāko met</w:t>
      </w:r>
      <w:r w:rsidRPr="0046476C">
        <w:t>odisko palīdzību šīm personām tā</w:t>
      </w:r>
      <w:r>
        <w:t>lāka apmācības procesa veikšanā;</w:t>
      </w:r>
    </w:p>
    <w:p w:rsidR="0046476C" w:rsidRPr="0046476C" w:rsidRDefault="0046476C" w:rsidP="0046476C">
      <w:pPr>
        <w:pStyle w:val="naislab"/>
        <w:numPr>
          <w:ilvl w:val="0"/>
          <w:numId w:val="48"/>
        </w:numPr>
        <w:spacing w:before="0" w:beforeAutospacing="0" w:after="0" w:afterAutospacing="0" w:line="360" w:lineRule="auto"/>
        <w:ind w:left="0" w:firstLine="709"/>
        <w:jc w:val="both"/>
      </w:pPr>
      <w:r w:rsidRPr="0046476C">
        <w:t>izstrādāt un ieviest iegūto zināšanu pārbaudes instrumentus, tādējādi nodrošinot valsts amatpersonu zināšanu līmeņa par pretkorupcijas jautājumiem celšanu;</w:t>
      </w:r>
    </w:p>
    <w:p w:rsidR="0046476C" w:rsidRPr="0046476C" w:rsidRDefault="0046476C" w:rsidP="0046476C">
      <w:pPr>
        <w:pStyle w:val="naislab"/>
        <w:numPr>
          <w:ilvl w:val="0"/>
          <w:numId w:val="48"/>
        </w:numPr>
        <w:spacing w:before="0" w:beforeAutospacing="0" w:after="0" w:afterAutospacing="0" w:line="360" w:lineRule="auto"/>
        <w:ind w:left="0" w:firstLine="709"/>
        <w:jc w:val="both"/>
      </w:pPr>
      <w:r w:rsidRPr="0046476C">
        <w:t>nodrošināt informatīvu pasākumu organizēšanu Latvijas uzņēmējiem par korupcijas negatīvajām sekām, iekšējās kontroles pasākumu ieviešanu saistībā ar Latvijas gaidāmo pievienošanos OECD Pretkorupcijas konvencijai.</w:t>
      </w:r>
    </w:p>
    <w:p w:rsidR="0046476C" w:rsidRPr="0046476C" w:rsidRDefault="0046476C" w:rsidP="0046476C">
      <w:pPr>
        <w:pStyle w:val="naislab"/>
        <w:spacing w:before="0" w:beforeAutospacing="0" w:after="0" w:afterAutospacing="0" w:line="360" w:lineRule="auto"/>
        <w:ind w:firstLine="720"/>
        <w:jc w:val="both"/>
      </w:pPr>
      <w:r w:rsidRPr="0046476C">
        <w:rPr>
          <w:u w:val="single"/>
        </w:rPr>
        <w:t>XI.Nodrošināt līdzdalību OECD darba grupās un komitejās, ANO, GRECO</w:t>
      </w:r>
      <w:r w:rsidRPr="0046476C">
        <w:t xml:space="preserve"> un citās nozīmīgākajās starptautiskajās organizācijās, ieviest to rekomendācijas un īstenot starptautiskās saistības.</w:t>
      </w:r>
    </w:p>
    <w:p w:rsidR="0046476C" w:rsidRPr="0046476C" w:rsidRDefault="0046476C" w:rsidP="0046476C">
      <w:pPr>
        <w:pStyle w:val="naislab"/>
        <w:spacing w:before="0" w:beforeAutospacing="0" w:after="0" w:afterAutospacing="0" w:line="360" w:lineRule="auto"/>
        <w:ind w:firstLine="720"/>
        <w:jc w:val="both"/>
      </w:pPr>
      <w:r w:rsidRPr="0046476C">
        <w:rPr>
          <w:u w:val="single"/>
        </w:rPr>
        <w:t>XII.Piedalīties starptautisko organizāciju instrumentos</w:t>
      </w:r>
      <w:r w:rsidRPr="0046476C">
        <w:t>, iesaistoties starptautisko korupcijas apkarošanas standartu izstrādē un dalībvalstu tiesiskā ietvara atbilstības šiem standartiem novērtējuma procesā.</w:t>
      </w:r>
    </w:p>
    <w:p w:rsidR="000A1C5B" w:rsidRPr="00741F72" w:rsidRDefault="000A1C5B" w:rsidP="00741F72">
      <w:pPr>
        <w:rPr>
          <w:lang w:eastAsia="lv-LV"/>
        </w:rPr>
      </w:pPr>
    </w:p>
    <w:p w:rsidR="006F7EA0" w:rsidRPr="00591A2E" w:rsidRDefault="002B2FEA" w:rsidP="00DD59E3">
      <w:pPr>
        <w:pStyle w:val="Heading1"/>
        <w:numPr>
          <w:ilvl w:val="0"/>
          <w:numId w:val="1"/>
        </w:numPr>
        <w:ind w:left="0" w:firstLine="0"/>
        <w:rPr>
          <w:caps/>
          <w:lang w:eastAsia="lv-LV"/>
        </w:rPr>
      </w:pPr>
      <w:bookmarkStart w:id="1" w:name="_Toc393192991"/>
      <w:r w:rsidRPr="00591A2E">
        <w:rPr>
          <w:caps/>
          <w:lang w:eastAsia="lv-LV"/>
        </w:rPr>
        <w:lastRenderedPageBreak/>
        <w:t>Funkciju izpilde korupcijas novēršanā</w:t>
      </w:r>
      <w:bookmarkEnd w:id="1"/>
    </w:p>
    <w:p w:rsidR="003C7241" w:rsidRPr="00591A2E" w:rsidRDefault="003C7241" w:rsidP="003C7241">
      <w:pPr>
        <w:pStyle w:val="Heading2"/>
        <w:numPr>
          <w:ilvl w:val="1"/>
          <w:numId w:val="1"/>
        </w:numPr>
        <w:ind w:left="0" w:firstLine="0"/>
      </w:pPr>
      <w:bookmarkStart w:id="2" w:name="_Toc393192992"/>
      <w:r w:rsidRPr="00591A2E">
        <w:t>Sabiedrības informēšana, izglītošana un līdzdalība</w:t>
      </w:r>
      <w:bookmarkEnd w:id="2"/>
    </w:p>
    <w:p w:rsidR="007B7E0E" w:rsidRPr="00591A2E" w:rsidRDefault="007B7E0E" w:rsidP="003C7241">
      <w:pPr>
        <w:rPr>
          <w:b/>
        </w:rPr>
      </w:pPr>
      <w:r w:rsidRPr="00591A2E">
        <w:rPr>
          <w:b/>
        </w:rPr>
        <w:t>Sabiedrības līdzdalība</w:t>
      </w:r>
    </w:p>
    <w:p w:rsidR="003C7241" w:rsidRPr="00591A2E" w:rsidRDefault="003C7241" w:rsidP="003C7241">
      <w:r w:rsidRPr="00591A2E">
        <w:t>Sabiedrības līdzdalība KNAB darbā</w:t>
      </w:r>
      <w:r w:rsidR="00D6239F">
        <w:t xml:space="preserve"> </w:t>
      </w:r>
      <w:r w:rsidRPr="00591A2E">
        <w:t xml:space="preserve">2014.gadā nav samazinājusies, to uzskatāmi parāda saņemto iesniegumu skaits no privātpersonām – </w:t>
      </w:r>
      <w:r w:rsidRPr="00591A2E">
        <w:rPr>
          <w:b/>
        </w:rPr>
        <w:t>šogad pirmajā pusg</w:t>
      </w:r>
      <w:r w:rsidR="00654A3E" w:rsidRPr="00591A2E">
        <w:rPr>
          <w:b/>
        </w:rPr>
        <w:t>a</w:t>
      </w:r>
      <w:r w:rsidRPr="00591A2E">
        <w:rPr>
          <w:b/>
        </w:rPr>
        <w:t xml:space="preserve">dā </w:t>
      </w:r>
      <w:r w:rsidR="00D6239F">
        <w:rPr>
          <w:b/>
        </w:rPr>
        <w:t xml:space="preserve">saņemti </w:t>
      </w:r>
      <w:r w:rsidR="00EA4842" w:rsidRPr="00591A2E">
        <w:rPr>
          <w:b/>
        </w:rPr>
        <w:t>587</w:t>
      </w:r>
      <w:r w:rsidRPr="00591A2E">
        <w:rPr>
          <w:b/>
        </w:rPr>
        <w:t xml:space="preserve"> iesniegumi</w:t>
      </w:r>
      <w:r w:rsidRPr="00591A2E">
        <w:t xml:space="preserve"> (2012.gadā kopā 982, 2013.gadā </w:t>
      </w:r>
      <w:r w:rsidR="00440270" w:rsidRPr="00591A2E">
        <w:t xml:space="preserve">kopā </w:t>
      </w:r>
      <w:r w:rsidR="00D6239F">
        <w:t>1033).</w:t>
      </w:r>
      <w:r w:rsidRPr="00591A2E">
        <w:t xml:space="preserve"> KNAB uzskata, ka saņemto iesniegumu un sūdzību skaits liecina par sabiedrības uzticību KNAB darbam. </w:t>
      </w:r>
    </w:p>
    <w:p w:rsidR="00EA4842" w:rsidRPr="00591A2E" w:rsidRDefault="00EA4842" w:rsidP="00D6239F">
      <w:pPr>
        <w:ind w:firstLine="0"/>
        <w:jc w:val="center"/>
      </w:pPr>
      <w:r w:rsidRPr="00591A2E">
        <w:rPr>
          <w:noProof/>
          <w:lang w:eastAsia="lv-LV"/>
        </w:rPr>
        <w:drawing>
          <wp:inline distT="0" distB="0" distL="0" distR="0">
            <wp:extent cx="4143375" cy="19907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6AE4" w:rsidRPr="00C7182E" w:rsidRDefault="00436AE4" w:rsidP="00D6239F">
      <w:pPr>
        <w:ind w:firstLine="0"/>
        <w:jc w:val="center"/>
        <w:rPr>
          <w:b/>
        </w:rPr>
      </w:pPr>
      <w:r w:rsidRPr="00C7182E">
        <w:rPr>
          <w:b/>
        </w:rPr>
        <w:t xml:space="preserve">2.1.att. Saņemto privātpersonu iesniegumu skaits </w:t>
      </w:r>
      <w:r w:rsidR="000B6256" w:rsidRPr="00C7182E">
        <w:rPr>
          <w:b/>
        </w:rPr>
        <w:t>pi</w:t>
      </w:r>
      <w:r w:rsidR="00591A2E" w:rsidRPr="00C7182E">
        <w:rPr>
          <w:b/>
        </w:rPr>
        <w:t>r</w:t>
      </w:r>
      <w:r w:rsidR="000B6256" w:rsidRPr="00C7182E">
        <w:rPr>
          <w:b/>
        </w:rPr>
        <w:t>majā pusgadā (</w:t>
      </w:r>
      <w:r w:rsidRPr="00C7182E">
        <w:rPr>
          <w:b/>
        </w:rPr>
        <w:t>2009.-2014.</w:t>
      </w:r>
      <w:r w:rsidR="000B6256" w:rsidRPr="00C7182E">
        <w:rPr>
          <w:b/>
        </w:rPr>
        <w:t>)</w:t>
      </w:r>
    </w:p>
    <w:p w:rsidR="003C7241" w:rsidRPr="00591A2E" w:rsidRDefault="003C7241" w:rsidP="003C7241">
      <w:r w:rsidRPr="00591A2E">
        <w:t>Ievērojot to, ka ir notikušas būtiskas izmaiņas KNAB komunikācijā ar sabiedrību, iedzīvotāji daudz biežāk izvēl</w:t>
      </w:r>
      <w:r w:rsidR="006379EE">
        <w:t>a</w:t>
      </w:r>
      <w:r w:rsidRPr="00591A2E">
        <w:t>s sniegt vai saņemt informāciju un skaidrojumus pa Ziņojumu centra tālruni vai bezmaksas uzticības tālruni 80002070</w:t>
      </w:r>
      <w:r w:rsidR="006379EE">
        <w:t>. Š</w:t>
      </w:r>
      <w:r w:rsidRPr="00591A2E">
        <w:t xml:space="preserve">ogad jau </w:t>
      </w:r>
      <w:r w:rsidR="00654A3E" w:rsidRPr="00591A2E">
        <w:t>vairāk kā 1900</w:t>
      </w:r>
      <w:r w:rsidRPr="00591A2E">
        <w:t xml:space="preserve"> iedzīvotāji izvēlējās šo komunikācijas formu.</w:t>
      </w:r>
    </w:p>
    <w:p w:rsidR="007B7E0E" w:rsidRPr="00591A2E" w:rsidRDefault="00215084" w:rsidP="007B7E0E">
      <w:r>
        <w:t xml:space="preserve">Lai nodrošinātu sabiedrības pārstāvju līdzdalību korupcijas novēršanas politikas veidošanā, īstenošanā un sabiedrības izglītošanā, ir izveidota KNAB Sabiedriskā konsultatīvā padome. </w:t>
      </w:r>
      <w:r w:rsidR="007B7E0E" w:rsidRPr="00591A2E">
        <w:t xml:space="preserve">2014.gada janvārī notika Korupcijas novēršanas un apkarošanas biroja </w:t>
      </w:r>
      <w:r w:rsidR="007B7E0E" w:rsidRPr="00591A2E">
        <w:rPr>
          <w:b/>
        </w:rPr>
        <w:t>Sabiedriskās konsultatīvās padomes</w:t>
      </w:r>
      <w:r w:rsidR="007B7E0E" w:rsidRPr="00591A2E">
        <w:t xml:space="preserve"> (turpmāk - SKP) sēde, kurā KNAB priekšnieks J.Streļčeno</w:t>
      </w:r>
      <w:r w:rsidR="006379EE">
        <w:t>ks informēja par paveikto 2013.</w:t>
      </w:r>
      <w:r w:rsidR="007B7E0E" w:rsidRPr="00591A2E">
        <w:t xml:space="preserve">gadā un KNAB priekšnieka vietniece I.Jurča iepazīstināja ar KNAB darbības stratēģijas 2014.-2016.gadam projektu. </w:t>
      </w:r>
    </w:p>
    <w:p w:rsidR="007B7E0E" w:rsidRPr="00591A2E" w:rsidRDefault="007B7E0E" w:rsidP="007B7E0E">
      <w:r w:rsidRPr="00591A2E">
        <w:t>2014.gada februārī S</w:t>
      </w:r>
      <w:r w:rsidR="006379EE">
        <w:t xml:space="preserve">KP </w:t>
      </w:r>
      <w:r w:rsidRPr="00591A2E">
        <w:t>sēdē KNAB prezentēja jaunizveidotās Korupcijas novēršanas un apkarošanas pamatnostādnes „Korupcijas novēršanas un apkarošanas programma 2014. – 2020. gadam” projektu.</w:t>
      </w:r>
    </w:p>
    <w:p w:rsidR="007B7E0E" w:rsidRPr="00591A2E" w:rsidRDefault="007B7E0E" w:rsidP="007B7E0E">
      <w:r w:rsidRPr="00591A2E">
        <w:t>Diskusijas SKP dalībnieku vidū raisīja personāla politikas jautājums</w:t>
      </w:r>
      <w:r w:rsidR="00215084">
        <w:t>, t</w:t>
      </w:r>
      <w:r w:rsidRPr="00591A2E">
        <w:t xml:space="preserve">ika pausts viedoklis, ka personām, kuras vēlas ieņemt amatu valsts pārvaldē, būtu nepieciešams veikt motivācijas pārbaudi. Izskanēja arī priekšlikums, ka valsts pārvaldē personas amatā ieceltu </w:t>
      </w:r>
      <w:r w:rsidRPr="00591A2E">
        <w:lastRenderedPageBreak/>
        <w:t xml:space="preserve">nevis konkursu kārtībā, bet gan iestādes vadītājs aicinātu sev zināmas personas, kas būtu piemērotas </w:t>
      </w:r>
      <w:r w:rsidR="006379EE">
        <w:t xml:space="preserve">darbam </w:t>
      </w:r>
      <w:r w:rsidRPr="00591A2E">
        <w:t>viņa vadītajā organizācijā.</w:t>
      </w:r>
    </w:p>
    <w:p w:rsidR="002D1E3F" w:rsidRPr="00591A2E" w:rsidRDefault="007B7E0E" w:rsidP="002D1E3F">
      <w:r w:rsidRPr="00591A2E">
        <w:t>Sēdē KNAB priekšnieks atzina, ka pastāv profesionālu kadru trūkums tiesību sargājošās institūcijās. Klātesošie bija vienisprātis, ka jāaktualizē jautājums par iespējamu Policijas Akadēmijas atjaunošanu vai kādas citas specializētās augstākās izglītības iestādes dibināšanu, lai sagatavotu profesionālus un zinošus kadrus visām L</w:t>
      </w:r>
      <w:r w:rsidR="00D6239F">
        <w:t>atvijas tiesību sargājošām insti</w:t>
      </w:r>
      <w:r w:rsidRPr="00591A2E">
        <w:t>tūcijām. SKP vienojās šo jautājumu virzīt kopīgai apspriedei ar Ģ</w:t>
      </w:r>
      <w:r w:rsidR="00D6239F">
        <w:t>enerālprokuratūras, Iekšlietu</w:t>
      </w:r>
      <w:r w:rsidRPr="00591A2E">
        <w:t xml:space="preserve"> un Izglītības un zinātnes ministrijas un citiem šīs jomas pārstāvjiem.</w:t>
      </w:r>
    </w:p>
    <w:p w:rsidR="003C517C" w:rsidRPr="00591A2E" w:rsidRDefault="002D1E3F" w:rsidP="003C517C">
      <w:r w:rsidRPr="00591A2E">
        <w:t xml:space="preserve">Lai sniegtu iespēju ikvienam iedzīvotājam kļūt par tiesiskas valsts veidotāju un kļūt par brīvprātīgo novērotāju valsts un pašvaldību administratīvo resursu izmantošanā priekšvēlēšanu aģitācijai, KNAB aicināja pieteikties ikvienu, kas vēlas sekot līdzi partiju Eiropas Parlamenta priekšvēlēšanu aģitācijas periodam, lai nodrošinātu partiju finanšu atklātību un likumību. KNAB </w:t>
      </w:r>
      <w:r w:rsidR="00215084">
        <w:t>2014.gada maijā rīkoja semināru</w:t>
      </w:r>
      <w:r w:rsidRPr="00591A2E">
        <w:t xml:space="preserve"> par Eiropas Parlamenta priekšvēlēšanu aģitācijas monitoringu. Šāda </w:t>
      </w:r>
      <w:r w:rsidRPr="00591A2E">
        <w:rPr>
          <w:b/>
        </w:rPr>
        <w:t>iespēja iedzīvotājiem tieši līdzdarboties</w:t>
      </w:r>
      <w:r w:rsidRPr="00591A2E">
        <w:t xml:space="preserve"> ar KNAB  un sekot līdzi partiju Eiropas Parlamenta priekšvēlēšanu aģitācijas periodam, lai nodrošinātu partiju finanšu atklātību un likumību, tika sniegta pirmo reizi.</w:t>
      </w:r>
    </w:p>
    <w:p w:rsidR="007B7E0E" w:rsidRPr="00591A2E" w:rsidRDefault="007B7E0E" w:rsidP="007B7E0E">
      <w:pPr>
        <w:rPr>
          <w:rFonts w:eastAsia="MyriadPro-BlackCond"/>
          <w:b/>
        </w:rPr>
      </w:pPr>
      <w:r w:rsidRPr="00591A2E">
        <w:rPr>
          <w:rFonts w:eastAsia="MyriadPro-BlackCond"/>
          <w:b/>
        </w:rPr>
        <w:t>Sabiedrības informēšana</w:t>
      </w:r>
    </w:p>
    <w:p w:rsidR="00F3059B" w:rsidRPr="004708A4" w:rsidRDefault="00F3059B" w:rsidP="00B57A74">
      <w:pPr>
        <w:rPr>
          <w:color w:val="000000" w:themeColor="text1"/>
        </w:rPr>
      </w:pPr>
      <w:r w:rsidRPr="004708A4">
        <w:rPr>
          <w:color w:val="000000" w:themeColor="text1"/>
        </w:rPr>
        <w:t xml:space="preserve">Izvērtējot komunikāciju ar sabiedrību un plašsaziņas līdzekļiem sniegto informāciju par KNAB darbību 2014.gada pirmajā pusgadā, secināms, ka apmēram </w:t>
      </w:r>
      <w:r w:rsidR="004708A4" w:rsidRPr="004708A4">
        <w:rPr>
          <w:color w:val="000000" w:themeColor="text1"/>
        </w:rPr>
        <w:t>6</w:t>
      </w:r>
      <w:r w:rsidR="005211C6">
        <w:rPr>
          <w:color w:val="000000" w:themeColor="text1"/>
        </w:rPr>
        <w:t>5</w:t>
      </w:r>
      <w:r w:rsidR="004708A4" w:rsidRPr="004708A4">
        <w:rPr>
          <w:color w:val="000000" w:themeColor="text1"/>
        </w:rPr>
        <w:t xml:space="preserve"> % informācijas, kas sniegta par KNAB ir par iestādes funkciju izpildi un </w:t>
      </w:r>
      <w:r w:rsidR="005211C6">
        <w:rPr>
          <w:color w:val="000000" w:themeColor="text1"/>
        </w:rPr>
        <w:t>35</w:t>
      </w:r>
      <w:r w:rsidR="004708A4" w:rsidRPr="004708A4">
        <w:rPr>
          <w:color w:val="000000" w:themeColor="text1"/>
        </w:rPr>
        <w:t xml:space="preserve"> % (no tās </w:t>
      </w:r>
      <w:r w:rsidR="005211C6">
        <w:rPr>
          <w:color w:val="000000" w:themeColor="text1"/>
        </w:rPr>
        <w:t xml:space="preserve">tikai </w:t>
      </w:r>
      <w:r w:rsidR="004708A4" w:rsidRPr="004708A4">
        <w:rPr>
          <w:color w:val="000000" w:themeColor="text1"/>
        </w:rPr>
        <w:t xml:space="preserve">aptuveni 10 % gadījumā informācijas avots bija KNAB) par KNAB </w:t>
      </w:r>
      <w:proofErr w:type="spellStart"/>
      <w:r w:rsidR="004708A4" w:rsidRPr="004708A4">
        <w:rPr>
          <w:color w:val="000000" w:themeColor="text1"/>
        </w:rPr>
        <w:t>personālpolitikas</w:t>
      </w:r>
      <w:proofErr w:type="spellEnd"/>
      <w:r w:rsidR="004708A4" w:rsidRPr="004708A4">
        <w:rPr>
          <w:color w:val="000000" w:themeColor="text1"/>
        </w:rPr>
        <w:t xml:space="preserve"> jautājumiem.  I</w:t>
      </w:r>
      <w:r w:rsidRPr="004708A4">
        <w:rPr>
          <w:color w:val="000000" w:themeColor="text1"/>
        </w:rPr>
        <w:t>evērojot to, ka KNAB kapacitāte nav pietiekama, lai noprotestētu visu nepatiesi sniegto informāciju</w:t>
      </w:r>
      <w:r w:rsidR="00D753DA">
        <w:rPr>
          <w:color w:val="000000" w:themeColor="text1"/>
        </w:rPr>
        <w:t xml:space="preserve"> par iestādes darbību, jo </w:t>
      </w:r>
      <w:r w:rsidR="00D753DA" w:rsidRPr="00D753DA">
        <w:rPr>
          <w:rFonts w:eastAsia="Calibri"/>
          <w:color w:val="000000" w:themeColor="text1"/>
        </w:rPr>
        <w:t>KNAB esošo kapacitāti prioritāri vērš tā pamatfunkciju izpildei</w:t>
      </w:r>
      <w:r w:rsidRPr="004708A4">
        <w:rPr>
          <w:color w:val="000000" w:themeColor="text1"/>
        </w:rPr>
        <w:t>, KNAB turpmāk centīsies rast iespēju gadījumos, kad par iestādes darbību tiek sniegta nepatiesa informācija, pievērst tam īpašu uzmanību un nodrošināt</w:t>
      </w:r>
      <w:r w:rsidR="004708A4" w:rsidRPr="004708A4">
        <w:rPr>
          <w:color w:val="000000" w:themeColor="text1"/>
        </w:rPr>
        <w:t>,</w:t>
      </w:r>
      <w:r w:rsidRPr="004708A4">
        <w:rPr>
          <w:color w:val="000000" w:themeColor="text1"/>
        </w:rPr>
        <w:t xml:space="preserve"> lai sabiedrība saņemtu objektīvu</w:t>
      </w:r>
      <w:r w:rsidR="004708A4" w:rsidRPr="004708A4">
        <w:rPr>
          <w:color w:val="000000" w:themeColor="text1"/>
        </w:rPr>
        <w:t xml:space="preserve">, pamatotu </w:t>
      </w:r>
      <w:r w:rsidRPr="004708A4">
        <w:rPr>
          <w:color w:val="000000" w:themeColor="text1"/>
        </w:rPr>
        <w:t>un patiesu informāciju</w:t>
      </w:r>
      <w:r w:rsidR="004708A4" w:rsidRPr="004708A4">
        <w:rPr>
          <w:color w:val="000000" w:themeColor="text1"/>
        </w:rPr>
        <w:t xml:space="preserve"> par iestādes darbību</w:t>
      </w:r>
      <w:r w:rsidRPr="004708A4">
        <w:rPr>
          <w:color w:val="000000" w:themeColor="text1"/>
        </w:rPr>
        <w:t>.</w:t>
      </w:r>
    </w:p>
    <w:p w:rsidR="007B7E0E" w:rsidRPr="00591A2E" w:rsidRDefault="00F3059B" w:rsidP="00B57A74">
      <w:r>
        <w:t xml:space="preserve"> </w:t>
      </w:r>
      <w:r w:rsidR="007B7E0E" w:rsidRPr="00591A2E">
        <w:t>Informējot sabiedrību par korupcijas attīst</w:t>
      </w:r>
      <w:r w:rsidR="00B57A74" w:rsidRPr="00591A2E">
        <w:t>ī</w:t>
      </w:r>
      <w:r w:rsidR="007B7E0E" w:rsidRPr="00591A2E">
        <w:t>bas tendencēm un atklātajiem korupcijas gadījumiem, kā arī veiktajiem pas</w:t>
      </w:r>
      <w:r w:rsidR="00B57A74" w:rsidRPr="00591A2E">
        <w:t xml:space="preserve">ākumiem korupcijas novēršanai un apkarošanai, 2014.gada pirmajā pusgadā KNAB </w:t>
      </w:r>
      <w:r w:rsidR="00215084" w:rsidRPr="00591A2E">
        <w:t>izplatīja vairāk nekā</w:t>
      </w:r>
      <w:r w:rsidR="005C7B80" w:rsidRPr="00591A2E">
        <w:t xml:space="preserve"> 42 paziņojumus (2013.gada pirmajā pusgadā</w:t>
      </w:r>
      <w:r w:rsidR="00215084">
        <w:t xml:space="preserve"> </w:t>
      </w:r>
      <w:r w:rsidR="005C7B80" w:rsidRPr="00591A2E">
        <w:t>4</w:t>
      </w:r>
      <w:r w:rsidR="00B57A74" w:rsidRPr="00591A2E">
        <w:t xml:space="preserve">1). </w:t>
      </w:r>
      <w:r w:rsidR="007B7E0E" w:rsidRPr="00591A2E">
        <w:t>Regulāri tik</w:t>
      </w:r>
      <w:r w:rsidR="00B57A74" w:rsidRPr="00591A2E">
        <w:t>a</w:t>
      </w:r>
      <w:r w:rsidR="007B7E0E" w:rsidRPr="00591A2E">
        <w:t xml:space="preserve"> sniegtas atbildes uz plašsaziņas līdzekļu pārstā</w:t>
      </w:r>
      <w:r w:rsidR="00D6239F">
        <w:t>vju jautājumiem (pusgadā kopumā</w:t>
      </w:r>
      <w:r w:rsidR="00B57A74" w:rsidRPr="00591A2E">
        <w:t xml:space="preserve"> vairāk kā </w:t>
      </w:r>
      <w:r w:rsidR="007B7E0E" w:rsidRPr="00591A2E">
        <w:t xml:space="preserve">260 jautājumi). </w:t>
      </w:r>
      <w:r w:rsidR="00BF32A4" w:rsidRPr="00591A2E">
        <w:t>KNAB pārstāvji ir regulāri snieguši intervijas un komentārus plašsaziņas līdzekļiem, kā arī piedalījušies radio un televīzijas raidījumos</w:t>
      </w:r>
      <w:r w:rsidR="00B57A74" w:rsidRPr="00591A2E">
        <w:t>.</w:t>
      </w:r>
    </w:p>
    <w:p w:rsidR="007B7E0E" w:rsidRPr="00591A2E" w:rsidRDefault="007B7E0E" w:rsidP="00BF32A4">
      <w:pPr>
        <w:rPr>
          <w:lang w:eastAsia="lv-LV"/>
        </w:rPr>
      </w:pPr>
      <w:r w:rsidRPr="00591A2E">
        <w:rPr>
          <w:lang w:eastAsia="lv-LV"/>
        </w:rPr>
        <w:t xml:space="preserve">Lai nodrošinātu politisko organizāciju finansiālās darbības atklātumu, likumību un atbilstību parlamentārās demokrātijas sistēmai, saskaņā ar Politisko organizāciju (partiju) </w:t>
      </w:r>
      <w:r w:rsidRPr="00591A2E">
        <w:rPr>
          <w:lang w:eastAsia="lv-LV"/>
        </w:rPr>
        <w:lastRenderedPageBreak/>
        <w:t>finansēšanas likumu KNAB publicē</w:t>
      </w:r>
      <w:r w:rsidR="00BF32A4" w:rsidRPr="00591A2E">
        <w:rPr>
          <w:lang w:eastAsia="lv-LV"/>
        </w:rPr>
        <w:t>ja</w:t>
      </w:r>
      <w:r w:rsidRPr="00591A2E">
        <w:rPr>
          <w:lang w:eastAsia="lv-LV"/>
        </w:rPr>
        <w:t xml:space="preserve"> internetā informāciju par partiju </w:t>
      </w:r>
      <w:r w:rsidR="00BF32A4" w:rsidRPr="00591A2E">
        <w:rPr>
          <w:lang w:eastAsia="lv-LV"/>
        </w:rPr>
        <w:t xml:space="preserve">2014.gadā </w:t>
      </w:r>
      <w:r w:rsidRPr="00591A2E">
        <w:rPr>
          <w:lang w:eastAsia="lv-LV"/>
        </w:rPr>
        <w:t xml:space="preserve">saņemtajiem dāvinājumiem (ziedojumiem), iestāšanām naudām un biedru naudām, kā arī </w:t>
      </w:r>
      <w:r w:rsidR="00BF32A4" w:rsidRPr="00591A2E">
        <w:rPr>
          <w:lang w:eastAsia="lv-LV"/>
        </w:rPr>
        <w:t>2014.gada Eiropas Parlamenta</w:t>
      </w:r>
      <w:r w:rsidR="00D6239F">
        <w:rPr>
          <w:lang w:eastAsia="lv-LV"/>
        </w:rPr>
        <w:t xml:space="preserve"> </w:t>
      </w:r>
      <w:r w:rsidRPr="00591A2E">
        <w:rPr>
          <w:lang w:eastAsia="lv-LV"/>
        </w:rPr>
        <w:t xml:space="preserve">vēlēšanu ieņēmumu un izdevumu deklarācijas un </w:t>
      </w:r>
      <w:r w:rsidR="00BF32A4" w:rsidRPr="00591A2E">
        <w:rPr>
          <w:lang w:eastAsia="lv-LV"/>
        </w:rPr>
        <w:t xml:space="preserve">2013.gada </w:t>
      </w:r>
      <w:r w:rsidRPr="00591A2E">
        <w:rPr>
          <w:lang w:eastAsia="lv-LV"/>
        </w:rPr>
        <w:t>pārskatus.</w:t>
      </w:r>
      <w:r w:rsidR="00BF32A4" w:rsidRPr="00591A2E">
        <w:rPr>
          <w:lang w:eastAsia="lv-LV"/>
        </w:rPr>
        <w:t xml:space="preserve"> KNAB mājas lapā p</w:t>
      </w:r>
      <w:r w:rsidRPr="00591A2E">
        <w:rPr>
          <w:lang w:eastAsia="lv-LV"/>
        </w:rPr>
        <w:t>ublicēti priekšvēlēšanu aģitācijas izcenoju</w:t>
      </w:r>
      <w:r w:rsidR="00BF32A4" w:rsidRPr="00591A2E">
        <w:rPr>
          <w:lang w:eastAsia="lv-LV"/>
        </w:rPr>
        <w:t>mi 2014.gada Saeimas vēlēšanām.</w:t>
      </w:r>
    </w:p>
    <w:p w:rsidR="00AC0068" w:rsidRPr="00591A2E" w:rsidRDefault="00AC0068" w:rsidP="00AC0068">
      <w:r w:rsidRPr="00591A2E">
        <w:t xml:space="preserve">Pēc KNAB iniciatīvas izdarīti grozījumi likumā „Par interešu konflikta novēršanu valsts amatpersonu darbībā” saistībā ar sabiedrības informēšanu par visām valsts amatpersonām, kas izdarījušas pārkāpumus korupcijas novēršanas jomā, </w:t>
      </w:r>
      <w:r w:rsidR="00215084">
        <w:t xml:space="preserve">līdz ar to </w:t>
      </w:r>
      <w:r w:rsidRPr="00591A2E">
        <w:t xml:space="preserve">KNAB mājaslapā 2014.gada pirmajā pusgadā publicēti </w:t>
      </w:r>
      <w:r w:rsidRPr="00591A2E">
        <w:rPr>
          <w:color w:val="000000" w:themeColor="text1"/>
        </w:rPr>
        <w:t>112</w:t>
      </w:r>
      <w:r w:rsidR="00836152" w:rsidRPr="00591A2E">
        <w:rPr>
          <w:color w:val="000000" w:themeColor="text1"/>
        </w:rPr>
        <w:t xml:space="preserve"> (2013.gada </w:t>
      </w:r>
      <w:r w:rsidR="005C7B80" w:rsidRPr="00591A2E">
        <w:rPr>
          <w:color w:val="000000" w:themeColor="text1"/>
        </w:rPr>
        <w:t>pirmajā</w:t>
      </w:r>
      <w:r w:rsidR="00836152" w:rsidRPr="00591A2E">
        <w:rPr>
          <w:color w:val="000000" w:themeColor="text1"/>
        </w:rPr>
        <w:t xml:space="preserve"> pusgadā – 8</w:t>
      </w:r>
      <w:r w:rsidR="005C7B80" w:rsidRPr="00591A2E">
        <w:rPr>
          <w:color w:val="000000" w:themeColor="text1"/>
        </w:rPr>
        <w:t>9</w:t>
      </w:r>
      <w:r w:rsidR="00836152" w:rsidRPr="00591A2E">
        <w:rPr>
          <w:color w:val="000000" w:themeColor="text1"/>
        </w:rPr>
        <w:t>)</w:t>
      </w:r>
      <w:r w:rsidR="00591A2E">
        <w:rPr>
          <w:color w:val="000000" w:themeColor="text1"/>
        </w:rPr>
        <w:t xml:space="preserve"> </w:t>
      </w:r>
      <w:r w:rsidRPr="00591A2E">
        <w:t>paziņojumi par valsts amatpersonu izdarītajiem pārkāpumiem. Šādas informācijas publiska pieejamība nodrošina valsts amatpersonu darbības atklātumu un atbildību sabiedrības priekšā un ļauj sabiedrībai novērtēt konkrētu amatpersonu rīcību un veicinās sabiedrības uzticēšanos valsts un pašvaldību institūcijām.</w:t>
      </w:r>
    </w:p>
    <w:p w:rsidR="001E2BF7" w:rsidRPr="00591A2E" w:rsidRDefault="001E2BF7" w:rsidP="00386CA6">
      <w:r w:rsidRPr="00591A2E">
        <w:rPr>
          <w:lang w:eastAsia="lv-LV"/>
        </w:rPr>
        <w:t xml:space="preserve">Ievērojot to, ka 2014.gada 24.maijā notika kārtējās </w:t>
      </w:r>
      <w:r w:rsidRPr="00591A2E">
        <w:t>Eiropas Parlamenta vēlēšanas un 2014.gada 4.oktobrī notiks kārtējās parlamenta vēlēšanas, KNAB pastiprinātu uzmanību veltīja normatīvajos aktos noteikto prasību ievērošanai priekšvēlēšanu aģitācijā, līdz ar to 2014.gada pirmajā pusgadā tika veikti gan sabiedrību izglītojoši, gan informatīvi pas</w:t>
      </w:r>
      <w:r w:rsidR="002D1E3F" w:rsidRPr="00591A2E">
        <w:t>ākumi (t.sk. tika r</w:t>
      </w:r>
      <w:r w:rsidRPr="00591A2E">
        <w:t>īko</w:t>
      </w:r>
      <w:r w:rsidR="002D1E3F" w:rsidRPr="00591A2E">
        <w:t>ti informatīvi</w:t>
      </w:r>
      <w:r w:rsidRPr="00591A2E">
        <w:t xml:space="preserve"> seminār</w:t>
      </w:r>
      <w:r w:rsidR="002D1E3F" w:rsidRPr="00591A2E">
        <w:t>i</w:t>
      </w:r>
      <w:r w:rsidRPr="00591A2E">
        <w:t xml:space="preserve"> partijām un aģitācijas veicējiem par priekšvēlēšanu aģitācijas materiālu izvietošanu</w:t>
      </w:r>
      <w:r w:rsidR="00DC08F0" w:rsidRPr="00591A2E">
        <w:t>, gan preses brīfings par partiju finansēšanas noteikumu ievērošanu, gan par partiju 2013.gada vēlēšanu ieņēmumu un izdevumu deklarāciju pārbaužu rezultātiem).</w:t>
      </w:r>
    </w:p>
    <w:p w:rsidR="00386CA6" w:rsidRPr="00591A2E" w:rsidRDefault="00386CA6" w:rsidP="00386CA6">
      <w:r w:rsidRPr="00591A2E">
        <w:t xml:space="preserve">Nodrošinot mūsdienīgu komunikāciju, kopš 2011.gada augusta </w:t>
      </w:r>
      <w:r w:rsidR="005C7B80" w:rsidRPr="00591A2E">
        <w:t>KNAB</w:t>
      </w:r>
      <w:r w:rsidRPr="00591A2E">
        <w:t xml:space="preserve"> aktivitātēm var sekot līdzi </w:t>
      </w:r>
      <w:proofErr w:type="spellStart"/>
      <w:r w:rsidRPr="00591A2E">
        <w:t>mikroblogu</w:t>
      </w:r>
      <w:proofErr w:type="spellEnd"/>
      <w:r w:rsidRPr="00591A2E">
        <w:t xml:space="preserve"> vietnē </w:t>
      </w:r>
      <w:proofErr w:type="spellStart"/>
      <w:r w:rsidRPr="00591A2E">
        <w:rPr>
          <w:i/>
          <w:iCs/>
        </w:rPr>
        <w:t>Twitter</w:t>
      </w:r>
      <w:proofErr w:type="spellEnd"/>
      <w:r w:rsidRPr="00591A2E">
        <w:t xml:space="preserve">. </w:t>
      </w:r>
      <w:r w:rsidR="00436AE4" w:rsidRPr="00591A2E">
        <w:t>KNAB</w:t>
      </w:r>
      <w:r w:rsidRPr="00591A2E">
        <w:t xml:space="preserve"> īso vēstījumu profils (@</w:t>
      </w:r>
      <w:proofErr w:type="spellStart"/>
      <w:r w:rsidRPr="00591A2E">
        <w:t>KNABinforme</w:t>
      </w:r>
      <w:proofErr w:type="spellEnd"/>
      <w:r w:rsidRPr="00591A2E">
        <w:t xml:space="preserve">) papildina </w:t>
      </w:r>
      <w:proofErr w:type="spellStart"/>
      <w:r w:rsidRPr="00591A2E">
        <w:t>mājaslapu</w:t>
      </w:r>
      <w:proofErr w:type="spellEnd"/>
      <w:r w:rsidRPr="00591A2E">
        <w:t xml:space="preserve"> un galvenokārt kalpo kā papildu informēšanas un izglītošanas instruments, izmantojot sociālo mediju priekšrocīb</w:t>
      </w:r>
      <w:r w:rsidR="006379EE">
        <w:t>u aptvert plašu sabiedrību, tādē</w:t>
      </w:r>
      <w:r w:rsidRPr="00591A2E">
        <w:t>jādi arī veicinot mērķauditoriju izglītošanu.</w:t>
      </w:r>
    </w:p>
    <w:p w:rsidR="00DC08F0" w:rsidRPr="00591A2E" w:rsidRDefault="00DC08F0" w:rsidP="002D1E3F">
      <w:pPr>
        <w:rPr>
          <w:b/>
        </w:rPr>
      </w:pPr>
      <w:r w:rsidRPr="00591A2E">
        <w:rPr>
          <w:b/>
        </w:rPr>
        <w:t>Sabiedrības izglītošana</w:t>
      </w:r>
    </w:p>
    <w:p w:rsidR="00471CF7" w:rsidRDefault="00471CF7" w:rsidP="00471CF7">
      <w:r w:rsidRPr="00591A2E">
        <w:t xml:space="preserve">2014.gada pirmajā pusgadā KNAB sniedzis gan rakstveidā, gan pa tālruni kopumā </w:t>
      </w:r>
      <w:r w:rsidR="005C7B80" w:rsidRPr="00591A2E">
        <w:t xml:space="preserve">vairāk kā </w:t>
      </w:r>
      <w:r w:rsidRPr="00591A2E">
        <w:t xml:space="preserve">360 skaidrojumus par likuma „Par interešu konflikta novēršanu valsts amatpersonu darbībā” normu piemērošanu (2013.gada </w:t>
      </w:r>
      <w:r w:rsidR="00215084">
        <w:t>pirmajā pusgadā 225;</w:t>
      </w:r>
      <w:r w:rsidR="005C7B80" w:rsidRPr="00591A2E">
        <w:t xml:space="preserve"> </w:t>
      </w:r>
      <w:r w:rsidRPr="00591A2E">
        <w:t>2013.gadā kopumā 524).</w:t>
      </w:r>
    </w:p>
    <w:p w:rsidR="008A23A9" w:rsidRPr="00591A2E" w:rsidRDefault="008A23A9" w:rsidP="00471CF7">
      <w:r w:rsidRPr="00591A2E">
        <w:rPr>
          <w:rFonts w:eastAsia="Calibri"/>
        </w:rPr>
        <w:t>Pārskata periodā sagatavotas un sniegtas atbildes uz 45 KNAB mājaslapā uzdotajiem jautājumiem (2013.gada 1.pusgadā – 14).</w:t>
      </w:r>
    </w:p>
    <w:p w:rsidR="00386CA6" w:rsidRPr="00591A2E" w:rsidRDefault="008845F2" w:rsidP="00D6239F">
      <w:pPr>
        <w:ind w:firstLine="0"/>
        <w:jc w:val="center"/>
      </w:pPr>
      <w:r w:rsidRPr="00591A2E">
        <w:rPr>
          <w:noProof/>
          <w:lang w:eastAsia="lv-LV"/>
        </w:rPr>
        <w:lastRenderedPageBreak/>
        <w:drawing>
          <wp:inline distT="0" distB="0" distL="0" distR="0">
            <wp:extent cx="4476750" cy="22574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256" w:rsidRPr="00C7182E" w:rsidRDefault="000B6256" w:rsidP="00D6239F">
      <w:pPr>
        <w:pStyle w:val="ListParagraph"/>
        <w:ind w:left="0" w:firstLine="0"/>
        <w:jc w:val="center"/>
        <w:rPr>
          <w:b/>
        </w:rPr>
      </w:pPr>
      <w:r w:rsidRPr="00C7182E">
        <w:rPr>
          <w:b/>
          <w:bCs/>
        </w:rPr>
        <w:t>2.2.att.</w:t>
      </w:r>
      <w:r w:rsidR="006379EE" w:rsidRPr="00C7182E">
        <w:rPr>
          <w:b/>
          <w:bCs/>
        </w:rPr>
        <w:t xml:space="preserve"> </w:t>
      </w:r>
      <w:r w:rsidRPr="00C7182E">
        <w:rPr>
          <w:b/>
          <w:bCs/>
        </w:rPr>
        <w:t>Īstenotie izglītošanas pasākumi, dalībnieku skaits pusgadā (2012.–2014.)</w:t>
      </w:r>
    </w:p>
    <w:p w:rsidR="00215084" w:rsidRPr="00591A2E" w:rsidRDefault="00215084" w:rsidP="00215084">
      <w:r w:rsidRPr="00591A2E">
        <w:t>Pārskata periodā KNAB organizēja 62</w:t>
      </w:r>
      <w:r>
        <w:t xml:space="preserve"> </w:t>
      </w:r>
      <w:r w:rsidRPr="00591A2E">
        <w:t>izglītojošus pasākumus, kas ir par 18</w:t>
      </w:r>
      <w:r>
        <w:t xml:space="preserve"> </w:t>
      </w:r>
      <w:r w:rsidRPr="00591A2E">
        <w:t>vairāk nekā 2013.gada pirmajā pusgadā, kopumā aptverot 2076</w:t>
      </w:r>
      <w:r>
        <w:t xml:space="preserve"> </w:t>
      </w:r>
      <w:r w:rsidRPr="00591A2E">
        <w:t>personu plašu auditoriju (2013.gada pirmajā pusgadā 1780 personu), t.sk. valsts amatpersonas un valsts un pašvaldību iestāžu darbinieki, privātā sektora darbinieki (uzņēmēji), jaunieši, pedagogi, politisko partiju pārstāvji un mediju pārstāvji (2.</w:t>
      </w:r>
      <w:r>
        <w:rPr>
          <w:color w:val="000000" w:themeColor="text1"/>
        </w:rPr>
        <w:t>2</w:t>
      </w:r>
      <w:r w:rsidRPr="00591A2E">
        <w:rPr>
          <w:color w:val="000000" w:themeColor="text1"/>
        </w:rPr>
        <w:t>.attēls).</w:t>
      </w:r>
    </w:p>
    <w:p w:rsidR="008845F2" w:rsidRPr="00591A2E" w:rsidRDefault="00AC45BC" w:rsidP="00D6239F">
      <w:pPr>
        <w:ind w:firstLine="0"/>
        <w:jc w:val="center"/>
        <w:rPr>
          <w:color w:val="948A54" w:themeColor="background2" w:themeShade="80"/>
        </w:rPr>
      </w:pPr>
      <w:r w:rsidRPr="00591A2E">
        <w:rPr>
          <w:noProof/>
          <w:lang w:eastAsia="lv-LV"/>
        </w:rPr>
        <w:drawing>
          <wp:inline distT="0" distB="0" distL="0" distR="0">
            <wp:extent cx="5276850" cy="2667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256" w:rsidRPr="00C7182E" w:rsidRDefault="000B6256" w:rsidP="00910498">
      <w:pPr>
        <w:ind w:firstLine="0"/>
        <w:jc w:val="center"/>
        <w:rPr>
          <w:b/>
          <w:bCs/>
          <w:color w:val="000000" w:themeColor="text1"/>
          <w:sz w:val="23"/>
          <w:szCs w:val="23"/>
        </w:rPr>
      </w:pPr>
      <w:r w:rsidRPr="00C7182E">
        <w:rPr>
          <w:b/>
          <w:iCs/>
          <w:color w:val="000000" w:themeColor="text1"/>
        </w:rPr>
        <w:t>2.3.att.</w:t>
      </w:r>
      <w:r w:rsidRPr="00C7182E">
        <w:rPr>
          <w:b/>
          <w:bCs/>
          <w:color w:val="000000" w:themeColor="text1"/>
        </w:rPr>
        <w:t>KNAB īstenoto izglītošanas pasākumu sadalījums pēc tēmām 2014. pirmajā pusgadā</w:t>
      </w:r>
    </w:p>
    <w:p w:rsidR="00215084" w:rsidRPr="00591A2E" w:rsidRDefault="00215084" w:rsidP="00215084">
      <w:pPr>
        <w:rPr>
          <w:rFonts w:eastAsia="Calibri"/>
          <w:color w:val="000000"/>
        </w:rPr>
      </w:pPr>
      <w:r w:rsidRPr="00591A2E">
        <w:t>Pārskata periodā visvairāk semināru notikuši, skaidrojot likuma „Par interešu konflikta novēršanu valsts amatpersonu darbībā” normu prasības un nostiprinot izpratni par valsts amatpersonu profesionālo ētiku</w:t>
      </w:r>
      <w:r w:rsidR="006379EE">
        <w:t xml:space="preserve"> (44 %)</w:t>
      </w:r>
      <w:r w:rsidRPr="00591A2E">
        <w:t xml:space="preserve">, par </w:t>
      </w:r>
      <w:r w:rsidRPr="00591A2E">
        <w:rPr>
          <w:rFonts w:eastAsia="Calibri"/>
          <w:color w:val="000000"/>
        </w:rPr>
        <w:t xml:space="preserve">korupciju, tās izpausmes formām, korupcijas riskiem, KNAB darbību </w:t>
      </w:r>
      <w:r w:rsidR="006379EE">
        <w:rPr>
          <w:rFonts w:eastAsia="Calibri"/>
          <w:color w:val="000000"/>
        </w:rPr>
        <w:t xml:space="preserve">un </w:t>
      </w:r>
      <w:r w:rsidR="006379EE" w:rsidRPr="00591A2E">
        <w:t>iestādēs īstenojamajiem iekšējās kontroles un pretkorupcijas pasākumiem</w:t>
      </w:r>
      <w:r w:rsidR="006379EE">
        <w:t xml:space="preserve"> </w:t>
      </w:r>
      <w:r w:rsidR="006379EE" w:rsidRPr="00591A2E">
        <w:rPr>
          <w:rFonts w:eastAsia="Calibri"/>
          <w:color w:val="000000"/>
        </w:rPr>
        <w:t>(44%).</w:t>
      </w:r>
    </w:p>
    <w:p w:rsidR="00772CC0" w:rsidRPr="00591A2E" w:rsidRDefault="00772CC0" w:rsidP="00772CC0">
      <w:pPr>
        <w:rPr>
          <w:rFonts w:eastAsia="Calibri"/>
        </w:rPr>
      </w:pPr>
      <w:r w:rsidRPr="00591A2E">
        <w:rPr>
          <w:rFonts w:eastAsia="Calibri"/>
        </w:rPr>
        <w:t xml:space="preserve">KNAB arī 2014.gadā turpināja </w:t>
      </w:r>
      <w:r w:rsidRPr="00591A2E">
        <w:rPr>
          <w:rFonts w:eastAsia="Calibri"/>
          <w:b/>
        </w:rPr>
        <w:t>sadarbību ar Valsts administrācijas skolu</w:t>
      </w:r>
      <w:r w:rsidRPr="00591A2E">
        <w:rPr>
          <w:rFonts w:eastAsia="Calibri"/>
        </w:rPr>
        <w:t xml:space="preserve">, ik mēnesi organizējot bezmaksas apmācības valsts amatpersonām un valsts un pašvaldību iestāžu </w:t>
      </w:r>
      <w:r w:rsidRPr="00591A2E">
        <w:rPr>
          <w:rFonts w:eastAsia="Calibri"/>
        </w:rPr>
        <w:lastRenderedPageBreak/>
        <w:t xml:space="preserve">darbiniekiem par korupcijas novēršanas jautājumiem, turklāt semināru skaits Valsts administrācijas skolā palielināts, papildu kursam „Korupcijas novēršana” iekļaujot semināru „Interešu konflikta novēršana un valsts amatpersonu profesionālā ētika”. </w:t>
      </w:r>
    </w:p>
    <w:p w:rsidR="009A6980" w:rsidRPr="00591A2E" w:rsidRDefault="009A6980" w:rsidP="00772CC0">
      <w:pPr>
        <w:rPr>
          <w:rFonts w:eastAsia="Calibri"/>
        </w:rPr>
      </w:pPr>
      <w:r w:rsidRPr="00591A2E">
        <w:rPr>
          <w:rFonts w:eastAsia="Calibri"/>
        </w:rPr>
        <w:t xml:space="preserve">Analizējot </w:t>
      </w:r>
      <w:r w:rsidR="00772CC0" w:rsidRPr="00591A2E">
        <w:rPr>
          <w:rFonts w:eastAsia="Calibri"/>
        </w:rPr>
        <w:t>KNAB</w:t>
      </w:r>
      <w:r w:rsidR="00D6239F">
        <w:rPr>
          <w:rFonts w:eastAsia="Calibri"/>
        </w:rPr>
        <w:t xml:space="preserve"> </w:t>
      </w:r>
      <w:r w:rsidR="00772CC0" w:rsidRPr="00591A2E">
        <w:rPr>
          <w:rFonts w:eastAsia="Calibri"/>
        </w:rPr>
        <w:t xml:space="preserve">pieņemtos lēmumus </w:t>
      </w:r>
      <w:r w:rsidRPr="00591A2E">
        <w:rPr>
          <w:rFonts w:eastAsia="Calibri"/>
        </w:rPr>
        <w:t xml:space="preserve">par amatpersonu saukšanu pie administratīvās atbildības par </w:t>
      </w:r>
      <w:r w:rsidR="00F3540A" w:rsidRPr="00591A2E">
        <w:t xml:space="preserve">likuma „Par interešu konflikta novēršanu valsts amatpersonu darbībā” </w:t>
      </w:r>
      <w:r w:rsidRPr="00591A2E">
        <w:rPr>
          <w:rFonts w:eastAsia="Calibri"/>
        </w:rPr>
        <w:t xml:space="preserve">pārkāpumiem, tika secināts, ka </w:t>
      </w:r>
      <w:r w:rsidR="00F3540A" w:rsidRPr="00591A2E">
        <w:rPr>
          <w:rFonts w:eastAsia="Calibri"/>
        </w:rPr>
        <w:t xml:space="preserve">ievērojamu daļu </w:t>
      </w:r>
      <w:r w:rsidRPr="00591A2E">
        <w:rPr>
          <w:rFonts w:eastAsia="Calibri"/>
        </w:rPr>
        <w:t xml:space="preserve">pārkāpumu izdara izglītības iestāžu vadītāji. </w:t>
      </w:r>
      <w:r w:rsidR="00F3540A" w:rsidRPr="00591A2E">
        <w:rPr>
          <w:rFonts w:eastAsia="Calibri"/>
        </w:rPr>
        <w:t xml:space="preserve">Līdz ar to </w:t>
      </w:r>
      <w:r w:rsidRPr="00591A2E">
        <w:rPr>
          <w:rFonts w:eastAsia="Calibri"/>
        </w:rPr>
        <w:t xml:space="preserve">valsts amatpersonu izglītošanā 2014.gadā kā viena no prioritārajām mērķauditorijām izvēlēta izglītības iestāžu vadītāji, kuru izglītošanas pasākumu organizēšana uzsākta 2014.gada pirmajā pusgadā, organizējot divus seminārus </w:t>
      </w:r>
      <w:r w:rsidRPr="00591A2E">
        <w:rPr>
          <w:rFonts w:eastAsia="Calibri"/>
          <w:bCs/>
        </w:rPr>
        <w:t>60</w:t>
      </w:r>
      <w:r w:rsidR="00591A2E">
        <w:rPr>
          <w:rFonts w:eastAsia="Calibri"/>
          <w:bCs/>
        </w:rPr>
        <w:t xml:space="preserve"> </w:t>
      </w:r>
      <w:r w:rsidRPr="00591A2E">
        <w:rPr>
          <w:rFonts w:eastAsia="Calibri"/>
        </w:rPr>
        <w:t>izglītības iestāžu vadītājiem un viņu vietniekiem Jūrmalā un Jelgavā. Plānots, ka aktīva izglītības iestāžu vadītāju izg</w:t>
      </w:r>
      <w:r w:rsidR="00772CC0" w:rsidRPr="00591A2E">
        <w:rPr>
          <w:rFonts w:eastAsia="Calibri"/>
        </w:rPr>
        <w:t>lītošana atsāksies augusta vidū.</w:t>
      </w:r>
    </w:p>
    <w:p w:rsidR="009A6980" w:rsidRPr="00591A2E" w:rsidRDefault="009A6980" w:rsidP="00F3540A">
      <w:pPr>
        <w:rPr>
          <w:rFonts w:eastAsia="Calibri"/>
        </w:rPr>
      </w:pPr>
      <w:r w:rsidRPr="00591A2E">
        <w:rPr>
          <w:rFonts w:eastAsia="Calibri"/>
        </w:rPr>
        <w:t xml:space="preserve">Lai novērtētu valsts amatpersonu zināšanu līmeni par korupcijas novēršanas jautājumiem, 2014.gada maijā ir izstrādāta testa veidlapa un uzsākta amatpersonu testēšana, maijā noskaidrojot </w:t>
      </w:r>
      <w:r w:rsidRPr="00591A2E">
        <w:rPr>
          <w:rFonts w:eastAsia="Calibri"/>
          <w:bCs/>
        </w:rPr>
        <w:t>150</w:t>
      </w:r>
      <w:r w:rsidR="00591A2E">
        <w:rPr>
          <w:rFonts w:eastAsia="Calibri"/>
          <w:bCs/>
        </w:rPr>
        <w:t xml:space="preserve"> </w:t>
      </w:r>
      <w:r w:rsidR="00F3540A" w:rsidRPr="00591A2E">
        <w:rPr>
          <w:rFonts w:eastAsia="Calibri"/>
        </w:rPr>
        <w:t>amatpersonu zināšanu līmeni.</w:t>
      </w:r>
    </w:p>
    <w:p w:rsidR="009A6980" w:rsidRDefault="009A6980" w:rsidP="00F3540A">
      <w:r w:rsidRPr="00591A2E">
        <w:rPr>
          <w:rFonts w:eastAsia="Calibri"/>
        </w:rPr>
        <w:t xml:space="preserve">Izglītojot jauniešu auditoriju, organizētas 22 </w:t>
      </w:r>
      <w:r w:rsidRPr="00591A2E">
        <w:t xml:space="preserve">nodarbības </w:t>
      </w:r>
      <w:r w:rsidRPr="00591A2E">
        <w:rPr>
          <w:bCs/>
        </w:rPr>
        <w:t>420</w:t>
      </w:r>
      <w:r w:rsidR="00591A2E">
        <w:rPr>
          <w:bCs/>
        </w:rPr>
        <w:t xml:space="preserve"> </w:t>
      </w:r>
      <w:r w:rsidRPr="00591A2E">
        <w:t xml:space="preserve">skolēniem un studentiem, sagatavoti un publicēti </w:t>
      </w:r>
      <w:r w:rsidRPr="00591A2E">
        <w:rPr>
          <w:bCs/>
        </w:rPr>
        <w:t>23</w:t>
      </w:r>
      <w:r w:rsidR="00591A2E">
        <w:rPr>
          <w:bCs/>
        </w:rPr>
        <w:t xml:space="preserve"> </w:t>
      </w:r>
      <w:r w:rsidRPr="00591A2E">
        <w:t xml:space="preserve">ieraksti sociālā tīkla www.facebook.com </w:t>
      </w:r>
      <w:r w:rsidRPr="00591A2E">
        <w:rPr>
          <w:i/>
          <w:iCs/>
        </w:rPr>
        <w:t xml:space="preserve">Mēs pret korupciju </w:t>
      </w:r>
      <w:r w:rsidRPr="00591A2E">
        <w:t xml:space="preserve">lapā, kurai šobrīd ir </w:t>
      </w:r>
      <w:r w:rsidRPr="00591A2E">
        <w:rPr>
          <w:bCs/>
        </w:rPr>
        <w:t>417</w:t>
      </w:r>
      <w:r w:rsidR="006379EE">
        <w:rPr>
          <w:bCs/>
        </w:rPr>
        <w:t xml:space="preserve"> </w:t>
      </w:r>
      <w:r w:rsidRPr="00591A2E">
        <w:t xml:space="preserve">sekotāji. Pretkorupcijas lapa, kuras galvenā mērķauditorija ir jaunieši, lēnām attīstās un pulcē sekotājus, tajā ievietotā izglītojošā un aktuālā informācija ne reti sasniedz arī tos sociālā tīkla facebook.com lietotājus, kuri vēl neseko </w:t>
      </w:r>
      <w:r w:rsidRPr="00591A2E">
        <w:rPr>
          <w:i/>
          <w:iCs/>
        </w:rPr>
        <w:t xml:space="preserve">Mēs pret korupciju </w:t>
      </w:r>
      <w:r w:rsidRPr="00591A2E">
        <w:t xml:space="preserve">lapai. </w:t>
      </w:r>
    </w:p>
    <w:p w:rsidR="00DD114F" w:rsidRDefault="00DD114F" w:rsidP="00DD114F">
      <w:r>
        <w:t xml:space="preserve">KNAB 2014.gada pirmajā pusgadā turpina </w:t>
      </w:r>
      <w:r w:rsidRPr="00DD114F">
        <w:rPr>
          <w:b/>
        </w:rPr>
        <w:t xml:space="preserve">valsts un pašvaldību institūciju darbinieku </w:t>
      </w:r>
      <w:proofErr w:type="spellStart"/>
      <w:r w:rsidRPr="00DD114F">
        <w:rPr>
          <w:b/>
        </w:rPr>
        <w:t>tālākizglītotāju</w:t>
      </w:r>
      <w:proofErr w:type="spellEnd"/>
      <w:r w:rsidRPr="00DD114F">
        <w:rPr>
          <w:b/>
        </w:rPr>
        <w:t xml:space="preserve"> apmācību</w:t>
      </w:r>
      <w:r>
        <w:t>. 2012.gada nogalē KNAB uzsāka īstenot programmu „</w:t>
      </w:r>
      <w:proofErr w:type="spellStart"/>
      <w:r>
        <w:t>Tālākizglītotāju</w:t>
      </w:r>
      <w:proofErr w:type="spellEnd"/>
      <w:r>
        <w:t xml:space="preserve"> apmācība par pretkorupcijas jautājumiem publiskās institūcijās” (turpmāk – </w:t>
      </w:r>
      <w:proofErr w:type="spellStart"/>
      <w:r>
        <w:t>Tālākizglītotāju</w:t>
      </w:r>
      <w:proofErr w:type="spellEnd"/>
      <w:r>
        <w:t xml:space="preserve"> sagatavošanas programma) ar mērķi celt  amatpersonu izglītotības līmeni pretkorupcijas jautājumos, apmācot personas (</w:t>
      </w:r>
      <w:proofErr w:type="spellStart"/>
      <w:r>
        <w:t>tālākizglītotājus</w:t>
      </w:r>
      <w:proofErr w:type="spellEnd"/>
      <w:r>
        <w:t xml:space="preserve">), kuras savās institūcijās īstenos darbinieku </w:t>
      </w:r>
      <w:proofErr w:type="spellStart"/>
      <w:r>
        <w:t>tālākapmācību</w:t>
      </w:r>
      <w:proofErr w:type="spellEnd"/>
      <w:r>
        <w:t xml:space="preserve">. </w:t>
      </w:r>
    </w:p>
    <w:p w:rsidR="00DD114F" w:rsidRDefault="00DD114F" w:rsidP="00DD114F">
      <w:r>
        <w:t xml:space="preserve">Pārskata periodā </w:t>
      </w:r>
      <w:proofErr w:type="spellStart"/>
      <w:r>
        <w:t>Tālākizglītotāju</w:t>
      </w:r>
      <w:proofErr w:type="spellEnd"/>
      <w:r>
        <w:t xml:space="preserve"> sagatavošanas programmas ietvaros ir notikuši 2 semināri: 1 </w:t>
      </w:r>
      <w:proofErr w:type="spellStart"/>
      <w:r>
        <w:t>tālākizglītotāju</w:t>
      </w:r>
      <w:proofErr w:type="spellEnd"/>
      <w:r>
        <w:t xml:space="preserve"> sagatavošanas seminārs, kurā 42 </w:t>
      </w:r>
      <w:proofErr w:type="spellStart"/>
      <w:r>
        <w:t>tālākizglītotāji</w:t>
      </w:r>
      <w:proofErr w:type="spellEnd"/>
      <w:r>
        <w:t xml:space="preserve"> no dažādām valsts institūcijām un lielākajām pašvaldībām tika sagatavoti veikt savas institūcijas darbinieku apmācību par korupcijas atpazīšanas un novēršanas, korupcijas risku identificēšanas un mazināšanas, interešu konflikta novēršanas un publiskās pārvaldes ētikas jautājumiem savās institūcijās un 1  zināšanu pilnveides seminārs tiem </w:t>
      </w:r>
      <w:proofErr w:type="spellStart"/>
      <w:r>
        <w:t>tālākizglītotājiem</w:t>
      </w:r>
      <w:proofErr w:type="spellEnd"/>
      <w:r>
        <w:t xml:space="preserve">, kas tika sagatavoti 2012. un 2013.gadā. Šo semināru apmeklēja 23 </w:t>
      </w:r>
      <w:proofErr w:type="spellStart"/>
      <w:r>
        <w:t>tālākizglītotāji</w:t>
      </w:r>
      <w:proofErr w:type="spellEnd"/>
      <w:r>
        <w:t>.</w:t>
      </w:r>
    </w:p>
    <w:p w:rsidR="00DD114F" w:rsidRDefault="00DD114F" w:rsidP="00DD114F">
      <w:r>
        <w:lastRenderedPageBreak/>
        <w:t xml:space="preserve">Nākošie semināri plānoti 2014.gada septembrī un uz tiem tiks aicināt pārstāvji arī no vidēji lielām pašvaldībām, kuras ir gatavas iesaistīties korupcijas novēršanas pasākumos un izglītot pakļautības iestāžu un kapitālsabiedrību valsts amatpersonas par pretkorupcijas jautājumiem. </w:t>
      </w:r>
    </w:p>
    <w:p w:rsidR="00DD114F" w:rsidRDefault="00DD114F" w:rsidP="00DD114F">
      <w:r>
        <w:t xml:space="preserve">Vienlaikus </w:t>
      </w:r>
      <w:proofErr w:type="spellStart"/>
      <w:r>
        <w:t>Tālākizglītotāju</w:t>
      </w:r>
      <w:proofErr w:type="spellEnd"/>
      <w:r>
        <w:t xml:space="preserve"> sagatavošanas programmas realizācijai, 2013.gada otrā pusgadā tika uzsākts un 2014.gada pirmā pusgadā turpinājās darbs pie tiešsaistes apmācību vides „KNAB e-mācību telpa” izveides: tehniskā risinājuma, kā arī mācību un metodisko materiālu un testu izstrādes. „KNAB e-mācību telpā”  </w:t>
      </w:r>
      <w:proofErr w:type="spellStart"/>
      <w:r>
        <w:t>tālākizglītotajiem</w:t>
      </w:r>
      <w:proofErr w:type="spellEnd"/>
      <w:r>
        <w:t xml:space="preserve">, kā arī jebkurai valsts amatpersonai būs pieejami dažādi mācību materiāli un likuma normu skaidrojumi, kā arī plānots tiešsaistē veikt valsts amatpersonu zināšanu līmeņa pretkorupcijas jautājumos testēšanu. </w:t>
      </w:r>
    </w:p>
    <w:p w:rsidR="001E2BF7" w:rsidRPr="00591A2E" w:rsidRDefault="003C517C" w:rsidP="00922396">
      <w:pPr>
        <w:rPr>
          <w:lang w:eastAsia="lv-LV"/>
        </w:rPr>
      </w:pPr>
      <w:r w:rsidRPr="00591A2E">
        <w:rPr>
          <w:bCs/>
          <w:lang w:eastAsia="lv-LV"/>
        </w:rPr>
        <w:t>K</w:t>
      </w:r>
      <w:r w:rsidR="001E2BF7" w:rsidRPr="00591A2E">
        <w:rPr>
          <w:bCs/>
          <w:lang w:eastAsia="lv-LV"/>
        </w:rPr>
        <w:t xml:space="preserve">NAB </w:t>
      </w:r>
      <w:r w:rsidRPr="00591A2E">
        <w:rPr>
          <w:bCs/>
          <w:lang w:eastAsia="lv-LV"/>
        </w:rPr>
        <w:t xml:space="preserve">2014.gada pirmajā pusgadā </w:t>
      </w:r>
      <w:r w:rsidR="001E2BF7" w:rsidRPr="00591A2E">
        <w:rPr>
          <w:b/>
          <w:bCs/>
          <w:lang w:eastAsia="lv-LV"/>
        </w:rPr>
        <w:t>izsludin</w:t>
      </w:r>
      <w:r w:rsidRPr="00591A2E">
        <w:rPr>
          <w:b/>
          <w:bCs/>
          <w:lang w:eastAsia="lv-LV"/>
        </w:rPr>
        <w:t>āja</w:t>
      </w:r>
      <w:r w:rsidR="001E2BF7" w:rsidRPr="00591A2E">
        <w:rPr>
          <w:b/>
          <w:bCs/>
          <w:lang w:eastAsia="lv-LV"/>
        </w:rPr>
        <w:t xml:space="preserve"> radošo darbu konkursu</w:t>
      </w:r>
      <w:r w:rsidR="001E2BF7" w:rsidRPr="00591A2E">
        <w:rPr>
          <w:bCs/>
          <w:lang w:eastAsia="lv-LV"/>
        </w:rPr>
        <w:t xml:space="preserve"> skolēniem un jauniešiem</w:t>
      </w:r>
      <w:r w:rsidRPr="00591A2E">
        <w:rPr>
          <w:bCs/>
          <w:lang w:eastAsia="lv-LV"/>
        </w:rPr>
        <w:t xml:space="preserve">, </w:t>
      </w:r>
      <w:r w:rsidR="001E2BF7" w:rsidRPr="00591A2E">
        <w:rPr>
          <w:lang w:eastAsia="lv-LV"/>
        </w:rPr>
        <w:t>aicin</w:t>
      </w:r>
      <w:r w:rsidRPr="00591A2E">
        <w:rPr>
          <w:lang w:eastAsia="lv-LV"/>
        </w:rPr>
        <w:t>ot</w:t>
      </w:r>
      <w:r w:rsidR="001E2BF7" w:rsidRPr="00591A2E">
        <w:rPr>
          <w:lang w:eastAsia="lv-LV"/>
        </w:rPr>
        <w:t xml:space="preserve"> ikvienu skolēnu vai studentu piedalīties korupcijas novēršanas tēmai veltītajā audio formāta radošo darbu konkursā un paust savu aicinājumu vērsties pret korupciju, būt krietniem un godprātīgiem.</w:t>
      </w:r>
      <w:r w:rsidR="00910498">
        <w:rPr>
          <w:lang w:eastAsia="lv-LV"/>
        </w:rPr>
        <w:t xml:space="preserve"> </w:t>
      </w:r>
      <w:r w:rsidR="00922396" w:rsidRPr="00591A2E">
        <w:rPr>
          <w:lang w:eastAsia="lv-LV"/>
        </w:rPr>
        <w:t>Konkurss guva jauniešu atsaucību</w:t>
      </w:r>
      <w:r w:rsidR="008A23A9">
        <w:rPr>
          <w:lang w:eastAsia="lv-LV"/>
        </w:rPr>
        <w:t xml:space="preserve">, </w:t>
      </w:r>
      <w:r w:rsidR="00922396" w:rsidRPr="00591A2E">
        <w:rPr>
          <w:lang w:eastAsia="lv-LV"/>
        </w:rPr>
        <w:t xml:space="preserve">iesūtītie darbi pieejami sociālā tīkla </w:t>
      </w:r>
      <w:proofErr w:type="spellStart"/>
      <w:r w:rsidR="00922396" w:rsidRPr="00591A2E">
        <w:rPr>
          <w:lang w:eastAsia="lv-LV"/>
        </w:rPr>
        <w:t>Facebook</w:t>
      </w:r>
      <w:proofErr w:type="spellEnd"/>
      <w:r w:rsidR="00922396" w:rsidRPr="00591A2E">
        <w:rPr>
          <w:lang w:eastAsia="lv-LV"/>
        </w:rPr>
        <w:t xml:space="preserve"> lapā “Mēs pret korupciju”. Pasākumu atbalstīja </w:t>
      </w:r>
      <w:r w:rsidR="008A23A9">
        <w:rPr>
          <w:lang w:eastAsia="lv-LV"/>
        </w:rPr>
        <w:t xml:space="preserve">arī </w:t>
      </w:r>
      <w:r w:rsidR="00922396" w:rsidRPr="00591A2E">
        <w:rPr>
          <w:lang w:eastAsia="lv-LV"/>
        </w:rPr>
        <w:t>biedrība “Sabiedrība par atklātību – Delna”, Radio Skonto, Latvijas Raidorgan</w:t>
      </w:r>
      <w:r w:rsidR="00910498">
        <w:rPr>
          <w:lang w:eastAsia="lv-LV"/>
        </w:rPr>
        <w:t>i</w:t>
      </w:r>
      <w:r w:rsidR="008A23A9">
        <w:rPr>
          <w:lang w:eastAsia="lv-LV"/>
        </w:rPr>
        <w:t>zāciju a</w:t>
      </w:r>
      <w:r w:rsidR="00922396" w:rsidRPr="00591A2E">
        <w:rPr>
          <w:lang w:eastAsia="lv-LV"/>
        </w:rPr>
        <w:t>sociācija</w:t>
      </w:r>
      <w:r w:rsidR="008A23A9">
        <w:rPr>
          <w:lang w:eastAsia="lv-LV"/>
        </w:rPr>
        <w:t>s pārstāvji</w:t>
      </w:r>
      <w:r w:rsidR="00922396" w:rsidRPr="00591A2E">
        <w:rPr>
          <w:lang w:eastAsia="lv-LV"/>
        </w:rPr>
        <w:t>.</w:t>
      </w:r>
    </w:p>
    <w:p w:rsidR="00DC08F0" w:rsidRPr="00591A2E" w:rsidRDefault="00DC08F0" w:rsidP="00DC08F0">
      <w:r w:rsidRPr="00591A2E">
        <w:t xml:space="preserve">Korupcijas novēršanas un apkarošanas birojs 2014.gada jūnijā sadarbībā ar Kuldīgas novada Domi </w:t>
      </w:r>
      <w:r w:rsidRPr="00591A2E">
        <w:rPr>
          <w:b/>
        </w:rPr>
        <w:t>organizēja KNAB informatīvo dienu Kuldīgā</w:t>
      </w:r>
      <w:r w:rsidRPr="00591A2E">
        <w:t>.</w:t>
      </w:r>
      <w:r w:rsidR="00910498">
        <w:t xml:space="preserve"> </w:t>
      </w:r>
      <w:r w:rsidRPr="00591A2E">
        <w:t>KNAB priekšnieks kopā ar Valsts amatpersonu darbības kontroles nodaļas, Politisko organizāciju finansēšanas kontroles nodaļas un Izmeklēšanas nodaļas pārstāvjiem</w:t>
      </w:r>
      <w:r w:rsidR="00910498">
        <w:t xml:space="preserve"> </w:t>
      </w:r>
      <w:r w:rsidRPr="00591A2E">
        <w:t>Kuldīgas novada Domes zālē, kur vairāk bija pulcējušies tieši pašvaldību darbinieki, klātienē skaidroja par KN</w:t>
      </w:r>
      <w:r w:rsidR="008A23A9">
        <w:t>AB kompetences jomām. Savukārt p</w:t>
      </w:r>
      <w:r w:rsidRPr="00591A2E">
        <w:t>ilsētas laukumā KNAB informatīvajā teltī ikvienam interesentam – gan  Kuldīgas iedzīvotājam, gan pilsētas viesim bija iespēja gūt informāciju par korupcijas negatīvajām sekām un iespējām ziņot par pārkāpumiem, kā arī varēja individuāli konsultēties ar K</w:t>
      </w:r>
      <w:r w:rsidR="00910498">
        <w:t>NAB speciālistiem, kuri sniedza</w:t>
      </w:r>
      <w:r w:rsidRPr="00591A2E">
        <w:t xml:space="preserve"> atbildes uz neskaidrajiem jautājumiem. </w:t>
      </w:r>
    </w:p>
    <w:p w:rsidR="00DC08F0" w:rsidRPr="00591A2E" w:rsidRDefault="00DC08F0" w:rsidP="00DC08F0">
      <w:pPr>
        <w:rPr>
          <w:lang w:eastAsia="lv-LV"/>
        </w:rPr>
      </w:pPr>
      <w:r w:rsidRPr="00591A2E">
        <w:rPr>
          <w:lang w:eastAsia="lv-LV"/>
        </w:rPr>
        <w:t xml:space="preserve">Korupcijas novēršanas un apkarošanas birojs </w:t>
      </w:r>
      <w:r w:rsidR="00922396" w:rsidRPr="00591A2E">
        <w:rPr>
          <w:lang w:eastAsia="lv-LV"/>
        </w:rPr>
        <w:t xml:space="preserve">2014.gada pirmajā pusgadā </w:t>
      </w:r>
      <w:r w:rsidRPr="00591A2E">
        <w:rPr>
          <w:lang w:eastAsia="lv-LV"/>
        </w:rPr>
        <w:t xml:space="preserve">ir sagatavojis </w:t>
      </w:r>
      <w:r w:rsidR="009271FC" w:rsidRPr="00591A2E">
        <w:rPr>
          <w:lang w:eastAsia="lv-LV"/>
        </w:rPr>
        <w:t>divus</w:t>
      </w:r>
      <w:r w:rsidR="00910498">
        <w:rPr>
          <w:lang w:eastAsia="lv-LV"/>
        </w:rPr>
        <w:t xml:space="preserve"> </w:t>
      </w:r>
      <w:r w:rsidRPr="00591A2E">
        <w:rPr>
          <w:lang w:eastAsia="lv-LV"/>
        </w:rPr>
        <w:t xml:space="preserve">elektroniskus, informatīvus izdevumus valsts amatpersonām, ar kuru palīdzību KNAB pievērš valsts amatpersonu uzmanību pretkorupcijas problēmām un informē par aktualitātēm. </w:t>
      </w:r>
    </w:p>
    <w:p w:rsidR="003C7241" w:rsidRPr="00591A2E" w:rsidRDefault="003C7241" w:rsidP="009271FC">
      <w:pPr>
        <w:rPr>
          <w:lang w:eastAsia="lv-LV"/>
        </w:rPr>
      </w:pPr>
      <w:r w:rsidRPr="00591A2E">
        <w:rPr>
          <w:lang w:eastAsia="lv-LV"/>
        </w:rPr>
        <w:t>Korupcijas novēršanas un apkarošanas biroja vadība</w:t>
      </w:r>
      <w:r w:rsidR="009271FC" w:rsidRPr="00591A2E">
        <w:rPr>
          <w:lang w:eastAsia="lv-LV"/>
        </w:rPr>
        <w:t xml:space="preserve"> 2014.gada aprīlī</w:t>
      </w:r>
      <w:r w:rsidRPr="00591A2E">
        <w:rPr>
          <w:lang w:eastAsia="lv-LV"/>
        </w:rPr>
        <w:t xml:space="preserve"> tik</w:t>
      </w:r>
      <w:r w:rsidR="009271FC" w:rsidRPr="00591A2E">
        <w:rPr>
          <w:lang w:eastAsia="lv-LV"/>
        </w:rPr>
        <w:t>ā</w:t>
      </w:r>
      <w:r w:rsidRPr="00591A2E">
        <w:rPr>
          <w:lang w:eastAsia="lv-LV"/>
        </w:rPr>
        <w:t>s ar Izglītības un zinātnes ministri, lai apspriestu iespējas jaunatnes izglītošanai par pretkorupcijas jautājumiem.</w:t>
      </w:r>
      <w:r w:rsidR="00910498">
        <w:rPr>
          <w:lang w:eastAsia="lv-LV"/>
        </w:rPr>
        <w:t xml:space="preserve"> </w:t>
      </w:r>
      <w:r w:rsidRPr="00591A2E">
        <w:rPr>
          <w:lang w:eastAsia="lv-LV"/>
        </w:rPr>
        <w:t xml:space="preserve">KNAB uzskata, ka </w:t>
      </w:r>
      <w:r w:rsidRPr="00591A2E">
        <w:rPr>
          <w:b/>
          <w:lang w:eastAsia="lv-LV"/>
        </w:rPr>
        <w:t xml:space="preserve">pretkorupcijas jautājumus nepieciešams integrēt </w:t>
      </w:r>
      <w:r w:rsidRPr="00591A2E">
        <w:rPr>
          <w:b/>
          <w:lang w:eastAsia="lv-LV"/>
        </w:rPr>
        <w:lastRenderedPageBreak/>
        <w:t>izglītības programmās</w:t>
      </w:r>
      <w:r w:rsidRPr="00591A2E">
        <w:rPr>
          <w:lang w:eastAsia="lv-LV"/>
        </w:rPr>
        <w:t>, lai radītu jauniešiem izpratni par korupcijas negatīvajām sekām un kaitējumu sabiedrībai un demokrātijai.</w:t>
      </w:r>
    </w:p>
    <w:p w:rsidR="003C7241" w:rsidRDefault="003C7241" w:rsidP="003C7241">
      <w:pPr>
        <w:rPr>
          <w:lang w:eastAsia="lv-LV"/>
        </w:rPr>
      </w:pPr>
      <w:r w:rsidRPr="00591A2E">
        <w:rPr>
          <w:lang w:eastAsia="lv-LV"/>
        </w:rPr>
        <w:t xml:space="preserve">Līdz šim KNAB ir regulāri organizējis lekcijas, mācību stundas un dažādus pasākumus, kuros informējis par pretkorupcijas jautājumiem, taču sabiedriskās domas aptaujas liecina, ka neiecietība pret kukuļdošanu ir visai zema. </w:t>
      </w:r>
    </w:p>
    <w:p w:rsidR="005211C6" w:rsidRPr="00591A2E" w:rsidRDefault="004B4FEB" w:rsidP="003C7241">
      <w:pPr>
        <w:rPr>
          <w:rFonts w:eastAsia="MyriadPro-BlackCond"/>
        </w:rPr>
      </w:pPr>
      <w:r w:rsidRPr="006F27B7">
        <w:rPr>
          <w:lang w:eastAsia="lv-LV"/>
        </w:rPr>
        <w:t>Jaunāka</w:t>
      </w:r>
      <w:r>
        <w:rPr>
          <w:lang w:eastAsia="lv-LV"/>
        </w:rPr>
        <w:t xml:space="preserve">jā Eiropas Komisijas </w:t>
      </w:r>
      <w:r w:rsidRPr="006F27B7">
        <w:rPr>
          <w:lang w:eastAsia="lv-LV"/>
        </w:rPr>
        <w:t xml:space="preserve">veiktajā pētījumā ir norādīts, ka 83% aptaujāto uzskata korupciju Latvijā par ļoti un diezgan izplatītu parādību. Aptaujas dati liecina, ka pastāv nesamērība starp  uztverto un pieredzēto korupciju Latvijā, ko veicina gan augsts sabiedrības informētības līmenis par korupcijas slēptajām formām darījumos, kuros iedzīvotāji personiski nav iesaistīti, gan, salīdzinot ar citām ES valstīm, ļoti augstās prasības (59% uzskata, ka atbildība par </w:t>
      </w:r>
      <w:proofErr w:type="spellStart"/>
      <w:r w:rsidRPr="006F27B7">
        <w:rPr>
          <w:lang w:eastAsia="lv-LV"/>
        </w:rPr>
        <w:t>koruptīvām</w:t>
      </w:r>
      <w:proofErr w:type="spellEnd"/>
      <w:r w:rsidRPr="006F27B7">
        <w:rPr>
          <w:lang w:eastAsia="lv-LV"/>
        </w:rPr>
        <w:t xml:space="preserve"> darbībām netiek atbilstoši piemērota), kritiska attieksme un neuzticība publiskajai pārvaldei, gan arī ārkārtīgi augstā iedzīvotāju gatavība pašiem dot, piemēram, dāvanu. Taujāti, vai, saņemot valsts sniegtu pakalpojumu, būtu pieļaujami papildu maksājumi vai dāvanas, 38% atzina, ka viņiem būtu pieņemami pasniegt naudu, bet 67% norādīja, ka viņiem pieņemami būtu pasniegt dāvanu institūcijas darbiniekam.  Tik augsta gatavība apdāvināt amatpersonas, saņemot valsts pakalpojumu, nav nevienā citā ES valstī. KNAB uzskata, ka iedzīvotāji priekšstatu, ka sev aktuāla jautājuma risināšanai valsts vai pašvaldības iestādēs ir nepieciešami prettiesiski maksājumi, rada gan ilgstošie jautājumu izskatīšanas procesi institūcijās, gan administratīvās prasības jeb birokrātiskie šķēršļi.</w:t>
      </w:r>
    </w:p>
    <w:p w:rsidR="003C7241" w:rsidRPr="00591A2E" w:rsidRDefault="003C7241" w:rsidP="003C7241">
      <w:pPr>
        <w:pStyle w:val="Heading2"/>
        <w:numPr>
          <w:ilvl w:val="1"/>
          <w:numId w:val="1"/>
        </w:numPr>
        <w:ind w:left="0" w:firstLine="0"/>
      </w:pPr>
      <w:bookmarkStart w:id="3" w:name="_Toc393192993"/>
      <w:r w:rsidRPr="00591A2E">
        <w:t>Starptautiskā sadarbība</w:t>
      </w:r>
      <w:bookmarkEnd w:id="3"/>
    </w:p>
    <w:p w:rsidR="00F90241" w:rsidRPr="00591A2E" w:rsidRDefault="00F90241" w:rsidP="00F90241">
      <w:pPr>
        <w:rPr>
          <w:rFonts w:eastAsia="Calibri"/>
        </w:rPr>
      </w:pPr>
      <w:r w:rsidRPr="00591A2E">
        <w:t>Ņem</w:t>
      </w:r>
      <w:r w:rsidR="008A23A9">
        <w:t>ot vērā KNAB uzkrāto pieredzi</w:t>
      </w:r>
      <w:r w:rsidRPr="00591A2E">
        <w:t xml:space="preserve"> gan korupcijas novēršanā, gan korupcijas apkarošanā, KNAB ņem aktīvu dalību dažādos starptautisko un ārvalstu organizāciju rīkotajos pretkorupcijas pasākumus un iniciatīvās, diskusijās un jautājumu risināšanā par pretkorupcijas jautājumiem. Tāpat notiek citu valstu pārstāvju vizītes KNAB ar mērķi iepazīt tā darbību, rezultātus un apgūt Latvijas pieredzi cīņā ar korupciju.</w:t>
      </w:r>
    </w:p>
    <w:p w:rsidR="002B42F9" w:rsidRPr="00591A2E" w:rsidRDefault="00DA0FF4" w:rsidP="00F90241">
      <w:pPr>
        <w:rPr>
          <w:rFonts w:eastAsia="Calibri"/>
        </w:rPr>
      </w:pPr>
      <w:r w:rsidRPr="00591A2E">
        <w:rPr>
          <w:rFonts w:eastAsia="Calibri"/>
        </w:rPr>
        <w:t xml:space="preserve">KNAB 2014.gada pirmajā pusgadā </w:t>
      </w:r>
      <w:r w:rsidR="002B42F9" w:rsidRPr="00591A2E">
        <w:rPr>
          <w:rFonts w:eastAsia="Calibri"/>
        </w:rPr>
        <w:t>aktīvi piedal</w:t>
      </w:r>
      <w:r w:rsidRPr="00591A2E">
        <w:rPr>
          <w:rFonts w:eastAsia="Calibri"/>
        </w:rPr>
        <w:t>ījās</w:t>
      </w:r>
      <w:r w:rsidR="002B42F9" w:rsidRPr="00591A2E">
        <w:rPr>
          <w:rFonts w:eastAsia="Calibri"/>
        </w:rPr>
        <w:t xml:space="preserve"> starptautisko organizāciju darbā, organizē</w:t>
      </w:r>
      <w:r w:rsidRPr="00591A2E">
        <w:rPr>
          <w:rFonts w:eastAsia="Calibri"/>
        </w:rPr>
        <w:t>ja</w:t>
      </w:r>
      <w:r w:rsidR="002B42F9" w:rsidRPr="00591A2E">
        <w:rPr>
          <w:rFonts w:eastAsia="Calibri"/>
        </w:rPr>
        <w:t xml:space="preserve"> darbinieku profesionālo spēju pilnveidošanu ārvalstīs, </w:t>
      </w:r>
      <w:r w:rsidRPr="00591A2E">
        <w:rPr>
          <w:rFonts w:eastAsia="Calibri"/>
        </w:rPr>
        <w:t xml:space="preserve">lai </w:t>
      </w:r>
      <w:r w:rsidR="002B42F9" w:rsidRPr="00591A2E">
        <w:rPr>
          <w:rFonts w:eastAsia="Calibri"/>
        </w:rPr>
        <w:t>apgūt</w:t>
      </w:r>
      <w:r w:rsidRPr="00591A2E">
        <w:rPr>
          <w:rFonts w:eastAsia="Calibri"/>
        </w:rPr>
        <w:t>u</w:t>
      </w:r>
      <w:r w:rsidR="002B42F9" w:rsidRPr="00591A2E">
        <w:rPr>
          <w:rFonts w:eastAsia="Calibri"/>
        </w:rPr>
        <w:t xml:space="preserve"> citu valstu labo praksi un </w:t>
      </w:r>
      <w:r w:rsidRPr="00591A2E">
        <w:rPr>
          <w:rFonts w:eastAsia="Calibri"/>
        </w:rPr>
        <w:t xml:space="preserve">veicinātu sadarbību </w:t>
      </w:r>
      <w:r w:rsidR="002B42F9" w:rsidRPr="00591A2E">
        <w:rPr>
          <w:rFonts w:eastAsia="Calibri"/>
        </w:rPr>
        <w:t xml:space="preserve">ar atbildīgajām iestādēm ārvalstīs. </w:t>
      </w:r>
    </w:p>
    <w:p w:rsidR="00DA0FF4" w:rsidRPr="00591A2E" w:rsidRDefault="002B42F9" w:rsidP="00DA0FF4">
      <w:r w:rsidRPr="00591A2E">
        <w:rPr>
          <w:rFonts w:eastAsia="Calibri"/>
        </w:rPr>
        <w:t xml:space="preserve">Veicot Eiropas Padomes līguma „Par Pretkorupcijas starpvalstu grupas (GRECO) nodibināšanu” saistību izpildes koordināciju Latvijā, </w:t>
      </w:r>
      <w:r w:rsidR="00DA0FF4" w:rsidRPr="00591A2E">
        <w:rPr>
          <w:rFonts w:eastAsia="Calibri"/>
        </w:rPr>
        <w:t xml:space="preserve">KNAB priekšnieks piedalījās </w:t>
      </w:r>
      <w:r w:rsidR="00DA0FF4" w:rsidRPr="00591A2E">
        <w:t xml:space="preserve">GRECO 63.plenārsēdē. Plenārsēdes ietvaros tika sniegta informācija par IV novērtēšanas kārtas ietvaros saņemto rekomendāciju ieviešanas gaitu Latvijā. </w:t>
      </w:r>
    </w:p>
    <w:p w:rsidR="00DA0FF4" w:rsidRDefault="00DA0FF4" w:rsidP="00DA0FF4">
      <w:r w:rsidRPr="00591A2E">
        <w:lastRenderedPageBreak/>
        <w:t>KNAB piedalījās Eiropas Padomes, Starptautiskās pretkorupcijas akadēmijas un Austrijas Federālās tieslietu ministrijas organizētajā konferencē „Parlamentāriešu, tiesnešu un prokuroru kapacitātes stiprināšana korupcijas novēršanā savās institūcijās: situācija divus gadus pēc GRECO IV novērtēšanas kārtas”, kuras ietvaros GRECO dalībvalstu pārstāvji diskutēja par korupcijas novēršanas politiku jaunākajām tendencēm.</w:t>
      </w:r>
    </w:p>
    <w:p w:rsidR="003041D0" w:rsidRPr="003041D0" w:rsidRDefault="003041D0" w:rsidP="003041D0">
      <w:r w:rsidRPr="003041D0">
        <w:t xml:space="preserve">KNAB pārstāvis  pārstāvēja iestādi Strasbūrā, Francijā, kā Latvijas eksperts un piedalījās GRECO veiktajā 4.novērtēšanas kārtā par Norvēģijas atbilstību pretkorupcijas prasībām parlamentā, tiesās un prokuratūrā. </w:t>
      </w:r>
    </w:p>
    <w:p w:rsidR="00E955E1" w:rsidRPr="00591A2E" w:rsidRDefault="00E955E1" w:rsidP="00E955E1">
      <w:r w:rsidRPr="00591A2E">
        <w:t xml:space="preserve">2014.gada pirmajā pusgadā notika </w:t>
      </w:r>
      <w:r w:rsidR="00DA0FF4" w:rsidRPr="00591A2E">
        <w:t>Ekonomiskās sadarbības un attīstības organizācijas (OECD) Austrumeiropas un Centrālāzijas Pretkorupcijas tīkla (ACN) uzraudzības grupas sanāksm</w:t>
      </w:r>
      <w:r w:rsidRPr="00591A2E">
        <w:t>e, kurā piedalījās KNAB priekšnieks. ACN sanāksmes laikā notika apaļā galda diskusija par sasniegumiem, izaicinājumiem un labo praksi korupcijas novēršanā un apkarošanā un piespiedu ietekmēšanas līdzekļu piemērošanu juridiskām personām.</w:t>
      </w:r>
    </w:p>
    <w:p w:rsidR="003C7241" w:rsidRPr="00591A2E" w:rsidRDefault="003C7241" w:rsidP="003C7241">
      <w:pPr>
        <w:rPr>
          <w:lang w:eastAsia="lv-LV"/>
        </w:rPr>
      </w:pPr>
      <w:r w:rsidRPr="00591A2E">
        <w:rPr>
          <w:lang w:eastAsia="lv-LV"/>
        </w:rPr>
        <w:t xml:space="preserve">Korupcijas novēršanas un apkarošanas birojs sadarbībā ar Eiropas drošības un sadarbības organizāciju (EDSO) organizēja Kirgizstānas pārstāvju vizīti Latvijā. Tās mērķis bija nodrošināt mērķtiecīgu dalību starptautiskās pretkorupcijas iniciatīvās, daloties Latvijas pieredzē korupcijas novēršanā un apkarošanā. Vizītes ietvaros profesionālas sadarbības veidošanai, pieredzes un viedokļu </w:t>
      </w:r>
      <w:r w:rsidRPr="00591A2E">
        <w:rPr>
          <w:color w:val="000000" w:themeColor="text1"/>
          <w:lang w:eastAsia="lv-LV"/>
        </w:rPr>
        <w:t>apmaiņai</w:t>
      </w:r>
      <w:r w:rsidR="00910498">
        <w:rPr>
          <w:color w:val="000000" w:themeColor="text1"/>
          <w:lang w:eastAsia="lv-LV"/>
        </w:rPr>
        <w:t xml:space="preserve"> </w:t>
      </w:r>
      <w:r w:rsidRPr="00591A2E">
        <w:rPr>
          <w:color w:val="000000" w:themeColor="text1"/>
          <w:lang w:eastAsia="lv-LV"/>
        </w:rPr>
        <w:t xml:space="preserve">notika </w:t>
      </w:r>
      <w:r w:rsidRPr="00591A2E">
        <w:rPr>
          <w:lang w:eastAsia="lv-LV"/>
        </w:rPr>
        <w:t xml:space="preserve">tikšanās ar </w:t>
      </w:r>
      <w:r w:rsidR="00E955E1" w:rsidRPr="00591A2E">
        <w:rPr>
          <w:lang w:eastAsia="lv-LV"/>
        </w:rPr>
        <w:t>vairāku valsts pārvaldes iestāžu</w:t>
      </w:r>
      <w:r w:rsidRPr="00591A2E">
        <w:rPr>
          <w:lang w:eastAsia="lv-LV"/>
        </w:rPr>
        <w:t xml:space="preserve"> pārstāvjiem.</w:t>
      </w:r>
    </w:p>
    <w:p w:rsidR="003C7241" w:rsidRPr="00591A2E" w:rsidRDefault="00E955E1" w:rsidP="003C7241">
      <w:pPr>
        <w:rPr>
          <w:lang w:eastAsia="lv-LV"/>
        </w:rPr>
      </w:pPr>
      <w:r w:rsidRPr="00591A2E">
        <w:rPr>
          <w:lang w:eastAsia="lv-LV"/>
        </w:rPr>
        <w:t>P</w:t>
      </w:r>
      <w:r w:rsidR="003C7241" w:rsidRPr="00591A2E">
        <w:rPr>
          <w:lang w:eastAsia="lv-LV"/>
        </w:rPr>
        <w:t>ieredzes apmaiņas vizītē Korupcijas novēršanas un apkarošanas biroju apmeklēja Kuveitas Pretkorupcijas komisijas vadības pārstāvji. Vizītes mērķis bija iepazīt KNAB pieredzi korupcijas novēršanā un apkarošanā, kā arī uzzināt vairāk par izglītošanas un sabiedrības informēšanas jomu.</w:t>
      </w:r>
    </w:p>
    <w:p w:rsidR="00F90241" w:rsidRPr="00591A2E" w:rsidRDefault="00E955E1" w:rsidP="00F90241">
      <w:r w:rsidRPr="00591A2E">
        <w:t>Pēc veiksmīg</w:t>
      </w:r>
      <w:r w:rsidR="006379EE">
        <w:t>ās</w:t>
      </w:r>
      <w:r w:rsidRPr="00591A2E">
        <w:t xml:space="preserve"> Kuveitas pārstāvju vizītes Latvijā, atsaucoties uz Kuveitas Pretkorupcijas komisijas vadības ielūgumu, KNAB priekšnieks seminārā dalījās Latvijas pieredzē par KNAB izveides procesu, sasniegtajiem rezultātiem un nākotnes darbības prioritātēm.</w:t>
      </w:r>
    </w:p>
    <w:p w:rsidR="003041D0" w:rsidRPr="003041D0" w:rsidRDefault="003041D0" w:rsidP="003041D0">
      <w:r w:rsidRPr="003041D0">
        <w:t>KNAB divi pārstāvji 2014.gada martā Parīzē, Francijas Republikā, pārstāvēja KNAB Ekonomiskās sadarbības un attīstības organizācijas (OECD) Kukuļošanas apkarošanas starptautiskajos biznesa darījumos darba grupas plenārsēdē.</w:t>
      </w:r>
    </w:p>
    <w:p w:rsidR="003041D0" w:rsidRPr="003041D0" w:rsidRDefault="003041D0" w:rsidP="003041D0">
      <w:r w:rsidRPr="003041D0">
        <w:t xml:space="preserve">Savukārt  2014.gada jūnijā KNAB pārstāvis bija  Parīzē, Francijas Republikā, kur pārstāvēja iestādi Tiesībsargājošo institūciju amatpersonu sanāksmē un Ekonomiskās sadarbības un attīstības organizācijas (OECD) Kukuļošanas apkarošanas starptautiskajos biznesa darījumos darba grupas plenārsēdē. OECD darba grupas plenārsēdē Latvija ziņoja </w:t>
      </w:r>
      <w:proofErr w:type="spellStart"/>
      <w:r w:rsidRPr="000A1188">
        <w:rPr>
          <w:i/>
        </w:rPr>
        <w:lastRenderedPageBreak/>
        <w:t>Tour</w:t>
      </w:r>
      <w:proofErr w:type="spellEnd"/>
      <w:r w:rsidRPr="000A1188">
        <w:rPr>
          <w:i/>
        </w:rPr>
        <w:t xml:space="preserve"> </w:t>
      </w:r>
      <w:proofErr w:type="spellStart"/>
      <w:r w:rsidRPr="000A1188">
        <w:rPr>
          <w:i/>
        </w:rPr>
        <w:t>de</w:t>
      </w:r>
      <w:proofErr w:type="spellEnd"/>
      <w:r w:rsidRPr="000A1188">
        <w:rPr>
          <w:i/>
        </w:rPr>
        <w:t xml:space="preserve"> </w:t>
      </w:r>
      <w:proofErr w:type="spellStart"/>
      <w:r w:rsidRPr="000A1188">
        <w:rPr>
          <w:i/>
        </w:rPr>
        <w:t>Table</w:t>
      </w:r>
      <w:proofErr w:type="spellEnd"/>
      <w:r w:rsidRPr="003041D0">
        <w:t xml:space="preserve"> (apaļā galda) ietvaros par korupcijas apkarošanas sistēmu valstī un uzmanības pievēršanas pasākumiem, kas veikti, Latvijai pievienojoties OECD konvencijas dalībvalstu </w:t>
      </w:r>
      <w:r w:rsidR="000A1188">
        <w:t>skaitam</w:t>
      </w:r>
      <w:r w:rsidRPr="003041D0">
        <w:t xml:space="preserve">. Tāpat Darba grupa izskatīja un apstiprināja Latvijas 1.fāzes novērtējuma ziņojumu. </w:t>
      </w:r>
    </w:p>
    <w:p w:rsidR="00F86E04" w:rsidRPr="00F86E04" w:rsidRDefault="00F86E04" w:rsidP="003041D0">
      <w:r w:rsidRPr="00F86E04">
        <w:t xml:space="preserve">2014.gada jūnijā </w:t>
      </w:r>
      <w:r>
        <w:t xml:space="preserve">KNAB pārstāvis </w:t>
      </w:r>
      <w:r w:rsidRPr="00F86E04">
        <w:t>piedalīj</w:t>
      </w:r>
      <w:r>
        <w:t>ā</w:t>
      </w:r>
      <w:r w:rsidRPr="00F86E04">
        <w:t>s Apvienoto Nāciju Organizācijas Pretkorupcijas konvencijas ieviešanas izvērtēšanas grupas (IRG) sesijā Austrijā, Vīnē</w:t>
      </w:r>
      <w:r>
        <w:t>, s</w:t>
      </w:r>
      <w:r w:rsidRPr="00F86E04">
        <w:t>esijas ietvaros tika izplatīts ziņojuma kopsavilkums par Latviju</w:t>
      </w:r>
      <w:r w:rsidR="004B4FEB">
        <w:t>.</w:t>
      </w:r>
      <w:r w:rsidRPr="00F86E04">
        <w:t xml:space="preserve"> </w:t>
      </w:r>
    </w:p>
    <w:p w:rsidR="0009424E" w:rsidRPr="00591A2E" w:rsidRDefault="0009424E" w:rsidP="0009424E">
      <w:pPr>
        <w:rPr>
          <w:rFonts w:eastAsia="Calibri"/>
        </w:rPr>
      </w:pPr>
      <w:r w:rsidRPr="00591A2E">
        <w:t>2014.gada pirmajā pusgadā v</w:t>
      </w:r>
      <w:r w:rsidRPr="00591A2E">
        <w:rPr>
          <w:rFonts w:eastAsia="Calibri"/>
        </w:rPr>
        <w:t xml:space="preserve">eiktas </w:t>
      </w:r>
      <w:r w:rsidRPr="00591A2E">
        <w:rPr>
          <w:rFonts w:eastAsia="Calibri"/>
          <w:bCs/>
        </w:rPr>
        <w:t>4</w:t>
      </w:r>
      <w:r>
        <w:rPr>
          <w:rFonts w:eastAsia="Calibri"/>
          <w:bCs/>
        </w:rPr>
        <w:t xml:space="preserve"> </w:t>
      </w:r>
      <w:r w:rsidR="004B4FEB">
        <w:rPr>
          <w:rFonts w:eastAsia="Calibri"/>
        </w:rPr>
        <w:t>Latvijas atbilstības</w:t>
      </w:r>
      <w:r w:rsidRPr="00591A2E">
        <w:rPr>
          <w:rFonts w:eastAsia="Calibri"/>
        </w:rPr>
        <w:t xml:space="preserve"> starptautiskajām prasībām, konvencijām vai iniciatīvām (ANO un OECD, </w:t>
      </w:r>
      <w:proofErr w:type="spellStart"/>
      <w:r w:rsidRPr="00591A2E">
        <w:rPr>
          <w:rFonts w:eastAsia="Calibri"/>
        </w:rPr>
        <w:t>Eurojust</w:t>
      </w:r>
      <w:proofErr w:type="spellEnd"/>
      <w:r w:rsidRPr="00591A2E">
        <w:rPr>
          <w:rFonts w:eastAsia="Calibri"/>
        </w:rPr>
        <w:t xml:space="preserve">, Atvērtā partnerība) novērtēšanas. </w:t>
      </w:r>
    </w:p>
    <w:p w:rsidR="0009424E" w:rsidRPr="00591A2E" w:rsidRDefault="0009424E" w:rsidP="0009424E">
      <w:pPr>
        <w:rPr>
          <w:rFonts w:eastAsia="Calibri"/>
        </w:rPr>
      </w:pPr>
      <w:r w:rsidRPr="00591A2E">
        <w:rPr>
          <w:rFonts w:eastAsia="Calibri"/>
        </w:rPr>
        <w:t xml:space="preserve">Sagatavoti </w:t>
      </w:r>
      <w:r w:rsidRPr="00591A2E">
        <w:rPr>
          <w:rFonts w:eastAsia="Calibri"/>
          <w:bCs/>
        </w:rPr>
        <w:t>3</w:t>
      </w:r>
      <w:r>
        <w:rPr>
          <w:rFonts w:eastAsia="Calibri"/>
          <w:bCs/>
        </w:rPr>
        <w:t xml:space="preserve"> </w:t>
      </w:r>
      <w:r w:rsidRPr="00591A2E">
        <w:rPr>
          <w:rFonts w:eastAsia="Calibri"/>
        </w:rPr>
        <w:t>starptautiski Eiropas Savienības fondu projekti, no kuriem 1 tiek īstenots.</w:t>
      </w:r>
    </w:p>
    <w:p w:rsidR="00F86E04" w:rsidRPr="003041D0" w:rsidRDefault="0009424E" w:rsidP="003041D0">
      <w:r w:rsidRPr="00591A2E">
        <w:rPr>
          <w:rFonts w:eastAsia="Calibri"/>
        </w:rPr>
        <w:t>Sagatavota informācija ziņojumam Latvijas 1.fāzes novērtējumam procesā OECD Kukuļošanas apkarošanas starptautiskajos biznesa darījumos darba grupā, sagatavota informācija</w:t>
      </w:r>
      <w:r>
        <w:rPr>
          <w:rFonts w:eastAsia="Calibri"/>
        </w:rPr>
        <w:t xml:space="preserve"> </w:t>
      </w:r>
      <w:r w:rsidRPr="00591A2E">
        <w:rPr>
          <w:rFonts w:eastAsia="Calibri"/>
        </w:rPr>
        <w:t xml:space="preserve">informatīvajam ziņojumam par Latvijas pievienošanās OECD procesu un Latvijas iestāšanās sarunu sākotnējam memorandam. </w:t>
      </w:r>
    </w:p>
    <w:p w:rsidR="00A039EF" w:rsidRPr="00591A2E" w:rsidRDefault="00A039EF" w:rsidP="00127F72">
      <w:pPr>
        <w:pStyle w:val="Heading2"/>
        <w:numPr>
          <w:ilvl w:val="1"/>
          <w:numId w:val="1"/>
        </w:numPr>
        <w:ind w:left="0" w:firstLine="0"/>
        <w:rPr>
          <w:rFonts w:eastAsia="MyriadPro-BlackCond"/>
          <w:color w:val="000000"/>
        </w:rPr>
      </w:pPr>
      <w:bookmarkStart w:id="4" w:name="_Toc393192994"/>
      <w:r w:rsidRPr="00591A2E">
        <w:rPr>
          <w:rFonts w:eastAsia="MyriadPro-BlackCond"/>
        </w:rPr>
        <w:t>Korupcijas risku novēršana</w:t>
      </w:r>
      <w:bookmarkEnd w:id="4"/>
    </w:p>
    <w:p w:rsidR="008764B0" w:rsidRPr="00591A2E" w:rsidRDefault="008764B0" w:rsidP="008764B0">
      <w:pPr>
        <w:rPr>
          <w:rFonts w:eastAsia="ACaslonPro-Regular"/>
        </w:rPr>
      </w:pPr>
      <w:r w:rsidRPr="00591A2E">
        <w:rPr>
          <w:rFonts w:eastAsia="ACaslonPro-Regular"/>
        </w:rPr>
        <w:t xml:space="preserve">Lai mazinātu korupcijas iespējas un novērstu korupcijas riskus, </w:t>
      </w:r>
      <w:r w:rsidRPr="00591A2E">
        <w:t>KNAB</w:t>
      </w:r>
      <w:r w:rsidRPr="00591A2E">
        <w:rPr>
          <w:rFonts w:eastAsia="ACaslonPro-Regular"/>
        </w:rPr>
        <w:t xml:space="preserve"> analizē normatīvos aktus un normatīvo aktu projektus, ierosina izdarīt tajos grozījumus vai iesniedz priekšlikumus jaunu normatīvo aktu projektu izstrādāšanai. </w:t>
      </w:r>
      <w:r w:rsidRPr="00591A2E">
        <w:t>KNAB</w:t>
      </w:r>
      <w:r w:rsidRPr="00591A2E">
        <w:rPr>
          <w:rFonts w:eastAsia="ACaslonPro-Regular"/>
        </w:rPr>
        <w:t xml:space="preserve"> analizē arī citu valsts iestāžu praksi korupcijas novēršanā un atklātos korupcijas gadījumus, sniedz savus priekšlikumus konstatēto trūkumu novēršanai, kā arī izstrādā metodiskos līdzekļus korupcijas novēršanai un apkarošanai valsts un pašvaldību iestādēs un privātajā sektorā.</w:t>
      </w:r>
    </w:p>
    <w:p w:rsidR="008764B0" w:rsidRPr="00591A2E" w:rsidRDefault="008764B0" w:rsidP="008764B0">
      <w:r w:rsidRPr="00591A2E">
        <w:rPr>
          <w:rFonts w:eastAsia="ACaslonPro-Regular"/>
        </w:rPr>
        <w:t>Balstoties uz korupcijas izplatības novērtējumu,</w:t>
      </w:r>
      <w:r w:rsidR="00910498">
        <w:rPr>
          <w:rFonts w:eastAsia="ACaslonPro-Regular"/>
        </w:rPr>
        <w:t xml:space="preserve"> </w:t>
      </w:r>
      <w:r w:rsidRPr="00591A2E">
        <w:t>KNAB</w:t>
      </w:r>
      <w:r w:rsidRPr="00591A2E">
        <w:rPr>
          <w:rFonts w:eastAsia="ACaslonPro-Regular"/>
        </w:rPr>
        <w:t xml:space="preserve"> izstrādā Korupcijas novēršanas un apkarošanas pamatnostādnes un programmu, koordinē tajā minēto institūciju sadarbību, lai nodrošinātu izvirzīto mērķu sasniegšanu.</w:t>
      </w:r>
    </w:p>
    <w:p w:rsidR="008764B0" w:rsidRPr="00591A2E" w:rsidRDefault="008764B0" w:rsidP="008764B0">
      <w:pPr>
        <w:rPr>
          <w:rFonts w:eastAsia="ACaslonPro-Regular"/>
          <w:b/>
        </w:rPr>
      </w:pPr>
      <w:r w:rsidRPr="00591A2E">
        <w:rPr>
          <w:b/>
        </w:rPr>
        <w:t>Pretkorupcijas politikas koordinēšana</w:t>
      </w:r>
    </w:p>
    <w:p w:rsidR="008764B0" w:rsidRPr="00591A2E" w:rsidRDefault="008764B0" w:rsidP="008764B0">
      <w:r w:rsidRPr="00591A2E">
        <w:t xml:space="preserve">2014.gada pirmajā pusgadā tika sagatavota </w:t>
      </w:r>
      <w:r w:rsidRPr="00591A2E">
        <w:rPr>
          <w:lang w:eastAsia="lv-LV"/>
        </w:rPr>
        <w:t>Korupcijas novēršanas un apkaro</w:t>
      </w:r>
      <w:r w:rsidR="006379EE">
        <w:rPr>
          <w:lang w:eastAsia="lv-LV"/>
        </w:rPr>
        <w:t>šanas biroja darbības stratēģija</w:t>
      </w:r>
      <w:r w:rsidRPr="00591A2E">
        <w:rPr>
          <w:lang w:eastAsia="lv-LV"/>
        </w:rPr>
        <w:t xml:space="preserve"> 2014. – 2016.gadam t</w:t>
      </w:r>
      <w:r w:rsidRPr="00591A2E">
        <w:t xml:space="preserve">ika turpināts darbs pie </w:t>
      </w:r>
      <w:r w:rsidRPr="00591A2E">
        <w:rPr>
          <w:b/>
        </w:rPr>
        <w:t>pamatnostādņu „Korupcijas novēršanas un apkarošanas programma 2014. – 2020.gadam”</w:t>
      </w:r>
      <w:r w:rsidR="00127F72">
        <w:rPr>
          <w:b/>
        </w:rPr>
        <w:t xml:space="preserve"> </w:t>
      </w:r>
      <w:r w:rsidR="00910498">
        <w:rPr>
          <w:lang w:eastAsia="lv-LV"/>
        </w:rPr>
        <w:t>(turpmāk – Pamatnostādnes),</w:t>
      </w:r>
      <w:r w:rsidRPr="00591A2E">
        <w:t xml:space="preserve"> izstrādes, 2014.gada 10.aprīlī t</w:t>
      </w:r>
      <w:r w:rsidR="004B4FEB">
        <w:t>o</w:t>
      </w:r>
      <w:r w:rsidRPr="00591A2E">
        <w:t xml:space="preserve"> izsludinot Valsts sekretāru sanāksmē. </w:t>
      </w:r>
    </w:p>
    <w:p w:rsidR="008764B0" w:rsidRPr="00591A2E" w:rsidRDefault="008764B0" w:rsidP="008764B0">
      <w:pPr>
        <w:rPr>
          <w:lang w:eastAsia="lv-LV"/>
        </w:rPr>
      </w:pPr>
      <w:r w:rsidRPr="00591A2E">
        <w:rPr>
          <w:lang w:eastAsia="lv-LV"/>
        </w:rPr>
        <w:t>KNAB Pamatnostādnes izstrādājis ar mērķi padarīt pretdarbību korupcijai efektīvāku, paredzot jaunus darbības virzienus gan publiskajā, gan privātajā sektorā.</w:t>
      </w:r>
    </w:p>
    <w:p w:rsidR="008764B0" w:rsidRPr="00591A2E" w:rsidRDefault="008764B0" w:rsidP="008764B0">
      <w:pPr>
        <w:rPr>
          <w:lang w:eastAsia="lv-LV"/>
        </w:rPr>
      </w:pPr>
      <w:r w:rsidRPr="00591A2E">
        <w:rPr>
          <w:lang w:eastAsia="lv-LV"/>
        </w:rPr>
        <w:t xml:space="preserve">Prioritāte publiskajā sektorā  ir pārorientēt pretkorupcijas politiku no ārējās kontroles, ko realizē kontroles institūcijas, uz resoru un institūciju iekšējo kontroli un panākt atklātumu </w:t>
      </w:r>
      <w:r w:rsidRPr="00591A2E">
        <w:rPr>
          <w:lang w:eastAsia="lv-LV"/>
        </w:rPr>
        <w:lastRenderedPageBreak/>
        <w:t>publiskās pārvaldes cilvēkresursu atlasē. Pamatnostādnēs pirmo reizi ir ietverti pasākumi ar mērķi ierobežot korupcijas izplatību privātajā sektorā.</w:t>
      </w:r>
    </w:p>
    <w:p w:rsidR="008764B0" w:rsidRPr="00591A2E" w:rsidRDefault="008764B0" w:rsidP="008764B0">
      <w:pPr>
        <w:rPr>
          <w:lang w:eastAsia="lv-LV"/>
        </w:rPr>
      </w:pPr>
      <w:r w:rsidRPr="00591A2E">
        <w:rPr>
          <w:lang w:eastAsia="lv-LV"/>
        </w:rPr>
        <w:t>Pamatnostādņu izstrādē ir ņemtas vērā arī dažādos analītiskajos ziņojumos izteiktās rekomendācijas par nepieciešamajiem uzlabojumiem, tai skaitā arī KNAB veikto pārbaužu un izmeklēto krimināllietu ietvaros konstatētais.</w:t>
      </w:r>
    </w:p>
    <w:p w:rsidR="008764B0" w:rsidRPr="00591A2E" w:rsidRDefault="008764B0" w:rsidP="008764B0">
      <w:pPr>
        <w:rPr>
          <w:lang w:eastAsia="lv-LV"/>
        </w:rPr>
      </w:pPr>
      <w:r w:rsidRPr="00591A2E">
        <w:rPr>
          <w:lang w:eastAsia="lv-LV"/>
        </w:rPr>
        <w:t>Astoņu apakšmērķu sasniegšanai ir izstrādāts uzdevumu un pasākumu plāns, kas paredz īstenot 135 pasākumus, t.sk. grozījumus tiesību aktos, institūciju funkciju uzlabošanu, iniciatīvas, kas vērstas uz zināšanu apguvi un izpratnes veicināšanu par pretkorupcijas politiku. Pamatnostādnes nodrošin</w:t>
      </w:r>
      <w:r w:rsidR="004B4FEB">
        <w:rPr>
          <w:lang w:eastAsia="lv-LV"/>
        </w:rPr>
        <w:t>ās</w:t>
      </w:r>
      <w:r w:rsidRPr="00591A2E">
        <w:rPr>
          <w:lang w:eastAsia="lv-LV"/>
        </w:rPr>
        <w:t xml:space="preserve"> pēctecību iepriekšējai pretkorupcijas politikai, ko noteica Korupcijas novēršanas un apkarošanas programma 2009.-2013.gadam.</w:t>
      </w:r>
    </w:p>
    <w:p w:rsidR="008764B0" w:rsidRPr="00591A2E" w:rsidRDefault="008764B0" w:rsidP="008764B0">
      <w:pPr>
        <w:rPr>
          <w:lang w:eastAsia="lv-LV"/>
        </w:rPr>
      </w:pPr>
      <w:r w:rsidRPr="00591A2E">
        <w:rPr>
          <w:lang w:eastAsia="lv-LV"/>
        </w:rPr>
        <w:t>Atšķirībā no ag</w:t>
      </w:r>
      <w:r w:rsidR="00910498">
        <w:rPr>
          <w:lang w:eastAsia="lv-LV"/>
        </w:rPr>
        <w:t>rākajiem plānošanas dokumentiem</w:t>
      </w:r>
      <w:r w:rsidRPr="00591A2E">
        <w:rPr>
          <w:lang w:eastAsia="lv-LV"/>
        </w:rPr>
        <w:t xml:space="preserve"> Pamatnostādnēs ir īpaši akcentēta publiskās pārvaldes cilvēkresursu vadības politika, lai izslēgtu iestāžu darbinieku motivāciju koruptīvai rīcībai – ietverot uzdevumus valsts amatpersonu loka pārskatīšan</w:t>
      </w:r>
      <w:r w:rsidR="006379EE">
        <w:rPr>
          <w:lang w:eastAsia="lv-LV"/>
        </w:rPr>
        <w:t>ai</w:t>
      </w:r>
      <w:r w:rsidRPr="00591A2E">
        <w:rPr>
          <w:lang w:eastAsia="lv-LV"/>
        </w:rPr>
        <w:t xml:space="preserve"> un publiskās pārvaldes cilvēkresursu vadības uzlabošanai, mazinot korupcijas un interešu konflikta riskus.</w:t>
      </w:r>
    </w:p>
    <w:p w:rsidR="008764B0" w:rsidRPr="00591A2E" w:rsidRDefault="008764B0" w:rsidP="008764B0">
      <w:pPr>
        <w:rPr>
          <w:lang w:eastAsia="lv-LV"/>
        </w:rPr>
      </w:pPr>
      <w:r w:rsidRPr="00591A2E">
        <w:rPr>
          <w:lang w:eastAsia="lv-LV"/>
        </w:rPr>
        <w:t xml:space="preserve">Lai izveidotu tādu patstāvīgi darbojošos institūciju iekšējās kontroles sistēmu, kas maksimāli ierobežo korupcijas rašanās iespējas </w:t>
      </w:r>
      <w:r w:rsidR="004B4FEB">
        <w:rPr>
          <w:lang w:eastAsia="lv-LV"/>
        </w:rPr>
        <w:t>publiskajā un</w:t>
      </w:r>
      <w:r w:rsidRPr="00591A2E">
        <w:rPr>
          <w:lang w:eastAsia="lv-LV"/>
        </w:rPr>
        <w:t xml:space="preserve"> privātajā sektorā, ir nepieciešama efektīvas iekšējās kontroles sistēmas izveide</w:t>
      </w:r>
      <w:r w:rsidR="004B4FEB">
        <w:rPr>
          <w:lang w:eastAsia="lv-LV"/>
        </w:rPr>
        <w:t xml:space="preserve">, </w:t>
      </w:r>
      <w:proofErr w:type="spellStart"/>
      <w:r w:rsidR="004B4FEB">
        <w:rPr>
          <w:lang w:eastAsia="lv-LV"/>
        </w:rPr>
        <w:t>t.sk</w:t>
      </w:r>
      <w:proofErr w:type="spellEnd"/>
      <w:r w:rsidR="004B4FEB">
        <w:rPr>
          <w:lang w:eastAsia="lv-LV"/>
        </w:rPr>
        <w:t>.</w:t>
      </w:r>
      <w:r w:rsidRPr="00591A2E">
        <w:rPr>
          <w:lang w:eastAsia="lv-LV"/>
        </w:rPr>
        <w:t xml:space="preserve"> pašvaldībās un publisko personu kapitālsabiedrībās, tiesu varas institūcijās.</w:t>
      </w:r>
    </w:p>
    <w:p w:rsidR="008764B0" w:rsidRPr="00591A2E" w:rsidRDefault="006379EE" w:rsidP="008764B0">
      <w:pPr>
        <w:rPr>
          <w:lang w:eastAsia="lv-LV"/>
        </w:rPr>
      </w:pPr>
      <w:r>
        <w:rPr>
          <w:lang w:eastAsia="lv-LV"/>
        </w:rPr>
        <w:t>Pamatnostādnes paredz īstenot j</w:t>
      </w:r>
      <w:r w:rsidRPr="00591A2E">
        <w:rPr>
          <w:lang w:eastAsia="lv-LV"/>
        </w:rPr>
        <w:t>aun</w:t>
      </w:r>
      <w:r>
        <w:rPr>
          <w:lang w:eastAsia="lv-LV"/>
        </w:rPr>
        <w:t>us</w:t>
      </w:r>
      <w:r w:rsidRPr="00591A2E">
        <w:rPr>
          <w:lang w:eastAsia="lv-LV"/>
        </w:rPr>
        <w:t xml:space="preserve"> pasākum</w:t>
      </w:r>
      <w:r>
        <w:rPr>
          <w:lang w:eastAsia="lv-LV"/>
        </w:rPr>
        <w:t>us</w:t>
      </w:r>
      <w:r w:rsidRPr="00591A2E">
        <w:rPr>
          <w:lang w:eastAsia="lv-LV"/>
        </w:rPr>
        <w:t>, kas saistīti ar dienesta ļaunprātību kriminālprocesuālu atklāšanu attiec</w:t>
      </w:r>
      <w:r>
        <w:rPr>
          <w:lang w:eastAsia="lv-LV"/>
        </w:rPr>
        <w:t>ībā</w:t>
      </w:r>
      <w:r w:rsidRPr="00591A2E">
        <w:rPr>
          <w:lang w:eastAsia="lv-LV"/>
        </w:rPr>
        <w:t xml:space="preserve"> </w:t>
      </w:r>
      <w:r w:rsidR="008764B0" w:rsidRPr="00591A2E">
        <w:rPr>
          <w:lang w:eastAsia="lv-LV"/>
        </w:rPr>
        <w:t>uz ārvalstu amatpersonu un starptautisko organizāciju amatpersonu kukuļošanas ierobežošanu un atbildības piemērošanu par īpašuma izšķērdēšanu, piesavināšanos vai citu līdzīgu valsts amatpersonas nelikumīgu rīcību ar īpašumu</w:t>
      </w:r>
      <w:r>
        <w:rPr>
          <w:lang w:eastAsia="lv-LV"/>
        </w:rPr>
        <w:t>, p</w:t>
      </w:r>
      <w:r w:rsidR="008764B0" w:rsidRPr="00591A2E">
        <w:rPr>
          <w:lang w:eastAsia="lv-LV"/>
        </w:rPr>
        <w:t>astiprinātu uzmanību pievēršot noziedzīgi iegūtu līdzekļu legalizācijas novēršanai un šādu līdzekļu atgūšanas iespēju veicināšanai.</w:t>
      </w:r>
    </w:p>
    <w:p w:rsidR="00127F72" w:rsidRDefault="008764B0" w:rsidP="008764B0">
      <w:r w:rsidRPr="00591A2E">
        <w:t xml:space="preserve">Pamatojoties uz KNAB izstrādātajā </w:t>
      </w:r>
      <w:r w:rsidRPr="00591A2E">
        <w:rPr>
          <w:i/>
        </w:rPr>
        <w:t>Koncepcijā par korupcijas risku samazināšanu valsts pārvaldes iestādēs un pašvaldībās</w:t>
      </w:r>
      <w:r w:rsidRPr="00591A2E">
        <w:t xml:space="preserve"> noteikto, tika sagatavots </w:t>
      </w:r>
      <w:r w:rsidRPr="00591A2E">
        <w:rPr>
          <w:b/>
        </w:rPr>
        <w:t>informatīvais ziņojums ”Par pasākumiem, kas ir veikti, ieviešot rekomendācijas korupcijas risku novēršanai tiesībsargājošās institūcijās”</w:t>
      </w:r>
      <w:r w:rsidRPr="00591A2E">
        <w:t xml:space="preserve">. </w:t>
      </w:r>
    </w:p>
    <w:p w:rsidR="008764B0" w:rsidRPr="00591A2E" w:rsidRDefault="008764B0" w:rsidP="008764B0">
      <w:pPr>
        <w:rPr>
          <w:b/>
        </w:rPr>
      </w:pPr>
      <w:r w:rsidRPr="00591A2E">
        <w:rPr>
          <w:b/>
        </w:rPr>
        <w:t xml:space="preserve">Korupcijas risku analīze </w:t>
      </w:r>
    </w:p>
    <w:p w:rsidR="00E37E53" w:rsidRPr="00591A2E" w:rsidRDefault="008764B0" w:rsidP="00910498">
      <w:pPr>
        <w:rPr>
          <w:rFonts w:eastAsia="MyriadPro-BlackCond"/>
          <w:color w:val="000000"/>
          <w:sz w:val="18"/>
          <w:szCs w:val="18"/>
        </w:rPr>
      </w:pPr>
      <w:r w:rsidRPr="00591A2E">
        <w:t xml:space="preserve">Lai savlaicīgi novērstu ar korupciju saistītu likumpārkāpumu izdarīšanu, 2014.gada pirmajā pusgadā KNAB tika turpināta </w:t>
      </w:r>
      <w:r w:rsidRPr="00591A2E">
        <w:rPr>
          <w:b/>
        </w:rPr>
        <w:t>Valsts sekretāru sanāksmei pieteikto attīstības plānošanas dokumentu un tiesību aktu projektu analīze</w:t>
      </w:r>
      <w:r w:rsidRPr="00591A2E">
        <w:t xml:space="preserve">. </w:t>
      </w:r>
    </w:p>
    <w:p w:rsidR="00A039EF" w:rsidRPr="00591A2E" w:rsidRDefault="0041522E" w:rsidP="00910498">
      <w:pPr>
        <w:autoSpaceDE w:val="0"/>
        <w:autoSpaceDN w:val="0"/>
        <w:adjustRightInd w:val="0"/>
        <w:spacing w:line="240" w:lineRule="auto"/>
        <w:ind w:firstLine="0"/>
        <w:jc w:val="center"/>
        <w:rPr>
          <w:rFonts w:eastAsia="MyriadPro-BlackCond"/>
          <w:color w:val="000000"/>
          <w:sz w:val="18"/>
          <w:szCs w:val="18"/>
        </w:rPr>
      </w:pPr>
      <w:r w:rsidRPr="00591A2E">
        <w:rPr>
          <w:noProof/>
          <w:lang w:eastAsia="lv-LV"/>
        </w:rPr>
        <w:lastRenderedPageBreak/>
        <w:drawing>
          <wp:inline distT="0" distB="0" distL="0" distR="0">
            <wp:extent cx="4210050" cy="19716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6256" w:rsidRPr="00C7182E" w:rsidRDefault="007223A9" w:rsidP="007223A9">
      <w:pPr>
        <w:ind w:left="360" w:firstLine="0"/>
        <w:jc w:val="center"/>
        <w:rPr>
          <w:b/>
        </w:rPr>
      </w:pPr>
      <w:r w:rsidRPr="00C7182E">
        <w:rPr>
          <w:b/>
          <w:iCs/>
        </w:rPr>
        <w:t xml:space="preserve">2.4.att. </w:t>
      </w:r>
      <w:r w:rsidR="000B6256" w:rsidRPr="00C7182E">
        <w:rPr>
          <w:b/>
          <w:iCs/>
        </w:rPr>
        <w:t>Sniegto a</w:t>
      </w:r>
      <w:r w:rsidR="000B6256" w:rsidRPr="00C7182E">
        <w:rPr>
          <w:b/>
        </w:rPr>
        <w:t>tzinumu un iebildumu par normatīvo aktu projektiem skaits pirmajā pusgadā (2011.– 2014.)</w:t>
      </w:r>
    </w:p>
    <w:p w:rsidR="00127F72" w:rsidRPr="00127F72" w:rsidRDefault="00127F72" w:rsidP="00127F72">
      <w:pPr>
        <w:rPr>
          <w:rFonts w:eastAsia="MyriadPro-BlackCond"/>
          <w:color w:val="000000"/>
          <w:sz w:val="18"/>
          <w:szCs w:val="18"/>
        </w:rPr>
      </w:pPr>
      <w:r w:rsidRPr="00591A2E">
        <w:t xml:space="preserve">Kopumā </w:t>
      </w:r>
      <w:r>
        <w:t>2014.gada pirmajā pusgadā</w:t>
      </w:r>
      <w:r w:rsidRPr="00591A2E">
        <w:t xml:space="preserve"> KNAB, izvērtējot korupcijas risku pakāpi, pieteicās </w:t>
      </w:r>
      <w:r w:rsidRPr="00127F72">
        <w:t xml:space="preserve">atzinumu sniegšanai par 62 dokumentu projektiem. KNAB dokumentu sagatavotājām institūcijām nosūtīja 147 iebildumus un 16 priekšlikumus, aicinot </w:t>
      </w:r>
      <w:proofErr w:type="spellStart"/>
      <w:r w:rsidRPr="00127F72">
        <w:t>detalizētāk</w:t>
      </w:r>
      <w:proofErr w:type="spellEnd"/>
      <w:r w:rsidRPr="00127F72">
        <w:t xml:space="preserve"> precizēt izstrādāto dokumentu </w:t>
      </w:r>
      <w:r w:rsidRPr="00591A2E">
        <w:t>sākotnējās ietekmes novērtējuma ziņojumus (anotācijas).</w:t>
      </w:r>
    </w:p>
    <w:p w:rsidR="008764B0" w:rsidRPr="00910498" w:rsidRDefault="008764B0" w:rsidP="008764B0">
      <w:pPr>
        <w:rPr>
          <w:b/>
        </w:rPr>
      </w:pPr>
      <w:r w:rsidRPr="00910498">
        <w:rPr>
          <w:b/>
        </w:rPr>
        <w:t>Būtiskākie iebildumi un priekšlikumi:</w:t>
      </w:r>
    </w:p>
    <w:p w:rsidR="008764B0" w:rsidRPr="00591A2E" w:rsidRDefault="008764B0" w:rsidP="008764B0">
      <w:r w:rsidRPr="00591A2E">
        <w:t>- KNAB aktīvi iesaistījās būvniecības jomu regulējošo normatīvo aktu pilnveidošanā, aicinot nozares ministriju veikt nepieciešamos grozījumus izstrādātajos tiesību aktu projektos, lai nodrošinātu būvniecības procesa caurspīdīgumu, kontroles un uzraudzības mehānisma efektīvu ieviešanu;</w:t>
      </w:r>
    </w:p>
    <w:p w:rsidR="008764B0" w:rsidRPr="00591A2E" w:rsidRDefault="008764B0" w:rsidP="008764B0">
      <w:r w:rsidRPr="00591A2E">
        <w:t>- ņemot vērā KNAB apkarošanas funkciju īstenoša</w:t>
      </w:r>
      <w:r w:rsidR="007223A9">
        <w:t>nas laikā konstatētos pašvaldību</w:t>
      </w:r>
      <w:r w:rsidRPr="00591A2E">
        <w:t xml:space="preserve"> izīrēto dzīvojamo telpu apmaiņas regulējošo normatīvo aktu trūkumus, KNAB sniedza viedokli par nepieciešamību noteikt ierobežojumus pašvaldības palīdzības sniegšanas dzīvokļu jautājumu risināšanā ietvaros izīrēto dzīvojamo telpu apmaiņai pret privātpersonas, kura neatbilst iepriekš minētās palīdzības saņēmēja kritērijiem, izīrētu dzīvojamo telpu</w:t>
      </w:r>
      <w:r w:rsidR="00127F72">
        <w:t xml:space="preserve">, </w:t>
      </w:r>
      <w:r w:rsidRPr="00591A2E">
        <w:t xml:space="preserve"> tādējādi nodrošinot pašvaldības mantas lietderīgu un atbilstoši normatīvajos aktos noteiktajam mērķim izmantošanu;</w:t>
      </w:r>
    </w:p>
    <w:p w:rsidR="008764B0" w:rsidRPr="00591A2E" w:rsidRDefault="008764B0" w:rsidP="008764B0">
      <w:r w:rsidRPr="00591A2E">
        <w:t>- KNAB īpašu uzmanību pievērsa dažāda veida publisko personu izveidoto komisiju darbības interešu konflikta situācijā novēršanai, norādot tiesību aktu projektu izstrādātājiem par nepieciešamību iestrādāt interešu konflikta novēršanas normas valsts pārvaldes objektīvas un ti</w:t>
      </w:r>
      <w:r w:rsidR="00910498">
        <w:t>esiskas rīcības nodrošināšanai;</w:t>
      </w:r>
      <w:r w:rsidRPr="00591A2E">
        <w:t xml:space="preserve"> </w:t>
      </w:r>
    </w:p>
    <w:p w:rsidR="00091D92" w:rsidRPr="005B705F" w:rsidRDefault="00091D92" w:rsidP="00091D92">
      <w:r w:rsidRPr="005B705F">
        <w:t xml:space="preserve">- </w:t>
      </w:r>
      <w:r>
        <w:t>analizēja l</w:t>
      </w:r>
      <w:r w:rsidRPr="005B705F">
        <w:t>ikumprojekt</w:t>
      </w:r>
      <w:r>
        <w:t>u</w:t>
      </w:r>
      <w:r w:rsidRPr="005B705F">
        <w:t xml:space="preserve"> "Valsts dienesta likums"</w:t>
      </w:r>
      <w:r>
        <w:t>, sniedza daudz būtiskus iebildumus un priekšlikumus, kā arī piedalījās tā saskaņošanas sanāksmēs;</w:t>
      </w:r>
    </w:p>
    <w:p w:rsidR="00091D92" w:rsidRPr="005B705F" w:rsidRDefault="00091D92" w:rsidP="00091D92">
      <w:r w:rsidRPr="005B705F">
        <w:t xml:space="preserve">- </w:t>
      </w:r>
      <w:r>
        <w:t>s</w:t>
      </w:r>
      <w:r w:rsidRPr="005B705F">
        <w:t>aistībā ar zāļu reklamēšanas un ārstu nodrošināšanas ar bezmaksas zāļu paraugiem noteikumu grozīšanu, KNAB vērsa atbildīgās ministrijas uzmanību</w:t>
      </w:r>
      <w:r>
        <w:t xml:space="preserve"> uz būtiskiem korupcijas riskiem, kā arī sniedza priekšlikumus, kā tos novērst vai vismaz mazināt</w:t>
      </w:r>
      <w:r w:rsidR="000A1188">
        <w:t>;</w:t>
      </w:r>
      <w:r w:rsidRPr="005B705F">
        <w:t xml:space="preserve"> </w:t>
      </w:r>
    </w:p>
    <w:p w:rsidR="00091D92" w:rsidRPr="005B705F" w:rsidRDefault="00091D92" w:rsidP="00091D92">
      <w:r w:rsidRPr="005B705F">
        <w:lastRenderedPageBreak/>
        <w:t xml:space="preserve">- </w:t>
      </w:r>
      <w:r>
        <w:t>piedalījās Saeimas atbildīgās komisijas darbā pie likumprojekta</w:t>
      </w:r>
      <w:r w:rsidRPr="005B705F">
        <w:t xml:space="preserve"> "Grozījumi Publiskas personas mantas atsavināšanas likumā"</w:t>
      </w:r>
      <w:r>
        <w:t>;</w:t>
      </w:r>
    </w:p>
    <w:p w:rsidR="00091D92" w:rsidRPr="005B705F" w:rsidRDefault="00091D92" w:rsidP="00091D92">
      <w:r w:rsidRPr="005B705F">
        <w:t xml:space="preserve">- </w:t>
      </w:r>
      <w:r>
        <w:t>sniedza iebildumus un priekšlikumus par noteikumu</w:t>
      </w:r>
      <w:r w:rsidRPr="005B705F">
        <w:t xml:space="preserve"> projekt</w:t>
      </w:r>
      <w:r>
        <w:t>u</w:t>
      </w:r>
      <w:r w:rsidRPr="005B705F">
        <w:t xml:space="preserve"> "Grozījumi Ministru kabineta 2005.gada 22.marta noteikumos Nr.201 "Korupcijas novēršanas un apkarošanas biroja nolikums""</w:t>
      </w:r>
      <w:r>
        <w:t>, piedalījās saskaņošanas sanāksmēs un vienojās par veiksmīgiem risinājumiem jaunizveidoto tiesību normu redakcijām;</w:t>
      </w:r>
    </w:p>
    <w:p w:rsidR="00091D92" w:rsidRPr="005B705F" w:rsidRDefault="00091D92" w:rsidP="00091D92">
      <w:r w:rsidRPr="005B705F">
        <w:t xml:space="preserve">- </w:t>
      </w:r>
      <w:r>
        <w:t>piedalījās Saeimas atbildīgās komisijas darbā pie likumprojekta</w:t>
      </w:r>
      <w:r w:rsidRPr="005B705F">
        <w:t xml:space="preserve"> "Grozījumi Krimināllikumā"</w:t>
      </w:r>
      <w:r>
        <w:t>;</w:t>
      </w:r>
    </w:p>
    <w:p w:rsidR="00091D92" w:rsidRDefault="00091D92" w:rsidP="00091D92">
      <w:r w:rsidRPr="005B705F">
        <w:t xml:space="preserve">- </w:t>
      </w:r>
      <w:r>
        <w:t>piedalījās Saeimas atbildīgās komisijas darbā pie likumprojekta</w:t>
      </w:r>
      <w:r w:rsidRPr="005B705F">
        <w:t xml:space="preserve"> "Grozījumi likumā "Par Krimināllikuma spēkā stāšanās un piemērošanas kārtību"";</w:t>
      </w:r>
    </w:p>
    <w:p w:rsidR="008764B0" w:rsidRPr="00591A2E" w:rsidRDefault="00910498" w:rsidP="008764B0">
      <w:r>
        <w:t>-</w:t>
      </w:r>
      <w:r w:rsidR="008764B0" w:rsidRPr="00591A2E">
        <w:t xml:space="preserve"> </w:t>
      </w:r>
      <w:r w:rsidR="00436AE4" w:rsidRPr="00591A2E">
        <w:t>KNAB</w:t>
      </w:r>
      <w:r w:rsidR="008764B0" w:rsidRPr="00591A2E">
        <w:t xml:space="preserve"> sagatavoja un sniedza 11 iebildumus tiesiskā regulējuma pilnveidošanai saistībā ar nekustamā īpašuma vērtētāju profesionālās kvalifikācijas sertifikāta izsniegšanas kārtību; tostarp, norādot, ka nekustamā īpašuma vērtētāja profesionālās kvalifikācijas kritērijiem jābūt saistītiem ar personas profesionalitāti, nevis paziņu loku; sertifikācijas procesam jābūt saprotamam, tā uzraudzības procesam – efektīvam;</w:t>
      </w:r>
    </w:p>
    <w:p w:rsidR="008764B0" w:rsidRPr="00591A2E" w:rsidRDefault="00127F72" w:rsidP="008764B0">
      <w:r>
        <w:t>- a</w:t>
      </w:r>
      <w:r w:rsidR="008764B0" w:rsidRPr="00591A2E">
        <w:t xml:space="preserve">ttiecībā uz noteikumu projektu, kas nosaka kārtību, kādā gadskārtējā valsts budžeta likumprojektā iekļauj pieprasījumus valsts vārdā sniedzamajiem galvojumiem un veic galvojumu sniegšanu un uzraudzību, </w:t>
      </w:r>
      <w:r w:rsidR="00436AE4" w:rsidRPr="00591A2E">
        <w:t>KNAB</w:t>
      </w:r>
      <w:r w:rsidR="008764B0" w:rsidRPr="00591A2E">
        <w:t xml:space="preserve"> īpašu uzmanību pievērsa uzraudzības īstenošanas procesam, norādot par nepieciešamību finansējuma izlietošanas atskaitēs norādīt sasaisti starp sākotnēji izvirzīto finanšu līdzekļu izlietošanas mērķi un sasniegto rezultātu, kā arī par šķēršļiem, ja izvirzītais mērķis netika sasniegts;</w:t>
      </w:r>
    </w:p>
    <w:p w:rsidR="00091D92" w:rsidRPr="007344A7" w:rsidRDefault="00091D92" w:rsidP="00091D92">
      <w:r w:rsidRPr="007344A7">
        <w:t xml:space="preserve">- </w:t>
      </w:r>
      <w:r>
        <w:t>i</w:t>
      </w:r>
      <w:r w:rsidRPr="007344A7">
        <w:t xml:space="preserve">zstrādāts </w:t>
      </w:r>
      <w:r w:rsidR="00877A79">
        <w:t xml:space="preserve">sadarbībā ar Finanšu ministriju </w:t>
      </w:r>
      <w:r w:rsidRPr="007344A7">
        <w:t>un saskaņots noteikumu projekts "Grozījumi Ministru kabineta 2002.gada 22.oktobra noteikumos Nr.478 "Kārtība, kādā aizpildāmas, iesniedzamas, reģistrējamas un glabājamas valsts amatpersonu deklarācijas un aizpildāmi un iesniedzami valsts amatpersonu saraksti""</w:t>
      </w:r>
      <w:r>
        <w:t xml:space="preserve">, precizējot norādāmās ziņas, tajā skaitā par saimnieciskās darbības veikšanu, kā arī paredzot vairāku publisko personu rīcībā un </w:t>
      </w:r>
      <w:proofErr w:type="spellStart"/>
      <w:r>
        <w:t>pārziņā</w:t>
      </w:r>
      <w:proofErr w:type="spellEnd"/>
      <w:r>
        <w:t xml:space="preserve"> esošu datu bāzu savietojamību, nodrošinot „vienas pieturas” principa ievērošanu, tajā skaitā par Pilsonības un migrācijas lietu pārvaldes </w:t>
      </w:r>
      <w:proofErr w:type="spellStart"/>
      <w:r>
        <w:t>pārziņā</w:t>
      </w:r>
      <w:proofErr w:type="spellEnd"/>
      <w:r>
        <w:t xml:space="preserve"> esošās valsts informācijas sistēmas "Iedzīvotāju reģistrs" datu pieejamību par deklarācijas iesniedzēja laulāto, vecākiem, brāļiem, māsām un bērniem (vārds, uzvārds un radniecība) savietojamību ar Valsts ieņēmumu dienesta elektroniskās deklarēšanas sistēmu un šo noteikumu 3.3. un 4.3. apakšpunktā minētā normā par Tiesu administrācijas </w:t>
      </w:r>
      <w:proofErr w:type="spellStart"/>
      <w:r>
        <w:t>pārziņā</w:t>
      </w:r>
      <w:proofErr w:type="spellEnd"/>
      <w:r>
        <w:t xml:space="preserve"> esošās valsts informācijas sistēmas "Valsts vienotā datorizētā zemesgrāmata" datu pieejamību Valsts ieņēmumu dienesta elektroniskās deklarēšanas sistēmā</w:t>
      </w:r>
      <w:r w:rsidRPr="007344A7">
        <w:t xml:space="preserve">; </w:t>
      </w:r>
    </w:p>
    <w:p w:rsidR="008764B0" w:rsidRPr="00591A2E" w:rsidRDefault="00127F72" w:rsidP="008764B0">
      <w:r>
        <w:lastRenderedPageBreak/>
        <w:t>- i</w:t>
      </w:r>
      <w:r w:rsidR="008764B0" w:rsidRPr="00591A2E">
        <w:t xml:space="preserve">zvērtējot pamatnostādņu projektu "Tiesu varas un tiesībaizsardzības iestāžu darbinieku cilvēkresursu kapacitātes stiprināšanas un kompetenču attīstīšanas pamatnostādnes 2014.-2020.gadam", </w:t>
      </w:r>
      <w:r w:rsidR="00436AE4" w:rsidRPr="00591A2E">
        <w:t>KNAB</w:t>
      </w:r>
      <w:r w:rsidR="008764B0" w:rsidRPr="00591A2E">
        <w:t xml:space="preserve"> vērsa nozares ministrijas uzmanību, ka pamatnostādnēs jāaplūko ar korupcijas novēršanu saistīti temati;</w:t>
      </w:r>
    </w:p>
    <w:p w:rsidR="00091D92" w:rsidRPr="00E1409A" w:rsidRDefault="00091D92" w:rsidP="00091D92">
      <w:r w:rsidRPr="007344A7">
        <w:t xml:space="preserve">- </w:t>
      </w:r>
      <w:r>
        <w:t>p</w:t>
      </w:r>
      <w:r w:rsidRPr="00E1409A">
        <w:t>iedalījās Saeimas atbildīgās komisijas darbā pie likumprojekta</w:t>
      </w:r>
      <w:r w:rsidRPr="007344A7">
        <w:t xml:space="preserve"> "Grozījums likumā "Par interešu konflikta novēršanu valsts amatpersonu darbībā""</w:t>
      </w:r>
      <w:r>
        <w:t>;</w:t>
      </w:r>
    </w:p>
    <w:p w:rsidR="00091D92" w:rsidRPr="00E1409A" w:rsidRDefault="00091D92" w:rsidP="00091D92">
      <w:r w:rsidRPr="007344A7">
        <w:t xml:space="preserve">- </w:t>
      </w:r>
      <w:r>
        <w:t>sniedza priekšlikumus par n</w:t>
      </w:r>
      <w:r w:rsidRPr="007344A7">
        <w:t>oteikumu projekt</w:t>
      </w:r>
      <w:r>
        <w:t>u</w:t>
      </w:r>
      <w:r w:rsidRPr="007344A7">
        <w:t xml:space="preserve"> "Grozījums Ministru kabineta 2010. gada 30. marta noteikumos </w:t>
      </w:r>
      <w:proofErr w:type="spellStart"/>
      <w:r w:rsidRPr="007344A7">
        <w:t>Nr</w:t>
      </w:r>
      <w:proofErr w:type="spellEnd"/>
      <w:r w:rsidRPr="007344A7">
        <w:t>. 311 "Noteikumi par valsts vai pašvaldību kapitālsabiedrību valdes locekļu skaitu, padomes un valdes locekļa, pašvaldības kapitāla daļu turētāja pārstāvja un atbildīgā darbinieka atlīdzību""</w:t>
      </w:r>
      <w:r>
        <w:t>;</w:t>
      </w:r>
      <w:r w:rsidRPr="007344A7">
        <w:t xml:space="preserve"> </w:t>
      </w:r>
    </w:p>
    <w:p w:rsidR="00091D92" w:rsidRDefault="00091D92" w:rsidP="00091D92">
      <w:r w:rsidRPr="007344A7">
        <w:t xml:space="preserve">- </w:t>
      </w:r>
      <w:r>
        <w:t>sniedza priekšlikumus par l</w:t>
      </w:r>
      <w:r w:rsidRPr="007344A7">
        <w:t>ikumprojekt</w:t>
      </w:r>
      <w:r>
        <w:t>u</w:t>
      </w:r>
      <w:r w:rsidRPr="007344A7">
        <w:t xml:space="preserve"> "Energoefektivitātes likums"</w:t>
      </w:r>
      <w:r>
        <w:t>.</w:t>
      </w:r>
    </w:p>
    <w:p w:rsidR="00091D92" w:rsidRPr="00591A2E" w:rsidRDefault="00091D92" w:rsidP="00091D92">
      <w:pPr>
        <w:tabs>
          <w:tab w:val="left" w:pos="142"/>
        </w:tabs>
        <w:rPr>
          <w:lang w:eastAsia="lv-LV"/>
        </w:rPr>
      </w:pPr>
      <w:r w:rsidRPr="00591A2E">
        <w:t>L</w:t>
      </w:r>
      <w:r w:rsidRPr="00591A2E">
        <w:rPr>
          <w:lang w:eastAsia="lv-LV"/>
        </w:rPr>
        <w:t xml:space="preserve">obēšanas tiesiskā regulējuma pilnveidei KNAB ir iesniedzis izskatīšanai Ministru kabinetā likumprojektu „Lobēšanas atklātības likums”, kas definē lobēšanas un lobētāja jēdzienus un nosaka lobētāja pienākumus un lobēšanas ierobežojumus. </w:t>
      </w:r>
      <w:r w:rsidR="000A1188">
        <w:rPr>
          <w:lang w:eastAsia="lv-LV"/>
        </w:rPr>
        <w:t>Tā kā</w:t>
      </w:r>
      <w:r>
        <w:rPr>
          <w:lang w:eastAsia="lv-LV"/>
        </w:rPr>
        <w:t xml:space="preserve"> Ministru kabinets noraidīja iesniegto likumprojektu, turpinās darbs pie lobēšanas tiesiskā regulējuma. KNAB ir sagatavojis un iesniedzis Ministru kabinetā informatīvo ziņojumu </w:t>
      </w:r>
      <w:r w:rsidRPr="00E1409A">
        <w:rPr>
          <w:lang w:eastAsia="lv-LV"/>
        </w:rPr>
        <w:t>„</w:t>
      </w:r>
      <w:r w:rsidRPr="007344A7">
        <w:t>Par izvērtējumu lobēšanas atklātības nodrošināšanas tiesisko regulējumu iestrādāt spēkā esošajos normatīvajos aktos”</w:t>
      </w:r>
      <w:r>
        <w:rPr>
          <w:lang w:eastAsia="lv-LV"/>
        </w:rPr>
        <w:t>, tajā piedāvājot alternatīvu risinājumu lobēšanas atklātības tiesiskajam regulējumam.</w:t>
      </w:r>
    </w:p>
    <w:p w:rsidR="00091D92" w:rsidRPr="00591A2E" w:rsidRDefault="00091D92" w:rsidP="00091D92">
      <w:r>
        <w:t>KNAB r</w:t>
      </w:r>
      <w:r w:rsidRPr="007344A7">
        <w:t xml:space="preserve">egulāri sniedz priekšlikumus un piedalās Tieslietu ministrijas organizētās sanāksmēs par meditācijas tiesisko regulējumu, tajā skaitā </w:t>
      </w:r>
      <w:r w:rsidR="004B4FEB">
        <w:t xml:space="preserve">par </w:t>
      </w:r>
      <w:r w:rsidRPr="007344A7">
        <w:t>ierobežojumiem veikt meditācijas pakalpojumu zvērinātiem tiesu izpildītājiem un notāriem</w:t>
      </w:r>
      <w:r>
        <w:t>.</w:t>
      </w:r>
    </w:p>
    <w:p w:rsidR="008764B0" w:rsidRPr="00591A2E" w:rsidRDefault="008764B0" w:rsidP="008764B0">
      <w:r w:rsidRPr="00591A2E">
        <w:t xml:space="preserve">Turpinājās darbs pie informācijas apkopošanas un analīzes saistībā ar pārskata par korupcijas riskiem sagatavošanu un priekšlikumu par pretkorupcijas pasākumiem izstrādāšanu tiesu sistēmas darbības pilnveidošanai. </w:t>
      </w:r>
    </w:p>
    <w:p w:rsidR="008764B0" w:rsidRPr="00591A2E" w:rsidRDefault="008764B0" w:rsidP="008764B0">
      <w:r w:rsidRPr="00591A2E">
        <w:t>KNAB pārstāvji aktīvi piedalījās dažādās komisijās un darba grupu darbā pie normatīvo aktu un to grozījumu projektu izstrādes un pilnveides, būtiskās no tām:</w:t>
      </w:r>
    </w:p>
    <w:p w:rsidR="00011BA8" w:rsidRPr="00F3645D" w:rsidRDefault="0012435D" w:rsidP="000A1188">
      <w:pPr>
        <w:pStyle w:val="ListParagraph"/>
        <w:numPr>
          <w:ilvl w:val="0"/>
          <w:numId w:val="39"/>
        </w:numPr>
        <w:ind w:left="0" w:firstLine="720"/>
        <w:rPr>
          <w:color w:val="000000" w:themeColor="text1"/>
        </w:rPr>
      </w:pPr>
      <w:r w:rsidRPr="00F3645D">
        <w:rPr>
          <w:color w:val="000000" w:themeColor="text1"/>
        </w:rPr>
        <w:t xml:space="preserve">Saeimas </w:t>
      </w:r>
      <w:r w:rsidR="00877A79">
        <w:rPr>
          <w:color w:val="000000" w:themeColor="text1"/>
        </w:rPr>
        <w:t xml:space="preserve">Valsts pārvaldes un pašvaldību komisijas (VPKK) </w:t>
      </w:r>
      <w:r w:rsidRPr="00F3645D">
        <w:rPr>
          <w:color w:val="000000" w:themeColor="text1"/>
        </w:rPr>
        <w:t>darba grupa par sponsorēšanas kārtības tiesisko pamatu (kontekstā ar Latvijas prezidentūras Eiropas Savienības Padomē sekretariāta vajadzībām)</w:t>
      </w:r>
      <w:r w:rsidR="00011BA8" w:rsidRPr="00F3645D">
        <w:rPr>
          <w:color w:val="000000" w:themeColor="text1"/>
        </w:rPr>
        <w:t>;</w:t>
      </w:r>
    </w:p>
    <w:p w:rsidR="00011BA8" w:rsidRPr="00F3645D" w:rsidRDefault="000D67C9" w:rsidP="000A1188">
      <w:pPr>
        <w:pStyle w:val="ListParagraph"/>
        <w:numPr>
          <w:ilvl w:val="0"/>
          <w:numId w:val="39"/>
        </w:numPr>
        <w:ind w:left="0" w:firstLine="720"/>
        <w:rPr>
          <w:color w:val="000000" w:themeColor="text1"/>
        </w:rPr>
      </w:pPr>
      <w:r>
        <w:rPr>
          <w:color w:val="000000" w:themeColor="text1"/>
        </w:rPr>
        <w:t xml:space="preserve">darba grupa </w:t>
      </w:r>
      <w:r w:rsidR="0012435D" w:rsidRPr="00F3645D">
        <w:rPr>
          <w:color w:val="000000" w:themeColor="text1"/>
        </w:rPr>
        <w:t>par korupcijas riskiem tiesībsargājošās institūcijās;</w:t>
      </w:r>
    </w:p>
    <w:p w:rsidR="00011BA8" w:rsidRPr="00F3645D" w:rsidRDefault="0012435D" w:rsidP="000A1188">
      <w:pPr>
        <w:pStyle w:val="ListParagraph"/>
        <w:numPr>
          <w:ilvl w:val="0"/>
          <w:numId w:val="39"/>
        </w:numPr>
        <w:ind w:left="0" w:firstLine="720"/>
        <w:rPr>
          <w:color w:val="000000" w:themeColor="text1"/>
        </w:rPr>
      </w:pPr>
      <w:r w:rsidRPr="00F3645D">
        <w:rPr>
          <w:color w:val="000000" w:themeColor="text1"/>
        </w:rPr>
        <w:t xml:space="preserve">Saeimas </w:t>
      </w:r>
      <w:r w:rsidR="00877A79">
        <w:rPr>
          <w:color w:val="000000" w:themeColor="text1"/>
        </w:rPr>
        <w:t xml:space="preserve">VPKK </w:t>
      </w:r>
      <w:r w:rsidR="00F3645D" w:rsidRPr="00F3645D">
        <w:rPr>
          <w:color w:val="000000" w:themeColor="text1"/>
        </w:rPr>
        <w:t>darba grupa</w:t>
      </w:r>
      <w:r w:rsidRPr="00F3645D">
        <w:rPr>
          <w:color w:val="000000" w:themeColor="text1"/>
        </w:rPr>
        <w:t xml:space="preserve"> par </w:t>
      </w:r>
      <w:r w:rsidR="00F3645D" w:rsidRPr="00F3645D">
        <w:rPr>
          <w:color w:val="000000" w:themeColor="text1"/>
        </w:rPr>
        <w:t>likumu „Par interešu konflikta novēršanu valsts amatpersonu darbībā”;</w:t>
      </w:r>
    </w:p>
    <w:p w:rsidR="00011BA8" w:rsidRPr="00F3645D" w:rsidRDefault="00877A79" w:rsidP="000A1188">
      <w:pPr>
        <w:pStyle w:val="ListParagraph"/>
        <w:numPr>
          <w:ilvl w:val="0"/>
          <w:numId w:val="39"/>
        </w:numPr>
        <w:ind w:left="0" w:firstLine="720"/>
        <w:rPr>
          <w:color w:val="000000" w:themeColor="text1"/>
        </w:rPr>
      </w:pPr>
      <w:r>
        <w:rPr>
          <w:color w:val="000000" w:themeColor="text1"/>
        </w:rPr>
        <w:lastRenderedPageBreak/>
        <w:t xml:space="preserve">Saeimas </w:t>
      </w:r>
      <w:r w:rsidR="0012435D" w:rsidRPr="00F3645D">
        <w:rPr>
          <w:color w:val="000000" w:themeColor="text1"/>
        </w:rPr>
        <w:t>Valsts pārvaldes un pašvaldību komisijas sēde par "Grozījums Publiskas personas finanšu līdzekļu un mantas izšķērdēšanas novēršanas likumā" (Nr.764/Lp11) pirms 3.lasījuma;</w:t>
      </w:r>
    </w:p>
    <w:p w:rsidR="00011BA8" w:rsidRPr="00F3645D" w:rsidRDefault="00877A79" w:rsidP="000A1188">
      <w:pPr>
        <w:pStyle w:val="ListParagraph"/>
        <w:numPr>
          <w:ilvl w:val="0"/>
          <w:numId w:val="39"/>
        </w:numPr>
        <w:ind w:left="0" w:firstLine="720"/>
        <w:rPr>
          <w:color w:val="000000" w:themeColor="text1"/>
        </w:rPr>
      </w:pPr>
      <w:r>
        <w:rPr>
          <w:color w:val="000000" w:themeColor="text1"/>
        </w:rPr>
        <w:t xml:space="preserve">Saeimas </w:t>
      </w:r>
      <w:r w:rsidR="0012435D" w:rsidRPr="00F3645D">
        <w:rPr>
          <w:color w:val="000000" w:themeColor="text1"/>
        </w:rPr>
        <w:t>Valsts pārvald</w:t>
      </w:r>
      <w:r w:rsidR="00011BA8" w:rsidRPr="00F3645D">
        <w:rPr>
          <w:color w:val="000000" w:themeColor="text1"/>
        </w:rPr>
        <w:t>es un pašvaldības komisijas sēde</w:t>
      </w:r>
      <w:r w:rsidR="0012435D" w:rsidRPr="00F3645D">
        <w:rPr>
          <w:color w:val="000000" w:themeColor="text1"/>
        </w:rPr>
        <w:t xml:space="preserve"> par grozījumiem likumā "Par palīdzības sniegšanu dzīvokļa jautājumu risināšanā";</w:t>
      </w:r>
    </w:p>
    <w:p w:rsidR="00011BA8" w:rsidRPr="00F3645D" w:rsidRDefault="00877A79" w:rsidP="000A1188">
      <w:pPr>
        <w:pStyle w:val="ListParagraph"/>
        <w:numPr>
          <w:ilvl w:val="0"/>
          <w:numId w:val="39"/>
        </w:numPr>
        <w:ind w:left="0" w:firstLine="720"/>
        <w:rPr>
          <w:color w:val="000000" w:themeColor="text1"/>
        </w:rPr>
      </w:pPr>
      <w:r>
        <w:rPr>
          <w:color w:val="000000" w:themeColor="text1"/>
        </w:rPr>
        <w:t xml:space="preserve">Saeimas </w:t>
      </w:r>
      <w:r w:rsidR="0012435D" w:rsidRPr="00F3645D">
        <w:rPr>
          <w:color w:val="000000" w:themeColor="text1"/>
        </w:rPr>
        <w:t>Valsts un pašvaldības komisijā par likumu grozījumiem saistībā ar brīvprātīgo darba regulējumu;</w:t>
      </w:r>
    </w:p>
    <w:p w:rsidR="00011BA8" w:rsidRPr="00F3645D" w:rsidRDefault="0012435D" w:rsidP="000A1188">
      <w:pPr>
        <w:pStyle w:val="ListParagraph"/>
        <w:numPr>
          <w:ilvl w:val="0"/>
          <w:numId w:val="39"/>
        </w:numPr>
        <w:ind w:left="0" w:firstLine="720"/>
        <w:rPr>
          <w:color w:val="000000" w:themeColor="text1"/>
        </w:rPr>
      </w:pPr>
      <w:r w:rsidRPr="00F3645D">
        <w:rPr>
          <w:color w:val="000000" w:themeColor="text1"/>
        </w:rPr>
        <w:t>Tautsaimniecības komisijā par maksātnespējas likumu;</w:t>
      </w:r>
      <w:r w:rsidR="00011BA8" w:rsidRPr="00F3645D">
        <w:rPr>
          <w:color w:val="000000" w:themeColor="text1"/>
        </w:rPr>
        <w:t xml:space="preserve"> </w:t>
      </w:r>
    </w:p>
    <w:p w:rsidR="00011BA8" w:rsidRPr="00F3645D" w:rsidRDefault="00F3645D" w:rsidP="000A1188">
      <w:pPr>
        <w:pStyle w:val="ListParagraph"/>
        <w:numPr>
          <w:ilvl w:val="0"/>
          <w:numId w:val="39"/>
        </w:numPr>
        <w:ind w:left="0" w:firstLine="720"/>
        <w:rPr>
          <w:color w:val="000000" w:themeColor="text1"/>
        </w:rPr>
      </w:pPr>
      <w:r w:rsidRPr="00F3645D">
        <w:rPr>
          <w:color w:val="000000" w:themeColor="text1"/>
        </w:rPr>
        <w:t xml:space="preserve">Valsts kancelejā par </w:t>
      </w:r>
      <w:r w:rsidR="008764B0" w:rsidRPr="00F3645D">
        <w:rPr>
          <w:color w:val="000000" w:themeColor="text1"/>
        </w:rPr>
        <w:t>Korupcijas novēršanas un apkarošanas biroja likum</w:t>
      </w:r>
      <w:r w:rsidRPr="00F3645D">
        <w:rPr>
          <w:color w:val="000000" w:themeColor="text1"/>
        </w:rPr>
        <w:t>u</w:t>
      </w:r>
      <w:r w:rsidR="00011BA8" w:rsidRPr="00F3645D">
        <w:rPr>
          <w:color w:val="000000" w:themeColor="text1"/>
        </w:rPr>
        <w:t>;</w:t>
      </w:r>
    </w:p>
    <w:p w:rsidR="00011BA8" w:rsidRPr="00F3645D" w:rsidRDefault="009F438E" w:rsidP="000A1188">
      <w:pPr>
        <w:pStyle w:val="ListParagraph"/>
        <w:numPr>
          <w:ilvl w:val="0"/>
          <w:numId w:val="39"/>
        </w:numPr>
        <w:ind w:left="0" w:firstLine="720"/>
        <w:rPr>
          <w:color w:val="000000" w:themeColor="text1"/>
        </w:rPr>
      </w:pPr>
      <w:r w:rsidRPr="00F3645D">
        <w:rPr>
          <w:color w:val="000000" w:themeColor="text1"/>
        </w:rPr>
        <w:t>Saeimas Juridiskā komisijā</w:t>
      </w:r>
      <w:r w:rsidR="00F3645D" w:rsidRPr="00F3645D">
        <w:rPr>
          <w:color w:val="000000" w:themeColor="text1"/>
        </w:rPr>
        <w:t xml:space="preserve"> par</w:t>
      </w:r>
      <w:r w:rsidRPr="00F3645D">
        <w:rPr>
          <w:color w:val="000000" w:themeColor="text1"/>
        </w:rPr>
        <w:t xml:space="preserve"> likumprojekt</w:t>
      </w:r>
      <w:r w:rsidR="00F3645D" w:rsidRPr="00F3645D">
        <w:rPr>
          <w:color w:val="000000" w:themeColor="text1"/>
        </w:rPr>
        <w:t>u</w:t>
      </w:r>
      <w:r w:rsidRPr="00F3645D">
        <w:rPr>
          <w:color w:val="000000" w:themeColor="text1"/>
        </w:rPr>
        <w:t xml:space="preserve"> </w:t>
      </w:r>
      <w:r w:rsidR="00F3645D" w:rsidRPr="00F3645D">
        <w:rPr>
          <w:color w:val="000000" w:themeColor="text1"/>
        </w:rPr>
        <w:t>„G</w:t>
      </w:r>
      <w:r w:rsidRPr="00F3645D">
        <w:rPr>
          <w:color w:val="000000" w:themeColor="text1"/>
        </w:rPr>
        <w:t>rozījumi Krimināllikumā</w:t>
      </w:r>
      <w:r w:rsidR="00F3645D" w:rsidRPr="00F3645D">
        <w:rPr>
          <w:color w:val="000000" w:themeColor="text1"/>
        </w:rPr>
        <w:t>”</w:t>
      </w:r>
      <w:r w:rsidR="00011BA8" w:rsidRPr="00F3645D">
        <w:rPr>
          <w:color w:val="000000" w:themeColor="text1"/>
        </w:rPr>
        <w:t>;</w:t>
      </w:r>
    </w:p>
    <w:p w:rsidR="00011BA8" w:rsidRPr="00F3645D" w:rsidRDefault="00F3645D" w:rsidP="000A1188">
      <w:pPr>
        <w:pStyle w:val="ListParagraph"/>
        <w:numPr>
          <w:ilvl w:val="0"/>
          <w:numId w:val="39"/>
        </w:numPr>
        <w:ind w:left="0" w:firstLine="720"/>
        <w:rPr>
          <w:color w:val="000000" w:themeColor="text1"/>
        </w:rPr>
      </w:pPr>
      <w:r w:rsidRPr="00F3645D">
        <w:rPr>
          <w:color w:val="000000" w:themeColor="text1"/>
        </w:rPr>
        <w:t>Tieslietu ministrijā par</w:t>
      </w:r>
      <w:r w:rsidR="009F438E" w:rsidRPr="00F3645D">
        <w:rPr>
          <w:color w:val="000000" w:themeColor="text1"/>
        </w:rPr>
        <w:t xml:space="preserve"> likumprojekt</w:t>
      </w:r>
      <w:r w:rsidRPr="00F3645D">
        <w:rPr>
          <w:color w:val="000000" w:themeColor="text1"/>
        </w:rPr>
        <w:t>u</w:t>
      </w:r>
      <w:r w:rsidR="009F438E" w:rsidRPr="00F3645D">
        <w:rPr>
          <w:color w:val="000000" w:themeColor="text1"/>
        </w:rPr>
        <w:t xml:space="preserve"> </w:t>
      </w:r>
      <w:r w:rsidRPr="00F3645D">
        <w:rPr>
          <w:color w:val="000000" w:themeColor="text1"/>
        </w:rPr>
        <w:t>„G</w:t>
      </w:r>
      <w:r w:rsidR="009F438E" w:rsidRPr="00F3645D">
        <w:rPr>
          <w:color w:val="000000" w:themeColor="text1"/>
        </w:rPr>
        <w:t xml:space="preserve">rozījumi </w:t>
      </w:r>
      <w:r w:rsidR="008764B0" w:rsidRPr="00F3645D">
        <w:rPr>
          <w:color w:val="000000" w:themeColor="text1"/>
        </w:rPr>
        <w:t>Kriminālprocesa likum</w:t>
      </w:r>
      <w:r w:rsidRPr="00F3645D">
        <w:rPr>
          <w:color w:val="000000" w:themeColor="text1"/>
        </w:rPr>
        <w:t>ā”</w:t>
      </w:r>
      <w:r w:rsidR="00011BA8" w:rsidRPr="00F3645D">
        <w:rPr>
          <w:color w:val="000000" w:themeColor="text1"/>
        </w:rPr>
        <w:t>;</w:t>
      </w:r>
    </w:p>
    <w:p w:rsidR="00011BA8" w:rsidRPr="00F3645D" w:rsidRDefault="00F3645D" w:rsidP="000A1188">
      <w:pPr>
        <w:pStyle w:val="ListParagraph"/>
        <w:numPr>
          <w:ilvl w:val="0"/>
          <w:numId w:val="39"/>
        </w:numPr>
        <w:ind w:left="0" w:firstLine="720"/>
        <w:rPr>
          <w:color w:val="000000" w:themeColor="text1"/>
        </w:rPr>
      </w:pPr>
      <w:r w:rsidRPr="00F3645D">
        <w:rPr>
          <w:color w:val="000000" w:themeColor="text1"/>
        </w:rPr>
        <w:t>Tieslietu ministrij</w:t>
      </w:r>
      <w:r w:rsidR="000A1188">
        <w:rPr>
          <w:color w:val="000000" w:themeColor="text1"/>
        </w:rPr>
        <w:t>as</w:t>
      </w:r>
      <w:r w:rsidRPr="00F3645D">
        <w:rPr>
          <w:color w:val="000000" w:themeColor="text1"/>
        </w:rPr>
        <w:t xml:space="preserve"> darba </w:t>
      </w:r>
      <w:r w:rsidR="000A1188">
        <w:rPr>
          <w:color w:val="000000" w:themeColor="text1"/>
        </w:rPr>
        <w:t xml:space="preserve">grupa par </w:t>
      </w:r>
      <w:r w:rsidRPr="00F3645D">
        <w:rPr>
          <w:color w:val="000000" w:themeColor="text1"/>
        </w:rPr>
        <w:t>likum</w:t>
      </w:r>
      <w:r w:rsidR="000A1188">
        <w:rPr>
          <w:color w:val="000000" w:themeColor="text1"/>
        </w:rPr>
        <w:t>projektu</w:t>
      </w:r>
      <w:r w:rsidRPr="00F3645D">
        <w:rPr>
          <w:color w:val="000000" w:themeColor="text1"/>
        </w:rPr>
        <w:t xml:space="preserve"> „Par </w:t>
      </w:r>
      <w:r w:rsidR="008764B0" w:rsidRPr="00F3645D">
        <w:rPr>
          <w:color w:val="000000" w:themeColor="text1"/>
        </w:rPr>
        <w:t>Krimināllikuma spēkā stāšanās un piemērošanas kārtību</w:t>
      </w:r>
      <w:r w:rsidR="000A1188">
        <w:rPr>
          <w:color w:val="000000" w:themeColor="text1"/>
        </w:rPr>
        <w:t>”</w:t>
      </w:r>
      <w:r w:rsidR="00011BA8" w:rsidRPr="00F3645D">
        <w:rPr>
          <w:color w:val="000000" w:themeColor="text1"/>
        </w:rPr>
        <w:t>;</w:t>
      </w:r>
    </w:p>
    <w:p w:rsidR="00011BA8" w:rsidRPr="00F3645D" w:rsidRDefault="000A1188" w:rsidP="000A1188">
      <w:pPr>
        <w:pStyle w:val="ListParagraph"/>
        <w:numPr>
          <w:ilvl w:val="0"/>
          <w:numId w:val="39"/>
        </w:numPr>
        <w:ind w:left="0" w:firstLine="720"/>
        <w:rPr>
          <w:color w:val="000000" w:themeColor="text1"/>
        </w:rPr>
      </w:pPr>
      <w:r>
        <w:rPr>
          <w:color w:val="000000" w:themeColor="text1"/>
        </w:rPr>
        <w:t>Tieslietu ministrijas</w:t>
      </w:r>
      <w:r w:rsidR="009F438E" w:rsidRPr="00F3645D">
        <w:rPr>
          <w:color w:val="000000" w:themeColor="text1"/>
        </w:rPr>
        <w:t xml:space="preserve"> darba grupa  </w:t>
      </w:r>
      <w:r w:rsidR="00F3645D">
        <w:rPr>
          <w:color w:val="000000" w:themeColor="text1"/>
        </w:rPr>
        <w:t xml:space="preserve">par </w:t>
      </w:r>
      <w:r w:rsidR="009F438E" w:rsidRPr="00F3645D">
        <w:rPr>
          <w:color w:val="000000" w:themeColor="text1"/>
        </w:rPr>
        <w:t>likumprojekt</w:t>
      </w:r>
      <w:r w:rsidR="00F3645D">
        <w:rPr>
          <w:color w:val="000000" w:themeColor="text1"/>
        </w:rPr>
        <w:t>u</w:t>
      </w:r>
      <w:r w:rsidR="009F438E" w:rsidRPr="00F3645D">
        <w:rPr>
          <w:color w:val="000000" w:themeColor="text1"/>
        </w:rPr>
        <w:t xml:space="preserve"> „</w:t>
      </w:r>
      <w:r w:rsidR="00F3645D">
        <w:rPr>
          <w:color w:val="000000" w:themeColor="text1"/>
        </w:rPr>
        <w:t>G</w:t>
      </w:r>
      <w:r w:rsidR="009F438E" w:rsidRPr="00F3645D">
        <w:rPr>
          <w:color w:val="000000" w:themeColor="text1"/>
        </w:rPr>
        <w:t xml:space="preserve">rozījumi </w:t>
      </w:r>
      <w:r w:rsidR="008764B0" w:rsidRPr="00F3645D">
        <w:rPr>
          <w:color w:val="000000" w:themeColor="text1"/>
        </w:rPr>
        <w:t>Operatīvās darbības likum</w:t>
      </w:r>
      <w:r w:rsidR="009F438E" w:rsidRPr="00F3645D">
        <w:rPr>
          <w:color w:val="000000" w:themeColor="text1"/>
        </w:rPr>
        <w:t>ā”</w:t>
      </w:r>
      <w:r w:rsidR="000D67C9">
        <w:rPr>
          <w:color w:val="000000" w:themeColor="text1"/>
        </w:rPr>
        <w:t>.</w:t>
      </w:r>
    </w:p>
    <w:p w:rsidR="00F3645D" w:rsidRPr="00D753DA" w:rsidRDefault="00877A79" w:rsidP="000A1188">
      <w:pPr>
        <w:rPr>
          <w:highlight w:val="yellow"/>
        </w:rPr>
      </w:pPr>
      <w:r>
        <w:rPr>
          <w:color w:val="000000" w:themeColor="text1"/>
        </w:rPr>
        <w:t>Tika s</w:t>
      </w:r>
      <w:r w:rsidR="00F3645D" w:rsidRPr="00F3645D">
        <w:rPr>
          <w:color w:val="000000" w:themeColor="text1"/>
        </w:rPr>
        <w:t xml:space="preserve">agatavots un iesniegts Ministru kabinetā informatīvais ziņojums „Par Pretkorupcijas starpvalstu grupas (GRECO) rekomendācijām un to izpildes nodrošināšanu„ norādot tajā uz būtiskajiem uzdevumiem, kas Latvijai jāizpilda, lai nodrošinātu GRECO </w:t>
      </w:r>
      <w:r w:rsidR="00F3645D" w:rsidRPr="00D753DA">
        <w:t>rekomendāciju ieviešanu</w:t>
      </w:r>
      <w:r w:rsidRPr="00D753DA">
        <w:t xml:space="preserve"> (</w:t>
      </w:r>
      <w:proofErr w:type="spellStart"/>
      <w:r w:rsidRPr="00D753DA">
        <w:t>t.sk</w:t>
      </w:r>
      <w:proofErr w:type="spellEnd"/>
      <w:r w:rsidRPr="00D753DA">
        <w:t xml:space="preserve">. </w:t>
      </w:r>
      <w:r w:rsidRPr="00D753DA">
        <w:rPr>
          <w:rFonts w:eastAsia="Calibri"/>
        </w:rPr>
        <w:t>pasākumus, lai stiprinātu KNAB neatkarību, tādējādi nodrošinot, ka iestāde var veikt savas funkcijas neatkarīgi un objektīvi</w:t>
      </w:r>
      <w:r w:rsidR="00D753DA" w:rsidRPr="00D753DA">
        <w:rPr>
          <w:rFonts w:eastAsia="Calibri"/>
        </w:rPr>
        <w:t>)</w:t>
      </w:r>
      <w:r w:rsidR="00F3645D" w:rsidRPr="00D753DA">
        <w:t>.</w:t>
      </w:r>
    </w:p>
    <w:p w:rsidR="00A039EF" w:rsidRPr="00591A2E" w:rsidRDefault="00A039EF" w:rsidP="00A039EF">
      <w:pPr>
        <w:pStyle w:val="Heading2"/>
        <w:numPr>
          <w:ilvl w:val="1"/>
          <w:numId w:val="1"/>
        </w:numPr>
        <w:rPr>
          <w:rFonts w:eastAsia="MyriadPro-BlackCond"/>
        </w:rPr>
      </w:pPr>
      <w:bookmarkStart w:id="5" w:name="_Toc393192995"/>
      <w:r w:rsidRPr="00591A2E">
        <w:rPr>
          <w:rFonts w:eastAsia="MyriadPro-BlackCond"/>
        </w:rPr>
        <w:t>Valsts amatpersonu darbības kontrole</w:t>
      </w:r>
      <w:bookmarkEnd w:id="5"/>
    </w:p>
    <w:p w:rsidR="00796E0A" w:rsidRPr="00591A2E" w:rsidRDefault="00796E0A" w:rsidP="00471CF7">
      <w:r w:rsidRPr="00591A2E">
        <w:t xml:space="preserve">Veicot likumā noteiktās funkcijas valsts amatpersonu darbības kontroles jomā, </w:t>
      </w:r>
      <w:r w:rsidR="00877A79">
        <w:t xml:space="preserve">kuru KNAB veic Valsts amatpersonu darbības kontroles nodaļas darbinieki, </w:t>
      </w:r>
      <w:r w:rsidRPr="00591A2E">
        <w:t>2014.gada pirmajā pusgadā uzsā</w:t>
      </w:r>
      <w:r w:rsidR="00C8016D" w:rsidRPr="00591A2E">
        <w:t>k</w:t>
      </w:r>
      <w:r w:rsidRPr="00591A2E">
        <w:t>t</w:t>
      </w:r>
      <w:r w:rsidR="00C8016D" w:rsidRPr="00591A2E">
        <w:t>a</w:t>
      </w:r>
      <w:r w:rsidRPr="00591A2E">
        <w:t xml:space="preserve">s 226 </w:t>
      </w:r>
      <w:proofErr w:type="spellStart"/>
      <w:r w:rsidRPr="00591A2E">
        <w:t>resoriskās</w:t>
      </w:r>
      <w:proofErr w:type="spellEnd"/>
      <w:r w:rsidRPr="00591A2E">
        <w:t xml:space="preserve"> pārbaudes (2013.gada otrajā pusgadā 210), bet pabeigtas</w:t>
      </w:r>
      <w:r w:rsidR="00471CF7" w:rsidRPr="00591A2E">
        <w:t xml:space="preserve"> 232 </w:t>
      </w:r>
      <w:proofErr w:type="spellStart"/>
      <w:r w:rsidR="00471CF7" w:rsidRPr="00591A2E">
        <w:t>resoriskās</w:t>
      </w:r>
      <w:proofErr w:type="spellEnd"/>
      <w:r w:rsidR="00471CF7" w:rsidRPr="00591A2E">
        <w:t xml:space="preserve"> pārbaudes (20</w:t>
      </w:r>
      <w:r w:rsidR="00910498">
        <w:t>13.gada otrajā pusgadā 249, bet</w:t>
      </w:r>
      <w:r w:rsidRPr="00591A2E">
        <w:t xml:space="preserve"> kopumā </w:t>
      </w:r>
      <w:r w:rsidR="00471CF7" w:rsidRPr="00591A2E">
        <w:t>4</w:t>
      </w:r>
      <w:r w:rsidRPr="00591A2E">
        <w:t>53).</w:t>
      </w:r>
    </w:p>
    <w:p w:rsidR="00910498" w:rsidRDefault="00772F28" w:rsidP="00910498">
      <w:pPr>
        <w:ind w:firstLine="0"/>
        <w:jc w:val="center"/>
      </w:pPr>
      <w:r w:rsidRPr="00591A2E">
        <w:rPr>
          <w:noProof/>
          <w:lang w:eastAsia="lv-LV"/>
        </w:rPr>
        <w:lastRenderedPageBreak/>
        <w:drawing>
          <wp:anchor distT="0" distB="0" distL="114300" distR="114300" simplePos="0" relativeHeight="251658240" behindDoc="0" locked="0" layoutInCell="1" allowOverlap="1">
            <wp:simplePos x="0" y="0"/>
            <wp:positionH relativeFrom="column">
              <wp:posOffset>510540</wp:posOffset>
            </wp:positionH>
            <wp:positionV relativeFrom="paragraph">
              <wp:align>top</wp:align>
            </wp:positionV>
            <wp:extent cx="4572000" cy="274320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910498" w:rsidRDefault="00910498" w:rsidP="00910498">
      <w:pPr>
        <w:ind w:firstLine="0"/>
        <w:jc w:val="center"/>
      </w:pPr>
    </w:p>
    <w:p w:rsidR="000B6256" w:rsidRPr="00C7182E" w:rsidRDefault="000B6256" w:rsidP="00910498">
      <w:pPr>
        <w:ind w:firstLine="0"/>
        <w:jc w:val="center"/>
        <w:rPr>
          <w:b/>
        </w:rPr>
      </w:pPr>
      <w:r w:rsidRPr="00C7182E">
        <w:rPr>
          <w:b/>
        </w:rPr>
        <w:t xml:space="preserve">2.5.att. </w:t>
      </w:r>
      <w:proofErr w:type="spellStart"/>
      <w:r w:rsidRPr="00C7182E">
        <w:rPr>
          <w:b/>
        </w:rPr>
        <w:t>Resorisko</w:t>
      </w:r>
      <w:proofErr w:type="spellEnd"/>
      <w:r w:rsidRPr="00C7182E">
        <w:rPr>
          <w:b/>
        </w:rPr>
        <w:t xml:space="preserve"> pārbaužu un administratīvo pārkāpumu lietu skaits uz vienu darbinieku pirmajā pusgadā (2011.-2014.)</w:t>
      </w:r>
    </w:p>
    <w:p w:rsidR="003F043C" w:rsidRPr="00591A2E" w:rsidRDefault="00910498" w:rsidP="004F19E8">
      <w:r>
        <w:t>Vidēji Valsts amatpersonu da</w:t>
      </w:r>
      <w:r w:rsidR="003F043C" w:rsidRPr="00591A2E">
        <w:t>r</w:t>
      </w:r>
      <w:r>
        <w:t>b</w:t>
      </w:r>
      <w:r w:rsidR="003F043C" w:rsidRPr="00591A2E">
        <w:t>ības kontrol</w:t>
      </w:r>
      <w:r>
        <w:t>e</w:t>
      </w:r>
      <w:r w:rsidR="003F043C" w:rsidRPr="00591A2E">
        <w:t>s nodaļā 2014.gada pirmajā pusgadā</w:t>
      </w:r>
      <w:r w:rsidR="00877A79">
        <w:t xml:space="preserve"> 1 </w:t>
      </w:r>
      <w:r w:rsidR="003F043C" w:rsidRPr="00591A2E">
        <w:t>darbi</w:t>
      </w:r>
      <w:r w:rsidR="00772F28" w:rsidRPr="00591A2E">
        <w:t>n</w:t>
      </w:r>
      <w:r w:rsidR="003F043C" w:rsidRPr="00591A2E">
        <w:t>ieka lietvedībā bija 3</w:t>
      </w:r>
      <w:r w:rsidR="00772F28" w:rsidRPr="00591A2E">
        <w:t>5</w:t>
      </w:r>
      <w:r w:rsidR="003F043C" w:rsidRPr="00591A2E">
        <w:t xml:space="preserve"> </w:t>
      </w:r>
      <w:proofErr w:type="spellStart"/>
      <w:r w:rsidR="003F043C" w:rsidRPr="00591A2E">
        <w:t>resoriskās</w:t>
      </w:r>
      <w:proofErr w:type="spellEnd"/>
      <w:r w:rsidR="003F043C" w:rsidRPr="00591A2E">
        <w:t xml:space="preserve"> pārbaudes lietas un 12 administratīvā pā</w:t>
      </w:r>
      <w:r>
        <w:t>r</w:t>
      </w:r>
      <w:r w:rsidR="003F043C" w:rsidRPr="00591A2E">
        <w:t>kāpuma l</w:t>
      </w:r>
      <w:r w:rsidR="00772F28" w:rsidRPr="00591A2E">
        <w:t xml:space="preserve">ietas. Pēdējos </w:t>
      </w:r>
      <w:r w:rsidR="003F043C" w:rsidRPr="00591A2E">
        <w:t>gados ir būtiski palielinājies nodaļas noslogojums, 2014.gada pirmajā pusgadā li</w:t>
      </w:r>
      <w:r w:rsidR="00772F28" w:rsidRPr="00591A2E">
        <w:t>e</w:t>
      </w:r>
      <w:r w:rsidR="003F043C" w:rsidRPr="00591A2E">
        <w:t>tu skaits ir</w:t>
      </w:r>
      <w:r w:rsidR="00772F28" w:rsidRPr="00591A2E">
        <w:t xml:space="preserve"> divas reizes lielāks kā 2011.gada pirmajā pusgadā</w:t>
      </w:r>
      <w:r w:rsidR="003F043C" w:rsidRPr="00591A2E">
        <w:t>.</w:t>
      </w:r>
    </w:p>
    <w:p w:rsidR="00F75A54" w:rsidRPr="00591A2E" w:rsidRDefault="00F75A54" w:rsidP="00910498">
      <w:pPr>
        <w:ind w:firstLine="0"/>
        <w:jc w:val="center"/>
        <w:rPr>
          <w:rFonts w:eastAsia="MyriadPro-BlackCond"/>
        </w:rPr>
      </w:pPr>
      <w:r w:rsidRPr="00591A2E">
        <w:rPr>
          <w:noProof/>
          <w:lang w:eastAsia="lv-LV"/>
        </w:rPr>
        <w:drawing>
          <wp:inline distT="0" distB="0" distL="0" distR="0">
            <wp:extent cx="5295900" cy="30099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256" w:rsidRPr="00C7182E" w:rsidRDefault="000B6256" w:rsidP="00910498">
      <w:pPr>
        <w:ind w:firstLine="0"/>
        <w:jc w:val="center"/>
        <w:rPr>
          <w:b/>
        </w:rPr>
      </w:pPr>
      <w:r w:rsidRPr="00C7182E">
        <w:rPr>
          <w:b/>
          <w:iCs/>
        </w:rPr>
        <w:t>2.6.att.</w:t>
      </w:r>
      <w:r w:rsidRPr="00C7182E">
        <w:rPr>
          <w:b/>
          <w:bCs/>
        </w:rPr>
        <w:t>Pieņemtie lēmumi administratīvā pārkāpuma lietās un valsts amatpersonām piemērotais administratīvais sods (eiro) pusgadā (2012. – 2014.)</w:t>
      </w:r>
    </w:p>
    <w:p w:rsidR="00011BA8" w:rsidRPr="00591A2E" w:rsidRDefault="00011BA8" w:rsidP="00011BA8">
      <w:r w:rsidRPr="00591A2E">
        <w:t xml:space="preserve">Par valsts amatpersonām </w:t>
      </w:r>
      <w:r w:rsidRPr="00910498">
        <w:t>noteikto ierobežojumu neievērošanu, kas noteikti likumā „Par interešu konflikta novēršanu valsts amatpersonu darbībā”</w:t>
      </w:r>
      <w:r w:rsidR="007223A9">
        <w:t>,</w:t>
      </w:r>
      <w:r w:rsidRPr="00910498">
        <w:t xml:space="preserve"> pārskata periodā Valsts amatpersonu darbības kontroles nodaļā tika pieņemti </w:t>
      </w:r>
      <w:r w:rsidRPr="00910498">
        <w:rPr>
          <w:bCs/>
        </w:rPr>
        <w:t xml:space="preserve">100 </w:t>
      </w:r>
      <w:r w:rsidRPr="00910498">
        <w:t xml:space="preserve">lēmumi administratīvo pārkāpumu </w:t>
      </w:r>
      <w:r w:rsidRPr="00910498">
        <w:lastRenderedPageBreak/>
        <w:t xml:space="preserve">lietās (2013.gada pirmajā pusgadā 59), pie administratīvās atbildības saucot </w:t>
      </w:r>
      <w:r w:rsidRPr="00910498">
        <w:rPr>
          <w:bCs/>
        </w:rPr>
        <w:t xml:space="preserve">61 </w:t>
      </w:r>
      <w:r w:rsidRPr="00910498">
        <w:t xml:space="preserve">valsts amatpersonu (2013.gadā kopā – </w:t>
      </w:r>
      <w:r w:rsidRPr="00910498">
        <w:rPr>
          <w:bCs/>
        </w:rPr>
        <w:t>77</w:t>
      </w:r>
      <w:r w:rsidRPr="00910498">
        <w:t xml:space="preserve">) un piemērojot naudas sodu kopumā 5755 </w:t>
      </w:r>
      <w:r w:rsidRPr="00910498">
        <w:rPr>
          <w:bCs/>
        </w:rPr>
        <w:t>eiro</w:t>
      </w:r>
      <w:r w:rsidRPr="00910498">
        <w:t xml:space="preserve"> apmērā (skat. 2.6.attēlu), savukārt </w:t>
      </w:r>
      <w:r w:rsidRPr="00910498">
        <w:rPr>
          <w:bCs/>
        </w:rPr>
        <w:t xml:space="preserve">30 </w:t>
      </w:r>
      <w:r w:rsidRPr="00910498">
        <w:t>valsts amatpersonām saskaņā ar Latvijas Administratīvo pārkāpumu kodeksa 21.pantu izt</w:t>
      </w:r>
      <w:r w:rsidRPr="00591A2E">
        <w:t xml:space="preserve">eikts mutvārdu aizrādījums, atzīstot izdarīto administratīvo pārkāpumu par maznozīmīgu. </w:t>
      </w:r>
    </w:p>
    <w:p w:rsidR="006705DF" w:rsidRPr="00591A2E" w:rsidRDefault="006705DF" w:rsidP="00F10516">
      <w:r w:rsidRPr="00591A2E">
        <w:t>2014.gada pirmajā pusgadā KNAB priekšniekam apstrīdēti 20 no 2014.gada pirmajā pusgadā pieņemtajiem</w:t>
      </w:r>
      <w:r w:rsidR="00FB1225" w:rsidRPr="00591A2E">
        <w:t xml:space="preserve"> 100</w:t>
      </w:r>
      <w:r w:rsidRPr="00591A2E">
        <w:t xml:space="preserve"> lēmumiem, </w:t>
      </w:r>
      <w:r w:rsidR="00877A79">
        <w:t>1</w:t>
      </w:r>
      <w:r w:rsidRPr="00591A2E">
        <w:t xml:space="preserve"> gadījumā sods tika samazināts, </w:t>
      </w:r>
      <w:r w:rsidR="00877A79">
        <w:t>2</w:t>
      </w:r>
      <w:r w:rsidRPr="00591A2E">
        <w:t xml:space="preserve"> gadījumos daļā lietvedība i</w:t>
      </w:r>
      <w:r w:rsidR="00FB1225" w:rsidRPr="00591A2E">
        <w:t>z</w:t>
      </w:r>
      <w:r w:rsidRPr="00591A2E">
        <w:t>beigta, s</w:t>
      </w:r>
      <w:r w:rsidR="00FB1225" w:rsidRPr="00591A2E">
        <w:t>a</w:t>
      </w:r>
      <w:r w:rsidRPr="00591A2E">
        <w:t>m</w:t>
      </w:r>
      <w:r w:rsidR="00171458">
        <w:t xml:space="preserve">azinot sodu, </w:t>
      </w:r>
      <w:r w:rsidR="00877A79">
        <w:t>7</w:t>
      </w:r>
      <w:r w:rsidR="00171458">
        <w:t xml:space="preserve"> gadījumos</w:t>
      </w:r>
      <w:r w:rsidRPr="00591A2E">
        <w:t xml:space="preserve"> lēmums atcelts un pieņemts jauns lēmums par personas sodīšanu, </w:t>
      </w:r>
      <w:r w:rsidR="00877A79">
        <w:t>2</w:t>
      </w:r>
      <w:r w:rsidRPr="00591A2E">
        <w:t xml:space="preserve"> g</w:t>
      </w:r>
      <w:r w:rsidR="007223A9">
        <w:t>adījumos atcelts</w:t>
      </w:r>
      <w:r w:rsidRPr="00591A2E">
        <w:t xml:space="preserve"> lēmum</w:t>
      </w:r>
      <w:r w:rsidR="007223A9">
        <w:t>s</w:t>
      </w:r>
      <w:r w:rsidRPr="00591A2E">
        <w:t>, izsakot mutvārdu aizrādī</w:t>
      </w:r>
      <w:r w:rsidR="00171458">
        <w:t>jumu. 2014.gada pirmajā pusgadā</w:t>
      </w:r>
      <w:r w:rsidRPr="00591A2E">
        <w:t xml:space="preserve"> </w:t>
      </w:r>
      <w:r w:rsidR="00877A79">
        <w:t>4</w:t>
      </w:r>
      <w:r w:rsidR="00FB1225" w:rsidRPr="00591A2E">
        <w:t xml:space="preserve"> no 20 apstrīdētajiem</w:t>
      </w:r>
      <w:r w:rsidRPr="00591A2E">
        <w:t xml:space="preserve"> administratīvā pārkāpuma lēmumiem ir apstrīdēti tiesā.</w:t>
      </w:r>
    </w:p>
    <w:p w:rsidR="00F10516" w:rsidRPr="00591A2E" w:rsidRDefault="00F10516" w:rsidP="00796E0A">
      <w:pPr>
        <w:rPr>
          <w:rFonts w:eastAsia="Calibri"/>
        </w:rPr>
      </w:pPr>
      <w:r w:rsidRPr="00591A2E">
        <w:rPr>
          <w:rFonts w:eastAsia="Calibri"/>
        </w:rPr>
        <w:t xml:space="preserve">Konstatējot administratīvā pārkāpuma pazīmes, ir </w:t>
      </w:r>
      <w:r w:rsidRPr="00591A2E">
        <w:t xml:space="preserve">uzsākta lietvedība </w:t>
      </w:r>
      <w:r w:rsidRPr="00171458">
        <w:rPr>
          <w:bCs/>
        </w:rPr>
        <w:t>7</w:t>
      </w:r>
      <w:r w:rsidR="00FB1225" w:rsidRPr="00171458">
        <w:rPr>
          <w:bCs/>
        </w:rPr>
        <w:t>8</w:t>
      </w:r>
      <w:r w:rsidR="00171458">
        <w:rPr>
          <w:b/>
          <w:bCs/>
        </w:rPr>
        <w:t xml:space="preserve"> </w:t>
      </w:r>
      <w:r w:rsidRPr="00591A2E">
        <w:t>administratīvā pārkāpuma lietā</w:t>
      </w:r>
      <w:r w:rsidR="007223A9">
        <w:t>s</w:t>
      </w:r>
      <w:r w:rsidRPr="00591A2E">
        <w:t xml:space="preserve">, kas ir par </w:t>
      </w:r>
      <w:r w:rsidRPr="00171458">
        <w:rPr>
          <w:bCs/>
        </w:rPr>
        <w:t>1</w:t>
      </w:r>
      <w:r w:rsidR="00FB1225" w:rsidRPr="00171458">
        <w:rPr>
          <w:bCs/>
        </w:rPr>
        <w:t>2</w:t>
      </w:r>
      <w:r w:rsidR="00171458">
        <w:rPr>
          <w:b/>
          <w:bCs/>
        </w:rPr>
        <w:t xml:space="preserve"> </w:t>
      </w:r>
      <w:r w:rsidRPr="00591A2E">
        <w:t>lietām vairāk nekā 2013.gada pirmajā pusgadā</w:t>
      </w:r>
      <w:r w:rsidRPr="00591A2E">
        <w:rPr>
          <w:rFonts w:eastAsia="Calibri"/>
        </w:rPr>
        <w:t xml:space="preserve">. Savukārt </w:t>
      </w:r>
      <w:r w:rsidR="00796E0A" w:rsidRPr="00591A2E">
        <w:rPr>
          <w:rFonts w:eastAsia="Calibri"/>
        </w:rPr>
        <w:t>48</w:t>
      </w:r>
      <w:r w:rsidRPr="00591A2E">
        <w:rPr>
          <w:rFonts w:eastAsia="Calibri"/>
        </w:rPr>
        <w:t xml:space="preserve"> gadījumos </w:t>
      </w:r>
      <w:r w:rsidR="00FB1225" w:rsidRPr="00591A2E">
        <w:rPr>
          <w:rFonts w:eastAsia="Calibri"/>
        </w:rPr>
        <w:t>(2013.gada pirmajā pusgadā 4</w:t>
      </w:r>
      <w:r w:rsidR="00796E0A" w:rsidRPr="00591A2E">
        <w:rPr>
          <w:rFonts w:eastAsia="Calibri"/>
        </w:rPr>
        <w:t xml:space="preserve">3) </w:t>
      </w:r>
      <w:r w:rsidRPr="00591A2E">
        <w:rPr>
          <w:rFonts w:eastAsia="Calibri"/>
        </w:rPr>
        <w:t xml:space="preserve">ziņas par administratīvo pārkāpumu bija pietiekamas, lai </w:t>
      </w:r>
      <w:r w:rsidR="00FB1225" w:rsidRPr="00591A2E">
        <w:rPr>
          <w:rFonts w:eastAsia="Calibri"/>
        </w:rPr>
        <w:t>KNAB</w:t>
      </w:r>
      <w:r w:rsidRPr="00591A2E">
        <w:rPr>
          <w:rFonts w:eastAsia="Calibri"/>
        </w:rPr>
        <w:t xml:space="preserve"> konstatētu, ka izdarītais pārkāpums ir maznozīmīgs </w:t>
      </w:r>
      <w:r w:rsidR="00011BA8">
        <w:rPr>
          <w:rFonts w:eastAsia="Calibri"/>
        </w:rPr>
        <w:t>un</w:t>
      </w:r>
      <w:r w:rsidRPr="00591A2E">
        <w:rPr>
          <w:rFonts w:eastAsia="Calibri"/>
        </w:rPr>
        <w:t xml:space="preserve"> </w:t>
      </w:r>
      <w:r w:rsidR="00796E0A" w:rsidRPr="00591A2E">
        <w:rPr>
          <w:rFonts w:eastAsia="Calibri"/>
        </w:rPr>
        <w:t>KNAB pieņēma</w:t>
      </w:r>
      <w:r w:rsidRPr="00591A2E">
        <w:rPr>
          <w:rFonts w:eastAsia="Calibri"/>
        </w:rPr>
        <w:t xml:space="preserve"> lēmumu neuzsākt administratīvā pārkāpuma lietvedību, </w:t>
      </w:r>
      <w:r w:rsidR="00796E0A" w:rsidRPr="00591A2E">
        <w:rPr>
          <w:rFonts w:eastAsia="Calibri"/>
        </w:rPr>
        <w:t>izsakot amatpersonai</w:t>
      </w:r>
      <w:r w:rsidRPr="00591A2E">
        <w:rPr>
          <w:rFonts w:eastAsia="Calibri"/>
        </w:rPr>
        <w:t xml:space="preserve"> mutvārdu aizrādījumu. </w:t>
      </w:r>
    </w:p>
    <w:p w:rsidR="00541C05" w:rsidRDefault="00F10516" w:rsidP="00011BA8">
      <w:pPr>
        <w:rPr>
          <w:rFonts w:eastAsia="Calibri"/>
        </w:rPr>
      </w:pPr>
      <w:r w:rsidRPr="00591A2E">
        <w:rPr>
          <w:rFonts w:eastAsia="Calibri"/>
        </w:rPr>
        <w:t>Ņemot vērā normatīvajos aktos noteikto iespēju</w:t>
      </w:r>
      <w:r w:rsidR="00796E0A" w:rsidRPr="00591A2E">
        <w:rPr>
          <w:rFonts w:eastAsia="Calibri"/>
        </w:rPr>
        <w:t xml:space="preserve"> (</w:t>
      </w:r>
      <w:r w:rsidR="00011BA8">
        <w:rPr>
          <w:rFonts w:eastAsia="Calibri"/>
        </w:rPr>
        <w:t xml:space="preserve">noteikta </w:t>
      </w:r>
      <w:r w:rsidR="00796E0A" w:rsidRPr="00591A2E">
        <w:rPr>
          <w:rFonts w:eastAsia="Calibri"/>
        </w:rPr>
        <w:t>pēc KNAB iniciatīvas</w:t>
      </w:r>
      <w:r w:rsidR="00877A79">
        <w:rPr>
          <w:rFonts w:eastAsia="Calibri"/>
        </w:rPr>
        <w:t xml:space="preserve">, lai </w:t>
      </w:r>
      <w:proofErr w:type="spellStart"/>
      <w:r w:rsidR="00877A79">
        <w:rPr>
          <w:rFonts w:eastAsia="Calibri"/>
        </w:rPr>
        <w:t>efektivizētu</w:t>
      </w:r>
      <w:proofErr w:type="spellEnd"/>
      <w:r w:rsidR="00877A79">
        <w:rPr>
          <w:rFonts w:eastAsia="Calibri"/>
        </w:rPr>
        <w:t xml:space="preserve"> darbu</w:t>
      </w:r>
      <w:r w:rsidR="00796E0A" w:rsidRPr="00591A2E">
        <w:rPr>
          <w:rFonts w:eastAsia="Calibri"/>
        </w:rPr>
        <w:t>)</w:t>
      </w:r>
      <w:r w:rsidRPr="00591A2E">
        <w:rPr>
          <w:rFonts w:eastAsia="Calibri"/>
        </w:rPr>
        <w:t xml:space="preserve"> par maznozīmīgiem pārkāpumiem izteikt mutvārdu aizrādījumu</w:t>
      </w:r>
      <w:r w:rsidR="00877A79">
        <w:rPr>
          <w:rFonts w:eastAsia="Calibri"/>
        </w:rPr>
        <w:t>,</w:t>
      </w:r>
      <w:r w:rsidRPr="00591A2E">
        <w:rPr>
          <w:rFonts w:eastAsia="Calibri"/>
        </w:rPr>
        <w:t xml:space="preserve"> neuzsākot lietvedību administratīvā pārkāpuma lietā, salīdzinot ar 201</w:t>
      </w:r>
      <w:r w:rsidR="00FB1225" w:rsidRPr="00591A2E">
        <w:rPr>
          <w:rFonts w:eastAsia="Calibri"/>
        </w:rPr>
        <w:t>3</w:t>
      </w:r>
      <w:r w:rsidRPr="00591A2E">
        <w:rPr>
          <w:rFonts w:eastAsia="Calibri"/>
        </w:rPr>
        <w:t>.gadu, 201</w:t>
      </w:r>
      <w:r w:rsidR="00796E0A" w:rsidRPr="00591A2E">
        <w:rPr>
          <w:rFonts w:eastAsia="Calibri"/>
        </w:rPr>
        <w:t>4</w:t>
      </w:r>
      <w:r w:rsidRPr="00591A2E">
        <w:rPr>
          <w:rFonts w:eastAsia="Calibri"/>
        </w:rPr>
        <w:t>.gadā palielinājies gan lēmumu skaits par lietvedības uzsākšanu, gan par lietvedības neuzsākšanu administratīvā pārkāpuma lietās</w:t>
      </w:r>
      <w:r w:rsidR="00796E0A" w:rsidRPr="00591A2E">
        <w:rPr>
          <w:rFonts w:eastAsia="Calibri"/>
        </w:rPr>
        <w:t>.</w:t>
      </w:r>
      <w:r w:rsidRPr="00591A2E">
        <w:rPr>
          <w:rFonts w:eastAsia="Calibri"/>
        </w:rPr>
        <w:t xml:space="preserve"> Līdz ar to </w:t>
      </w:r>
      <w:r w:rsidR="00F3645D">
        <w:rPr>
          <w:rFonts w:eastAsia="Calibri"/>
        </w:rPr>
        <w:t xml:space="preserve">vairāk </w:t>
      </w:r>
      <w:r w:rsidRPr="00591A2E">
        <w:rPr>
          <w:rFonts w:eastAsia="Calibri"/>
        </w:rPr>
        <w:t>resursus var veltīt nozīmīgu pārkāpumu atklāšanai – salīdzinot ar 2012.</w:t>
      </w:r>
      <w:r w:rsidR="00796E0A" w:rsidRPr="00591A2E">
        <w:rPr>
          <w:rFonts w:eastAsia="Calibri"/>
        </w:rPr>
        <w:t xml:space="preserve"> un 2013.gada pirmo pusgadu</w:t>
      </w:r>
      <w:r w:rsidRPr="00591A2E">
        <w:rPr>
          <w:rFonts w:eastAsia="Calibri"/>
        </w:rPr>
        <w:t xml:space="preserve">, uzsāktajās administratīvā pārkāpuma lietās ir palielinājies to lēmumu īpatsvars, kas paredz amatpersonu saukšanu pie administratīvās atbildības. </w:t>
      </w:r>
    </w:p>
    <w:p w:rsidR="000D67C9" w:rsidRDefault="000D67C9" w:rsidP="00011BA8">
      <w:pPr>
        <w:rPr>
          <w:rFonts w:eastAsia="Calibri"/>
        </w:rPr>
      </w:pPr>
    </w:p>
    <w:p w:rsidR="000D67C9" w:rsidRPr="00591A2E" w:rsidRDefault="000D67C9" w:rsidP="00011BA8">
      <w:pPr>
        <w:rPr>
          <w:sz w:val="23"/>
          <w:szCs w:val="23"/>
        </w:rPr>
      </w:pPr>
    </w:p>
    <w:p w:rsidR="00541C05" w:rsidRPr="00591A2E" w:rsidRDefault="00541C05" w:rsidP="00171458">
      <w:pPr>
        <w:ind w:firstLine="0"/>
        <w:jc w:val="center"/>
        <w:rPr>
          <w:sz w:val="23"/>
          <w:szCs w:val="23"/>
        </w:rPr>
      </w:pPr>
      <w:r w:rsidRPr="00591A2E">
        <w:rPr>
          <w:noProof/>
          <w:lang w:eastAsia="lv-LV"/>
        </w:rPr>
        <w:lastRenderedPageBreak/>
        <w:drawing>
          <wp:inline distT="0" distB="0" distL="0" distR="0">
            <wp:extent cx="4229100" cy="23145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6256" w:rsidRPr="00C7182E" w:rsidRDefault="000B6256" w:rsidP="00171458">
      <w:pPr>
        <w:ind w:firstLine="0"/>
        <w:jc w:val="center"/>
        <w:rPr>
          <w:b/>
          <w:bCs/>
          <w:color w:val="000000" w:themeColor="text1"/>
        </w:rPr>
      </w:pPr>
      <w:r w:rsidRPr="00C7182E">
        <w:rPr>
          <w:b/>
          <w:bCs/>
          <w:color w:val="000000" w:themeColor="text1"/>
        </w:rPr>
        <w:t>2.7.att. Pieņemto lēmumu īpatsvars pirmajā pusgadā (2012.-1014.)</w:t>
      </w:r>
    </w:p>
    <w:p w:rsidR="00574A91" w:rsidRPr="00591A2E" w:rsidRDefault="00574A91" w:rsidP="00574A91">
      <w:pPr>
        <w:rPr>
          <w:sz w:val="23"/>
          <w:szCs w:val="23"/>
        </w:rPr>
      </w:pPr>
      <w:r w:rsidRPr="00591A2E">
        <w:t>2014.gada pirmajā pusgadā 47% gadījumos pieņemti lēmumi neuzsākt lietvedību administratīvā pār</w:t>
      </w:r>
      <w:r>
        <w:t>k</w:t>
      </w:r>
      <w:r w:rsidRPr="00591A2E">
        <w:t>āpuma lietā (2012.gadā 30 %). 2014.gada pirmajā pusgadā pieņemti 67 lēmumi par atteikšanos uzsākt lietvedību administratīvā pār</w:t>
      </w:r>
      <w:r>
        <w:t>k</w:t>
      </w:r>
      <w:r w:rsidRPr="00591A2E">
        <w:t xml:space="preserve">āpuma lietā (2013.gada pirmajā pusgadā </w:t>
      </w:r>
      <w:r w:rsidR="007223A9">
        <w:t xml:space="preserve">- </w:t>
      </w:r>
      <w:r w:rsidRPr="00591A2E">
        <w:t xml:space="preserve">48). </w:t>
      </w:r>
    </w:p>
    <w:p w:rsidR="00AC45BC" w:rsidRPr="000D67C9" w:rsidRDefault="00AC45BC" w:rsidP="00AC45BC">
      <w:pPr>
        <w:rPr>
          <w:b/>
          <w:color w:val="000000" w:themeColor="text1"/>
        </w:rPr>
      </w:pPr>
      <w:r w:rsidRPr="000D67C9">
        <w:rPr>
          <w:b/>
          <w:bCs/>
          <w:color w:val="000000" w:themeColor="text1"/>
        </w:rPr>
        <w:t xml:space="preserve">Konstatēti </w:t>
      </w:r>
      <w:r w:rsidR="000D67C9" w:rsidRPr="000D67C9">
        <w:rPr>
          <w:b/>
          <w:bCs/>
          <w:color w:val="000000" w:themeColor="text1"/>
        </w:rPr>
        <w:t xml:space="preserve">likuma „Par </w:t>
      </w:r>
      <w:r w:rsidR="000D67C9" w:rsidRPr="000D67C9">
        <w:rPr>
          <w:b/>
          <w:lang w:eastAsia="lv-LV"/>
        </w:rPr>
        <w:t>interešu konflikta novēršanu valsts amatpersonu darbībā</w:t>
      </w:r>
      <w:r w:rsidR="000D67C9">
        <w:rPr>
          <w:b/>
          <w:lang w:eastAsia="lv-LV"/>
        </w:rPr>
        <w:t>”</w:t>
      </w:r>
      <w:r w:rsidR="000D67C9" w:rsidRPr="000D67C9">
        <w:rPr>
          <w:b/>
          <w:bCs/>
          <w:color w:val="000000" w:themeColor="text1"/>
        </w:rPr>
        <w:t xml:space="preserve"> </w:t>
      </w:r>
      <w:r w:rsidRPr="000D67C9">
        <w:rPr>
          <w:b/>
          <w:bCs/>
          <w:color w:val="000000" w:themeColor="text1"/>
        </w:rPr>
        <w:t>pārkāpumi</w:t>
      </w:r>
      <w:r w:rsidR="000D67C9" w:rsidRPr="000D67C9">
        <w:rPr>
          <w:b/>
          <w:bCs/>
          <w:color w:val="000000" w:themeColor="text1"/>
        </w:rPr>
        <w:t>, piemēram:</w:t>
      </w:r>
    </w:p>
    <w:p w:rsidR="00760AF7" w:rsidRPr="00591A2E" w:rsidRDefault="00760AF7" w:rsidP="00146B7B">
      <w:pPr>
        <w:rPr>
          <w:lang w:eastAsia="lv-LV"/>
        </w:rPr>
      </w:pPr>
      <w:r w:rsidRPr="00591A2E">
        <w:rPr>
          <w:lang w:eastAsia="lv-LV"/>
        </w:rPr>
        <w:t xml:space="preserve">KNAB konstatējis, ka Krustpils novada domes pieņemtais lēmums „Par nekustamā īpašuma nomas līguma pagarināšanu un nomas maksas samazināšanu”, piemērojot 90% atlaidi uz 3 gadiem, nav atbilstošs likuma „Par valsts un pašvaldību finanšu līdzekļu un mantas izšķērdēšanas novēršanu” </w:t>
      </w:r>
      <w:hyperlink r:id="rId17" w:anchor="p3" w:tgtFrame="_blank" w:history="1">
        <w:r w:rsidRPr="00591A2E">
          <w:rPr>
            <w:lang w:eastAsia="lv-LV"/>
          </w:rPr>
          <w:t>3.panta</w:t>
        </w:r>
      </w:hyperlink>
      <w:r w:rsidRPr="00591A2E">
        <w:rPr>
          <w:lang w:eastAsia="lv-LV"/>
        </w:rPr>
        <w:t xml:space="preserve"> otrās daļas prasībām. Krustpils novada domes deputāti, piedaloties lēmuma pieņemšanā un balsojot par lēmuma „Par nekustamā īpašuma nomas līguma pagarināšanu un nomas maksas samazināšanu”, saskaņā ar kuru pagarināts nomas līgums ar zemnieku saimniecību, nav ievērojuši likuma “Par interešu konflikta novēršanu valsts amatpersonu darbībā” </w:t>
      </w:r>
      <w:r w:rsidR="00146B7B" w:rsidRPr="00591A2E">
        <w:rPr>
          <w:lang w:eastAsia="lv-LV"/>
        </w:rPr>
        <w:t>18.panta</w:t>
      </w:r>
      <w:r w:rsidRPr="00591A2E">
        <w:rPr>
          <w:lang w:eastAsia="lv-LV"/>
        </w:rPr>
        <w:t xml:space="preserve"> pirmajā un otrajā daļā noteiktos ierobežojumus rīkoties ar pašvaldības mantu</w:t>
      </w:r>
      <w:r w:rsidR="00877A79">
        <w:rPr>
          <w:lang w:eastAsia="lv-LV"/>
        </w:rPr>
        <w:t xml:space="preserve">, par ko </w:t>
      </w:r>
      <w:r w:rsidR="00AC45BC" w:rsidRPr="00591A2E">
        <w:rPr>
          <w:lang w:eastAsia="lv-LV"/>
        </w:rPr>
        <w:t xml:space="preserve">11 </w:t>
      </w:r>
      <w:r w:rsidR="00877A79">
        <w:rPr>
          <w:lang w:eastAsia="lv-LV"/>
        </w:rPr>
        <w:t>amat</w:t>
      </w:r>
      <w:r w:rsidR="00AC45BC" w:rsidRPr="00591A2E">
        <w:rPr>
          <w:lang w:eastAsia="lv-LV"/>
        </w:rPr>
        <w:t>personas sauktas pie administratīvās atbildības.</w:t>
      </w:r>
    </w:p>
    <w:p w:rsidR="00AC45BC" w:rsidRPr="00591A2E" w:rsidRDefault="00D20C58" w:rsidP="00146B7B">
      <w:r w:rsidRPr="00591A2E">
        <w:t xml:space="preserve">KNAB 2014.gada pirmajā pusgadā izskatīja </w:t>
      </w:r>
      <w:r w:rsidR="00AC45BC" w:rsidRPr="00591A2E">
        <w:t xml:space="preserve">17 lietvedības administratīvā pārkāpuma lietās par </w:t>
      </w:r>
      <w:r w:rsidR="00877A79">
        <w:t xml:space="preserve">prettiesisku </w:t>
      </w:r>
      <w:r w:rsidR="00AC45BC" w:rsidRPr="00591A2E">
        <w:t>apmaksātu brīvdienu piešķiršanu Ķekavas novada pašvaldības XXV Vispārējo latviešu dziesmu un XV Deju svētku dalībniekiem.</w:t>
      </w:r>
      <w:r w:rsidRPr="00591A2E">
        <w:t xml:space="preserve"> Par </w:t>
      </w:r>
      <w:r w:rsidR="00AC45BC" w:rsidRPr="00591A2E">
        <w:t>valsts amatpersonai noteikto ierobežojumu un aizliegumu neievērošanu, t.i., par ierobežojumu pārkāpšanu, kuri noteikti attiecībā uz rīcību ar valsts vai pašvaldības mantu, pie administratīvās atbildības pēc Latvijas Administratīvo pārkāpumu kodeksa 166.</w:t>
      </w:r>
      <w:r w:rsidR="00AC45BC" w:rsidRPr="00591A2E">
        <w:rPr>
          <w:vertAlign w:val="superscript"/>
        </w:rPr>
        <w:t xml:space="preserve">30 </w:t>
      </w:r>
      <w:r w:rsidR="00AC45BC" w:rsidRPr="00591A2E">
        <w:t xml:space="preserve">panta </w:t>
      </w:r>
      <w:r w:rsidR="00574A91">
        <w:t xml:space="preserve">sauktas </w:t>
      </w:r>
      <w:r w:rsidR="00AC45BC" w:rsidRPr="00591A2E">
        <w:t>un sodī</w:t>
      </w:r>
      <w:r w:rsidR="00574A91">
        <w:t>t</w:t>
      </w:r>
      <w:r w:rsidRPr="00591A2E">
        <w:t>a</w:t>
      </w:r>
      <w:r w:rsidR="00574A91">
        <w:t>s</w:t>
      </w:r>
      <w:r w:rsidR="00AC45BC" w:rsidRPr="00591A2E">
        <w:t xml:space="preserve"> ar naudas sodu </w:t>
      </w:r>
      <w:r w:rsidRPr="00591A2E">
        <w:t>17 amatpersonas.</w:t>
      </w:r>
    </w:p>
    <w:p w:rsidR="00D20C58" w:rsidRPr="00591A2E" w:rsidRDefault="00D20C58" w:rsidP="00146B7B">
      <w:pPr>
        <w:rPr>
          <w:rFonts w:ascii="Helv" w:hAnsi="Helv" w:cs="Helv"/>
          <w:sz w:val="20"/>
          <w:szCs w:val="20"/>
        </w:rPr>
      </w:pPr>
      <w:r w:rsidRPr="00591A2E">
        <w:lastRenderedPageBreak/>
        <w:t xml:space="preserve">Valkas novada domes priekšsēdētājs (vienlaikus deputāts), darba laikā un Valkas novada domes telpās, kuras paredzētas tikai deputāta pienākumu pildīšanai, realizējot amata pilnvaras, </w:t>
      </w:r>
      <w:r w:rsidR="00574A91">
        <w:t>reklamēja</w:t>
      </w:r>
      <w:r w:rsidRPr="00591A2E">
        <w:t xml:space="preserve"> </w:t>
      </w:r>
      <w:r w:rsidR="00D753DA">
        <w:t xml:space="preserve">sev piederošu </w:t>
      </w:r>
      <w:r w:rsidRPr="00591A2E">
        <w:t xml:space="preserve">uzņēmumu, tādējādi nonāca interešu konflikta situācijā un pārkāpa likuma „Par interešu konflikta novēršanu valsts amatpersonu darbībā” 17.pantā un 11.panta pirmajā daļā valsts amatpersonām noteiktos ierobežojumus un aizliegumus un </w:t>
      </w:r>
      <w:r w:rsidR="0049524C" w:rsidRPr="00591A2E">
        <w:t xml:space="preserve">tika </w:t>
      </w:r>
      <w:r w:rsidRPr="00591A2E">
        <w:t>sau</w:t>
      </w:r>
      <w:r w:rsidR="0049524C" w:rsidRPr="00591A2E">
        <w:t>kts</w:t>
      </w:r>
      <w:r w:rsidRPr="00591A2E">
        <w:t xml:space="preserve"> pie administratīvās atbildība saskaņā ar Latvijas Administratīvo pārkāpumu kodeksa 166.</w:t>
      </w:r>
      <w:r w:rsidRPr="00591A2E">
        <w:rPr>
          <w:vertAlign w:val="superscript"/>
        </w:rPr>
        <w:t xml:space="preserve">30 </w:t>
      </w:r>
      <w:r w:rsidRPr="00591A2E">
        <w:t>pantā noteikto.</w:t>
      </w:r>
    </w:p>
    <w:p w:rsidR="0049524C" w:rsidRPr="00591A2E" w:rsidRDefault="0049524C" w:rsidP="00F10516">
      <w:r w:rsidRPr="00591A2E">
        <w:t>KNAB konstatēja, ka Vides aizsardzības un reģionālās attīstības ministrijas projekta vadītājs veica projekta īstenošanas uzraudzību un kontroli</w:t>
      </w:r>
      <w:r w:rsidR="00574A91">
        <w:t xml:space="preserve">, </w:t>
      </w:r>
      <w:r w:rsidR="00D753DA">
        <w:t>veicot</w:t>
      </w:r>
      <w:r w:rsidRPr="00591A2E">
        <w:t xml:space="preserve"> uzraudzības un kontroles funkcijas attiecībā uz </w:t>
      </w:r>
      <w:r w:rsidR="00574A91">
        <w:t>komercsabiedrību.</w:t>
      </w:r>
      <w:r w:rsidRPr="00591A2E">
        <w:t xml:space="preserve"> Saskaņā ar likuma „Par interešu konflikta novēršanu valsts amatpersonu darbībā” 10.panta septītajā daļā noteikto </w:t>
      </w:r>
      <w:r w:rsidR="00D753DA">
        <w:t xml:space="preserve">šai </w:t>
      </w:r>
      <w:r w:rsidR="00951CD3" w:rsidRPr="00591A2E">
        <w:t>amatpersonai</w:t>
      </w:r>
      <w:r w:rsidRPr="00591A2E">
        <w:t xml:space="preserve"> bija aizliegts ieņemt amatu</w:t>
      </w:r>
      <w:r w:rsidR="00574A91">
        <w:t xml:space="preserve"> </w:t>
      </w:r>
      <w:r w:rsidR="00D753DA">
        <w:t xml:space="preserve">minētajā </w:t>
      </w:r>
      <w:r w:rsidR="00574A91">
        <w:t>komercsabiedrībā</w:t>
      </w:r>
      <w:r w:rsidRPr="00591A2E">
        <w:t xml:space="preserve"> līdz 2014.gada 28.decembrim.</w:t>
      </w:r>
      <w:r w:rsidR="00574A91">
        <w:t xml:space="preserve"> </w:t>
      </w:r>
      <w:r w:rsidR="00D753DA">
        <w:t>Šī a</w:t>
      </w:r>
      <w:r w:rsidR="00951CD3" w:rsidRPr="00591A2E">
        <w:t>matpersona</w:t>
      </w:r>
      <w:r w:rsidRPr="00591A2E">
        <w:t xml:space="preserve">, noslēdzot darba līgumu un saņemot atalgojumu </w:t>
      </w:r>
      <w:r w:rsidR="00574A91">
        <w:t>komercsabiedrībā</w:t>
      </w:r>
      <w:r w:rsidRPr="00591A2E">
        <w:t>, neievēroja noteikto divu gadu aizliegumu ieņemt amatu un saņemt tādās komercsabiedrības finanšu līdzekļus, attiecībā uz kuru viņš kā valsts amatpersona, pildot savus pienākumus, veicis uzraudzības vai kontroles funkcijas.</w:t>
      </w:r>
      <w:r w:rsidR="00951CD3" w:rsidRPr="00591A2E">
        <w:t xml:space="preserve"> Amatpersona </w:t>
      </w:r>
      <w:r w:rsidR="00D753DA">
        <w:t xml:space="preserve">tika </w:t>
      </w:r>
      <w:r w:rsidR="00951CD3" w:rsidRPr="00591A2E">
        <w:t xml:space="preserve">saukta </w:t>
      </w:r>
      <w:r w:rsidRPr="00591A2E">
        <w:t>pie administratīvās atbildības.</w:t>
      </w:r>
    </w:p>
    <w:p w:rsidR="001148F0" w:rsidRPr="00591A2E" w:rsidRDefault="001148F0" w:rsidP="00F10516">
      <w:r w:rsidRPr="00591A2E">
        <w:t>Dundagas novada pašvaldības izpilddirektore, piešķirot Dundagas novada pašvaldības iestāžu darbiniekiem brīvdienas</w:t>
      </w:r>
      <w:r w:rsidR="00D753DA">
        <w:t>,</w:t>
      </w:r>
      <w:r w:rsidRPr="00591A2E">
        <w:t xml:space="preserve"> saglabājot vidējo izpeļņu, tostarp arī sev, nav ievērojusi valsts amatpersonai noteiktos administratīvo aktu izdošanas ierobežojumus, pārkāpjot likuma „Par interešu konflikta novēršanu valsts amatpersonu darbībā” 11.panta pirmo daļu un ierobežojumu rīkoties ar pašvaldības mantu, pārkāpjot likuma 18.pantu. Amatpersona saukta pie administratīvās atbildības pēc Latvijas Administratīvo pārkāpumu kodeksa 166.</w:t>
      </w:r>
      <w:r w:rsidRPr="00591A2E">
        <w:rPr>
          <w:vertAlign w:val="superscript"/>
        </w:rPr>
        <w:t>30</w:t>
      </w:r>
      <w:r w:rsidRPr="00591A2E">
        <w:t>panta un  sodīta ar naudas sodu.</w:t>
      </w:r>
    </w:p>
    <w:p w:rsidR="00B4055F" w:rsidRPr="00591A2E" w:rsidRDefault="00D753DA" w:rsidP="00146B7B">
      <w:r>
        <w:t xml:space="preserve">Tika konstatēts, ka </w:t>
      </w:r>
      <w:r w:rsidR="00B4055F" w:rsidRPr="00591A2E">
        <w:t>Saeimas deputāts n</w:t>
      </w:r>
      <w:r>
        <w:t>ebija</w:t>
      </w:r>
      <w:r w:rsidR="00B4055F" w:rsidRPr="00591A2E">
        <w:t xml:space="preserve"> ievērojis likuma „Par interešu konflikta novēršanu valsts amatpersonu darbībā” 10.panta pirmajā daļā noteikto komercdarbības ierobežojumu:</w:t>
      </w:r>
    </w:p>
    <w:p w:rsidR="00B4055F" w:rsidRPr="00591A2E" w:rsidRDefault="00D753DA" w:rsidP="00146B7B">
      <w:r>
        <w:t>1) viņa radinieks (bērns) bija</w:t>
      </w:r>
      <w:r w:rsidR="00B4055F" w:rsidRPr="00591A2E">
        <w:t xml:space="preserve"> dalībnieks uzņēmumā, kas no 2011.gada 17.oktobra līdz 2014.gada 3.janvārim saņēma septiņus pasūtījumus par iepirkumu valsts vajadzībām, bez atklāta konkursa;</w:t>
      </w:r>
    </w:p>
    <w:p w:rsidR="00B4055F" w:rsidRPr="00591A2E" w:rsidRDefault="00B4055F" w:rsidP="00146B7B">
      <w:r w:rsidRPr="00591A2E">
        <w:t xml:space="preserve">2) viņa radiniece (sieva) </w:t>
      </w:r>
      <w:r w:rsidR="00D753DA">
        <w:t>bija</w:t>
      </w:r>
      <w:r w:rsidRPr="00591A2E">
        <w:t xml:space="preserve"> dalībniece uzņēmumā, kura no 2011.gada 17.oktobra līdz 2014.gada 3.janvārim saņēma divus pasūtījumus par iepirkumu valsts  vajadzībām, bez atklāta konkursa.</w:t>
      </w:r>
    </w:p>
    <w:p w:rsidR="00B4055F" w:rsidRPr="00591A2E" w:rsidRDefault="00B4055F" w:rsidP="00146B7B">
      <w:r w:rsidRPr="00591A2E">
        <w:t>Saeimas deputāts tika saukts pie administratīvās atbildības saskaņā ar LAPK 166.</w:t>
      </w:r>
      <w:r w:rsidRPr="00591A2E">
        <w:rPr>
          <w:vertAlign w:val="superscript"/>
        </w:rPr>
        <w:t xml:space="preserve">30 </w:t>
      </w:r>
      <w:r w:rsidRPr="00591A2E">
        <w:t>pantu un sodīts ar naudas sodu.</w:t>
      </w:r>
    </w:p>
    <w:p w:rsidR="00CA4AEB" w:rsidRPr="00591A2E" w:rsidRDefault="00CA4AEB" w:rsidP="00146B7B">
      <w:r w:rsidRPr="00591A2E">
        <w:lastRenderedPageBreak/>
        <w:t>Konstatēts, ka Rēzeknes pilsētas domes kapitālsabiedrības dalībnieku ārkārtas sapulcē amatpersona pieņēmusi lēmumu atsaukt amatpersonu no kapitālsabiedrības valdes locekļa amata un saskaņā ar likuma „Par valsts un pašvaldību kapitāla daļām un kapitālsabiedrībām” 7.</w:t>
      </w:r>
      <w:r w:rsidRPr="00591A2E">
        <w:rPr>
          <w:vertAlign w:val="superscript"/>
        </w:rPr>
        <w:t>1</w:t>
      </w:r>
      <w:r w:rsidRPr="00591A2E">
        <w:t>panta trešās daļas 2.apakšpunktu izmaksāt atlaišanas pabalstu divu mēnešalgu apmērā.</w:t>
      </w:r>
    </w:p>
    <w:p w:rsidR="00CA4AEB" w:rsidRPr="00591A2E" w:rsidRDefault="00CA4AEB" w:rsidP="00146B7B">
      <w:pPr>
        <w:rPr>
          <w:lang w:eastAsia="lv-LV"/>
        </w:rPr>
      </w:pPr>
      <w:r w:rsidRPr="00591A2E">
        <w:t>Atlaišanas pabalsts Ls 2800 apmērā tika izmaksāts</w:t>
      </w:r>
      <w:r w:rsidR="00171458">
        <w:t xml:space="preserve"> </w:t>
      </w:r>
      <w:r w:rsidRPr="00591A2E">
        <w:t>neievērojot likuma „Par valsts un pašvaldību kapitāla daļām un kapitālsabiedrībām” 7.</w:t>
      </w:r>
      <w:r w:rsidRPr="00591A2E">
        <w:rPr>
          <w:vertAlign w:val="superscript"/>
        </w:rPr>
        <w:t>1</w:t>
      </w:r>
      <w:r w:rsidRPr="00591A2E">
        <w:t xml:space="preserve">pantā un </w:t>
      </w:r>
      <w:r w:rsidRPr="00591A2E">
        <w:rPr>
          <w:lang w:eastAsia="lv-LV"/>
        </w:rPr>
        <w:t xml:space="preserve">Publiskas personas finanšu līdzekļu un mantas izšķērdēšanas novēršanas likuma 2.panta pirmajā daļā noteikto un tika pārkāpts likuma „Par interešu konflikta novēršanu valsts amatpersonu darbībā” </w:t>
      </w:r>
      <w:r w:rsidRPr="00591A2E">
        <w:t xml:space="preserve">18.panta pirmajā daļā noteiktais ierobežojums par ko </w:t>
      </w:r>
      <w:r w:rsidRPr="00591A2E">
        <w:rPr>
          <w:lang w:eastAsia="lv-LV"/>
        </w:rPr>
        <w:t>tika pieņemts lēmums saukt Rēzeknes pilsētas domes amatpersonu pie administratīvās atbildības</w:t>
      </w:r>
      <w:r w:rsidR="00D753DA">
        <w:rPr>
          <w:lang w:eastAsia="lv-LV"/>
        </w:rPr>
        <w:t>.</w:t>
      </w:r>
      <w:r w:rsidRPr="00591A2E">
        <w:rPr>
          <w:lang w:eastAsia="lv-LV"/>
        </w:rPr>
        <w:t xml:space="preserve"> </w:t>
      </w:r>
    </w:p>
    <w:p w:rsidR="00760AF7" w:rsidRPr="00591A2E" w:rsidRDefault="00760AF7" w:rsidP="00760AF7">
      <w:pPr>
        <w:rPr>
          <w:rFonts w:eastAsia="MyriadPro-BlackCond"/>
          <w:b/>
        </w:rPr>
      </w:pPr>
      <w:r w:rsidRPr="00591A2E">
        <w:rPr>
          <w:rFonts w:eastAsia="MyriadPro-BlackCond"/>
          <w:b/>
        </w:rPr>
        <w:t>Valsts amatpersonu deklarāciju pārbaude</w:t>
      </w:r>
    </w:p>
    <w:p w:rsidR="0083592E" w:rsidRPr="00591A2E" w:rsidRDefault="00866F9F" w:rsidP="00A8244F">
      <w:r w:rsidRPr="00591A2E">
        <w:t xml:space="preserve">KNAB </w:t>
      </w:r>
      <w:r w:rsidR="00760AF7" w:rsidRPr="00591A2E">
        <w:t xml:space="preserve">kompetences ietvaros tika analizēta </w:t>
      </w:r>
      <w:r w:rsidRPr="00591A2E">
        <w:t>421</w:t>
      </w:r>
      <w:r w:rsidR="00574A91">
        <w:t xml:space="preserve"> </w:t>
      </w:r>
      <w:r w:rsidRPr="00591A2E">
        <w:rPr>
          <w:bCs/>
        </w:rPr>
        <w:t xml:space="preserve">(2013.gada </w:t>
      </w:r>
      <w:r w:rsidR="00C0160D" w:rsidRPr="00591A2E">
        <w:rPr>
          <w:bCs/>
        </w:rPr>
        <w:t>pirmajā</w:t>
      </w:r>
      <w:r w:rsidRPr="00591A2E">
        <w:rPr>
          <w:bCs/>
        </w:rPr>
        <w:t xml:space="preserve"> pusgadā </w:t>
      </w:r>
      <w:r w:rsidR="00C0160D" w:rsidRPr="00591A2E">
        <w:rPr>
          <w:bCs/>
        </w:rPr>
        <w:t>419</w:t>
      </w:r>
      <w:r w:rsidRPr="00591A2E">
        <w:rPr>
          <w:bCs/>
        </w:rPr>
        <w:t xml:space="preserve">) </w:t>
      </w:r>
      <w:r w:rsidR="00760AF7" w:rsidRPr="00591A2E">
        <w:t>valsts amatperson</w:t>
      </w:r>
      <w:r w:rsidRPr="00591A2E">
        <w:t>as</w:t>
      </w:r>
      <w:r w:rsidR="00760AF7" w:rsidRPr="00591A2E">
        <w:t xml:space="preserve"> deklarācija, kopumā izvērtējot </w:t>
      </w:r>
      <w:r w:rsidRPr="00591A2E">
        <w:t>541</w:t>
      </w:r>
      <w:r w:rsidR="00574A91">
        <w:t xml:space="preserve"> </w:t>
      </w:r>
      <w:r w:rsidRPr="00591A2E">
        <w:rPr>
          <w:bCs/>
        </w:rPr>
        <w:t xml:space="preserve">(2013.gada </w:t>
      </w:r>
      <w:r w:rsidR="00C0160D" w:rsidRPr="00591A2E">
        <w:rPr>
          <w:bCs/>
        </w:rPr>
        <w:t>pirmajā</w:t>
      </w:r>
      <w:r w:rsidRPr="00591A2E">
        <w:rPr>
          <w:bCs/>
        </w:rPr>
        <w:t xml:space="preserve"> pusga</w:t>
      </w:r>
      <w:r w:rsidR="00C0160D" w:rsidRPr="00591A2E">
        <w:rPr>
          <w:bCs/>
        </w:rPr>
        <w:t>d</w:t>
      </w:r>
      <w:r w:rsidRPr="00591A2E">
        <w:rPr>
          <w:bCs/>
        </w:rPr>
        <w:t xml:space="preserve">ā </w:t>
      </w:r>
      <w:r w:rsidR="00C0160D" w:rsidRPr="00591A2E">
        <w:rPr>
          <w:bCs/>
        </w:rPr>
        <w:t>676</w:t>
      </w:r>
      <w:r w:rsidRPr="00591A2E">
        <w:rPr>
          <w:bCs/>
        </w:rPr>
        <w:t xml:space="preserve">) </w:t>
      </w:r>
      <w:r w:rsidR="00760AF7" w:rsidRPr="00591A2E">
        <w:t>deklarācijā norādītās ziņas.</w:t>
      </w:r>
    </w:p>
    <w:p w:rsidR="00760AF7" w:rsidRPr="00591A2E" w:rsidRDefault="00760AF7" w:rsidP="00A8244F">
      <w:pPr>
        <w:rPr>
          <w:rFonts w:eastAsia="Calibri"/>
        </w:rPr>
      </w:pPr>
      <w:r w:rsidRPr="00591A2E">
        <w:rPr>
          <w:rFonts w:eastAsia="Calibri"/>
        </w:rPr>
        <w:t xml:space="preserve">Par nepatiesu ziņu norādīšanu valsts amatpersonu deklarācijās </w:t>
      </w:r>
      <w:r w:rsidR="00A8244F" w:rsidRPr="00591A2E">
        <w:rPr>
          <w:rFonts w:eastAsia="Calibri"/>
        </w:rPr>
        <w:t>5</w:t>
      </w:r>
      <w:r w:rsidR="00574A91">
        <w:rPr>
          <w:rFonts w:eastAsia="Calibri"/>
        </w:rPr>
        <w:t xml:space="preserve"> </w:t>
      </w:r>
      <w:r w:rsidRPr="00591A2E">
        <w:rPr>
          <w:rFonts w:eastAsia="Calibri"/>
        </w:rPr>
        <w:t xml:space="preserve">gadījumos  informācija nosūtīta Valsts ieņēmumu dienestam (turpmāk – VID), lai tas savas kompetences ietvaros valsts amatpersonas sauktu pie administratīvās atbildības vai kriminālatbildības. </w:t>
      </w:r>
    </w:p>
    <w:p w:rsidR="00760AF7" w:rsidRPr="00591A2E" w:rsidRDefault="00760AF7" w:rsidP="00A8244F">
      <w:pPr>
        <w:rPr>
          <w:rFonts w:eastAsia="Calibri"/>
        </w:rPr>
      </w:pPr>
      <w:r w:rsidRPr="00591A2E">
        <w:rPr>
          <w:rFonts w:eastAsia="Calibri"/>
        </w:rPr>
        <w:t xml:space="preserve">Pārbaudes materiāli par </w:t>
      </w:r>
      <w:r w:rsidR="00A8244F" w:rsidRPr="00591A2E">
        <w:rPr>
          <w:rFonts w:eastAsia="Calibri"/>
          <w:bCs/>
        </w:rPr>
        <w:t>5</w:t>
      </w:r>
      <w:r w:rsidR="00574A91">
        <w:rPr>
          <w:rFonts w:eastAsia="Calibri"/>
          <w:bCs/>
        </w:rPr>
        <w:t xml:space="preserve"> </w:t>
      </w:r>
      <w:r w:rsidRPr="00591A2E">
        <w:rPr>
          <w:rFonts w:eastAsia="Calibri"/>
        </w:rPr>
        <w:t>v</w:t>
      </w:r>
      <w:r w:rsidR="00574A91">
        <w:rPr>
          <w:rFonts w:eastAsia="Calibri"/>
        </w:rPr>
        <w:t>alsts un pašvaldības institūcijām</w:t>
      </w:r>
      <w:r w:rsidRPr="00591A2E">
        <w:rPr>
          <w:rFonts w:eastAsia="Calibri"/>
        </w:rPr>
        <w:t xml:space="preserve"> nosūtīti VID, lai tas atbilstoši savai kompetencei veiktu pārbaudi, vai šajā institūcijā strādājošo amatpersonu neiekļaušana valsts amatpersonu sarakstos ir bijusi atbilstoša likuma „Par interešu konflikta novēršanu valsts amatpersonu darbībā” prasībām un nodrošinātu to, lai visas valsts amatpersonas iesniegtu valsts amatpersonu deklarācijas. </w:t>
      </w:r>
    </w:p>
    <w:p w:rsidR="00760AF7" w:rsidRPr="00591A2E" w:rsidRDefault="00A8244F" w:rsidP="00A8244F">
      <w:pPr>
        <w:rPr>
          <w:sz w:val="16"/>
          <w:szCs w:val="16"/>
        </w:rPr>
      </w:pPr>
      <w:r w:rsidRPr="00591A2E">
        <w:t xml:space="preserve">Pārskata periodā, pamatojoties uz iepriekš KNAB sniegto informāciju, </w:t>
      </w:r>
      <w:r w:rsidRPr="00591A2E">
        <w:rPr>
          <w:b/>
        </w:rPr>
        <w:t>69 personas ir iekļautas valsts amatpersonu sarakstos</w:t>
      </w:r>
      <w:r w:rsidRPr="00591A2E">
        <w:t xml:space="preserve"> (2013.gadā k</w:t>
      </w:r>
      <w:r w:rsidR="00171458">
        <w:t>o</w:t>
      </w:r>
      <w:r w:rsidRPr="00591A2E">
        <w:t>pā 13 personas).</w:t>
      </w:r>
    </w:p>
    <w:p w:rsidR="00760AF7" w:rsidRPr="00591A2E" w:rsidRDefault="00760AF7" w:rsidP="0002451C">
      <w:pPr>
        <w:rPr>
          <w:rFonts w:eastAsia="Calibri"/>
          <w:b/>
        </w:rPr>
      </w:pPr>
      <w:r w:rsidRPr="00591A2E">
        <w:rPr>
          <w:rFonts w:eastAsia="Calibri"/>
          <w:b/>
        </w:rPr>
        <w:t xml:space="preserve">Zaudējumu atlīdzināšana </w:t>
      </w:r>
    </w:p>
    <w:p w:rsidR="00760AF7" w:rsidRPr="00591A2E" w:rsidRDefault="00760AF7" w:rsidP="0002451C">
      <w:pPr>
        <w:rPr>
          <w:rFonts w:eastAsia="Calibri"/>
        </w:rPr>
      </w:pPr>
      <w:r w:rsidRPr="00591A2E">
        <w:rPr>
          <w:rFonts w:eastAsia="Calibri"/>
        </w:rPr>
        <w:t>Saskaņā ar likuma „Par interešu konflikta novēršanu valsts amatpersonu darbībā” 30.pantu</w:t>
      </w:r>
      <w:r w:rsidR="007223A9">
        <w:rPr>
          <w:rFonts w:eastAsia="Calibri"/>
        </w:rPr>
        <w:t>,</w:t>
      </w:r>
      <w:r w:rsidRPr="00591A2E">
        <w:rPr>
          <w:rFonts w:eastAsia="Calibri"/>
        </w:rPr>
        <w:t xml:space="preserve"> valsts amatpersonai ir pienākums atlīdzināt nodarītos zaudējumus. Ienākumi un mantiskie labumi, kas gūti, pārkāpjot šajā likumā noteiktos ierobežojumus, vai proporcionāls to </w:t>
      </w:r>
      <w:r w:rsidR="00D753DA">
        <w:rPr>
          <w:rFonts w:eastAsia="Calibri"/>
        </w:rPr>
        <w:t>pieaugums ir piekritīgi valstij.</w:t>
      </w:r>
      <w:r w:rsidRPr="00591A2E">
        <w:rPr>
          <w:rFonts w:eastAsia="Calibri"/>
        </w:rPr>
        <w:t xml:space="preserve"> 201</w:t>
      </w:r>
      <w:r w:rsidR="00F20FE2" w:rsidRPr="00591A2E">
        <w:rPr>
          <w:rFonts w:eastAsia="Calibri"/>
        </w:rPr>
        <w:t>4.gada pirmajā pusgadā KNAB</w:t>
      </w:r>
      <w:r w:rsidR="00171458">
        <w:rPr>
          <w:rFonts w:eastAsia="Calibri"/>
        </w:rPr>
        <w:t xml:space="preserve"> </w:t>
      </w:r>
      <w:r w:rsidR="007223A9">
        <w:rPr>
          <w:rFonts w:eastAsia="Calibri"/>
        </w:rPr>
        <w:t>četrām</w:t>
      </w:r>
      <w:r w:rsidR="00171458">
        <w:rPr>
          <w:rFonts w:eastAsia="Calibri"/>
        </w:rPr>
        <w:t xml:space="preserve"> </w:t>
      </w:r>
      <w:r w:rsidRPr="00591A2E">
        <w:rPr>
          <w:rFonts w:eastAsia="Calibri"/>
        </w:rPr>
        <w:t xml:space="preserve">valsts amatpersonām lūdza labprātīgi atlīdzināt valstij nodarītos zaudējumus par kopējo summu </w:t>
      </w:r>
      <w:r w:rsidR="00F20FE2" w:rsidRPr="00591A2E">
        <w:rPr>
          <w:rFonts w:eastAsia="Calibri"/>
        </w:rPr>
        <w:t>3240 eiro.</w:t>
      </w:r>
      <w:r w:rsidRPr="00591A2E">
        <w:rPr>
          <w:rFonts w:eastAsia="Calibri"/>
        </w:rPr>
        <w:t xml:space="preserve"> Pārskata periodā </w:t>
      </w:r>
      <w:r w:rsidR="0002451C" w:rsidRPr="00591A2E">
        <w:rPr>
          <w:rFonts w:eastAsia="Calibri"/>
        </w:rPr>
        <w:t>piecas</w:t>
      </w:r>
      <w:r w:rsidR="00171458">
        <w:rPr>
          <w:rFonts w:eastAsia="Calibri"/>
        </w:rPr>
        <w:t xml:space="preserve"> </w:t>
      </w:r>
      <w:r w:rsidRPr="00591A2E">
        <w:rPr>
          <w:rFonts w:eastAsia="Calibri"/>
        </w:rPr>
        <w:t xml:space="preserve">valsts amatpersonas </w:t>
      </w:r>
      <w:r w:rsidR="0002451C" w:rsidRPr="00591A2E">
        <w:rPr>
          <w:rFonts w:eastAsia="Calibri"/>
        </w:rPr>
        <w:t>KNAB</w:t>
      </w:r>
      <w:r w:rsidRPr="00591A2E">
        <w:rPr>
          <w:rFonts w:eastAsia="Calibri"/>
        </w:rPr>
        <w:t xml:space="preserve"> lēmumu labprātīgi izpildījušas, valsts budžeta ieņēmumu kontā pārskaitot </w:t>
      </w:r>
      <w:r w:rsidR="00F20FE2" w:rsidRPr="00591A2E">
        <w:t xml:space="preserve">6798 eiro. </w:t>
      </w:r>
      <w:r w:rsidR="000D67C9">
        <w:t>KNAB</w:t>
      </w:r>
      <w:r w:rsidRPr="00591A2E">
        <w:rPr>
          <w:rFonts w:eastAsia="Calibri"/>
        </w:rPr>
        <w:t xml:space="preserve"> darbības laikā</w:t>
      </w:r>
      <w:r w:rsidR="0002451C" w:rsidRPr="00591A2E">
        <w:rPr>
          <w:rFonts w:eastAsia="Calibri"/>
        </w:rPr>
        <w:t xml:space="preserve"> </w:t>
      </w:r>
      <w:r w:rsidRPr="00591A2E">
        <w:rPr>
          <w:rFonts w:eastAsia="Calibri"/>
        </w:rPr>
        <w:t>atlīdzināt</w:t>
      </w:r>
      <w:r w:rsidR="000D67C9">
        <w:rPr>
          <w:rFonts w:eastAsia="Calibri"/>
        </w:rPr>
        <w:t>i</w:t>
      </w:r>
      <w:r w:rsidRPr="00591A2E">
        <w:rPr>
          <w:rFonts w:eastAsia="Calibri"/>
        </w:rPr>
        <w:t xml:space="preserve"> valstij nodarīt</w:t>
      </w:r>
      <w:r w:rsidR="000D67C9">
        <w:rPr>
          <w:rFonts w:eastAsia="Calibri"/>
        </w:rPr>
        <w:t xml:space="preserve">ie zaudējumi un </w:t>
      </w:r>
      <w:r w:rsidRPr="00591A2E">
        <w:rPr>
          <w:rFonts w:eastAsia="Calibri"/>
        </w:rPr>
        <w:t xml:space="preserve"> valsts budžetā bija pārskaitīt</w:t>
      </w:r>
      <w:r w:rsidR="0002451C" w:rsidRPr="00591A2E">
        <w:rPr>
          <w:rFonts w:eastAsia="Calibri"/>
        </w:rPr>
        <w:t>i</w:t>
      </w:r>
      <w:r w:rsidR="00574A91">
        <w:rPr>
          <w:rFonts w:eastAsia="Calibri"/>
        </w:rPr>
        <w:t xml:space="preserve"> </w:t>
      </w:r>
      <w:r w:rsidR="0002451C" w:rsidRPr="00591A2E">
        <w:t>182 856,8</w:t>
      </w:r>
      <w:r w:rsidR="007223A9">
        <w:t>0</w:t>
      </w:r>
      <w:r w:rsidR="0002451C" w:rsidRPr="00591A2E">
        <w:t xml:space="preserve"> eiro</w:t>
      </w:r>
      <w:r w:rsidRPr="00591A2E">
        <w:rPr>
          <w:rFonts w:eastAsia="Calibri"/>
        </w:rPr>
        <w:t xml:space="preserve">. </w:t>
      </w:r>
    </w:p>
    <w:p w:rsidR="006F7EA0" w:rsidRPr="00591A2E" w:rsidRDefault="00E43033" w:rsidP="004D3575">
      <w:pPr>
        <w:pStyle w:val="Heading1"/>
        <w:numPr>
          <w:ilvl w:val="0"/>
          <w:numId w:val="1"/>
        </w:numPr>
        <w:ind w:left="0" w:firstLine="0"/>
        <w:rPr>
          <w:caps/>
        </w:rPr>
      </w:pPr>
      <w:bookmarkStart w:id="6" w:name="_Toc393192996"/>
      <w:r w:rsidRPr="00591A2E">
        <w:rPr>
          <w:caps/>
        </w:rPr>
        <w:lastRenderedPageBreak/>
        <w:t>Funkciju izpilde korupcijas apkarošanā</w:t>
      </w:r>
      <w:bookmarkEnd w:id="6"/>
    </w:p>
    <w:p w:rsidR="00787288" w:rsidRPr="00591A2E" w:rsidRDefault="00787288" w:rsidP="00787288">
      <w:pPr>
        <w:rPr>
          <w:rFonts w:eastAsia="Calibri"/>
        </w:rPr>
      </w:pPr>
      <w:r w:rsidRPr="00591A2E">
        <w:rPr>
          <w:rFonts w:eastAsia="Calibri"/>
        </w:rPr>
        <w:t xml:space="preserve">KNAB kompetencē saskaņā ar Kriminālprocesa likumu ir veikt nepieciešamās izmeklēšanas darbības, t.sk. speciālās izmeklēšanas darbības, lai izmeklētu Krimināllikumā paredzētos noziedzīgos nodarījumus valsts institūciju dienestā, ja tie ir saistīti ar korupciju, kā arī noziedzīgus nodarījumus, kuri saistīti ar politisko organizāciju (partiju) un to apvienību finansēšanas noteikumu pārkāpumiem. </w:t>
      </w:r>
    </w:p>
    <w:p w:rsidR="004A6CC2" w:rsidRPr="00591A2E" w:rsidRDefault="001C0E62" w:rsidP="004A6CC2">
      <w:pPr>
        <w:ind w:firstLine="0"/>
        <w:jc w:val="center"/>
        <w:rPr>
          <w:rFonts w:eastAsia="Calibri"/>
        </w:rPr>
      </w:pPr>
      <w:r w:rsidRPr="00591A2E">
        <w:rPr>
          <w:noProof/>
          <w:lang w:eastAsia="lv-LV"/>
        </w:rPr>
        <w:drawing>
          <wp:inline distT="0" distB="0" distL="0" distR="0">
            <wp:extent cx="5086350" cy="25146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6256" w:rsidRPr="00C7182E" w:rsidRDefault="000B6256" w:rsidP="000B6256">
      <w:pPr>
        <w:pStyle w:val="ListParagraph"/>
        <w:ind w:left="0" w:firstLine="0"/>
        <w:jc w:val="center"/>
        <w:rPr>
          <w:rFonts w:eastAsia="Calibri"/>
          <w:b/>
        </w:rPr>
      </w:pPr>
      <w:r w:rsidRPr="00C7182E">
        <w:rPr>
          <w:rFonts w:eastAsia="Calibri"/>
          <w:b/>
        </w:rPr>
        <w:t>3.1.att. Uzsāktās krimināllietas un vidējais izmeklētāju skaits pusgadā (2011.-2014.)</w:t>
      </w:r>
    </w:p>
    <w:p w:rsidR="00574A91" w:rsidRPr="00591A2E" w:rsidRDefault="00574A91" w:rsidP="00574A91">
      <w:pPr>
        <w:rPr>
          <w:color w:val="000000" w:themeColor="text1"/>
        </w:rPr>
      </w:pPr>
      <w:r w:rsidRPr="00591A2E">
        <w:rPr>
          <w:color w:val="000000" w:themeColor="text1"/>
        </w:rPr>
        <w:t xml:space="preserve">Izmeklēšanas nodaļa 2014.gada pirmajā pusgadā uzsākusi 18 </w:t>
      </w:r>
      <w:r w:rsidRPr="00591A2E">
        <w:rPr>
          <w:bCs/>
          <w:color w:val="000000" w:themeColor="text1"/>
        </w:rPr>
        <w:t xml:space="preserve">kriminālprocesus (skat.3.1.att.), kas ir </w:t>
      </w:r>
      <w:r w:rsidRPr="00591A2E">
        <w:rPr>
          <w:color w:val="000000" w:themeColor="text1"/>
        </w:rPr>
        <w:t>par 10 vairāk nekā 2013.gada otrajā pusgadā (2013.gada kopā uzsākti 33 kriminālprocesi),</w:t>
      </w:r>
      <w:r>
        <w:rPr>
          <w:color w:val="000000" w:themeColor="text1"/>
        </w:rPr>
        <w:t xml:space="preserve"> </w:t>
      </w:r>
      <w:r w:rsidRPr="00591A2E">
        <w:rPr>
          <w:color w:val="000000" w:themeColor="text1"/>
        </w:rPr>
        <w:t>no tiem 9 uzsākti pēc Operatīvo izstrāžu nodaļas sniegtās informācijas, kas ir par 7 vairāk nekā 2013.gada otrajā pusgadā.</w:t>
      </w:r>
    </w:p>
    <w:p w:rsidR="003A3A75" w:rsidRPr="00591A2E" w:rsidRDefault="00706198" w:rsidP="00345C88">
      <w:pPr>
        <w:ind w:firstLine="0"/>
        <w:rPr>
          <w:color w:val="000000" w:themeColor="text1"/>
        </w:rPr>
      </w:pPr>
      <w:r w:rsidRPr="00591A2E">
        <w:rPr>
          <w:noProof/>
          <w:lang w:eastAsia="lv-LV"/>
        </w:rPr>
        <w:drawing>
          <wp:inline distT="0" distB="0" distL="0" distR="0">
            <wp:extent cx="5760085" cy="27622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4BD" w:rsidRPr="00C7182E" w:rsidRDefault="00FC74BD" w:rsidP="00FC74BD">
      <w:pPr>
        <w:pStyle w:val="ListParagraph"/>
        <w:ind w:left="0" w:firstLine="0"/>
        <w:jc w:val="center"/>
        <w:rPr>
          <w:rFonts w:eastAsia="Calibri"/>
          <w:b/>
        </w:rPr>
      </w:pPr>
      <w:r w:rsidRPr="00C7182E">
        <w:rPr>
          <w:rFonts w:eastAsia="Calibri"/>
          <w:b/>
        </w:rPr>
        <w:t>3.2.att. Izmeklēšanas nodaļā lietvedībā esošo krimināllietu skaits pirmajā pusgadā (2010.-2014.)</w:t>
      </w:r>
    </w:p>
    <w:p w:rsidR="009217A8" w:rsidRDefault="009217A8" w:rsidP="00C423F6">
      <w:pPr>
        <w:rPr>
          <w:color w:val="000000" w:themeColor="text1"/>
        </w:rPr>
      </w:pPr>
      <w:r w:rsidRPr="00591A2E">
        <w:rPr>
          <w:rFonts w:eastAsia="Calibri"/>
        </w:rPr>
        <w:lastRenderedPageBreak/>
        <w:t xml:space="preserve">Izmeklēšanas nodaļas lietvedībā uz </w:t>
      </w:r>
      <w:r w:rsidRPr="00591A2E">
        <w:rPr>
          <w:rFonts w:eastAsia="Calibri"/>
          <w:color w:val="000000" w:themeColor="text1"/>
        </w:rPr>
        <w:t xml:space="preserve">2014.gada 30.jūniju atradās </w:t>
      </w:r>
      <w:r w:rsidRPr="00591A2E">
        <w:rPr>
          <w:rFonts w:eastAsia="Calibri"/>
          <w:bCs/>
          <w:color w:val="000000" w:themeColor="text1"/>
        </w:rPr>
        <w:t>46</w:t>
      </w:r>
      <w:r>
        <w:rPr>
          <w:rFonts w:eastAsia="Calibri"/>
          <w:bCs/>
          <w:color w:val="000000" w:themeColor="text1"/>
        </w:rPr>
        <w:t xml:space="preserve"> </w:t>
      </w:r>
      <w:r w:rsidRPr="00591A2E">
        <w:rPr>
          <w:rFonts w:eastAsia="Calibri"/>
        </w:rPr>
        <w:t>krimināllietas (skat.3.2.att.), kuras izmeklē 18 izmeklētāji, kas papildus darbam pie lietvedībā esošajiem kriminālprocesiem strādā izmeklēšanas grupās, nodrošinot atsevišķu procesuālo uzdevumu izpildi, savukārt Operatīvo izstrāžu nodaļa</w:t>
      </w:r>
      <w:r>
        <w:rPr>
          <w:rFonts w:eastAsia="Calibri"/>
        </w:rPr>
        <w:t xml:space="preserve"> </w:t>
      </w:r>
      <w:r w:rsidRPr="00591A2E">
        <w:rPr>
          <w:rFonts w:eastAsia="Calibri"/>
        </w:rPr>
        <w:t>pēc procesa virzītāja lēmuma īsteno speciālās izmeklēšanas darbības un operatīvās darbības pasākumus, Operatīvo pasākumu nodaļa veic operatīvo pasākumu un speciālo izmeklēšanas darbību tehnisko nodrošinājumu un veic operatīvo pasākumu un speciālo izmeklēšanas darbību rezultātā iegūtās informācijas apstrādi.</w:t>
      </w:r>
    </w:p>
    <w:p w:rsidR="00C423F6" w:rsidRPr="00591A2E" w:rsidRDefault="00BF202A" w:rsidP="00C423F6">
      <w:pPr>
        <w:rPr>
          <w:rFonts w:eastAsia="Calibri"/>
        </w:rPr>
      </w:pPr>
      <w:r w:rsidRPr="00591A2E">
        <w:rPr>
          <w:color w:val="000000" w:themeColor="text1"/>
        </w:rPr>
        <w:t>Papildus p</w:t>
      </w:r>
      <w:r w:rsidR="00C423F6" w:rsidRPr="00591A2E">
        <w:rPr>
          <w:color w:val="000000" w:themeColor="text1"/>
        </w:rPr>
        <w:t xml:space="preserve">ārskata </w:t>
      </w:r>
      <w:r w:rsidR="00C423F6" w:rsidRPr="00591A2E">
        <w:rPr>
          <w:rFonts w:eastAsia="Calibri"/>
        </w:rPr>
        <w:t xml:space="preserve">periodā Izmeklēšanas nodaļā un Operatīvo izstrāžu nodaļā tika uzsāktas </w:t>
      </w:r>
      <w:r w:rsidR="00721CB0" w:rsidRPr="00591A2E">
        <w:rPr>
          <w:rFonts w:eastAsia="Calibri"/>
        </w:rPr>
        <w:t xml:space="preserve">134 </w:t>
      </w:r>
      <w:proofErr w:type="spellStart"/>
      <w:r w:rsidR="00C423F6" w:rsidRPr="00591A2E">
        <w:rPr>
          <w:rFonts w:eastAsia="Calibri"/>
        </w:rPr>
        <w:t>resor</w:t>
      </w:r>
      <w:r w:rsidR="003A3A75" w:rsidRPr="00591A2E">
        <w:rPr>
          <w:rFonts w:eastAsia="Calibri"/>
        </w:rPr>
        <w:t>iskās</w:t>
      </w:r>
      <w:proofErr w:type="spellEnd"/>
      <w:r w:rsidR="003A3A75" w:rsidRPr="00591A2E">
        <w:rPr>
          <w:rFonts w:eastAsia="Calibri"/>
        </w:rPr>
        <w:t xml:space="preserve"> pārbaudes</w:t>
      </w:r>
      <w:r w:rsidR="00706198" w:rsidRPr="00591A2E">
        <w:rPr>
          <w:rFonts w:eastAsia="Calibri"/>
        </w:rPr>
        <w:t xml:space="preserve"> (2013.gada pirmajā pusgadā 86)</w:t>
      </w:r>
      <w:r w:rsidR="003A3A75" w:rsidRPr="00591A2E">
        <w:rPr>
          <w:rFonts w:eastAsia="Calibri"/>
        </w:rPr>
        <w:t xml:space="preserve">, </w:t>
      </w:r>
      <w:r w:rsidR="00C423F6" w:rsidRPr="00591A2E">
        <w:rPr>
          <w:rFonts w:eastAsia="Calibri"/>
        </w:rPr>
        <w:t xml:space="preserve">pabeigtas </w:t>
      </w:r>
      <w:r w:rsidR="00721CB0" w:rsidRPr="00591A2E">
        <w:rPr>
          <w:rFonts w:eastAsia="Calibri"/>
        </w:rPr>
        <w:t>95</w:t>
      </w:r>
      <w:r w:rsidR="003A3A75" w:rsidRPr="00591A2E">
        <w:rPr>
          <w:rFonts w:eastAsia="Calibri"/>
        </w:rPr>
        <w:t xml:space="preserve"> </w:t>
      </w:r>
      <w:proofErr w:type="spellStart"/>
      <w:r w:rsidR="003A3A75" w:rsidRPr="00591A2E">
        <w:rPr>
          <w:rFonts w:eastAsia="Calibri"/>
        </w:rPr>
        <w:t>resoriskās</w:t>
      </w:r>
      <w:proofErr w:type="spellEnd"/>
      <w:r w:rsidR="003A3A75" w:rsidRPr="00591A2E">
        <w:rPr>
          <w:rFonts w:eastAsia="Calibri"/>
        </w:rPr>
        <w:t xml:space="preserve"> pārbaudes</w:t>
      </w:r>
      <w:r w:rsidR="00706198" w:rsidRPr="00591A2E">
        <w:rPr>
          <w:rFonts w:eastAsia="Calibri"/>
        </w:rPr>
        <w:t xml:space="preserve"> (2013.gada pirmajā pusgadā 73)</w:t>
      </w:r>
      <w:r w:rsidR="00110103" w:rsidRPr="00591A2E">
        <w:rPr>
          <w:rFonts w:eastAsia="Calibri"/>
        </w:rPr>
        <w:t xml:space="preserve">, </w:t>
      </w:r>
      <w:r w:rsidR="003A3A75" w:rsidRPr="00591A2E">
        <w:rPr>
          <w:rFonts w:eastAsia="Calibri"/>
        </w:rPr>
        <w:t xml:space="preserve">kopumā </w:t>
      </w:r>
      <w:r w:rsidR="00110103" w:rsidRPr="00591A2E">
        <w:rPr>
          <w:rFonts w:eastAsia="Calibri"/>
        </w:rPr>
        <w:t xml:space="preserve">sagatavoti 32 lēmumi par atteikšanos uzsākt kriminālprocesu. </w:t>
      </w:r>
    </w:p>
    <w:p w:rsidR="004E0372" w:rsidRPr="00591A2E" w:rsidRDefault="004E0372" w:rsidP="004E0372">
      <w:pPr>
        <w:ind w:firstLine="0"/>
        <w:jc w:val="center"/>
        <w:rPr>
          <w:b/>
          <w:bCs/>
          <w:color w:val="FF0000"/>
        </w:rPr>
      </w:pPr>
      <w:r w:rsidRPr="00591A2E">
        <w:rPr>
          <w:noProof/>
          <w:lang w:eastAsia="lv-LV"/>
        </w:rPr>
        <w:drawing>
          <wp:inline distT="0" distB="0" distL="0" distR="0">
            <wp:extent cx="5486400" cy="30670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74BD" w:rsidRPr="00C7182E" w:rsidRDefault="00FC74BD" w:rsidP="00FF1E84">
      <w:pPr>
        <w:ind w:firstLine="0"/>
        <w:jc w:val="center"/>
        <w:rPr>
          <w:b/>
          <w:color w:val="000000" w:themeColor="text1"/>
        </w:rPr>
      </w:pPr>
      <w:r w:rsidRPr="00C7182E">
        <w:rPr>
          <w:rFonts w:eastAsia="Calibri"/>
          <w:b/>
        </w:rPr>
        <w:t>3.3.att. Kriminālvajāšanai nosūtīto lietu skaits pret personām pirmajā pusgadā (2010.– 2014.)</w:t>
      </w:r>
    </w:p>
    <w:p w:rsidR="009217A8" w:rsidRPr="00591A2E" w:rsidRDefault="009217A8" w:rsidP="009217A8">
      <w:pPr>
        <w:rPr>
          <w:rFonts w:eastAsia="Calibri"/>
          <w:color w:val="000000" w:themeColor="text1"/>
        </w:rPr>
      </w:pPr>
      <w:r w:rsidRPr="00591A2E">
        <w:rPr>
          <w:rFonts w:eastAsia="Calibri"/>
          <w:color w:val="000000" w:themeColor="text1"/>
        </w:rPr>
        <w:t xml:space="preserve">Pārskata </w:t>
      </w:r>
      <w:r w:rsidRPr="00171458">
        <w:rPr>
          <w:rFonts w:eastAsia="Calibri"/>
          <w:color w:val="000000" w:themeColor="text1"/>
        </w:rPr>
        <w:t xml:space="preserve">periodā prokuratūrai kriminālvajāšanas uzsākšanai nosūtīti 11 kriminālprocesi pret </w:t>
      </w:r>
      <w:r w:rsidRPr="00171458">
        <w:rPr>
          <w:rFonts w:eastAsia="Calibri"/>
          <w:bCs/>
          <w:color w:val="000000" w:themeColor="text1"/>
        </w:rPr>
        <w:t xml:space="preserve">32 </w:t>
      </w:r>
      <w:r w:rsidRPr="00171458">
        <w:rPr>
          <w:rFonts w:eastAsia="Calibri"/>
          <w:color w:val="000000" w:themeColor="text1"/>
        </w:rPr>
        <w:t>personām (2013.gada otrā pusgadā 5 kriminālprocesi pret 9 personām), 4 no nosūtītajām</w:t>
      </w:r>
      <w:r w:rsidRPr="00591A2E">
        <w:rPr>
          <w:rFonts w:eastAsia="Calibri"/>
          <w:color w:val="000000" w:themeColor="text1"/>
        </w:rPr>
        <w:t xml:space="preserve"> krimināllietām (pret 6 personām) izbeigtas prokuratūrā. No 2014.gada pirmajā pusgadā kriminālvajāšanai nodotajām 11 krimināllietām, 8 bija uzsāktas 2013.un 2014.gadā.</w:t>
      </w:r>
    </w:p>
    <w:p w:rsidR="00C423F6" w:rsidRPr="00591A2E" w:rsidRDefault="00C423F6" w:rsidP="00C423F6">
      <w:pPr>
        <w:rPr>
          <w:color w:val="000000" w:themeColor="text1"/>
        </w:rPr>
      </w:pPr>
      <w:r w:rsidRPr="00591A2E">
        <w:rPr>
          <w:color w:val="000000" w:themeColor="text1"/>
        </w:rPr>
        <w:t>Lai nodrošinātu pierādījumu iegūšanu un nostiprināšanu lietvedībā esošajās krimināllietās</w:t>
      </w:r>
      <w:r w:rsidR="007223A9">
        <w:rPr>
          <w:color w:val="000000" w:themeColor="text1"/>
        </w:rPr>
        <w:t>,</w:t>
      </w:r>
      <w:r w:rsidRPr="00591A2E">
        <w:rPr>
          <w:color w:val="000000" w:themeColor="text1"/>
        </w:rPr>
        <w:t xml:space="preserve"> 201</w:t>
      </w:r>
      <w:r w:rsidR="00FB48ED" w:rsidRPr="00591A2E">
        <w:rPr>
          <w:color w:val="000000" w:themeColor="text1"/>
        </w:rPr>
        <w:t>4</w:t>
      </w:r>
      <w:r w:rsidRPr="00591A2E">
        <w:rPr>
          <w:color w:val="000000" w:themeColor="text1"/>
        </w:rPr>
        <w:t>.gada pirmajā</w:t>
      </w:r>
      <w:r w:rsidR="00FB48ED" w:rsidRPr="00591A2E">
        <w:rPr>
          <w:color w:val="000000" w:themeColor="text1"/>
        </w:rPr>
        <w:t xml:space="preserve"> pusgadā</w:t>
      </w:r>
      <w:r w:rsidR="00FF1E84">
        <w:rPr>
          <w:color w:val="000000" w:themeColor="text1"/>
        </w:rPr>
        <w:t xml:space="preserve"> </w:t>
      </w:r>
      <w:r w:rsidR="00FB48ED" w:rsidRPr="00591A2E">
        <w:rPr>
          <w:color w:val="000000" w:themeColor="text1"/>
        </w:rPr>
        <w:t xml:space="preserve">KNAB </w:t>
      </w:r>
      <w:r w:rsidRPr="00591A2E">
        <w:rPr>
          <w:color w:val="000000" w:themeColor="text1"/>
        </w:rPr>
        <w:t xml:space="preserve">sagatavojis </w:t>
      </w:r>
      <w:r w:rsidR="00FB48ED" w:rsidRPr="00591A2E">
        <w:rPr>
          <w:color w:val="000000" w:themeColor="text1"/>
        </w:rPr>
        <w:t>13</w:t>
      </w:r>
      <w:r w:rsidR="009217A8">
        <w:rPr>
          <w:color w:val="000000" w:themeColor="text1"/>
        </w:rPr>
        <w:t xml:space="preserve"> </w:t>
      </w:r>
      <w:r w:rsidRPr="00591A2E">
        <w:rPr>
          <w:color w:val="000000" w:themeColor="text1"/>
        </w:rPr>
        <w:t xml:space="preserve">tiesiskās palīdzības lūgumus uz </w:t>
      </w:r>
      <w:r w:rsidR="00FB48ED" w:rsidRPr="00591A2E">
        <w:rPr>
          <w:color w:val="000000" w:themeColor="text1"/>
        </w:rPr>
        <w:t>10</w:t>
      </w:r>
      <w:r w:rsidRPr="00591A2E">
        <w:rPr>
          <w:color w:val="000000" w:themeColor="text1"/>
        </w:rPr>
        <w:t xml:space="preserve"> valstīm, savukārt izpildījis </w:t>
      </w:r>
      <w:r w:rsidR="00FB48ED" w:rsidRPr="00591A2E">
        <w:rPr>
          <w:color w:val="000000" w:themeColor="text1"/>
        </w:rPr>
        <w:t>3</w:t>
      </w:r>
      <w:r w:rsidR="007223A9">
        <w:rPr>
          <w:color w:val="000000" w:themeColor="text1"/>
        </w:rPr>
        <w:t xml:space="preserve"> </w:t>
      </w:r>
      <w:r w:rsidRPr="00591A2E">
        <w:rPr>
          <w:color w:val="000000" w:themeColor="text1"/>
        </w:rPr>
        <w:t xml:space="preserve">ārvalstu tiesiskās palīdzības lūgumus. Starptautisko tiesisko palīdzību izpildi sekmēja arī </w:t>
      </w:r>
      <w:r w:rsidR="00FB48ED" w:rsidRPr="00591A2E">
        <w:rPr>
          <w:color w:val="000000" w:themeColor="text1"/>
        </w:rPr>
        <w:t>KNAB</w:t>
      </w:r>
      <w:r w:rsidRPr="00591A2E">
        <w:rPr>
          <w:color w:val="000000" w:themeColor="text1"/>
        </w:rPr>
        <w:t xml:space="preserve"> sadarbība ar Latvijas pārstāvniecību </w:t>
      </w:r>
      <w:proofErr w:type="spellStart"/>
      <w:r w:rsidRPr="00591A2E">
        <w:rPr>
          <w:i/>
          <w:iCs/>
          <w:color w:val="000000" w:themeColor="text1"/>
        </w:rPr>
        <w:t>Eirojust</w:t>
      </w:r>
      <w:r w:rsidR="002E3C7A">
        <w:rPr>
          <w:i/>
          <w:iCs/>
          <w:color w:val="000000" w:themeColor="text1"/>
        </w:rPr>
        <w:t>ā</w:t>
      </w:r>
      <w:proofErr w:type="spellEnd"/>
      <w:r w:rsidRPr="00591A2E">
        <w:rPr>
          <w:color w:val="000000" w:themeColor="text1"/>
        </w:rPr>
        <w:t xml:space="preserve">, </w:t>
      </w:r>
      <w:r w:rsidRPr="00591A2E">
        <w:rPr>
          <w:color w:val="000000" w:themeColor="text1"/>
        </w:rPr>
        <w:lastRenderedPageBreak/>
        <w:t xml:space="preserve">veicinot ātrāku un efektīvāku dažādu valstu tiesībaizsardzības iestāžu darbinieku sadarbību pārrobežu noziedzīgu nodarījumu atklāšanā un izmeklēšanā. Pārskata periodā </w:t>
      </w:r>
      <w:r w:rsidR="00FB48ED" w:rsidRPr="00591A2E">
        <w:rPr>
          <w:color w:val="000000" w:themeColor="text1"/>
        </w:rPr>
        <w:t>KNAB</w:t>
      </w:r>
      <w:r w:rsidRPr="00591A2E">
        <w:rPr>
          <w:color w:val="000000" w:themeColor="text1"/>
        </w:rPr>
        <w:t xml:space="preserve"> izmeklētāji turpināja darbu arī kopīgās izmeklēšanas grupas ietvaros, kā arī divās starpinstitucionālajās izmeklēšanas grupās, kuru ietvaros veic nepieciešamās procesuālās darbības</w:t>
      </w:r>
      <w:r w:rsidR="00FB48ED" w:rsidRPr="00591A2E">
        <w:rPr>
          <w:color w:val="000000" w:themeColor="text1"/>
        </w:rPr>
        <w:t>.</w:t>
      </w:r>
    </w:p>
    <w:p w:rsidR="00B678FF" w:rsidRPr="00591A2E" w:rsidRDefault="00B678FF" w:rsidP="00FF1E84">
      <w:pPr>
        <w:spacing w:line="240" w:lineRule="auto"/>
        <w:ind w:firstLine="0"/>
        <w:rPr>
          <w:rFonts w:ascii="Arial" w:hAnsi="Arial" w:cs="Arial"/>
          <w:color w:val="FF0000"/>
          <w:sz w:val="20"/>
          <w:szCs w:val="20"/>
          <w:lang w:eastAsia="lv-LV"/>
        </w:rPr>
      </w:pPr>
      <w:r w:rsidRPr="00591A2E">
        <w:rPr>
          <w:rFonts w:ascii="Arial" w:hAnsi="Arial" w:cs="Arial"/>
          <w:noProof/>
          <w:color w:val="FF0000"/>
          <w:sz w:val="20"/>
          <w:szCs w:val="20"/>
          <w:lang w:eastAsia="lv-LV"/>
        </w:rPr>
        <w:drawing>
          <wp:inline distT="0" distB="0" distL="0" distR="0">
            <wp:extent cx="5760085" cy="2628962"/>
            <wp:effectExtent l="19050" t="0" r="1206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74BD" w:rsidRPr="00C7182E" w:rsidRDefault="00FC74BD" w:rsidP="00FF1E84">
      <w:pPr>
        <w:ind w:firstLine="0"/>
        <w:jc w:val="center"/>
        <w:rPr>
          <w:b/>
          <w:color w:val="000000" w:themeColor="text1"/>
        </w:rPr>
      </w:pPr>
      <w:r w:rsidRPr="00C7182E">
        <w:rPr>
          <w:b/>
          <w:color w:val="000000" w:themeColor="text1"/>
        </w:rPr>
        <w:t>3.4.att. Vidējais krimināllietu izmeklēšanas ilgums līdz nosūtīšanai kriminālvajāšanas uzsākšanai 2007.-2014.gadā</w:t>
      </w:r>
    </w:p>
    <w:p w:rsidR="00AD537D" w:rsidRPr="00591A2E" w:rsidRDefault="009217A8" w:rsidP="00B678FF">
      <w:pPr>
        <w:rPr>
          <w:lang w:eastAsia="lv-LV"/>
        </w:rPr>
      </w:pPr>
      <w:r>
        <w:rPr>
          <w:lang w:eastAsia="lv-LV"/>
        </w:rPr>
        <w:t xml:space="preserve">Vidējais krimināllietu izmeklēšanas ilgums līdz nosūtīšanai kriminālvajāšanas uzsākšanai 2014.gada pirmajā pusgadā bija 390 dienas. </w:t>
      </w:r>
      <w:r w:rsidR="00AD537D" w:rsidRPr="00591A2E">
        <w:rPr>
          <w:lang w:eastAsia="lv-LV"/>
        </w:rPr>
        <w:t xml:space="preserve">Izmeklējamo krimināllietu </w:t>
      </w:r>
      <w:r>
        <w:rPr>
          <w:lang w:eastAsia="lv-LV"/>
        </w:rPr>
        <w:t xml:space="preserve">ilgumu </w:t>
      </w:r>
      <w:r w:rsidR="00AD537D" w:rsidRPr="00591A2E">
        <w:rPr>
          <w:lang w:eastAsia="lv-LV"/>
        </w:rPr>
        <w:t xml:space="preserve">ietekmē tādi faktori kā noziedzīgo nodarījumu </w:t>
      </w:r>
      <w:r w:rsidR="00B678FF" w:rsidRPr="00591A2E">
        <w:rPr>
          <w:lang w:eastAsia="lv-LV"/>
        </w:rPr>
        <w:t>i</w:t>
      </w:r>
      <w:r w:rsidR="00AD537D" w:rsidRPr="00591A2E">
        <w:rPr>
          <w:lang w:eastAsia="lv-LV"/>
        </w:rPr>
        <w:t>zdarīšanā</w:t>
      </w:r>
      <w:r>
        <w:rPr>
          <w:lang w:eastAsia="lv-LV"/>
        </w:rPr>
        <w:t xml:space="preserve"> iesaistīto personu skaits</w:t>
      </w:r>
      <w:r w:rsidR="00AD537D" w:rsidRPr="00591A2E">
        <w:rPr>
          <w:lang w:eastAsia="lv-LV"/>
        </w:rPr>
        <w:t>, ārvalstu uzņēmumu, dažādu finanšu darījumu izmantošana nozieguma pēdu slēpšanā, liels procesuālo darbību apjoms, nepieciešamo ekspertīžu veikšanas ilgums, kā arī nepieciešamība tulkot daudzus kriminālprocesa materiālus</w:t>
      </w:r>
      <w:r>
        <w:rPr>
          <w:lang w:eastAsia="lv-LV"/>
        </w:rPr>
        <w:t xml:space="preserve">, </w:t>
      </w:r>
      <w:r w:rsidR="00AD537D" w:rsidRPr="00591A2E">
        <w:rPr>
          <w:lang w:eastAsia="lv-LV"/>
        </w:rPr>
        <w:t xml:space="preserve">iesaistīto ārvalstu personu liecības un tiesiskās palīdzības lūgumi. </w:t>
      </w:r>
    </w:p>
    <w:p w:rsidR="004F4937" w:rsidRPr="00591A2E" w:rsidRDefault="004F4937" w:rsidP="004F4937">
      <w:r w:rsidRPr="00591A2E">
        <w:t xml:space="preserve">Korupcijas novēršanas un apkarošanas birojs un Konkurences padome </w:t>
      </w:r>
      <w:r w:rsidR="00FB48ED" w:rsidRPr="00591A2E">
        <w:t>2014.gadā</w:t>
      </w:r>
      <w:r w:rsidRPr="00591A2E">
        <w:t xml:space="preserve"> vienoj</w:t>
      </w:r>
      <w:r w:rsidR="00FB48ED" w:rsidRPr="00591A2E">
        <w:t>ā</w:t>
      </w:r>
      <w:r w:rsidRPr="00591A2E">
        <w:t>s par aktīvu sadarbību, veicot kopīgas pārbaudes pārkāpumu identificēšanai un pierādījumu iegūšanai, kā arī organizējot kopīgus informatīvus pasākumus.</w:t>
      </w:r>
      <w:r w:rsidR="00FF1E84">
        <w:t xml:space="preserve"> </w:t>
      </w:r>
      <w:r w:rsidRPr="00591A2E">
        <w:t>Paredzēts, ka KNAB un KP amatpersonas, izmantojot savas speciālās zināšanas un darba iemaņas noteiktā jomā, sniegs savstarpēju atbalstu, veicot kopīgas pārbaudes pārkāpumu identificēšanai un pierādījumu iegūšanai. Tāpat paredzēts organizēt kopīgus informatīvus pasākumus valsts un pašvaldību iepirkumu rīkotājiem.</w:t>
      </w:r>
    </w:p>
    <w:p w:rsidR="00146B7B" w:rsidRPr="00591A2E" w:rsidRDefault="00146B7B" w:rsidP="00146B7B">
      <w:r w:rsidRPr="00591A2E">
        <w:t xml:space="preserve">2014.gada pirmajā pusgadā tiesai nodotas 6 KNAB izmeklētās krimināllietas kopumā pret 9 personām, vienā no tām tiesa apstiprinājusi lietā noslēgto vienošanos starp prokuroru un kukuļa pieprasīšanā un pieņemšanā apsūdzēto amatpersonu par vainas atzīšanu un sodu - </w:t>
      </w:r>
      <w:r w:rsidRPr="00591A2E">
        <w:lastRenderedPageBreak/>
        <w:t xml:space="preserve">brīvības atņemšanu uz diviem gadiem nosacīti, atņemot tiesības uz trīs gadiem ieņemt amatus valsts pārvaldē. Pārskata periodā stājušies spēkā 5 spriedumi (attiecībā uz 10 fiziskām personām) iepriekšējos gados tiesai nodotajās lietās, kā arī vienai juridiskai personai par Krimināllikuma 323.panta pirmajā daļā paredzētā noziedzīgā nodarījuma izdarīšanu piemērots piespiedu ietekmēšanas līdzeklis - naudas piedziņa, piedzenot no tās </w:t>
      </w:r>
      <w:r w:rsidR="007223A9">
        <w:t>valsts labā naudas summu 6 400 eiro</w:t>
      </w:r>
      <w:r w:rsidR="002E3C7A">
        <w:t xml:space="preserve"> apmērā. Pēc tā stāvokļa </w:t>
      </w:r>
      <w:r w:rsidRPr="00591A2E">
        <w:t>2014.gada 30.jūnij</w:t>
      </w:r>
      <w:r w:rsidR="002E3C7A">
        <w:t>ā</w:t>
      </w:r>
      <w:r w:rsidRPr="00591A2E">
        <w:t xml:space="preserve"> dažādās tiesu instancēs tiek izskatītas vēl 40 KNAB izmeklētās krimināllietas attiecībā uz 144 personām, tai skaitā  pirmās instances tiesvedība notiek 30 lietās.</w:t>
      </w:r>
    </w:p>
    <w:p w:rsidR="007120DB" w:rsidRPr="00591A2E" w:rsidRDefault="007120DB" w:rsidP="00C10F25">
      <w:pPr>
        <w:pStyle w:val="Heading2"/>
        <w:numPr>
          <w:ilvl w:val="1"/>
          <w:numId w:val="1"/>
        </w:numPr>
        <w:ind w:left="0" w:firstLine="0"/>
        <w:rPr>
          <w:rFonts w:eastAsia="MyriadPro-BlackCond"/>
        </w:rPr>
      </w:pPr>
      <w:bookmarkStart w:id="7" w:name="_Toc393192997"/>
      <w:r w:rsidRPr="00591A2E">
        <w:rPr>
          <w:rFonts w:eastAsia="MyriadPro-BlackCond"/>
        </w:rPr>
        <w:t>Noziedzīgu nodarījumu atklāšana un izmeklēšana</w:t>
      </w:r>
      <w:bookmarkEnd w:id="7"/>
    </w:p>
    <w:p w:rsidR="005C1152" w:rsidRPr="0009424E" w:rsidRDefault="005C1152" w:rsidP="005C1152">
      <w:pPr>
        <w:rPr>
          <w:color w:val="000000" w:themeColor="text1"/>
        </w:rPr>
      </w:pPr>
      <w:r w:rsidRPr="0009424E">
        <w:rPr>
          <w:color w:val="000000" w:themeColor="text1"/>
        </w:rPr>
        <w:t>Korupcijas novēršanas un apkarošanas birojs nosūtījis Rēzeknes prokuratūrai 2013.gada maijā uzsāktā kriminālprocesa materiālus, rosinot pie kriminālatbildības saukt kādas Rēzeknes ārstniecības iestādes bijušo valdes locekli par dienesta stāvokļa ļaunprātīgu izmantošanu.</w:t>
      </w:r>
    </w:p>
    <w:p w:rsidR="005C1152" w:rsidRPr="0009424E" w:rsidRDefault="005C1152" w:rsidP="005C1152">
      <w:pPr>
        <w:rPr>
          <w:color w:val="000000" w:themeColor="text1"/>
        </w:rPr>
      </w:pPr>
      <w:r w:rsidRPr="0009424E">
        <w:rPr>
          <w:color w:val="000000" w:themeColor="text1"/>
        </w:rPr>
        <w:t>Izmeklēšanas gaitā iegūto pierādījumu kopums d</w:t>
      </w:r>
      <w:r w:rsidR="004F4937" w:rsidRPr="0009424E">
        <w:rPr>
          <w:color w:val="000000" w:themeColor="text1"/>
        </w:rPr>
        <w:t>eva</w:t>
      </w:r>
      <w:r w:rsidRPr="0009424E">
        <w:rPr>
          <w:color w:val="000000" w:themeColor="text1"/>
        </w:rPr>
        <w:t xml:space="preserve"> pamatu KNAB izmeklētājam uzskatīt, ka Rēzeknes ārstniecības iestādes valdes loceklis, būdams valsts amatpersona, ļaunprātīgi izmantoja savu dienesta stāvokli un 2013.gada februārī bez atlīdzības nodeva utilizācijai ārstniecības iestādes īpašumā esošo medicīnisko iekārtu (</w:t>
      </w:r>
      <w:proofErr w:type="spellStart"/>
      <w:r w:rsidRPr="0009424E">
        <w:rPr>
          <w:color w:val="000000" w:themeColor="text1"/>
        </w:rPr>
        <w:t>datortomogrāfu</w:t>
      </w:r>
      <w:proofErr w:type="spellEnd"/>
      <w:r w:rsidRPr="0009424E">
        <w:rPr>
          <w:color w:val="000000" w:themeColor="text1"/>
        </w:rPr>
        <w:t>), lai gan tās piegādātājs piedāvāja to atpirkt. Nerealizējot medicīnisko iekārtu tās piegādātājam par augstāko iespējamo cenu (5000 latu), valdes loceklis rīkojās ar pašvaldības mantu izšķērdīgi, pretēji ārstniecības iestādes un tās kapitāldaļu turētāja (pašvaldības) interesēm, liedzot ārstniecības iestādei gūt ienākumus un radot ievērojamus mantiskus zaudējumus 5000 latu jeb 7114,36 eiro apmērā.</w:t>
      </w:r>
    </w:p>
    <w:p w:rsidR="005C1152" w:rsidRPr="0009424E" w:rsidRDefault="005C1152" w:rsidP="005C1152">
      <w:pPr>
        <w:rPr>
          <w:color w:val="000000" w:themeColor="text1"/>
        </w:rPr>
      </w:pPr>
      <w:r w:rsidRPr="0009424E">
        <w:rPr>
          <w:color w:val="000000" w:themeColor="text1"/>
        </w:rPr>
        <w:t>Korupcijas novēršanas un apkarošanas birojs nosūtījis Rīgas tiesas apgabala prokuratūrai 2012.gada februārī uzsāktā kriminālprocesa materiālus saistībā ar iespējamo Rīgas domes Satiksmes departamenta Kontroles dienesta (Kontroles dienests) amatpersonu kukuļošanu, ierosinot kriminālvajāšanas uzsākšanu pret 5 amatpersonām un 13 privātpersonām.</w:t>
      </w:r>
    </w:p>
    <w:p w:rsidR="005C1152" w:rsidRPr="0009424E" w:rsidRDefault="005C1152" w:rsidP="005C1152">
      <w:pPr>
        <w:rPr>
          <w:color w:val="000000" w:themeColor="text1"/>
        </w:rPr>
      </w:pPr>
      <w:r w:rsidRPr="0009424E">
        <w:rPr>
          <w:color w:val="000000" w:themeColor="text1"/>
        </w:rPr>
        <w:t>Izmeklēšanas gaitā iegūto pierādījumu kopums d</w:t>
      </w:r>
      <w:r w:rsidR="004F4937" w:rsidRPr="0009424E">
        <w:rPr>
          <w:color w:val="000000" w:themeColor="text1"/>
        </w:rPr>
        <w:t>eva</w:t>
      </w:r>
      <w:r w:rsidRPr="0009424E">
        <w:rPr>
          <w:color w:val="000000" w:themeColor="text1"/>
        </w:rPr>
        <w:t xml:space="preserve"> pamatu KNAB izmeklētājam uzskatīt, ka Kontroles dienesta amatpersonas ilgstošā laika periodā rīkojās pretēji dienesta interesēm un pieņēma prettiesiskus mantiskus labumus (kukuļus) no autopārvadātāju pārstāvjiem, lai kukuļdevēju interesēs pienācīgi neveiktu kontroles pienākumus, nekonstatētu pārkāpumus, nepiemērotu sodus par pārkāpumiem vai par tiem piemērotu mazākus sodus.</w:t>
      </w:r>
    </w:p>
    <w:p w:rsidR="005C1152" w:rsidRPr="0009424E" w:rsidRDefault="005C1152" w:rsidP="005C1152">
      <w:pPr>
        <w:rPr>
          <w:color w:val="000000" w:themeColor="text1"/>
        </w:rPr>
      </w:pPr>
      <w:r w:rsidRPr="0009424E">
        <w:rPr>
          <w:color w:val="000000" w:themeColor="text1"/>
        </w:rPr>
        <w:lastRenderedPageBreak/>
        <w:t>Līdztekus pirmstiesas izmeklēšanā noskaidrots, ka viena amatpersona ļaunprātīgi izmantojusi dienesta stāvokli, rīkojusies pretēji dienesta interesēm un samazinājusi līgumsodu apmērus atsevišķu autopārvadātāju interesēs, tādejādi radot zaudējumus pašvaldībai 6049,2 eiro jeb 4260 latu apmērā.</w:t>
      </w:r>
    </w:p>
    <w:p w:rsidR="005C1152" w:rsidRPr="0009424E" w:rsidRDefault="005C1152" w:rsidP="005C1152">
      <w:pPr>
        <w:rPr>
          <w:color w:val="000000" w:themeColor="text1"/>
        </w:rPr>
      </w:pPr>
      <w:r w:rsidRPr="0009424E">
        <w:rPr>
          <w:color w:val="000000" w:themeColor="text1"/>
        </w:rPr>
        <w:t>Korupcijas novēršanas un apkarošanas birojs nosūtījis Rīgas tiesas apgabala prokuratūrai 2013.gada novembra sākumā uzsāktā kriminālprocesa materiālus par Valsts ugunsdzēsības un glābšanas dienesta (VUGD) amatpersonas iespējamo kukuļa pieprasīšanas un pieņemšanas faktu.</w:t>
      </w:r>
    </w:p>
    <w:p w:rsidR="005C1152" w:rsidRPr="0009424E" w:rsidRDefault="005C1152" w:rsidP="005C1152">
      <w:pPr>
        <w:rPr>
          <w:color w:val="000000" w:themeColor="text1"/>
        </w:rPr>
      </w:pPr>
      <w:r w:rsidRPr="0009424E">
        <w:rPr>
          <w:color w:val="000000" w:themeColor="text1"/>
        </w:rPr>
        <w:t>Izmeklēšanas gaitā iegūto pierādījumu kopums d</w:t>
      </w:r>
      <w:r w:rsidR="004F4937" w:rsidRPr="0009424E">
        <w:rPr>
          <w:color w:val="000000" w:themeColor="text1"/>
        </w:rPr>
        <w:t>eva</w:t>
      </w:r>
      <w:r w:rsidRPr="0009424E">
        <w:rPr>
          <w:color w:val="000000" w:themeColor="text1"/>
        </w:rPr>
        <w:t xml:space="preserve"> pamatu KNAB izmeklētājam uzskatīt, ka VUGD amatpersona novembra sākumā pieprasīja kukuli no kādas valsts akciju sabiedrības darbinieka, lai pēc ugunsdrošības pārbaudes veikšanas netiktu sastādīts administratīvā pārkāpuma protokols par konstatētajiem ugunsdrošības pārkāpumiem šīs valsts akciju sabiedrības telpās un teritorijā. Pēc tam VUGD amatpersona pieņēma no valsts akciju sabiedrības darbinieka iepriekš pieprasīto kukuli.</w:t>
      </w:r>
    </w:p>
    <w:p w:rsidR="005C1152" w:rsidRPr="0009424E" w:rsidRDefault="005C1152" w:rsidP="005C1152">
      <w:pPr>
        <w:rPr>
          <w:color w:val="000000" w:themeColor="text1"/>
          <w:lang w:eastAsia="lv-LV"/>
        </w:rPr>
      </w:pPr>
      <w:r w:rsidRPr="0009424E">
        <w:rPr>
          <w:color w:val="000000" w:themeColor="text1"/>
          <w:lang w:eastAsia="lv-LV"/>
        </w:rPr>
        <w:t>Korupcijas novēršanas un apkarošanas birojs nosūtījis Ģenerālprokuratūrai 2013.gada martā uzsāktā kriminālprocesa materiālus par divu Valsts policijas Galvenās Kriminālpolicijas pārvaldes Ekonomisko noziegumu apkarošanas pārvaldes (ENAP) izmeklētāju iespējamo kukuļošanu.</w:t>
      </w:r>
    </w:p>
    <w:p w:rsidR="005C1152" w:rsidRPr="0009424E" w:rsidRDefault="005C1152" w:rsidP="005C1152">
      <w:pPr>
        <w:rPr>
          <w:color w:val="000000" w:themeColor="text1"/>
          <w:lang w:eastAsia="lv-LV"/>
        </w:rPr>
      </w:pPr>
      <w:r w:rsidRPr="0009424E">
        <w:rPr>
          <w:color w:val="000000" w:themeColor="text1"/>
          <w:lang w:eastAsia="lv-LV"/>
        </w:rPr>
        <w:t>Izmeklēšanas gaitā iegūto pierādījumu kopums d</w:t>
      </w:r>
      <w:r w:rsidR="004F4937" w:rsidRPr="0009424E">
        <w:rPr>
          <w:color w:val="000000" w:themeColor="text1"/>
          <w:lang w:eastAsia="lv-LV"/>
        </w:rPr>
        <w:t>eva</w:t>
      </w:r>
      <w:r w:rsidRPr="0009424E">
        <w:rPr>
          <w:color w:val="000000" w:themeColor="text1"/>
          <w:lang w:eastAsia="lv-LV"/>
        </w:rPr>
        <w:t xml:space="preserve"> pamatu KNAB izmeklētājam uzskatīt, ka ENAP amatpersonas izmantoja savu dienesta stāvokli un personu grupā pēc iepriekšējas vienošanās pieprasīja kukuli 20 000 eiro apmērā, un pēc tam pieņēma daļu no iepriekš pieprasītā kukuļa (10 000 eiro apmērā) par labvēlīgu lēmumu pieņemšanu kukuļdevēju interesēs saistībā ar ENAP lietvedībā esošo pārbaudes materiālu. Papildus iepriekš minētajam, viena no ENAP amatpersonām izpauda valsts noslēpumu, savukārt otra pārkāpa sevišķā veidā veicamu operatīvās darbības pasākumiem pielāgotās iekārtas aprites aizliegumu.</w:t>
      </w:r>
    </w:p>
    <w:p w:rsidR="005C1152" w:rsidRPr="0009424E" w:rsidRDefault="005C1152" w:rsidP="005C1152">
      <w:pPr>
        <w:rPr>
          <w:color w:val="000000" w:themeColor="text1"/>
          <w:lang w:eastAsia="lv-LV"/>
        </w:rPr>
      </w:pPr>
      <w:r w:rsidRPr="0009424E">
        <w:rPr>
          <w:color w:val="000000" w:themeColor="text1"/>
          <w:lang w:eastAsia="lv-LV"/>
        </w:rPr>
        <w:t>Korupcijas novēršanas un apkarošanas birojs uzsācis krimināllietu saistībā ar kukuļa pieņemšanu.</w:t>
      </w:r>
    </w:p>
    <w:p w:rsidR="005C1152" w:rsidRPr="0009424E" w:rsidRDefault="005C1152" w:rsidP="005C1152">
      <w:pPr>
        <w:rPr>
          <w:color w:val="000000" w:themeColor="text1"/>
          <w:lang w:eastAsia="lv-LV"/>
        </w:rPr>
      </w:pPr>
      <w:r w:rsidRPr="0009424E">
        <w:rPr>
          <w:color w:val="000000" w:themeColor="text1"/>
          <w:lang w:eastAsia="lv-LV"/>
        </w:rPr>
        <w:t>KNAB rīcībā esošā informācija liecina, ka Valsts vides dienesta (VVD) Daugavpils reģionālās vides pārvaldes amatpersona šī gada 20.martā, tiekoties ar komercsabiedrības valdes locekli par labvēlīga lēmuma pieņemšanu saistībā ar saimnieciskās darbības veikšanu Eiropas nozīmes aizsargājamās dabas teritorijā Daugavpils novadā, pieņēmusi kukuli.</w:t>
      </w:r>
    </w:p>
    <w:p w:rsidR="005C1152" w:rsidRPr="0009424E" w:rsidRDefault="005C1152" w:rsidP="005C1152">
      <w:pPr>
        <w:rPr>
          <w:color w:val="000000" w:themeColor="text1"/>
          <w:lang w:eastAsia="lv-LV"/>
        </w:rPr>
      </w:pPr>
      <w:r w:rsidRPr="0009424E">
        <w:rPr>
          <w:color w:val="000000" w:themeColor="text1"/>
          <w:lang w:eastAsia="lv-LV"/>
        </w:rPr>
        <w:lastRenderedPageBreak/>
        <w:t>Korupcijas novēršanas un apkarošanas birojs 2014.gada janvārī uzsācis kriminālprocesu pret Valsts policijas (VP) Kurzemes reģiona pārvaldes Ventspils iecirkņa amatpersonu par iespējamo dienesta stāvokļa ļaunprātīgu izmantošanu.</w:t>
      </w:r>
    </w:p>
    <w:p w:rsidR="005C1152" w:rsidRPr="0009424E" w:rsidRDefault="005C1152" w:rsidP="005C1152">
      <w:pPr>
        <w:rPr>
          <w:color w:val="000000" w:themeColor="text1"/>
          <w:lang w:eastAsia="lv-LV"/>
        </w:rPr>
      </w:pPr>
      <w:r w:rsidRPr="0009424E">
        <w:rPr>
          <w:color w:val="000000" w:themeColor="text1"/>
          <w:lang w:eastAsia="lv-LV"/>
        </w:rPr>
        <w:t>Izmeklēšanā noskaidrots, ka valsts amatpersona, pārsniedzot piešķirto tiesību un pilnvaru robežas, pēc vairāku personu lūguma devusi norādījumus VP Kurzemes reģiona pārvaldes Ventspils iecirkņa amatpersonām nepamatoti samazināt personām piemērotos administratīvos sodus par izdarītajiem administratīvajiem pārkāpumiem ceļu satiksmē vai nepamatoti atbrīvot personas no administratīvā soda.</w:t>
      </w:r>
    </w:p>
    <w:p w:rsidR="005C1152" w:rsidRPr="0009424E" w:rsidRDefault="005C1152" w:rsidP="005C1152">
      <w:pPr>
        <w:rPr>
          <w:color w:val="000000" w:themeColor="text1"/>
          <w:lang w:eastAsia="lv-LV"/>
        </w:rPr>
      </w:pPr>
      <w:r w:rsidRPr="0009424E">
        <w:rPr>
          <w:color w:val="000000" w:themeColor="text1"/>
          <w:lang w:eastAsia="lv-LV"/>
        </w:rPr>
        <w:t>Korupcijas novēršanas un apkarošanas birojs ir uzsācis kriminālprocesu saistībā ar iespējamiem kukuļdošanas gadījumiem Rīgas pašvaldības policijas (RPP) amatpersonai par tās pieļauto bezdarbību kādas komercsabiedrības interesēs.</w:t>
      </w:r>
    </w:p>
    <w:p w:rsidR="005C1152" w:rsidRPr="0009424E" w:rsidRDefault="005C1152" w:rsidP="005C1152">
      <w:pPr>
        <w:rPr>
          <w:color w:val="000000" w:themeColor="text1"/>
          <w:lang w:eastAsia="lv-LV"/>
        </w:rPr>
      </w:pPr>
      <w:r w:rsidRPr="0009424E">
        <w:rPr>
          <w:color w:val="000000" w:themeColor="text1"/>
          <w:lang w:eastAsia="lv-LV"/>
        </w:rPr>
        <w:t>Pirmstiesas izmeklēšanas laikā iegūto pierādījumu kopums d</w:t>
      </w:r>
      <w:r w:rsidR="004F4937" w:rsidRPr="0009424E">
        <w:rPr>
          <w:color w:val="000000" w:themeColor="text1"/>
          <w:lang w:eastAsia="lv-LV"/>
        </w:rPr>
        <w:t>eva</w:t>
      </w:r>
      <w:r w:rsidRPr="0009424E">
        <w:rPr>
          <w:color w:val="000000" w:themeColor="text1"/>
          <w:lang w:eastAsia="lv-LV"/>
        </w:rPr>
        <w:t xml:space="preserve"> pamatu KNAB izmeklētājam uzskatīt, ka ilgstošā laika posmā viena RPP amatpersona ir pieņēmusi vairākus kukuļus tālākai nodošanai RPP pārvaldes priekšniekam, lai tas, izmantojot savu dienesta stāvokli, rīkotos kukuļdevēja interesēs un pieļautu bezdarbību komercsabiedrības interesēs. </w:t>
      </w:r>
    </w:p>
    <w:p w:rsidR="005C1152" w:rsidRPr="0009424E" w:rsidRDefault="005C1152" w:rsidP="005C1152">
      <w:pPr>
        <w:rPr>
          <w:color w:val="000000" w:themeColor="text1"/>
          <w:lang w:eastAsia="lv-LV"/>
        </w:rPr>
      </w:pPr>
      <w:r w:rsidRPr="0009424E">
        <w:rPr>
          <w:color w:val="000000" w:themeColor="text1"/>
          <w:lang w:eastAsia="lv-LV"/>
        </w:rPr>
        <w:t>Pēc kukuļa nodošanas RPP amatpersonas tika aizturētas 2014.gada 13.aprīlī. Neatliekamās procesuālās darbības, tai skaitā, aizturēšanas un kratīšanas, tika veiktas, sadarbojoties ar Valsts policijas Organizētās noziedzības apkarošanas pārvaldi (ONAP), kuras lietvedībā atrodas kriminālprocess par sutenerismu organizētā grupā un izmeklēšanas laikā tika konstatēts, ka noziedzīgā nodarījuma īstenošanā iesaistītas arī RPP amatpersonas. ONAP procesa ietvaros aizturētas vēl trīs personas un tiek turpināta izmeklēšana.</w:t>
      </w:r>
    </w:p>
    <w:p w:rsidR="005C1152" w:rsidRPr="0009424E" w:rsidRDefault="005C1152" w:rsidP="005C1152">
      <w:pPr>
        <w:rPr>
          <w:color w:val="000000" w:themeColor="text1"/>
        </w:rPr>
      </w:pPr>
      <w:r w:rsidRPr="0009424E">
        <w:rPr>
          <w:color w:val="000000" w:themeColor="text1"/>
        </w:rPr>
        <w:t>Korupcijas novēršanas un apkarošanas biroja darbinieki šā gada aprīlī uzsāktā kriminālprocesa ietvaros, 20. maijā par iespējamu kukuļa pieprasīšanu un pieņemšanu aizturēja Rīgas domes amatpersonu.</w:t>
      </w:r>
    </w:p>
    <w:p w:rsidR="005C1152" w:rsidRPr="0009424E" w:rsidRDefault="005C1152" w:rsidP="005C1152">
      <w:pPr>
        <w:rPr>
          <w:color w:val="000000" w:themeColor="text1"/>
        </w:rPr>
      </w:pPr>
      <w:r w:rsidRPr="0009424E">
        <w:rPr>
          <w:color w:val="000000" w:themeColor="text1"/>
        </w:rPr>
        <w:t xml:space="preserve">KNAB rīcībā esošie pierādījumi liecina, ka Rīgas domes Mājokļu un vides departamenta pārvaldes amatpersona šā gada aprīlī pieprasīja kukuli 13 000 </w:t>
      </w:r>
      <w:r w:rsidR="007223A9">
        <w:rPr>
          <w:color w:val="000000" w:themeColor="text1"/>
        </w:rPr>
        <w:t>eiro</w:t>
      </w:r>
      <w:r w:rsidRPr="0009424E">
        <w:rPr>
          <w:color w:val="000000" w:themeColor="text1"/>
        </w:rPr>
        <w:t xml:space="preserve"> apmērā par nomas līguma pagarināšanu ar juridisku personu un maijā pieņēma iepriekš pieprasīto kukuli.</w:t>
      </w:r>
    </w:p>
    <w:p w:rsidR="005C1152" w:rsidRPr="0009424E" w:rsidRDefault="005C1152" w:rsidP="005C1152">
      <w:pPr>
        <w:rPr>
          <w:color w:val="000000" w:themeColor="text1"/>
        </w:rPr>
      </w:pPr>
      <w:r w:rsidRPr="0009424E">
        <w:rPr>
          <w:color w:val="000000" w:themeColor="text1"/>
        </w:rPr>
        <w:t>Kriminālprocesa ietvaros iegūto pierādījumu kopums ir pietiekams, lai KNAB izmeklētājs atzītu  Rīgas domes amatpersonu par aizdomās turēto par kukuļa pieprasīšanu un pieņemšanu (Krimināllikuma 320.panta trešā daļa).</w:t>
      </w:r>
    </w:p>
    <w:p w:rsidR="005C1152" w:rsidRPr="0009424E" w:rsidRDefault="005C1152" w:rsidP="005C1152">
      <w:pPr>
        <w:rPr>
          <w:color w:val="000000" w:themeColor="text1"/>
        </w:rPr>
      </w:pPr>
      <w:r w:rsidRPr="0009424E">
        <w:rPr>
          <w:color w:val="000000" w:themeColor="text1"/>
        </w:rPr>
        <w:t xml:space="preserve">Korupcijas novēršanas un apkarošanas birojs </w:t>
      </w:r>
      <w:r w:rsidR="004F4937" w:rsidRPr="0009424E">
        <w:rPr>
          <w:color w:val="000000" w:themeColor="text1"/>
        </w:rPr>
        <w:t>2014.gada</w:t>
      </w:r>
      <w:r w:rsidRPr="0009424E">
        <w:rPr>
          <w:color w:val="000000" w:themeColor="text1"/>
        </w:rPr>
        <w:t xml:space="preserve"> 26.maijā, nosūtīja Ģenerālprokuratūrai kriminālprocesa, kurš uzsākts š.g. martā, materiālus saistībā ar bijušā Saeimas deputāta iespējamām prettiesiskām darbībām, kas saistītas ar kukuļa piesavināšanos.</w:t>
      </w:r>
    </w:p>
    <w:p w:rsidR="005C1152" w:rsidRPr="0009424E" w:rsidRDefault="005C1152" w:rsidP="005C1152">
      <w:pPr>
        <w:rPr>
          <w:color w:val="000000" w:themeColor="text1"/>
        </w:rPr>
      </w:pPr>
      <w:r w:rsidRPr="0009424E">
        <w:rPr>
          <w:color w:val="000000" w:themeColor="text1"/>
        </w:rPr>
        <w:lastRenderedPageBreak/>
        <w:t xml:space="preserve">Izmeklēšanā iegūtie pierādījumi liecina, ka bijusī amatpersona piesavinājās kukuli 5000 </w:t>
      </w:r>
      <w:r w:rsidR="007223A9">
        <w:rPr>
          <w:color w:val="000000" w:themeColor="text1"/>
        </w:rPr>
        <w:t>eiro</w:t>
      </w:r>
      <w:r w:rsidRPr="0009424E">
        <w:rPr>
          <w:color w:val="000000" w:themeColor="text1"/>
        </w:rPr>
        <w:t xml:space="preserve"> apmērā, apgalvojot, ka tas paredzēts nodošanai valsts amatpersonai par  labvēlīga lēmuma pieņemšanu attiecībā uz kādas personas apžēlošanu.</w:t>
      </w:r>
    </w:p>
    <w:p w:rsidR="005C1152" w:rsidRPr="0009424E" w:rsidRDefault="005C1152" w:rsidP="005C1152">
      <w:pPr>
        <w:rPr>
          <w:color w:val="000000" w:themeColor="text1"/>
        </w:rPr>
      </w:pPr>
      <w:r w:rsidRPr="0009424E">
        <w:rPr>
          <w:color w:val="000000" w:themeColor="text1"/>
        </w:rPr>
        <w:t>Kukuļošanas starpniekam, kurš rīkojās notiesātās personas interesēs, tika apgalvots, ka kukulis tiks nodots valsts amatpersonai, kura atbildīga par apžēlošanas lūguma izskatīšanu, lai notiesātais tiktu atbrīvots no soda izciešanas.</w:t>
      </w:r>
    </w:p>
    <w:p w:rsidR="005C1152" w:rsidRPr="0009424E" w:rsidRDefault="005C1152" w:rsidP="005C1152">
      <w:pPr>
        <w:rPr>
          <w:color w:val="000000" w:themeColor="text1"/>
        </w:rPr>
      </w:pPr>
      <w:r w:rsidRPr="0009424E">
        <w:rPr>
          <w:color w:val="000000" w:themeColor="text1"/>
        </w:rPr>
        <w:t>Korupcijas novēršanas un apkarošanas birojs šā gada jūnijā uzsācis kriminālprocesu saistībā ar iespējamām Olaines pašvaldības amatpersonas prettiesiskām darbībām, t.i. prettiesiska labuma pieņemšanu.</w:t>
      </w:r>
    </w:p>
    <w:p w:rsidR="005C1152" w:rsidRPr="00591A2E" w:rsidRDefault="005C1152" w:rsidP="005C1152">
      <w:pPr>
        <w:rPr>
          <w:rFonts w:eastAsia="MyriadPro-BlackCond"/>
        </w:rPr>
      </w:pPr>
      <w:r w:rsidRPr="0009424E">
        <w:rPr>
          <w:color w:val="000000" w:themeColor="text1"/>
        </w:rPr>
        <w:t>Pirmstiesas izmeklēšanas laikā iegūto pierādījumu kopums</w:t>
      </w:r>
      <w:r w:rsidRPr="00591A2E">
        <w:t xml:space="preserve"> dod pamatu KNAB izmeklētājam uzskatīt, ka Olaines pašvaldības amatpersona, lai nodrošinātu labvēlīgu lēmumu pieņemšanu un pasūtījumu nodrošināšanu no pašvaldības puses attiecībā pret vienu no būvniecības uzņēmumiem, laika posmā no 2013. gada maija līdz šī gada jūnijam, pieņēmis vairākkārtīgi kukuļus 5% apmērā no pasūtījuma summas.</w:t>
      </w:r>
    </w:p>
    <w:p w:rsidR="009101FF" w:rsidRPr="00591A2E" w:rsidRDefault="009101FF" w:rsidP="009101FF">
      <w:pPr>
        <w:pStyle w:val="Heading1"/>
        <w:numPr>
          <w:ilvl w:val="0"/>
          <w:numId w:val="1"/>
        </w:numPr>
        <w:rPr>
          <w:rFonts w:ascii="Times New Roman Bold" w:eastAsia="MyriadPro-BlackCond" w:hAnsi="Times New Roman Bold" w:hint="eastAsia"/>
          <w:caps/>
        </w:rPr>
      </w:pPr>
      <w:bookmarkStart w:id="8" w:name="_Toc393192998"/>
      <w:r w:rsidRPr="00591A2E">
        <w:rPr>
          <w:rFonts w:ascii="Times New Roman Bold" w:eastAsia="MyriadPro-BlackCond" w:hAnsi="Times New Roman Bold"/>
          <w:caps/>
        </w:rPr>
        <w:lastRenderedPageBreak/>
        <w:t>Funkciju izpilde politisko partiju un to apvienību finansēšanas noteikumu izpildes kontrolē</w:t>
      </w:r>
      <w:bookmarkEnd w:id="8"/>
    </w:p>
    <w:p w:rsidR="006D4BF1" w:rsidRPr="00591A2E" w:rsidRDefault="00B84782" w:rsidP="006D4BF1">
      <w:r w:rsidRPr="00591A2E">
        <w:t>Veicot likumā noteiktās funkcijas politisko partiju</w:t>
      </w:r>
      <w:r w:rsidR="00982E97" w:rsidRPr="00591A2E">
        <w:t xml:space="preserve"> un to apvienību</w:t>
      </w:r>
      <w:r w:rsidRPr="00591A2E">
        <w:t xml:space="preserve"> finansēšanas kontroles jomā, pārskata periodā </w:t>
      </w:r>
      <w:r w:rsidR="006D4BF1" w:rsidRPr="00591A2E">
        <w:t>KNAB</w:t>
      </w:r>
      <w:r w:rsidR="00FF1E84">
        <w:t xml:space="preserve"> </w:t>
      </w:r>
      <w:r w:rsidR="006D4BF1" w:rsidRPr="00591A2E">
        <w:t xml:space="preserve">pabeidza </w:t>
      </w:r>
      <w:r w:rsidR="006D4BF1" w:rsidRPr="00591A2E">
        <w:rPr>
          <w:b/>
        </w:rPr>
        <w:t>politisko partiju un to apvienību 2012.gada pārskatu un saņemto dāvinājumu (ziedojumu)</w:t>
      </w:r>
      <w:r w:rsidR="00275942" w:rsidRPr="00591A2E">
        <w:rPr>
          <w:b/>
        </w:rPr>
        <w:t>, biedru un iestāšanās naudu</w:t>
      </w:r>
      <w:r w:rsidR="006D4BF1" w:rsidRPr="00591A2E">
        <w:rPr>
          <w:b/>
        </w:rPr>
        <w:t xml:space="preserve"> likumības un patiesuma pārbaudes</w:t>
      </w:r>
      <w:r w:rsidR="006D4BF1" w:rsidRPr="00591A2E">
        <w:t xml:space="preserve"> un saskaņā ar likumā noteikto kārtību sniedz</w:t>
      </w:r>
      <w:r w:rsidR="00BE0D05" w:rsidRPr="00591A2E">
        <w:t>a</w:t>
      </w:r>
      <w:r w:rsidR="006D4BF1" w:rsidRPr="00591A2E">
        <w:t xml:space="preserve"> pārskatu par atklātajiem partiju finansēšanas pārkāpumiem.</w:t>
      </w:r>
    </w:p>
    <w:p w:rsidR="006D4BF1" w:rsidRPr="00591A2E" w:rsidRDefault="006D4BF1" w:rsidP="00BE0D05">
      <w:r w:rsidRPr="00591A2E">
        <w:t xml:space="preserve">No 2012.gada sākuma politiskajām partijām vai </w:t>
      </w:r>
      <w:r w:rsidR="00275942" w:rsidRPr="00591A2E">
        <w:t>apvienībām</w:t>
      </w:r>
      <w:r w:rsidRPr="00591A2E">
        <w:t xml:space="preserve"> tiek piešķirts valsts budžeta finansējums. </w:t>
      </w:r>
      <w:r w:rsidR="00275942" w:rsidRPr="00591A2E">
        <w:t>2012.gada p</w:t>
      </w:r>
      <w:r w:rsidRPr="00591A2E">
        <w:t xml:space="preserve">ārskatu pārbaužu rezultātā pieņemti četri lēmumi par valsts budžeta finansējuma izlietošanas un maksājumu veikšanas kārtības ierobežojumu pārkāpšanu. Kopumā valsts budžetā saskaņā ar KNAB lēmumiem partijām jāatmaksā 68 573,90 </w:t>
      </w:r>
      <w:r w:rsidR="007223A9">
        <w:rPr>
          <w:color w:val="000000" w:themeColor="text1"/>
        </w:rPr>
        <w:t>eiro</w:t>
      </w:r>
      <w:r w:rsidRPr="00591A2E">
        <w:t>.</w:t>
      </w:r>
    </w:p>
    <w:p w:rsidR="006D4BF1" w:rsidRPr="00591A2E" w:rsidRDefault="006D4BF1" w:rsidP="00BE0D05">
      <w:r w:rsidRPr="00591A2E">
        <w:t xml:space="preserve">Saistībā ar pretlikumīgi saņemtajiem dāvinājumiem (ziedojumiem) KNAB pieņēmis divus lēmumus par finanšu līdzekļu atmaksu, uzdodot politiskajām partijām ieskaitīt valsts budžetā kopsummā 5 903,61 </w:t>
      </w:r>
      <w:r w:rsidR="007223A9">
        <w:rPr>
          <w:color w:val="000000" w:themeColor="text1"/>
        </w:rPr>
        <w:t>eiro</w:t>
      </w:r>
      <w:r w:rsidRPr="00591A2E">
        <w:t>.</w:t>
      </w:r>
    </w:p>
    <w:p w:rsidR="006D4BF1" w:rsidRPr="00591A2E" w:rsidRDefault="006D4BF1" w:rsidP="00BE0D05">
      <w:r w:rsidRPr="00591A2E">
        <w:t xml:space="preserve">Pārskata periodā 22 gadījumos politiskās partijas ir sauktas pie administratīvās atbildības un tām uzlikti naudas sodi kopsummā 1 301,93 </w:t>
      </w:r>
      <w:r w:rsidR="007223A9">
        <w:rPr>
          <w:color w:val="000000" w:themeColor="text1"/>
        </w:rPr>
        <w:t>eiro</w:t>
      </w:r>
      <w:r w:rsidRPr="00591A2E">
        <w:t xml:space="preserve"> apmērā, mutvārdu aizrādījumi izteikti 9 partijām.</w:t>
      </w:r>
    </w:p>
    <w:p w:rsidR="006D4BF1" w:rsidRPr="00591A2E" w:rsidRDefault="006D4BF1" w:rsidP="00BE0D05">
      <w:r w:rsidRPr="00591A2E">
        <w:t xml:space="preserve">Lielākā daļa izdarīto pārkāpumu ir saistīti ar gada pārskatu neiesniegšanu un savlaicīgu gada pārskatu </w:t>
      </w:r>
      <w:r w:rsidR="00275942" w:rsidRPr="00591A2E">
        <w:t xml:space="preserve">un ziedojumu sarakstu </w:t>
      </w:r>
      <w:r w:rsidRPr="00591A2E">
        <w:t>nesniegšanu. Visi saistībā ar 2012.gada pārskatu pārbaudēs konstatētajiem pārkāpumiem pieņemtie KNAB lēmumi par partiju saukšanu pie administratīvās atbildības ir stājušies likumīgā spēkā. Astoņos gadījumos politiskās partijas nav samaksājušas KNAB uzliktos naudas sodus, tāpēc šie lēmumi ir nodoti tiesu izpildītājiem piespiedu izpildei.</w:t>
      </w:r>
    </w:p>
    <w:p w:rsidR="00BE0D05" w:rsidRPr="00591A2E" w:rsidRDefault="00BE0D05" w:rsidP="00BE0D05">
      <w:pPr>
        <w:rPr>
          <w:lang w:eastAsia="lv-LV"/>
        </w:rPr>
      </w:pPr>
      <w:r w:rsidRPr="00591A2E">
        <w:rPr>
          <w:lang w:eastAsia="lv-LV"/>
        </w:rPr>
        <w:t xml:space="preserve">Korupcijas novēršanas un apkarošanas birojs </w:t>
      </w:r>
      <w:r w:rsidR="005027A2" w:rsidRPr="00591A2E">
        <w:rPr>
          <w:lang w:eastAsia="lv-LV"/>
        </w:rPr>
        <w:t>ir pabeidzis</w:t>
      </w:r>
      <w:r w:rsidRPr="00591A2E">
        <w:rPr>
          <w:lang w:eastAsia="lv-LV"/>
        </w:rPr>
        <w:t xml:space="preserve"> politisko partiju iesniegto </w:t>
      </w:r>
      <w:r w:rsidRPr="00591A2E">
        <w:rPr>
          <w:b/>
          <w:lang w:eastAsia="lv-LV"/>
        </w:rPr>
        <w:t>2013.gada pašvaldību vēlēšanu ieņēmumu un izdevumu deklarāciju pārbaudes</w:t>
      </w:r>
      <w:r w:rsidRPr="00591A2E">
        <w:rPr>
          <w:lang w:eastAsia="lv-LV"/>
        </w:rPr>
        <w:t>.</w:t>
      </w:r>
    </w:p>
    <w:p w:rsidR="00BE0D05" w:rsidRPr="00591A2E" w:rsidRDefault="00BE0D05" w:rsidP="00BE0D05">
      <w:pPr>
        <w:rPr>
          <w:lang w:eastAsia="lv-LV"/>
        </w:rPr>
      </w:pPr>
      <w:r w:rsidRPr="00591A2E">
        <w:rPr>
          <w:lang w:eastAsia="lv-LV"/>
        </w:rPr>
        <w:t>Kopumā partijām iepriekšējām pašvaldību vēlēšanām saziedoti 2,2 miljoni eiro, savukārt konstatētais neatļauto ziedojumu apmērs ir 29 891 eiro. Izvērtējot partiju un to apvienību iesniegtās deklarācijas, piecām partijām vai to apvienībām uzlikts administratīvais sods par neatļautu ziedojumu pieņemšanu.</w:t>
      </w:r>
    </w:p>
    <w:p w:rsidR="00BE0D05" w:rsidRPr="00591A2E" w:rsidRDefault="00BE0D05" w:rsidP="00275942">
      <w:pPr>
        <w:rPr>
          <w:lang w:eastAsia="lv-LV"/>
        </w:rPr>
      </w:pPr>
      <w:r w:rsidRPr="00591A2E">
        <w:rPr>
          <w:lang w:eastAsia="lv-LV"/>
        </w:rPr>
        <w:t xml:space="preserve">Deviņas partijas neiesniedza vēlēšanu izdevumu deklarācijas likumā noteiktajā kārtībā, no tām </w:t>
      </w:r>
      <w:r w:rsidR="00275942" w:rsidRPr="00591A2E">
        <w:rPr>
          <w:lang w:eastAsia="lv-LV"/>
        </w:rPr>
        <w:t xml:space="preserve">viena </w:t>
      </w:r>
      <w:r w:rsidRPr="00591A2E">
        <w:rPr>
          <w:lang w:eastAsia="lv-LV"/>
        </w:rPr>
        <w:t>partija deklarācij</w:t>
      </w:r>
      <w:r w:rsidR="00275942" w:rsidRPr="00591A2E">
        <w:rPr>
          <w:lang w:eastAsia="lv-LV"/>
        </w:rPr>
        <w:t>u</w:t>
      </w:r>
      <w:r w:rsidRPr="00591A2E">
        <w:rPr>
          <w:lang w:eastAsia="lv-LV"/>
        </w:rPr>
        <w:t xml:space="preserve"> nav iesniegus</w:t>
      </w:r>
      <w:r w:rsidR="00275942" w:rsidRPr="00591A2E">
        <w:rPr>
          <w:lang w:eastAsia="lv-LV"/>
        </w:rPr>
        <w:t>i</w:t>
      </w:r>
      <w:r w:rsidR="00FF1E84">
        <w:rPr>
          <w:lang w:eastAsia="lv-LV"/>
        </w:rPr>
        <w:t xml:space="preserve"> </w:t>
      </w:r>
      <w:r w:rsidR="00F24066" w:rsidRPr="00591A2E">
        <w:rPr>
          <w:lang w:eastAsia="lv-LV"/>
        </w:rPr>
        <w:t>u</w:t>
      </w:r>
      <w:r w:rsidR="00275942" w:rsidRPr="00591A2E">
        <w:rPr>
          <w:lang w:eastAsia="lv-LV"/>
        </w:rPr>
        <w:t>z informatīvā ziņojuma sagatavoš</w:t>
      </w:r>
      <w:r w:rsidR="00F24066" w:rsidRPr="00591A2E">
        <w:rPr>
          <w:lang w:eastAsia="lv-LV"/>
        </w:rPr>
        <w:t>anas brīdi</w:t>
      </w:r>
      <w:r w:rsidRPr="00591A2E">
        <w:rPr>
          <w:lang w:eastAsia="lv-LV"/>
        </w:rPr>
        <w:t xml:space="preserve">. KNAB </w:t>
      </w:r>
      <w:r w:rsidR="00F24066" w:rsidRPr="00591A2E">
        <w:rPr>
          <w:lang w:eastAsia="lv-LV"/>
        </w:rPr>
        <w:t xml:space="preserve">plāno </w:t>
      </w:r>
      <w:r w:rsidRPr="00591A2E">
        <w:rPr>
          <w:lang w:eastAsia="lv-LV"/>
        </w:rPr>
        <w:t>vērs</w:t>
      </w:r>
      <w:r w:rsidR="00F24066" w:rsidRPr="00591A2E">
        <w:rPr>
          <w:lang w:eastAsia="lv-LV"/>
        </w:rPr>
        <w:t>ties tiesā ar lūgumu apturēt minēt</w:t>
      </w:r>
      <w:r w:rsidR="00275942" w:rsidRPr="00591A2E">
        <w:rPr>
          <w:lang w:eastAsia="lv-LV"/>
        </w:rPr>
        <w:t>ās</w:t>
      </w:r>
      <w:r w:rsidRPr="00591A2E">
        <w:rPr>
          <w:lang w:eastAsia="lv-LV"/>
        </w:rPr>
        <w:t xml:space="preserve"> partij</w:t>
      </w:r>
      <w:r w:rsidR="00275942" w:rsidRPr="00591A2E">
        <w:rPr>
          <w:lang w:eastAsia="lv-LV"/>
        </w:rPr>
        <w:t>as</w:t>
      </w:r>
      <w:r w:rsidRPr="00591A2E">
        <w:rPr>
          <w:lang w:eastAsia="lv-LV"/>
        </w:rPr>
        <w:t xml:space="preserve"> darbību.</w:t>
      </w:r>
    </w:p>
    <w:p w:rsidR="00932A48" w:rsidRPr="00591A2E" w:rsidRDefault="00932A48" w:rsidP="00932A48">
      <w:pPr>
        <w:rPr>
          <w:lang w:eastAsia="lv-LV"/>
        </w:rPr>
      </w:pPr>
      <w:r w:rsidRPr="00591A2E">
        <w:rPr>
          <w:lang w:eastAsia="lv-LV"/>
        </w:rPr>
        <w:lastRenderedPageBreak/>
        <w:t xml:space="preserve">Ir </w:t>
      </w:r>
      <w:r w:rsidRPr="00591A2E">
        <w:rPr>
          <w:b/>
          <w:lang w:eastAsia="lv-LV"/>
        </w:rPr>
        <w:t>pabeigtas administratīvo pārkāpumu lietvedības politiskām partijām, kuras nav iesniegušas 2013.gada pārskatus</w:t>
      </w:r>
      <w:r w:rsidRPr="00591A2E">
        <w:rPr>
          <w:lang w:eastAsia="lv-LV"/>
        </w:rPr>
        <w:t xml:space="preserve"> vai nav ievērojušas to iesniegšanas kārtību. No 68 politiskām partijām un to apvienībām, kurām bija jāiesniedz 2013.gada pārskats, uz 2014.gada 1.jūliju gada pārskatus nav iesniegušas 9 partijas (A8 partija, Latviešu Zemnieku Savienība, Osipova partija, Par Dzimto Valodu!, Par Labu Latviju, Vislatvijas Sociāldemokrātu kustība Par Neatkarīgu Latviju!, Sociālā Taisnīguma partija, Latvijas kustība Solidaritāte, Suverenitāte). Atbilstoši Politisko organizāciju (partiju) finansēšanas likuma prasībām par gada pārskatu neiesniegšanu</w:t>
      </w:r>
      <w:r w:rsidR="007223A9">
        <w:rPr>
          <w:lang w:eastAsia="lv-LV"/>
        </w:rPr>
        <w:t>,</w:t>
      </w:r>
      <w:r w:rsidRPr="00591A2E">
        <w:rPr>
          <w:lang w:eastAsia="lv-LV"/>
        </w:rPr>
        <w:t xml:space="preserve"> </w:t>
      </w:r>
      <w:r w:rsidR="00436AE4" w:rsidRPr="00591A2E">
        <w:rPr>
          <w:lang w:eastAsia="lv-LV"/>
        </w:rPr>
        <w:t>KNAB</w:t>
      </w:r>
      <w:r w:rsidRPr="00591A2E">
        <w:rPr>
          <w:lang w:eastAsia="lv-LV"/>
        </w:rPr>
        <w:t xml:space="preserve"> priekšniekam ir pienākums ierosināt attiecīgo partiju darbības apturēšanu tiesas ceļā. </w:t>
      </w:r>
    </w:p>
    <w:p w:rsidR="00BE0D05" w:rsidRPr="00591A2E" w:rsidRDefault="00BE0D05" w:rsidP="00932A48">
      <w:r w:rsidRPr="00591A2E">
        <w:t xml:space="preserve">KNAB </w:t>
      </w:r>
      <w:r w:rsidR="00932A48" w:rsidRPr="00591A2E">
        <w:t xml:space="preserve">ir </w:t>
      </w:r>
      <w:r w:rsidR="00932A48" w:rsidRPr="00591A2E">
        <w:rPr>
          <w:b/>
        </w:rPr>
        <w:t xml:space="preserve">uzsācis </w:t>
      </w:r>
      <w:r w:rsidR="0053128D" w:rsidRPr="00591A2E">
        <w:t>un plāno pabeigt līdz gada beigām</w:t>
      </w:r>
      <w:r w:rsidR="00592C5D" w:rsidRPr="00591A2E">
        <w:rPr>
          <w:b/>
        </w:rPr>
        <w:t xml:space="preserve">14 </w:t>
      </w:r>
      <w:r w:rsidR="00932A48" w:rsidRPr="00591A2E">
        <w:rPr>
          <w:b/>
        </w:rPr>
        <w:t xml:space="preserve">politisko organizāciju, kas piedalījās 2014.gada Eiropas Parlamenta </w:t>
      </w:r>
      <w:r w:rsidRPr="00591A2E">
        <w:rPr>
          <w:b/>
        </w:rPr>
        <w:t>vēlēšan</w:t>
      </w:r>
      <w:r w:rsidR="00932A48" w:rsidRPr="00591A2E">
        <w:rPr>
          <w:b/>
        </w:rPr>
        <w:t>ās,</w:t>
      </w:r>
      <w:r w:rsidRPr="00591A2E">
        <w:rPr>
          <w:b/>
        </w:rPr>
        <w:t xml:space="preserve"> ieņēmumu un izdevumu deklarāciju pārbaudi</w:t>
      </w:r>
      <w:r w:rsidRPr="00591A2E">
        <w:t>.</w:t>
      </w:r>
      <w:r w:rsidR="00FF1E84">
        <w:t xml:space="preserve"> </w:t>
      </w:r>
      <w:r w:rsidRPr="00591A2E">
        <w:t>Lai veiktu vispusīgu un objektīvu pārbaudi, KNAB izvērtēs partiju iesniegtos grāmatvedības attaisnojuma dokumentus, salīdzinās partiju iesniegtos datus ar KNAB rīcībā esošo informāciju un saņemtajiem iesniegumiem, kā arī veiks citas darbības, lai izvērtētu politisko spēku priekšvēlēšanu aģitācijai tērēto līdzekļu apmēru un atbilstību likuma prasībām.</w:t>
      </w:r>
      <w:r w:rsidR="00FF1E84">
        <w:t xml:space="preserve"> </w:t>
      </w:r>
      <w:r w:rsidR="00B02A92" w:rsidRPr="00591A2E">
        <w:t>Par visās iesniegtajās deklarācijās atklātajiem politisko organizāciju (partiju) finansēšanas noteikumu pārkāpumiem, kā arī par pasākumiem, kas veikti to novēršanai, informēs sabiedrību.</w:t>
      </w:r>
      <w:r w:rsidR="00FF1E84">
        <w:t xml:space="preserve"> </w:t>
      </w:r>
      <w:r w:rsidRPr="00591A2E">
        <w:t xml:space="preserve">Saņemtās deklarācijas ir publicētas KNAB mājas lapā </w:t>
      </w:r>
      <w:proofErr w:type="spellStart"/>
      <w:r w:rsidRPr="00591A2E">
        <w:t>www.knab.gov.lv</w:t>
      </w:r>
      <w:proofErr w:type="spellEnd"/>
      <w:r w:rsidRPr="00591A2E">
        <w:t>, sadaļā "Partiju finanses"</w:t>
      </w:r>
      <w:r w:rsidR="0077612D" w:rsidRPr="00591A2E">
        <w:t>.</w:t>
      </w:r>
    </w:p>
    <w:p w:rsidR="00F035BE" w:rsidRPr="00591A2E" w:rsidRDefault="00B84782" w:rsidP="004B1566">
      <w:pPr>
        <w:rPr>
          <w:i/>
          <w:color w:val="000000" w:themeColor="text1"/>
        </w:rPr>
      </w:pPr>
      <w:r w:rsidRPr="00B42E83">
        <w:rPr>
          <w:color w:val="000000" w:themeColor="text1"/>
        </w:rPr>
        <w:t>201</w:t>
      </w:r>
      <w:r w:rsidR="0067198C" w:rsidRPr="00B42E83">
        <w:rPr>
          <w:color w:val="000000" w:themeColor="text1"/>
        </w:rPr>
        <w:t>4</w:t>
      </w:r>
      <w:r w:rsidRPr="00B42E83">
        <w:rPr>
          <w:color w:val="000000" w:themeColor="text1"/>
        </w:rPr>
        <w:t>.gada pirmajā pusgadā saņemti 6</w:t>
      </w:r>
      <w:r w:rsidR="00011265" w:rsidRPr="00B42E83">
        <w:rPr>
          <w:color w:val="000000" w:themeColor="text1"/>
        </w:rPr>
        <w:t>9</w:t>
      </w:r>
      <w:r w:rsidRPr="00B42E83">
        <w:rPr>
          <w:color w:val="000000" w:themeColor="text1"/>
        </w:rPr>
        <w:t xml:space="preserve"> politisko partiju un to apvienību 201</w:t>
      </w:r>
      <w:r w:rsidR="0067198C" w:rsidRPr="00B42E83">
        <w:rPr>
          <w:color w:val="000000" w:themeColor="text1"/>
        </w:rPr>
        <w:t>3</w:t>
      </w:r>
      <w:r w:rsidRPr="00B42E83">
        <w:rPr>
          <w:color w:val="000000" w:themeColor="text1"/>
        </w:rPr>
        <w:t>.gada pārskati</w:t>
      </w:r>
      <w:r w:rsidR="00FF1E84" w:rsidRPr="00B42E83">
        <w:rPr>
          <w:color w:val="000000" w:themeColor="text1"/>
        </w:rPr>
        <w:t xml:space="preserve"> </w:t>
      </w:r>
      <w:r w:rsidR="00275942" w:rsidRPr="00B42E83">
        <w:rPr>
          <w:color w:val="000000" w:themeColor="text1"/>
        </w:rPr>
        <w:t>un iepriekšējo gadu pārskatu precizējumi</w:t>
      </w:r>
      <w:r w:rsidRPr="00B42E83">
        <w:rPr>
          <w:color w:val="000000" w:themeColor="text1"/>
        </w:rPr>
        <w:t xml:space="preserve">, </w:t>
      </w:r>
      <w:r w:rsidRPr="00B42E83">
        <w:rPr>
          <w:b/>
          <w:color w:val="000000" w:themeColor="text1"/>
        </w:rPr>
        <w:t>uzsākta</w:t>
      </w:r>
      <w:r w:rsidR="00275942" w:rsidRPr="00B42E83">
        <w:rPr>
          <w:b/>
          <w:color w:val="000000" w:themeColor="text1"/>
        </w:rPr>
        <w:t>s</w:t>
      </w:r>
      <w:r w:rsidR="009217A8" w:rsidRPr="00B42E83">
        <w:rPr>
          <w:b/>
          <w:color w:val="000000" w:themeColor="text1"/>
        </w:rPr>
        <w:t xml:space="preserve"> </w:t>
      </w:r>
      <w:r w:rsidR="0067198C" w:rsidRPr="00B42E83">
        <w:rPr>
          <w:b/>
          <w:color w:val="000000" w:themeColor="text1"/>
        </w:rPr>
        <w:t>2013.gada pārskatu</w:t>
      </w:r>
      <w:r w:rsidRPr="00B42E83">
        <w:rPr>
          <w:b/>
          <w:color w:val="000000" w:themeColor="text1"/>
        </w:rPr>
        <w:t xml:space="preserve"> pārbaude</w:t>
      </w:r>
      <w:r w:rsidR="00275942" w:rsidRPr="00B42E83">
        <w:rPr>
          <w:b/>
          <w:color w:val="000000" w:themeColor="text1"/>
        </w:rPr>
        <w:t>s</w:t>
      </w:r>
      <w:r w:rsidRPr="00B42E83">
        <w:rPr>
          <w:color w:val="000000" w:themeColor="text1"/>
        </w:rPr>
        <w:t xml:space="preserve">, </w:t>
      </w:r>
      <w:r w:rsidR="007223A9" w:rsidRPr="00B42E83">
        <w:rPr>
          <w:color w:val="000000"/>
        </w:rPr>
        <w:t xml:space="preserve">pabeigtas </w:t>
      </w:r>
      <w:r w:rsidR="007223A9" w:rsidRPr="00B42E83">
        <w:rPr>
          <w:bCs/>
          <w:color w:val="000000"/>
        </w:rPr>
        <w:t>37 pārbaudes par 2012.</w:t>
      </w:r>
      <w:r w:rsidR="007223A9" w:rsidRPr="00B42E83">
        <w:rPr>
          <w:color w:val="000000"/>
        </w:rPr>
        <w:t>gada pārskatiem</w:t>
      </w:r>
      <w:r w:rsidRPr="00B42E83">
        <w:rPr>
          <w:color w:val="000000" w:themeColor="text1"/>
        </w:rPr>
        <w:t xml:space="preserve">. Uzsāktas </w:t>
      </w:r>
      <w:r w:rsidR="00011265" w:rsidRPr="00B42E83">
        <w:rPr>
          <w:bCs/>
          <w:color w:val="000000" w:themeColor="text1"/>
        </w:rPr>
        <w:t>55</w:t>
      </w:r>
      <w:r w:rsidR="009217A8" w:rsidRPr="00B42E83">
        <w:rPr>
          <w:bCs/>
          <w:color w:val="000000" w:themeColor="text1"/>
        </w:rPr>
        <w:t xml:space="preserve"> </w:t>
      </w:r>
      <w:proofErr w:type="spellStart"/>
      <w:r w:rsidRPr="00B42E83">
        <w:rPr>
          <w:color w:val="000000" w:themeColor="text1"/>
        </w:rPr>
        <w:t>resoriskās</w:t>
      </w:r>
      <w:proofErr w:type="spellEnd"/>
      <w:r w:rsidRPr="00B42E83">
        <w:rPr>
          <w:color w:val="000000" w:themeColor="text1"/>
        </w:rPr>
        <w:t xml:space="preserve"> pārbaudes</w:t>
      </w:r>
      <w:r w:rsidR="00FF1E84" w:rsidRPr="00B42E83">
        <w:rPr>
          <w:color w:val="000000" w:themeColor="text1"/>
        </w:rPr>
        <w:t xml:space="preserve"> </w:t>
      </w:r>
      <w:r w:rsidR="00275942" w:rsidRPr="00B42E83">
        <w:rPr>
          <w:color w:val="000000" w:themeColor="text1"/>
        </w:rPr>
        <w:t>un</w:t>
      </w:r>
      <w:r w:rsidR="00275942" w:rsidRPr="00591A2E">
        <w:rPr>
          <w:color w:val="000000" w:themeColor="text1"/>
        </w:rPr>
        <w:t xml:space="preserve"> pabeigtas 52 pārbaudes</w:t>
      </w:r>
      <w:r w:rsidRPr="00591A2E">
        <w:rPr>
          <w:color w:val="000000" w:themeColor="text1"/>
        </w:rPr>
        <w:t>.</w:t>
      </w:r>
    </w:p>
    <w:p w:rsidR="0019586C" w:rsidRPr="00591A2E" w:rsidRDefault="00B83554" w:rsidP="0019586C">
      <w:pPr>
        <w:ind w:firstLine="0"/>
        <w:jc w:val="center"/>
        <w:rPr>
          <w:color w:val="FF0000"/>
          <w:highlight w:val="yellow"/>
        </w:rPr>
      </w:pPr>
      <w:r w:rsidRPr="00591A2E">
        <w:rPr>
          <w:noProof/>
          <w:lang w:eastAsia="lv-LV"/>
        </w:rPr>
        <w:drawing>
          <wp:inline distT="0" distB="0" distL="0" distR="0">
            <wp:extent cx="4845685" cy="2267712"/>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74BD" w:rsidRPr="00C7182E" w:rsidRDefault="00FC74BD" w:rsidP="00FF1E84">
      <w:pPr>
        <w:ind w:firstLine="0"/>
        <w:jc w:val="center"/>
        <w:rPr>
          <w:b/>
          <w:color w:val="FF0000"/>
          <w:highlight w:val="yellow"/>
        </w:rPr>
      </w:pPr>
      <w:r w:rsidRPr="00C7182E">
        <w:rPr>
          <w:b/>
          <w:color w:val="000000" w:themeColor="text1"/>
        </w:rPr>
        <w:t>4.1.att. Pieņemtie lēmumi administratīvā pārkāpuma lietās un politiskajām partijām piemērotais administratīvais sods (eiro) pusgadā (2012.-2014.)</w:t>
      </w:r>
    </w:p>
    <w:p w:rsidR="00FF1E84" w:rsidRDefault="00B02A92" w:rsidP="009217A8">
      <w:r w:rsidRPr="00591A2E">
        <w:lastRenderedPageBreak/>
        <w:t>Par Politisko organizāciju (partiju) finansēšanas likuma un Priekšvēlēšanu aģitācijas likuma normu pārkāpumiem 201</w:t>
      </w:r>
      <w:r w:rsidR="000D5F6C" w:rsidRPr="00591A2E">
        <w:t>4</w:t>
      </w:r>
      <w:r w:rsidRPr="00591A2E">
        <w:t>.gad</w:t>
      </w:r>
      <w:r w:rsidR="000D5F6C" w:rsidRPr="00591A2E">
        <w:t xml:space="preserve">a pirmajā pusgadā </w:t>
      </w:r>
      <w:r w:rsidRPr="00591A2E">
        <w:t xml:space="preserve">tika pieņemti </w:t>
      </w:r>
      <w:r w:rsidR="000D5F6C" w:rsidRPr="00591A2E">
        <w:t>28</w:t>
      </w:r>
      <w:r w:rsidRPr="00591A2E">
        <w:t xml:space="preserve"> lēmumi administratīvā pārkāpuma lietās, kuru ietvaros pie administratīvās atbildības sauktas 2</w:t>
      </w:r>
      <w:r w:rsidR="000D5F6C" w:rsidRPr="00591A2E">
        <w:t>6</w:t>
      </w:r>
      <w:r w:rsidRPr="00591A2E">
        <w:t xml:space="preserve"> politiskās partijas, piemērojot tām naudas sodu kopumā </w:t>
      </w:r>
      <w:r w:rsidR="000D5F6C" w:rsidRPr="00591A2E">
        <w:t xml:space="preserve">5625 eiro </w:t>
      </w:r>
      <w:r w:rsidRPr="00591A2E">
        <w:t xml:space="preserve">apmērā, bet </w:t>
      </w:r>
      <w:r w:rsidR="000D5F6C" w:rsidRPr="00591A2E">
        <w:t>2</w:t>
      </w:r>
      <w:r w:rsidRPr="00591A2E">
        <w:t xml:space="preserve"> gadījumos konstatētie pārkāpumi tika atzīti par maznozīmīgiem un partijām izteikts mutvārdu aizrādījums (skat. </w:t>
      </w:r>
      <w:r w:rsidR="000D5F6C" w:rsidRPr="00591A2E">
        <w:t>4.1</w:t>
      </w:r>
      <w:r w:rsidRPr="00591A2E">
        <w:t xml:space="preserve">.attēlu). </w:t>
      </w:r>
      <w:r w:rsidR="000D5F6C" w:rsidRPr="00591A2E">
        <w:t>Divos</w:t>
      </w:r>
      <w:r w:rsidRPr="00591A2E">
        <w:t xml:space="preserve"> gadījumos pie administratīvās atbildības tika sauktas citas juridiskās un fiziskās personas, uzliekot tām naudas sodus kopumā </w:t>
      </w:r>
      <w:r w:rsidR="000D5F6C" w:rsidRPr="00591A2E">
        <w:t>520</w:t>
      </w:r>
      <w:r w:rsidR="009217A8">
        <w:t xml:space="preserve"> </w:t>
      </w:r>
      <w:r w:rsidR="000D5F6C" w:rsidRPr="00591A2E">
        <w:t>eiro</w:t>
      </w:r>
      <w:r w:rsidRPr="00591A2E">
        <w:t xml:space="preserve"> apmērā. Salīdzinot ar 201</w:t>
      </w:r>
      <w:r w:rsidR="00B83554" w:rsidRPr="00591A2E">
        <w:t>3</w:t>
      </w:r>
      <w:r w:rsidRPr="00591A2E">
        <w:t>.gadu, 201</w:t>
      </w:r>
      <w:r w:rsidR="00275942" w:rsidRPr="00591A2E">
        <w:t>4</w:t>
      </w:r>
      <w:r w:rsidRPr="00591A2E">
        <w:t>.gadā kopumā nav samazinājies lēmumu skaits par partiju saukšanu pie administratīvās atbildības, kas liecina,</w:t>
      </w:r>
      <w:r w:rsidR="000D5F6C" w:rsidRPr="00591A2E">
        <w:t xml:space="preserve"> ka politiskās partijas arvien </w:t>
      </w:r>
      <w:r w:rsidRPr="00591A2E">
        <w:t xml:space="preserve">pieļauj nozīmīgus pārkāpumus savā finansiālajā darbībā. </w:t>
      </w:r>
    </w:p>
    <w:p w:rsidR="000D5F6C" w:rsidRPr="00591A2E" w:rsidRDefault="000D5F6C" w:rsidP="00FF1E84">
      <w:pPr>
        <w:ind w:firstLine="0"/>
        <w:jc w:val="center"/>
        <w:rPr>
          <w:color w:val="FF0000"/>
        </w:rPr>
      </w:pPr>
      <w:r w:rsidRPr="00591A2E">
        <w:rPr>
          <w:noProof/>
          <w:lang w:eastAsia="lv-LV"/>
        </w:rPr>
        <w:drawing>
          <wp:inline distT="0" distB="0" distL="0" distR="0">
            <wp:extent cx="5410200" cy="28860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74BD" w:rsidRPr="00C7182E" w:rsidRDefault="00FC74BD" w:rsidP="00FF1E84">
      <w:pPr>
        <w:ind w:firstLine="0"/>
        <w:jc w:val="center"/>
        <w:rPr>
          <w:b/>
          <w:color w:val="000000" w:themeColor="text1"/>
        </w:rPr>
      </w:pPr>
      <w:r w:rsidRPr="00C7182E">
        <w:rPr>
          <w:b/>
          <w:color w:val="000000" w:themeColor="text1"/>
        </w:rPr>
        <w:t>4.2.att. Pieņemto lēmumu par pretlikumīgi saņemtā finansējuma atmaksu, apmērs (eiro) pusgadā (2012.-2014.)</w:t>
      </w:r>
    </w:p>
    <w:p w:rsidR="0053128D" w:rsidRPr="00591A2E" w:rsidRDefault="00152332" w:rsidP="00152332">
      <w:r w:rsidRPr="00591A2E">
        <w:t>2013</w:t>
      </w:r>
      <w:r w:rsidR="0053128D" w:rsidRPr="00591A2E">
        <w:t>.gad</w:t>
      </w:r>
      <w:r w:rsidRPr="00591A2E">
        <w:t xml:space="preserve">ā </w:t>
      </w:r>
      <w:r w:rsidR="0053128D" w:rsidRPr="00591A2E">
        <w:t>tika mazināta nelegāli iegūto līdzekļu pretlikumīgas izmantošanas iespēja politisko partiju finansēšanā, stājoties spēkā grozījumiem Politisko organizāciju (partiju) finansēšanas likumā, kas paredz, ka politiskajām partijām iemaksātos finanšu līdzekļus, kuru izcelsmi zied</w:t>
      </w:r>
      <w:r w:rsidR="00B42E83">
        <w:t>otājs nevar pierādīt, partijām</w:t>
      </w:r>
      <w:r w:rsidR="0053128D" w:rsidRPr="00591A2E">
        <w:t xml:space="preserve"> jāieskaita valsts budžetā, nevis jāatmaksā ziedotājam. Savukārt jaunais Priekšvēlēšanu aģitācijas likums, kurš stājās spēkā 2013.gada 1.janvārī, noteica vienotu aģitācijas kārtību pirms pašvaldību, Saeimas un Eiropas Parlamenta vēlēšanām, t.sk., paredzot administratīvo resursu izmantošanas aizliegumu. Pārskata periodā tika pieņemti </w:t>
      </w:r>
      <w:r w:rsidR="00275942" w:rsidRPr="00591A2E">
        <w:t>četri</w:t>
      </w:r>
      <w:r w:rsidR="0053128D" w:rsidRPr="00591A2E">
        <w:t xml:space="preserve"> lēmumi par pretlikumīgi saņemto finanšu līdzekļu ieskaitīšanu valsts budžetā – kopumā </w:t>
      </w:r>
      <w:r w:rsidR="00275942" w:rsidRPr="00591A2E">
        <w:t>5519.11 eiro a</w:t>
      </w:r>
      <w:r w:rsidR="00FF1E84">
        <w:t>pmērā un pieci lēmumi p</w:t>
      </w:r>
      <w:r w:rsidR="00275942" w:rsidRPr="00591A2E">
        <w:t>a</w:t>
      </w:r>
      <w:r w:rsidR="00FF1E84">
        <w:t>r</w:t>
      </w:r>
      <w:r w:rsidR="00275942" w:rsidRPr="00591A2E">
        <w:t xml:space="preserve"> pretlikumīgi izlietotā valsts budžeta finansējuma ieskaitīšanu valsts budžetā </w:t>
      </w:r>
      <w:r w:rsidRPr="00591A2E">
        <w:t>80 895</w:t>
      </w:r>
      <w:r w:rsidR="009217A8">
        <w:t xml:space="preserve"> </w:t>
      </w:r>
      <w:r w:rsidRPr="00591A2E">
        <w:t>eiro</w:t>
      </w:r>
      <w:r w:rsidR="0053128D" w:rsidRPr="00591A2E">
        <w:t xml:space="preserve"> apmērā</w:t>
      </w:r>
      <w:r w:rsidR="00275942" w:rsidRPr="00591A2E">
        <w:t xml:space="preserve"> </w:t>
      </w:r>
      <w:r w:rsidR="0053128D" w:rsidRPr="00591A2E">
        <w:t>(</w:t>
      </w:r>
      <w:proofErr w:type="spellStart"/>
      <w:r w:rsidR="0053128D" w:rsidRPr="00591A2E">
        <w:t>skat</w:t>
      </w:r>
      <w:proofErr w:type="spellEnd"/>
      <w:r w:rsidR="0053128D" w:rsidRPr="00591A2E">
        <w:t xml:space="preserve">. </w:t>
      </w:r>
      <w:r w:rsidRPr="00591A2E">
        <w:t>4.2</w:t>
      </w:r>
      <w:r w:rsidR="0053128D" w:rsidRPr="00591A2E">
        <w:t xml:space="preserve">.attēlu). </w:t>
      </w:r>
    </w:p>
    <w:p w:rsidR="0091313C" w:rsidRPr="00591A2E" w:rsidRDefault="0053128D" w:rsidP="00FF1E84">
      <w:pPr>
        <w:rPr>
          <w:b/>
          <w:color w:val="000000" w:themeColor="text1"/>
        </w:rPr>
      </w:pPr>
      <w:r w:rsidRPr="00591A2E">
        <w:lastRenderedPageBreak/>
        <w:t xml:space="preserve">Pamatojoties uz </w:t>
      </w:r>
      <w:r w:rsidR="00436AE4" w:rsidRPr="00591A2E">
        <w:t>KNAB</w:t>
      </w:r>
      <w:r w:rsidRPr="00591A2E">
        <w:t xml:space="preserve"> izdotajiem administratīvajiem aktiem, pārskata periodā valsts budžetā ir ieskaitīti kopumā </w:t>
      </w:r>
      <w:r w:rsidR="00275942" w:rsidRPr="00591A2E">
        <w:t>6405.31</w:t>
      </w:r>
      <w:r w:rsidR="009217A8">
        <w:t xml:space="preserve"> </w:t>
      </w:r>
      <w:r w:rsidR="00152332" w:rsidRPr="00591A2E">
        <w:t>eiro</w:t>
      </w:r>
      <w:r w:rsidR="00275942" w:rsidRPr="00591A2E">
        <w:t>.</w:t>
      </w:r>
    </w:p>
    <w:p w:rsidR="0091313C" w:rsidRPr="00591A2E" w:rsidRDefault="00903869" w:rsidP="00FF1E84">
      <w:pPr>
        <w:spacing w:line="240" w:lineRule="auto"/>
        <w:ind w:firstLine="0"/>
        <w:jc w:val="center"/>
        <w:rPr>
          <w:i/>
          <w:color w:val="000000" w:themeColor="text1"/>
        </w:rPr>
      </w:pPr>
      <w:r w:rsidRPr="00591A2E">
        <w:rPr>
          <w:noProof/>
          <w:lang w:eastAsia="lv-LV"/>
        </w:rPr>
        <w:drawing>
          <wp:inline distT="0" distB="0" distL="0" distR="0">
            <wp:extent cx="5438775" cy="31813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74BD" w:rsidRPr="00C7182E" w:rsidRDefault="00FC74BD" w:rsidP="00FF1E84">
      <w:pPr>
        <w:ind w:firstLine="0"/>
        <w:jc w:val="center"/>
        <w:rPr>
          <w:b/>
          <w:color w:val="000000" w:themeColor="text1"/>
        </w:rPr>
      </w:pPr>
      <w:r w:rsidRPr="00C7182E">
        <w:rPr>
          <w:b/>
          <w:color w:val="000000" w:themeColor="text1"/>
        </w:rPr>
        <w:t>4.3.att. Partiju un to apvienību saņemtie finanšu līdzekļi 2014.gada pirmajā pusgadā (eiro)</w:t>
      </w:r>
    </w:p>
    <w:p w:rsidR="005C607F" w:rsidRPr="00591A2E" w:rsidRDefault="0053128D" w:rsidP="00FF1E84">
      <w:r w:rsidRPr="00591A2E">
        <w:t>201</w:t>
      </w:r>
      <w:r w:rsidR="0073558A" w:rsidRPr="00591A2E">
        <w:t>4</w:t>
      </w:r>
      <w:r w:rsidRPr="00591A2E">
        <w:t xml:space="preserve">.gadā turpinājās politisko partiju finansēšana no valsts budžeta, kur </w:t>
      </w:r>
      <w:r w:rsidR="0073558A" w:rsidRPr="00591A2E">
        <w:t xml:space="preserve">četras </w:t>
      </w:r>
      <w:r w:rsidRPr="00591A2E">
        <w:t>politiskās partijas vai to apvienības 201</w:t>
      </w:r>
      <w:r w:rsidR="0073558A" w:rsidRPr="00591A2E">
        <w:t>4</w:t>
      </w:r>
      <w:r w:rsidRPr="00591A2E">
        <w:t xml:space="preserve">.gadā kopumā saņēma </w:t>
      </w:r>
      <w:r w:rsidR="00FF1E84">
        <w:t xml:space="preserve">216 </w:t>
      </w:r>
      <w:r w:rsidR="00B42E83">
        <w:t>295,70 eiro</w:t>
      </w:r>
      <w:r w:rsidRPr="00591A2E">
        <w:t xml:space="preserve">. </w:t>
      </w:r>
      <w:r w:rsidR="0073558A" w:rsidRPr="00591A2E">
        <w:t xml:space="preserve">Ievērojot to, ka </w:t>
      </w:r>
      <w:r w:rsidRPr="00591A2E">
        <w:t>stāj</w:t>
      </w:r>
      <w:r w:rsidR="0073558A" w:rsidRPr="00591A2E">
        <w:t>ie</w:t>
      </w:r>
      <w:r w:rsidRPr="00591A2E">
        <w:t xml:space="preserve">s spēkā </w:t>
      </w:r>
      <w:r w:rsidR="00436AE4" w:rsidRPr="00591A2E">
        <w:t xml:space="preserve">KNAB </w:t>
      </w:r>
      <w:r w:rsidRPr="00591A2E">
        <w:t xml:space="preserve">priekšnieka 2012.gada 1.jūnija lēmums par Reformu partijas saukšanu pie administratīvās atbildības saistībā ar 2011.gada vēlēšanu ieņēmumu un izdevumu deklarācijā nenorādītiem darījumiem 38 048 latu apmērā, politiskajai partijai tika pārtraukta piešķirtā valsts budžeta līdzekļu izmaksa, jo iestājās likumā noteiktie apstākļi, kas nepieļauj turpmāku valsts budžeta finansējuma saņemšanu. </w:t>
      </w:r>
      <w:r w:rsidR="0073558A" w:rsidRPr="00591A2E">
        <w:t>Savukārt vienai</w:t>
      </w:r>
      <w:r w:rsidR="005C607F" w:rsidRPr="00591A2E">
        <w:t xml:space="preserve"> politisko partiju apvienība</w:t>
      </w:r>
      <w:r w:rsidR="0073558A" w:rsidRPr="00591A2E">
        <w:t>i</w:t>
      </w:r>
      <w:r w:rsidR="005C607F" w:rsidRPr="00591A2E">
        <w:t xml:space="preserve"> (Nacionālais bloks) no 2014.</w:t>
      </w:r>
      <w:r w:rsidR="0073558A" w:rsidRPr="00591A2E">
        <w:t>gada 15.aprīļa</w:t>
      </w:r>
      <w:r w:rsidR="005C607F" w:rsidRPr="00591A2E">
        <w:t xml:space="preserve"> pārtraukta valsts budžeta finansējuma izmaksa, jo partiju apvienība izbeigusi savu darbību.</w:t>
      </w:r>
    </w:p>
    <w:p w:rsidR="000B3929" w:rsidRPr="00591A2E" w:rsidRDefault="005027A2" w:rsidP="0073558A">
      <w:r w:rsidRPr="00591A2E">
        <w:t>2014.gad</w:t>
      </w:r>
      <w:r w:rsidR="0073558A" w:rsidRPr="00591A2E">
        <w:t xml:space="preserve">a pirmajā pusgadā </w:t>
      </w:r>
      <w:r w:rsidRPr="00591A2E">
        <w:t>i</w:t>
      </w:r>
      <w:r w:rsidR="005C607F" w:rsidRPr="00591A2E">
        <w:t>r iesniegt</w:t>
      </w:r>
      <w:r w:rsidR="0073558A" w:rsidRPr="00591A2E">
        <w:t>i</w:t>
      </w:r>
      <w:r w:rsidR="005C607F" w:rsidRPr="00591A2E">
        <w:t xml:space="preserve"> tiesā </w:t>
      </w:r>
      <w:r w:rsidR="0073558A" w:rsidRPr="00591A2E">
        <w:t>divi</w:t>
      </w:r>
      <w:r w:rsidR="005C607F" w:rsidRPr="00591A2E">
        <w:t xml:space="preserve"> prasības pieteikumi </w:t>
      </w:r>
      <w:r w:rsidRPr="00591A2E">
        <w:t xml:space="preserve">- </w:t>
      </w:r>
      <w:r w:rsidR="005C607F" w:rsidRPr="00591A2E">
        <w:t>izbeigt politisko partiju</w:t>
      </w:r>
      <w:r w:rsidR="00FF1E84">
        <w:t xml:space="preserve"> </w:t>
      </w:r>
      <w:r w:rsidR="005C607F" w:rsidRPr="00591A2E">
        <w:t>darbību par 2011.gada pārskatu neiesniegšanu</w:t>
      </w:r>
      <w:r w:rsidRPr="00591A2E">
        <w:t xml:space="preserve">. </w:t>
      </w:r>
    </w:p>
    <w:p w:rsidR="004B1566" w:rsidRPr="00591A2E" w:rsidRDefault="005027A2" w:rsidP="009101FF">
      <w:r w:rsidRPr="00591A2E">
        <w:t xml:space="preserve">Pārskata periodā </w:t>
      </w:r>
      <w:r w:rsidR="00B42E83">
        <w:t xml:space="preserve">KNAB priekšniekam </w:t>
      </w:r>
      <w:r w:rsidR="000B3929" w:rsidRPr="00591A2E">
        <w:t>apstrīdēti 3 nodaļas lēmumi</w:t>
      </w:r>
      <w:r w:rsidR="00275942" w:rsidRPr="00591A2E">
        <w:t xml:space="preserve"> par pretlikumīgi saņemtā finansējuma atmaksu</w:t>
      </w:r>
      <w:r w:rsidR="000B3929" w:rsidRPr="00591A2E">
        <w:t>, KNAB priekšnieks lēmumus atstāja spēkā, divi no tiem apstrīdēti tiesā (</w:t>
      </w:r>
      <w:r w:rsidR="00CC1122" w:rsidRPr="00591A2E">
        <w:t>Politisko partiju apvienība</w:t>
      </w:r>
      <w:r w:rsidR="00FF1E84">
        <w:t xml:space="preserve"> </w:t>
      </w:r>
      <w:r w:rsidR="00CC1122" w:rsidRPr="00591A2E">
        <w:t>“</w:t>
      </w:r>
      <w:r w:rsidR="000B3929" w:rsidRPr="00591A2E">
        <w:t>Saskaņas centrs</w:t>
      </w:r>
      <w:r w:rsidR="00CC1122" w:rsidRPr="00591A2E">
        <w:t>”</w:t>
      </w:r>
      <w:r w:rsidR="000B3929" w:rsidRPr="00591A2E">
        <w:t>,</w:t>
      </w:r>
      <w:r w:rsidR="00FF1E84">
        <w:t xml:space="preserve"> </w:t>
      </w:r>
      <w:r w:rsidR="00406D87" w:rsidRPr="00591A2E">
        <w:t>Politisko partiju apvienība "Zaļo un Zemnieku Savienība"</w:t>
      </w:r>
      <w:r w:rsidR="000B3929" w:rsidRPr="00591A2E">
        <w:t>)</w:t>
      </w:r>
      <w:r w:rsidR="00275942" w:rsidRPr="00591A2E">
        <w:t>.</w:t>
      </w:r>
    </w:p>
    <w:p w:rsidR="00E43033" w:rsidRPr="00591A2E" w:rsidRDefault="00D223E3" w:rsidP="00D223E3">
      <w:pPr>
        <w:pStyle w:val="Heading2"/>
        <w:numPr>
          <w:ilvl w:val="1"/>
          <w:numId w:val="1"/>
        </w:numPr>
        <w:rPr>
          <w:rFonts w:eastAsia="MyriadPro-BlackCond"/>
          <w:color w:val="000000" w:themeColor="text1"/>
        </w:rPr>
      </w:pPr>
      <w:bookmarkStart w:id="9" w:name="_Toc393192999"/>
      <w:r w:rsidRPr="00591A2E">
        <w:rPr>
          <w:rFonts w:eastAsia="MyriadPro-BlackCond"/>
          <w:color w:val="000000" w:themeColor="text1"/>
        </w:rPr>
        <w:lastRenderedPageBreak/>
        <w:t>Priekšvēlēšanu aģitācijas kontrole</w:t>
      </w:r>
      <w:bookmarkEnd w:id="9"/>
    </w:p>
    <w:p w:rsidR="00595F3D" w:rsidRPr="00591A2E" w:rsidRDefault="00595F3D" w:rsidP="00595F3D">
      <w:pPr>
        <w:rPr>
          <w:lang w:eastAsia="lv-LV"/>
        </w:rPr>
      </w:pPr>
      <w:r w:rsidRPr="00591A2E">
        <w:rPr>
          <w:lang w:eastAsia="lv-LV"/>
        </w:rPr>
        <w:t>Priekšvēlēšanu aģitācijas kontrolē KNAB pirms Saeimas, Eiropas Par</w:t>
      </w:r>
      <w:r w:rsidR="00B42E83">
        <w:rPr>
          <w:lang w:eastAsia="lv-LV"/>
        </w:rPr>
        <w:t>lamenta un pašvaldību vēlēšanām</w:t>
      </w:r>
      <w:r w:rsidRPr="00591A2E">
        <w:rPr>
          <w:lang w:eastAsia="lv-LV"/>
        </w:rPr>
        <w:t xml:space="preserve"> kontrolē priekšvēlēšanu </w:t>
      </w:r>
      <w:r w:rsidR="00B42E83">
        <w:rPr>
          <w:lang w:eastAsia="lv-LV"/>
        </w:rPr>
        <w:t>aģitācijas ierobežojumu izpildi</w:t>
      </w:r>
      <w:r w:rsidRPr="00591A2E">
        <w:rPr>
          <w:lang w:eastAsia="lv-LV"/>
        </w:rPr>
        <w:t xml:space="preserve"> atbilstoši likumos par priekšvēlēšanu aģitāciju noteiktajai kompetencei</w:t>
      </w:r>
      <w:r w:rsidR="00B42E83">
        <w:rPr>
          <w:lang w:eastAsia="lv-LV"/>
        </w:rPr>
        <w:t>.</w:t>
      </w:r>
      <w:r w:rsidRPr="00591A2E">
        <w:rPr>
          <w:lang w:eastAsia="lv-LV"/>
        </w:rPr>
        <w:t xml:space="preserve"> </w:t>
      </w:r>
    </w:p>
    <w:p w:rsidR="00595F3D" w:rsidRPr="00591A2E" w:rsidRDefault="00E632EA" w:rsidP="00E632EA">
      <w:r w:rsidRPr="00591A2E">
        <w:rPr>
          <w:lang w:eastAsia="lv-LV"/>
        </w:rPr>
        <w:t xml:space="preserve">Ievērojot to, ka </w:t>
      </w:r>
      <w:r w:rsidR="00B84782" w:rsidRPr="00591A2E">
        <w:rPr>
          <w:lang w:eastAsia="lv-LV"/>
        </w:rPr>
        <w:t>2014.gad</w:t>
      </w:r>
      <w:r w:rsidRPr="00591A2E">
        <w:rPr>
          <w:lang w:eastAsia="lv-LV"/>
        </w:rPr>
        <w:t>a 24.maijā</w:t>
      </w:r>
      <w:r w:rsidR="0009424E">
        <w:rPr>
          <w:lang w:eastAsia="lv-LV"/>
        </w:rPr>
        <w:t xml:space="preserve"> </w:t>
      </w:r>
      <w:r w:rsidR="00595F3D" w:rsidRPr="00591A2E">
        <w:rPr>
          <w:lang w:eastAsia="lv-LV"/>
        </w:rPr>
        <w:t xml:space="preserve">notika </w:t>
      </w:r>
      <w:r w:rsidRPr="00591A2E">
        <w:rPr>
          <w:lang w:eastAsia="lv-LV"/>
        </w:rPr>
        <w:t xml:space="preserve">kārtējās </w:t>
      </w:r>
      <w:r w:rsidRPr="00591A2E">
        <w:t>Eiropas Parlamenta vēlēšanas un 2014.gada 4.oktobrī notiks kārtējās parlamenta vēlēšanas, kurās vēlēs 12.Saeimu, KNAB pastiprinātu uzmanību veltīja normatīvajos aktos noteikto prasību ievērošanai priekšvēlēšanu aģitācijā.</w:t>
      </w:r>
    </w:p>
    <w:p w:rsidR="0077612D" w:rsidRPr="00591A2E" w:rsidRDefault="0077612D" w:rsidP="00413587">
      <w:r w:rsidRPr="00591A2E">
        <w:t xml:space="preserve">Pārskata periodā saņemti </w:t>
      </w:r>
      <w:r w:rsidR="00413587" w:rsidRPr="00591A2E">
        <w:t>280 un pārbaudīti</w:t>
      </w:r>
      <w:r w:rsidR="009217A8">
        <w:t xml:space="preserve"> </w:t>
      </w:r>
      <w:r w:rsidR="00413587" w:rsidRPr="00591A2E">
        <w:rPr>
          <w:bCs/>
        </w:rPr>
        <w:t>383</w:t>
      </w:r>
      <w:r w:rsidR="009217A8">
        <w:rPr>
          <w:bCs/>
        </w:rPr>
        <w:t xml:space="preserve"> </w:t>
      </w:r>
      <w:r w:rsidRPr="00591A2E">
        <w:t>ziņojum</w:t>
      </w:r>
      <w:r w:rsidR="00413587" w:rsidRPr="00591A2E">
        <w:t>i</w:t>
      </w:r>
      <w:r w:rsidR="009217A8">
        <w:t xml:space="preserve"> </w:t>
      </w:r>
      <w:r w:rsidR="005204B0" w:rsidRPr="00591A2E">
        <w:t xml:space="preserve">(2013.gada pirmajā pusgadā pārbaudīti 251) </w:t>
      </w:r>
      <w:r w:rsidRPr="00591A2E">
        <w:t>par politisko partiju saņemtajiem dāvinājumiem (ziedojumiem)</w:t>
      </w:r>
      <w:r w:rsidR="0091313C" w:rsidRPr="00591A2E">
        <w:t xml:space="preserve"> 2013. un 2014.gadā</w:t>
      </w:r>
      <w:r w:rsidRPr="00591A2E">
        <w:t xml:space="preserve">. Tāpat saņemti un publicēti </w:t>
      </w:r>
      <w:r w:rsidR="00413587" w:rsidRPr="00591A2E">
        <w:t>26</w:t>
      </w:r>
      <w:r w:rsidR="009217A8">
        <w:t xml:space="preserve"> </w:t>
      </w:r>
      <w:r w:rsidRPr="00591A2E">
        <w:t xml:space="preserve">saraksti par iestāšanās un biedru naudu, kā arī </w:t>
      </w:r>
      <w:r w:rsidR="00413587" w:rsidRPr="00591A2E">
        <w:rPr>
          <w:bCs/>
        </w:rPr>
        <w:t>19</w:t>
      </w:r>
      <w:r w:rsidR="0009424E">
        <w:rPr>
          <w:bCs/>
        </w:rPr>
        <w:t xml:space="preserve"> </w:t>
      </w:r>
      <w:r w:rsidRPr="00591A2E">
        <w:t>vēlēšanu ieņēmumu un izdevumu deklarācijas.</w:t>
      </w:r>
    </w:p>
    <w:p w:rsidR="00CD7B20" w:rsidRPr="00591A2E" w:rsidRDefault="00E632EA" w:rsidP="0091313C">
      <w:r w:rsidRPr="00591A2E">
        <w:t xml:space="preserve">KNAB </w:t>
      </w:r>
      <w:r w:rsidR="00413587" w:rsidRPr="00591A2E">
        <w:t>2014.gadā informēja par apkopoto</w:t>
      </w:r>
      <w:r w:rsidR="00CD7B20" w:rsidRPr="00591A2E">
        <w:t xml:space="preserve"> informāciju </w:t>
      </w:r>
      <w:r w:rsidR="00413587" w:rsidRPr="00591A2E">
        <w:t xml:space="preserve">saistībā ar </w:t>
      </w:r>
      <w:r w:rsidR="0091313C" w:rsidRPr="00591A2E">
        <w:t xml:space="preserve">politisko partiju un to apvienību, kā arī ar tām nesaistīto personu noslēgtajiem </w:t>
      </w:r>
      <w:r w:rsidR="00CD7B20" w:rsidRPr="00591A2E">
        <w:t xml:space="preserve">priekšvēlēšanu aģitācijas </w:t>
      </w:r>
      <w:r w:rsidR="0091313C" w:rsidRPr="00591A2E">
        <w:t>līgumiem</w:t>
      </w:r>
      <w:r w:rsidR="009217A8">
        <w:t xml:space="preserve"> </w:t>
      </w:r>
      <w:r w:rsidR="0091313C" w:rsidRPr="00591A2E">
        <w:t>un priekšvēlēšanu izdevumu apmēra kontroli pirms Eiropas Parlamenta vēlēšanām</w:t>
      </w:r>
      <w:r w:rsidR="00CD7B20" w:rsidRPr="00591A2E">
        <w:t>.</w:t>
      </w:r>
    </w:p>
    <w:p w:rsidR="00CD7B20" w:rsidRPr="00591A2E" w:rsidRDefault="00CD7B20" w:rsidP="0091313C">
      <w:r w:rsidRPr="00591A2E">
        <w:t xml:space="preserve">KNAB </w:t>
      </w:r>
      <w:r w:rsidR="00413587" w:rsidRPr="00591A2E">
        <w:t xml:space="preserve">2014.gada pirmajā pusgadā </w:t>
      </w:r>
      <w:r w:rsidRPr="00591A2E">
        <w:t xml:space="preserve">ir apkopojis vairāk nekā </w:t>
      </w:r>
      <w:r w:rsidR="0091313C" w:rsidRPr="00591A2E">
        <w:t xml:space="preserve">780 </w:t>
      </w:r>
      <w:r w:rsidRPr="00591A2E">
        <w:t>paziņojumus par noslēgtajiem līgumiem vai tajos veiktajām izmaiņām saistībā ar priekšvēlēšanu aģitācijas materiālu izvietošanu televīzijā, radio, preses izdevumos, internetā, telpās un publiskajās vietās, pasta pakalpojumu izmantošanu, kā arī labdarības pasākumu finansēšanu un sponsorēšanu.</w:t>
      </w:r>
    </w:p>
    <w:p w:rsidR="0091313C" w:rsidRPr="00591A2E" w:rsidRDefault="0077612D" w:rsidP="0091313C">
      <w:r w:rsidRPr="00591A2E">
        <w:t xml:space="preserve">Apkopojot informāciju līdz </w:t>
      </w:r>
      <w:r w:rsidR="00413587" w:rsidRPr="00591A2E">
        <w:t xml:space="preserve">Eiropas Parlamenta </w:t>
      </w:r>
      <w:r w:rsidRPr="00591A2E">
        <w:t>vēlēšanu dienai, tika secināts, ka neviena politiskā partija vai to apvienība</w:t>
      </w:r>
      <w:r w:rsidR="0091313C" w:rsidRPr="00591A2E">
        <w:t xml:space="preserve">, kā arī ar tām nesaistīta persona </w:t>
      </w:r>
      <w:r w:rsidRPr="00591A2E">
        <w:t xml:space="preserve">nav </w:t>
      </w:r>
      <w:r w:rsidR="0091313C" w:rsidRPr="00591A2E">
        <w:t>veikusi aģitāciju par summu, kas pārsniedz tām noteikto pieļa</w:t>
      </w:r>
      <w:r w:rsidR="00FF1E84">
        <w:t>u</w:t>
      </w:r>
      <w:r w:rsidR="0091313C" w:rsidRPr="00591A2E">
        <w:t>jamo priekšvēlēšanu izdevumu apmēru, līdz ar to KNAB nav bijis nepieciešams realizēt ar likumu piešķirtās tiesības apturēt kāda aģitācijas veicēja mak</w:t>
      </w:r>
      <w:r w:rsidR="0009424E">
        <w:t>s</w:t>
      </w:r>
      <w:r w:rsidR="0091313C" w:rsidRPr="00591A2E">
        <w:t>as priekšvēlēšanu aģitāciju.</w:t>
      </w:r>
    </w:p>
    <w:p w:rsidR="005C607F" w:rsidRPr="00591A2E" w:rsidRDefault="00CD7B20" w:rsidP="00E632EA">
      <w:r w:rsidRPr="00591A2E">
        <w:t>Likums nosaka, ja priekšvēlēšanu aģitācijas perioda laikā KNAB konstatē, ka partija vai to apvienība, kā arī ar tām nesaistīta persona ir veikusi aģitāciju par summu, kas pārsniedz tām noteikto pieļaujamo priekšvēlēšanu izdevumu apmēru, KNAB priekšnieks pieņem lēmumu par aizliegumu veikt turpmāko priekšvēlēšanu aģitāciju par maksu. Kopš 2009.gada, kad spēkā stājās minētā likuma norma, KNAB nav bijis nepieciešams realizēt ar likumu piešķirtās tiesības apturēt kādas politiskās partijas vai to apvienības maksas priekšvēlēšanu aģitāciju.</w:t>
      </w:r>
    </w:p>
    <w:p w:rsidR="00E43033" w:rsidRPr="00591A2E" w:rsidRDefault="00E43033" w:rsidP="00C10F25">
      <w:pPr>
        <w:pStyle w:val="Heading1"/>
        <w:numPr>
          <w:ilvl w:val="0"/>
          <w:numId w:val="1"/>
        </w:numPr>
        <w:ind w:left="0" w:firstLine="0"/>
        <w:rPr>
          <w:caps/>
        </w:rPr>
      </w:pPr>
      <w:bookmarkStart w:id="10" w:name="_Toc393193000"/>
      <w:r w:rsidRPr="00591A2E">
        <w:rPr>
          <w:caps/>
        </w:rPr>
        <w:lastRenderedPageBreak/>
        <w:t>personāl</w:t>
      </w:r>
      <w:r w:rsidR="00FA7FF6" w:rsidRPr="00591A2E">
        <w:rPr>
          <w:caps/>
        </w:rPr>
        <w:t>politika</w:t>
      </w:r>
      <w:r w:rsidR="007120DB" w:rsidRPr="00591A2E">
        <w:rPr>
          <w:caps/>
        </w:rPr>
        <w:t xml:space="preserve"> un iekšējā kontrole</w:t>
      </w:r>
      <w:bookmarkEnd w:id="10"/>
    </w:p>
    <w:p w:rsidR="006A3E1D" w:rsidRPr="00591A2E" w:rsidRDefault="006A3E1D" w:rsidP="006A3E1D">
      <w:r w:rsidRPr="00591A2E">
        <w:t>KNAB amatpersonas un darbinieki darbojas vienotā hierarhiskā sistēmā, kur viens darbinieks ir padots citam darbiniekam. KNAB darbinieki darbojas savas kompetences ietvaros un savus pienākumus pilda un īsteno patstāvīgi</w:t>
      </w:r>
      <w:r w:rsidR="005204B0" w:rsidRPr="00591A2E">
        <w:t>.</w:t>
      </w:r>
    </w:p>
    <w:p w:rsidR="006A3E1D" w:rsidRPr="00591A2E" w:rsidRDefault="006A3E1D" w:rsidP="006A3E1D">
      <w:r w:rsidRPr="00591A2E">
        <w:t>KNAB priekšnieka vietnieki vērtē tiem pakļauto nodaļu vadītājus un sniedz priekšlikumus viņu atalgojumu, piemaksu un apbalvojumu noteikšanai.</w:t>
      </w:r>
    </w:p>
    <w:p w:rsidR="006A3E1D" w:rsidRPr="00591A2E" w:rsidRDefault="006A3E1D" w:rsidP="006A3E1D">
      <w:r w:rsidRPr="00591A2E">
        <w:t>Nodaļu vadītāji iesniedz tiešajam priekšniekam priekšlikumus par nodaļas struktūru un darba organizāciju, darbinieku iecelšanu amatā un atbrīvošanu no amata, darbinieka pienākumu apjomu, darbības rezultātiem, materiālo un morālo stimulēšanu, saukšanu pie disciplināratbildības, kā arī darbinieka kvalifikācijas paaugstināšanu</w:t>
      </w:r>
      <w:r w:rsidR="005204B0" w:rsidRPr="00591A2E">
        <w:t>.</w:t>
      </w:r>
    </w:p>
    <w:p w:rsidR="006A3E1D" w:rsidRPr="00591A2E" w:rsidRDefault="006A3E1D" w:rsidP="006A3E1D">
      <w:r w:rsidRPr="00591A2E">
        <w:t>Juridiskā un personālvadības nodaļa nodrošina</w:t>
      </w:r>
      <w:r w:rsidR="00FF1E84">
        <w:t xml:space="preserve"> </w:t>
      </w:r>
      <w:r w:rsidRPr="00591A2E">
        <w:t>KNAB personāla vadības funkciju izpildi un to attīstību</w:t>
      </w:r>
      <w:r w:rsidR="005204B0" w:rsidRPr="00591A2E">
        <w:t xml:space="preserve"> iestādē</w:t>
      </w:r>
      <w:r w:rsidRPr="00591A2E">
        <w:t>.</w:t>
      </w:r>
    </w:p>
    <w:p w:rsidR="002E6D5F" w:rsidRPr="00591A2E" w:rsidRDefault="00164888" w:rsidP="00DD3B00">
      <w:pPr>
        <w:ind w:firstLine="0"/>
        <w:jc w:val="center"/>
        <w:rPr>
          <w:b/>
          <w:bCs/>
          <w:sz w:val="23"/>
          <w:szCs w:val="23"/>
        </w:rPr>
      </w:pPr>
      <w:r w:rsidRPr="00591A2E">
        <w:rPr>
          <w:noProof/>
          <w:lang w:eastAsia="lv-LV"/>
        </w:rPr>
        <w:drawing>
          <wp:inline distT="0" distB="0" distL="0" distR="0">
            <wp:extent cx="5760085" cy="2171065"/>
            <wp:effectExtent l="0" t="0" r="0" b="6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74BD" w:rsidRPr="00C7182E" w:rsidRDefault="00FC74BD" w:rsidP="00FF1E84">
      <w:pPr>
        <w:ind w:firstLine="0"/>
        <w:jc w:val="center"/>
        <w:rPr>
          <w:b/>
          <w:bCs/>
        </w:rPr>
      </w:pPr>
      <w:r w:rsidRPr="00C7182E">
        <w:rPr>
          <w:b/>
          <w:iCs/>
        </w:rPr>
        <w:t>5.1.att.</w:t>
      </w:r>
      <w:r w:rsidRPr="00C7182E">
        <w:rPr>
          <w:b/>
          <w:bCs/>
        </w:rPr>
        <w:t>Amata vietu dinamika no 2007.gada līdz 2014.gada pirmajam pusgadam</w:t>
      </w:r>
    </w:p>
    <w:p w:rsidR="009217A8" w:rsidRDefault="009217A8" w:rsidP="00254DC3">
      <w:r w:rsidRPr="00591A2E">
        <w:t xml:space="preserve">Pārskata </w:t>
      </w:r>
      <w:r w:rsidR="00B42E83">
        <w:t>perioda</w:t>
      </w:r>
      <w:r w:rsidRPr="00591A2E">
        <w:t xml:space="preserve"> sākumā KNAB strādāja </w:t>
      </w:r>
      <w:r w:rsidRPr="00591A2E">
        <w:rPr>
          <w:bCs/>
        </w:rPr>
        <w:t xml:space="preserve">132 </w:t>
      </w:r>
      <w:r w:rsidRPr="00591A2E">
        <w:t xml:space="preserve">darbinieki, savukārt </w:t>
      </w:r>
      <w:r>
        <w:t>uz 2014.gada 30.jūniju</w:t>
      </w:r>
      <w:r w:rsidRPr="00591A2E">
        <w:t xml:space="preserve"> </w:t>
      </w:r>
      <w:r w:rsidRPr="00591A2E">
        <w:rPr>
          <w:bCs/>
        </w:rPr>
        <w:t xml:space="preserve">135 </w:t>
      </w:r>
      <w:r w:rsidRPr="00591A2E">
        <w:t xml:space="preserve">darbinieki. Kopumā iestādē 2014.gada pirmajā pusgadā bija </w:t>
      </w:r>
      <w:r w:rsidRPr="00591A2E">
        <w:rPr>
          <w:bCs/>
        </w:rPr>
        <w:t>150</w:t>
      </w:r>
      <w:r>
        <w:rPr>
          <w:bCs/>
        </w:rPr>
        <w:t xml:space="preserve"> </w:t>
      </w:r>
      <w:r w:rsidRPr="00591A2E">
        <w:t xml:space="preserve">amata vietas (skat. 5.1.attēlu). </w:t>
      </w:r>
    </w:p>
    <w:p w:rsidR="00254DC3" w:rsidRPr="00591A2E" w:rsidRDefault="00254DC3" w:rsidP="00254DC3">
      <w:r w:rsidRPr="00591A2E">
        <w:t>2014.gad</w:t>
      </w:r>
      <w:r w:rsidR="00961CF6" w:rsidRPr="00591A2E">
        <w:t>a pirmajā pusgadā</w:t>
      </w:r>
      <w:r w:rsidRPr="00591A2E">
        <w:t xml:space="preserve"> amatā iecelti </w:t>
      </w:r>
      <w:r w:rsidR="00AB50AB" w:rsidRPr="00591A2E">
        <w:t>7</w:t>
      </w:r>
      <w:r w:rsidR="009217A8">
        <w:t xml:space="preserve"> </w:t>
      </w:r>
      <w:r w:rsidRPr="00591A2E">
        <w:t xml:space="preserve">darbinieki, no amata atbrīvoti </w:t>
      </w:r>
      <w:r w:rsidR="00AB50AB" w:rsidRPr="00591A2E">
        <w:rPr>
          <w:bCs/>
        </w:rPr>
        <w:t>5</w:t>
      </w:r>
      <w:r w:rsidR="009217A8">
        <w:rPr>
          <w:bCs/>
        </w:rPr>
        <w:t xml:space="preserve"> </w:t>
      </w:r>
      <w:r w:rsidRPr="00591A2E">
        <w:t xml:space="preserve">darbinieki. </w:t>
      </w:r>
    </w:p>
    <w:p w:rsidR="000D67C9" w:rsidRDefault="000D67C9" w:rsidP="00FC74BD">
      <w:pPr>
        <w:jc w:val="right"/>
      </w:pPr>
    </w:p>
    <w:p w:rsidR="000D67C9" w:rsidRDefault="000D67C9" w:rsidP="00FC74BD">
      <w:pPr>
        <w:jc w:val="right"/>
      </w:pPr>
    </w:p>
    <w:p w:rsidR="000D67C9" w:rsidRDefault="000D67C9" w:rsidP="00FC74BD">
      <w:pPr>
        <w:jc w:val="right"/>
      </w:pPr>
    </w:p>
    <w:p w:rsidR="000D67C9" w:rsidRDefault="000D67C9" w:rsidP="00FC74BD">
      <w:pPr>
        <w:jc w:val="right"/>
      </w:pPr>
    </w:p>
    <w:p w:rsidR="000D67C9" w:rsidRDefault="000D67C9" w:rsidP="00FC74BD">
      <w:pPr>
        <w:jc w:val="right"/>
      </w:pPr>
    </w:p>
    <w:p w:rsidR="000D67C9" w:rsidRDefault="000D67C9" w:rsidP="00FC74BD">
      <w:pPr>
        <w:jc w:val="right"/>
      </w:pPr>
    </w:p>
    <w:p w:rsidR="000D67C9" w:rsidRDefault="000D67C9" w:rsidP="00FC74BD">
      <w:pPr>
        <w:jc w:val="right"/>
      </w:pPr>
    </w:p>
    <w:p w:rsidR="000D67C9" w:rsidRDefault="000D67C9" w:rsidP="00FC74BD">
      <w:pPr>
        <w:jc w:val="right"/>
      </w:pPr>
    </w:p>
    <w:p w:rsidR="00FC74BD" w:rsidRPr="00591A2E" w:rsidRDefault="00FC74BD" w:rsidP="00FC74BD">
      <w:pPr>
        <w:jc w:val="right"/>
      </w:pPr>
      <w:r w:rsidRPr="00591A2E">
        <w:lastRenderedPageBreak/>
        <w:t>5.1.tabula</w:t>
      </w:r>
    </w:p>
    <w:p w:rsidR="00FC74BD" w:rsidRPr="00C7182E" w:rsidRDefault="00FC74BD" w:rsidP="00FF1E84">
      <w:pPr>
        <w:ind w:firstLine="0"/>
        <w:jc w:val="center"/>
        <w:rPr>
          <w:rFonts w:eastAsia="Calibri"/>
          <w:b/>
        </w:rPr>
      </w:pPr>
      <w:r w:rsidRPr="00C7182E">
        <w:rPr>
          <w:b/>
          <w:bCs/>
          <w:color w:val="000000" w:themeColor="text1"/>
        </w:rPr>
        <w:t>Amata vietu aizpildījums uz 2014.gada 30.jūniju</w:t>
      </w:r>
    </w:p>
    <w:tbl>
      <w:tblPr>
        <w:tblStyle w:val="LightList-Accent3"/>
        <w:tblW w:w="9062" w:type="dxa"/>
        <w:jc w:val="center"/>
        <w:tblInd w:w="225" w:type="dxa"/>
        <w:tblLook w:val="01E0" w:firstRow="1" w:lastRow="1" w:firstColumn="1" w:lastColumn="1" w:noHBand="0" w:noVBand="0"/>
      </w:tblPr>
      <w:tblGrid>
        <w:gridCol w:w="837"/>
        <w:gridCol w:w="1897"/>
        <w:gridCol w:w="2143"/>
        <w:gridCol w:w="1305"/>
        <w:gridCol w:w="1141"/>
        <w:gridCol w:w="1739"/>
      </w:tblGrid>
      <w:tr w:rsidR="008C646B" w:rsidRPr="00591A2E" w:rsidTr="00FF1E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vMerge w:val="restart"/>
            <w:shd w:val="clear" w:color="auto" w:fill="D6E3BC" w:themeFill="accent3" w:themeFillTint="66"/>
          </w:tcPr>
          <w:p w:rsidR="008C646B" w:rsidRPr="00591A2E" w:rsidRDefault="008C646B" w:rsidP="00EE4642">
            <w:pPr>
              <w:spacing w:line="240" w:lineRule="auto"/>
              <w:ind w:firstLine="0"/>
              <w:jc w:val="center"/>
              <w:rPr>
                <w:color w:val="000000" w:themeColor="text1"/>
              </w:rPr>
            </w:pPr>
            <w:proofErr w:type="spellStart"/>
            <w:r w:rsidRPr="00591A2E">
              <w:rPr>
                <w:rFonts w:cs="Times New Roman"/>
                <w:color w:val="000000" w:themeColor="text1"/>
              </w:rPr>
              <w:t>N.p.k</w:t>
            </w:r>
            <w:proofErr w:type="spellEnd"/>
            <w:r w:rsidRPr="00591A2E">
              <w:rPr>
                <w:rFonts w:cs="Times New Roman"/>
                <w:color w:val="000000" w:themeColor="text1"/>
              </w:rPr>
              <w:t>.</w:t>
            </w:r>
          </w:p>
        </w:tc>
        <w:tc>
          <w:tcPr>
            <w:cnfStyle w:val="000010000000" w:firstRow="0" w:lastRow="0" w:firstColumn="0" w:lastColumn="0" w:oddVBand="1" w:evenVBand="0" w:oddHBand="0" w:evenHBand="0" w:firstRowFirstColumn="0" w:firstRowLastColumn="0" w:lastRowFirstColumn="0" w:lastRowLastColumn="0"/>
            <w:tcW w:w="1921" w:type="dxa"/>
            <w:vMerge w:val="restart"/>
            <w:shd w:val="clear" w:color="auto" w:fill="D6E3BC" w:themeFill="accent3" w:themeFillTint="66"/>
          </w:tcPr>
          <w:p w:rsidR="008C646B" w:rsidRPr="00591A2E" w:rsidRDefault="008C646B" w:rsidP="00EE4642">
            <w:pPr>
              <w:spacing w:line="240" w:lineRule="auto"/>
              <w:ind w:firstLine="0"/>
              <w:jc w:val="center"/>
              <w:rPr>
                <w:color w:val="000000" w:themeColor="text1"/>
              </w:rPr>
            </w:pPr>
            <w:r w:rsidRPr="00591A2E">
              <w:rPr>
                <w:color w:val="000000" w:themeColor="text1"/>
              </w:rPr>
              <w:t>Amati</w:t>
            </w:r>
          </w:p>
        </w:tc>
        <w:tc>
          <w:tcPr>
            <w:tcW w:w="2281" w:type="dxa"/>
            <w:vMerge w:val="restart"/>
            <w:tcBorders>
              <w:righ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91A2E">
              <w:rPr>
                <w:color w:val="000000" w:themeColor="text1"/>
              </w:rPr>
              <w:t>Amata vietas</w:t>
            </w:r>
          </w:p>
        </w:tc>
        <w:tc>
          <w:tcPr>
            <w:cnfStyle w:val="000100000000" w:firstRow="0" w:lastRow="0" w:firstColumn="0" w:lastColumn="1" w:oddVBand="0" w:evenVBand="0" w:oddHBand="0" w:evenHBand="0" w:firstRowFirstColumn="0" w:firstRowLastColumn="0" w:lastRowFirstColumn="0" w:lastRowLastColumn="0"/>
            <w:tcW w:w="4238" w:type="dxa"/>
            <w:gridSpan w:val="3"/>
            <w:tcBorders>
              <w:lef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rPr>
                <w:color w:val="000000" w:themeColor="text1"/>
              </w:rPr>
            </w:pPr>
            <w:r w:rsidRPr="00591A2E">
              <w:rPr>
                <w:color w:val="000000" w:themeColor="text1"/>
              </w:rPr>
              <w:t>Amatu vietu aizpildījums</w:t>
            </w:r>
          </w:p>
        </w:tc>
      </w:tr>
      <w:tr w:rsidR="008C646B" w:rsidRPr="00591A2E" w:rsidTr="00FF1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vMerge/>
            <w:shd w:val="clear" w:color="auto" w:fill="D6E3BC" w:themeFill="accent3" w:themeFillTint="66"/>
          </w:tcPr>
          <w:p w:rsidR="008C646B" w:rsidRPr="00591A2E" w:rsidRDefault="008C646B" w:rsidP="00EE4642">
            <w:pPr>
              <w:spacing w:line="240" w:lineRule="auto"/>
              <w:ind w:firstLine="0"/>
              <w:jc w:val="center"/>
              <w:rPr>
                <w:rFonts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1921" w:type="dxa"/>
            <w:vMerge/>
            <w:shd w:val="clear" w:color="auto" w:fill="D6E3BC" w:themeFill="accent3" w:themeFillTint="66"/>
          </w:tcPr>
          <w:p w:rsidR="008C646B" w:rsidRPr="00591A2E" w:rsidRDefault="008C646B" w:rsidP="00EE4642">
            <w:pPr>
              <w:spacing w:line="240" w:lineRule="auto"/>
              <w:ind w:firstLine="0"/>
              <w:jc w:val="center"/>
              <w:rPr>
                <w:rFonts w:cs="Times New Roman"/>
                <w:color w:val="000000" w:themeColor="text1"/>
              </w:rPr>
            </w:pPr>
          </w:p>
        </w:tc>
        <w:tc>
          <w:tcPr>
            <w:tcW w:w="2281" w:type="dxa"/>
            <w:vMerge/>
            <w:tcBorders>
              <w:righ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9" w:type="dxa"/>
            <w:tcBorders>
              <w:lef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rPr>
                <w:rFonts w:cs="Times New Roman"/>
                <w:color w:val="000000" w:themeColor="text1"/>
              </w:rPr>
            </w:pPr>
            <w:r w:rsidRPr="00591A2E">
              <w:rPr>
                <w:rFonts w:cs="Times New Roman"/>
                <w:color w:val="000000" w:themeColor="text1"/>
              </w:rPr>
              <w:t>Aizpildītās amata vietas</w:t>
            </w:r>
          </w:p>
        </w:tc>
        <w:tc>
          <w:tcPr>
            <w:tcW w:w="1145" w:type="dxa"/>
            <w:tcBorders>
              <w:righ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91A2E">
              <w:rPr>
                <w:rFonts w:cs="Times New Roman"/>
                <w:color w:val="000000" w:themeColor="text1"/>
              </w:rPr>
              <w:t>Vakantās amata vietas</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shd w:val="clear" w:color="auto" w:fill="D6E3BC" w:themeFill="accent3" w:themeFillTint="66"/>
          </w:tcPr>
          <w:p w:rsidR="008C646B" w:rsidRPr="00591A2E" w:rsidRDefault="008C646B" w:rsidP="00EE4642">
            <w:pPr>
              <w:spacing w:line="240" w:lineRule="auto"/>
              <w:ind w:firstLine="0"/>
              <w:jc w:val="center"/>
              <w:rPr>
                <w:rFonts w:cs="Times New Roman"/>
                <w:b w:val="0"/>
                <w:color w:val="000000" w:themeColor="text1"/>
              </w:rPr>
            </w:pPr>
            <w:r w:rsidRPr="00591A2E">
              <w:rPr>
                <w:rFonts w:cs="Times New Roman"/>
                <w:b w:val="0"/>
                <w:color w:val="000000" w:themeColor="text1"/>
              </w:rPr>
              <w:t>Informācija nosūtīta uz SAB pielaides saņemšanai</w:t>
            </w:r>
          </w:p>
        </w:tc>
      </w:tr>
      <w:tr w:rsidR="008C646B" w:rsidRPr="00591A2E" w:rsidTr="00FF1E84">
        <w:trPr>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1.</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Vadība</w:t>
            </w:r>
          </w:p>
        </w:tc>
        <w:tc>
          <w:tcPr>
            <w:tcW w:w="2281" w:type="dxa"/>
          </w:tcPr>
          <w:p w:rsidR="008C646B" w:rsidRPr="00591A2E" w:rsidRDefault="008C646B"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591A2E">
              <w:t>3</w:t>
            </w:r>
          </w:p>
        </w:tc>
        <w:tc>
          <w:tcPr>
            <w:cnfStyle w:val="000010000000" w:firstRow="0" w:lastRow="0" w:firstColumn="0" w:lastColumn="0" w:oddVBand="1" w:evenVBand="0" w:oddHBand="0" w:evenHBand="0" w:firstRowFirstColumn="0" w:firstRowLastColumn="0" w:lastRowFirstColumn="0" w:lastRowLastColumn="0"/>
            <w:tcW w:w="1309" w:type="dxa"/>
            <w:tcBorders>
              <w:bottom w:val="single" w:sz="4" w:space="0" w:color="9BBB59" w:themeColor="accent3"/>
            </w:tcBorders>
          </w:tcPr>
          <w:p w:rsidR="008C646B" w:rsidRPr="00591A2E" w:rsidRDefault="008C646B" w:rsidP="00EE4642">
            <w:pPr>
              <w:spacing w:line="240" w:lineRule="auto"/>
              <w:ind w:firstLine="0"/>
              <w:jc w:val="center"/>
              <w:rPr>
                <w:rFonts w:cs="Times New Roman"/>
              </w:rPr>
            </w:pPr>
            <w:r w:rsidRPr="00591A2E">
              <w:rPr>
                <w:rFonts w:cs="Times New Roman"/>
              </w:rPr>
              <w:t>3</w:t>
            </w:r>
          </w:p>
        </w:tc>
        <w:tc>
          <w:tcPr>
            <w:tcW w:w="1145" w:type="dxa"/>
            <w:tcBorders>
              <w:right w:val="single" w:sz="4" w:space="0" w:color="9BBB59" w:themeColor="accent3"/>
            </w:tcBorders>
          </w:tcPr>
          <w:p w:rsidR="008C646B" w:rsidRPr="00591A2E" w:rsidRDefault="008C646B"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8C646B" w:rsidP="00EE4642">
            <w:pPr>
              <w:spacing w:line="240" w:lineRule="auto"/>
              <w:ind w:firstLine="0"/>
              <w:jc w:val="center"/>
              <w:rPr>
                <w:rFonts w:cs="Times New Roman"/>
              </w:rPr>
            </w:pPr>
          </w:p>
        </w:tc>
      </w:tr>
      <w:tr w:rsidR="008C646B" w:rsidRPr="00591A2E" w:rsidTr="00FF1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2.</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Korupcijas apkarošanas joma</w:t>
            </w:r>
          </w:p>
        </w:tc>
        <w:tc>
          <w:tcPr>
            <w:tcW w:w="2281" w:type="dxa"/>
          </w:tcPr>
          <w:p w:rsidR="008C646B" w:rsidRPr="00591A2E" w:rsidRDefault="00164888"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91A2E">
              <w:t>67</w:t>
            </w:r>
          </w:p>
        </w:tc>
        <w:tc>
          <w:tcPr>
            <w:cnfStyle w:val="000010000000" w:firstRow="0" w:lastRow="0" w:firstColumn="0" w:lastColumn="0" w:oddVBand="1" w:evenVBand="0" w:oddHBand="0" w:evenHBand="0" w:firstRowFirstColumn="0" w:firstRowLastColumn="0" w:lastRowFirstColumn="0" w:lastRowLastColumn="0"/>
            <w:tcW w:w="1309" w:type="dxa"/>
            <w:tcBorders>
              <w:top w:val="single" w:sz="4" w:space="0" w:color="9BBB59" w:themeColor="accent3"/>
            </w:tcBorders>
          </w:tcPr>
          <w:p w:rsidR="008C646B" w:rsidRPr="00591A2E" w:rsidRDefault="00164888" w:rsidP="00EE4642">
            <w:pPr>
              <w:spacing w:line="240" w:lineRule="auto"/>
              <w:ind w:firstLine="0"/>
              <w:jc w:val="center"/>
              <w:rPr>
                <w:rFonts w:cs="Times New Roman"/>
              </w:rPr>
            </w:pPr>
            <w:r w:rsidRPr="00591A2E">
              <w:rPr>
                <w:rFonts w:cs="Times New Roman"/>
              </w:rPr>
              <w:t>61</w:t>
            </w:r>
          </w:p>
        </w:tc>
        <w:tc>
          <w:tcPr>
            <w:tcW w:w="1145" w:type="dxa"/>
            <w:tcBorders>
              <w:right w:val="single" w:sz="4" w:space="0" w:color="9BBB59" w:themeColor="accent3"/>
            </w:tcBorders>
          </w:tcPr>
          <w:p w:rsidR="008C646B" w:rsidRPr="00591A2E" w:rsidRDefault="00164888"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591A2E">
              <w:rPr>
                <w:rFonts w:cs="Times New Roman"/>
              </w:rPr>
              <w:t>6</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BC5DB8" w:rsidP="00EE4642">
            <w:pPr>
              <w:spacing w:line="240" w:lineRule="auto"/>
              <w:ind w:firstLine="0"/>
              <w:jc w:val="center"/>
              <w:rPr>
                <w:rFonts w:cs="Times New Roman"/>
                <w:b w:val="0"/>
              </w:rPr>
            </w:pPr>
            <w:r w:rsidRPr="00591A2E">
              <w:rPr>
                <w:rFonts w:cs="Times New Roman"/>
                <w:b w:val="0"/>
              </w:rPr>
              <w:t>3</w:t>
            </w:r>
          </w:p>
        </w:tc>
      </w:tr>
      <w:tr w:rsidR="008C646B" w:rsidRPr="00591A2E" w:rsidTr="00FF1E84">
        <w:trPr>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3.</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Korupcijas novēršanas joma</w:t>
            </w:r>
          </w:p>
        </w:tc>
        <w:tc>
          <w:tcPr>
            <w:tcW w:w="2281" w:type="dxa"/>
          </w:tcPr>
          <w:p w:rsidR="008C646B" w:rsidRPr="00591A2E" w:rsidRDefault="00164888"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591A2E">
              <w:t>42</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164888" w:rsidP="00EE4642">
            <w:pPr>
              <w:spacing w:line="240" w:lineRule="auto"/>
              <w:ind w:firstLine="0"/>
              <w:jc w:val="center"/>
              <w:rPr>
                <w:rFonts w:cs="Times New Roman"/>
              </w:rPr>
            </w:pPr>
            <w:r w:rsidRPr="00591A2E">
              <w:rPr>
                <w:rFonts w:cs="Times New Roman"/>
              </w:rPr>
              <w:t>37</w:t>
            </w:r>
          </w:p>
        </w:tc>
        <w:tc>
          <w:tcPr>
            <w:tcW w:w="1145" w:type="dxa"/>
            <w:tcBorders>
              <w:right w:val="single" w:sz="4" w:space="0" w:color="9BBB59" w:themeColor="accent3"/>
            </w:tcBorders>
          </w:tcPr>
          <w:p w:rsidR="008C646B" w:rsidRPr="00591A2E" w:rsidRDefault="00164888"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591A2E">
              <w:rPr>
                <w:rFonts w:cs="Times New Roman"/>
              </w:rPr>
              <w:t>5</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BC5DB8" w:rsidP="00EE4642">
            <w:pPr>
              <w:spacing w:line="240" w:lineRule="auto"/>
              <w:ind w:firstLine="0"/>
              <w:jc w:val="center"/>
              <w:rPr>
                <w:rFonts w:cs="Times New Roman"/>
                <w:b w:val="0"/>
              </w:rPr>
            </w:pPr>
            <w:r w:rsidRPr="00591A2E">
              <w:rPr>
                <w:rFonts w:cs="Times New Roman"/>
                <w:b w:val="0"/>
              </w:rPr>
              <w:t>2</w:t>
            </w:r>
          </w:p>
        </w:tc>
      </w:tr>
      <w:tr w:rsidR="008C646B" w:rsidRPr="00591A2E" w:rsidTr="00FF1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4.</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IT joma</w:t>
            </w:r>
          </w:p>
        </w:tc>
        <w:tc>
          <w:tcPr>
            <w:tcW w:w="2281" w:type="dxa"/>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91A2E">
              <w:t>5</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8C646B" w:rsidP="00EE4642">
            <w:pPr>
              <w:spacing w:line="240" w:lineRule="auto"/>
              <w:ind w:firstLine="0"/>
              <w:jc w:val="center"/>
              <w:rPr>
                <w:rFonts w:cs="Times New Roman"/>
              </w:rPr>
            </w:pPr>
            <w:r w:rsidRPr="00591A2E">
              <w:rPr>
                <w:rFonts w:cs="Times New Roman"/>
              </w:rPr>
              <w:t>4</w:t>
            </w:r>
          </w:p>
        </w:tc>
        <w:tc>
          <w:tcPr>
            <w:tcW w:w="1145" w:type="dxa"/>
            <w:tcBorders>
              <w:right w:val="single" w:sz="4" w:space="0" w:color="9BBB59" w:themeColor="accent3"/>
            </w:tcBorders>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591A2E">
              <w:rPr>
                <w:rFonts w:cs="Times New Roman"/>
              </w:rPr>
              <w:t>1</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bottom w:val="single" w:sz="4" w:space="0" w:color="9BBB59" w:themeColor="accent3"/>
            </w:tcBorders>
          </w:tcPr>
          <w:p w:rsidR="008C646B" w:rsidRPr="00591A2E" w:rsidRDefault="008C646B" w:rsidP="00EE4642">
            <w:pPr>
              <w:spacing w:line="240" w:lineRule="auto"/>
              <w:ind w:firstLine="0"/>
              <w:jc w:val="center"/>
              <w:rPr>
                <w:rFonts w:cs="Times New Roman"/>
                <w:b w:val="0"/>
              </w:rPr>
            </w:pPr>
          </w:p>
        </w:tc>
      </w:tr>
      <w:tr w:rsidR="008C646B" w:rsidRPr="00591A2E" w:rsidTr="00FF1E84">
        <w:trPr>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5.</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 xml:space="preserve">Juristi </w:t>
            </w:r>
          </w:p>
        </w:tc>
        <w:tc>
          <w:tcPr>
            <w:tcW w:w="2281" w:type="dxa"/>
          </w:tcPr>
          <w:p w:rsidR="008C646B" w:rsidRPr="00591A2E" w:rsidRDefault="00164888"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591A2E">
              <w:t>8</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164888" w:rsidP="00EE4642">
            <w:pPr>
              <w:spacing w:line="240" w:lineRule="auto"/>
              <w:ind w:firstLine="0"/>
              <w:jc w:val="center"/>
              <w:rPr>
                <w:rFonts w:cs="Times New Roman"/>
              </w:rPr>
            </w:pPr>
            <w:r w:rsidRPr="00591A2E">
              <w:rPr>
                <w:rFonts w:cs="Times New Roman"/>
              </w:rPr>
              <w:t>6</w:t>
            </w:r>
          </w:p>
        </w:tc>
        <w:tc>
          <w:tcPr>
            <w:tcW w:w="1145" w:type="dxa"/>
            <w:tcBorders>
              <w:right w:val="single" w:sz="4" w:space="0" w:color="9BBB59" w:themeColor="accent3"/>
            </w:tcBorders>
          </w:tcPr>
          <w:p w:rsidR="008C646B" w:rsidRPr="00591A2E" w:rsidRDefault="00164888"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591A2E">
              <w:rPr>
                <w:rFonts w:cs="Times New Roman"/>
              </w:rPr>
              <w:t>2</w:t>
            </w:r>
          </w:p>
        </w:tc>
        <w:tc>
          <w:tcPr>
            <w:cnfStyle w:val="000100000000" w:firstRow="0" w:lastRow="0" w:firstColumn="0" w:lastColumn="1" w:oddVBand="0" w:evenVBand="0" w:oddHBand="0" w:evenHBand="0" w:firstRowFirstColumn="0" w:firstRowLastColumn="0" w:lastRowFirstColumn="0" w:lastRowLastColumn="0"/>
            <w:tcW w:w="1784" w:type="dxa"/>
            <w:tcBorders>
              <w:top w:val="single" w:sz="4" w:space="0" w:color="9BBB59" w:themeColor="accent3"/>
              <w:left w:val="single" w:sz="4" w:space="0" w:color="9BBB59" w:themeColor="accent3"/>
            </w:tcBorders>
          </w:tcPr>
          <w:p w:rsidR="008C646B" w:rsidRPr="00591A2E" w:rsidRDefault="00BC5DB8" w:rsidP="00EE4642">
            <w:pPr>
              <w:spacing w:line="240" w:lineRule="auto"/>
              <w:ind w:firstLine="0"/>
              <w:jc w:val="center"/>
              <w:rPr>
                <w:rFonts w:cs="Times New Roman"/>
                <w:b w:val="0"/>
              </w:rPr>
            </w:pPr>
            <w:r w:rsidRPr="00591A2E">
              <w:rPr>
                <w:rFonts w:cs="Times New Roman"/>
                <w:b w:val="0"/>
              </w:rPr>
              <w:t>2</w:t>
            </w:r>
          </w:p>
        </w:tc>
      </w:tr>
      <w:tr w:rsidR="008C646B" w:rsidRPr="00591A2E" w:rsidTr="00FF1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6.</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436AE4" w:rsidP="00EE4642">
            <w:pPr>
              <w:spacing w:line="240" w:lineRule="auto"/>
              <w:ind w:firstLine="0"/>
              <w:rPr>
                <w:rFonts w:cs="Times New Roman"/>
              </w:rPr>
            </w:pPr>
            <w:r w:rsidRPr="00591A2E">
              <w:rPr>
                <w:rFonts w:cs="Times New Roman"/>
              </w:rPr>
              <w:t xml:space="preserve">KNAB </w:t>
            </w:r>
            <w:r w:rsidR="008C646B" w:rsidRPr="00591A2E">
              <w:rPr>
                <w:rFonts w:cs="Times New Roman"/>
              </w:rPr>
              <w:t xml:space="preserve">darba nodrošināšanas joma </w:t>
            </w:r>
          </w:p>
        </w:tc>
        <w:tc>
          <w:tcPr>
            <w:tcW w:w="2281" w:type="dxa"/>
          </w:tcPr>
          <w:p w:rsidR="008C646B" w:rsidRPr="00591A2E" w:rsidRDefault="00164888"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91A2E">
              <w:t>20</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164888" w:rsidP="00EE4642">
            <w:pPr>
              <w:spacing w:line="240" w:lineRule="auto"/>
              <w:ind w:firstLine="0"/>
              <w:jc w:val="center"/>
              <w:rPr>
                <w:rFonts w:cs="Times New Roman"/>
              </w:rPr>
            </w:pPr>
            <w:r w:rsidRPr="00591A2E">
              <w:rPr>
                <w:rFonts w:cs="Times New Roman"/>
              </w:rPr>
              <w:t>20 (1 darbinieks uz laiku)</w:t>
            </w:r>
          </w:p>
        </w:tc>
        <w:tc>
          <w:tcPr>
            <w:tcW w:w="1145" w:type="dxa"/>
            <w:tcBorders>
              <w:right w:val="single" w:sz="4" w:space="0" w:color="9BBB59" w:themeColor="accent3"/>
            </w:tcBorders>
          </w:tcPr>
          <w:p w:rsidR="008C646B" w:rsidRPr="00591A2E" w:rsidRDefault="00164888"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591A2E">
              <w:rPr>
                <w:rFonts w:cs="Times New Roman"/>
              </w:rPr>
              <w:t>1</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BC5DB8" w:rsidP="00EE4642">
            <w:pPr>
              <w:spacing w:line="240" w:lineRule="auto"/>
              <w:ind w:firstLine="0"/>
              <w:jc w:val="center"/>
              <w:rPr>
                <w:rFonts w:cs="Times New Roman"/>
                <w:b w:val="0"/>
              </w:rPr>
            </w:pPr>
            <w:r w:rsidRPr="00591A2E">
              <w:rPr>
                <w:rFonts w:cs="Times New Roman"/>
                <w:b w:val="0"/>
                <w:color w:val="000000" w:themeColor="text1"/>
              </w:rPr>
              <w:t>1</w:t>
            </w:r>
          </w:p>
        </w:tc>
      </w:tr>
      <w:tr w:rsidR="008C646B" w:rsidRPr="00591A2E" w:rsidTr="00FF1E84">
        <w:trPr>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7.</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Personāla vadība</w:t>
            </w:r>
          </w:p>
        </w:tc>
        <w:tc>
          <w:tcPr>
            <w:tcW w:w="2281" w:type="dxa"/>
          </w:tcPr>
          <w:p w:rsidR="008C646B" w:rsidRPr="00591A2E" w:rsidRDefault="008C646B"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591A2E">
              <w:t>2</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8C646B" w:rsidP="00EE4642">
            <w:pPr>
              <w:spacing w:line="240" w:lineRule="auto"/>
              <w:ind w:firstLine="0"/>
              <w:jc w:val="center"/>
              <w:rPr>
                <w:rFonts w:cs="Times New Roman"/>
              </w:rPr>
            </w:pPr>
            <w:r w:rsidRPr="00591A2E">
              <w:rPr>
                <w:rFonts w:cs="Times New Roman"/>
              </w:rPr>
              <w:t>2</w:t>
            </w:r>
          </w:p>
        </w:tc>
        <w:tc>
          <w:tcPr>
            <w:tcW w:w="1145" w:type="dxa"/>
            <w:tcBorders>
              <w:right w:val="single" w:sz="4" w:space="0" w:color="9BBB59" w:themeColor="accent3"/>
            </w:tcBorders>
          </w:tcPr>
          <w:p w:rsidR="008C646B" w:rsidRPr="00591A2E" w:rsidRDefault="008C646B" w:rsidP="00EE4642">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8C646B" w:rsidP="00EE4642">
            <w:pPr>
              <w:spacing w:line="240" w:lineRule="auto"/>
              <w:ind w:firstLine="0"/>
              <w:jc w:val="center"/>
              <w:rPr>
                <w:rFonts w:cs="Times New Roman"/>
              </w:rPr>
            </w:pPr>
          </w:p>
        </w:tc>
      </w:tr>
      <w:tr w:rsidR="008C646B" w:rsidRPr="00591A2E" w:rsidTr="00FF1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r w:rsidRPr="00591A2E">
              <w:rPr>
                <w:rFonts w:cs="Times New Roman"/>
              </w:rPr>
              <w:t>8.</w:t>
            </w: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rPr>
                <w:rFonts w:cs="Times New Roman"/>
              </w:rPr>
            </w:pPr>
            <w:r w:rsidRPr="00591A2E">
              <w:rPr>
                <w:rFonts w:cs="Times New Roman"/>
              </w:rPr>
              <w:t>Ziņojumu centrs</w:t>
            </w:r>
          </w:p>
        </w:tc>
        <w:tc>
          <w:tcPr>
            <w:tcW w:w="2281" w:type="dxa"/>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91A2E">
              <w:t>3</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8C646B" w:rsidP="00EE4642">
            <w:pPr>
              <w:spacing w:line="240" w:lineRule="auto"/>
              <w:ind w:firstLine="0"/>
              <w:jc w:val="center"/>
              <w:rPr>
                <w:rFonts w:cs="Times New Roman"/>
              </w:rPr>
            </w:pPr>
            <w:r w:rsidRPr="00591A2E">
              <w:rPr>
                <w:rFonts w:cs="Times New Roman"/>
              </w:rPr>
              <w:t>2</w:t>
            </w:r>
          </w:p>
        </w:tc>
        <w:tc>
          <w:tcPr>
            <w:tcW w:w="1145" w:type="dxa"/>
            <w:tcBorders>
              <w:right w:val="single" w:sz="4" w:space="0" w:color="9BBB59" w:themeColor="accent3"/>
            </w:tcBorders>
          </w:tcPr>
          <w:p w:rsidR="008C646B" w:rsidRPr="00591A2E" w:rsidRDefault="008C646B" w:rsidP="00EE4642">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591A2E">
              <w:rPr>
                <w:rFonts w:cs="Times New Roman"/>
              </w:rPr>
              <w:t>1</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8C646B" w:rsidP="00EE4642">
            <w:pPr>
              <w:spacing w:line="240" w:lineRule="auto"/>
              <w:ind w:firstLine="0"/>
              <w:jc w:val="center"/>
              <w:rPr>
                <w:rFonts w:cs="Times New Roman"/>
              </w:rPr>
            </w:pPr>
          </w:p>
        </w:tc>
      </w:tr>
      <w:tr w:rsidR="008C646B" w:rsidRPr="00591A2E" w:rsidTr="00FF1E8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dxa"/>
          </w:tcPr>
          <w:p w:rsidR="008C646B" w:rsidRPr="00591A2E" w:rsidRDefault="008C646B" w:rsidP="00EE4642">
            <w:pPr>
              <w:spacing w:line="240" w:lineRule="auto"/>
              <w:ind w:firstLine="0"/>
              <w:jc w:val="center"/>
              <w:rPr>
                <w:rFonts w:cs="Times New Roman"/>
              </w:rPr>
            </w:pPr>
          </w:p>
        </w:tc>
        <w:tc>
          <w:tcPr>
            <w:cnfStyle w:val="000010000000" w:firstRow="0" w:lastRow="0" w:firstColumn="0" w:lastColumn="0" w:oddVBand="1" w:evenVBand="0" w:oddHBand="0" w:evenHBand="0" w:firstRowFirstColumn="0" w:firstRowLastColumn="0" w:lastRowFirstColumn="0" w:lastRowLastColumn="0"/>
            <w:tcW w:w="1921" w:type="dxa"/>
          </w:tcPr>
          <w:p w:rsidR="008C646B" w:rsidRPr="00591A2E" w:rsidRDefault="008C646B" w:rsidP="00EE4642">
            <w:pPr>
              <w:spacing w:line="240" w:lineRule="auto"/>
              <w:ind w:firstLine="0"/>
              <w:jc w:val="right"/>
              <w:rPr>
                <w:rFonts w:cs="Times New Roman"/>
                <w:b w:val="0"/>
              </w:rPr>
            </w:pPr>
            <w:r w:rsidRPr="00591A2E">
              <w:rPr>
                <w:rFonts w:cs="Times New Roman"/>
                <w:b w:val="0"/>
              </w:rPr>
              <w:t>KOPĀ</w:t>
            </w:r>
          </w:p>
        </w:tc>
        <w:tc>
          <w:tcPr>
            <w:tcW w:w="2281" w:type="dxa"/>
          </w:tcPr>
          <w:p w:rsidR="008C646B" w:rsidRPr="00591A2E" w:rsidRDefault="00164888" w:rsidP="00EE4642">
            <w:pPr>
              <w:spacing w:line="240" w:lineRule="auto"/>
              <w:ind w:firstLine="0"/>
              <w:jc w:val="center"/>
              <w:cnfStyle w:val="010000000000" w:firstRow="0" w:lastRow="1" w:firstColumn="0" w:lastColumn="0" w:oddVBand="0" w:evenVBand="0" w:oddHBand="0" w:evenHBand="0" w:firstRowFirstColumn="0" w:firstRowLastColumn="0" w:lastRowFirstColumn="0" w:lastRowLastColumn="0"/>
              <w:rPr>
                <w:b w:val="0"/>
              </w:rPr>
            </w:pPr>
            <w:r w:rsidRPr="00591A2E">
              <w:rPr>
                <w:b w:val="0"/>
              </w:rPr>
              <w:t>150</w:t>
            </w:r>
          </w:p>
        </w:tc>
        <w:tc>
          <w:tcPr>
            <w:cnfStyle w:val="000010000000" w:firstRow="0" w:lastRow="0" w:firstColumn="0" w:lastColumn="0" w:oddVBand="1" w:evenVBand="0" w:oddHBand="0" w:evenHBand="0" w:firstRowFirstColumn="0" w:firstRowLastColumn="0" w:lastRowFirstColumn="0" w:lastRowLastColumn="0"/>
            <w:tcW w:w="1309" w:type="dxa"/>
          </w:tcPr>
          <w:p w:rsidR="008C646B" w:rsidRPr="00591A2E" w:rsidRDefault="008C646B" w:rsidP="00EE4642">
            <w:pPr>
              <w:spacing w:line="240" w:lineRule="auto"/>
              <w:ind w:firstLine="0"/>
              <w:jc w:val="center"/>
              <w:rPr>
                <w:rFonts w:cs="Times New Roman"/>
                <w:b w:val="0"/>
              </w:rPr>
            </w:pPr>
            <w:r w:rsidRPr="00591A2E">
              <w:rPr>
                <w:rFonts w:cs="Times New Roman"/>
                <w:b w:val="0"/>
              </w:rPr>
              <w:t>135</w:t>
            </w:r>
          </w:p>
        </w:tc>
        <w:tc>
          <w:tcPr>
            <w:tcW w:w="1145" w:type="dxa"/>
            <w:tcBorders>
              <w:right w:val="single" w:sz="4" w:space="0" w:color="9BBB59" w:themeColor="accent3"/>
            </w:tcBorders>
          </w:tcPr>
          <w:p w:rsidR="008C646B" w:rsidRPr="00591A2E" w:rsidRDefault="00164888" w:rsidP="00EE4642">
            <w:pPr>
              <w:spacing w:line="240" w:lineRule="auto"/>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rPr>
            </w:pPr>
            <w:r w:rsidRPr="00591A2E">
              <w:rPr>
                <w:rFonts w:cs="Times New Roman"/>
                <w:b w:val="0"/>
              </w:rPr>
              <w:t>16</w:t>
            </w:r>
          </w:p>
        </w:tc>
        <w:tc>
          <w:tcPr>
            <w:cnfStyle w:val="000100000000" w:firstRow="0" w:lastRow="0" w:firstColumn="0" w:lastColumn="1" w:oddVBand="0" w:evenVBand="0" w:oddHBand="0" w:evenHBand="0" w:firstRowFirstColumn="0" w:firstRowLastColumn="0" w:lastRowFirstColumn="0" w:lastRowLastColumn="0"/>
            <w:tcW w:w="1784" w:type="dxa"/>
            <w:tcBorders>
              <w:left w:val="single" w:sz="4" w:space="0" w:color="9BBB59" w:themeColor="accent3"/>
            </w:tcBorders>
          </w:tcPr>
          <w:p w:rsidR="008C646B" w:rsidRPr="00591A2E" w:rsidRDefault="00BC5DB8" w:rsidP="00EE4642">
            <w:pPr>
              <w:spacing w:line="240" w:lineRule="auto"/>
              <w:ind w:firstLine="0"/>
              <w:jc w:val="center"/>
              <w:rPr>
                <w:rFonts w:cs="Times New Roman"/>
                <w:b w:val="0"/>
                <w:bCs w:val="0"/>
              </w:rPr>
            </w:pPr>
            <w:r w:rsidRPr="00591A2E">
              <w:rPr>
                <w:rFonts w:cs="Times New Roman"/>
                <w:b w:val="0"/>
                <w:bCs w:val="0"/>
              </w:rPr>
              <w:t>8</w:t>
            </w:r>
          </w:p>
        </w:tc>
      </w:tr>
    </w:tbl>
    <w:p w:rsidR="00EE4642" w:rsidRPr="00591A2E" w:rsidRDefault="00EE4642" w:rsidP="00515A96">
      <w:pPr>
        <w:rPr>
          <w:sz w:val="23"/>
          <w:szCs w:val="23"/>
        </w:rPr>
      </w:pPr>
    </w:p>
    <w:p w:rsidR="008C646B" w:rsidRPr="00591A2E" w:rsidRDefault="008C646B" w:rsidP="008C646B">
      <w:pPr>
        <w:rPr>
          <w:rFonts w:eastAsia="Calibri"/>
        </w:rPr>
      </w:pPr>
      <w:r w:rsidRPr="00591A2E">
        <w:t xml:space="preserve">Pārskata perioda beigās iestādē bija </w:t>
      </w:r>
      <w:r w:rsidRPr="00591A2E">
        <w:rPr>
          <w:bCs/>
        </w:rPr>
        <w:t>1</w:t>
      </w:r>
      <w:r w:rsidR="00164888" w:rsidRPr="00591A2E">
        <w:rPr>
          <w:bCs/>
        </w:rPr>
        <w:t>6</w:t>
      </w:r>
      <w:r w:rsidR="009217A8">
        <w:rPr>
          <w:bCs/>
        </w:rPr>
        <w:t xml:space="preserve"> </w:t>
      </w:r>
      <w:r w:rsidRPr="00591A2E">
        <w:t xml:space="preserve">vakantas amata vietas (skat. 5.1.attēlu), no tām uz </w:t>
      </w:r>
      <w:r w:rsidRPr="00591A2E">
        <w:rPr>
          <w:color w:val="000000" w:themeColor="text1"/>
        </w:rPr>
        <w:t>8</w:t>
      </w:r>
      <w:r w:rsidRPr="00591A2E">
        <w:t xml:space="preserve"> amata vietām </w:t>
      </w:r>
      <w:r w:rsidR="00AD24D9" w:rsidRPr="00591A2E">
        <w:t xml:space="preserve">ir </w:t>
      </w:r>
      <w:r w:rsidRPr="00591A2E">
        <w:t>atlasīti pretendenti un informācija nosūtīta Satversmes aizsardzības birojam speciālās atļaujas saņemšanai.</w:t>
      </w:r>
    </w:p>
    <w:p w:rsidR="000C32C0" w:rsidRPr="00591A2E" w:rsidRDefault="00660E88" w:rsidP="00FF76E5">
      <w:pPr>
        <w:ind w:firstLine="0"/>
        <w:jc w:val="center"/>
        <w:rPr>
          <w:b/>
          <w:bCs/>
          <w:sz w:val="23"/>
          <w:szCs w:val="23"/>
        </w:rPr>
      </w:pPr>
      <w:r w:rsidRPr="00591A2E">
        <w:rPr>
          <w:noProof/>
          <w:lang w:eastAsia="lv-LV"/>
        </w:rPr>
        <w:drawing>
          <wp:inline distT="0" distB="0" distL="0" distR="0">
            <wp:extent cx="5076825" cy="18002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74BD" w:rsidRPr="00C7182E" w:rsidRDefault="00FC74BD" w:rsidP="00FF1E84">
      <w:pPr>
        <w:ind w:firstLine="0"/>
        <w:jc w:val="center"/>
        <w:rPr>
          <w:b/>
          <w:bCs/>
        </w:rPr>
      </w:pPr>
      <w:r w:rsidRPr="00C7182E">
        <w:rPr>
          <w:b/>
          <w:iCs/>
        </w:rPr>
        <w:t xml:space="preserve">5.2.att. </w:t>
      </w:r>
      <w:r w:rsidRPr="00C7182E">
        <w:rPr>
          <w:b/>
          <w:bCs/>
        </w:rPr>
        <w:t>Personāla mainība no 2007.gada līdz 2014.gada pirmajam pusgadam</w:t>
      </w:r>
    </w:p>
    <w:p w:rsidR="00F61F9F" w:rsidRPr="00591A2E" w:rsidRDefault="00D25B8B" w:rsidP="00416948">
      <w:r w:rsidRPr="00591A2E">
        <w:t>P</w:t>
      </w:r>
      <w:r w:rsidR="00F61F9F" w:rsidRPr="00591A2E">
        <w:t>ersonāla rotācijas koeficients</w:t>
      </w:r>
      <w:r w:rsidR="00F61F9F" w:rsidRPr="00591A2E">
        <w:rPr>
          <w:rStyle w:val="FootnoteReference"/>
        </w:rPr>
        <w:footnoteReference w:id="1"/>
      </w:r>
      <w:r w:rsidRPr="00591A2E">
        <w:t xml:space="preserve">norāda uz personāla mainību un </w:t>
      </w:r>
      <w:r w:rsidR="00F61F9F" w:rsidRPr="00591A2E">
        <w:t xml:space="preserve">2014.gada pirmajā pusgadā </w:t>
      </w:r>
      <w:r w:rsidRPr="00591A2E">
        <w:t xml:space="preserve">tas bija </w:t>
      </w:r>
      <w:r w:rsidR="00660E88" w:rsidRPr="00591A2E">
        <w:t>0,</w:t>
      </w:r>
      <w:r w:rsidR="00F61F9F" w:rsidRPr="00591A2E">
        <w:t>0</w:t>
      </w:r>
      <w:r w:rsidR="00660E88" w:rsidRPr="00591A2E">
        <w:t>9</w:t>
      </w:r>
      <w:r w:rsidR="009217A8">
        <w:t xml:space="preserve"> </w:t>
      </w:r>
      <w:r w:rsidRPr="00591A2E">
        <w:t>(skat. 5.2attēlu)</w:t>
      </w:r>
      <w:r w:rsidR="009217A8">
        <w:t xml:space="preserve"> </w:t>
      </w:r>
      <w:r w:rsidRPr="00591A2E">
        <w:t xml:space="preserve">no kā var secināt, ka </w:t>
      </w:r>
      <w:r w:rsidR="00AD24D9" w:rsidRPr="00591A2E">
        <w:t>iestād</w:t>
      </w:r>
      <w:r w:rsidR="002E3C7A">
        <w:t>ē personāla mainība ir neliela un tā</w:t>
      </w:r>
      <w:r w:rsidR="00AD24D9" w:rsidRPr="00591A2E">
        <w:t xml:space="preserve"> </w:t>
      </w:r>
      <w:r w:rsidRPr="00591A2E">
        <w:t xml:space="preserve">spēj noturēt personālu, </w:t>
      </w:r>
      <w:r w:rsidR="00F61F9F" w:rsidRPr="00591A2E">
        <w:t>savukārt personāla atjaunošanas koeficients</w:t>
      </w:r>
      <w:r w:rsidR="00F61F9F" w:rsidRPr="00591A2E">
        <w:rPr>
          <w:rStyle w:val="FootnoteReference"/>
        </w:rPr>
        <w:footnoteReference w:id="2"/>
      </w:r>
      <w:r w:rsidR="009217A8">
        <w:t xml:space="preserve"> </w:t>
      </w:r>
      <w:r w:rsidRPr="00591A2E">
        <w:t>2014.gada pirmajā pusgadā (0,0</w:t>
      </w:r>
      <w:r w:rsidR="00660E88" w:rsidRPr="00591A2E">
        <w:t>5</w:t>
      </w:r>
      <w:r w:rsidRPr="00591A2E">
        <w:t>)</w:t>
      </w:r>
      <w:r w:rsidR="002E3C7A">
        <w:t xml:space="preserve"> , kas norāda, ka iestāde operatīvi aizpilda vakantos amatus</w:t>
      </w:r>
      <w:r w:rsidR="006A3E1D" w:rsidRPr="00591A2E">
        <w:t xml:space="preserve">. </w:t>
      </w:r>
    </w:p>
    <w:p w:rsidR="00AB50AB" w:rsidRPr="00591A2E" w:rsidRDefault="00F61F9F" w:rsidP="00F61F9F">
      <w:pPr>
        <w:rPr>
          <w:sz w:val="23"/>
          <w:szCs w:val="23"/>
        </w:rPr>
      </w:pPr>
      <w:r w:rsidRPr="00591A2E">
        <w:lastRenderedPageBreak/>
        <w:t>2014.gada 30.jūnijā KNAB strādāja 128 darbinieki ar augstāko izglītību un 7 darbinieki ar vidējo vai vidējo speciālo izglītību, 78 (57.8%) darbinieki ir ieguvuši profesionālo augstāko izglītību vai bakalaura grādu, 56 (41,5%) maģistra un 1 doktora grādu.</w:t>
      </w:r>
    </w:p>
    <w:p w:rsidR="00F57878" w:rsidRPr="00591A2E" w:rsidRDefault="00F57878" w:rsidP="006A3E1D">
      <w:pPr>
        <w:autoSpaceDE w:val="0"/>
        <w:autoSpaceDN w:val="0"/>
        <w:adjustRightInd w:val="0"/>
        <w:spacing w:line="240" w:lineRule="auto"/>
        <w:ind w:firstLine="0"/>
        <w:jc w:val="center"/>
        <w:rPr>
          <w:rFonts w:eastAsia="Calibri"/>
          <w:color w:val="000000"/>
          <w:sz w:val="23"/>
          <w:szCs w:val="23"/>
        </w:rPr>
      </w:pPr>
      <w:r w:rsidRPr="00591A2E">
        <w:rPr>
          <w:noProof/>
          <w:lang w:eastAsia="lv-LV"/>
        </w:rPr>
        <w:drawing>
          <wp:inline distT="0" distB="0" distL="0" distR="0">
            <wp:extent cx="4095750" cy="23907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C74BD" w:rsidRPr="00C7182E" w:rsidRDefault="00FC74BD" w:rsidP="00800EB0">
      <w:pPr>
        <w:ind w:firstLine="0"/>
        <w:jc w:val="center"/>
        <w:rPr>
          <w:b/>
          <w:bCs/>
        </w:rPr>
      </w:pPr>
      <w:r w:rsidRPr="00C7182E">
        <w:rPr>
          <w:b/>
          <w:iCs/>
        </w:rPr>
        <w:t xml:space="preserve">5.3.att. </w:t>
      </w:r>
      <w:r w:rsidRPr="00C7182E">
        <w:rPr>
          <w:b/>
          <w:bCs/>
        </w:rPr>
        <w:t>Darbinieku vidējais darba stāžs iestādē</w:t>
      </w:r>
    </w:p>
    <w:p w:rsidR="0097257A" w:rsidRPr="00591A2E" w:rsidRDefault="006A3E1D" w:rsidP="0097257A">
      <w:pPr>
        <w:rPr>
          <w:rFonts w:eastAsia="Calibri"/>
        </w:rPr>
      </w:pPr>
      <w:r w:rsidRPr="00591A2E">
        <w:rPr>
          <w:rFonts w:eastAsia="Calibri"/>
        </w:rPr>
        <w:t xml:space="preserve">53 % </w:t>
      </w:r>
      <w:r w:rsidR="0097257A" w:rsidRPr="00591A2E">
        <w:rPr>
          <w:rFonts w:eastAsia="Calibri"/>
        </w:rPr>
        <w:t xml:space="preserve">KNAB darbinieki </w:t>
      </w:r>
      <w:r w:rsidRPr="00591A2E">
        <w:rPr>
          <w:rFonts w:eastAsia="Calibri"/>
        </w:rPr>
        <w:t xml:space="preserve">strādā </w:t>
      </w:r>
      <w:r w:rsidR="0097257A" w:rsidRPr="00591A2E">
        <w:rPr>
          <w:rFonts w:eastAsia="Calibri"/>
        </w:rPr>
        <w:t xml:space="preserve">iestādē </w:t>
      </w:r>
      <w:r w:rsidRPr="00591A2E">
        <w:rPr>
          <w:rFonts w:eastAsia="Calibri"/>
        </w:rPr>
        <w:t>vairāk kā 7 gadus</w:t>
      </w:r>
      <w:r w:rsidR="0097257A" w:rsidRPr="00591A2E">
        <w:rPr>
          <w:rFonts w:eastAsia="Calibri"/>
        </w:rPr>
        <w:t>, tikai 6 % darbinieku strādā i</w:t>
      </w:r>
      <w:r w:rsidR="00BC5DB8" w:rsidRPr="00591A2E">
        <w:rPr>
          <w:rFonts w:eastAsia="Calibri"/>
        </w:rPr>
        <w:t>e</w:t>
      </w:r>
      <w:r w:rsidR="0097257A" w:rsidRPr="00591A2E">
        <w:rPr>
          <w:rFonts w:eastAsia="Calibri"/>
        </w:rPr>
        <w:t>stādē mazāk kā gadu.</w:t>
      </w:r>
    </w:p>
    <w:p w:rsidR="001B3FBF" w:rsidRPr="00591A2E" w:rsidRDefault="001B3FBF" w:rsidP="00FC74BD">
      <w:pPr>
        <w:autoSpaceDE w:val="0"/>
        <w:autoSpaceDN w:val="0"/>
        <w:adjustRightInd w:val="0"/>
        <w:spacing w:line="240" w:lineRule="auto"/>
        <w:ind w:firstLine="0"/>
        <w:jc w:val="center"/>
        <w:rPr>
          <w:rFonts w:eastAsia="Calibri"/>
          <w:color w:val="000000"/>
          <w:sz w:val="23"/>
          <w:szCs w:val="23"/>
        </w:rPr>
      </w:pPr>
      <w:r w:rsidRPr="00591A2E">
        <w:rPr>
          <w:noProof/>
          <w:lang w:eastAsia="lv-LV"/>
        </w:rPr>
        <w:drawing>
          <wp:inline distT="0" distB="0" distL="0" distR="0">
            <wp:extent cx="4867275" cy="19907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74BD" w:rsidRPr="00C7182E" w:rsidRDefault="00FC74BD" w:rsidP="00800EB0">
      <w:pPr>
        <w:ind w:firstLine="0"/>
        <w:jc w:val="center"/>
        <w:rPr>
          <w:b/>
          <w:bCs/>
          <w:color w:val="000000" w:themeColor="text1"/>
        </w:rPr>
      </w:pPr>
      <w:r w:rsidRPr="00C7182E">
        <w:rPr>
          <w:b/>
          <w:iCs/>
          <w:color w:val="000000" w:themeColor="text1"/>
        </w:rPr>
        <w:t xml:space="preserve">5.4.att. KNAB darbinieku kopējais </w:t>
      </w:r>
      <w:r w:rsidRPr="00C7182E">
        <w:rPr>
          <w:b/>
          <w:bCs/>
          <w:color w:val="000000" w:themeColor="text1"/>
        </w:rPr>
        <w:t>darba stāžs valsts pārvaldē</w:t>
      </w:r>
    </w:p>
    <w:p w:rsidR="0097257A" w:rsidRPr="00591A2E" w:rsidRDefault="0097257A" w:rsidP="00800EB0">
      <w:pPr>
        <w:rPr>
          <w:rFonts w:eastAsia="Calibri"/>
          <w:color w:val="FF0000"/>
          <w:sz w:val="23"/>
          <w:szCs w:val="23"/>
        </w:rPr>
      </w:pPr>
      <w:r w:rsidRPr="00591A2E">
        <w:rPr>
          <w:rFonts w:eastAsia="Calibri"/>
        </w:rPr>
        <w:t>44 % KNAB darbinieku strādā valsts pārvaldē vairāk kā 16 gadus, no kā secināms, ka KNAB strādā profesionāli darbinieki ar lielu pieredzi valsts pārvaldē.</w:t>
      </w:r>
    </w:p>
    <w:p w:rsidR="00EE5207" w:rsidRPr="00591A2E" w:rsidRDefault="00C375D7" w:rsidP="0097257A">
      <w:pPr>
        <w:autoSpaceDE w:val="0"/>
        <w:autoSpaceDN w:val="0"/>
        <w:adjustRightInd w:val="0"/>
        <w:spacing w:line="240" w:lineRule="auto"/>
        <w:ind w:firstLine="0"/>
        <w:jc w:val="center"/>
        <w:rPr>
          <w:rFonts w:eastAsia="Calibri"/>
          <w:color w:val="000000"/>
          <w:sz w:val="23"/>
          <w:szCs w:val="23"/>
        </w:rPr>
      </w:pPr>
      <w:r w:rsidRPr="00591A2E">
        <w:rPr>
          <w:noProof/>
          <w:lang w:eastAsia="lv-LV"/>
        </w:rPr>
        <w:drawing>
          <wp:inline distT="0" distB="0" distL="0" distR="0">
            <wp:extent cx="4552950" cy="20383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74BD" w:rsidRPr="00C7182E" w:rsidRDefault="00FC74BD" w:rsidP="00800EB0">
      <w:pPr>
        <w:ind w:firstLine="0"/>
        <w:jc w:val="center"/>
        <w:rPr>
          <w:b/>
          <w:bCs/>
          <w:color w:val="000000" w:themeColor="text1"/>
        </w:rPr>
      </w:pPr>
      <w:r w:rsidRPr="00C7182E">
        <w:rPr>
          <w:b/>
          <w:iCs/>
          <w:color w:val="000000" w:themeColor="text1"/>
        </w:rPr>
        <w:t xml:space="preserve">5.5.att. KNAB darbinieku vidējais </w:t>
      </w:r>
      <w:r w:rsidRPr="00C7182E">
        <w:rPr>
          <w:b/>
          <w:bCs/>
          <w:color w:val="000000" w:themeColor="text1"/>
        </w:rPr>
        <w:t>vecums</w:t>
      </w:r>
    </w:p>
    <w:p w:rsidR="00EE4642" w:rsidRPr="00591A2E" w:rsidRDefault="0097257A" w:rsidP="00D8321D">
      <w:r w:rsidRPr="00591A2E">
        <w:lastRenderedPageBreak/>
        <w:t>5</w:t>
      </w:r>
      <w:r w:rsidR="00BC5DB8" w:rsidRPr="00591A2E">
        <w:t>4</w:t>
      </w:r>
      <w:r w:rsidRPr="00591A2E">
        <w:t xml:space="preserve"> % darbinieku ir vecumā no 31 līdz 40 gadiem.</w:t>
      </w:r>
    </w:p>
    <w:p w:rsidR="00347702" w:rsidRPr="00591A2E" w:rsidRDefault="00347702" w:rsidP="00C10F25">
      <w:pPr>
        <w:pStyle w:val="Heading2"/>
        <w:numPr>
          <w:ilvl w:val="1"/>
          <w:numId w:val="1"/>
        </w:numPr>
        <w:ind w:left="0" w:firstLine="0"/>
        <w:rPr>
          <w:rFonts w:eastAsia="Calibri"/>
        </w:rPr>
      </w:pPr>
      <w:bookmarkStart w:id="11" w:name="_Toc393193001"/>
      <w:r w:rsidRPr="00591A2E">
        <w:rPr>
          <w:rFonts w:eastAsia="Calibri"/>
        </w:rPr>
        <w:t>Personāla atlase</w:t>
      </w:r>
      <w:bookmarkEnd w:id="11"/>
    </w:p>
    <w:p w:rsidR="00B9079E" w:rsidRPr="00591A2E" w:rsidRDefault="00EE23CE" w:rsidP="00EE23CE">
      <w:pPr>
        <w:rPr>
          <w:lang w:eastAsia="en-US"/>
        </w:rPr>
      </w:pPr>
      <w:r w:rsidRPr="00591A2E">
        <w:rPr>
          <w:lang w:eastAsia="en-US"/>
        </w:rPr>
        <w:t xml:space="preserve">KNAB jaunu darbinieku atlases procedūras veido caurspīdīgas un atklātas, lai nodrošinātu, ka darbam iestādē tiek pieņemti </w:t>
      </w:r>
      <w:r w:rsidR="00A92617" w:rsidRPr="00591A2E">
        <w:rPr>
          <w:lang w:eastAsia="en-US"/>
        </w:rPr>
        <w:t xml:space="preserve">piemērotākie </w:t>
      </w:r>
      <w:r w:rsidRPr="00591A2E">
        <w:rPr>
          <w:lang w:eastAsia="en-US"/>
        </w:rPr>
        <w:t>kandidāti</w:t>
      </w:r>
      <w:r w:rsidR="002E3C7A">
        <w:rPr>
          <w:lang w:eastAsia="en-US"/>
        </w:rPr>
        <w:t>, taču, lai piesaistītu profesionāļus ar lielu pieredzi, izmanto arī vervēšanas metodi</w:t>
      </w:r>
      <w:r w:rsidR="00A92617" w:rsidRPr="00591A2E">
        <w:rPr>
          <w:lang w:eastAsia="en-US"/>
        </w:rPr>
        <w:t xml:space="preserve">. </w:t>
      </w:r>
      <w:r w:rsidR="002E3C7A">
        <w:rPr>
          <w:lang w:eastAsia="en-US"/>
        </w:rPr>
        <w:t xml:space="preserve">Lai nodrošinātu personāla izaugsmes iespējas, tiek organizēti arī iekšējie konkursi. </w:t>
      </w:r>
      <w:r w:rsidR="00A92617" w:rsidRPr="00591A2E">
        <w:rPr>
          <w:lang w:eastAsia="en-US"/>
        </w:rPr>
        <w:t xml:space="preserve">Personāla atlases procedūra noteikta </w:t>
      </w:r>
      <w:r w:rsidR="00FA0BC8" w:rsidRPr="00591A2E">
        <w:rPr>
          <w:lang w:eastAsia="en-US"/>
        </w:rPr>
        <w:t>2012.gada 5.janvāra kārtīb</w:t>
      </w:r>
      <w:r w:rsidR="0097257A" w:rsidRPr="00591A2E">
        <w:rPr>
          <w:lang w:eastAsia="en-US"/>
        </w:rPr>
        <w:t>ā</w:t>
      </w:r>
      <w:r w:rsidR="00FA0BC8" w:rsidRPr="00591A2E">
        <w:rPr>
          <w:lang w:eastAsia="en-US"/>
        </w:rPr>
        <w:t xml:space="preserve"> Nr. 1-4/1 „Kārtība, kādā Korupcijas novēršanas un apkarošanas birojā tiek organizēta pretendentu uz vakantajām mata vietām atlase”</w:t>
      </w:r>
      <w:r w:rsidR="0097257A" w:rsidRPr="00591A2E">
        <w:rPr>
          <w:lang w:eastAsia="en-US"/>
        </w:rPr>
        <w:t>, kas ir saskaņota ar Ministru prezidentu</w:t>
      </w:r>
      <w:r w:rsidR="00FA0BC8" w:rsidRPr="00591A2E">
        <w:rPr>
          <w:lang w:eastAsia="en-US"/>
        </w:rPr>
        <w:t xml:space="preserve">. </w:t>
      </w:r>
    </w:p>
    <w:p w:rsidR="00FA0BC8" w:rsidRPr="00591A2E" w:rsidRDefault="00CD2392" w:rsidP="0097257A">
      <w:pPr>
        <w:rPr>
          <w:lang w:eastAsia="en-US"/>
        </w:rPr>
      </w:pPr>
      <w:r w:rsidRPr="00591A2E">
        <w:rPr>
          <w:lang w:eastAsia="en-US"/>
        </w:rPr>
        <w:t xml:space="preserve">Vakantā amata specifikai atbilstošāko pretendentu atlases veidu, pēc konsultēšanās ar atbildīgo personu ierosina KNAB darbinieks, kura padotībā atrodas vakantais amats. </w:t>
      </w:r>
    </w:p>
    <w:p w:rsidR="00CD2392" w:rsidRPr="00591A2E" w:rsidRDefault="00CD2392" w:rsidP="0097257A">
      <w:pPr>
        <w:rPr>
          <w:lang w:eastAsia="en-US"/>
        </w:rPr>
      </w:pPr>
      <w:r w:rsidRPr="00591A2E">
        <w:rPr>
          <w:lang w:eastAsia="en-US"/>
        </w:rPr>
        <w:t>Pretende</w:t>
      </w:r>
      <w:r w:rsidR="0097257A" w:rsidRPr="00591A2E">
        <w:rPr>
          <w:lang w:eastAsia="en-US"/>
        </w:rPr>
        <w:t>n</w:t>
      </w:r>
      <w:r w:rsidRPr="00591A2E">
        <w:rPr>
          <w:lang w:eastAsia="en-US"/>
        </w:rPr>
        <w:t xml:space="preserve">tu atlasē uz amatiem, kas nodrošina </w:t>
      </w:r>
      <w:r w:rsidR="0097257A" w:rsidRPr="00591A2E">
        <w:rPr>
          <w:lang w:eastAsia="en-US"/>
        </w:rPr>
        <w:t>KNAB</w:t>
      </w:r>
      <w:r w:rsidRPr="00591A2E">
        <w:rPr>
          <w:lang w:eastAsia="en-US"/>
        </w:rPr>
        <w:t xml:space="preserve"> funkcijas korupcijas apkarošanā, politisko organizāciju (partiju) un to apvienību finansēšanas noteikumu izpilde kontrolē un </w:t>
      </w:r>
      <w:r w:rsidR="0034673C" w:rsidRPr="00591A2E">
        <w:rPr>
          <w:lang w:eastAsia="en-US"/>
        </w:rPr>
        <w:t>KNAB</w:t>
      </w:r>
      <w:r w:rsidRPr="00591A2E">
        <w:rPr>
          <w:lang w:eastAsia="en-US"/>
        </w:rPr>
        <w:t xml:space="preserve"> iekšējās drošības funkciju, atklāta konkursa procedūru </w:t>
      </w:r>
      <w:r w:rsidR="00BC5DB8" w:rsidRPr="00591A2E">
        <w:rPr>
          <w:lang w:eastAsia="en-US"/>
        </w:rPr>
        <w:t xml:space="preserve">saskaņā ar kārtību </w:t>
      </w:r>
      <w:r w:rsidRPr="00591A2E">
        <w:rPr>
          <w:lang w:eastAsia="en-US"/>
        </w:rPr>
        <w:t>nepiemēro</w:t>
      </w:r>
      <w:r w:rsidR="00BC5DB8" w:rsidRPr="00591A2E">
        <w:rPr>
          <w:lang w:eastAsia="en-US"/>
        </w:rPr>
        <w:t>, bet praksē tiek r</w:t>
      </w:r>
      <w:r w:rsidR="00800EB0">
        <w:rPr>
          <w:lang w:eastAsia="en-US"/>
        </w:rPr>
        <w:t>īk</w:t>
      </w:r>
      <w:r w:rsidR="00BC5DB8" w:rsidRPr="00591A2E">
        <w:rPr>
          <w:lang w:eastAsia="en-US"/>
        </w:rPr>
        <w:t>oti atklāti konkursi, piemēram, uz izmeklētāju amatiem</w:t>
      </w:r>
      <w:r w:rsidRPr="00591A2E">
        <w:rPr>
          <w:lang w:eastAsia="en-US"/>
        </w:rPr>
        <w:t>.</w:t>
      </w:r>
    </w:p>
    <w:p w:rsidR="0034673C" w:rsidRPr="00591A2E" w:rsidRDefault="0034673C" w:rsidP="0097257A">
      <w:pPr>
        <w:rPr>
          <w:lang w:eastAsia="en-US"/>
        </w:rPr>
      </w:pPr>
      <w:r w:rsidRPr="00591A2E">
        <w:rPr>
          <w:lang w:eastAsia="en-US"/>
        </w:rPr>
        <w:t>Pretendentu atlasē uz amatiem, kas nodrošina KNAB funkcijas korupcijas novēršanā un KNAB atbalsta funkcijas, piemēro atklāta konku</w:t>
      </w:r>
      <w:r w:rsidR="00800EB0">
        <w:rPr>
          <w:lang w:eastAsia="en-US"/>
        </w:rPr>
        <w:t>r</w:t>
      </w:r>
      <w:r w:rsidRPr="00591A2E">
        <w:rPr>
          <w:lang w:eastAsia="en-US"/>
        </w:rPr>
        <w:t xml:space="preserve">sa procedūru, izņemot gadījumus, kad atklāta konkursa izsludināšana var kaitēt minēto funkciju nodrošināšanas nepārtrauktību. </w:t>
      </w:r>
    </w:p>
    <w:p w:rsidR="00CD2392" w:rsidRPr="00591A2E" w:rsidRDefault="0034673C" w:rsidP="00EE23CE">
      <w:pPr>
        <w:rPr>
          <w:lang w:eastAsia="en-US"/>
        </w:rPr>
      </w:pPr>
      <w:r w:rsidRPr="00591A2E">
        <w:rPr>
          <w:lang w:eastAsia="en-US"/>
        </w:rPr>
        <w:t>Obligātās prasības pretendentiem, kas var būt par KNAB amatpersonu vai darbinieku noteiktas Korupcijas novēršanas un apkarošanas biroja likumā.</w:t>
      </w:r>
    </w:p>
    <w:p w:rsidR="00EE23CE" w:rsidRPr="00591A2E" w:rsidRDefault="00A92617" w:rsidP="0034673C">
      <w:pPr>
        <w:rPr>
          <w:lang w:eastAsia="en-US"/>
        </w:rPr>
      </w:pPr>
      <w:r w:rsidRPr="00591A2E">
        <w:rPr>
          <w:lang w:eastAsia="en-US"/>
        </w:rPr>
        <w:t xml:space="preserve">Lai atlasītu personālu 2014.gada pirmajā pusgadā, KNAB </w:t>
      </w:r>
      <w:r w:rsidR="0034673C" w:rsidRPr="00591A2E">
        <w:rPr>
          <w:lang w:eastAsia="en-US"/>
        </w:rPr>
        <w:t xml:space="preserve">piemēroti dažādi pretendentu atlases veidi, t.sk. </w:t>
      </w:r>
      <w:r w:rsidR="00EE23CE" w:rsidRPr="00591A2E">
        <w:rPr>
          <w:lang w:eastAsia="en-US"/>
        </w:rPr>
        <w:t>atklāti konkursi uz vakantajiem amatiem</w:t>
      </w:r>
      <w:r w:rsidR="0034673C" w:rsidRPr="00591A2E">
        <w:rPr>
          <w:lang w:eastAsia="en-US"/>
        </w:rPr>
        <w:t xml:space="preserve">, </w:t>
      </w:r>
      <w:r w:rsidR="00EE23CE" w:rsidRPr="00591A2E">
        <w:rPr>
          <w:lang w:eastAsia="en-US"/>
        </w:rPr>
        <w:t>informācij</w:t>
      </w:r>
      <w:r w:rsidR="0034673C" w:rsidRPr="00591A2E">
        <w:rPr>
          <w:lang w:eastAsia="en-US"/>
        </w:rPr>
        <w:t>u</w:t>
      </w:r>
      <w:r w:rsidR="00EE23CE" w:rsidRPr="00591A2E">
        <w:rPr>
          <w:lang w:eastAsia="en-US"/>
        </w:rPr>
        <w:t xml:space="preserve"> par vakantajiem amatiem publisko</w:t>
      </w:r>
      <w:r w:rsidR="0034673C" w:rsidRPr="00591A2E">
        <w:rPr>
          <w:lang w:eastAsia="en-US"/>
        </w:rPr>
        <w:t>jot</w:t>
      </w:r>
      <w:r w:rsidR="00EE23CE" w:rsidRPr="00591A2E">
        <w:rPr>
          <w:lang w:eastAsia="en-US"/>
        </w:rPr>
        <w:t>.</w:t>
      </w:r>
      <w:r w:rsidR="00800EB0">
        <w:rPr>
          <w:lang w:eastAsia="en-US"/>
        </w:rPr>
        <w:t xml:space="preserve"> </w:t>
      </w:r>
      <w:r w:rsidR="00EE23CE" w:rsidRPr="00591A2E">
        <w:rPr>
          <w:lang w:eastAsia="en-US"/>
        </w:rPr>
        <w:t xml:space="preserve">Konkursa pretendentus izvērtē komisija un vērtēšanai tiek izmantoti vienoti kritēriji, savukārt pēc konkursa noslēguma </w:t>
      </w:r>
      <w:r w:rsidR="0034673C" w:rsidRPr="00591A2E">
        <w:rPr>
          <w:lang w:eastAsia="en-US"/>
        </w:rPr>
        <w:t>iestāde</w:t>
      </w:r>
      <w:r w:rsidR="00EE23CE" w:rsidRPr="00591A2E">
        <w:rPr>
          <w:lang w:eastAsia="en-US"/>
        </w:rPr>
        <w:t xml:space="preserve"> informē pretendentus par komisijas lēmumu. </w:t>
      </w:r>
    </w:p>
    <w:p w:rsidR="000023A7" w:rsidRPr="00C7182E" w:rsidRDefault="00327E32" w:rsidP="00EE23CE">
      <w:pPr>
        <w:rPr>
          <w:rFonts w:eastAsia="Calibri"/>
          <w:b/>
        </w:rPr>
      </w:pPr>
      <w:r w:rsidRPr="00C7182E">
        <w:rPr>
          <w:rFonts w:eastAsia="Calibri"/>
          <w:b/>
        </w:rPr>
        <w:t xml:space="preserve">2014.gada pirmajā pusgadā piemērotas šādas pretendentu atlases procedūras: </w:t>
      </w:r>
    </w:p>
    <w:p w:rsidR="00327E32" w:rsidRPr="00591A2E" w:rsidRDefault="00327E32" w:rsidP="00327E32">
      <w:r w:rsidRPr="00591A2E">
        <w:t>1. Atklāts konkurss</w:t>
      </w:r>
    </w:p>
    <w:tbl>
      <w:tblPr>
        <w:tblStyle w:val="TableGrid"/>
        <w:tblW w:w="0" w:type="auto"/>
        <w:tblInd w:w="198" w:type="dxa"/>
        <w:tblLayout w:type="fixed"/>
        <w:tblLook w:val="04A0" w:firstRow="1" w:lastRow="0" w:firstColumn="1" w:lastColumn="0" w:noHBand="0" w:noVBand="1"/>
      </w:tblPr>
      <w:tblGrid>
        <w:gridCol w:w="3312"/>
        <w:gridCol w:w="1701"/>
        <w:gridCol w:w="3645"/>
      </w:tblGrid>
      <w:tr w:rsidR="00327E32" w:rsidRPr="00591A2E" w:rsidTr="00800EB0">
        <w:tc>
          <w:tcPr>
            <w:tcW w:w="3312"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Amats</w:t>
            </w:r>
          </w:p>
        </w:tc>
        <w:tc>
          <w:tcPr>
            <w:tcW w:w="1701"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Pieteikušies pretendenti</w:t>
            </w:r>
          </w:p>
        </w:tc>
        <w:tc>
          <w:tcPr>
            <w:tcW w:w="3645"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Atlases procedūras fāze</w:t>
            </w:r>
          </w:p>
        </w:tc>
      </w:tr>
      <w:tr w:rsidR="00327E32" w:rsidRPr="00591A2E" w:rsidTr="00800EB0">
        <w:tc>
          <w:tcPr>
            <w:tcW w:w="3312"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Galvenais speciālists (starptautisko attiecību jautājumos)</w:t>
            </w:r>
          </w:p>
        </w:tc>
        <w:tc>
          <w:tcPr>
            <w:tcW w:w="1701"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10</w:t>
            </w:r>
          </w:p>
        </w:tc>
        <w:tc>
          <w:tcPr>
            <w:tcW w:w="3645"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1 kandidātu SAB vērtē pielaides saņemšanai pieejai valsts noslēpumam</w:t>
            </w:r>
          </w:p>
        </w:tc>
      </w:tr>
      <w:tr w:rsidR="00327E32" w:rsidRPr="00591A2E" w:rsidTr="00800EB0">
        <w:tc>
          <w:tcPr>
            <w:tcW w:w="3312"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Izmeklētājs(3 vakances)</w:t>
            </w:r>
          </w:p>
        </w:tc>
        <w:tc>
          <w:tcPr>
            <w:tcW w:w="1701"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22</w:t>
            </w:r>
          </w:p>
        </w:tc>
        <w:tc>
          <w:tcPr>
            <w:tcW w:w="3645"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3 kandidātus SAB vērtē pielaides saņemšanai pieejai valsts noslēpumam</w:t>
            </w:r>
          </w:p>
        </w:tc>
      </w:tr>
      <w:tr w:rsidR="00327E32" w:rsidRPr="00591A2E" w:rsidTr="00800EB0">
        <w:tc>
          <w:tcPr>
            <w:tcW w:w="3312"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Galvenais speciālists (politikas plānošanas jautājumos) amats vakants uz laiku</w:t>
            </w:r>
          </w:p>
        </w:tc>
        <w:tc>
          <w:tcPr>
            <w:tcW w:w="1701"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7</w:t>
            </w:r>
          </w:p>
        </w:tc>
        <w:tc>
          <w:tcPr>
            <w:tcW w:w="3645" w:type="dxa"/>
          </w:tcPr>
          <w:p w:rsidR="00327E32" w:rsidRPr="00416948" w:rsidRDefault="00921AE8"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1 kandidātu SAB vērtē pielaides saņemšanai pieejai valsts noslēpumam</w:t>
            </w:r>
          </w:p>
        </w:tc>
      </w:tr>
      <w:tr w:rsidR="00327E32" w:rsidRPr="00591A2E" w:rsidTr="00800EB0">
        <w:tc>
          <w:tcPr>
            <w:tcW w:w="3312"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bookmarkStart w:id="12" w:name="_GoBack" w:colFirst="0" w:colLast="2"/>
            <w:r w:rsidRPr="00416948">
              <w:rPr>
                <w:rFonts w:cs="Times New Roman"/>
                <w:color w:val="000000"/>
                <w:sz w:val="22"/>
                <w:szCs w:val="22"/>
              </w:rPr>
              <w:lastRenderedPageBreak/>
              <w:t>Galvenais speciālists (jurists) (2 vakances)</w:t>
            </w:r>
          </w:p>
        </w:tc>
        <w:tc>
          <w:tcPr>
            <w:tcW w:w="1701"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32</w:t>
            </w:r>
          </w:p>
        </w:tc>
        <w:tc>
          <w:tcPr>
            <w:tcW w:w="3645"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2 kandidātus SAB vērtē pielaides saņemšanai pieejai valsts noslēpumam</w:t>
            </w:r>
          </w:p>
        </w:tc>
      </w:tr>
      <w:bookmarkEnd w:id="12"/>
    </w:tbl>
    <w:p w:rsidR="00327E32" w:rsidRDefault="00327E32" w:rsidP="00327E32">
      <w:pPr>
        <w:autoSpaceDE w:val="0"/>
        <w:autoSpaceDN w:val="0"/>
        <w:adjustRightInd w:val="0"/>
        <w:spacing w:line="240" w:lineRule="auto"/>
        <w:rPr>
          <w:color w:val="000000"/>
          <w:sz w:val="28"/>
          <w:szCs w:val="28"/>
        </w:rPr>
      </w:pPr>
    </w:p>
    <w:p w:rsidR="00327E32" w:rsidRPr="00591A2E" w:rsidRDefault="00327E32" w:rsidP="00327E32">
      <w:r w:rsidRPr="00591A2E">
        <w:t>2.Slēgts konkurss</w:t>
      </w:r>
    </w:p>
    <w:tbl>
      <w:tblPr>
        <w:tblStyle w:val="TableGrid"/>
        <w:tblW w:w="0" w:type="auto"/>
        <w:tblInd w:w="198" w:type="dxa"/>
        <w:tblLook w:val="04A0" w:firstRow="1" w:lastRow="0" w:firstColumn="1" w:lastColumn="0" w:noHBand="0" w:noVBand="1"/>
      </w:tblPr>
      <w:tblGrid>
        <w:gridCol w:w="3738"/>
        <w:gridCol w:w="1559"/>
        <w:gridCol w:w="3361"/>
      </w:tblGrid>
      <w:tr w:rsidR="00327E32" w:rsidRPr="00591A2E" w:rsidTr="00800EB0">
        <w:tc>
          <w:tcPr>
            <w:tcW w:w="3738" w:type="dxa"/>
          </w:tcPr>
          <w:p w:rsidR="00327E32" w:rsidRPr="00591A2E" w:rsidRDefault="00327E32" w:rsidP="00327E32">
            <w:pPr>
              <w:spacing w:line="240" w:lineRule="auto"/>
              <w:ind w:firstLine="0"/>
              <w:rPr>
                <w:b/>
              </w:rPr>
            </w:pPr>
            <w:r w:rsidRPr="00591A2E">
              <w:rPr>
                <w:b/>
              </w:rPr>
              <w:t>Amats</w:t>
            </w:r>
          </w:p>
        </w:tc>
        <w:tc>
          <w:tcPr>
            <w:tcW w:w="1559" w:type="dxa"/>
          </w:tcPr>
          <w:p w:rsidR="00327E32" w:rsidRPr="00591A2E" w:rsidRDefault="00327E32" w:rsidP="00327E32">
            <w:pPr>
              <w:spacing w:line="240" w:lineRule="auto"/>
              <w:ind w:firstLine="0"/>
              <w:rPr>
                <w:b/>
              </w:rPr>
            </w:pPr>
            <w:r w:rsidRPr="00591A2E">
              <w:rPr>
                <w:b/>
              </w:rPr>
              <w:t>Pieteikušies pretendenti</w:t>
            </w:r>
          </w:p>
        </w:tc>
        <w:tc>
          <w:tcPr>
            <w:tcW w:w="3361" w:type="dxa"/>
          </w:tcPr>
          <w:p w:rsidR="00327E32" w:rsidRPr="00591A2E" w:rsidRDefault="00327E32" w:rsidP="00327E32">
            <w:pPr>
              <w:spacing w:line="240" w:lineRule="auto"/>
              <w:ind w:firstLine="0"/>
              <w:rPr>
                <w:b/>
              </w:rPr>
            </w:pPr>
            <w:r w:rsidRPr="00591A2E">
              <w:rPr>
                <w:b/>
              </w:rPr>
              <w:t>Atlases procedūras fāze</w:t>
            </w:r>
          </w:p>
        </w:tc>
      </w:tr>
      <w:tr w:rsidR="00327E32" w:rsidRPr="00591A2E" w:rsidTr="00800EB0">
        <w:tc>
          <w:tcPr>
            <w:tcW w:w="3738" w:type="dxa"/>
          </w:tcPr>
          <w:p w:rsidR="00327E32" w:rsidRPr="00416948" w:rsidRDefault="00327E32" w:rsidP="00327E32">
            <w:pPr>
              <w:spacing w:line="240" w:lineRule="auto"/>
              <w:ind w:firstLine="0"/>
              <w:rPr>
                <w:sz w:val="22"/>
                <w:szCs w:val="22"/>
              </w:rPr>
            </w:pPr>
            <w:r w:rsidRPr="00416948">
              <w:rPr>
                <w:sz w:val="22"/>
                <w:szCs w:val="22"/>
              </w:rPr>
              <w:t>Izmeklēšanas nodaļas vadītāja vietnieks</w:t>
            </w:r>
          </w:p>
        </w:tc>
        <w:tc>
          <w:tcPr>
            <w:tcW w:w="1559" w:type="dxa"/>
          </w:tcPr>
          <w:p w:rsidR="00327E32" w:rsidRPr="00416948" w:rsidRDefault="00327E32" w:rsidP="00327E32">
            <w:pPr>
              <w:spacing w:line="240" w:lineRule="auto"/>
              <w:ind w:firstLine="0"/>
              <w:jc w:val="center"/>
              <w:rPr>
                <w:sz w:val="22"/>
                <w:szCs w:val="22"/>
              </w:rPr>
            </w:pPr>
            <w:r w:rsidRPr="00416948">
              <w:rPr>
                <w:sz w:val="22"/>
                <w:szCs w:val="22"/>
              </w:rPr>
              <w:t>5</w:t>
            </w:r>
          </w:p>
        </w:tc>
        <w:tc>
          <w:tcPr>
            <w:tcW w:w="3361" w:type="dxa"/>
          </w:tcPr>
          <w:p w:rsidR="00327E32" w:rsidRPr="00416948" w:rsidRDefault="00327E32" w:rsidP="002E3C7A">
            <w:pPr>
              <w:spacing w:line="240" w:lineRule="auto"/>
              <w:ind w:firstLine="0"/>
              <w:rPr>
                <w:sz w:val="22"/>
                <w:szCs w:val="22"/>
              </w:rPr>
            </w:pPr>
            <w:r w:rsidRPr="00416948">
              <w:rPr>
                <w:sz w:val="22"/>
                <w:szCs w:val="22"/>
              </w:rPr>
              <w:t>Iecelts amatā</w:t>
            </w:r>
            <w:r w:rsidR="002E3C7A" w:rsidRPr="00416948">
              <w:rPr>
                <w:sz w:val="22"/>
                <w:szCs w:val="22"/>
              </w:rPr>
              <w:t xml:space="preserve"> iekšējā konkursa rezultātā</w:t>
            </w:r>
          </w:p>
        </w:tc>
      </w:tr>
      <w:tr w:rsidR="00327E32" w:rsidRPr="00591A2E" w:rsidTr="00800EB0">
        <w:tc>
          <w:tcPr>
            <w:tcW w:w="3738" w:type="dxa"/>
          </w:tcPr>
          <w:p w:rsidR="00327E32" w:rsidRPr="00416948" w:rsidRDefault="00436AE4" w:rsidP="00327E32">
            <w:pPr>
              <w:spacing w:line="240" w:lineRule="auto"/>
              <w:ind w:firstLine="0"/>
              <w:rPr>
                <w:sz w:val="22"/>
                <w:szCs w:val="22"/>
              </w:rPr>
            </w:pPr>
            <w:r w:rsidRPr="00416948">
              <w:rPr>
                <w:sz w:val="22"/>
                <w:szCs w:val="22"/>
              </w:rPr>
              <w:t>KNAB</w:t>
            </w:r>
            <w:r w:rsidR="00327E32" w:rsidRPr="00416948">
              <w:rPr>
                <w:sz w:val="22"/>
                <w:szCs w:val="22"/>
              </w:rPr>
              <w:t xml:space="preserve"> priekšnieka vietnieks (korupcijas apkarošanas jautājumos)</w:t>
            </w:r>
          </w:p>
        </w:tc>
        <w:tc>
          <w:tcPr>
            <w:tcW w:w="1559" w:type="dxa"/>
          </w:tcPr>
          <w:p w:rsidR="00327E32" w:rsidRPr="00416948" w:rsidRDefault="00327E32" w:rsidP="00327E32">
            <w:pPr>
              <w:spacing w:line="240" w:lineRule="auto"/>
              <w:ind w:firstLine="0"/>
              <w:jc w:val="center"/>
              <w:rPr>
                <w:sz w:val="22"/>
                <w:szCs w:val="22"/>
              </w:rPr>
            </w:pPr>
            <w:r w:rsidRPr="00416948">
              <w:rPr>
                <w:sz w:val="22"/>
                <w:szCs w:val="22"/>
              </w:rPr>
              <w:t>4</w:t>
            </w:r>
          </w:p>
        </w:tc>
        <w:tc>
          <w:tcPr>
            <w:tcW w:w="3361" w:type="dxa"/>
          </w:tcPr>
          <w:p w:rsidR="00327E32" w:rsidRPr="00416948" w:rsidRDefault="00327E32" w:rsidP="00327E32">
            <w:pPr>
              <w:spacing w:line="240" w:lineRule="auto"/>
              <w:ind w:firstLine="0"/>
              <w:rPr>
                <w:sz w:val="22"/>
                <w:szCs w:val="22"/>
              </w:rPr>
            </w:pPr>
            <w:r w:rsidRPr="00416948">
              <w:rPr>
                <w:sz w:val="22"/>
                <w:szCs w:val="22"/>
              </w:rPr>
              <w:t>Konkurss beidzās bez rezultāta</w:t>
            </w:r>
          </w:p>
        </w:tc>
      </w:tr>
    </w:tbl>
    <w:p w:rsidR="00327E32" w:rsidRPr="00591A2E" w:rsidRDefault="00327E32" w:rsidP="00327E32">
      <w:pPr>
        <w:autoSpaceDE w:val="0"/>
        <w:autoSpaceDN w:val="0"/>
        <w:adjustRightInd w:val="0"/>
        <w:spacing w:line="240" w:lineRule="auto"/>
        <w:rPr>
          <w:color w:val="000000"/>
          <w:sz w:val="28"/>
          <w:szCs w:val="28"/>
        </w:rPr>
      </w:pPr>
    </w:p>
    <w:p w:rsidR="00327E32" w:rsidRPr="00591A2E" w:rsidRDefault="00327E32" w:rsidP="00327E32">
      <w:r w:rsidRPr="00591A2E">
        <w:t>3.Izmantota vervēšanas metode</w:t>
      </w:r>
    </w:p>
    <w:tbl>
      <w:tblPr>
        <w:tblStyle w:val="TableGrid"/>
        <w:tblW w:w="0" w:type="auto"/>
        <w:tblInd w:w="225" w:type="dxa"/>
        <w:tblLook w:val="04A0" w:firstRow="1" w:lastRow="0" w:firstColumn="1" w:lastColumn="0" w:noHBand="0" w:noVBand="1"/>
      </w:tblPr>
      <w:tblGrid>
        <w:gridCol w:w="3711"/>
        <w:gridCol w:w="1559"/>
        <w:gridCol w:w="3361"/>
      </w:tblGrid>
      <w:tr w:rsidR="00327E32" w:rsidRPr="00591A2E" w:rsidTr="00800EB0">
        <w:tc>
          <w:tcPr>
            <w:tcW w:w="3711"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Amats</w:t>
            </w:r>
          </w:p>
        </w:tc>
        <w:tc>
          <w:tcPr>
            <w:tcW w:w="1559"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Pieteikušies pretendenti</w:t>
            </w:r>
          </w:p>
        </w:tc>
        <w:tc>
          <w:tcPr>
            <w:tcW w:w="3361" w:type="dxa"/>
          </w:tcPr>
          <w:p w:rsidR="00327E32" w:rsidRPr="00591A2E" w:rsidRDefault="00327E32" w:rsidP="00327E32">
            <w:pPr>
              <w:autoSpaceDE w:val="0"/>
              <w:autoSpaceDN w:val="0"/>
              <w:adjustRightInd w:val="0"/>
              <w:spacing w:line="240" w:lineRule="auto"/>
              <w:ind w:firstLine="0"/>
              <w:rPr>
                <w:rFonts w:cs="Times New Roman"/>
                <w:b/>
                <w:color w:val="000000"/>
              </w:rPr>
            </w:pPr>
            <w:r w:rsidRPr="00591A2E">
              <w:rPr>
                <w:rFonts w:cs="Times New Roman"/>
                <w:b/>
                <w:color w:val="000000"/>
              </w:rPr>
              <w:t>Atlases procedūras fāze</w:t>
            </w:r>
          </w:p>
        </w:tc>
      </w:tr>
      <w:tr w:rsidR="00327E32" w:rsidRPr="00591A2E" w:rsidTr="00800EB0">
        <w:tc>
          <w:tcPr>
            <w:tcW w:w="371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Galvenais speciālists (politikas plānošanas jautājumos)</w:t>
            </w:r>
          </w:p>
        </w:tc>
        <w:tc>
          <w:tcPr>
            <w:tcW w:w="1559"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1</w:t>
            </w:r>
          </w:p>
        </w:tc>
        <w:tc>
          <w:tcPr>
            <w:tcW w:w="336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Iecelts amatā</w:t>
            </w:r>
          </w:p>
        </w:tc>
      </w:tr>
      <w:tr w:rsidR="00327E32" w:rsidRPr="00591A2E" w:rsidTr="00800EB0">
        <w:tc>
          <w:tcPr>
            <w:tcW w:w="371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Iekšējās drošības nodaļas vadītājs</w:t>
            </w:r>
          </w:p>
        </w:tc>
        <w:tc>
          <w:tcPr>
            <w:tcW w:w="1559"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1</w:t>
            </w:r>
          </w:p>
        </w:tc>
        <w:tc>
          <w:tcPr>
            <w:tcW w:w="336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Iecelts amatā</w:t>
            </w:r>
          </w:p>
        </w:tc>
      </w:tr>
      <w:tr w:rsidR="00327E32" w:rsidRPr="00591A2E" w:rsidTr="00800EB0">
        <w:tc>
          <w:tcPr>
            <w:tcW w:w="371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Juridiskās un personālvadības nodaļas vadītājs</w:t>
            </w:r>
          </w:p>
        </w:tc>
        <w:tc>
          <w:tcPr>
            <w:tcW w:w="1559"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1</w:t>
            </w:r>
          </w:p>
        </w:tc>
        <w:tc>
          <w:tcPr>
            <w:tcW w:w="3361" w:type="dxa"/>
          </w:tcPr>
          <w:p w:rsidR="00327E32" w:rsidRPr="00416948" w:rsidRDefault="00921AE8"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1 kandidātu SAB vērtē pielaides saņemšanai pieejai valsts noslēpumam</w:t>
            </w:r>
          </w:p>
        </w:tc>
      </w:tr>
      <w:tr w:rsidR="00327E32" w:rsidRPr="00591A2E" w:rsidTr="00800EB0">
        <w:tc>
          <w:tcPr>
            <w:tcW w:w="3711" w:type="dxa"/>
          </w:tcPr>
          <w:p w:rsidR="00327E32" w:rsidRPr="00416948" w:rsidRDefault="00327E32"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Galvenais speciālists (iekšējais auditors)</w:t>
            </w:r>
          </w:p>
        </w:tc>
        <w:tc>
          <w:tcPr>
            <w:tcW w:w="1559" w:type="dxa"/>
          </w:tcPr>
          <w:p w:rsidR="00327E32" w:rsidRPr="00416948" w:rsidRDefault="00327E32" w:rsidP="00327E32">
            <w:pPr>
              <w:autoSpaceDE w:val="0"/>
              <w:autoSpaceDN w:val="0"/>
              <w:adjustRightInd w:val="0"/>
              <w:spacing w:line="240" w:lineRule="auto"/>
              <w:ind w:firstLine="0"/>
              <w:jc w:val="center"/>
              <w:rPr>
                <w:rFonts w:cs="Times New Roman"/>
                <w:color w:val="000000"/>
                <w:sz w:val="22"/>
                <w:szCs w:val="22"/>
              </w:rPr>
            </w:pPr>
            <w:r w:rsidRPr="00416948">
              <w:rPr>
                <w:rFonts w:cs="Times New Roman"/>
                <w:color w:val="000000"/>
                <w:sz w:val="22"/>
                <w:szCs w:val="22"/>
              </w:rPr>
              <w:t>1</w:t>
            </w:r>
          </w:p>
        </w:tc>
        <w:tc>
          <w:tcPr>
            <w:tcW w:w="3361" w:type="dxa"/>
          </w:tcPr>
          <w:p w:rsidR="00327E32" w:rsidRPr="00416948" w:rsidRDefault="00921AE8" w:rsidP="00327E32">
            <w:pPr>
              <w:autoSpaceDE w:val="0"/>
              <w:autoSpaceDN w:val="0"/>
              <w:adjustRightInd w:val="0"/>
              <w:spacing w:line="240" w:lineRule="auto"/>
              <w:ind w:firstLine="0"/>
              <w:rPr>
                <w:rFonts w:cs="Times New Roman"/>
                <w:color w:val="000000"/>
                <w:sz w:val="22"/>
                <w:szCs w:val="22"/>
              </w:rPr>
            </w:pPr>
            <w:r w:rsidRPr="00416948">
              <w:rPr>
                <w:rFonts w:cs="Times New Roman"/>
                <w:color w:val="000000"/>
                <w:sz w:val="22"/>
                <w:szCs w:val="22"/>
              </w:rPr>
              <w:t>1 kandidātu SAB vērtē pielaides saņemšanai pieejai valsts noslēpumam</w:t>
            </w:r>
          </w:p>
        </w:tc>
      </w:tr>
    </w:tbl>
    <w:p w:rsidR="00CE68B1" w:rsidRPr="00591A2E" w:rsidRDefault="00CE68B1" w:rsidP="00CE68B1">
      <w:r w:rsidRPr="00591A2E">
        <w:rPr>
          <w:lang w:eastAsia="lv-LV"/>
        </w:rPr>
        <w:t xml:space="preserve">Personāla atlases procesā ir jānodrošina kandidātu atbilstības izvērtēšana gan Korupcijas novēršanas un apkarošana likumā noteiktajām obligātajām prasībām, gan arī atbilstības likumā „Par valsts noslēpumu” noteiktajām prasībām, lai saņemtu speciālo atļauju pieejai valsts noslēpumam. Līdz ar to </w:t>
      </w:r>
      <w:r w:rsidRPr="00591A2E">
        <w:rPr>
          <w:b/>
          <w:lang w:eastAsia="lv-LV"/>
        </w:rPr>
        <w:t>pretendentu atlase KNAB ir ilgstošs process</w:t>
      </w:r>
      <w:r w:rsidRPr="00591A2E">
        <w:rPr>
          <w:lang w:eastAsia="lv-LV"/>
        </w:rPr>
        <w:t xml:space="preserve">. Tas sastāv no diviem etapiem – pretendenta profesionālās atbilstības izvērtējuma – iegūtā izglītība, darba pieredze, pretendenta spēja analizēt lielu informācijas apjomu, spēja pieņemt lēmumus, citas prasmes, iemaņas, un personas izvērtējuma, lai saņemtu speciālo atļauju pieejai valsts noslēpumam. Šo izvērtējumu saskaņā ar likuma „Par valsts noslēpumu” 10.panta 3.punktā noteikto veic Satversmes aizsardzības birojs. Salīdzinoši </w:t>
      </w:r>
      <w:r w:rsidRPr="00591A2E">
        <w:rPr>
          <w:b/>
          <w:lang w:eastAsia="lv-LV"/>
        </w:rPr>
        <w:t>ilgā darbinieku atlases procedūra KNAB ir uzskatāma par visai būtisku papildu apgrūtinājumu jaunu darbinieku piesaistē</w:t>
      </w:r>
      <w:r w:rsidRPr="00591A2E">
        <w:rPr>
          <w:lang w:eastAsia="lv-LV"/>
        </w:rPr>
        <w:t xml:space="preserve">, jo ne visi kandidāti ir gatavi gaidīt gandrīz pus gadu līdz reālai darba gaitu uzsākšanai. </w:t>
      </w:r>
      <w:r w:rsidR="00800EB0" w:rsidRPr="00591A2E">
        <w:rPr>
          <w:lang w:eastAsia="lv-LV"/>
        </w:rPr>
        <w:t>Turklāt</w:t>
      </w:r>
      <w:r w:rsidRPr="00591A2E">
        <w:rPr>
          <w:lang w:eastAsia="lv-LV"/>
        </w:rPr>
        <w:t xml:space="preserve"> pastāv iespēja, ka pēc ilgstošā (apmēram 3 līdz 4 mēnešu) Satversmes aizsardzības biroja izvērtējuma tiek atzīts, ka personai nav izsniedzama speciālā atļauja pieejai valsts noslēpumam, līdz ar ko KNAB jauno darbinieku ir gaidījis veltīgi un konkurss ar tikpat ilgstošu pretendentu atlasi uz vakanto amatu sludināms atkārtoti.</w:t>
      </w:r>
    </w:p>
    <w:p w:rsidR="00CE68B1" w:rsidRPr="00591A2E" w:rsidRDefault="00CE68B1" w:rsidP="00327E32"/>
    <w:p w:rsidR="00327E32" w:rsidRPr="00591A2E" w:rsidRDefault="00327E32" w:rsidP="00327E32">
      <w:r w:rsidRPr="00591A2E">
        <w:t xml:space="preserve">Kopš 2012.gada beigām līdz šim brīdim KNAB ir organizēti 3 atklāti konkursi, lai aizpildītu vakantos izmeklētāju amatus un 1 iekšējais konkurss, lai aizpildītu vakanto Izmeklēšanas nodaļas vadītāja vietnieka amatu. Pirmajā konkursā pieteicās 29 pretendenti, no </w:t>
      </w:r>
      <w:r w:rsidRPr="00591A2E">
        <w:lastRenderedPageBreak/>
        <w:t>kuriem tika atlasīti divi pretendēti, kuri vislielākajā mērā atbilda konkursā uz vakanto izmeklētāja amatu izvirzītajām prasībām.</w:t>
      </w:r>
      <w:r w:rsidR="00BC5DB8" w:rsidRPr="00591A2E">
        <w:t xml:space="preserve"> Šobrīd abi kandidāti strādā KNAB.</w:t>
      </w:r>
    </w:p>
    <w:p w:rsidR="00327E32" w:rsidRPr="00591A2E" w:rsidRDefault="00327E32" w:rsidP="00327E32">
      <w:r w:rsidRPr="00591A2E">
        <w:t>2013.gada otrajā pusē tika izsludināts jauns konkurss uz 2 vakantajiem izmeklētāju amatiem. Uz šo konkursu pieteicās 20 pretendenti, no kuriem atlasīja 3 pretendentus, viens no pretendentiem atteicās ieņemt vakanto izmeklētāja amatu, bet abu pārējo pretendentu atbilstību darbam KNAB aicināja atkārtoti izvērtēt SAB, jo viņu rīcībā bija informācija, kas radīja šaubas par piemērotību darbam</w:t>
      </w:r>
      <w:r w:rsidR="002E3C7A">
        <w:t xml:space="preserve"> KNAB. R</w:t>
      </w:r>
      <w:r w:rsidRPr="00591A2E">
        <w:t xml:space="preserve">ezultātā KNAB priekšnieks pieņēma lēmumu abiem kandidātiem atteikt iespēju ieņemt izmeklētāja amatu. </w:t>
      </w:r>
    </w:p>
    <w:p w:rsidR="00327E32" w:rsidRPr="00591A2E" w:rsidRDefault="00327E32" w:rsidP="00327E32">
      <w:r w:rsidRPr="00591A2E">
        <w:t xml:space="preserve">2014.gada aprīlī tika izsludināts trešais atklātais konkurss uz 3 vakantajiem izmeklētāju amatiem. Konkursā pieteicās 22 pretendenti, no kuriem tika atlasīti </w:t>
      </w:r>
      <w:r w:rsidR="00BC5DB8" w:rsidRPr="00591A2E">
        <w:t>4</w:t>
      </w:r>
      <w:r w:rsidRPr="00591A2E">
        <w:t xml:space="preserve"> piemērotākie kandidāti</w:t>
      </w:r>
      <w:r w:rsidR="00BC5DB8" w:rsidRPr="00591A2E">
        <w:t xml:space="preserve"> (jo konkursa laikā atbrīvojās viens izmeklētāja amats), </w:t>
      </w:r>
      <w:r w:rsidRPr="00591A2E">
        <w:t>kurus SAB vērtē pielaides saņemšanai pieejai valsts noslēpumam.</w:t>
      </w:r>
    </w:p>
    <w:p w:rsidR="000023A7" w:rsidRPr="00591A2E" w:rsidRDefault="00A96670" w:rsidP="00A96670">
      <w:r w:rsidRPr="00591A2E">
        <w:t>2014.gada sabiedriskās konsultatīvās padomes s</w:t>
      </w:r>
      <w:r w:rsidR="000023A7" w:rsidRPr="00591A2E">
        <w:t>ēd</w:t>
      </w:r>
      <w:r w:rsidRPr="00591A2E">
        <w:t xml:space="preserve">ē </w:t>
      </w:r>
      <w:r w:rsidR="000023A7" w:rsidRPr="00591A2E">
        <w:t>KNAB priekšnieks</w:t>
      </w:r>
      <w:r w:rsidR="002E3C7A">
        <w:t>,</w:t>
      </w:r>
      <w:r w:rsidR="000023A7" w:rsidRPr="00591A2E">
        <w:t xml:space="preserve"> </w:t>
      </w:r>
      <w:r w:rsidR="004D0869" w:rsidRPr="00591A2E">
        <w:t>atzīstot</w:t>
      </w:r>
      <w:r w:rsidR="000023A7" w:rsidRPr="00591A2E">
        <w:t>, ka pastāv problēma par profesionālu kadru trūkumu tiesību sargājošās institūcijās</w:t>
      </w:r>
      <w:r w:rsidRPr="00591A2E">
        <w:t>, aktualizēj</w:t>
      </w:r>
      <w:r w:rsidR="004D0869" w:rsidRPr="00591A2E">
        <w:t>a</w:t>
      </w:r>
      <w:r w:rsidR="00800EB0">
        <w:t xml:space="preserve"> </w:t>
      </w:r>
      <w:r w:rsidR="000023A7" w:rsidRPr="00591A2E">
        <w:t>jautājum</w:t>
      </w:r>
      <w:r w:rsidRPr="00591A2E">
        <w:t>u</w:t>
      </w:r>
      <w:r w:rsidR="000023A7" w:rsidRPr="00591A2E">
        <w:t xml:space="preserve"> par iespējamu Policijas Akadēmijas atjaunošanu vai kādas citas specializētās augstākās izglītības iestādes dibināšanu, lai sagatavotu profesionālus un zinošus kadrus visām L</w:t>
      </w:r>
      <w:r w:rsidR="00800EB0">
        <w:t>atvijas tiesību sargājošām insti</w:t>
      </w:r>
      <w:r w:rsidR="000023A7" w:rsidRPr="00591A2E">
        <w:t xml:space="preserve">tūcijām. </w:t>
      </w:r>
    </w:p>
    <w:p w:rsidR="00347702" w:rsidRPr="00591A2E" w:rsidRDefault="00347702" w:rsidP="00C10F25">
      <w:pPr>
        <w:pStyle w:val="Heading2"/>
        <w:numPr>
          <w:ilvl w:val="1"/>
          <w:numId w:val="1"/>
        </w:numPr>
        <w:ind w:left="0" w:firstLine="0"/>
        <w:rPr>
          <w:rFonts w:eastAsia="Calibri"/>
        </w:rPr>
      </w:pPr>
      <w:bookmarkStart w:id="13" w:name="_Toc393193002"/>
      <w:r w:rsidRPr="00591A2E">
        <w:rPr>
          <w:rFonts w:eastAsia="Calibri"/>
        </w:rPr>
        <w:t xml:space="preserve">Personāla </w:t>
      </w:r>
      <w:r w:rsidR="007120DB" w:rsidRPr="00591A2E">
        <w:rPr>
          <w:rFonts w:eastAsia="Calibri"/>
        </w:rPr>
        <w:t>motivēšana</w:t>
      </w:r>
      <w:bookmarkEnd w:id="13"/>
    </w:p>
    <w:p w:rsidR="0097257A" w:rsidRPr="00591A2E" w:rsidRDefault="0097257A" w:rsidP="00921AE8">
      <w:r w:rsidRPr="00591A2E">
        <w:t>Valsts pārvaldes cilvēkresursu</w:t>
      </w:r>
      <w:r w:rsidR="00613187" w:rsidRPr="00591A2E">
        <w:t xml:space="preserve"> attīstības koncepcijā (</w:t>
      </w:r>
      <w:r w:rsidRPr="00591A2E">
        <w:rPr>
          <w:color w:val="000000"/>
        </w:rPr>
        <w:t>apstiprināta ar Ministru kabineta 20</w:t>
      </w:r>
      <w:r w:rsidR="00800EB0">
        <w:rPr>
          <w:color w:val="000000"/>
        </w:rPr>
        <w:t>13.gada 6.februāra rīkojumu Nr.</w:t>
      </w:r>
      <w:r w:rsidRPr="00591A2E">
        <w:rPr>
          <w:color w:val="000000"/>
        </w:rPr>
        <w:t>48</w:t>
      </w:r>
      <w:r w:rsidR="00613187" w:rsidRPr="00591A2E">
        <w:rPr>
          <w:color w:val="000000"/>
        </w:rPr>
        <w:t>), a</w:t>
      </w:r>
      <w:r w:rsidRPr="00591A2E">
        <w:t xml:space="preserve">nalizējot valsts pārvaldes cilvēkresursu attīstības politiku, ir </w:t>
      </w:r>
      <w:r w:rsidR="00613187" w:rsidRPr="00591A2E">
        <w:t>i</w:t>
      </w:r>
      <w:r w:rsidRPr="00591A2E">
        <w:t>dentificēt</w:t>
      </w:r>
      <w:r w:rsidR="00613187" w:rsidRPr="00591A2E">
        <w:t>as</w:t>
      </w:r>
      <w:r w:rsidRPr="00591A2E">
        <w:t xml:space="preserve"> šādas problēmas: </w:t>
      </w:r>
    </w:p>
    <w:p w:rsidR="00613187" w:rsidRPr="00591A2E" w:rsidRDefault="00613187" w:rsidP="00081C05">
      <w:pPr>
        <w:pStyle w:val="ListParagraph"/>
        <w:numPr>
          <w:ilvl w:val="0"/>
          <w:numId w:val="30"/>
        </w:numPr>
        <w:ind w:left="0" w:firstLine="720"/>
      </w:pPr>
      <w:r w:rsidRPr="00591A2E">
        <w:t>v</w:t>
      </w:r>
      <w:r w:rsidR="0097257A" w:rsidRPr="00591A2E">
        <w:t>alsts pārvalde kā darba devējs nespēj piedāvāt nodarbinātajiem svarīgus motivācijas un profesionālās izaugsmes pasākumus</w:t>
      </w:r>
      <w:r w:rsidR="00B42E83">
        <w:rPr>
          <w:iCs/>
          <w:spacing w:val="-2"/>
        </w:rPr>
        <w:t>;</w:t>
      </w:r>
    </w:p>
    <w:p w:rsidR="00613187" w:rsidRPr="00591A2E" w:rsidRDefault="00613187" w:rsidP="00081C05">
      <w:pPr>
        <w:pStyle w:val="ListParagraph"/>
        <w:numPr>
          <w:ilvl w:val="0"/>
          <w:numId w:val="30"/>
        </w:numPr>
        <w:ind w:left="0" w:firstLine="720"/>
      </w:pPr>
      <w:r w:rsidRPr="00591A2E">
        <w:t>n</w:t>
      </w:r>
      <w:r w:rsidR="0097257A" w:rsidRPr="00591A2E">
        <w:t>av izveidota augstākā līmeņa vadītāju kompetenču attīstīšanas sistēma</w:t>
      </w:r>
      <w:r w:rsidR="00B42E83">
        <w:t>;</w:t>
      </w:r>
    </w:p>
    <w:p w:rsidR="0097257A" w:rsidRPr="00591A2E" w:rsidRDefault="00613187" w:rsidP="00081C05">
      <w:pPr>
        <w:pStyle w:val="ListParagraph"/>
        <w:numPr>
          <w:ilvl w:val="0"/>
          <w:numId w:val="30"/>
        </w:numPr>
        <w:ind w:left="0" w:firstLine="720"/>
      </w:pPr>
      <w:r w:rsidRPr="00591A2E">
        <w:t>s</w:t>
      </w:r>
      <w:r w:rsidR="0097257A" w:rsidRPr="00591A2E">
        <w:t>abiedrībā ir izveidojies negatīvs valsts pārvaldes tēls, un</w:t>
      </w:r>
      <w:r w:rsidR="00081C05">
        <w:t xml:space="preserve"> </w:t>
      </w:r>
      <w:r w:rsidR="0097257A" w:rsidRPr="00591A2E">
        <w:t>iestādes nevelta pietiekamus resursus iekšējās kultūras stiprināšanai</w:t>
      </w:r>
      <w:r w:rsidRPr="00591A2E">
        <w:t>.</w:t>
      </w:r>
    </w:p>
    <w:p w:rsidR="002E3C7A" w:rsidRDefault="002E3C7A" w:rsidP="001B27E8">
      <w:r>
        <w:t xml:space="preserve">Minēto problemātiku KNAB var attiecināt arī uz KNAB cilvēkresursu attīstības tendencēm. </w:t>
      </w:r>
    </w:p>
    <w:p w:rsidR="00613187" w:rsidRDefault="00613187" w:rsidP="001B27E8">
      <w:r w:rsidRPr="00591A2E">
        <w:t>Pēdējo gadu laikā, kad samazināti valsts budžeta līdzekļi un ievērojami pieau</w:t>
      </w:r>
      <w:r w:rsidR="00B42E83">
        <w:t>dzis</w:t>
      </w:r>
      <w:r w:rsidRPr="00591A2E">
        <w:t xml:space="preserve"> darba apjoms, KNAB atkarībā no rīcībā esošā finansējuma nodrošina</w:t>
      </w:r>
      <w:r w:rsidR="00081C05">
        <w:t xml:space="preserve"> </w:t>
      </w:r>
      <w:r w:rsidR="00B42E83">
        <w:t xml:space="preserve">darbinieku </w:t>
      </w:r>
      <w:r w:rsidR="001B27E8" w:rsidRPr="00591A2E">
        <w:t>ap</w:t>
      </w:r>
      <w:r w:rsidRPr="00591A2E">
        <w:t xml:space="preserve">mācības. </w:t>
      </w:r>
    </w:p>
    <w:p w:rsidR="000A1188" w:rsidRPr="00591A2E" w:rsidRDefault="000A1188" w:rsidP="000A1188">
      <w:r>
        <w:t>KNAB n</w:t>
      </w:r>
      <w:r w:rsidRPr="00591A2E">
        <w:t>odarbināto profesionālās zināšanas un iemaņas pamatā tiek pilnveidotas kursos, semināros un atsevišķās konferencēs komandējumu laikā ārvalstīs.</w:t>
      </w:r>
    </w:p>
    <w:p w:rsidR="00613187" w:rsidRPr="00591A2E" w:rsidRDefault="00921AE8" w:rsidP="001B27E8">
      <w:r w:rsidRPr="00591A2E">
        <w:lastRenderedPageBreak/>
        <w:t xml:space="preserve">KNAB 2014.gadam lūdza piešķirt finanšu līdzekļus darbinieku apmācībām 50 darbiniekiem gadā, līdzekļus svešvalodu apguvei 10 darbiniekiem gadā, līdzekļus divu darbinieku dalībai Starptautiskās Pretkorupcijas vasaras skolā – </w:t>
      </w:r>
      <w:r w:rsidR="008A15C2">
        <w:t xml:space="preserve">finanšu līdzekļi netika </w:t>
      </w:r>
      <w:r w:rsidRPr="00591A2E">
        <w:t>piešķ</w:t>
      </w:r>
      <w:r w:rsidR="008A15C2">
        <w:t>irti</w:t>
      </w:r>
      <w:r w:rsidRPr="00591A2E">
        <w:t>.</w:t>
      </w:r>
    </w:p>
    <w:p w:rsidR="001B27E8" w:rsidRPr="00591A2E" w:rsidRDefault="00921AE8" w:rsidP="001B27E8">
      <w:r w:rsidRPr="00591A2E">
        <w:t xml:space="preserve">Ievērojot to, ka KNAB budžetā nav paredzēti finanšu līdzekļi piemaksu piešķiršanai, virsstundu </w:t>
      </w:r>
      <w:r w:rsidR="001B27E8" w:rsidRPr="00591A2E">
        <w:t xml:space="preserve">darba </w:t>
      </w:r>
      <w:r w:rsidRPr="00591A2E">
        <w:t xml:space="preserve">apmaksai, iestāde </w:t>
      </w:r>
      <w:r w:rsidR="001B27E8" w:rsidRPr="00591A2E">
        <w:t>uz vakanto amatu rēķina varēja piešķirt piemaksas un apmaksāt virsstundu darbu. Iesniedzot jauno politikas iniciatīvu pieprasījumu, KNAB sākot ar 2014.gadu ir piešķirti finanšu līdzekļi darbinieku motivācijai (uz trim gadiem).</w:t>
      </w:r>
    </w:p>
    <w:p w:rsidR="001B27E8" w:rsidRPr="00591A2E" w:rsidRDefault="001B27E8" w:rsidP="001B27E8">
      <w:r w:rsidRPr="00591A2E">
        <w:t>Papildus KNAB</w:t>
      </w:r>
      <w:r w:rsidR="00B42E83">
        <w:t>,</w:t>
      </w:r>
      <w:r w:rsidRPr="00591A2E">
        <w:t xml:space="preserve"> sa</w:t>
      </w:r>
      <w:r w:rsidR="00B42E83">
        <w:t>istībā</w:t>
      </w:r>
      <w:r w:rsidRPr="00591A2E">
        <w:t xml:space="preserve"> ar </w:t>
      </w:r>
      <w:r w:rsidR="002E3C7A">
        <w:t>izmaiņām izmeklētāju amatu klasifikācijā</w:t>
      </w:r>
      <w:r w:rsidRPr="00591A2E">
        <w:t xml:space="preserve">, 2014.gadā piešķirti </w:t>
      </w:r>
      <w:r w:rsidR="000A1188">
        <w:t xml:space="preserve">finanšu </w:t>
      </w:r>
      <w:r w:rsidRPr="00591A2E">
        <w:t>līdzekļi atlīdzībai, un 2014.gadā septiņiem izmeklētājiem palielināta mēnešalga.</w:t>
      </w:r>
    </w:p>
    <w:p w:rsidR="001B27E8" w:rsidRPr="00591A2E" w:rsidRDefault="00652D45" w:rsidP="001B27E8">
      <w:pPr>
        <w:rPr>
          <w:lang w:eastAsia="lv-LV"/>
        </w:rPr>
      </w:pPr>
      <w:r w:rsidRPr="00591A2E">
        <w:rPr>
          <w:lang w:eastAsia="lv-LV"/>
        </w:rPr>
        <w:t xml:space="preserve">2014.gadā KNAB </w:t>
      </w:r>
      <w:r w:rsidR="001B27E8" w:rsidRPr="00591A2E">
        <w:rPr>
          <w:lang w:eastAsia="lv-LV"/>
        </w:rPr>
        <w:t xml:space="preserve">papildus </w:t>
      </w:r>
      <w:r w:rsidR="008A15C2">
        <w:rPr>
          <w:lang w:eastAsia="lv-LV"/>
        </w:rPr>
        <w:t xml:space="preserve">piešķirta </w:t>
      </w:r>
      <w:r w:rsidR="001B27E8" w:rsidRPr="00591A2E">
        <w:rPr>
          <w:lang w:eastAsia="lv-LV"/>
        </w:rPr>
        <w:t>štata vieta</w:t>
      </w:r>
      <w:r w:rsidRPr="00591A2E">
        <w:rPr>
          <w:lang w:eastAsia="lv-LV"/>
        </w:rPr>
        <w:t xml:space="preserve"> un finansējums, lai nodrošinātu p</w:t>
      </w:r>
      <w:r w:rsidR="001B27E8" w:rsidRPr="00591A2E">
        <w:rPr>
          <w:lang w:eastAsia="lv-LV"/>
        </w:rPr>
        <w:t>apildus uzlikt</w:t>
      </w:r>
      <w:r w:rsidRPr="00591A2E">
        <w:rPr>
          <w:lang w:eastAsia="lv-LV"/>
        </w:rPr>
        <w:t>o</w:t>
      </w:r>
      <w:r w:rsidR="001B27E8" w:rsidRPr="00591A2E">
        <w:rPr>
          <w:lang w:eastAsia="lv-LV"/>
        </w:rPr>
        <w:t xml:space="preserve"> kontroles funkcij</w:t>
      </w:r>
      <w:r w:rsidRPr="00591A2E">
        <w:rPr>
          <w:lang w:eastAsia="lv-LV"/>
        </w:rPr>
        <w:t>u</w:t>
      </w:r>
      <w:r w:rsidR="001B27E8" w:rsidRPr="00591A2E">
        <w:rPr>
          <w:lang w:eastAsia="lv-LV"/>
        </w:rPr>
        <w:t>.</w:t>
      </w:r>
    </w:p>
    <w:p w:rsidR="00613187" w:rsidRPr="00591A2E" w:rsidRDefault="00652D45" w:rsidP="001F4BC7">
      <w:r w:rsidRPr="00591A2E">
        <w:t>K</w:t>
      </w:r>
      <w:r w:rsidR="001F4BC7" w:rsidRPr="00591A2E">
        <w:t>opumā KNAB ir l</w:t>
      </w:r>
      <w:r w:rsidR="00613187" w:rsidRPr="00591A2E">
        <w:t>ab</w:t>
      </w:r>
      <w:r w:rsidR="001F4BC7" w:rsidRPr="00591A2E">
        <w:t>i</w:t>
      </w:r>
      <w:r w:rsidR="00613187" w:rsidRPr="00591A2E">
        <w:t xml:space="preserve"> darba apstākļ</w:t>
      </w:r>
      <w:r w:rsidR="001F4BC7" w:rsidRPr="00591A2E">
        <w:t>i</w:t>
      </w:r>
      <w:r w:rsidR="00613187" w:rsidRPr="00591A2E">
        <w:t>, not</w:t>
      </w:r>
      <w:r w:rsidR="001F4BC7" w:rsidRPr="00591A2E">
        <w:t>eikts</w:t>
      </w:r>
      <w:r w:rsidR="00613187" w:rsidRPr="00591A2E">
        <w:t xml:space="preserve"> atbilstoš</w:t>
      </w:r>
      <w:r w:rsidR="001F4BC7" w:rsidRPr="00591A2E">
        <w:t>s</w:t>
      </w:r>
      <w:r w:rsidR="00613187" w:rsidRPr="00591A2E">
        <w:t xml:space="preserve"> un konkurētspējīg</w:t>
      </w:r>
      <w:r w:rsidR="001F4BC7" w:rsidRPr="00591A2E">
        <w:t>s</w:t>
      </w:r>
      <w:r w:rsidR="00613187" w:rsidRPr="00591A2E">
        <w:t xml:space="preserve"> atalgojum</w:t>
      </w:r>
      <w:r w:rsidR="001F4BC7" w:rsidRPr="00591A2E">
        <w:t>s</w:t>
      </w:r>
      <w:r w:rsidR="00613187" w:rsidRPr="00591A2E">
        <w:t xml:space="preserve">, </w:t>
      </w:r>
      <w:r w:rsidR="008A15C2">
        <w:t>KNAB vadība</w:t>
      </w:r>
      <w:r w:rsidR="001F4BC7" w:rsidRPr="00591A2E">
        <w:t xml:space="preserve"> </w:t>
      </w:r>
      <w:r w:rsidR="002E3C7A">
        <w:t>nodrošina efektīvu informācijas apmaiņu un komunikāciju iestādes iekšienē</w:t>
      </w:r>
      <w:r w:rsidR="001F4BC7" w:rsidRPr="00591A2E">
        <w:t xml:space="preserve">, regulāri </w:t>
      </w:r>
      <w:r w:rsidR="00613187" w:rsidRPr="00591A2E">
        <w:t xml:space="preserve">pārstāv iestādes intereses un </w:t>
      </w:r>
      <w:r w:rsidR="00B42E83">
        <w:t xml:space="preserve">ir </w:t>
      </w:r>
      <w:r w:rsidR="00613187" w:rsidRPr="00591A2E">
        <w:t>ieg</w:t>
      </w:r>
      <w:r w:rsidR="001F4BC7" w:rsidRPr="00591A2E">
        <w:t>ūt</w:t>
      </w:r>
      <w:r w:rsidR="00B42E83">
        <w:t>s</w:t>
      </w:r>
      <w:r w:rsidR="00613187" w:rsidRPr="00591A2E">
        <w:t xml:space="preserve"> atbalst</w:t>
      </w:r>
      <w:r w:rsidR="00B42E83">
        <w:t>s</w:t>
      </w:r>
      <w:r w:rsidR="00613187" w:rsidRPr="00591A2E">
        <w:t xml:space="preserve"> vairākām </w:t>
      </w:r>
      <w:r w:rsidR="001F4BC7" w:rsidRPr="00591A2E">
        <w:t>KNAB</w:t>
      </w:r>
      <w:r w:rsidR="00613187" w:rsidRPr="00591A2E">
        <w:t xml:space="preserve"> iniciatīvām.</w:t>
      </w:r>
    </w:p>
    <w:p w:rsidR="00613187" w:rsidRPr="00591A2E" w:rsidRDefault="001F4BC7" w:rsidP="001F4BC7">
      <w:r w:rsidRPr="00591A2E">
        <w:t xml:space="preserve">KNAB </w:t>
      </w:r>
      <w:r w:rsidR="00613187" w:rsidRPr="00591A2E">
        <w:t>darbiniek</w:t>
      </w:r>
      <w:r w:rsidRPr="00591A2E">
        <w:t>i</w:t>
      </w:r>
      <w:r w:rsidR="00081C05">
        <w:t xml:space="preserve"> </w:t>
      </w:r>
      <w:r w:rsidRPr="00591A2E">
        <w:t xml:space="preserve">tiek iesaistīti </w:t>
      </w:r>
      <w:r w:rsidR="00613187" w:rsidRPr="00591A2E">
        <w:t>kopēju lēmumu pieņemšanā,</w:t>
      </w:r>
      <w:r w:rsidRPr="00591A2E">
        <w:t xml:space="preserve"> piedaloties dažādās darba grupās, komisijās</w:t>
      </w:r>
      <w:r w:rsidR="00DE73A2" w:rsidRPr="00591A2E">
        <w:t>, s</w:t>
      </w:r>
      <w:r w:rsidR="00081C05">
        <w:t>t</w:t>
      </w:r>
      <w:r w:rsidR="00DE73A2" w:rsidRPr="00591A2E">
        <w:t>arpinstitūciju un ārvalstu darba grupās</w:t>
      </w:r>
      <w:r w:rsidRPr="00591A2E">
        <w:t>.</w:t>
      </w:r>
    </w:p>
    <w:p w:rsidR="00CB0D33" w:rsidRPr="00591A2E" w:rsidRDefault="00642F08" w:rsidP="00CB0D33">
      <w:r w:rsidRPr="00591A2E">
        <w:t>2014.gada pirmajā pusgadā KNAB darbinieki piedalījās šādos kvalifikācijas celšanas pasākumos</w:t>
      </w:r>
      <w:r w:rsidR="00CB0D33" w:rsidRPr="00591A2E">
        <w:t>:</w:t>
      </w:r>
    </w:p>
    <w:p w:rsidR="00CB0D33" w:rsidRPr="00591A2E" w:rsidRDefault="00642F08" w:rsidP="00CB0D33">
      <w:r w:rsidRPr="00591A2E">
        <w:t xml:space="preserve"> - Izmeklēšanas nodaļas darbinieku organizētās mācībās </w:t>
      </w:r>
      <w:r w:rsidR="00CB0D33" w:rsidRPr="00591A2E">
        <w:t xml:space="preserve">KNAB </w:t>
      </w:r>
      <w:r w:rsidRPr="00591A2E">
        <w:t>par administratīvo un krimināltiesību mijiedarbīb</w:t>
      </w:r>
      <w:r w:rsidR="00CB0D33" w:rsidRPr="00591A2E">
        <w:t>u</w:t>
      </w:r>
      <w:r w:rsidRPr="00591A2E">
        <w:t xml:space="preserve"> un noziedzīgu nodarījumu konstatēšanu</w:t>
      </w:r>
      <w:r w:rsidR="00081C05">
        <w:t xml:space="preserve"> </w:t>
      </w:r>
      <w:r w:rsidRPr="00591A2E">
        <w:t xml:space="preserve">KNAB pārbaudes materiālos; </w:t>
      </w:r>
    </w:p>
    <w:p w:rsidR="00CB0D33" w:rsidRPr="00591A2E" w:rsidRDefault="00CB0D33" w:rsidP="00CB0D33">
      <w:r w:rsidRPr="00591A2E">
        <w:t>- Valsts amatpersonu darbības kontroles nodaļas organ</w:t>
      </w:r>
      <w:r w:rsidR="00081C05">
        <w:t>iz</w:t>
      </w:r>
      <w:r w:rsidRPr="00591A2E">
        <w:t xml:space="preserve">ētās mācībās KNAB par </w:t>
      </w:r>
      <w:r w:rsidR="00642F08" w:rsidRPr="00591A2E">
        <w:t>interešu konflikta novēršanu</w:t>
      </w:r>
      <w:r w:rsidRPr="00591A2E">
        <w:t xml:space="preserve">; </w:t>
      </w:r>
    </w:p>
    <w:p w:rsidR="00CB0D33" w:rsidRPr="00591A2E" w:rsidRDefault="00CB0D33" w:rsidP="00CB0D33">
      <w:r w:rsidRPr="00591A2E">
        <w:t xml:space="preserve">- </w:t>
      </w:r>
      <w:r w:rsidR="00642F08" w:rsidRPr="00591A2E">
        <w:t>darbinieki piedalījās seminārā „ES struktūrfondu un kohēzijas fonda ieviešanas sistēma 2007.-2013.gada plānošanas periodā, neatbilstību administrēšana un finanšu interešu aizsardzība”</w:t>
      </w:r>
      <w:r w:rsidRPr="00591A2E">
        <w:t xml:space="preserve">; </w:t>
      </w:r>
    </w:p>
    <w:p w:rsidR="00642F08" w:rsidRPr="00591A2E" w:rsidRDefault="00CB0D33" w:rsidP="00CB0D33">
      <w:r w:rsidRPr="00591A2E">
        <w:t>- KNAB</w:t>
      </w:r>
      <w:r w:rsidR="00081C05">
        <w:t xml:space="preserve"> </w:t>
      </w:r>
      <w:r w:rsidR="00DE3716" w:rsidRPr="00591A2E">
        <w:t xml:space="preserve">darbiniekiem </w:t>
      </w:r>
      <w:r w:rsidR="00642F08" w:rsidRPr="00591A2E">
        <w:t>tika organizēts seminārs par administratīvo izmaksu aprēķināšanu un administratīvā sloga samazināšanu</w:t>
      </w:r>
      <w:r w:rsidRPr="00591A2E">
        <w:t xml:space="preserve">; </w:t>
      </w:r>
    </w:p>
    <w:p w:rsidR="00C84881" w:rsidRPr="00591A2E" w:rsidRDefault="00CB0D33" w:rsidP="00C84881">
      <w:r w:rsidRPr="00591A2E">
        <w:t xml:space="preserve">- </w:t>
      </w:r>
      <w:r w:rsidR="00A829FB" w:rsidRPr="00591A2E">
        <w:t xml:space="preserve">viens </w:t>
      </w:r>
      <w:r w:rsidRPr="00591A2E">
        <w:t>i</w:t>
      </w:r>
      <w:r w:rsidR="00642F08" w:rsidRPr="00591A2E">
        <w:t>zmeklētājs Tiesnešu mācību centrā apmeklēja semināru „Procesuālo darbību veikšana, izmantojot tehniskos līdzekļus. Noziedzīgu nodarījumu kvalificējošās pazīmes. KL un KPL aktualitātes saistībā ar direktīvu 2010/64/ES un 2012/13/ES”</w:t>
      </w:r>
      <w:r w:rsidR="00C84881" w:rsidRPr="00591A2E">
        <w:t>;</w:t>
      </w:r>
    </w:p>
    <w:p w:rsidR="00DE3716" w:rsidRPr="00591A2E" w:rsidRDefault="00846E7E" w:rsidP="00DE3716">
      <w:r w:rsidRPr="00591A2E">
        <w:lastRenderedPageBreak/>
        <w:t xml:space="preserve">- </w:t>
      </w:r>
      <w:r w:rsidR="00DE3716" w:rsidRPr="00591A2E">
        <w:t xml:space="preserve">IT darbinieks piedalījās </w:t>
      </w:r>
      <w:proofErr w:type="spellStart"/>
      <w:r w:rsidR="00DE3716" w:rsidRPr="00591A2E">
        <w:t>Kriminālizlūkošanas</w:t>
      </w:r>
      <w:proofErr w:type="spellEnd"/>
      <w:r w:rsidR="00DE3716" w:rsidRPr="00591A2E">
        <w:t xml:space="preserve"> atbalsta informācijas sistēmas administrēšanas mācībās;</w:t>
      </w:r>
    </w:p>
    <w:p w:rsidR="00DE3716" w:rsidRPr="00591A2E" w:rsidRDefault="00DE3716" w:rsidP="00DE3716">
      <w:r w:rsidRPr="00591A2E">
        <w:t>- darbības nodrošinājuma speciālisti piedalījās seminārā “Iepirkumu komisijas un iepirkumu organizētāju pārstāvju loma un administratīvā atbildība publiskajos iepirkumos</w:t>
      </w:r>
      <w:r w:rsidR="008A15C2">
        <w:t>”</w:t>
      </w:r>
      <w:r w:rsidRPr="00591A2E">
        <w:t>;</w:t>
      </w:r>
    </w:p>
    <w:p w:rsidR="00DE3716" w:rsidRPr="00591A2E" w:rsidRDefault="008A15C2" w:rsidP="00DE3716">
      <w:r>
        <w:t>- galvenais</w:t>
      </w:r>
      <w:r w:rsidR="0012435D" w:rsidRPr="00591A2E">
        <w:t xml:space="preserve"> s</w:t>
      </w:r>
      <w:r w:rsidR="00081C05">
        <w:t>p</w:t>
      </w:r>
      <w:r w:rsidR="0012435D" w:rsidRPr="00591A2E">
        <w:t>eciālist</w:t>
      </w:r>
      <w:r>
        <w:t>s</w:t>
      </w:r>
      <w:r w:rsidR="0012435D" w:rsidRPr="00591A2E">
        <w:t xml:space="preserve"> politikas plānošanas jomā piedalījās konferencē "Tiesas juridiskās kultūras telpā";</w:t>
      </w:r>
    </w:p>
    <w:p w:rsidR="00406D87" w:rsidRPr="00591A2E" w:rsidRDefault="00406D87" w:rsidP="00406D87">
      <w:r w:rsidRPr="00591A2E">
        <w:t>- četri</w:t>
      </w:r>
      <w:r w:rsidR="00C84881" w:rsidRPr="00591A2E">
        <w:t xml:space="preserve"> darbinieki piedalījās OLAF rīkotajās apmācībās par </w:t>
      </w:r>
      <w:proofErr w:type="spellStart"/>
      <w:r w:rsidR="00C84881" w:rsidRPr="00591A2E">
        <w:t>datorekspertīzēm</w:t>
      </w:r>
      <w:proofErr w:type="spellEnd"/>
      <w:r w:rsidRPr="00591A2E">
        <w:t>;</w:t>
      </w:r>
    </w:p>
    <w:p w:rsidR="00C84881" w:rsidRPr="00591A2E" w:rsidRDefault="00406D87" w:rsidP="00406D87">
      <w:r w:rsidRPr="00591A2E">
        <w:t>- trīs</w:t>
      </w:r>
      <w:r w:rsidR="00C84881" w:rsidRPr="00591A2E">
        <w:t xml:space="preserve"> darbinieki piedalījās mācībās par speciālās tehnika</w:t>
      </w:r>
      <w:r w:rsidRPr="00591A2E">
        <w:t>s izmantošanu Polijā un Beļģijā;</w:t>
      </w:r>
    </w:p>
    <w:p w:rsidR="00965165" w:rsidRPr="00591A2E" w:rsidRDefault="00965165" w:rsidP="00406D87">
      <w:r w:rsidRPr="00591A2E">
        <w:t>- organizētas apmācības Ģenerālprokuratūras Krimināltiesiskā departamenta Sevišķi svarīgi lietu izmeklēšan</w:t>
      </w:r>
      <w:r w:rsidR="00081C05">
        <w:t>a</w:t>
      </w:r>
      <w:r w:rsidRPr="00591A2E">
        <w:t xml:space="preserve">s prokuroriem un KNAB darbiniekiem par KNAB tehniskām iespējām veikt PC un mobilo telefonu apskati; </w:t>
      </w:r>
    </w:p>
    <w:p w:rsidR="00406D87" w:rsidRPr="00591A2E" w:rsidRDefault="00406D87" w:rsidP="00406D87">
      <w:r w:rsidRPr="00591A2E">
        <w:t>- divi darbinieki pārstāvēja iestādi starptautiskajā konferenc</w:t>
      </w:r>
      <w:r w:rsidR="00081C05">
        <w:t>ē</w:t>
      </w:r>
      <w:r w:rsidRPr="00591A2E">
        <w:t xml:space="preserve"> </w:t>
      </w:r>
      <w:proofErr w:type="spellStart"/>
      <w:r w:rsidRPr="00591A2E">
        <w:t>Albanijā</w:t>
      </w:r>
      <w:proofErr w:type="spellEnd"/>
      <w:r w:rsidRPr="00591A2E">
        <w:t xml:space="preserve"> "</w:t>
      </w:r>
      <w:proofErr w:type="spellStart"/>
      <w:r w:rsidRPr="00591A2E">
        <w:t>Prevention</w:t>
      </w:r>
      <w:proofErr w:type="spellEnd"/>
      <w:r w:rsidRPr="00591A2E">
        <w:t xml:space="preserve"> </w:t>
      </w:r>
      <w:proofErr w:type="spellStart"/>
      <w:r w:rsidRPr="00591A2E">
        <w:t>of</w:t>
      </w:r>
      <w:proofErr w:type="spellEnd"/>
      <w:r w:rsidRPr="00591A2E">
        <w:t xml:space="preserve"> </w:t>
      </w:r>
      <w:proofErr w:type="spellStart"/>
      <w:r w:rsidRPr="00591A2E">
        <w:t>Corruption</w:t>
      </w:r>
      <w:proofErr w:type="spellEnd"/>
      <w:r w:rsidRPr="00591A2E">
        <w:t xml:space="preserve"> – </w:t>
      </w:r>
      <w:proofErr w:type="spellStart"/>
      <w:r w:rsidRPr="00591A2E">
        <w:t>Main</w:t>
      </w:r>
      <w:proofErr w:type="spellEnd"/>
      <w:r w:rsidRPr="00591A2E">
        <w:t xml:space="preserve"> </w:t>
      </w:r>
      <w:proofErr w:type="spellStart"/>
      <w:r w:rsidRPr="00591A2E">
        <w:t>Trends</w:t>
      </w:r>
      <w:proofErr w:type="spellEnd"/>
      <w:r w:rsidRPr="00591A2E">
        <w:t xml:space="preserve"> </w:t>
      </w:r>
      <w:proofErr w:type="spellStart"/>
      <w:r w:rsidRPr="00591A2E">
        <w:t>and</w:t>
      </w:r>
      <w:proofErr w:type="spellEnd"/>
      <w:r w:rsidRPr="00591A2E">
        <w:t xml:space="preserve"> </w:t>
      </w:r>
      <w:proofErr w:type="spellStart"/>
      <w:r w:rsidRPr="00591A2E">
        <w:t>Examples</w:t>
      </w:r>
      <w:proofErr w:type="spellEnd"/>
      <w:r w:rsidRPr="00591A2E">
        <w:t xml:space="preserve"> </w:t>
      </w:r>
      <w:proofErr w:type="spellStart"/>
      <w:r w:rsidRPr="00591A2E">
        <w:t>of</w:t>
      </w:r>
      <w:proofErr w:type="spellEnd"/>
      <w:r w:rsidRPr="00591A2E">
        <w:t xml:space="preserve"> </w:t>
      </w:r>
      <w:proofErr w:type="spellStart"/>
      <w:r w:rsidRPr="00591A2E">
        <w:t>Successful</w:t>
      </w:r>
      <w:proofErr w:type="spellEnd"/>
      <w:r w:rsidRPr="00591A2E">
        <w:t xml:space="preserve"> </w:t>
      </w:r>
      <w:proofErr w:type="spellStart"/>
      <w:r w:rsidRPr="00591A2E">
        <w:t>Practice</w:t>
      </w:r>
      <w:proofErr w:type="spellEnd"/>
      <w:r w:rsidRPr="00591A2E">
        <w:t xml:space="preserve"> </w:t>
      </w:r>
      <w:proofErr w:type="spellStart"/>
      <w:r w:rsidRPr="00591A2E">
        <w:t>in</w:t>
      </w:r>
      <w:proofErr w:type="spellEnd"/>
      <w:r w:rsidRPr="00591A2E">
        <w:t xml:space="preserve"> </w:t>
      </w:r>
      <w:proofErr w:type="spellStart"/>
      <w:r w:rsidRPr="00591A2E">
        <w:t>E</w:t>
      </w:r>
      <w:r w:rsidR="002760E3" w:rsidRPr="00591A2E">
        <w:t>astern</w:t>
      </w:r>
      <w:proofErr w:type="spellEnd"/>
      <w:r w:rsidR="002760E3" w:rsidRPr="00591A2E">
        <w:t xml:space="preserve"> </w:t>
      </w:r>
      <w:proofErr w:type="spellStart"/>
      <w:r w:rsidR="002760E3" w:rsidRPr="00591A2E">
        <w:t>Europe</w:t>
      </w:r>
      <w:proofErr w:type="spellEnd"/>
      <w:r w:rsidR="002760E3" w:rsidRPr="00591A2E">
        <w:t xml:space="preserve"> </w:t>
      </w:r>
      <w:proofErr w:type="spellStart"/>
      <w:r w:rsidR="002760E3" w:rsidRPr="00591A2E">
        <w:t>and</w:t>
      </w:r>
      <w:proofErr w:type="spellEnd"/>
      <w:r w:rsidR="002760E3" w:rsidRPr="00591A2E">
        <w:t xml:space="preserve"> </w:t>
      </w:r>
      <w:proofErr w:type="spellStart"/>
      <w:r w:rsidR="002760E3" w:rsidRPr="00591A2E">
        <w:t>Central</w:t>
      </w:r>
      <w:proofErr w:type="spellEnd"/>
      <w:r w:rsidR="002760E3" w:rsidRPr="00591A2E">
        <w:t xml:space="preserve"> </w:t>
      </w:r>
      <w:proofErr w:type="spellStart"/>
      <w:r w:rsidR="002760E3" w:rsidRPr="00591A2E">
        <w:t>Asia</w:t>
      </w:r>
      <w:proofErr w:type="spellEnd"/>
      <w:r w:rsidR="002760E3" w:rsidRPr="00591A2E">
        <w:t>";</w:t>
      </w:r>
    </w:p>
    <w:p w:rsidR="002760E3" w:rsidRPr="00591A2E" w:rsidRDefault="002760E3" w:rsidP="00406D87">
      <w:r w:rsidRPr="00591A2E">
        <w:t xml:space="preserve">- </w:t>
      </w:r>
      <w:r w:rsidR="00F86E04">
        <w:t>divi apkarošanas bloka darbinieki</w:t>
      </w:r>
      <w:r w:rsidRPr="00591A2E">
        <w:t xml:space="preserve"> piedalījās Rumānijā noslēguma konferencē “Labās prakses a</w:t>
      </w:r>
      <w:r w:rsidR="00081C05">
        <w:t>p</w:t>
      </w:r>
      <w:r w:rsidRPr="00591A2E">
        <w:t>maiņas korupcijas atklāšanā, izmeklēšanā un sodīšanā Eiropas Savie</w:t>
      </w:r>
      <w:r w:rsidR="00081C05">
        <w:t>n</w:t>
      </w:r>
      <w:r w:rsidRPr="00591A2E">
        <w:t>ībā veicināšana”;</w:t>
      </w:r>
    </w:p>
    <w:p w:rsidR="002760E3" w:rsidRPr="00591A2E" w:rsidRDefault="002760E3" w:rsidP="00406D87">
      <w:r w:rsidRPr="00591A2E">
        <w:t xml:space="preserve">- </w:t>
      </w:r>
      <w:r w:rsidRPr="00F86E04">
        <w:rPr>
          <w:color w:val="000000" w:themeColor="text1"/>
        </w:rPr>
        <w:t>izmeklētājs</w:t>
      </w:r>
      <w:r w:rsidRPr="00591A2E">
        <w:t xml:space="preserve"> piedalījās sanāksmē Tallinā par korupcijas novēršanas un apkarošan</w:t>
      </w:r>
      <w:r w:rsidR="00081C05">
        <w:t>a</w:t>
      </w:r>
      <w:r w:rsidRPr="00591A2E">
        <w:t>s jautājumiem;</w:t>
      </w:r>
    </w:p>
    <w:p w:rsidR="00C84881" w:rsidRPr="00591A2E" w:rsidRDefault="00C84881" w:rsidP="00406D87">
      <w:r w:rsidRPr="00591A2E">
        <w:t xml:space="preserve">Pēdējā gada laikā </w:t>
      </w:r>
      <w:r w:rsidR="00406D87" w:rsidRPr="00591A2E">
        <w:t>KNAB</w:t>
      </w:r>
      <w:r w:rsidRPr="00591A2E">
        <w:t xml:space="preserve"> ir izveidojusies laba sadarbība ar Polijas kolēģiem, regulāri </w:t>
      </w:r>
      <w:r w:rsidR="00406D87" w:rsidRPr="00591A2E">
        <w:t>KNAB</w:t>
      </w:r>
      <w:r w:rsidRPr="00591A2E">
        <w:t xml:space="preserve"> darbinieki dodas komandējumos uz Poliju, lai piedalītos konferencēs par korupcijas </w:t>
      </w:r>
      <w:r w:rsidR="00406D87" w:rsidRPr="00591A2E">
        <w:t xml:space="preserve">novēršanas un apkarošanas </w:t>
      </w:r>
      <w:r w:rsidRPr="00591A2E">
        <w:t>jautājumiem.</w:t>
      </w:r>
    </w:p>
    <w:p w:rsidR="00642F08" w:rsidRPr="00591A2E" w:rsidRDefault="00A829FB" w:rsidP="00642F08">
      <w:r w:rsidRPr="00591A2E">
        <w:t>Kopš 2012.gada KNAB liela uzmanība tiek pievērsta svešvalodu apmācībai. Darbinieki svešvalodas apgūst gan pašmācības ceļā, gan apmeklējot Valsts admin</w:t>
      </w:r>
      <w:r w:rsidR="00081C05">
        <w:t>i</w:t>
      </w:r>
      <w:r w:rsidRPr="00591A2E">
        <w:t>s</w:t>
      </w:r>
      <w:r w:rsidR="00081C05">
        <w:t>trācijas skolas un Fr</w:t>
      </w:r>
      <w:r w:rsidRPr="00591A2E">
        <w:t>a</w:t>
      </w:r>
      <w:r w:rsidR="00081C05">
        <w:t>n</w:t>
      </w:r>
      <w:r w:rsidR="00B42E83">
        <w:t>ču institūta organizēto</w:t>
      </w:r>
      <w:r w:rsidRPr="00591A2E">
        <w:t xml:space="preserve">s franču valodas kursus. </w:t>
      </w:r>
    </w:p>
    <w:p w:rsidR="00CB0D33" w:rsidRPr="00591A2E" w:rsidRDefault="00081C05" w:rsidP="00CB0D33">
      <w:r w:rsidRPr="00591A2E">
        <w:t>Turklāt</w:t>
      </w:r>
      <w:r w:rsidR="00CB0D33" w:rsidRPr="00591A2E">
        <w:t xml:space="preserve"> 2014.gadā</w:t>
      </w:r>
      <w:r w:rsidR="008A15C2">
        <w:t xml:space="preserve"> </w:t>
      </w:r>
      <w:r w:rsidR="00CB0D33" w:rsidRPr="00591A2E">
        <w:t>KNAB tiks organizēta</w:t>
      </w:r>
      <w:r w:rsidR="008A15C2">
        <w:t xml:space="preserve"> </w:t>
      </w:r>
      <w:r w:rsidR="00CB0D33" w:rsidRPr="00591A2E">
        <w:t>30 darbinieku angļu valodu zināšanu testēšana, pēc kuras 15 sekmīgākajiem tiks piedāvāta iespēja apmeklēt intensīvos divu nedēļu KNAB apmaksātus angļu valodas kursus. Savukārt diviem sekmīgākajiem intensīvo kursu beidzējiem (vienam no apkarošanas bloka un vienam no novēršanas bloka)</w:t>
      </w:r>
      <w:r w:rsidR="00B42E83">
        <w:t>, KNAB finanšu resursu ietvaros</w:t>
      </w:r>
      <w:r w:rsidR="00CB0D33" w:rsidRPr="00591A2E">
        <w:t xml:space="preserve"> būs iespēja pap</w:t>
      </w:r>
      <w:r>
        <w:t>ildināt angļu valodas zināšanas</w:t>
      </w:r>
      <w:r w:rsidR="00CB0D33" w:rsidRPr="00591A2E">
        <w:t xml:space="preserve"> ārzemēs.</w:t>
      </w:r>
      <w:r w:rsidR="008A15C2">
        <w:t xml:space="preserve"> </w:t>
      </w:r>
      <w:r w:rsidR="00CB0D33" w:rsidRPr="00591A2E">
        <w:t>Šobrīd KNAB slēdz līgumu ar mācību firmu par darbinieku angļu valodas zināšanu testēšanu un apmācību.</w:t>
      </w:r>
    </w:p>
    <w:p w:rsidR="00C7182E" w:rsidRDefault="00C7182E" w:rsidP="00544404">
      <w:pPr>
        <w:rPr>
          <w:rFonts w:eastAsia="Calibri"/>
          <w:b/>
        </w:rPr>
      </w:pPr>
    </w:p>
    <w:p w:rsidR="00C7182E" w:rsidRDefault="00C7182E" w:rsidP="00544404">
      <w:pPr>
        <w:rPr>
          <w:rFonts w:eastAsia="Calibri"/>
          <w:b/>
        </w:rPr>
      </w:pPr>
    </w:p>
    <w:p w:rsidR="00347702" w:rsidRPr="00591A2E" w:rsidRDefault="00347702" w:rsidP="00544404">
      <w:pPr>
        <w:rPr>
          <w:rFonts w:eastAsia="Calibri"/>
          <w:b/>
        </w:rPr>
      </w:pPr>
      <w:r w:rsidRPr="00591A2E">
        <w:rPr>
          <w:rFonts w:eastAsia="Calibri"/>
          <w:b/>
        </w:rPr>
        <w:lastRenderedPageBreak/>
        <w:t>Personāla novērtēšana</w:t>
      </w:r>
    </w:p>
    <w:p w:rsidR="00544404" w:rsidRPr="00591A2E" w:rsidRDefault="004119E6" w:rsidP="009105AD">
      <w:r w:rsidRPr="00591A2E">
        <w:t>Darbinieku novērtēšana</w:t>
      </w:r>
      <w:r w:rsidR="00F44AD9">
        <w:t xml:space="preserve"> KNAB tiek realizēta nevis formāli, bet pēc būtības, novērtējot faktisko darba izpildi.</w:t>
      </w:r>
      <w:r w:rsidRPr="00591A2E">
        <w:t xml:space="preserve"> </w:t>
      </w:r>
      <w:r w:rsidR="00F44AD9">
        <w:t xml:space="preserve">Novērtēšana </w:t>
      </w:r>
      <w:r w:rsidRPr="00591A2E">
        <w:t>ir nozīmīgs personālvadī</w:t>
      </w:r>
      <w:r w:rsidR="009105AD" w:rsidRPr="00591A2E">
        <w:t>ba</w:t>
      </w:r>
      <w:r w:rsidRPr="00591A2E">
        <w:t xml:space="preserve">s process, kas </w:t>
      </w:r>
      <w:r w:rsidR="009105AD" w:rsidRPr="00591A2E">
        <w:t xml:space="preserve">nodrošina vadītājam </w:t>
      </w:r>
      <w:r w:rsidR="00A829FB" w:rsidRPr="00591A2E">
        <w:t>iespēju izvērtēt</w:t>
      </w:r>
      <w:r w:rsidRPr="00591A2E">
        <w:t xml:space="preserve"> ikvien</w:t>
      </w:r>
      <w:r w:rsidR="009105AD" w:rsidRPr="00591A2E">
        <w:t xml:space="preserve">a </w:t>
      </w:r>
      <w:r w:rsidRPr="00591A2E">
        <w:t xml:space="preserve">darbinieka spējas un ieguldījumu </w:t>
      </w:r>
      <w:r w:rsidR="009105AD" w:rsidRPr="00591A2E">
        <w:t xml:space="preserve">iestādes </w:t>
      </w:r>
      <w:r w:rsidRPr="00591A2E">
        <w:t>kopējo mērķu sasniegšanā</w:t>
      </w:r>
      <w:r w:rsidR="00F44AD9">
        <w:t>, kā arī kalpo kā darbinieku motivējošs instruments</w:t>
      </w:r>
      <w:r w:rsidRPr="00591A2E">
        <w:t xml:space="preserve">. </w:t>
      </w:r>
      <w:r w:rsidR="00723F76" w:rsidRPr="00591A2E">
        <w:t>Darba izpildes novērtēšanas mērķis ir nodrošināt darbinieku</w:t>
      </w:r>
      <w:r w:rsidR="00081C05">
        <w:t xml:space="preserve"> </w:t>
      </w:r>
      <w:r w:rsidR="00723F76" w:rsidRPr="00591A2E">
        <w:t>darba izpildes novērtēšanu konkrētā laika periodā</w:t>
      </w:r>
      <w:r w:rsidR="00544404" w:rsidRPr="00591A2E">
        <w:t xml:space="preserve"> atbilstoši normatīvajos aktos noteiktiem kritērijiem. </w:t>
      </w:r>
      <w:r w:rsidR="00723F76" w:rsidRPr="00591A2E">
        <w:t>Novērtēšanas rezultāti tiek izmantoti mācību vajadzību noteikšanai, darbinieka karjeras attīstības plānošanai un iespējamai atalgojuma pārskatīšanai.</w:t>
      </w:r>
    </w:p>
    <w:p w:rsidR="00544404" w:rsidRPr="00591A2E" w:rsidRDefault="00544404" w:rsidP="00081C05">
      <w:pPr>
        <w:ind w:firstLine="0"/>
        <w:jc w:val="center"/>
        <w:rPr>
          <w:b/>
          <w:u w:val="single"/>
        </w:rPr>
      </w:pPr>
      <w:r w:rsidRPr="00591A2E">
        <w:rPr>
          <w:noProof/>
          <w:lang w:eastAsia="lv-LV"/>
        </w:rPr>
        <w:drawing>
          <wp:inline distT="0" distB="0" distL="0" distR="0">
            <wp:extent cx="4895850" cy="2152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74BD" w:rsidRPr="00C7182E" w:rsidRDefault="00FC74BD" w:rsidP="00081C05">
      <w:pPr>
        <w:ind w:firstLine="0"/>
        <w:jc w:val="center"/>
        <w:rPr>
          <w:b/>
        </w:rPr>
      </w:pPr>
      <w:r w:rsidRPr="00C7182E">
        <w:rPr>
          <w:b/>
        </w:rPr>
        <w:t>5.6.att. Darbinieku darba izpildes novērtējuma rezultāti par 2013.gadu</w:t>
      </w:r>
    </w:p>
    <w:p w:rsidR="008A15C2" w:rsidRPr="00591A2E" w:rsidRDefault="008A15C2" w:rsidP="008A15C2">
      <w:r w:rsidRPr="00591A2E">
        <w:t xml:space="preserve">KNAB darbinieku darba izpildes novērtēšana par 2013.gadu veikta 108 darbiniekiem, no tiem 43 % darbinieku darba izpilde novērtēta ar </w:t>
      </w:r>
      <w:r w:rsidRPr="00591A2E">
        <w:rPr>
          <w:i/>
        </w:rPr>
        <w:t>labi</w:t>
      </w:r>
      <w:r w:rsidRPr="00591A2E">
        <w:t xml:space="preserve"> (darba izpilde pilnībā atbilst prasībām visā novērtēšanas periodā) un 42 % darbinieku darba izpilde novērtēta ar </w:t>
      </w:r>
      <w:r w:rsidRPr="00591A2E">
        <w:rPr>
          <w:i/>
        </w:rPr>
        <w:t>ļoti labi</w:t>
      </w:r>
      <w:r w:rsidRPr="00591A2E">
        <w:t xml:space="preserve"> (darba izpilde pārsniedz prasības atsevišķos novērtēšanas perioda posmos vai atsevišķos darba izpildes kritērija aspektos), kas ļauj secināt, ka KNAB s</w:t>
      </w:r>
      <w:r w:rsidR="000A1188">
        <w:t>trādā</w:t>
      </w:r>
      <w:r w:rsidRPr="00591A2E">
        <w:t xml:space="preserve"> augsti kvalificēt</w:t>
      </w:r>
      <w:r w:rsidR="000A1188">
        <w:t>i</w:t>
      </w:r>
      <w:r>
        <w:t xml:space="preserve"> </w:t>
      </w:r>
      <w:r w:rsidRPr="00591A2E">
        <w:t>darbiniek</w:t>
      </w:r>
      <w:r w:rsidR="000A1188">
        <w:t>i</w:t>
      </w:r>
      <w:r w:rsidRPr="00591A2E">
        <w:t>.</w:t>
      </w:r>
    </w:p>
    <w:p w:rsidR="00544404" w:rsidRPr="00591A2E" w:rsidRDefault="00F23491" w:rsidP="00E21E2D">
      <w:r w:rsidRPr="00591A2E">
        <w:t>Amata apraksti 2014.gada pirmajā pusgadā mainīti 13 darbiniekiem, mēnešalga mainīta (palielināts atalgojums) 12 darbiniekiem.</w:t>
      </w:r>
      <w:r w:rsidR="00081C05">
        <w:t xml:space="preserve"> </w:t>
      </w:r>
      <w:r w:rsidR="00A829FB" w:rsidRPr="00591A2E">
        <w:t>KNAB</w:t>
      </w:r>
      <w:r w:rsidR="003E5E99" w:rsidRPr="00591A2E">
        <w:t xml:space="preserve"> darbiniekiem tiek piešķirts papildus atvaļinājums, kas atkarīgs no novērtējuma</w:t>
      </w:r>
      <w:r w:rsidR="00CB0D33" w:rsidRPr="00591A2E">
        <w:t xml:space="preserve"> (5 darba dienas par novērtējumu „labi” un 6 par  „ļoti labi” un „teicami”)</w:t>
      </w:r>
      <w:r w:rsidR="003E5E99" w:rsidRPr="00591A2E">
        <w:t>.</w:t>
      </w:r>
    </w:p>
    <w:p w:rsidR="00C661B4" w:rsidRPr="00591A2E" w:rsidRDefault="00C661B4" w:rsidP="00C661B4">
      <w:pPr>
        <w:rPr>
          <w:lang w:eastAsia="lv-LV"/>
        </w:rPr>
      </w:pPr>
      <w:r w:rsidRPr="00591A2E">
        <w:rPr>
          <w:lang w:eastAsia="lv-LV"/>
        </w:rPr>
        <w:t xml:space="preserve">KNAB ir ierobežotas karjeras iespējas, </w:t>
      </w:r>
      <w:r w:rsidR="00F44AD9">
        <w:rPr>
          <w:lang w:eastAsia="lv-LV"/>
        </w:rPr>
        <w:t xml:space="preserve">tāpēc </w:t>
      </w:r>
      <w:r w:rsidRPr="00591A2E">
        <w:rPr>
          <w:lang w:eastAsia="lv-LV"/>
        </w:rPr>
        <w:t>kā pozitīvu praksi varētu</w:t>
      </w:r>
      <w:r w:rsidR="00F44AD9">
        <w:rPr>
          <w:lang w:eastAsia="lv-LV"/>
        </w:rPr>
        <w:t xml:space="preserve"> minēt</w:t>
      </w:r>
      <w:r w:rsidRPr="00591A2E">
        <w:rPr>
          <w:lang w:eastAsia="lv-LV"/>
        </w:rPr>
        <w:t xml:space="preserve"> to, ka katrā nodaļā ir apzināt</w:t>
      </w:r>
      <w:r w:rsidR="00F44AD9">
        <w:rPr>
          <w:lang w:eastAsia="lv-LV"/>
        </w:rPr>
        <w:t>i</w:t>
      </w:r>
      <w:r w:rsidRPr="00591A2E">
        <w:rPr>
          <w:lang w:eastAsia="lv-LV"/>
        </w:rPr>
        <w:t xml:space="preserve"> vismaz viens vai vairāki darbinieki, kuri spēj aizvietot nodaļas vadītāju viņa prombūtnes laikā. Tādējādi, iezīmējas personāla attīstībai svarīgs virziens, nosakot attīstības prioritātes, darbinieki tiek vērtēti, kā potenciālie vadītāji vai kā eksperti savā jomā.</w:t>
      </w:r>
    </w:p>
    <w:p w:rsidR="00C443A5" w:rsidRPr="00591A2E" w:rsidRDefault="00C443A5" w:rsidP="00C10F25">
      <w:pPr>
        <w:pStyle w:val="Heading2"/>
        <w:numPr>
          <w:ilvl w:val="1"/>
          <w:numId w:val="1"/>
        </w:numPr>
        <w:ind w:left="0" w:firstLine="0"/>
        <w:rPr>
          <w:rFonts w:eastAsia="Calibri"/>
        </w:rPr>
      </w:pPr>
      <w:bookmarkStart w:id="14" w:name="_Toc393193003"/>
      <w:r w:rsidRPr="00591A2E">
        <w:rPr>
          <w:rFonts w:eastAsia="Calibri"/>
        </w:rPr>
        <w:lastRenderedPageBreak/>
        <w:t>Atlīdzība</w:t>
      </w:r>
      <w:r w:rsidR="007120DB" w:rsidRPr="00591A2E">
        <w:rPr>
          <w:rFonts w:eastAsia="Calibri"/>
        </w:rPr>
        <w:t xml:space="preserve"> un s</w:t>
      </w:r>
      <w:r w:rsidRPr="00591A2E">
        <w:rPr>
          <w:rFonts w:eastAsia="Calibri"/>
        </w:rPr>
        <w:t>ociālās garantijas</w:t>
      </w:r>
      <w:bookmarkEnd w:id="14"/>
    </w:p>
    <w:p w:rsidR="00C661B4" w:rsidRPr="00591A2E" w:rsidRDefault="00C661B4" w:rsidP="00C661B4">
      <w:r w:rsidRPr="00591A2E">
        <w:t>KNAB darbinieku atalgojums tiek noteikts, pamatojoties uz 2009.gada 1.decembra likumu „Valsts un pašvaldību institūciju un amatpersonu un darbinieku atlīdzības likums”, Ministru kabineta 2010.gada 30. novembra noteikumiem Nr.1075 „Valsts un pašvaldību institūciju amatu katalogs” un Ministru kabineta 2013.gada 29.janvāra noteikumiem Nr.66 „</w:t>
      </w:r>
      <w:r w:rsidRPr="00591A2E">
        <w:rPr>
          <w:bCs/>
        </w:rPr>
        <w:t>Noteikumi par valsts un pašvaldību institūciju amatpersonu un darbinieku darba samaksu un tās noteikšanas kārtību</w:t>
      </w:r>
      <w:r w:rsidRPr="00591A2E">
        <w:t xml:space="preserve">”. </w:t>
      </w:r>
    </w:p>
    <w:p w:rsidR="00C661B4" w:rsidRPr="00591A2E" w:rsidRDefault="00436AE4" w:rsidP="00C661B4">
      <w:r w:rsidRPr="00591A2E">
        <w:t>KNAB</w:t>
      </w:r>
      <w:r w:rsidR="00C661B4" w:rsidRPr="00591A2E">
        <w:t xml:space="preserve"> budžets 2014.gadam saskaņā ar 2013.gada 7.novembrī pieņemto likumu „Par valsts budžetu 2014.gadam” ir 4 721 874 eiro, t.sk. atlīdzībai paredzētie finanšu līdzekļi</w:t>
      </w:r>
      <w:r w:rsidR="008A15C2">
        <w:t xml:space="preserve"> </w:t>
      </w:r>
      <w:r w:rsidR="00C661B4" w:rsidRPr="00591A2E">
        <w:rPr>
          <w:color w:val="000000"/>
        </w:rPr>
        <w:t>2 844 348</w:t>
      </w:r>
      <w:r w:rsidR="00C661B4" w:rsidRPr="00591A2E">
        <w:t xml:space="preserve"> </w:t>
      </w:r>
      <w:r w:rsidR="00B42E83">
        <w:t>eiro</w:t>
      </w:r>
      <w:r w:rsidR="00C661B4" w:rsidRPr="00591A2E">
        <w:t>.</w:t>
      </w:r>
    </w:p>
    <w:p w:rsidR="00C661B4" w:rsidRPr="00591A2E" w:rsidRDefault="00C661B4" w:rsidP="00C661B4">
      <w:r w:rsidRPr="00591A2E">
        <w:t>Saskaņā ar Valsts un pašvaldību institūciju amatpersonu un darbinieku atlīdzības likuma 7.</w:t>
      </w:r>
      <w:r w:rsidRPr="00591A2E">
        <w:rPr>
          <w:vertAlign w:val="superscript"/>
        </w:rPr>
        <w:t>1</w:t>
      </w:r>
      <w:r w:rsidRPr="00591A2E">
        <w:t xml:space="preserve"> panta pirmo daļu valsts tiešās pārvaldes iestāžu amatpersonu un darbinieku atalgojumu nosaka ņemot vērā amatam atbilstošu mēnešalgu grupu, amatpersonas (darbinieka) kvalifikācijas pakāpi, ko veido divas komponentes </w:t>
      </w:r>
      <w:r w:rsidRPr="00591A2E">
        <w:rPr>
          <w:szCs w:val="28"/>
        </w:rPr>
        <w:t>–</w:t>
      </w:r>
      <w:r w:rsidRPr="00591A2E">
        <w:t xml:space="preserve"> amatpersonas (darbinieka) darbības un tās rezultātu novērtējums un valsts dienestā nostrādātais laiks. Minētie nosacījumi tiek piemēroti arī KNAB darbinieku atalgojuma noteikšanai.</w:t>
      </w:r>
    </w:p>
    <w:p w:rsidR="00C661B4" w:rsidRPr="00591A2E" w:rsidRDefault="00436AE4" w:rsidP="00C661B4">
      <w:r w:rsidRPr="00591A2E">
        <w:t xml:space="preserve">Vidējā KNAB darbinieka mēnešalga mēnesī 2014.gada pirmajā pusgadā </w:t>
      </w:r>
      <w:r w:rsidR="008A15C2">
        <w:t xml:space="preserve">bija </w:t>
      </w:r>
      <w:r w:rsidRPr="00591A2E">
        <w:t xml:space="preserve">998 eiro, piemaksu un prēmiju apmērs mēnesī </w:t>
      </w:r>
      <w:r w:rsidR="008A15C2">
        <w:t xml:space="preserve">- </w:t>
      </w:r>
      <w:r w:rsidRPr="00591A2E">
        <w:t xml:space="preserve">128 eiro. </w:t>
      </w:r>
    </w:p>
    <w:p w:rsidR="003E5E99" w:rsidRPr="00591A2E" w:rsidRDefault="003E5E99" w:rsidP="00DD114F">
      <w:r w:rsidRPr="00591A2E">
        <w:t>KNAB darbiniekiem tiek piešķirtas šādas normatīvajos aktos paredzētās piemaksas:</w:t>
      </w:r>
    </w:p>
    <w:p w:rsidR="003E5E99" w:rsidRPr="00591A2E" w:rsidRDefault="001271D7" w:rsidP="00DD114F">
      <w:pPr>
        <w:pStyle w:val="ListParagraph"/>
        <w:numPr>
          <w:ilvl w:val="0"/>
          <w:numId w:val="23"/>
        </w:numPr>
        <w:ind w:left="0" w:firstLine="720"/>
      </w:pPr>
      <w:r w:rsidRPr="00591A2E">
        <w:t>piemaksas par personisko darba ieguldījumu un kvalitāti</w:t>
      </w:r>
      <w:r w:rsidR="003E5E99" w:rsidRPr="00591A2E">
        <w:t>;</w:t>
      </w:r>
    </w:p>
    <w:p w:rsidR="003E5E99" w:rsidRPr="00591A2E" w:rsidRDefault="001271D7" w:rsidP="00DD114F">
      <w:pPr>
        <w:pStyle w:val="ListParagraph"/>
        <w:numPr>
          <w:ilvl w:val="0"/>
          <w:numId w:val="23"/>
        </w:numPr>
        <w:ind w:left="0" w:firstLine="720"/>
      </w:pPr>
      <w:r w:rsidRPr="00591A2E">
        <w:t>samaks</w:t>
      </w:r>
      <w:r w:rsidR="003E5E99" w:rsidRPr="00591A2E">
        <w:t>a</w:t>
      </w:r>
      <w:r w:rsidRPr="00591A2E">
        <w:t xml:space="preserve"> par virsstund</w:t>
      </w:r>
      <w:r w:rsidR="003E5E99" w:rsidRPr="00591A2E">
        <w:t>u darbu;</w:t>
      </w:r>
    </w:p>
    <w:p w:rsidR="003E5E99" w:rsidRPr="00591A2E" w:rsidRDefault="001271D7" w:rsidP="00DD114F">
      <w:pPr>
        <w:pStyle w:val="ListParagraph"/>
        <w:numPr>
          <w:ilvl w:val="0"/>
          <w:numId w:val="23"/>
        </w:numPr>
        <w:ind w:left="0" w:firstLine="720"/>
      </w:pPr>
      <w:r w:rsidRPr="00591A2E">
        <w:t>speciālās piemaksas par darbu, kas saistīts ar īpašu risku</w:t>
      </w:r>
      <w:r w:rsidR="003E5E99" w:rsidRPr="00591A2E">
        <w:t>;</w:t>
      </w:r>
    </w:p>
    <w:p w:rsidR="003E5E99" w:rsidRPr="00591A2E" w:rsidRDefault="003E5E99" w:rsidP="00DD114F">
      <w:pPr>
        <w:pStyle w:val="ListParagraph"/>
        <w:numPr>
          <w:ilvl w:val="0"/>
          <w:numId w:val="23"/>
        </w:numPr>
        <w:ind w:left="0" w:firstLine="720"/>
      </w:pPr>
      <w:r w:rsidRPr="00591A2E">
        <w:t>piemaksa par papildus darbu;</w:t>
      </w:r>
    </w:p>
    <w:p w:rsidR="003E5E99" w:rsidRPr="00591A2E" w:rsidRDefault="003E5E99" w:rsidP="00DD114F">
      <w:pPr>
        <w:pStyle w:val="ListParagraph"/>
        <w:numPr>
          <w:ilvl w:val="0"/>
          <w:numId w:val="23"/>
        </w:numPr>
        <w:ind w:left="0" w:firstLine="720"/>
      </w:pPr>
      <w:r w:rsidRPr="00591A2E">
        <w:t xml:space="preserve">piemaksa par prombūtnē esoša </w:t>
      </w:r>
      <w:r w:rsidR="00081C05">
        <w:t>d</w:t>
      </w:r>
      <w:r w:rsidRPr="00591A2E">
        <w:t>arbinieka amata pienākumu pildīšanu.</w:t>
      </w:r>
    </w:p>
    <w:p w:rsidR="003E5E99" w:rsidRPr="00591A2E" w:rsidRDefault="003E5E99" w:rsidP="00DD114F">
      <w:pPr>
        <w:pStyle w:val="ListParagraph"/>
        <w:numPr>
          <w:ilvl w:val="0"/>
          <w:numId w:val="23"/>
        </w:numPr>
        <w:ind w:left="0" w:firstLine="720"/>
      </w:pPr>
      <w:r w:rsidRPr="00591A2E">
        <w:t>prēmijas par ieguldījumu noziedzīgu nodarījumu atklāšanā, kas varēja radīt kaitējumu valstij;</w:t>
      </w:r>
    </w:p>
    <w:p w:rsidR="001271D7" w:rsidRPr="00591A2E" w:rsidRDefault="003E5E99" w:rsidP="00DD114F">
      <w:pPr>
        <w:pStyle w:val="ListParagraph"/>
        <w:numPr>
          <w:ilvl w:val="0"/>
          <w:numId w:val="23"/>
        </w:numPr>
        <w:ind w:left="0" w:firstLine="720"/>
      </w:pPr>
      <w:r w:rsidRPr="00591A2E">
        <w:t xml:space="preserve">naudas balvas. </w:t>
      </w:r>
    </w:p>
    <w:p w:rsidR="002760E3" w:rsidRPr="00591A2E" w:rsidRDefault="00F44AD9" w:rsidP="00DD114F">
      <w:r>
        <w:t>Ir izstrādāts iekšējais normatīvais akts „</w:t>
      </w:r>
      <w:r w:rsidRPr="00F44AD9">
        <w:t>Kārtība, kādā Korupcijas novēršanas un apkarošanas birojā nosaka piemaksas par īpašu risku, piemaksas par personisko darba ieguldījumu un darba kvalitāti un piešķir prēmijas un naudas balvas”</w:t>
      </w:r>
      <w:r w:rsidR="002760E3" w:rsidRPr="00591A2E">
        <w:t>, kas nosaka pēc kādiem kritērijiem, nosacījumiem un k</w:t>
      </w:r>
      <w:r w:rsidR="00081C05">
        <w:t>ādā kārtībā tiek piešķirtas iepriekš minētās</w:t>
      </w:r>
      <w:r w:rsidR="002760E3" w:rsidRPr="00591A2E">
        <w:t xml:space="preserve"> piemaksas.</w:t>
      </w:r>
    </w:p>
    <w:p w:rsidR="001271D7" w:rsidRPr="00591A2E" w:rsidRDefault="001271D7" w:rsidP="003E5E99">
      <w:r w:rsidRPr="00591A2E">
        <w:t>Pieņemot lēmumu</w:t>
      </w:r>
      <w:r w:rsidR="00A829FB" w:rsidRPr="00591A2E">
        <w:t>s</w:t>
      </w:r>
      <w:r w:rsidRPr="00591A2E">
        <w:t xml:space="preserve"> par piemaksu un naudas balvu piešķiršanu darbiniekiem, </w:t>
      </w:r>
      <w:r w:rsidR="003E5E99" w:rsidRPr="00591A2E">
        <w:t xml:space="preserve">tiek </w:t>
      </w:r>
      <w:r w:rsidRPr="00591A2E">
        <w:t>novērt</w:t>
      </w:r>
      <w:r w:rsidR="003E5E99" w:rsidRPr="00591A2E">
        <w:t>ēta darbinieku izrādītā iniciatīva</w:t>
      </w:r>
      <w:r w:rsidRPr="00591A2E">
        <w:t>, atdev</w:t>
      </w:r>
      <w:r w:rsidR="003E5E99" w:rsidRPr="00591A2E">
        <w:t>e</w:t>
      </w:r>
      <w:r w:rsidRPr="00591A2E">
        <w:t xml:space="preserve"> un ieguldījum</w:t>
      </w:r>
      <w:r w:rsidR="003E5E99" w:rsidRPr="00591A2E">
        <w:t>s</w:t>
      </w:r>
      <w:r w:rsidRPr="00591A2E">
        <w:t xml:space="preserve"> darba procesa organizācijā, līdzdalīb</w:t>
      </w:r>
      <w:r w:rsidR="003E5E99" w:rsidRPr="00591A2E">
        <w:t>a</w:t>
      </w:r>
      <w:r w:rsidRPr="00591A2E">
        <w:t xml:space="preserve"> organizējot </w:t>
      </w:r>
      <w:r w:rsidR="003E5E99" w:rsidRPr="00591A2E">
        <w:t xml:space="preserve">iestādei </w:t>
      </w:r>
      <w:r w:rsidRPr="00591A2E">
        <w:t xml:space="preserve">nozīmīgus pasākumus, darbinieku </w:t>
      </w:r>
      <w:r w:rsidR="00A829FB" w:rsidRPr="00591A2E">
        <w:t>iniciatīva</w:t>
      </w:r>
      <w:r w:rsidRPr="00591A2E">
        <w:t xml:space="preserve"> darba </w:t>
      </w:r>
      <w:r w:rsidRPr="00591A2E">
        <w:lastRenderedPageBreak/>
        <w:t>organizācijas uzla</w:t>
      </w:r>
      <w:r w:rsidR="00A829FB" w:rsidRPr="00591A2E">
        <w:t>bošanā</w:t>
      </w:r>
      <w:r w:rsidRPr="00591A2E">
        <w:t xml:space="preserve"> un </w:t>
      </w:r>
      <w:r w:rsidR="003E5E99" w:rsidRPr="00591A2E">
        <w:t>iestādes</w:t>
      </w:r>
      <w:r w:rsidR="00A829FB" w:rsidRPr="00591A2E">
        <w:t xml:space="preserve"> mērķu sasniegšanā</w:t>
      </w:r>
      <w:r w:rsidRPr="00591A2E">
        <w:t xml:space="preserve">, </w:t>
      </w:r>
      <w:r w:rsidR="00436AE4" w:rsidRPr="00591A2E">
        <w:t>KNAB</w:t>
      </w:r>
      <w:r w:rsidRPr="00591A2E">
        <w:t xml:space="preserve"> interešu pārstāvniecīb</w:t>
      </w:r>
      <w:r w:rsidR="003E5E99" w:rsidRPr="00591A2E">
        <w:t>a</w:t>
      </w:r>
      <w:r w:rsidRPr="00591A2E">
        <w:t xml:space="preserve"> starpinstitūciju darba grupās, citās institūcijās, t.sk., starptautiskajās.</w:t>
      </w:r>
    </w:p>
    <w:p w:rsidR="00C443A5" w:rsidRPr="00591A2E" w:rsidRDefault="003E5E99" w:rsidP="003E5E99">
      <w:pPr>
        <w:rPr>
          <w:rFonts w:eastAsia="Calibri"/>
          <w:color w:val="000000"/>
          <w:sz w:val="23"/>
          <w:szCs w:val="23"/>
        </w:rPr>
      </w:pPr>
      <w:r w:rsidRPr="00591A2E">
        <w:t xml:space="preserve">Papildus KNAB darbiniekiem nodrošināta </w:t>
      </w:r>
      <w:r w:rsidR="00F56B01" w:rsidRPr="00591A2E">
        <w:t>veselības apdrošināšana</w:t>
      </w:r>
      <w:r w:rsidRPr="00591A2E">
        <w:t xml:space="preserve">, </w:t>
      </w:r>
      <w:r w:rsidR="00F56B01" w:rsidRPr="00591A2E">
        <w:t xml:space="preserve">nelaimes gadījumu apdrošināšana </w:t>
      </w:r>
      <w:r w:rsidR="00A829FB" w:rsidRPr="00591A2E">
        <w:t>darbiniekie</w:t>
      </w:r>
      <w:r w:rsidR="00081C05">
        <w:t>m</w:t>
      </w:r>
      <w:r w:rsidR="00A829FB" w:rsidRPr="00591A2E">
        <w:t xml:space="preserve">, </w:t>
      </w:r>
      <w:r w:rsidRPr="00591A2E">
        <w:t>kuri veic izmeklēšanu un operatīvo darbību, pabalsti</w:t>
      </w:r>
      <w:r w:rsidR="0002403C" w:rsidRPr="00591A2E">
        <w:t xml:space="preserve"> (atvaļinājuma pabalsts atkarībā no stāža</w:t>
      </w:r>
      <w:r w:rsidR="00A829FB" w:rsidRPr="00591A2E">
        <w:t>, u.c.</w:t>
      </w:r>
      <w:r w:rsidR="0002403C" w:rsidRPr="00591A2E">
        <w:t>)</w:t>
      </w:r>
      <w:r w:rsidRPr="00591A2E">
        <w:t>, kompensācijas un cita normatīvajos aktos paredzētā n</w:t>
      </w:r>
      <w:r w:rsidR="00C443A5" w:rsidRPr="00591A2E">
        <w:rPr>
          <w:rFonts w:eastAsia="Calibri"/>
        </w:rPr>
        <w:t>oteikto izdevumu segšana</w:t>
      </w:r>
      <w:r w:rsidRPr="00591A2E">
        <w:rPr>
          <w:rFonts w:eastAsia="Calibri"/>
        </w:rPr>
        <w:t>.</w:t>
      </w:r>
    </w:p>
    <w:p w:rsidR="00C661B4" w:rsidRPr="00591A2E" w:rsidRDefault="00C661B4" w:rsidP="00081C05">
      <w:pPr>
        <w:rPr>
          <w:lang w:eastAsia="lv-LV"/>
        </w:rPr>
      </w:pPr>
      <w:r w:rsidRPr="00591A2E">
        <w:rPr>
          <w:lang w:eastAsia="lv-LV"/>
        </w:rPr>
        <w:t>Raksturojot KNAB personālu, jāņem vērā, ka noteicošajam vairākumam KNAB darbinieku ir amatpersonas statuss (80%), līdz ar to KNAB amatpersonām saskaņā ar Korupcijas novēršanas un pakarošanas biroja likumā un likumā „Par interešu konflikta novēršanu valsts amatpersonu darbībā” noteikto, atkarībā no ieņemamā amata, ir vairāki ierobežojumi. Galvenie ierobežojumi ir saistīti ar ienākumu gūšanu un amatu savienošanu. Šis aspekts KNAB darbiniekus ar amatpersonas statusu ierobežo gūt papildu ienākumus un līdz ar to celt savu materiālo labklājību</w:t>
      </w:r>
      <w:r w:rsidR="00F44AD9">
        <w:rPr>
          <w:lang w:eastAsia="lv-LV"/>
        </w:rPr>
        <w:t>, tāpēc ļoti nozīmīga loma ir darbinieku materiālajai stimulēšanai</w:t>
      </w:r>
      <w:r w:rsidRPr="00591A2E">
        <w:rPr>
          <w:lang w:eastAsia="lv-LV"/>
        </w:rPr>
        <w:t>.</w:t>
      </w:r>
    </w:p>
    <w:p w:rsidR="00C443A5" w:rsidRPr="00591A2E" w:rsidRDefault="00C443A5" w:rsidP="00C10F25">
      <w:pPr>
        <w:pStyle w:val="Heading2"/>
        <w:numPr>
          <w:ilvl w:val="1"/>
          <w:numId w:val="1"/>
        </w:numPr>
        <w:ind w:left="0" w:firstLine="0"/>
        <w:rPr>
          <w:rFonts w:eastAsia="Calibri"/>
        </w:rPr>
      </w:pPr>
      <w:bookmarkStart w:id="15" w:name="_Toc393193004"/>
      <w:r w:rsidRPr="00591A2E">
        <w:rPr>
          <w:rFonts w:eastAsia="Calibri"/>
        </w:rPr>
        <w:t>Materiāli tehniskais nodrošinājums</w:t>
      </w:r>
      <w:bookmarkEnd w:id="15"/>
    </w:p>
    <w:p w:rsidR="00480B7A" w:rsidRPr="00591A2E" w:rsidRDefault="00480B7A" w:rsidP="00480B7A">
      <w:pPr>
        <w:rPr>
          <w:lang w:eastAsia="lv-LV"/>
        </w:rPr>
      </w:pPr>
      <w:r w:rsidRPr="00591A2E">
        <w:rPr>
          <w:rFonts w:eastAsia="Calibri"/>
        </w:rPr>
        <w:t xml:space="preserve">Katram darbiniekam ir noteikta sava darba vieta, kas aprīkota ar </w:t>
      </w:r>
      <w:r w:rsidR="00846E7E" w:rsidRPr="00591A2E">
        <w:rPr>
          <w:rFonts w:eastAsia="Calibri"/>
        </w:rPr>
        <w:t xml:space="preserve">amata pienākumu izpildei </w:t>
      </w:r>
      <w:r w:rsidRPr="00591A2E">
        <w:rPr>
          <w:rFonts w:eastAsia="Calibri"/>
        </w:rPr>
        <w:t>nepieciešamo inventāru</w:t>
      </w:r>
      <w:r w:rsidR="00F44AD9">
        <w:rPr>
          <w:rFonts w:eastAsia="Calibri"/>
        </w:rPr>
        <w:t xml:space="preserve">, </w:t>
      </w:r>
      <w:r w:rsidRPr="00591A2E">
        <w:rPr>
          <w:rFonts w:eastAsia="Calibri"/>
        </w:rPr>
        <w:t>datortehniku</w:t>
      </w:r>
      <w:r w:rsidR="00F44AD9">
        <w:rPr>
          <w:rFonts w:eastAsia="Calibri"/>
        </w:rPr>
        <w:t>, nodrošināta piekļuve informācijas sistēmām</w:t>
      </w:r>
      <w:r w:rsidRPr="00591A2E">
        <w:rPr>
          <w:rFonts w:eastAsia="Calibri"/>
        </w:rPr>
        <w:t xml:space="preserve">. </w:t>
      </w:r>
      <w:r w:rsidRPr="00591A2E">
        <w:rPr>
          <w:lang w:eastAsia="lv-LV"/>
        </w:rPr>
        <w:t>Darbiniekiem ir piešķirts s</w:t>
      </w:r>
      <w:r w:rsidR="00F56B01" w:rsidRPr="00591A2E">
        <w:rPr>
          <w:lang w:eastAsia="lv-LV"/>
        </w:rPr>
        <w:t xml:space="preserve">tacionārais telefons ar </w:t>
      </w:r>
      <w:r w:rsidRPr="00591A2E">
        <w:rPr>
          <w:lang w:eastAsia="lv-LV"/>
        </w:rPr>
        <w:t xml:space="preserve">noteiktu </w:t>
      </w:r>
      <w:r w:rsidR="00846E7E" w:rsidRPr="00591A2E">
        <w:rPr>
          <w:lang w:eastAsia="lv-LV"/>
        </w:rPr>
        <w:t xml:space="preserve">apmaksātu </w:t>
      </w:r>
      <w:r w:rsidR="00F56B01" w:rsidRPr="00591A2E">
        <w:rPr>
          <w:lang w:eastAsia="lv-LV"/>
        </w:rPr>
        <w:t>limitu</w:t>
      </w:r>
      <w:r w:rsidRPr="00591A2E">
        <w:rPr>
          <w:lang w:eastAsia="lv-LV"/>
        </w:rPr>
        <w:t>, izsniegti dienest</w:t>
      </w:r>
      <w:r w:rsidR="000A1C5B">
        <w:rPr>
          <w:lang w:eastAsia="lv-LV"/>
        </w:rPr>
        <w:t>a mobilie telefoni ar dienesta SIM</w:t>
      </w:r>
      <w:r w:rsidRPr="00591A2E">
        <w:rPr>
          <w:lang w:eastAsia="lv-LV"/>
        </w:rPr>
        <w:t xml:space="preserve"> karti, kurai arī noteikts apmaksājamais limits</w:t>
      </w:r>
      <w:r w:rsidR="00F56B01" w:rsidRPr="00591A2E">
        <w:rPr>
          <w:lang w:eastAsia="lv-LV"/>
        </w:rPr>
        <w:t>.</w:t>
      </w:r>
      <w:r w:rsidR="00081C05">
        <w:rPr>
          <w:lang w:eastAsia="lv-LV"/>
        </w:rPr>
        <w:t xml:space="preserve"> </w:t>
      </w:r>
      <w:r w:rsidRPr="00591A2E">
        <w:rPr>
          <w:lang w:eastAsia="lv-LV"/>
        </w:rPr>
        <w:t>KNAB ir iegādāts atbilstošs materiāltehniskais nodroš</w:t>
      </w:r>
      <w:r w:rsidR="00846E7E" w:rsidRPr="00591A2E">
        <w:rPr>
          <w:lang w:eastAsia="lv-LV"/>
        </w:rPr>
        <w:t>i</w:t>
      </w:r>
      <w:r w:rsidRPr="00591A2E">
        <w:rPr>
          <w:lang w:eastAsia="lv-LV"/>
        </w:rPr>
        <w:t xml:space="preserve">nājums funkciju izpildei (t.sk. datortehnika, </w:t>
      </w:r>
      <w:proofErr w:type="spellStart"/>
      <w:r w:rsidRPr="00591A2E">
        <w:rPr>
          <w:lang w:eastAsia="lv-LV"/>
        </w:rPr>
        <w:t>planšetdaroti</w:t>
      </w:r>
      <w:proofErr w:type="spellEnd"/>
      <w:r w:rsidRPr="00591A2E">
        <w:rPr>
          <w:lang w:eastAsia="lv-LV"/>
        </w:rPr>
        <w:t xml:space="preserve">, </w:t>
      </w:r>
      <w:r w:rsidR="00F56B01" w:rsidRPr="00591A2E">
        <w:rPr>
          <w:lang w:eastAsia="lv-LV"/>
        </w:rPr>
        <w:t xml:space="preserve">kopētāji, </w:t>
      </w:r>
      <w:proofErr w:type="spellStart"/>
      <w:r w:rsidR="00F56B01" w:rsidRPr="00591A2E">
        <w:rPr>
          <w:lang w:eastAsia="lv-LV"/>
        </w:rPr>
        <w:t>multifunkcionālā</w:t>
      </w:r>
      <w:r w:rsidRPr="00591A2E">
        <w:rPr>
          <w:lang w:eastAsia="lv-LV"/>
        </w:rPr>
        <w:t>s</w:t>
      </w:r>
      <w:proofErr w:type="spellEnd"/>
      <w:r w:rsidR="00F56B01" w:rsidRPr="00591A2E">
        <w:rPr>
          <w:lang w:eastAsia="lv-LV"/>
        </w:rPr>
        <w:t xml:space="preserve"> iekārt</w:t>
      </w:r>
      <w:r w:rsidRPr="00591A2E">
        <w:rPr>
          <w:lang w:eastAsia="lv-LV"/>
        </w:rPr>
        <w:t>as</w:t>
      </w:r>
      <w:r w:rsidR="00F56B01" w:rsidRPr="00591A2E">
        <w:rPr>
          <w:lang w:eastAsia="lv-LV"/>
        </w:rPr>
        <w:t>, skeneri, dokumentu smalcinātāji</w:t>
      </w:r>
      <w:r w:rsidRPr="00591A2E">
        <w:rPr>
          <w:lang w:eastAsia="lv-LV"/>
        </w:rPr>
        <w:t>), piemērots autotransports.</w:t>
      </w:r>
    </w:p>
    <w:p w:rsidR="00846E7E" w:rsidRPr="00591A2E" w:rsidRDefault="00846E7E" w:rsidP="00480B7A">
      <w:pPr>
        <w:rPr>
          <w:lang w:eastAsia="lv-LV"/>
        </w:rPr>
      </w:pPr>
      <w:r w:rsidRPr="00591A2E">
        <w:rPr>
          <w:lang w:eastAsia="lv-LV"/>
        </w:rPr>
        <w:t>2014.gada pirmajā pusgadā veikti 11 iepirkumi, veiktas 25 tirgus izpētes preču un pakalpojumu iegādei</w:t>
      </w:r>
      <w:r w:rsidR="00DE3716" w:rsidRPr="00591A2E">
        <w:rPr>
          <w:lang w:eastAsia="lv-LV"/>
        </w:rPr>
        <w:t>, lai nodrošinātu KNAB funkciju izpildi.</w:t>
      </w:r>
    </w:p>
    <w:p w:rsidR="00DE3716" w:rsidRPr="00591A2E" w:rsidRDefault="00DE3716" w:rsidP="00480B7A">
      <w:pPr>
        <w:rPr>
          <w:lang w:eastAsia="lv-LV"/>
        </w:rPr>
      </w:pPr>
      <w:r w:rsidRPr="00591A2E">
        <w:rPr>
          <w:lang w:eastAsia="lv-LV"/>
        </w:rPr>
        <w:t xml:space="preserve">KNAB 2014.gada pirmajā pusgadā piedalījās vairākās sēdēs ar projektētājiem, lai vienotos par optimālāko </w:t>
      </w:r>
      <w:r w:rsidR="00F44AD9">
        <w:rPr>
          <w:lang w:eastAsia="lv-LV"/>
        </w:rPr>
        <w:t xml:space="preserve">jaunās KNAB </w:t>
      </w:r>
      <w:r w:rsidRPr="00591A2E">
        <w:rPr>
          <w:lang w:eastAsia="lv-LV"/>
        </w:rPr>
        <w:t xml:space="preserve">ēkas un teritorijas tehnisko nodrošinājumu, drošības risinājumiem, ir pabeigts ēkas </w:t>
      </w:r>
      <w:proofErr w:type="spellStart"/>
      <w:r w:rsidRPr="00591A2E">
        <w:rPr>
          <w:lang w:eastAsia="lv-LV"/>
        </w:rPr>
        <w:t>A.Briāna</w:t>
      </w:r>
      <w:proofErr w:type="spellEnd"/>
      <w:r w:rsidRPr="00591A2E">
        <w:rPr>
          <w:lang w:eastAsia="lv-LV"/>
        </w:rPr>
        <w:t xml:space="preserve"> ielā</w:t>
      </w:r>
      <w:r w:rsidR="008A15C2">
        <w:rPr>
          <w:lang w:eastAsia="lv-LV"/>
        </w:rPr>
        <w:t xml:space="preserve"> (Rīgā)</w:t>
      </w:r>
      <w:r w:rsidRPr="00591A2E">
        <w:rPr>
          <w:lang w:eastAsia="lv-LV"/>
        </w:rPr>
        <w:t xml:space="preserve"> būvprojekts un sagatavota anotācija Ministru kabineta rīkojuma projektam “Par Korupcijas novēršanas un apkarošanas biroja pārcelšanās un aprīkojuma iegādes izdevumu iekļaušanu likumprojekta par valsts budžetu 2015.gada ilgtermiņa saistībās”.</w:t>
      </w:r>
    </w:p>
    <w:p w:rsidR="00723F76" w:rsidRPr="00591A2E" w:rsidRDefault="00723F76" w:rsidP="00C10F25">
      <w:pPr>
        <w:pStyle w:val="Heading2"/>
        <w:numPr>
          <w:ilvl w:val="1"/>
          <w:numId w:val="1"/>
        </w:numPr>
        <w:ind w:left="0" w:firstLine="0"/>
        <w:rPr>
          <w:rFonts w:eastAsia="Calibri"/>
        </w:rPr>
      </w:pPr>
      <w:bookmarkStart w:id="16" w:name="_Toc393193005"/>
      <w:r w:rsidRPr="00591A2E">
        <w:rPr>
          <w:rFonts w:eastAsia="Calibri"/>
        </w:rPr>
        <w:lastRenderedPageBreak/>
        <w:t>Darba drošība</w:t>
      </w:r>
      <w:bookmarkEnd w:id="16"/>
    </w:p>
    <w:p w:rsidR="00CC0341" w:rsidRPr="00591A2E" w:rsidRDefault="00CC0341" w:rsidP="00CC0341">
      <w:r w:rsidRPr="00591A2E">
        <w:t>KNAB ir izveidota darba aizsardzības sistēma saskaņā ar Darba aizsardzības likumu, kuras ietvaros noteikta atbildīgā nodaļa un atbildīgās amatpersonas, kas veic darba aizsardzību, vides risku novērtēšanu notiek konsultēšanās ar darbiniekiem par darba aizsardzības jautājumiem.</w:t>
      </w:r>
    </w:p>
    <w:p w:rsidR="00CC0341" w:rsidRPr="00591A2E" w:rsidRDefault="00CC0341" w:rsidP="00CC0341">
      <w:r w:rsidRPr="00591A2E">
        <w:t>Darbiniekiem</w:t>
      </w:r>
      <w:r w:rsidR="00B42E83">
        <w:t>, uzsākot darbu KNAB,</w:t>
      </w:r>
      <w:r w:rsidRPr="00591A2E">
        <w:t xml:space="preserve"> tiek veikta ievadinstruktāža, </w:t>
      </w:r>
      <w:r w:rsidR="00B42E83">
        <w:t xml:space="preserve">kā arī </w:t>
      </w:r>
      <w:r w:rsidRPr="00591A2E">
        <w:t>reizi gadā visiem darbiniekiem tiek veikta atkārtotā instruktāža darba aizsardzībā, kas ietver smagumu pārvietošanas, elektrodrošības un ugunsdrošības noteikumus.</w:t>
      </w:r>
    </w:p>
    <w:p w:rsidR="00CC0341" w:rsidRPr="00591A2E" w:rsidRDefault="00CC0341" w:rsidP="00CC0341">
      <w:r w:rsidRPr="00591A2E">
        <w:t>KNAB tiek veikta darba vides uzraudzība saskaņā ar Ministru kabineta 2007.gada 2.oktobra noteikumiem Nr.660 „Darba vides iekšējās uzraudzības veikšanas kārtība”, reizi gadā tiek vērtēti darba vides riski, tie tiek analizēti, noteiktas darba vietas, kurās pastāv darba vides risks un ir nepieciešams veikt darba aizsardzības pasākumus,</w:t>
      </w:r>
      <w:r w:rsidR="00081C05">
        <w:t xml:space="preserve"> </w:t>
      </w:r>
      <w:r w:rsidRPr="00591A2E">
        <w:t>tiek sastādīts amatu saraksts, kuros nodarbinātie pakļauti kaitīgajiem darba vides faktoriem un īpašajiem darba apstākļiem</w:t>
      </w:r>
      <w:r w:rsidR="00B42E83">
        <w:t>.</w:t>
      </w:r>
    </w:p>
    <w:p w:rsidR="00CC0341" w:rsidRPr="00591A2E" w:rsidRDefault="00CC0341" w:rsidP="00CC0341">
      <w:r w:rsidRPr="00591A2E">
        <w:t>Darbinieki</w:t>
      </w:r>
      <w:r w:rsidR="00B42E83">
        <w:t>,</w:t>
      </w:r>
      <w:r w:rsidRPr="00591A2E">
        <w:t xml:space="preserve"> atbilstoši Ministru kabineta 2009.gada 1.aprīļa noteikumiem Nr.219 „Kārtība kādā veicamas obligātās veselības pārbaudes”</w:t>
      </w:r>
      <w:r w:rsidR="00B42E83">
        <w:t>,</w:t>
      </w:r>
      <w:r w:rsidRPr="00591A2E">
        <w:t xml:space="preserve"> tiek nosūtīti uz obligātajām veselības pārbaudēm </w:t>
      </w:r>
      <w:r w:rsidR="00081C05" w:rsidRPr="00591A2E">
        <w:t>pēc</w:t>
      </w:r>
      <w:r w:rsidRPr="00591A2E">
        <w:t xml:space="preserve"> darba vides risku novērtēšanas laikā konstatētajiem veselībai kaitīgajiem darba vides faktoriem un īpašajiem apstākļiem.</w:t>
      </w:r>
    </w:p>
    <w:p w:rsidR="00CC0341" w:rsidRPr="00591A2E" w:rsidRDefault="00CC0341" w:rsidP="00CC0341">
      <w:r w:rsidRPr="00591A2E">
        <w:t>Ugunsdrošas darba vides nodrošināšanai, tiek veiktas ugunsdzēšamo aparātu pārbaudes, pamatojoties uz ugunsdzēšamo aparātu specifikācijām.</w:t>
      </w:r>
    </w:p>
    <w:p w:rsidR="00515A96" w:rsidRPr="00591A2E" w:rsidRDefault="007120DB" w:rsidP="00C10F25">
      <w:pPr>
        <w:pStyle w:val="Heading2"/>
        <w:numPr>
          <w:ilvl w:val="1"/>
          <w:numId w:val="1"/>
        </w:numPr>
        <w:ind w:left="0" w:firstLine="0"/>
        <w:rPr>
          <w:rFonts w:eastAsia="Calibri"/>
        </w:rPr>
      </w:pPr>
      <w:bookmarkStart w:id="17" w:name="_Toc393193006"/>
      <w:r w:rsidRPr="00591A2E">
        <w:rPr>
          <w:rFonts w:eastAsia="Calibri"/>
        </w:rPr>
        <w:t>Iekšējā kontrole</w:t>
      </w:r>
      <w:bookmarkEnd w:id="17"/>
    </w:p>
    <w:p w:rsidR="00483944" w:rsidRPr="00591A2E" w:rsidRDefault="009C7EB7" w:rsidP="00483944">
      <w:r w:rsidRPr="00483944">
        <w:rPr>
          <w:color w:val="000000" w:themeColor="text1"/>
        </w:rPr>
        <w:t xml:space="preserve">Ievērojot to, ka </w:t>
      </w:r>
      <w:r w:rsidR="00483944" w:rsidRPr="00483944">
        <w:rPr>
          <w:color w:val="000000" w:themeColor="text1"/>
        </w:rPr>
        <w:t xml:space="preserve">pēdējā laikā </w:t>
      </w:r>
      <w:r w:rsidRPr="00483944">
        <w:rPr>
          <w:color w:val="000000" w:themeColor="text1"/>
        </w:rPr>
        <w:t>ir saskatāmas pazīmes</w:t>
      </w:r>
      <w:r w:rsidR="00483944">
        <w:rPr>
          <w:color w:val="000000" w:themeColor="text1"/>
        </w:rPr>
        <w:t xml:space="preserve"> par iestādes informācijas, kas nav vispārpieejama informācija,  </w:t>
      </w:r>
      <w:r w:rsidRPr="00483944">
        <w:rPr>
          <w:color w:val="000000" w:themeColor="text1"/>
        </w:rPr>
        <w:t>noplū</w:t>
      </w:r>
      <w:r w:rsidR="00483944">
        <w:rPr>
          <w:color w:val="000000" w:themeColor="text1"/>
        </w:rPr>
        <w:t>šanu</w:t>
      </w:r>
      <w:r w:rsidRPr="00483944">
        <w:rPr>
          <w:color w:val="000000" w:themeColor="text1"/>
        </w:rPr>
        <w:t xml:space="preserve">, uz ko </w:t>
      </w:r>
      <w:r w:rsidR="00483944" w:rsidRPr="00483944">
        <w:rPr>
          <w:color w:val="000000" w:themeColor="text1"/>
        </w:rPr>
        <w:t xml:space="preserve">ir </w:t>
      </w:r>
      <w:r w:rsidRPr="00483944">
        <w:rPr>
          <w:color w:val="000000" w:themeColor="text1"/>
        </w:rPr>
        <w:t>norād</w:t>
      </w:r>
      <w:r w:rsidR="00483944" w:rsidRPr="00483944">
        <w:rPr>
          <w:color w:val="000000" w:themeColor="text1"/>
        </w:rPr>
        <w:t xml:space="preserve">ījusi arī Ģenerālprokuratūra, KNAB </w:t>
      </w:r>
      <w:r w:rsidRPr="00483944">
        <w:rPr>
          <w:color w:val="000000" w:themeColor="text1"/>
        </w:rPr>
        <w:t>īpaša uzmanība</w:t>
      </w:r>
      <w:r w:rsidR="00483944" w:rsidRPr="00483944">
        <w:rPr>
          <w:color w:val="000000" w:themeColor="text1"/>
        </w:rPr>
        <w:t xml:space="preserve"> un aktīva darbība notiek, lai </w:t>
      </w:r>
      <w:r w:rsidRPr="00483944">
        <w:rPr>
          <w:color w:val="000000" w:themeColor="text1"/>
        </w:rPr>
        <w:t xml:space="preserve"> </w:t>
      </w:r>
      <w:r w:rsidR="00483944" w:rsidRPr="00483944">
        <w:rPr>
          <w:color w:val="000000" w:themeColor="text1"/>
        </w:rPr>
        <w:t>v</w:t>
      </w:r>
      <w:r w:rsidR="00483944" w:rsidRPr="00483944">
        <w:rPr>
          <w:color w:val="000000" w:themeColor="text1"/>
          <w:lang w:eastAsia="lv-LV"/>
        </w:rPr>
        <w:t xml:space="preserve">eiktu nepieciešamos administratīvos, tehniskos un organizatoriskos pasākumus, lai nodrošinātu informācijas </w:t>
      </w:r>
      <w:r w:rsidR="00483944" w:rsidRPr="00483944">
        <w:rPr>
          <w:color w:val="000000" w:themeColor="text1"/>
        </w:rPr>
        <w:t>konfidencialitāti, novērstu neatļautu</w:t>
      </w:r>
      <w:r w:rsidR="00483944" w:rsidRPr="00591A2E">
        <w:t xml:space="preserve"> piekļūšanu informācijai, neatļautu tās grozīšanu, izplatīšanu vai iznīcināšanu.</w:t>
      </w:r>
    </w:p>
    <w:p w:rsidR="00CC0341" w:rsidRPr="00591A2E" w:rsidRDefault="00483944" w:rsidP="00CC0341">
      <w:r>
        <w:t>2</w:t>
      </w:r>
      <w:r w:rsidR="00CC0341" w:rsidRPr="00591A2E">
        <w:t>014.gada pirmaj</w:t>
      </w:r>
      <w:r w:rsidR="00652D45" w:rsidRPr="00591A2E">
        <w:t>ā pusgadā saņemti un izskatīti deviņi</w:t>
      </w:r>
      <w:r w:rsidR="00CC0341" w:rsidRPr="00591A2E">
        <w:t xml:space="preserve"> iesniegumi par KNAB amatpersonu un darbinieku rīcību, sagatavotas atbildes iesniedzējiem, sagatavots viens lēmums par atteikšanos uzsākt kriminālprocesu. Saņemti un izskatīti </w:t>
      </w:r>
      <w:r w:rsidR="00652D45" w:rsidRPr="00591A2E">
        <w:t>četri</w:t>
      </w:r>
      <w:r w:rsidR="00CC0341" w:rsidRPr="00591A2E">
        <w:t xml:space="preserve"> pieprasījumi par informācijas sniegšanu saistībā ar KNAB darbiniekiem.</w:t>
      </w:r>
    </w:p>
    <w:p w:rsidR="00CC0341" w:rsidRPr="00591A2E" w:rsidRDefault="00CC0341" w:rsidP="00CC0341">
      <w:r w:rsidRPr="00591A2E">
        <w:lastRenderedPageBreak/>
        <w:t xml:space="preserve">Pārskata periodā uzsāktas </w:t>
      </w:r>
      <w:r w:rsidR="00652D45" w:rsidRPr="00591A2E">
        <w:t>astoņas</w:t>
      </w:r>
      <w:r w:rsidRPr="00591A2E">
        <w:t xml:space="preserve"> dienesta pārbaudes (divas no tām uz prokurora iesnieguma pamata) par KNAB amatpersonu iespējamiem norm</w:t>
      </w:r>
      <w:r w:rsidR="00652D45" w:rsidRPr="00591A2E">
        <w:t xml:space="preserve">atīvo aktu pārkāpumiem, kā arī </w:t>
      </w:r>
      <w:r w:rsidR="008A15C2">
        <w:t xml:space="preserve">ierosinātas </w:t>
      </w:r>
      <w:r w:rsidR="00652D45" w:rsidRPr="00591A2E">
        <w:t>divas</w:t>
      </w:r>
      <w:r w:rsidRPr="00591A2E">
        <w:t xml:space="preserve"> disciplinārlieta</w:t>
      </w:r>
      <w:r w:rsidR="00652D45" w:rsidRPr="00591A2E">
        <w:t>s</w:t>
      </w:r>
      <w:r w:rsidRPr="00591A2E">
        <w:t>.</w:t>
      </w:r>
    </w:p>
    <w:p w:rsidR="00CC0341" w:rsidRPr="00591A2E" w:rsidRDefault="00CC0341" w:rsidP="00CC0341">
      <w:r w:rsidRPr="00591A2E">
        <w:t>Veiktas 56 speciālo atļauju darbam ar valsts noslēpuma objektiem aptaujas lapās norādīto datu pārbaudes, kuras iesnieguši KNAB darbinieki un kandidāti uz KNAB vakantajām amata vietām.</w:t>
      </w:r>
    </w:p>
    <w:p w:rsidR="00CC0341" w:rsidRPr="00591A2E" w:rsidRDefault="00CC0341" w:rsidP="006F3177">
      <w:r w:rsidRPr="00591A2E">
        <w:t>No Satversmes aizsardzības biroja pārskata peri</w:t>
      </w:r>
      <w:r w:rsidR="00875F2C">
        <w:t>o</w:t>
      </w:r>
      <w:r w:rsidRPr="00591A2E">
        <w:t>dā saņemtas 24 jaunas speciālās atļaujas darbam ar valsts noslēpuma objektiem, kuras izsniegtas beidzoties speciālās atļaujas termiņam, mainoties speciālās atļaujas kategorijai vai izsniegtas, stājoties amatā.</w:t>
      </w:r>
    </w:p>
    <w:p w:rsidR="00775794" w:rsidRPr="00591A2E" w:rsidRDefault="006F3177" w:rsidP="00652D45">
      <w:r w:rsidRPr="00591A2E">
        <w:t>Sagatavoti un i</w:t>
      </w:r>
      <w:r w:rsidR="00652D45" w:rsidRPr="00591A2E">
        <w:t>e</w:t>
      </w:r>
      <w:r w:rsidRPr="00591A2E">
        <w:t xml:space="preserve">sniegti Ministru prezidentei saskaņošanai vairāki </w:t>
      </w:r>
      <w:r w:rsidR="00775794" w:rsidRPr="00591A2E">
        <w:t>jauni i</w:t>
      </w:r>
      <w:r w:rsidRPr="00591A2E">
        <w:t>ekšējo normatīvo akt</w:t>
      </w:r>
      <w:r w:rsidR="00775794" w:rsidRPr="00591A2E">
        <w:t>u projekti:</w:t>
      </w:r>
    </w:p>
    <w:p w:rsidR="00775794" w:rsidRPr="00591A2E" w:rsidRDefault="00652D45" w:rsidP="000A1188">
      <w:pPr>
        <w:pStyle w:val="ListParagraph"/>
        <w:numPr>
          <w:ilvl w:val="0"/>
          <w:numId w:val="32"/>
        </w:numPr>
        <w:ind w:left="0" w:firstLine="720"/>
      </w:pPr>
      <w:r w:rsidRPr="00591A2E">
        <w:t>Darba kārtības noteikumi</w:t>
      </w:r>
      <w:r w:rsidR="00775794" w:rsidRPr="00591A2E">
        <w:t xml:space="preserve"> – </w:t>
      </w:r>
      <w:r w:rsidR="008A15C2">
        <w:t>saņemti priekšlikumi</w:t>
      </w:r>
      <w:r w:rsidR="00483944">
        <w:t xml:space="preserve"> no Valsts kancelejas, kuri </w:t>
      </w:r>
      <w:r w:rsidR="00DD114F">
        <w:t xml:space="preserve">tiek </w:t>
      </w:r>
      <w:r w:rsidR="00775794" w:rsidRPr="00591A2E">
        <w:t xml:space="preserve">izvērtēti; </w:t>
      </w:r>
    </w:p>
    <w:p w:rsidR="00775794" w:rsidRPr="00591A2E" w:rsidRDefault="00652D45" w:rsidP="000A1188">
      <w:pPr>
        <w:pStyle w:val="ListParagraph"/>
        <w:numPr>
          <w:ilvl w:val="0"/>
          <w:numId w:val="32"/>
        </w:numPr>
        <w:ind w:left="0" w:firstLine="720"/>
      </w:pPr>
      <w:r w:rsidRPr="00591A2E">
        <w:t>Disciplinārlietas ierosināšanas, izskatīšanas un disciplinārsoda piemērošanas kārtība</w:t>
      </w:r>
      <w:r w:rsidR="00775794" w:rsidRPr="00591A2E">
        <w:t xml:space="preserve"> – 2014.gada </w:t>
      </w:r>
      <w:r w:rsidR="00483944">
        <w:t>11.</w:t>
      </w:r>
      <w:r w:rsidR="00775794" w:rsidRPr="00591A2E">
        <w:t>jūlijā stājās spēkā;</w:t>
      </w:r>
    </w:p>
    <w:p w:rsidR="008A15C2" w:rsidRPr="008A15C2" w:rsidRDefault="00775794" w:rsidP="000A1188">
      <w:pPr>
        <w:pStyle w:val="ListParagraph"/>
        <w:numPr>
          <w:ilvl w:val="0"/>
          <w:numId w:val="32"/>
        </w:numPr>
        <w:autoSpaceDE w:val="0"/>
        <w:autoSpaceDN w:val="0"/>
        <w:adjustRightInd w:val="0"/>
        <w:ind w:left="0" w:firstLine="720"/>
        <w:rPr>
          <w:sz w:val="28"/>
          <w:szCs w:val="28"/>
        </w:rPr>
      </w:pPr>
      <w:r w:rsidRPr="00591A2E">
        <w:t xml:space="preserve">Dokumentu pārvaldības un aprites noteikumi - </w:t>
      </w:r>
      <w:r w:rsidR="00483944">
        <w:t xml:space="preserve">saņemti priekšlikumi no Valsts kancelejas, kuri tiek </w:t>
      </w:r>
      <w:r w:rsidR="00483944" w:rsidRPr="00591A2E">
        <w:t>izvērtēti</w:t>
      </w:r>
      <w:r w:rsidR="008A15C2">
        <w:t>;</w:t>
      </w:r>
    </w:p>
    <w:p w:rsidR="00347827" w:rsidRPr="008A15C2" w:rsidRDefault="00775794" w:rsidP="000A1188">
      <w:pPr>
        <w:pStyle w:val="ListParagraph"/>
        <w:numPr>
          <w:ilvl w:val="0"/>
          <w:numId w:val="32"/>
        </w:numPr>
        <w:autoSpaceDE w:val="0"/>
        <w:autoSpaceDN w:val="0"/>
        <w:adjustRightInd w:val="0"/>
        <w:ind w:left="0" w:firstLine="720"/>
        <w:rPr>
          <w:sz w:val="28"/>
          <w:szCs w:val="28"/>
        </w:rPr>
      </w:pPr>
      <w:r w:rsidRPr="00591A2E">
        <w:t xml:space="preserve">Ētikas kodekss - </w:t>
      </w:r>
      <w:r w:rsidR="00483944">
        <w:t xml:space="preserve">saņemti priekšlikumi no Valsts kancelejas, kuri tiek </w:t>
      </w:r>
      <w:r w:rsidR="00483944" w:rsidRPr="00591A2E">
        <w:t>izvērtēti</w:t>
      </w:r>
      <w:r w:rsidR="008A15C2">
        <w:t>.</w:t>
      </w:r>
    </w:p>
    <w:p w:rsidR="00347827" w:rsidRPr="00591A2E" w:rsidRDefault="0071482B" w:rsidP="00875F2C">
      <w:pPr>
        <w:pStyle w:val="Heading2"/>
        <w:numPr>
          <w:ilvl w:val="1"/>
          <w:numId w:val="1"/>
        </w:numPr>
        <w:ind w:left="0" w:firstLine="720"/>
        <w:rPr>
          <w:lang w:eastAsia="lv-LV"/>
        </w:rPr>
      </w:pPr>
      <w:bookmarkStart w:id="18" w:name="_Toc393193007"/>
      <w:r w:rsidRPr="00591A2E">
        <w:rPr>
          <w:lang w:eastAsia="lv-LV"/>
        </w:rPr>
        <w:t>Strukturālās izmaiņas</w:t>
      </w:r>
      <w:bookmarkEnd w:id="18"/>
    </w:p>
    <w:p w:rsidR="00EA7270" w:rsidRPr="00591A2E" w:rsidRDefault="00775794" w:rsidP="00EA7270">
      <w:r w:rsidRPr="00591A2E">
        <w:t xml:space="preserve">Ievērojot to, ka </w:t>
      </w:r>
      <w:r w:rsidR="00483944">
        <w:t>Korupcijas novēršanas nodaļā</w:t>
      </w:r>
      <w:r w:rsidRPr="00591A2E">
        <w:t xml:space="preserve"> personāla rotācijas koeficients </w:t>
      </w:r>
      <w:r w:rsidR="00C31D29">
        <w:t xml:space="preserve">(skat.5.7.att.) </w:t>
      </w:r>
      <w:r w:rsidRPr="00591A2E">
        <w:t>no 2011.gada līdz 2013.gadam bija satraucoši liels (vairākas reizes lielāks kā iestādes vidējais</w:t>
      </w:r>
      <w:r w:rsidR="00C31D29">
        <w:t xml:space="preserve"> rādītājs</w:t>
      </w:r>
      <w:r w:rsidRPr="00591A2E">
        <w:t>)</w:t>
      </w:r>
      <w:r w:rsidR="00483944">
        <w:t xml:space="preserve"> un nodaļas funkciju izpildes efektivitāte nebija apmierinoša</w:t>
      </w:r>
      <w:r w:rsidRPr="00591A2E">
        <w:t>, KNAB vadība</w:t>
      </w:r>
      <w:r w:rsidR="00EA7270" w:rsidRPr="00591A2E">
        <w:t xml:space="preserve"> pieņēma </w:t>
      </w:r>
      <w:r w:rsidR="00C31D29">
        <w:t xml:space="preserve">šādus </w:t>
      </w:r>
      <w:r w:rsidR="00EA7270" w:rsidRPr="00591A2E">
        <w:t>lēmumus:</w:t>
      </w:r>
    </w:p>
    <w:p w:rsidR="00EA7270" w:rsidRPr="00591A2E" w:rsidRDefault="00EA7270" w:rsidP="00EA7270">
      <w:r w:rsidRPr="00591A2E">
        <w:t xml:space="preserve">1) lai nodrošinātu KNAB efektīvu komunikāciju ar sabiedrību un plašsaziņas līdzekļiem, ar 2013.gada maiju Korupcijas novēršanas nodaļas </w:t>
      </w:r>
      <w:r w:rsidRPr="00591A2E">
        <w:rPr>
          <w:lang w:eastAsia="lv-LV"/>
        </w:rPr>
        <w:t xml:space="preserve">sabiedrisko attiecību un sabiedrības </w:t>
      </w:r>
      <w:r w:rsidRPr="00591A2E">
        <w:rPr>
          <w:color w:val="000000"/>
        </w:rPr>
        <w:t xml:space="preserve">izglītošanas </w:t>
      </w:r>
      <w:r w:rsidRPr="00591A2E">
        <w:t>jomā galven</w:t>
      </w:r>
      <w:r w:rsidR="00B42E83">
        <w:t>ie</w:t>
      </w:r>
      <w:r w:rsidRPr="00591A2E">
        <w:t xml:space="preserve"> speciāli</w:t>
      </w:r>
      <w:r w:rsidR="00875F2C">
        <w:t>s</w:t>
      </w:r>
      <w:r w:rsidRPr="00591A2E">
        <w:t>t</w:t>
      </w:r>
      <w:r w:rsidR="00B42E83">
        <w:t>i ir tieši padoti</w:t>
      </w:r>
      <w:r w:rsidRPr="00591A2E">
        <w:t xml:space="preserve"> KNAB priekšniekam;</w:t>
      </w:r>
    </w:p>
    <w:p w:rsidR="00EA7270" w:rsidRPr="00591A2E" w:rsidRDefault="00EA7270" w:rsidP="00EA7270">
      <w:r w:rsidRPr="00591A2E">
        <w:t xml:space="preserve">2) lai nodrošinātu </w:t>
      </w:r>
      <w:r w:rsidRPr="00591A2E">
        <w:rPr>
          <w:bCs/>
        </w:rPr>
        <w:t>Korupcijas novēršanas nodaļas</w:t>
      </w:r>
      <w:r w:rsidR="00C31D29">
        <w:t xml:space="preserve"> efektīvu darbu atbilstoši tās r</w:t>
      </w:r>
      <w:r w:rsidRPr="00591A2E">
        <w:t xml:space="preserve">eglamentā </w:t>
      </w:r>
      <w:r w:rsidRPr="00AC51FE">
        <w:rPr>
          <w:color w:val="000000" w:themeColor="text1"/>
        </w:rPr>
        <w:t xml:space="preserve">noteiktajām funkcijām un lai nodrošinātu sekmīgu uzdoto darbu izpildi tiesību aktu izstrādes un analīzes, kā arī politikas plānošanas jomā, ar 2014.gada janvāri nodaļas galvenie speciālisti </w:t>
      </w:r>
      <w:r w:rsidR="00C31D29" w:rsidRPr="00AC51FE">
        <w:rPr>
          <w:color w:val="000000" w:themeColor="text1"/>
        </w:rPr>
        <w:t xml:space="preserve">(politikas </w:t>
      </w:r>
      <w:r w:rsidR="00AC51FE" w:rsidRPr="00AC51FE">
        <w:rPr>
          <w:color w:val="000000" w:themeColor="text1"/>
        </w:rPr>
        <w:t>plānošanas jautājumos</w:t>
      </w:r>
      <w:r w:rsidR="00C31D29" w:rsidRPr="00AC51FE">
        <w:rPr>
          <w:color w:val="000000" w:themeColor="text1"/>
        </w:rPr>
        <w:t xml:space="preserve">) </w:t>
      </w:r>
      <w:r w:rsidRPr="00AC51FE">
        <w:rPr>
          <w:color w:val="000000" w:themeColor="text1"/>
        </w:rPr>
        <w:t>ir</w:t>
      </w:r>
      <w:r w:rsidR="00483944">
        <w:rPr>
          <w:color w:val="000000" w:themeColor="text1"/>
        </w:rPr>
        <w:t xml:space="preserve"> tieši</w:t>
      </w:r>
      <w:r w:rsidRPr="00591A2E">
        <w:t xml:space="preserve"> p</w:t>
      </w:r>
      <w:r w:rsidR="00C31D29">
        <w:t>a</w:t>
      </w:r>
      <w:r w:rsidRPr="00591A2E">
        <w:t>doti KNAB priekšnieka vietniekam (korupcijas novēršanas jautājumos).</w:t>
      </w:r>
    </w:p>
    <w:p w:rsidR="00775794" w:rsidRPr="00591A2E" w:rsidRDefault="00EF733B" w:rsidP="00875F2C">
      <w:r w:rsidRPr="00591A2E">
        <w:lastRenderedPageBreak/>
        <w:t xml:space="preserve">Rezultātā </w:t>
      </w:r>
      <w:r w:rsidR="00C31D29">
        <w:t xml:space="preserve">2014.gada pirmajā pusgadā </w:t>
      </w:r>
      <w:r w:rsidR="00C31D29" w:rsidRPr="00591A2E">
        <w:t xml:space="preserve">personāla rotācijas koeficients </w:t>
      </w:r>
      <w:r w:rsidR="00C31D29">
        <w:t>uzlabojies</w:t>
      </w:r>
      <w:r w:rsidRPr="00591A2E">
        <w:t>, ir nodrošināta efektīvāka funkciju izpilde sabiedrisko</w:t>
      </w:r>
      <w:r w:rsidR="00875F2C">
        <w:t xml:space="preserve"> </w:t>
      </w:r>
      <w:r w:rsidRPr="00591A2E">
        <w:t>atti</w:t>
      </w:r>
      <w:r w:rsidR="00875F2C">
        <w:t>e</w:t>
      </w:r>
      <w:r w:rsidRPr="00591A2E">
        <w:t>cību jomā un pol</w:t>
      </w:r>
      <w:r w:rsidR="00875F2C">
        <w:t>i</w:t>
      </w:r>
      <w:r w:rsidRPr="00591A2E">
        <w:t>ti</w:t>
      </w:r>
      <w:r w:rsidR="00875F2C">
        <w:t>k</w:t>
      </w:r>
      <w:r w:rsidRPr="00591A2E">
        <w:t>as plānošan</w:t>
      </w:r>
      <w:r w:rsidR="00875F2C">
        <w:t>as</w:t>
      </w:r>
      <w:r w:rsidRPr="00591A2E">
        <w:t xml:space="preserve"> jomā. </w:t>
      </w:r>
    </w:p>
    <w:p w:rsidR="00775794" w:rsidRPr="00591A2E" w:rsidRDefault="00775794" w:rsidP="00775794">
      <w:pPr>
        <w:autoSpaceDE w:val="0"/>
        <w:autoSpaceDN w:val="0"/>
        <w:adjustRightInd w:val="0"/>
        <w:spacing w:line="240" w:lineRule="auto"/>
        <w:ind w:firstLine="0"/>
        <w:jc w:val="center"/>
        <w:rPr>
          <w:rFonts w:eastAsia="Calibri"/>
          <w:color w:val="000000"/>
          <w:sz w:val="23"/>
          <w:szCs w:val="23"/>
        </w:rPr>
      </w:pPr>
      <w:r w:rsidRPr="00591A2E">
        <w:rPr>
          <w:noProof/>
          <w:lang w:eastAsia="lv-LV"/>
        </w:rPr>
        <w:drawing>
          <wp:inline distT="0" distB="0" distL="0" distR="0" wp14:anchorId="39517D73" wp14:editId="06466E49">
            <wp:extent cx="3971925" cy="15430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36BA" w:rsidRPr="00C7182E" w:rsidRDefault="00A436BA" w:rsidP="00875F2C">
      <w:pPr>
        <w:ind w:firstLine="0"/>
        <w:jc w:val="center"/>
        <w:rPr>
          <w:b/>
          <w:lang w:eastAsia="lv-LV"/>
        </w:rPr>
      </w:pPr>
      <w:r w:rsidRPr="00C7182E">
        <w:rPr>
          <w:b/>
        </w:rPr>
        <w:t>5.7.att. Korupcijas novēršanas nodaļas personāla rotācijas koeficients no 2011.gada līdz 2014.gada pirmajam pusgadam</w:t>
      </w:r>
    </w:p>
    <w:p w:rsidR="006F3177" w:rsidRPr="00591A2E" w:rsidRDefault="006F3177" w:rsidP="00DC60AC">
      <w:pPr>
        <w:rPr>
          <w:lang w:eastAsia="lv-LV"/>
        </w:rPr>
      </w:pPr>
      <w:r w:rsidRPr="00591A2E">
        <w:rPr>
          <w:lang w:eastAsia="lv-LV"/>
        </w:rPr>
        <w:t xml:space="preserve">Izvērtējot nepilnības esošajā KNAB reglamentā, tika </w:t>
      </w:r>
      <w:r w:rsidR="00483944">
        <w:rPr>
          <w:lang w:eastAsia="lv-LV"/>
        </w:rPr>
        <w:t>konstatēti citi faktori</w:t>
      </w:r>
      <w:r w:rsidRPr="00591A2E">
        <w:rPr>
          <w:lang w:eastAsia="lv-LV"/>
        </w:rPr>
        <w:t xml:space="preserve">, kas mazina KNAB darbības efektivitāti. </w:t>
      </w:r>
      <w:r w:rsidR="00EF733B" w:rsidRPr="00591A2E">
        <w:rPr>
          <w:lang w:eastAsia="lv-LV"/>
        </w:rPr>
        <w:t>2014.gada sākumā tika i</w:t>
      </w:r>
      <w:r w:rsidR="00875F2C">
        <w:rPr>
          <w:lang w:eastAsia="lv-LV"/>
        </w:rPr>
        <w:t>zveidota darba g</w:t>
      </w:r>
      <w:r w:rsidR="00EF733B" w:rsidRPr="00591A2E">
        <w:rPr>
          <w:lang w:eastAsia="lv-LV"/>
        </w:rPr>
        <w:t>r</w:t>
      </w:r>
      <w:r w:rsidR="00875F2C">
        <w:rPr>
          <w:lang w:eastAsia="lv-LV"/>
        </w:rPr>
        <w:t>u</w:t>
      </w:r>
      <w:r w:rsidR="00EF733B" w:rsidRPr="00591A2E">
        <w:rPr>
          <w:lang w:eastAsia="lv-LV"/>
        </w:rPr>
        <w:t>pa, k</w:t>
      </w:r>
      <w:r w:rsidR="00875F2C">
        <w:rPr>
          <w:lang w:eastAsia="lv-LV"/>
        </w:rPr>
        <w:t>a</w:t>
      </w:r>
      <w:r w:rsidR="00EF733B" w:rsidRPr="00591A2E">
        <w:rPr>
          <w:lang w:eastAsia="lv-LV"/>
        </w:rPr>
        <w:t>s izstrādāja jaunu</w:t>
      </w:r>
      <w:r w:rsidRPr="00591A2E">
        <w:rPr>
          <w:lang w:eastAsia="lv-LV"/>
        </w:rPr>
        <w:t xml:space="preserve"> KNAB reglamenta projekt</w:t>
      </w:r>
      <w:r w:rsidR="00EF733B" w:rsidRPr="00591A2E">
        <w:rPr>
          <w:lang w:eastAsia="lv-LV"/>
        </w:rPr>
        <w:t>u, kurā</w:t>
      </w:r>
      <w:r w:rsidRPr="00591A2E">
        <w:rPr>
          <w:lang w:eastAsia="lv-LV"/>
        </w:rPr>
        <w:t xml:space="preserve"> noteiktā darba organizācijas kārtība veicinās efektīvāku iestādes funkciju un uzdevumu izpildi.</w:t>
      </w:r>
    </w:p>
    <w:p w:rsidR="006F3177" w:rsidRPr="00591A2E" w:rsidRDefault="00DC60AC" w:rsidP="00DC60AC">
      <w:pPr>
        <w:rPr>
          <w:lang w:eastAsia="lv-LV"/>
        </w:rPr>
      </w:pPr>
      <w:r w:rsidRPr="00591A2E">
        <w:rPr>
          <w:lang w:eastAsia="lv-LV"/>
        </w:rPr>
        <w:t>J</w:t>
      </w:r>
      <w:r w:rsidR="006F3177" w:rsidRPr="00591A2E">
        <w:rPr>
          <w:lang w:eastAsia="lv-LV"/>
        </w:rPr>
        <w:t>auno izmaiņu rezultātā netiek paredzēts papildus budžets, amata vietu skaits netiek nedz palielināts, nedz samazināts.</w:t>
      </w:r>
    </w:p>
    <w:p w:rsidR="00C31D29" w:rsidRDefault="00727CD4" w:rsidP="00727CD4">
      <w:pPr>
        <w:ind w:firstLine="0"/>
        <w:jc w:val="center"/>
        <w:rPr>
          <w:lang w:eastAsia="lv-LV"/>
        </w:rPr>
      </w:pPr>
      <w:r>
        <w:rPr>
          <w:noProof/>
          <w:lang w:eastAsia="lv-LV"/>
        </w:rPr>
        <w:drawing>
          <wp:inline distT="0" distB="0" distL="0" distR="0">
            <wp:extent cx="499849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6762" cy="3789640"/>
                    </a:xfrm>
                    <a:prstGeom prst="rect">
                      <a:avLst/>
                    </a:prstGeom>
                    <a:noFill/>
                    <a:ln>
                      <a:noFill/>
                    </a:ln>
                  </pic:spPr>
                </pic:pic>
              </a:graphicData>
            </a:graphic>
          </wp:inline>
        </w:drawing>
      </w:r>
    </w:p>
    <w:p w:rsidR="00727CD4" w:rsidRDefault="00727CD4" w:rsidP="00C03871">
      <w:pPr>
        <w:rPr>
          <w:lang w:eastAsia="lv-LV"/>
        </w:rPr>
      </w:pPr>
    </w:p>
    <w:p w:rsidR="00727CD4" w:rsidRPr="00C7182E" w:rsidRDefault="00727CD4" w:rsidP="00C03871">
      <w:pPr>
        <w:rPr>
          <w:b/>
          <w:lang w:eastAsia="lv-LV"/>
        </w:rPr>
      </w:pPr>
      <w:r w:rsidRPr="00C7182E">
        <w:rPr>
          <w:b/>
          <w:lang w:eastAsia="lv-LV"/>
        </w:rPr>
        <w:t xml:space="preserve">5.8.att. KNAB plānotā struktūra atbilstoši izstrādātajam KNAB reglamentam </w:t>
      </w:r>
    </w:p>
    <w:p w:rsidR="00727CD4" w:rsidRPr="00591A2E" w:rsidRDefault="00727CD4" w:rsidP="00727CD4">
      <w:pPr>
        <w:rPr>
          <w:lang w:eastAsia="lv-LV"/>
        </w:rPr>
      </w:pPr>
      <w:r w:rsidRPr="00591A2E">
        <w:rPr>
          <w:lang w:eastAsia="lv-LV"/>
        </w:rPr>
        <w:lastRenderedPageBreak/>
        <w:t>Būtiskākās izmaiņas, kas paredzētas ir izveidot Politikas plānošanas nodaļu, lai efektīvāk veiktu Korupcijas novēršanas un apkarošanas biroja likumā noteiktos KNAB uzdevumus pretkorupcijas politikas plānošanas, normatīvo aktu izstrādes un sabiedrības izglītošanas jomā. Šobrīd šos uzdevumus veic Korupcijas novēršanas nodaļa, kuras kompetencē ir arī sabiedrisko attiecību nodrošināšana un starptautisko attiecību aktivitāšu organizēšana, koordinēšana un nodrošināšana.</w:t>
      </w:r>
    </w:p>
    <w:p w:rsidR="00727CD4" w:rsidRPr="00591A2E" w:rsidRDefault="00727CD4" w:rsidP="00727CD4">
      <w:pPr>
        <w:rPr>
          <w:lang w:eastAsia="lv-LV"/>
        </w:rPr>
      </w:pPr>
      <w:r w:rsidRPr="00591A2E">
        <w:rPr>
          <w:lang w:eastAsia="lv-LV"/>
        </w:rPr>
        <w:t>Ņemot vērā, ka viens no prioritārajiem KNAB darbības virzieniem ir korupcijas risku analīze, tai skaitā jau normatīvo aktu izstrādes stadijā, bija nepieciešams stiprināt šīs funkcijas izpildi, kā arī bija nepieciešams uzlabot nodaļas darba efektivitāti. Nodaļai, veicot tik lielu skaitu dažādu funkciju, bija jārod risinājums darba organizācijas uzlabošanai.</w:t>
      </w:r>
    </w:p>
    <w:p w:rsidR="00727CD4" w:rsidRPr="00591A2E" w:rsidRDefault="00727CD4" w:rsidP="00727CD4">
      <w:pPr>
        <w:rPr>
          <w:lang w:eastAsia="lv-LV"/>
        </w:rPr>
      </w:pPr>
      <w:r w:rsidRPr="00591A2E">
        <w:rPr>
          <w:lang w:eastAsia="lv-LV"/>
        </w:rPr>
        <w:t xml:space="preserve">KNAB priekšniekam nav tieši padotas struktūrvienības, kas nodrošinātu virkni funkciju ar mērķi veikt iestādes efektīvu vadīšanu, ātru un nepastarpinātu dokumentu apriti, tajā skaitā uzraugot uzdevumu izpildi un šīs izpildes savlaicīgumu, gatavojot priekšnieka rīkojumu un rezolūciju projektus, pārbaudot informāciju, sagatavojot priekšnieka </w:t>
      </w:r>
      <w:r w:rsidR="00483944">
        <w:rPr>
          <w:lang w:eastAsia="lv-LV"/>
        </w:rPr>
        <w:t>sarakstes dokumentus</w:t>
      </w:r>
      <w:r w:rsidRPr="00591A2E">
        <w:rPr>
          <w:lang w:eastAsia="lv-LV"/>
        </w:rPr>
        <w:t xml:space="preserve">, organizējot institūcijas pasākumus, arī sapulces un kopsapulces, informējot institūcijas darbiniekus par institūcijas vadītāja lēmumiem, plānojot un pārvaldot priekšnieka </w:t>
      </w:r>
      <w:r w:rsidR="00483944">
        <w:rPr>
          <w:lang w:eastAsia="lv-LV"/>
        </w:rPr>
        <w:t>dalību dažādos pasākumos</w:t>
      </w:r>
      <w:r w:rsidR="00B42E83">
        <w:rPr>
          <w:lang w:eastAsia="lv-LV"/>
        </w:rPr>
        <w:t>, t</w:t>
      </w:r>
      <w:r w:rsidRPr="00591A2E">
        <w:rPr>
          <w:lang w:eastAsia="lv-LV"/>
        </w:rPr>
        <w:t>āpēc ir objektīvi nepieciešama šāda struktūrvienība.</w:t>
      </w:r>
    </w:p>
    <w:p w:rsidR="00727CD4" w:rsidRDefault="00727CD4" w:rsidP="00727CD4">
      <w:pPr>
        <w:rPr>
          <w:lang w:eastAsia="lv-LV"/>
        </w:rPr>
      </w:pPr>
      <w:r w:rsidRPr="00591A2E">
        <w:rPr>
          <w:lang w:eastAsia="lv-LV"/>
        </w:rPr>
        <w:t xml:space="preserve">Ar Ministru prezidenta 2013. gada 29. augusta rīkojumu </w:t>
      </w:r>
      <w:proofErr w:type="spellStart"/>
      <w:r w:rsidRPr="00591A2E">
        <w:rPr>
          <w:lang w:eastAsia="lv-LV"/>
        </w:rPr>
        <w:t>Nr</w:t>
      </w:r>
      <w:proofErr w:type="spellEnd"/>
      <w:r w:rsidRPr="00591A2E">
        <w:rPr>
          <w:lang w:eastAsia="lv-LV"/>
        </w:rPr>
        <w:t>. 316 "Par darba grupu Korupcijas novēršanas un apkarošanas biroja darbības efektivitātes uzlabošanai" tika izveidota darba grupa, kas norādīja, ka atsevišķas strukturālas izmaiņas būtu nepieciešamas KNAB darba optimizācijai.</w:t>
      </w:r>
    </w:p>
    <w:p w:rsidR="00727CD4" w:rsidRPr="00591A2E" w:rsidRDefault="00483944" w:rsidP="00727CD4">
      <w:pPr>
        <w:rPr>
          <w:lang w:eastAsia="lv-LV"/>
        </w:rPr>
      </w:pPr>
      <w:r>
        <w:rPr>
          <w:lang w:eastAsia="lv-LV"/>
        </w:rPr>
        <w:t xml:space="preserve">Ievērojot minēto, </w:t>
      </w:r>
      <w:r w:rsidR="00727CD4" w:rsidRPr="00591A2E">
        <w:rPr>
          <w:lang w:eastAsia="lv-LV"/>
        </w:rPr>
        <w:t>Korupcijas novēršanas un apkarošanas birojs, ievērojot Valsts pārvaldes iekārtas likuma 75.panta pirmajā daļā noteikto iestādes reglamenta izdošanas kārtību, nosūtīja Ministru prezidentei saskaņoša</w:t>
      </w:r>
      <w:r>
        <w:rPr>
          <w:lang w:eastAsia="lv-LV"/>
        </w:rPr>
        <w:t>nai KNAB darba grupas izstrādāto</w:t>
      </w:r>
      <w:r w:rsidR="00727CD4" w:rsidRPr="00591A2E">
        <w:rPr>
          <w:lang w:eastAsia="lv-LV"/>
        </w:rPr>
        <w:t xml:space="preserve"> KNAB reglamenta projektu.</w:t>
      </w:r>
    </w:p>
    <w:p w:rsidR="00727CD4" w:rsidRDefault="00727CD4" w:rsidP="00C03871">
      <w:pPr>
        <w:rPr>
          <w:lang w:eastAsia="lv-LV"/>
        </w:rPr>
      </w:pPr>
      <w:r w:rsidRPr="00591A2E">
        <w:rPr>
          <w:lang w:eastAsia="lv-LV"/>
        </w:rPr>
        <w:t>Vienlaicīgi ar strukturā</w:t>
      </w:r>
      <w:r>
        <w:rPr>
          <w:lang w:eastAsia="lv-LV"/>
        </w:rPr>
        <w:t>l</w:t>
      </w:r>
      <w:r w:rsidRPr="00591A2E">
        <w:rPr>
          <w:lang w:eastAsia="lv-LV"/>
        </w:rPr>
        <w:t xml:space="preserve">o izmaiņu ieviešanu atbilstoši jaunajam KNAB reglamentam, tiek plānots pārskatīt atalgojumu </w:t>
      </w:r>
      <w:r w:rsidR="00483944">
        <w:rPr>
          <w:lang w:eastAsia="lv-LV"/>
        </w:rPr>
        <w:t>KNAB</w:t>
      </w:r>
      <w:r w:rsidRPr="00591A2E">
        <w:rPr>
          <w:lang w:eastAsia="lv-LV"/>
        </w:rPr>
        <w:t xml:space="preserve"> darbiniekiem. </w:t>
      </w:r>
    </w:p>
    <w:p w:rsidR="00483944" w:rsidRDefault="00483944" w:rsidP="00C03871">
      <w:pPr>
        <w:rPr>
          <w:lang w:eastAsia="lv-LV"/>
        </w:rPr>
      </w:pPr>
    </w:p>
    <w:p w:rsidR="00BF5058" w:rsidRPr="00C31D29" w:rsidRDefault="00483944" w:rsidP="00C03871">
      <w:pPr>
        <w:rPr>
          <w:rFonts w:eastAsia="Calibri"/>
        </w:rPr>
      </w:pPr>
      <w:r>
        <w:rPr>
          <w:lang w:eastAsia="lv-LV"/>
        </w:rPr>
        <w:t xml:space="preserve">Lai </w:t>
      </w:r>
      <w:proofErr w:type="spellStart"/>
      <w:r>
        <w:rPr>
          <w:lang w:eastAsia="lv-LV"/>
        </w:rPr>
        <w:t>efektivizētu</w:t>
      </w:r>
      <w:proofErr w:type="spellEnd"/>
      <w:r>
        <w:rPr>
          <w:lang w:eastAsia="lv-LV"/>
        </w:rPr>
        <w:t xml:space="preserve"> KNAB iegūtās informācijas apstrādi, </w:t>
      </w:r>
      <w:r w:rsidR="000E63C9">
        <w:rPr>
          <w:lang w:eastAsia="lv-LV"/>
        </w:rPr>
        <w:t xml:space="preserve">neskatoties uz to, ka analītiskā dienesta izveidei pieprasītie finanšu līdzekļi no valsts budžeta netika piešķirti, </w:t>
      </w:r>
      <w:r w:rsidR="00EF733B" w:rsidRPr="00591A2E">
        <w:rPr>
          <w:lang w:eastAsia="lv-LV"/>
        </w:rPr>
        <w:t>2014.gada sākum</w:t>
      </w:r>
      <w:r w:rsidR="006E0457" w:rsidRPr="00591A2E">
        <w:rPr>
          <w:lang w:eastAsia="lv-LV"/>
        </w:rPr>
        <w:t xml:space="preserve">ā izveidota </w:t>
      </w:r>
      <w:r w:rsidR="00EF733B" w:rsidRPr="00591A2E">
        <w:rPr>
          <w:lang w:eastAsia="lv-LV"/>
        </w:rPr>
        <w:t xml:space="preserve">darba grupa </w:t>
      </w:r>
      <w:r w:rsidR="006E0457" w:rsidRPr="00591A2E">
        <w:rPr>
          <w:lang w:eastAsia="lv-LV"/>
        </w:rPr>
        <w:t xml:space="preserve">klasificētās informācijas aprites nodrošināšanas risinājumu un analītiskā darbības modeļa principu izstrādei. Darba grupai līdz 2014.gada 30.septembrim jāizstrādā klasificētās informācijas aprites un analītiskā darba organizācijas modeļa projekts, ietverot tehniskā un finanšu nodrošinājuma nepieciešamību tā ieviešanai KNAB. </w:t>
      </w:r>
    </w:p>
    <w:p w:rsidR="00E43033" w:rsidRPr="00591A2E" w:rsidRDefault="00E43033" w:rsidP="00C10F25">
      <w:pPr>
        <w:pStyle w:val="Heading1"/>
        <w:numPr>
          <w:ilvl w:val="0"/>
          <w:numId w:val="1"/>
        </w:numPr>
        <w:ind w:left="0" w:firstLine="0"/>
        <w:rPr>
          <w:caps/>
        </w:rPr>
      </w:pPr>
      <w:bookmarkStart w:id="19" w:name="_Toc393193008"/>
      <w:r w:rsidRPr="00591A2E">
        <w:rPr>
          <w:caps/>
        </w:rPr>
        <w:lastRenderedPageBreak/>
        <w:t>Finanšu līdzekļu izlietojums</w:t>
      </w:r>
      <w:bookmarkEnd w:id="19"/>
    </w:p>
    <w:p w:rsidR="00D97B6E" w:rsidRPr="00591A2E" w:rsidRDefault="00D223E3" w:rsidP="00A436BA">
      <w:pPr>
        <w:rPr>
          <w:rFonts w:eastAsia="Calibri"/>
          <w:color w:val="FF0000"/>
        </w:rPr>
      </w:pPr>
      <w:r w:rsidRPr="00591A2E">
        <w:rPr>
          <w:rFonts w:eastAsia="Calibri"/>
        </w:rPr>
        <w:t>Korupcijas novēršanas un apkarošanas biroja kopējo izdevumu izpilde 20</w:t>
      </w:r>
      <w:r w:rsidR="000E63C9">
        <w:rPr>
          <w:rFonts w:eastAsia="Calibri"/>
        </w:rPr>
        <w:t>14.gada pirmajā pusgadā ir EUR</w:t>
      </w:r>
      <w:r w:rsidR="00B42E83">
        <w:rPr>
          <w:rFonts w:eastAsia="Calibri"/>
        </w:rPr>
        <w:t xml:space="preserve"> </w:t>
      </w:r>
      <w:r w:rsidR="00875F2C">
        <w:rPr>
          <w:rFonts w:eastAsia="Calibri"/>
        </w:rPr>
        <w:t xml:space="preserve">1 </w:t>
      </w:r>
      <w:r w:rsidRPr="00591A2E">
        <w:rPr>
          <w:rFonts w:eastAsia="Calibri"/>
        </w:rPr>
        <w:t>530</w:t>
      </w:r>
      <w:r w:rsidR="00875F2C">
        <w:rPr>
          <w:rFonts w:eastAsia="Calibri"/>
        </w:rPr>
        <w:t xml:space="preserve"> </w:t>
      </w:r>
      <w:r w:rsidRPr="00591A2E">
        <w:rPr>
          <w:rFonts w:eastAsia="Calibri"/>
        </w:rPr>
        <w:t>804</w:t>
      </w:r>
      <w:r w:rsidR="00AC3D99" w:rsidRPr="00591A2E">
        <w:rPr>
          <w:rFonts w:eastAsia="Calibri"/>
        </w:rPr>
        <w:t xml:space="preserve"> (99 % pret plānoto)</w:t>
      </w:r>
      <w:r w:rsidR="00D97B6E" w:rsidRPr="00591A2E">
        <w:rPr>
          <w:rFonts w:eastAsia="Calibri"/>
        </w:rPr>
        <w:t>, kas ir par 26 % mazāk n</w:t>
      </w:r>
      <w:r w:rsidR="00B42E83">
        <w:rPr>
          <w:rFonts w:eastAsia="Calibri"/>
        </w:rPr>
        <w:t>ekā 2013.gada pirmajā pusgadā (eiro</w:t>
      </w:r>
      <w:r w:rsidR="00D97B6E" w:rsidRPr="00591A2E">
        <w:rPr>
          <w:rFonts w:eastAsia="Calibri"/>
        </w:rPr>
        <w:t xml:space="preserve"> 1</w:t>
      </w:r>
      <w:r w:rsidR="00875F2C">
        <w:rPr>
          <w:rFonts w:eastAsia="Calibri"/>
        </w:rPr>
        <w:t xml:space="preserve"> </w:t>
      </w:r>
      <w:r w:rsidR="00D97B6E" w:rsidRPr="00591A2E">
        <w:rPr>
          <w:rFonts w:eastAsia="Calibri"/>
        </w:rPr>
        <w:t>927</w:t>
      </w:r>
      <w:r w:rsidR="00875F2C">
        <w:rPr>
          <w:rFonts w:eastAsia="Calibri"/>
        </w:rPr>
        <w:t xml:space="preserve"> </w:t>
      </w:r>
      <w:r w:rsidR="00D97B6E" w:rsidRPr="00591A2E">
        <w:rPr>
          <w:rFonts w:eastAsia="Calibri"/>
        </w:rPr>
        <w:t>715).</w:t>
      </w:r>
    </w:p>
    <w:p w:rsidR="00A436BA" w:rsidRPr="00591A2E" w:rsidRDefault="00B27CBA" w:rsidP="00A436BA">
      <w:pPr>
        <w:ind w:firstLine="0"/>
        <w:jc w:val="right"/>
        <w:rPr>
          <w:iCs/>
        </w:rPr>
      </w:pPr>
      <w:r w:rsidRPr="00591A2E">
        <w:rPr>
          <w:iCs/>
        </w:rPr>
        <w:t>6</w:t>
      </w:r>
      <w:r w:rsidR="00AC3D99" w:rsidRPr="00591A2E">
        <w:rPr>
          <w:iCs/>
        </w:rPr>
        <w:t xml:space="preserve">.1.tabula </w:t>
      </w:r>
    </w:p>
    <w:p w:rsidR="00AC3D99" w:rsidRPr="00C7182E" w:rsidRDefault="00301F62" w:rsidP="00A436BA">
      <w:pPr>
        <w:ind w:firstLine="0"/>
        <w:jc w:val="center"/>
        <w:rPr>
          <w:b/>
          <w:bCs/>
        </w:rPr>
      </w:pPr>
      <w:r w:rsidRPr="00C7182E">
        <w:rPr>
          <w:b/>
          <w:bCs/>
        </w:rPr>
        <w:t>KNAB budžeta izpilde 2014.gada 1.pusgadā</w:t>
      </w:r>
      <w:r w:rsidR="00B42E83" w:rsidRPr="00C7182E">
        <w:rPr>
          <w:b/>
          <w:bCs/>
        </w:rPr>
        <w:t xml:space="preserve"> (eiro</w:t>
      </w:r>
      <w:r w:rsidR="00AC3D99" w:rsidRPr="00C7182E">
        <w:rPr>
          <w:b/>
          <w:bCs/>
        </w:rPr>
        <w:t>)</w:t>
      </w:r>
    </w:p>
    <w:tbl>
      <w:tblPr>
        <w:tblW w:w="6629" w:type="dxa"/>
        <w:jc w:val="center"/>
        <w:tblLook w:val="04A0" w:firstRow="1" w:lastRow="0" w:firstColumn="1" w:lastColumn="0" w:noHBand="0" w:noVBand="1"/>
      </w:tblPr>
      <w:tblGrid>
        <w:gridCol w:w="3095"/>
        <w:gridCol w:w="1691"/>
        <w:gridCol w:w="1843"/>
      </w:tblGrid>
      <w:tr w:rsidR="00301F62" w:rsidRPr="00591A2E" w:rsidTr="00A436BA">
        <w:trPr>
          <w:trHeight w:val="377"/>
          <w:jc w:val="center"/>
        </w:trPr>
        <w:tc>
          <w:tcPr>
            <w:tcW w:w="3095" w:type="dxa"/>
            <w:tcBorders>
              <w:top w:val="single" w:sz="8" w:space="0" w:color="auto"/>
              <w:left w:val="single" w:sz="8" w:space="0" w:color="auto"/>
              <w:bottom w:val="nil"/>
              <w:right w:val="single" w:sz="4" w:space="0" w:color="auto"/>
            </w:tcBorders>
            <w:shd w:val="clear" w:color="auto" w:fill="auto"/>
            <w:noWrap/>
            <w:vAlign w:val="bottom"/>
            <w:hideMark/>
          </w:tcPr>
          <w:p w:rsidR="00301F62" w:rsidRPr="00591A2E" w:rsidRDefault="00301F62" w:rsidP="00A436BA">
            <w:pPr>
              <w:ind w:firstLine="0"/>
              <w:jc w:val="center"/>
              <w:rPr>
                <w:b/>
                <w:color w:val="000000"/>
                <w:lang w:eastAsia="lv-LV"/>
              </w:rPr>
            </w:pPr>
            <w:r w:rsidRPr="00591A2E">
              <w:rPr>
                <w:b/>
                <w:color w:val="000000"/>
                <w:lang w:eastAsia="lv-LV"/>
              </w:rPr>
              <w:t>Pozīcijas</w:t>
            </w:r>
          </w:p>
        </w:tc>
        <w:tc>
          <w:tcPr>
            <w:tcW w:w="1691" w:type="dxa"/>
            <w:tcBorders>
              <w:top w:val="single" w:sz="8" w:space="0" w:color="auto"/>
              <w:left w:val="nil"/>
              <w:bottom w:val="nil"/>
              <w:right w:val="single" w:sz="4" w:space="0" w:color="auto"/>
            </w:tcBorders>
            <w:shd w:val="clear" w:color="auto" w:fill="auto"/>
            <w:noWrap/>
            <w:vAlign w:val="bottom"/>
            <w:hideMark/>
          </w:tcPr>
          <w:p w:rsidR="00301F62" w:rsidRPr="00591A2E" w:rsidRDefault="000A1188" w:rsidP="00A436BA">
            <w:pPr>
              <w:ind w:firstLine="0"/>
              <w:jc w:val="center"/>
              <w:rPr>
                <w:b/>
                <w:color w:val="000000"/>
                <w:lang w:eastAsia="lv-LV"/>
              </w:rPr>
            </w:pPr>
            <w:r>
              <w:rPr>
                <w:b/>
                <w:color w:val="000000"/>
                <w:lang w:eastAsia="lv-LV"/>
              </w:rPr>
              <w:t xml:space="preserve">Eiro </w:t>
            </w:r>
          </w:p>
        </w:tc>
        <w:tc>
          <w:tcPr>
            <w:tcW w:w="1843" w:type="dxa"/>
            <w:tcBorders>
              <w:top w:val="single" w:sz="8" w:space="0" w:color="auto"/>
              <w:left w:val="nil"/>
              <w:bottom w:val="nil"/>
              <w:right w:val="single" w:sz="8" w:space="0" w:color="auto"/>
            </w:tcBorders>
            <w:shd w:val="clear" w:color="auto" w:fill="auto"/>
            <w:noWrap/>
            <w:vAlign w:val="bottom"/>
            <w:hideMark/>
          </w:tcPr>
          <w:p w:rsidR="00301F62" w:rsidRPr="00591A2E" w:rsidRDefault="00281DFA" w:rsidP="00A436BA">
            <w:pPr>
              <w:ind w:firstLine="0"/>
              <w:rPr>
                <w:b/>
                <w:color w:val="000000"/>
                <w:lang w:eastAsia="lv-LV"/>
              </w:rPr>
            </w:pPr>
            <w:r w:rsidRPr="00591A2E">
              <w:rPr>
                <w:b/>
                <w:color w:val="000000"/>
                <w:lang w:eastAsia="lv-LV"/>
              </w:rPr>
              <w:t>P</w:t>
            </w:r>
            <w:r w:rsidR="00301F62" w:rsidRPr="00591A2E">
              <w:rPr>
                <w:b/>
                <w:color w:val="000000"/>
                <w:lang w:eastAsia="lv-LV"/>
              </w:rPr>
              <w:t>lāna izpilde %</w:t>
            </w:r>
          </w:p>
        </w:tc>
      </w:tr>
      <w:tr w:rsidR="00301F62" w:rsidRPr="00591A2E" w:rsidTr="00A436BA">
        <w:trPr>
          <w:trHeight w:val="330"/>
          <w:jc w:val="center"/>
        </w:trPr>
        <w:tc>
          <w:tcPr>
            <w:tcW w:w="3095" w:type="dxa"/>
            <w:tcBorders>
              <w:top w:val="single" w:sz="8" w:space="0" w:color="auto"/>
              <w:left w:val="single" w:sz="8" w:space="0" w:color="auto"/>
              <w:bottom w:val="nil"/>
              <w:right w:val="single" w:sz="4" w:space="0" w:color="auto"/>
            </w:tcBorders>
            <w:shd w:val="clear" w:color="auto" w:fill="auto"/>
            <w:noWrap/>
            <w:vAlign w:val="bottom"/>
            <w:hideMark/>
          </w:tcPr>
          <w:p w:rsidR="00301F62" w:rsidRPr="00591A2E" w:rsidRDefault="00436AE4" w:rsidP="000E63C9">
            <w:pPr>
              <w:spacing w:line="240" w:lineRule="auto"/>
              <w:ind w:firstLine="0"/>
              <w:jc w:val="left"/>
              <w:rPr>
                <w:bCs/>
                <w:color w:val="000000"/>
                <w:lang w:eastAsia="lv-LV"/>
              </w:rPr>
            </w:pPr>
            <w:r w:rsidRPr="00591A2E">
              <w:rPr>
                <w:bCs/>
                <w:color w:val="000000"/>
                <w:lang w:eastAsia="lv-LV"/>
              </w:rPr>
              <w:t xml:space="preserve">KNAB </w:t>
            </w:r>
            <w:r w:rsidR="00301F62" w:rsidRPr="00591A2E">
              <w:rPr>
                <w:bCs/>
                <w:color w:val="000000"/>
                <w:lang w:eastAsia="lv-LV"/>
              </w:rPr>
              <w:t xml:space="preserve">budžets </w:t>
            </w:r>
            <w:r w:rsidR="000E63C9">
              <w:rPr>
                <w:bCs/>
                <w:color w:val="000000"/>
                <w:lang w:eastAsia="lv-LV"/>
              </w:rPr>
              <w:t>kopumā</w:t>
            </w:r>
          </w:p>
        </w:tc>
        <w:tc>
          <w:tcPr>
            <w:tcW w:w="1691" w:type="dxa"/>
            <w:tcBorders>
              <w:top w:val="single" w:sz="8" w:space="0" w:color="auto"/>
              <w:left w:val="nil"/>
              <w:bottom w:val="nil"/>
              <w:right w:val="single" w:sz="4"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1 530 804</w:t>
            </w:r>
          </w:p>
        </w:tc>
        <w:tc>
          <w:tcPr>
            <w:tcW w:w="1843" w:type="dxa"/>
            <w:tcBorders>
              <w:top w:val="single" w:sz="8" w:space="0" w:color="auto"/>
              <w:left w:val="nil"/>
              <w:bottom w:val="nil"/>
              <w:right w:val="single" w:sz="8"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99%</w:t>
            </w:r>
          </w:p>
        </w:tc>
      </w:tr>
      <w:tr w:rsidR="00301F62" w:rsidRPr="00591A2E" w:rsidTr="00A436BA">
        <w:trPr>
          <w:trHeight w:val="330"/>
          <w:jc w:val="center"/>
        </w:trPr>
        <w:tc>
          <w:tcPr>
            <w:tcW w:w="3095" w:type="dxa"/>
            <w:tcBorders>
              <w:top w:val="single" w:sz="8" w:space="0" w:color="auto"/>
              <w:left w:val="single" w:sz="8" w:space="0" w:color="auto"/>
              <w:bottom w:val="nil"/>
              <w:right w:val="single" w:sz="4" w:space="0" w:color="auto"/>
            </w:tcBorders>
            <w:shd w:val="clear" w:color="auto" w:fill="auto"/>
            <w:noWrap/>
            <w:vAlign w:val="bottom"/>
            <w:hideMark/>
          </w:tcPr>
          <w:p w:rsidR="00301F62" w:rsidRPr="00591A2E" w:rsidRDefault="00301F62" w:rsidP="00A436BA">
            <w:pPr>
              <w:spacing w:line="240" w:lineRule="auto"/>
              <w:ind w:firstLine="0"/>
              <w:jc w:val="left"/>
              <w:rPr>
                <w:bCs/>
                <w:color w:val="000000"/>
                <w:lang w:eastAsia="lv-LV"/>
              </w:rPr>
            </w:pPr>
            <w:r w:rsidRPr="00591A2E">
              <w:rPr>
                <w:bCs/>
                <w:color w:val="000000"/>
                <w:lang w:eastAsia="lv-LV"/>
              </w:rPr>
              <w:t>Atlīdzība</w:t>
            </w:r>
          </w:p>
        </w:tc>
        <w:tc>
          <w:tcPr>
            <w:tcW w:w="1691" w:type="dxa"/>
            <w:tcBorders>
              <w:top w:val="single" w:sz="8" w:space="0" w:color="auto"/>
              <w:left w:val="nil"/>
              <w:bottom w:val="nil"/>
              <w:right w:val="single" w:sz="4"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1 190 083</w:t>
            </w:r>
          </w:p>
        </w:tc>
        <w:tc>
          <w:tcPr>
            <w:tcW w:w="1843" w:type="dxa"/>
            <w:tcBorders>
              <w:top w:val="single" w:sz="8" w:space="0" w:color="auto"/>
              <w:left w:val="nil"/>
              <w:bottom w:val="nil"/>
              <w:right w:val="single" w:sz="8"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99%</w:t>
            </w:r>
          </w:p>
        </w:tc>
      </w:tr>
      <w:tr w:rsidR="00301F62" w:rsidRPr="00591A2E" w:rsidTr="00A436BA">
        <w:trPr>
          <w:trHeight w:val="330"/>
          <w:jc w:val="center"/>
        </w:trPr>
        <w:tc>
          <w:tcPr>
            <w:tcW w:w="30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01F62" w:rsidRPr="00591A2E" w:rsidRDefault="00961CF6" w:rsidP="00A436BA">
            <w:pPr>
              <w:spacing w:line="240" w:lineRule="auto"/>
              <w:ind w:firstLine="0"/>
              <w:jc w:val="left"/>
              <w:rPr>
                <w:bCs/>
                <w:color w:val="000000"/>
                <w:lang w:eastAsia="lv-LV"/>
              </w:rPr>
            </w:pPr>
            <w:r w:rsidRPr="00591A2E">
              <w:rPr>
                <w:bCs/>
                <w:color w:val="000000"/>
                <w:lang w:eastAsia="lv-LV"/>
              </w:rPr>
              <w:t xml:space="preserve">Preces un pakalpojumi </w:t>
            </w:r>
          </w:p>
        </w:tc>
        <w:tc>
          <w:tcPr>
            <w:tcW w:w="1691" w:type="dxa"/>
            <w:tcBorders>
              <w:top w:val="single" w:sz="8" w:space="0" w:color="auto"/>
              <w:left w:val="nil"/>
              <w:bottom w:val="single" w:sz="8" w:space="0" w:color="auto"/>
              <w:right w:val="single" w:sz="4"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331 106</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99,9%</w:t>
            </w:r>
          </w:p>
        </w:tc>
      </w:tr>
      <w:tr w:rsidR="00301F62" w:rsidRPr="00591A2E" w:rsidTr="00A436BA">
        <w:trPr>
          <w:trHeight w:val="300"/>
          <w:jc w:val="center"/>
        </w:trPr>
        <w:tc>
          <w:tcPr>
            <w:tcW w:w="3095" w:type="dxa"/>
            <w:tcBorders>
              <w:top w:val="nil"/>
              <w:left w:val="single" w:sz="8" w:space="0" w:color="auto"/>
              <w:bottom w:val="single" w:sz="4" w:space="0" w:color="auto"/>
              <w:right w:val="single" w:sz="4" w:space="0" w:color="auto"/>
            </w:tcBorders>
            <w:shd w:val="clear" w:color="auto" w:fill="auto"/>
            <w:noWrap/>
            <w:vAlign w:val="bottom"/>
            <w:hideMark/>
          </w:tcPr>
          <w:p w:rsidR="00301F62" w:rsidRPr="00591A2E" w:rsidRDefault="00301F62" w:rsidP="00A436BA">
            <w:pPr>
              <w:spacing w:line="240" w:lineRule="auto"/>
              <w:ind w:firstLine="0"/>
              <w:jc w:val="left"/>
              <w:rPr>
                <w:color w:val="000000"/>
                <w:lang w:eastAsia="lv-LV"/>
              </w:rPr>
            </w:pPr>
            <w:r w:rsidRPr="00591A2E">
              <w:rPr>
                <w:color w:val="000000"/>
                <w:lang w:eastAsia="lv-LV"/>
              </w:rPr>
              <w:t>Ārvalstu komandējumi</w:t>
            </w:r>
          </w:p>
        </w:tc>
        <w:tc>
          <w:tcPr>
            <w:tcW w:w="1691" w:type="dxa"/>
            <w:tcBorders>
              <w:top w:val="nil"/>
              <w:left w:val="nil"/>
              <w:bottom w:val="single" w:sz="4" w:space="0" w:color="auto"/>
              <w:right w:val="single" w:sz="4" w:space="0" w:color="auto"/>
            </w:tcBorders>
            <w:shd w:val="clear" w:color="auto" w:fill="auto"/>
            <w:noWrap/>
            <w:vAlign w:val="bottom"/>
            <w:hideMark/>
          </w:tcPr>
          <w:p w:rsidR="00301F62" w:rsidRPr="00591A2E" w:rsidRDefault="00301F62" w:rsidP="00A436BA">
            <w:pPr>
              <w:spacing w:line="240" w:lineRule="auto"/>
              <w:ind w:firstLine="0"/>
              <w:jc w:val="right"/>
              <w:rPr>
                <w:color w:val="000000"/>
                <w:lang w:eastAsia="lv-LV"/>
              </w:rPr>
            </w:pPr>
            <w:r w:rsidRPr="00591A2E">
              <w:rPr>
                <w:color w:val="000000"/>
                <w:lang w:eastAsia="lv-LV"/>
              </w:rPr>
              <w:t>13 425</w:t>
            </w:r>
          </w:p>
        </w:tc>
        <w:tc>
          <w:tcPr>
            <w:tcW w:w="1843" w:type="dxa"/>
            <w:tcBorders>
              <w:top w:val="nil"/>
              <w:left w:val="nil"/>
              <w:bottom w:val="single" w:sz="4" w:space="0" w:color="auto"/>
              <w:right w:val="single" w:sz="8" w:space="0" w:color="auto"/>
            </w:tcBorders>
            <w:shd w:val="clear" w:color="auto" w:fill="auto"/>
            <w:noWrap/>
            <w:vAlign w:val="bottom"/>
            <w:hideMark/>
          </w:tcPr>
          <w:p w:rsidR="00301F62" w:rsidRPr="00591A2E" w:rsidRDefault="00301F62" w:rsidP="00A436BA">
            <w:pPr>
              <w:spacing w:line="240" w:lineRule="auto"/>
              <w:ind w:firstLine="0"/>
              <w:jc w:val="left"/>
              <w:rPr>
                <w:color w:val="000000"/>
                <w:lang w:eastAsia="lv-LV"/>
              </w:rPr>
            </w:pPr>
            <w:r w:rsidRPr="00591A2E">
              <w:rPr>
                <w:color w:val="000000"/>
                <w:lang w:eastAsia="lv-LV"/>
              </w:rPr>
              <w:t> </w:t>
            </w:r>
          </w:p>
        </w:tc>
      </w:tr>
      <w:tr w:rsidR="00301F62" w:rsidRPr="00591A2E" w:rsidTr="00A436BA">
        <w:trPr>
          <w:trHeight w:val="315"/>
          <w:jc w:val="center"/>
        </w:trPr>
        <w:tc>
          <w:tcPr>
            <w:tcW w:w="30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01F62" w:rsidRPr="00591A2E" w:rsidRDefault="00961CF6" w:rsidP="00A436BA">
            <w:pPr>
              <w:spacing w:line="240" w:lineRule="auto"/>
              <w:ind w:firstLine="0"/>
              <w:jc w:val="left"/>
              <w:rPr>
                <w:bCs/>
                <w:color w:val="000000"/>
                <w:lang w:eastAsia="lv-LV"/>
              </w:rPr>
            </w:pPr>
            <w:r w:rsidRPr="00591A2E">
              <w:rPr>
                <w:bCs/>
                <w:color w:val="000000"/>
                <w:lang w:eastAsia="lv-LV"/>
              </w:rPr>
              <w:t>Kapitālās izmaksas</w:t>
            </w:r>
          </w:p>
        </w:tc>
        <w:tc>
          <w:tcPr>
            <w:tcW w:w="1691" w:type="dxa"/>
            <w:tcBorders>
              <w:top w:val="single" w:sz="8" w:space="0" w:color="auto"/>
              <w:left w:val="nil"/>
              <w:bottom w:val="single" w:sz="8" w:space="0" w:color="auto"/>
              <w:right w:val="single" w:sz="4"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9 615</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301F62" w:rsidRPr="00591A2E" w:rsidRDefault="00301F62" w:rsidP="00A436BA">
            <w:pPr>
              <w:spacing w:line="240" w:lineRule="auto"/>
              <w:ind w:firstLine="0"/>
              <w:jc w:val="right"/>
              <w:rPr>
                <w:bCs/>
                <w:color w:val="000000"/>
                <w:lang w:eastAsia="lv-LV"/>
              </w:rPr>
            </w:pPr>
            <w:r w:rsidRPr="00591A2E">
              <w:rPr>
                <w:bCs/>
                <w:color w:val="000000"/>
                <w:lang w:eastAsia="lv-LV"/>
              </w:rPr>
              <w:t>99,5%</w:t>
            </w:r>
          </w:p>
        </w:tc>
      </w:tr>
    </w:tbl>
    <w:p w:rsidR="00D97B6E" w:rsidRPr="00591A2E" w:rsidRDefault="00D97B6E" w:rsidP="00A436BA">
      <w:pPr>
        <w:rPr>
          <w:rFonts w:eastAsia="Calibri"/>
        </w:rPr>
      </w:pPr>
    </w:p>
    <w:p w:rsidR="00281DFA" w:rsidRPr="00591A2E" w:rsidRDefault="00D97B6E" w:rsidP="00A436BA">
      <w:pPr>
        <w:rPr>
          <w:rFonts w:eastAsia="Calibri"/>
        </w:rPr>
      </w:pPr>
      <w:r w:rsidRPr="00591A2E">
        <w:rPr>
          <w:rFonts w:eastAsia="Calibri"/>
        </w:rPr>
        <w:t xml:space="preserve">KNAB budžeta izpilde 2014.gada pirmajā pusgadā </w:t>
      </w:r>
      <w:r w:rsidR="000E63C9">
        <w:rPr>
          <w:rFonts w:eastAsia="Calibri"/>
        </w:rPr>
        <w:t xml:space="preserve">tiek veikta </w:t>
      </w:r>
      <w:r w:rsidRPr="00591A2E">
        <w:rPr>
          <w:rFonts w:eastAsia="Calibri"/>
        </w:rPr>
        <w:t>atbilstoši budžeta gada plānam.</w:t>
      </w:r>
    </w:p>
    <w:p w:rsidR="00A436BA" w:rsidRPr="00591A2E" w:rsidRDefault="00B27CBA" w:rsidP="00A436BA">
      <w:pPr>
        <w:jc w:val="right"/>
        <w:rPr>
          <w:iCs/>
        </w:rPr>
      </w:pPr>
      <w:r w:rsidRPr="00591A2E">
        <w:rPr>
          <w:iCs/>
        </w:rPr>
        <w:t>6</w:t>
      </w:r>
      <w:r w:rsidR="00444DCC" w:rsidRPr="00591A2E">
        <w:rPr>
          <w:iCs/>
        </w:rPr>
        <w:t xml:space="preserve">.2.tabula </w:t>
      </w:r>
    </w:p>
    <w:p w:rsidR="00AC3D99" w:rsidRPr="00C7182E" w:rsidRDefault="00B27CBA" w:rsidP="00A436BA">
      <w:pPr>
        <w:jc w:val="center"/>
        <w:rPr>
          <w:rFonts w:eastAsia="Calibri"/>
          <w:b/>
        </w:rPr>
      </w:pPr>
      <w:r w:rsidRPr="00C7182E">
        <w:rPr>
          <w:rFonts w:eastAsia="Calibri"/>
          <w:b/>
        </w:rPr>
        <w:t>OLAF</w:t>
      </w:r>
      <w:bookmarkStart w:id="20" w:name="RANGE!C3:F10"/>
      <w:r w:rsidR="00875F2C" w:rsidRPr="00C7182E">
        <w:rPr>
          <w:rFonts w:eastAsia="Calibri"/>
          <w:b/>
        </w:rPr>
        <w:t xml:space="preserve"> </w:t>
      </w:r>
      <w:r w:rsidR="00444DCC" w:rsidRPr="00C7182E">
        <w:rPr>
          <w:b/>
          <w:bCs/>
          <w:color w:val="000000"/>
          <w:lang w:eastAsia="lv-LV"/>
        </w:rPr>
        <w:t>līgumi un projekti 2010.-2014. gadā ar valsts līdzfinansējumu (50%)</w:t>
      </w:r>
      <w:bookmarkEnd w:id="20"/>
    </w:p>
    <w:tbl>
      <w:tblPr>
        <w:tblW w:w="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55"/>
      </w:tblGrid>
      <w:tr w:rsidR="00444DCC" w:rsidRPr="00591A2E" w:rsidTr="000E63C9">
        <w:trPr>
          <w:trHeight w:val="228"/>
          <w:jc w:val="center"/>
        </w:trPr>
        <w:tc>
          <w:tcPr>
            <w:tcW w:w="1277" w:type="dxa"/>
            <w:shd w:val="clear" w:color="auto" w:fill="auto"/>
            <w:noWrap/>
            <w:vAlign w:val="bottom"/>
          </w:tcPr>
          <w:p w:rsidR="00444DCC" w:rsidRPr="00591A2E" w:rsidRDefault="00444DCC" w:rsidP="00A436BA">
            <w:pPr>
              <w:spacing w:line="240" w:lineRule="auto"/>
              <w:ind w:firstLine="0"/>
              <w:jc w:val="center"/>
              <w:rPr>
                <w:b/>
                <w:bCs/>
                <w:color w:val="000000"/>
                <w:lang w:eastAsia="lv-LV"/>
              </w:rPr>
            </w:pPr>
            <w:r w:rsidRPr="00591A2E">
              <w:rPr>
                <w:b/>
                <w:bCs/>
                <w:color w:val="000000"/>
                <w:lang w:eastAsia="lv-LV"/>
              </w:rPr>
              <w:t>Gads</w:t>
            </w:r>
          </w:p>
        </w:tc>
        <w:tc>
          <w:tcPr>
            <w:tcW w:w="1755" w:type="dxa"/>
            <w:shd w:val="clear" w:color="auto" w:fill="auto"/>
            <w:noWrap/>
            <w:vAlign w:val="bottom"/>
          </w:tcPr>
          <w:p w:rsidR="00444DCC" w:rsidRPr="00591A2E" w:rsidRDefault="00444DCC" w:rsidP="00A436BA">
            <w:pPr>
              <w:spacing w:line="240" w:lineRule="auto"/>
              <w:ind w:firstLine="0"/>
              <w:jc w:val="center"/>
              <w:rPr>
                <w:b/>
                <w:bCs/>
                <w:color w:val="000000"/>
                <w:lang w:eastAsia="lv-LV"/>
              </w:rPr>
            </w:pPr>
            <w:r w:rsidRPr="00591A2E">
              <w:rPr>
                <w:b/>
                <w:bCs/>
                <w:color w:val="000000"/>
                <w:lang w:eastAsia="lv-LV"/>
              </w:rPr>
              <w:t>Summa</w:t>
            </w:r>
            <w:r w:rsidR="000E63C9">
              <w:rPr>
                <w:b/>
                <w:bCs/>
                <w:color w:val="000000"/>
                <w:lang w:eastAsia="lv-LV"/>
              </w:rPr>
              <w:t>, eiro</w:t>
            </w:r>
          </w:p>
        </w:tc>
      </w:tr>
      <w:tr w:rsidR="00444DCC" w:rsidRPr="00591A2E" w:rsidTr="000E63C9">
        <w:trPr>
          <w:trHeight w:val="315"/>
          <w:jc w:val="center"/>
        </w:trPr>
        <w:tc>
          <w:tcPr>
            <w:tcW w:w="1277" w:type="dxa"/>
            <w:shd w:val="clear" w:color="auto" w:fill="auto"/>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2011</w:t>
            </w:r>
          </w:p>
        </w:tc>
        <w:tc>
          <w:tcPr>
            <w:tcW w:w="1755" w:type="dxa"/>
            <w:shd w:val="clear" w:color="auto" w:fill="FFFFFF" w:themeFill="background1"/>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0</w:t>
            </w:r>
          </w:p>
        </w:tc>
      </w:tr>
      <w:tr w:rsidR="00444DCC" w:rsidRPr="00591A2E" w:rsidTr="000E63C9">
        <w:trPr>
          <w:trHeight w:val="315"/>
          <w:jc w:val="center"/>
        </w:trPr>
        <w:tc>
          <w:tcPr>
            <w:tcW w:w="1277" w:type="dxa"/>
            <w:shd w:val="clear" w:color="auto" w:fill="auto"/>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2012</w:t>
            </w:r>
          </w:p>
        </w:tc>
        <w:tc>
          <w:tcPr>
            <w:tcW w:w="1755" w:type="dxa"/>
            <w:shd w:val="clear" w:color="auto" w:fill="FFFFFF" w:themeFill="background1"/>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231 884</w:t>
            </w:r>
          </w:p>
        </w:tc>
      </w:tr>
      <w:tr w:rsidR="00444DCC" w:rsidRPr="00591A2E" w:rsidTr="000E63C9">
        <w:trPr>
          <w:trHeight w:val="315"/>
          <w:jc w:val="center"/>
        </w:trPr>
        <w:tc>
          <w:tcPr>
            <w:tcW w:w="1277" w:type="dxa"/>
            <w:shd w:val="clear" w:color="auto" w:fill="auto"/>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2013</w:t>
            </w:r>
          </w:p>
        </w:tc>
        <w:tc>
          <w:tcPr>
            <w:tcW w:w="1755" w:type="dxa"/>
            <w:shd w:val="clear" w:color="auto" w:fill="FFFFFF" w:themeFill="background1"/>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49 004</w:t>
            </w:r>
          </w:p>
        </w:tc>
      </w:tr>
      <w:tr w:rsidR="00444DCC" w:rsidRPr="00591A2E" w:rsidTr="000E63C9">
        <w:trPr>
          <w:trHeight w:val="330"/>
          <w:jc w:val="center"/>
        </w:trPr>
        <w:tc>
          <w:tcPr>
            <w:tcW w:w="1277" w:type="dxa"/>
            <w:shd w:val="clear" w:color="auto" w:fill="auto"/>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2014</w:t>
            </w:r>
          </w:p>
        </w:tc>
        <w:tc>
          <w:tcPr>
            <w:tcW w:w="1755" w:type="dxa"/>
            <w:shd w:val="clear" w:color="auto" w:fill="FFFFFF" w:themeFill="background1"/>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658 257</w:t>
            </w:r>
          </w:p>
        </w:tc>
      </w:tr>
      <w:tr w:rsidR="00444DCC" w:rsidRPr="00591A2E" w:rsidTr="000E63C9">
        <w:trPr>
          <w:trHeight w:val="255"/>
          <w:jc w:val="center"/>
        </w:trPr>
        <w:tc>
          <w:tcPr>
            <w:tcW w:w="1277" w:type="dxa"/>
            <w:shd w:val="clear" w:color="auto" w:fill="auto"/>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Kopā</w:t>
            </w:r>
          </w:p>
        </w:tc>
        <w:tc>
          <w:tcPr>
            <w:tcW w:w="1755" w:type="dxa"/>
            <w:shd w:val="clear" w:color="auto" w:fill="FFFFFF" w:themeFill="background1"/>
            <w:noWrap/>
            <w:vAlign w:val="bottom"/>
            <w:hideMark/>
          </w:tcPr>
          <w:p w:rsidR="00444DCC" w:rsidRPr="00591A2E" w:rsidRDefault="00444DCC" w:rsidP="00A436BA">
            <w:pPr>
              <w:spacing w:line="240" w:lineRule="auto"/>
              <w:ind w:firstLine="0"/>
              <w:jc w:val="center"/>
              <w:rPr>
                <w:bCs/>
                <w:color w:val="000000"/>
                <w:lang w:eastAsia="lv-LV"/>
              </w:rPr>
            </w:pPr>
            <w:r w:rsidRPr="00591A2E">
              <w:rPr>
                <w:bCs/>
                <w:color w:val="000000"/>
                <w:lang w:eastAsia="lv-LV"/>
              </w:rPr>
              <w:t>994 145</w:t>
            </w:r>
          </w:p>
        </w:tc>
      </w:tr>
    </w:tbl>
    <w:p w:rsidR="00A436BA" w:rsidRPr="00591A2E" w:rsidRDefault="00A436BA" w:rsidP="00A436BA">
      <w:pPr>
        <w:rPr>
          <w:color w:val="000000"/>
          <w:lang w:eastAsia="lv-LV"/>
        </w:rPr>
      </w:pPr>
    </w:p>
    <w:p w:rsidR="00AC3D99" w:rsidRPr="00591A2E" w:rsidRDefault="00444DCC" w:rsidP="00A436BA">
      <w:pPr>
        <w:rPr>
          <w:rFonts w:eastAsia="Calibri"/>
        </w:rPr>
      </w:pPr>
      <w:r w:rsidRPr="00591A2E">
        <w:rPr>
          <w:color w:val="000000"/>
          <w:lang w:eastAsia="lv-LV"/>
        </w:rPr>
        <w:t>2014.gadā operatīvās darbības materiāli tehniskajai nodrošināšanai un kapacitātes stiprināšanai</w:t>
      </w:r>
      <w:r w:rsidRPr="00AC51FE">
        <w:rPr>
          <w:color w:val="000000" w:themeColor="text1"/>
          <w:lang w:eastAsia="lv-LV"/>
        </w:rPr>
        <w:t xml:space="preserve"> paredzēti</w:t>
      </w:r>
      <w:r w:rsidR="00AC51FE">
        <w:rPr>
          <w:color w:val="FF0000"/>
          <w:lang w:eastAsia="lv-LV"/>
        </w:rPr>
        <w:t xml:space="preserve"> </w:t>
      </w:r>
      <w:r w:rsidR="00B27CBA" w:rsidRPr="00591A2E">
        <w:rPr>
          <w:color w:val="000000"/>
          <w:lang w:eastAsia="lv-LV"/>
        </w:rPr>
        <w:t>658 257 eiro</w:t>
      </w:r>
      <w:r w:rsidR="00D97B6E" w:rsidRPr="00591A2E">
        <w:rPr>
          <w:color w:val="000000"/>
          <w:lang w:eastAsia="lv-LV"/>
        </w:rPr>
        <w:t xml:space="preserve">, kas ir </w:t>
      </w:r>
      <w:r w:rsidR="00D97B6E" w:rsidRPr="000E63C9">
        <w:rPr>
          <w:color w:val="000000"/>
          <w:lang w:eastAsia="lv-LV"/>
        </w:rPr>
        <w:t>vairāk</w:t>
      </w:r>
      <w:r w:rsidR="000E63C9" w:rsidRPr="000E63C9">
        <w:rPr>
          <w:color w:val="000000"/>
          <w:lang w:eastAsia="lv-LV"/>
        </w:rPr>
        <w:t xml:space="preserve"> nekā</w:t>
      </w:r>
      <w:r w:rsidR="00D97B6E" w:rsidRPr="000E63C9">
        <w:rPr>
          <w:color w:val="000000"/>
          <w:lang w:eastAsia="lv-LV"/>
        </w:rPr>
        <w:t xml:space="preserve"> </w:t>
      </w:r>
      <w:r w:rsidR="000E63C9" w:rsidRPr="000E63C9">
        <w:rPr>
          <w:color w:val="000000"/>
          <w:lang w:eastAsia="lv-LV"/>
        </w:rPr>
        <w:t xml:space="preserve">13 </w:t>
      </w:r>
      <w:r w:rsidR="00D97B6E" w:rsidRPr="000E63C9">
        <w:rPr>
          <w:color w:val="000000"/>
          <w:lang w:eastAsia="lv-LV"/>
        </w:rPr>
        <w:t>reizes vairāk</w:t>
      </w:r>
      <w:r w:rsidR="00D97B6E" w:rsidRPr="00591A2E">
        <w:rPr>
          <w:color w:val="000000"/>
          <w:lang w:eastAsia="lv-LV"/>
        </w:rPr>
        <w:t xml:space="preserve"> kā 2013.gadā</w:t>
      </w:r>
      <w:r w:rsidRPr="00591A2E">
        <w:rPr>
          <w:color w:val="000000"/>
          <w:lang w:eastAsia="lv-LV"/>
        </w:rPr>
        <w:t>.</w:t>
      </w:r>
    </w:p>
    <w:p w:rsidR="00A436BA" w:rsidRPr="00591A2E" w:rsidRDefault="00B27CBA" w:rsidP="00A436BA">
      <w:pPr>
        <w:ind w:firstLine="0"/>
        <w:jc w:val="right"/>
        <w:rPr>
          <w:rFonts w:eastAsia="Calibri"/>
          <w:b/>
        </w:rPr>
      </w:pPr>
      <w:r w:rsidRPr="00591A2E">
        <w:rPr>
          <w:rFonts w:eastAsia="Calibri"/>
        </w:rPr>
        <w:t>6</w:t>
      </w:r>
      <w:r w:rsidR="00444DCC" w:rsidRPr="00591A2E">
        <w:rPr>
          <w:rFonts w:eastAsia="Calibri"/>
        </w:rPr>
        <w:t>.3.tabula</w:t>
      </w:r>
    </w:p>
    <w:p w:rsidR="00CC1122" w:rsidRPr="00C7182E" w:rsidRDefault="00CC1122" w:rsidP="00A436BA">
      <w:pPr>
        <w:ind w:firstLine="0"/>
        <w:jc w:val="center"/>
        <w:rPr>
          <w:rFonts w:eastAsia="Calibri"/>
          <w:b/>
        </w:rPr>
      </w:pPr>
      <w:r w:rsidRPr="00C7182E">
        <w:rPr>
          <w:rFonts w:eastAsia="Calibri"/>
          <w:b/>
        </w:rPr>
        <w:t>KNAB budžet</w:t>
      </w:r>
      <w:r w:rsidR="000E63C9" w:rsidRPr="00C7182E">
        <w:rPr>
          <w:rFonts w:eastAsia="Calibri"/>
          <w:b/>
        </w:rPr>
        <w:t>s</w:t>
      </w:r>
      <w:r w:rsidRPr="00C7182E">
        <w:rPr>
          <w:rFonts w:eastAsia="Calibri"/>
          <w:b/>
        </w:rPr>
        <w:t xml:space="preserve"> periodā no 20</w:t>
      </w:r>
      <w:r w:rsidR="00D97B6E" w:rsidRPr="00C7182E">
        <w:rPr>
          <w:rFonts w:eastAsia="Calibri"/>
          <w:b/>
        </w:rPr>
        <w:t>10</w:t>
      </w:r>
      <w:r w:rsidRPr="00C7182E">
        <w:rPr>
          <w:rFonts w:eastAsia="Calibri"/>
          <w:b/>
        </w:rPr>
        <w:t>. - 2014.gadam</w:t>
      </w:r>
    </w:p>
    <w:tbl>
      <w:tblPr>
        <w:tblW w:w="4352" w:type="dxa"/>
        <w:jc w:val="center"/>
        <w:shd w:val="clear" w:color="auto" w:fill="FFFFFF" w:themeFill="background1"/>
        <w:tblLook w:val="04A0" w:firstRow="1" w:lastRow="0" w:firstColumn="1" w:lastColumn="0" w:noHBand="0" w:noVBand="1"/>
      </w:tblPr>
      <w:tblGrid>
        <w:gridCol w:w="1220"/>
        <w:gridCol w:w="3132"/>
      </w:tblGrid>
      <w:tr w:rsidR="00C03871" w:rsidRPr="00591A2E" w:rsidTr="00B27CBA">
        <w:trPr>
          <w:trHeight w:val="383"/>
          <w:jc w:val="center"/>
        </w:trPr>
        <w:tc>
          <w:tcPr>
            <w:tcW w:w="12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03871" w:rsidRPr="00591A2E" w:rsidRDefault="00C03871" w:rsidP="00A436BA">
            <w:pPr>
              <w:spacing w:line="240" w:lineRule="auto"/>
              <w:ind w:firstLine="0"/>
              <w:jc w:val="left"/>
              <w:rPr>
                <w:b/>
                <w:bCs/>
                <w:color w:val="000000"/>
                <w:lang w:eastAsia="lv-LV"/>
              </w:rPr>
            </w:pPr>
            <w:r w:rsidRPr="00591A2E">
              <w:rPr>
                <w:b/>
                <w:bCs/>
                <w:color w:val="000000"/>
                <w:lang w:eastAsia="lv-LV"/>
              </w:rPr>
              <w:t>Periods</w:t>
            </w:r>
          </w:p>
        </w:tc>
        <w:tc>
          <w:tcPr>
            <w:tcW w:w="3132"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03871" w:rsidRPr="00591A2E" w:rsidRDefault="00C03871" w:rsidP="00A436BA">
            <w:pPr>
              <w:spacing w:line="240" w:lineRule="auto"/>
              <w:ind w:firstLine="0"/>
              <w:jc w:val="center"/>
              <w:rPr>
                <w:b/>
                <w:bCs/>
                <w:color w:val="000000"/>
                <w:lang w:eastAsia="lv-LV"/>
              </w:rPr>
            </w:pPr>
            <w:r w:rsidRPr="00591A2E">
              <w:rPr>
                <w:b/>
                <w:bCs/>
                <w:color w:val="000000"/>
                <w:lang w:eastAsia="lv-LV"/>
              </w:rPr>
              <w:t>Izmaiņas % pret iepr. gadu</w:t>
            </w:r>
          </w:p>
        </w:tc>
      </w:tr>
      <w:tr w:rsidR="00C03871" w:rsidRPr="00591A2E" w:rsidTr="00B27CBA">
        <w:trPr>
          <w:trHeight w:val="315"/>
          <w:jc w:val="center"/>
        </w:trPr>
        <w:tc>
          <w:tcPr>
            <w:tcW w:w="12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C03871" w:rsidRPr="00AC51FE" w:rsidRDefault="00C03871" w:rsidP="00A436BA">
            <w:pPr>
              <w:spacing w:line="240" w:lineRule="auto"/>
              <w:ind w:firstLine="0"/>
              <w:jc w:val="left"/>
              <w:rPr>
                <w:bCs/>
                <w:color w:val="000000"/>
                <w:lang w:eastAsia="lv-LV"/>
              </w:rPr>
            </w:pPr>
            <w:r w:rsidRPr="00AC51FE">
              <w:rPr>
                <w:bCs/>
                <w:color w:val="000000"/>
                <w:lang w:eastAsia="lv-LV"/>
              </w:rPr>
              <w:t>2011</w:t>
            </w:r>
          </w:p>
        </w:tc>
        <w:tc>
          <w:tcPr>
            <w:tcW w:w="3132" w:type="dxa"/>
            <w:tcBorders>
              <w:top w:val="nil"/>
              <w:left w:val="nil"/>
              <w:bottom w:val="single" w:sz="4" w:space="0" w:color="auto"/>
              <w:right w:val="single" w:sz="4" w:space="0" w:color="auto"/>
            </w:tcBorders>
            <w:shd w:val="clear" w:color="auto" w:fill="FFFFFF" w:themeFill="background1"/>
            <w:noWrap/>
            <w:vAlign w:val="bottom"/>
            <w:hideMark/>
          </w:tcPr>
          <w:p w:rsidR="00C03871" w:rsidRPr="00591A2E" w:rsidRDefault="00C03871" w:rsidP="00A436BA">
            <w:pPr>
              <w:spacing w:line="240" w:lineRule="auto"/>
              <w:ind w:firstLine="0"/>
              <w:jc w:val="center"/>
              <w:rPr>
                <w:color w:val="000000"/>
                <w:lang w:eastAsia="lv-LV"/>
              </w:rPr>
            </w:pPr>
            <w:r w:rsidRPr="00591A2E">
              <w:rPr>
                <w:color w:val="000000"/>
                <w:lang w:eastAsia="lv-LV"/>
              </w:rPr>
              <w:t>0,9</w:t>
            </w:r>
          </w:p>
        </w:tc>
      </w:tr>
      <w:tr w:rsidR="00C03871" w:rsidRPr="00591A2E" w:rsidTr="00B27CBA">
        <w:trPr>
          <w:trHeight w:val="315"/>
          <w:jc w:val="center"/>
        </w:trPr>
        <w:tc>
          <w:tcPr>
            <w:tcW w:w="12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C03871" w:rsidRPr="00AC51FE" w:rsidRDefault="00C03871" w:rsidP="00A436BA">
            <w:pPr>
              <w:spacing w:line="240" w:lineRule="auto"/>
              <w:ind w:firstLine="0"/>
              <w:jc w:val="left"/>
              <w:rPr>
                <w:bCs/>
                <w:color w:val="000000"/>
                <w:lang w:eastAsia="lv-LV"/>
              </w:rPr>
            </w:pPr>
            <w:r w:rsidRPr="00AC51FE">
              <w:rPr>
                <w:bCs/>
                <w:color w:val="000000"/>
                <w:lang w:eastAsia="lv-LV"/>
              </w:rPr>
              <w:t>2012</w:t>
            </w:r>
          </w:p>
        </w:tc>
        <w:tc>
          <w:tcPr>
            <w:tcW w:w="3132" w:type="dxa"/>
            <w:tcBorders>
              <w:top w:val="nil"/>
              <w:left w:val="nil"/>
              <w:bottom w:val="single" w:sz="4" w:space="0" w:color="auto"/>
              <w:right w:val="single" w:sz="4" w:space="0" w:color="auto"/>
            </w:tcBorders>
            <w:shd w:val="clear" w:color="auto" w:fill="FFFFFF" w:themeFill="background1"/>
            <w:noWrap/>
            <w:vAlign w:val="bottom"/>
            <w:hideMark/>
          </w:tcPr>
          <w:p w:rsidR="00C03871" w:rsidRPr="00591A2E" w:rsidRDefault="00C03871" w:rsidP="00A436BA">
            <w:pPr>
              <w:spacing w:line="240" w:lineRule="auto"/>
              <w:ind w:firstLine="0"/>
              <w:jc w:val="center"/>
              <w:rPr>
                <w:color w:val="000000"/>
                <w:lang w:eastAsia="lv-LV"/>
              </w:rPr>
            </w:pPr>
            <w:r w:rsidRPr="00591A2E">
              <w:rPr>
                <w:color w:val="000000"/>
                <w:lang w:eastAsia="lv-LV"/>
              </w:rPr>
              <w:t>25,5</w:t>
            </w:r>
          </w:p>
        </w:tc>
      </w:tr>
      <w:tr w:rsidR="00C03871" w:rsidRPr="00591A2E" w:rsidTr="00B27CBA">
        <w:trPr>
          <w:trHeight w:val="315"/>
          <w:jc w:val="center"/>
        </w:trPr>
        <w:tc>
          <w:tcPr>
            <w:tcW w:w="12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C03871" w:rsidRPr="00AC51FE" w:rsidRDefault="00C03871" w:rsidP="00A436BA">
            <w:pPr>
              <w:spacing w:line="240" w:lineRule="auto"/>
              <w:ind w:firstLine="0"/>
              <w:jc w:val="left"/>
              <w:rPr>
                <w:bCs/>
                <w:color w:val="000000"/>
                <w:lang w:eastAsia="lv-LV"/>
              </w:rPr>
            </w:pPr>
            <w:r w:rsidRPr="00AC51FE">
              <w:rPr>
                <w:bCs/>
                <w:color w:val="000000"/>
                <w:lang w:eastAsia="lv-LV"/>
              </w:rPr>
              <w:t>2013</w:t>
            </w:r>
          </w:p>
        </w:tc>
        <w:tc>
          <w:tcPr>
            <w:tcW w:w="3132" w:type="dxa"/>
            <w:tcBorders>
              <w:top w:val="nil"/>
              <w:left w:val="nil"/>
              <w:bottom w:val="single" w:sz="4" w:space="0" w:color="auto"/>
              <w:right w:val="single" w:sz="4" w:space="0" w:color="auto"/>
            </w:tcBorders>
            <w:shd w:val="clear" w:color="auto" w:fill="FFFFFF" w:themeFill="background1"/>
            <w:noWrap/>
            <w:vAlign w:val="bottom"/>
            <w:hideMark/>
          </w:tcPr>
          <w:p w:rsidR="00C03871" w:rsidRPr="00591A2E" w:rsidRDefault="00C03871" w:rsidP="00A436BA">
            <w:pPr>
              <w:spacing w:line="240" w:lineRule="auto"/>
              <w:ind w:firstLine="0"/>
              <w:jc w:val="center"/>
              <w:rPr>
                <w:color w:val="000000"/>
                <w:lang w:eastAsia="lv-LV"/>
              </w:rPr>
            </w:pPr>
            <w:r w:rsidRPr="00591A2E">
              <w:rPr>
                <w:color w:val="000000"/>
                <w:lang w:eastAsia="lv-LV"/>
              </w:rPr>
              <w:t>-2,0</w:t>
            </w:r>
          </w:p>
        </w:tc>
      </w:tr>
      <w:tr w:rsidR="00C03871" w:rsidRPr="00591A2E" w:rsidTr="00B27CBA">
        <w:trPr>
          <w:trHeight w:val="330"/>
          <w:jc w:val="center"/>
        </w:trPr>
        <w:tc>
          <w:tcPr>
            <w:tcW w:w="122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03871" w:rsidRPr="00AC51FE" w:rsidRDefault="00C03871" w:rsidP="00A436BA">
            <w:pPr>
              <w:spacing w:line="240" w:lineRule="auto"/>
              <w:ind w:firstLine="0"/>
              <w:jc w:val="left"/>
              <w:rPr>
                <w:bCs/>
                <w:color w:val="000000"/>
                <w:lang w:eastAsia="lv-LV"/>
              </w:rPr>
            </w:pPr>
            <w:r w:rsidRPr="00AC51FE">
              <w:rPr>
                <w:bCs/>
                <w:color w:val="000000"/>
                <w:lang w:eastAsia="lv-LV"/>
              </w:rPr>
              <w:t>2014</w:t>
            </w:r>
          </w:p>
        </w:tc>
        <w:tc>
          <w:tcPr>
            <w:tcW w:w="3132" w:type="dxa"/>
            <w:tcBorders>
              <w:top w:val="nil"/>
              <w:left w:val="nil"/>
              <w:bottom w:val="single" w:sz="8" w:space="0" w:color="auto"/>
              <w:right w:val="single" w:sz="4" w:space="0" w:color="auto"/>
            </w:tcBorders>
            <w:shd w:val="clear" w:color="auto" w:fill="FFFFFF" w:themeFill="background1"/>
            <w:noWrap/>
            <w:vAlign w:val="bottom"/>
            <w:hideMark/>
          </w:tcPr>
          <w:p w:rsidR="00C03871" w:rsidRPr="00591A2E" w:rsidRDefault="00C03871" w:rsidP="00A436BA">
            <w:pPr>
              <w:spacing w:line="240" w:lineRule="auto"/>
              <w:ind w:firstLine="0"/>
              <w:jc w:val="center"/>
              <w:rPr>
                <w:color w:val="000000"/>
                <w:lang w:eastAsia="lv-LV"/>
              </w:rPr>
            </w:pPr>
            <w:r w:rsidRPr="00591A2E">
              <w:rPr>
                <w:color w:val="000000"/>
                <w:lang w:eastAsia="lv-LV"/>
              </w:rPr>
              <w:t>9,3</w:t>
            </w:r>
          </w:p>
        </w:tc>
      </w:tr>
    </w:tbl>
    <w:p w:rsidR="00681EB9" w:rsidRPr="00591A2E" w:rsidRDefault="00681EB9" w:rsidP="00A436BA">
      <w:pPr>
        <w:ind w:firstLine="709"/>
        <w:rPr>
          <w:rFonts w:eastAsia="Calibri"/>
        </w:rPr>
      </w:pPr>
    </w:p>
    <w:p w:rsidR="00CC1122" w:rsidRDefault="00681EB9" w:rsidP="00A436BA">
      <w:pPr>
        <w:rPr>
          <w:rFonts w:eastAsia="Calibri"/>
        </w:rPr>
      </w:pPr>
      <w:r w:rsidRPr="00591A2E">
        <w:rPr>
          <w:rFonts w:eastAsia="Calibri"/>
        </w:rPr>
        <w:t xml:space="preserve">KNAB budžets </w:t>
      </w:r>
      <w:r w:rsidR="00444DCC" w:rsidRPr="00591A2E">
        <w:rPr>
          <w:rFonts w:eastAsia="Calibri"/>
        </w:rPr>
        <w:t xml:space="preserve">2014.gadā </w:t>
      </w:r>
      <w:r w:rsidR="00B27CBA" w:rsidRPr="00591A2E">
        <w:rPr>
          <w:rFonts w:eastAsia="Calibri"/>
        </w:rPr>
        <w:t xml:space="preserve">ir </w:t>
      </w:r>
      <w:r w:rsidR="00444DCC" w:rsidRPr="00591A2E">
        <w:rPr>
          <w:rFonts w:eastAsia="Calibri"/>
        </w:rPr>
        <w:t>par 9,3 % lielāks nekā 2013.gad</w:t>
      </w:r>
      <w:r w:rsidR="00C03871" w:rsidRPr="00591A2E">
        <w:rPr>
          <w:rFonts w:eastAsia="Calibri"/>
        </w:rPr>
        <w:t>ā.</w:t>
      </w:r>
    </w:p>
    <w:p w:rsidR="000A1C5B" w:rsidRDefault="000A1C5B" w:rsidP="00AC51FE">
      <w:pPr>
        <w:jc w:val="right"/>
        <w:rPr>
          <w:rFonts w:eastAsia="Calibri"/>
        </w:rPr>
      </w:pPr>
    </w:p>
    <w:p w:rsidR="00AC51FE" w:rsidRPr="00C7182E" w:rsidRDefault="00AC51FE" w:rsidP="00AC51FE">
      <w:pPr>
        <w:jc w:val="right"/>
        <w:rPr>
          <w:rFonts w:eastAsia="Calibri"/>
        </w:rPr>
      </w:pPr>
      <w:r w:rsidRPr="00C7182E">
        <w:rPr>
          <w:rFonts w:eastAsia="Calibri"/>
        </w:rPr>
        <w:lastRenderedPageBreak/>
        <w:t>6.4.tabula</w:t>
      </w:r>
    </w:p>
    <w:p w:rsidR="00AC51FE" w:rsidRPr="00C7182E" w:rsidRDefault="00AC51FE" w:rsidP="00AC51FE">
      <w:pPr>
        <w:ind w:firstLine="0"/>
        <w:jc w:val="center"/>
        <w:rPr>
          <w:rFonts w:eastAsia="Calibri"/>
          <w:b/>
        </w:rPr>
      </w:pPr>
      <w:r w:rsidRPr="00C7182E">
        <w:rPr>
          <w:rFonts w:eastAsia="Calibri"/>
          <w:b/>
        </w:rPr>
        <w:t>Atlīdzības finansējuma dinamika (</w:t>
      </w:r>
      <w:r w:rsidR="000A1188" w:rsidRPr="00C7182E">
        <w:rPr>
          <w:rFonts w:eastAsia="Calibri"/>
          <w:b/>
        </w:rPr>
        <w:t>eiro</w:t>
      </w:r>
      <w:r w:rsidRPr="00C7182E">
        <w:rPr>
          <w:rFonts w:eastAsia="Calibri"/>
          <w:b/>
        </w:rPr>
        <w:t>) 2011.-1014.gadam</w:t>
      </w:r>
    </w:p>
    <w:tbl>
      <w:tblPr>
        <w:tblW w:w="8548" w:type="dxa"/>
        <w:jc w:val="center"/>
        <w:tblInd w:w="705" w:type="dxa"/>
        <w:tblLook w:val="04A0" w:firstRow="1" w:lastRow="0" w:firstColumn="1" w:lastColumn="0" w:noHBand="0" w:noVBand="1"/>
      </w:tblPr>
      <w:tblGrid>
        <w:gridCol w:w="2068"/>
        <w:gridCol w:w="1280"/>
        <w:gridCol w:w="1280"/>
        <w:gridCol w:w="1280"/>
        <w:gridCol w:w="1280"/>
        <w:gridCol w:w="1360"/>
      </w:tblGrid>
      <w:tr w:rsidR="00AC51FE" w:rsidRPr="00C7182E" w:rsidTr="00AC51FE">
        <w:trPr>
          <w:trHeight w:val="315"/>
          <w:jc w:val="center"/>
        </w:trPr>
        <w:tc>
          <w:tcPr>
            <w:tcW w:w="2068" w:type="dxa"/>
            <w:tcBorders>
              <w:top w:val="single" w:sz="8" w:space="0" w:color="auto"/>
              <w:left w:val="single" w:sz="8" w:space="0" w:color="auto"/>
              <w:bottom w:val="nil"/>
              <w:right w:val="single" w:sz="4" w:space="0" w:color="auto"/>
            </w:tcBorders>
            <w:shd w:val="clear" w:color="auto" w:fill="auto"/>
            <w:noWrap/>
            <w:vAlign w:val="bottom"/>
            <w:hideMark/>
          </w:tcPr>
          <w:p w:rsidR="00AC51FE" w:rsidRPr="00C7182E" w:rsidRDefault="00AC51FE" w:rsidP="00DF7972">
            <w:pPr>
              <w:ind w:firstLine="0"/>
              <w:jc w:val="left"/>
              <w:rPr>
                <w:b/>
                <w:color w:val="000000"/>
                <w:lang w:eastAsia="lv-LV"/>
              </w:rPr>
            </w:pPr>
            <w:r w:rsidRPr="00C7182E">
              <w:rPr>
                <w:b/>
                <w:color w:val="000000"/>
                <w:lang w:eastAsia="lv-LV"/>
              </w:rPr>
              <w:t> Pozīcija</w:t>
            </w:r>
          </w:p>
        </w:tc>
        <w:tc>
          <w:tcPr>
            <w:tcW w:w="1280" w:type="dxa"/>
            <w:tcBorders>
              <w:top w:val="single" w:sz="8" w:space="0" w:color="auto"/>
              <w:left w:val="nil"/>
              <w:bottom w:val="nil"/>
              <w:right w:val="single" w:sz="4" w:space="0" w:color="auto"/>
            </w:tcBorders>
            <w:vAlign w:val="bottom"/>
          </w:tcPr>
          <w:p w:rsidR="00AC51FE" w:rsidRPr="00C7182E" w:rsidRDefault="00AC51FE" w:rsidP="00DF7972">
            <w:pPr>
              <w:ind w:firstLine="0"/>
              <w:jc w:val="center"/>
              <w:rPr>
                <w:b/>
                <w:color w:val="000000"/>
              </w:rPr>
            </w:pPr>
            <w:r w:rsidRPr="00C7182E">
              <w:rPr>
                <w:b/>
                <w:color w:val="000000"/>
              </w:rPr>
              <w:t>2010</w:t>
            </w:r>
          </w:p>
        </w:tc>
        <w:tc>
          <w:tcPr>
            <w:tcW w:w="1280" w:type="dxa"/>
            <w:tcBorders>
              <w:top w:val="single" w:sz="8" w:space="0" w:color="auto"/>
              <w:left w:val="single" w:sz="4" w:space="0" w:color="auto"/>
              <w:bottom w:val="nil"/>
              <w:right w:val="single" w:sz="4" w:space="0" w:color="auto"/>
            </w:tcBorders>
            <w:shd w:val="clear" w:color="auto" w:fill="auto"/>
            <w:noWrap/>
            <w:vAlign w:val="bottom"/>
            <w:hideMark/>
          </w:tcPr>
          <w:p w:rsidR="00AC51FE" w:rsidRPr="00C7182E" w:rsidRDefault="00AC51FE" w:rsidP="00DF7972">
            <w:pPr>
              <w:ind w:firstLine="0"/>
              <w:jc w:val="center"/>
              <w:rPr>
                <w:b/>
                <w:color w:val="000000"/>
                <w:lang w:eastAsia="lv-LV"/>
              </w:rPr>
            </w:pPr>
            <w:r w:rsidRPr="00C7182E">
              <w:rPr>
                <w:b/>
                <w:color w:val="000000"/>
                <w:lang w:eastAsia="lv-LV"/>
              </w:rPr>
              <w:t>2011</w:t>
            </w:r>
          </w:p>
        </w:tc>
        <w:tc>
          <w:tcPr>
            <w:tcW w:w="1280" w:type="dxa"/>
            <w:tcBorders>
              <w:top w:val="single" w:sz="8" w:space="0" w:color="auto"/>
              <w:left w:val="nil"/>
              <w:bottom w:val="nil"/>
              <w:right w:val="single" w:sz="4" w:space="0" w:color="auto"/>
            </w:tcBorders>
            <w:shd w:val="clear" w:color="auto" w:fill="auto"/>
            <w:noWrap/>
            <w:vAlign w:val="bottom"/>
            <w:hideMark/>
          </w:tcPr>
          <w:p w:rsidR="00AC51FE" w:rsidRPr="00C7182E" w:rsidRDefault="00AC51FE" w:rsidP="00DF7972">
            <w:pPr>
              <w:ind w:firstLine="0"/>
              <w:jc w:val="center"/>
              <w:rPr>
                <w:b/>
                <w:color w:val="000000"/>
                <w:lang w:eastAsia="lv-LV"/>
              </w:rPr>
            </w:pPr>
            <w:r w:rsidRPr="00C7182E">
              <w:rPr>
                <w:b/>
                <w:color w:val="000000"/>
                <w:lang w:eastAsia="lv-LV"/>
              </w:rPr>
              <w:t>2012</w:t>
            </w:r>
          </w:p>
        </w:tc>
        <w:tc>
          <w:tcPr>
            <w:tcW w:w="1280" w:type="dxa"/>
            <w:tcBorders>
              <w:top w:val="single" w:sz="8" w:space="0" w:color="auto"/>
              <w:left w:val="nil"/>
              <w:bottom w:val="nil"/>
              <w:right w:val="single" w:sz="8" w:space="0" w:color="auto"/>
            </w:tcBorders>
            <w:shd w:val="clear" w:color="auto" w:fill="auto"/>
            <w:noWrap/>
            <w:vAlign w:val="bottom"/>
            <w:hideMark/>
          </w:tcPr>
          <w:p w:rsidR="00AC51FE" w:rsidRPr="00C7182E" w:rsidRDefault="00AC51FE" w:rsidP="00DF7972">
            <w:pPr>
              <w:ind w:firstLine="0"/>
              <w:jc w:val="center"/>
              <w:rPr>
                <w:b/>
                <w:color w:val="000000"/>
                <w:lang w:eastAsia="lv-LV"/>
              </w:rPr>
            </w:pPr>
            <w:r w:rsidRPr="00C7182E">
              <w:rPr>
                <w:b/>
                <w:color w:val="000000"/>
                <w:lang w:eastAsia="lv-LV"/>
              </w:rPr>
              <w:t>2013</w:t>
            </w:r>
          </w:p>
        </w:tc>
        <w:tc>
          <w:tcPr>
            <w:tcW w:w="1360" w:type="dxa"/>
            <w:tcBorders>
              <w:top w:val="single" w:sz="8" w:space="0" w:color="auto"/>
              <w:left w:val="single" w:sz="4" w:space="0" w:color="auto"/>
              <w:bottom w:val="nil"/>
              <w:right w:val="single" w:sz="8" w:space="0" w:color="auto"/>
            </w:tcBorders>
            <w:shd w:val="clear" w:color="auto" w:fill="auto"/>
            <w:noWrap/>
            <w:vAlign w:val="bottom"/>
            <w:hideMark/>
          </w:tcPr>
          <w:p w:rsidR="00AC51FE" w:rsidRPr="00C7182E" w:rsidRDefault="00AC51FE" w:rsidP="00DF7972">
            <w:pPr>
              <w:ind w:firstLine="0"/>
              <w:jc w:val="center"/>
              <w:rPr>
                <w:b/>
                <w:color w:val="000000"/>
                <w:lang w:eastAsia="lv-LV"/>
              </w:rPr>
            </w:pPr>
            <w:r w:rsidRPr="00C7182E">
              <w:rPr>
                <w:b/>
                <w:color w:val="000000"/>
                <w:lang w:eastAsia="lv-LV"/>
              </w:rPr>
              <w:t>2014 I</w:t>
            </w:r>
          </w:p>
        </w:tc>
      </w:tr>
      <w:tr w:rsidR="00AC51FE" w:rsidRPr="00C7182E" w:rsidTr="00AC51FE">
        <w:trPr>
          <w:trHeight w:val="300"/>
          <w:jc w:val="center"/>
        </w:trPr>
        <w:tc>
          <w:tcPr>
            <w:tcW w:w="20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left"/>
              <w:rPr>
                <w:color w:val="000000"/>
                <w:lang w:eastAsia="lv-LV"/>
              </w:rPr>
            </w:pPr>
            <w:r w:rsidRPr="00C7182E">
              <w:rPr>
                <w:color w:val="000000"/>
                <w:lang w:eastAsia="lv-LV"/>
              </w:rPr>
              <w:t>Atlīdzība (EUR)</w:t>
            </w:r>
          </w:p>
        </w:tc>
        <w:tc>
          <w:tcPr>
            <w:tcW w:w="1280" w:type="dxa"/>
            <w:tcBorders>
              <w:top w:val="single" w:sz="8" w:space="0" w:color="auto"/>
              <w:left w:val="nil"/>
              <w:bottom w:val="single" w:sz="4" w:space="0" w:color="auto"/>
              <w:right w:val="single" w:sz="4" w:space="0" w:color="auto"/>
            </w:tcBorders>
            <w:vAlign w:val="bottom"/>
          </w:tcPr>
          <w:p w:rsidR="00AC51FE" w:rsidRPr="00C7182E" w:rsidRDefault="00AC51FE" w:rsidP="00DF7972">
            <w:pPr>
              <w:ind w:firstLine="0"/>
              <w:jc w:val="right"/>
              <w:rPr>
                <w:bCs/>
                <w:color w:val="000000"/>
              </w:rPr>
            </w:pPr>
            <w:r w:rsidRPr="00C7182E">
              <w:rPr>
                <w:bCs/>
                <w:color w:val="000000"/>
              </w:rPr>
              <w:t>1 632 808</w:t>
            </w:r>
          </w:p>
        </w:tc>
        <w:tc>
          <w:tcPr>
            <w:tcW w:w="12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2 453 377</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2 534 529</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2 706 867</w:t>
            </w:r>
          </w:p>
        </w:tc>
        <w:tc>
          <w:tcPr>
            <w:tcW w:w="13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1 190 083</w:t>
            </w:r>
          </w:p>
        </w:tc>
      </w:tr>
      <w:tr w:rsidR="00AC51FE" w:rsidRPr="00C7182E" w:rsidTr="00AC51FE">
        <w:trPr>
          <w:trHeight w:val="315"/>
          <w:jc w:val="center"/>
        </w:trPr>
        <w:tc>
          <w:tcPr>
            <w:tcW w:w="2068" w:type="dxa"/>
            <w:tcBorders>
              <w:top w:val="nil"/>
              <w:left w:val="single" w:sz="8" w:space="0" w:color="auto"/>
              <w:bottom w:val="single" w:sz="8" w:space="0" w:color="auto"/>
              <w:right w:val="single" w:sz="4" w:space="0" w:color="auto"/>
            </w:tcBorders>
            <w:shd w:val="clear" w:color="auto" w:fill="auto"/>
            <w:noWrap/>
            <w:vAlign w:val="bottom"/>
            <w:hideMark/>
          </w:tcPr>
          <w:p w:rsidR="00AC51FE" w:rsidRPr="00C7182E" w:rsidRDefault="00AC51FE" w:rsidP="00DF7972">
            <w:pPr>
              <w:ind w:firstLine="0"/>
              <w:jc w:val="left"/>
              <w:rPr>
                <w:color w:val="000000"/>
                <w:lang w:eastAsia="lv-LV"/>
              </w:rPr>
            </w:pPr>
            <w:r w:rsidRPr="00C7182E">
              <w:rPr>
                <w:color w:val="000000"/>
                <w:lang w:eastAsia="lv-LV"/>
              </w:rPr>
              <w:t xml:space="preserve">Atalgojums, </w:t>
            </w:r>
            <w:proofErr w:type="spellStart"/>
            <w:r w:rsidRPr="00C7182E">
              <w:rPr>
                <w:color w:val="000000"/>
                <w:lang w:eastAsia="lv-LV"/>
              </w:rPr>
              <w:t>t.sk</w:t>
            </w:r>
            <w:proofErr w:type="spellEnd"/>
            <w:r w:rsidRPr="00C7182E">
              <w:rPr>
                <w:color w:val="000000"/>
                <w:lang w:eastAsia="lv-LV"/>
              </w:rPr>
              <w:t>.:</w:t>
            </w:r>
          </w:p>
        </w:tc>
        <w:tc>
          <w:tcPr>
            <w:tcW w:w="1280" w:type="dxa"/>
            <w:tcBorders>
              <w:top w:val="nil"/>
              <w:left w:val="nil"/>
              <w:bottom w:val="single" w:sz="8" w:space="0" w:color="auto"/>
              <w:right w:val="single" w:sz="4" w:space="0" w:color="auto"/>
            </w:tcBorders>
            <w:vAlign w:val="bottom"/>
          </w:tcPr>
          <w:p w:rsidR="00AC51FE" w:rsidRPr="00C7182E" w:rsidRDefault="00AC51FE" w:rsidP="00DF7972">
            <w:pPr>
              <w:ind w:firstLine="0"/>
              <w:jc w:val="right"/>
              <w:rPr>
                <w:bCs/>
                <w:color w:val="000000"/>
              </w:rPr>
            </w:pPr>
            <w:r w:rsidRPr="00C7182E">
              <w:rPr>
                <w:bCs/>
                <w:color w:val="000000"/>
              </w:rPr>
              <w:t>1 307 126</w:t>
            </w:r>
          </w:p>
        </w:tc>
        <w:tc>
          <w:tcPr>
            <w:tcW w:w="1280" w:type="dxa"/>
            <w:tcBorders>
              <w:top w:val="nil"/>
              <w:left w:val="single" w:sz="4" w:space="0" w:color="auto"/>
              <w:bottom w:val="single" w:sz="8"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1 939 140</w:t>
            </w:r>
          </w:p>
        </w:tc>
        <w:tc>
          <w:tcPr>
            <w:tcW w:w="1280" w:type="dxa"/>
            <w:tcBorders>
              <w:top w:val="nil"/>
              <w:left w:val="nil"/>
              <w:bottom w:val="single" w:sz="8"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1 966 716</w:t>
            </w:r>
          </w:p>
        </w:tc>
        <w:tc>
          <w:tcPr>
            <w:tcW w:w="1280" w:type="dxa"/>
            <w:tcBorders>
              <w:top w:val="nil"/>
              <w:left w:val="nil"/>
              <w:bottom w:val="single" w:sz="8"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2 097 785</w:t>
            </w:r>
          </w:p>
        </w:tc>
        <w:tc>
          <w:tcPr>
            <w:tcW w:w="1360" w:type="dxa"/>
            <w:tcBorders>
              <w:top w:val="nil"/>
              <w:left w:val="single" w:sz="4" w:space="0" w:color="auto"/>
              <w:bottom w:val="single" w:sz="8"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901 669</w:t>
            </w:r>
          </w:p>
        </w:tc>
      </w:tr>
      <w:tr w:rsidR="00AC51FE" w:rsidRPr="00C7182E" w:rsidTr="00AC51FE">
        <w:trPr>
          <w:trHeight w:val="300"/>
          <w:jc w:val="center"/>
        </w:trPr>
        <w:tc>
          <w:tcPr>
            <w:tcW w:w="20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mēnešalga</w:t>
            </w:r>
          </w:p>
        </w:tc>
        <w:tc>
          <w:tcPr>
            <w:tcW w:w="1280" w:type="dxa"/>
            <w:tcBorders>
              <w:top w:val="nil"/>
              <w:left w:val="nil"/>
              <w:bottom w:val="single" w:sz="4" w:space="0" w:color="auto"/>
              <w:right w:val="single" w:sz="4" w:space="0" w:color="auto"/>
            </w:tcBorders>
            <w:vAlign w:val="bottom"/>
          </w:tcPr>
          <w:p w:rsidR="00AC51FE" w:rsidRPr="00C7182E" w:rsidRDefault="00AC51FE" w:rsidP="00DF7972">
            <w:pPr>
              <w:ind w:firstLine="0"/>
              <w:jc w:val="right"/>
              <w:rPr>
                <w:color w:val="000000"/>
              </w:rPr>
            </w:pPr>
            <w:r w:rsidRPr="00C7182E">
              <w:rPr>
                <w:color w:val="000000"/>
              </w:rPr>
              <w:t>1 230 481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1 817 214</w:t>
            </w:r>
          </w:p>
        </w:tc>
        <w:tc>
          <w:tcPr>
            <w:tcW w:w="1280" w:type="dxa"/>
            <w:tcBorders>
              <w:top w:val="nil"/>
              <w:left w:val="nil"/>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1 793 406</w:t>
            </w:r>
          </w:p>
        </w:tc>
        <w:tc>
          <w:tcPr>
            <w:tcW w:w="1280" w:type="dxa"/>
            <w:tcBorders>
              <w:top w:val="nil"/>
              <w:left w:val="nil"/>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1 852 171</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799 134</w:t>
            </w:r>
          </w:p>
        </w:tc>
      </w:tr>
      <w:tr w:rsidR="00AC51FE" w:rsidRPr="00C7182E" w:rsidTr="00AC51FE">
        <w:trPr>
          <w:trHeight w:val="300"/>
          <w:jc w:val="center"/>
        </w:trPr>
        <w:tc>
          <w:tcPr>
            <w:tcW w:w="20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piemaksas</w:t>
            </w:r>
          </w:p>
        </w:tc>
        <w:tc>
          <w:tcPr>
            <w:tcW w:w="1280" w:type="dxa"/>
            <w:tcBorders>
              <w:top w:val="nil"/>
              <w:left w:val="nil"/>
              <w:bottom w:val="single" w:sz="4" w:space="0" w:color="auto"/>
              <w:right w:val="single" w:sz="4" w:space="0" w:color="auto"/>
            </w:tcBorders>
            <w:vAlign w:val="bottom"/>
          </w:tcPr>
          <w:p w:rsidR="00AC51FE" w:rsidRPr="00C7182E" w:rsidRDefault="00AC51FE" w:rsidP="00DF7972">
            <w:pPr>
              <w:ind w:firstLine="0"/>
              <w:jc w:val="right"/>
              <w:rPr>
                <w:color w:val="000000"/>
              </w:rPr>
            </w:pPr>
            <w:r w:rsidRPr="00C7182E">
              <w:rPr>
                <w:color w:val="000000"/>
              </w:rPr>
              <w:t>76 645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121 243</w:t>
            </w:r>
          </w:p>
        </w:tc>
        <w:tc>
          <w:tcPr>
            <w:tcW w:w="1280" w:type="dxa"/>
            <w:tcBorders>
              <w:top w:val="nil"/>
              <w:left w:val="nil"/>
              <w:bottom w:val="single" w:sz="4" w:space="0" w:color="auto"/>
              <w:right w:val="single" w:sz="4"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173 310</w:t>
            </w:r>
          </w:p>
        </w:tc>
        <w:tc>
          <w:tcPr>
            <w:tcW w:w="1280" w:type="dxa"/>
            <w:tcBorders>
              <w:top w:val="nil"/>
              <w:left w:val="nil"/>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240 901</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AC51FE" w:rsidRPr="00C7182E" w:rsidRDefault="00AC51FE" w:rsidP="00DF7972">
            <w:pPr>
              <w:ind w:firstLine="0"/>
              <w:jc w:val="right"/>
              <w:rPr>
                <w:color w:val="000000"/>
                <w:lang w:eastAsia="lv-LV"/>
              </w:rPr>
            </w:pPr>
            <w:r w:rsidRPr="00C7182E">
              <w:rPr>
                <w:color w:val="000000"/>
                <w:lang w:eastAsia="lv-LV"/>
              </w:rPr>
              <w:t>102 535</w:t>
            </w:r>
          </w:p>
        </w:tc>
      </w:tr>
    </w:tbl>
    <w:p w:rsidR="00C405BF" w:rsidRPr="00C7182E" w:rsidRDefault="00C405BF" w:rsidP="00A436BA">
      <w:pPr>
        <w:ind w:firstLine="0"/>
        <w:rPr>
          <w:rFonts w:eastAsia="Calibri"/>
        </w:rPr>
      </w:pPr>
    </w:p>
    <w:p w:rsidR="00507C5D" w:rsidRPr="00C7182E" w:rsidRDefault="00507C5D" w:rsidP="00DF7972">
      <w:pPr>
        <w:ind w:firstLine="709"/>
        <w:rPr>
          <w:rFonts w:eastAsia="Calibri"/>
        </w:rPr>
      </w:pPr>
      <w:r w:rsidRPr="00C7182E">
        <w:rPr>
          <w:rFonts w:eastAsia="Calibri"/>
        </w:rPr>
        <w:t>KNAB 2013.gada 15.novembrī apstiprināta kārtība Nr.1-4/4 „Kārtība, kādā Korupcijas novēršanas un apkarošanas birojā nosaka piemaksas par īpašu risku, piemaksas par personisko darba ieguldījumu un darba kvalitāti un piešķir prēmijas un naudas balva”, kārtība nosaka piemaksas par darbu (dienesta), kas saistīts ar īpašu risku, un piemaksas par personisko darba ieguldījumu un darba kvalitāti, kā arī naudas balvas un prēmijas apmēra noteikšanas kritērijus un to piešķiršanas kārtību Korupcijas novēršanas un apkarošanas biroja amatpersonām un darbiniekiem.</w:t>
      </w:r>
      <w:r w:rsidR="00DF7972" w:rsidRPr="00C7182E">
        <w:rPr>
          <w:rFonts w:eastAsia="Calibri"/>
        </w:rPr>
        <w:t xml:space="preserve"> Minētā kārtība 2013.gada 14.novembrī s</w:t>
      </w:r>
      <w:r w:rsidRPr="00C7182E">
        <w:rPr>
          <w:rFonts w:eastAsia="Calibri"/>
        </w:rPr>
        <w:t>askaņot</w:t>
      </w:r>
      <w:r w:rsidR="00DF7972" w:rsidRPr="00C7182E">
        <w:rPr>
          <w:rFonts w:eastAsia="Calibri"/>
        </w:rPr>
        <w:t>a</w:t>
      </w:r>
      <w:r w:rsidRPr="00C7182E">
        <w:rPr>
          <w:rFonts w:eastAsia="Calibri"/>
        </w:rPr>
        <w:t xml:space="preserve"> ar Ministru prezidentu</w:t>
      </w:r>
      <w:r w:rsidR="00DF7972" w:rsidRPr="00C7182E">
        <w:rPr>
          <w:rFonts w:eastAsia="Calibri"/>
        </w:rPr>
        <w:t xml:space="preserve">. </w:t>
      </w:r>
    </w:p>
    <w:p w:rsidR="00DF7972" w:rsidRPr="00C7182E" w:rsidRDefault="00DF7972" w:rsidP="00DF7972">
      <w:pPr>
        <w:ind w:firstLine="709"/>
        <w:rPr>
          <w:rFonts w:eastAsia="Calibri"/>
        </w:rPr>
      </w:pPr>
      <w:r w:rsidRPr="00C7182E">
        <w:rPr>
          <w:rFonts w:eastAsia="Calibri"/>
        </w:rPr>
        <w:t xml:space="preserve">KNAB budžeta līdzekļu izlietojums atlīdzībai pēdējos gados ir palielinājies, palielinot </w:t>
      </w:r>
      <w:r w:rsidR="00526E9E" w:rsidRPr="00C7182E">
        <w:rPr>
          <w:rFonts w:eastAsia="Calibri"/>
        </w:rPr>
        <w:t xml:space="preserve">KNAB amatpersonām un </w:t>
      </w:r>
      <w:r w:rsidRPr="00C7182E">
        <w:rPr>
          <w:rFonts w:eastAsia="Calibri"/>
        </w:rPr>
        <w:t xml:space="preserve">darbiniekiem mēnešalgas apmēru, piešķirot normatīvajos aktos paredzētās </w:t>
      </w:r>
      <w:r w:rsidR="00526E9E" w:rsidRPr="00C7182E">
        <w:rPr>
          <w:rFonts w:eastAsia="Calibri"/>
        </w:rPr>
        <w:t xml:space="preserve">piemaksas par īpašu risku, piemaksas par personisko darba ieguldījumu un darba kvalitāti, kā arī, </w:t>
      </w:r>
      <w:r w:rsidRPr="00C7182E">
        <w:rPr>
          <w:rFonts w:eastAsia="Calibri"/>
        </w:rPr>
        <w:t>apmaksājot virsstundu darbu.</w:t>
      </w:r>
    </w:p>
    <w:p w:rsidR="00507C5D" w:rsidRDefault="00507C5D" w:rsidP="00A436BA">
      <w:pPr>
        <w:ind w:firstLine="0"/>
        <w:rPr>
          <w:rFonts w:eastAsia="Calibri"/>
        </w:rPr>
      </w:pPr>
    </w:p>
    <w:p w:rsidR="0068335F" w:rsidRDefault="0068335F" w:rsidP="00A436BA">
      <w:pPr>
        <w:ind w:firstLine="0"/>
        <w:rPr>
          <w:rFonts w:eastAsia="Calibri"/>
        </w:rPr>
      </w:pPr>
    </w:p>
    <w:p w:rsidR="0068335F" w:rsidRDefault="0068335F" w:rsidP="00A436BA">
      <w:pPr>
        <w:ind w:firstLine="0"/>
        <w:rPr>
          <w:rFonts w:eastAsia="Calibri"/>
        </w:rPr>
      </w:pPr>
    </w:p>
    <w:p w:rsidR="0068335F" w:rsidRPr="00C7182E" w:rsidRDefault="0068335F" w:rsidP="00A436BA">
      <w:pPr>
        <w:ind w:firstLine="0"/>
        <w:rPr>
          <w:rFonts w:eastAsia="Calibri"/>
        </w:rPr>
      </w:pPr>
    </w:p>
    <w:p w:rsidR="00B42E83" w:rsidRPr="00C7182E" w:rsidRDefault="00B42E83" w:rsidP="00A436BA">
      <w:pPr>
        <w:ind w:firstLine="0"/>
        <w:rPr>
          <w:rFonts w:eastAsia="Calibri"/>
        </w:rPr>
      </w:pPr>
    </w:p>
    <w:p w:rsidR="00C405BF" w:rsidRPr="00C7182E" w:rsidRDefault="00C405BF" w:rsidP="00A436BA">
      <w:pPr>
        <w:ind w:firstLine="0"/>
        <w:rPr>
          <w:color w:val="000000" w:themeColor="text1"/>
        </w:rPr>
      </w:pPr>
      <w:r w:rsidRPr="00C7182E">
        <w:rPr>
          <w:color w:val="000000" w:themeColor="text1"/>
        </w:rPr>
        <w:t>Korupcijas novēršanas un apkarošanas</w:t>
      </w:r>
    </w:p>
    <w:p w:rsidR="00C405BF" w:rsidRPr="00C7182E" w:rsidRDefault="00C405BF" w:rsidP="00A436BA">
      <w:pPr>
        <w:ind w:firstLine="0"/>
        <w:rPr>
          <w:color w:val="000000" w:themeColor="text1"/>
        </w:rPr>
      </w:pPr>
      <w:r w:rsidRPr="00C7182E">
        <w:rPr>
          <w:color w:val="000000" w:themeColor="text1"/>
        </w:rPr>
        <w:t>biroja priekšnieks</w:t>
      </w:r>
      <w:r w:rsidRPr="00C7182E">
        <w:rPr>
          <w:color w:val="000000" w:themeColor="text1"/>
        </w:rPr>
        <w:tab/>
      </w:r>
      <w:r w:rsidRPr="00C7182E">
        <w:rPr>
          <w:color w:val="000000" w:themeColor="text1"/>
        </w:rPr>
        <w:tab/>
      </w:r>
      <w:r w:rsidRPr="00C7182E">
        <w:rPr>
          <w:color w:val="000000" w:themeColor="text1"/>
        </w:rPr>
        <w:tab/>
      </w:r>
      <w:r w:rsidRPr="00C7182E">
        <w:rPr>
          <w:color w:val="000000" w:themeColor="text1"/>
        </w:rPr>
        <w:tab/>
      </w:r>
      <w:r w:rsidRPr="00C7182E">
        <w:rPr>
          <w:color w:val="000000" w:themeColor="text1"/>
        </w:rPr>
        <w:tab/>
      </w:r>
      <w:r w:rsidRPr="00C7182E">
        <w:rPr>
          <w:color w:val="000000" w:themeColor="text1"/>
        </w:rPr>
        <w:tab/>
      </w:r>
      <w:r w:rsidRPr="00C7182E">
        <w:rPr>
          <w:color w:val="000000" w:themeColor="text1"/>
        </w:rPr>
        <w:tab/>
      </w:r>
      <w:r w:rsidRPr="00C7182E">
        <w:rPr>
          <w:color w:val="000000" w:themeColor="text1"/>
        </w:rPr>
        <w:tab/>
        <w:t xml:space="preserve">   J.Streļčenoks</w:t>
      </w:r>
    </w:p>
    <w:p w:rsidR="00C405BF" w:rsidRDefault="00C405BF"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Default="00AC51FE" w:rsidP="00F90241">
      <w:pPr>
        <w:spacing w:line="240" w:lineRule="auto"/>
        <w:rPr>
          <w:color w:val="000000" w:themeColor="text1"/>
          <w:sz w:val="20"/>
          <w:szCs w:val="20"/>
        </w:rPr>
      </w:pPr>
    </w:p>
    <w:p w:rsidR="00AC51FE" w:rsidRPr="00591A2E" w:rsidRDefault="00AC51FE" w:rsidP="00F90241">
      <w:pPr>
        <w:spacing w:line="240" w:lineRule="auto"/>
        <w:rPr>
          <w:color w:val="000000" w:themeColor="text1"/>
          <w:sz w:val="20"/>
          <w:szCs w:val="20"/>
        </w:rPr>
      </w:pPr>
    </w:p>
    <w:p w:rsidR="00F90241" w:rsidRDefault="00C405BF" w:rsidP="00F90241">
      <w:pPr>
        <w:spacing w:line="240" w:lineRule="auto"/>
        <w:jc w:val="left"/>
        <w:rPr>
          <w:sz w:val="16"/>
          <w:szCs w:val="16"/>
        </w:rPr>
      </w:pPr>
      <w:r w:rsidRPr="00591A2E">
        <w:rPr>
          <w:sz w:val="16"/>
          <w:szCs w:val="16"/>
        </w:rPr>
        <w:t>1</w:t>
      </w:r>
      <w:r w:rsidR="00B876FD">
        <w:rPr>
          <w:sz w:val="16"/>
          <w:szCs w:val="16"/>
        </w:rPr>
        <w:t>1</w:t>
      </w:r>
      <w:r w:rsidRPr="00591A2E">
        <w:rPr>
          <w:sz w:val="16"/>
          <w:szCs w:val="16"/>
        </w:rPr>
        <w:t>.07.2014.</w:t>
      </w:r>
    </w:p>
    <w:p w:rsidR="00F300BB" w:rsidRPr="00591A2E" w:rsidRDefault="000E63C9" w:rsidP="00F90241">
      <w:pPr>
        <w:spacing w:line="240" w:lineRule="auto"/>
        <w:jc w:val="left"/>
        <w:rPr>
          <w:sz w:val="16"/>
          <w:szCs w:val="16"/>
        </w:rPr>
      </w:pPr>
      <w:r>
        <w:rPr>
          <w:sz w:val="16"/>
          <w:szCs w:val="16"/>
        </w:rPr>
        <w:t>12</w:t>
      </w:r>
      <w:r w:rsidR="00526E9E">
        <w:rPr>
          <w:sz w:val="16"/>
          <w:szCs w:val="16"/>
        </w:rPr>
        <w:t>635</w:t>
      </w:r>
    </w:p>
    <w:p w:rsidR="00681EB9" w:rsidRPr="00591A2E" w:rsidRDefault="00C405BF" w:rsidP="00F90241">
      <w:pPr>
        <w:spacing w:line="240" w:lineRule="auto"/>
        <w:jc w:val="left"/>
        <w:rPr>
          <w:sz w:val="16"/>
          <w:szCs w:val="16"/>
        </w:rPr>
      </w:pPr>
      <w:r w:rsidRPr="00591A2E">
        <w:rPr>
          <w:sz w:val="16"/>
          <w:szCs w:val="16"/>
        </w:rPr>
        <w:t>Priedīte, 67356172</w:t>
      </w:r>
    </w:p>
    <w:p w:rsidR="00C405BF" w:rsidRPr="00591A2E" w:rsidRDefault="00C405BF" w:rsidP="00F90241">
      <w:pPr>
        <w:spacing w:line="240" w:lineRule="auto"/>
        <w:jc w:val="left"/>
        <w:rPr>
          <w:rFonts w:eastAsia="Calibri"/>
        </w:rPr>
      </w:pPr>
      <w:r w:rsidRPr="00591A2E">
        <w:rPr>
          <w:sz w:val="16"/>
          <w:szCs w:val="16"/>
        </w:rPr>
        <w:t>Mara.Priedite@knab.gov.lv</w:t>
      </w:r>
    </w:p>
    <w:sectPr w:rsidR="00C405BF" w:rsidRPr="00591A2E" w:rsidSect="002B2FEA">
      <w:headerReference w:type="even" r:id="rId33"/>
      <w:headerReference w:type="default" r:id="rId34"/>
      <w:footerReference w:type="even" r:id="rId35"/>
      <w:footerReference w:type="default" r:id="rId36"/>
      <w:headerReference w:type="first" r:id="rId37"/>
      <w:type w:val="oddPage"/>
      <w:pgSz w:w="11906" w:h="16838" w:code="9"/>
      <w:pgMar w:top="1418"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E1" w:rsidRDefault="00D479E1" w:rsidP="00D94BA5">
      <w:r>
        <w:separator/>
      </w:r>
    </w:p>
  </w:endnote>
  <w:endnote w:type="continuationSeparator" w:id="0">
    <w:p w:rsidR="00D479E1" w:rsidRDefault="00D479E1" w:rsidP="00D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yriadPro-BlackCond">
    <w:altName w:val="MS Mincho"/>
    <w:panose1 w:val="00000000000000000000"/>
    <w:charset w:val="80"/>
    <w:family w:val="auto"/>
    <w:notTrueType/>
    <w:pitch w:val="default"/>
    <w:sig w:usb0="00000001" w:usb1="08070000" w:usb2="00000010" w:usb3="00000000" w:csb0="00020000" w:csb1="00000000"/>
  </w:font>
  <w:font w:name="ACaslonPro-Regular">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48" w:rsidRPr="00F300BB" w:rsidRDefault="00416948" w:rsidP="00652E96">
    <w:pPr>
      <w:pStyle w:val="Footer"/>
      <w:spacing w:line="240" w:lineRule="auto"/>
      <w:ind w:firstLine="0"/>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KNABzino_110714.docx</w:t>
    </w:r>
    <w:r>
      <w:rPr>
        <w:sz w:val="20"/>
        <w:szCs w:val="20"/>
      </w:rPr>
      <w:fldChar w:fldCharType="end"/>
    </w:r>
    <w:r>
      <w:rPr>
        <w:sz w:val="20"/>
        <w:szCs w:val="20"/>
      </w:rPr>
      <w:t>; Informatīvais ziņojums „Par Korupcijas novēršanas un apkarošanas biroja darbību no 2014.gada 1.janvāra līdz 30.jūnijam</w:t>
    </w:r>
    <w:r>
      <w:rPr>
        <w:sz w:val="20"/>
        <w:szCs w:val="20"/>
      </w:rPr>
      <w:fldChar w:fldCharType="begin"/>
    </w:r>
    <w:r>
      <w:rPr>
        <w:sz w:val="20"/>
        <w:szCs w:val="20"/>
      </w:rPr>
      <w:instrText xml:space="preserve"> SUBJECT   \* MERGEFORMAT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TITLE   \* MERGEFORMAT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48" w:rsidRPr="00F300BB" w:rsidRDefault="00416948" w:rsidP="00652E96">
    <w:pPr>
      <w:pStyle w:val="Footer"/>
      <w:spacing w:line="240" w:lineRule="auto"/>
      <w:ind w:firstLine="0"/>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KNABzino_110714.docx</w:t>
    </w:r>
    <w:r>
      <w:rPr>
        <w:sz w:val="20"/>
        <w:szCs w:val="20"/>
      </w:rPr>
      <w:fldChar w:fldCharType="end"/>
    </w:r>
    <w:r>
      <w:rPr>
        <w:sz w:val="20"/>
        <w:szCs w:val="20"/>
      </w:rPr>
      <w:t>; Informatīvais ziņojums „Par Korupcijas novēršanas un apkarošanas biroja darbību no 2014.gada 1.janvāra līdz 30.jūnijam</w:t>
    </w:r>
    <w:r>
      <w:rPr>
        <w:sz w:val="20"/>
        <w:szCs w:val="20"/>
      </w:rPr>
      <w:fldChar w:fldCharType="begin"/>
    </w:r>
    <w:r>
      <w:rPr>
        <w:sz w:val="20"/>
        <w:szCs w:val="20"/>
      </w:rPr>
      <w:instrText xml:space="preserve"> SUBJECT   \* MERGEFORMAT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SUBJECT   \* MERGEFORMAT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TITLE   \* MERGEFORMAT </w:instrTex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E1" w:rsidRDefault="00D479E1" w:rsidP="00D94BA5">
      <w:r>
        <w:separator/>
      </w:r>
    </w:p>
  </w:footnote>
  <w:footnote w:type="continuationSeparator" w:id="0">
    <w:p w:rsidR="00D479E1" w:rsidRDefault="00D479E1" w:rsidP="00D94BA5">
      <w:r>
        <w:continuationSeparator/>
      </w:r>
    </w:p>
  </w:footnote>
  <w:footnote w:id="1">
    <w:p w:rsidR="00416948" w:rsidRDefault="00416948">
      <w:pPr>
        <w:pStyle w:val="FootnoteText"/>
      </w:pPr>
      <w:r>
        <w:rPr>
          <w:rStyle w:val="FootnoteReference"/>
        </w:rPr>
        <w:footnoteRef/>
      </w:r>
      <w:r>
        <w:t xml:space="preserve"> pieņemto skaits + atbrīvoto skaits/darbinieku vidējais skaits  </w:t>
      </w:r>
    </w:p>
  </w:footnote>
  <w:footnote w:id="2">
    <w:p w:rsidR="00416948" w:rsidRDefault="00416948">
      <w:pPr>
        <w:pStyle w:val="FootnoteText"/>
      </w:pPr>
      <w:r>
        <w:rPr>
          <w:rStyle w:val="FootnoteReference"/>
        </w:rPr>
        <w:footnoteRef/>
      </w:r>
      <w:r>
        <w:t xml:space="preserve"> pieņemto skaits/darbinieku vidējais skaits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10770"/>
      <w:docPartObj>
        <w:docPartGallery w:val="Page Numbers (Top of Page)"/>
        <w:docPartUnique/>
      </w:docPartObj>
    </w:sdtPr>
    <w:sdtEndPr>
      <w:rPr>
        <w:noProof/>
      </w:rPr>
    </w:sdtEndPr>
    <w:sdtContent>
      <w:p w:rsidR="00416948" w:rsidRDefault="00416948" w:rsidP="00A039EF">
        <w:pPr>
          <w:pStyle w:val="Header"/>
          <w:spacing w:line="240" w:lineRule="auto"/>
          <w:ind w:firstLine="0"/>
          <w:jc w:val="center"/>
        </w:pPr>
        <w:r>
          <w:fldChar w:fldCharType="begin"/>
        </w:r>
        <w:r>
          <w:instrText xml:space="preserve"> PAGE   \* MERGEFORMAT </w:instrText>
        </w:r>
        <w:r>
          <w:fldChar w:fldCharType="separate"/>
        </w:r>
        <w:r w:rsidR="00CA069E">
          <w:rPr>
            <w:noProof/>
          </w:rPr>
          <w:t>54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1856"/>
      <w:docPartObj>
        <w:docPartGallery w:val="Page Numbers (Top of Page)"/>
        <w:docPartUnique/>
      </w:docPartObj>
    </w:sdtPr>
    <w:sdtEndPr>
      <w:rPr>
        <w:noProof/>
      </w:rPr>
    </w:sdtEndPr>
    <w:sdtContent>
      <w:p w:rsidR="00416948" w:rsidRDefault="00416948" w:rsidP="00A039EF">
        <w:pPr>
          <w:pStyle w:val="Header"/>
          <w:spacing w:line="240" w:lineRule="auto"/>
          <w:ind w:firstLine="0"/>
          <w:jc w:val="center"/>
        </w:pPr>
        <w:r>
          <w:fldChar w:fldCharType="begin"/>
        </w:r>
        <w:r>
          <w:instrText xml:space="preserve"> PAGE   \* MERGEFORMAT </w:instrText>
        </w:r>
        <w:r>
          <w:fldChar w:fldCharType="separate"/>
        </w:r>
        <w:r w:rsidR="00CA069E">
          <w:rPr>
            <w:noProof/>
          </w:rPr>
          <w:t>53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6861"/>
      <w:docPartObj>
        <w:docPartGallery w:val="Page Numbers (Top of Page)"/>
        <w:docPartUnique/>
      </w:docPartObj>
    </w:sdtPr>
    <w:sdtEndPr>
      <w:rPr>
        <w:noProof/>
      </w:rPr>
    </w:sdtEndPr>
    <w:sdtContent>
      <w:p w:rsidR="00416948" w:rsidRDefault="00416948" w:rsidP="002B2FEA">
        <w:pPr>
          <w:pStyle w:val="Header"/>
          <w:tabs>
            <w:tab w:val="clear" w:pos="4153"/>
          </w:tabs>
          <w:jc w:val="center"/>
        </w:pPr>
        <w:r w:rsidRPr="002B2FEA">
          <w:rPr>
            <w:color w:val="FFFFFF" w:themeColor="background1"/>
          </w:rPr>
          <w:fldChar w:fldCharType="begin"/>
        </w:r>
        <w:r w:rsidRPr="002B2FEA">
          <w:rPr>
            <w:color w:val="FFFFFF" w:themeColor="background1"/>
          </w:rPr>
          <w:instrText xml:space="preserve"> PAGE   \* MERGEFORMAT </w:instrText>
        </w:r>
        <w:r w:rsidRPr="002B2FEA">
          <w:rPr>
            <w:color w:val="FFFFFF" w:themeColor="background1"/>
          </w:rPr>
          <w:fldChar w:fldCharType="separate"/>
        </w:r>
        <w:r w:rsidR="00CA069E">
          <w:rPr>
            <w:noProof/>
            <w:color w:val="FFFFFF" w:themeColor="background1"/>
          </w:rPr>
          <w:t>1</w:t>
        </w:r>
        <w:r w:rsidRPr="002B2FEA">
          <w:rPr>
            <w:noProof/>
            <w:color w:val="FFFFFF" w:themeColor="background1"/>
          </w:rPr>
          <w:fldChar w:fldCharType="end"/>
        </w:r>
      </w:p>
    </w:sdtContent>
  </w:sdt>
  <w:p w:rsidR="00416948" w:rsidRDefault="00416948"/>
  <w:p w:rsidR="00416948" w:rsidRDefault="004169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65668"/>
    <w:lvl w:ilvl="0">
      <w:numFmt w:val="bullet"/>
      <w:lvlText w:val="*"/>
      <w:lvlJc w:val="left"/>
    </w:lvl>
  </w:abstractNum>
  <w:abstractNum w:abstractNumId="1">
    <w:nsid w:val="00000010"/>
    <w:multiLevelType w:val="multilevel"/>
    <w:tmpl w:val="00000010"/>
    <w:name w:val="WW8Num16"/>
    <w:lvl w:ilvl="0">
      <w:start w:val="1"/>
      <w:numFmt w:val="bullet"/>
      <w:suff w:val="nothing"/>
      <w:lvlText w:val=""/>
      <w:lvlJc w:val="left"/>
      <w:pPr>
        <w:ind w:left="1008"/>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nsid w:val="0410179A"/>
    <w:multiLevelType w:val="multilevel"/>
    <w:tmpl w:val="7C50A896"/>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8E6EBF"/>
    <w:multiLevelType w:val="hybridMultilevel"/>
    <w:tmpl w:val="DBB67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161572"/>
    <w:multiLevelType w:val="hybridMultilevel"/>
    <w:tmpl w:val="AFC804D2"/>
    <w:lvl w:ilvl="0" w:tplc="529C7A6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73D6871"/>
    <w:multiLevelType w:val="multilevel"/>
    <w:tmpl w:val="246A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22582"/>
    <w:multiLevelType w:val="hybridMultilevel"/>
    <w:tmpl w:val="FC18CF52"/>
    <w:lvl w:ilvl="0" w:tplc="304A09B4">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B920140"/>
    <w:multiLevelType w:val="hybridMultilevel"/>
    <w:tmpl w:val="BC1C0ECC"/>
    <w:lvl w:ilvl="0" w:tplc="FA425F16">
      <w:start w:val="1"/>
      <w:numFmt w:val="lowerLetter"/>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0C205744"/>
    <w:multiLevelType w:val="multilevel"/>
    <w:tmpl w:val="1FD6B43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CB6606F"/>
    <w:multiLevelType w:val="hybridMultilevel"/>
    <w:tmpl w:val="8D06A0A6"/>
    <w:lvl w:ilvl="0" w:tplc="93EC7060">
      <w:start w:val="5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EE4F60"/>
    <w:multiLevelType w:val="hybridMultilevel"/>
    <w:tmpl w:val="BB2E8BD0"/>
    <w:lvl w:ilvl="0" w:tplc="F19ED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5173B45"/>
    <w:multiLevelType w:val="hybridMultilevel"/>
    <w:tmpl w:val="D25824EE"/>
    <w:lvl w:ilvl="0" w:tplc="CEF07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7D85E98"/>
    <w:multiLevelType w:val="hybridMultilevel"/>
    <w:tmpl w:val="D52EFF46"/>
    <w:lvl w:ilvl="0" w:tplc="76D68E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BD43D9A"/>
    <w:multiLevelType w:val="multilevel"/>
    <w:tmpl w:val="E7C8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A596C"/>
    <w:multiLevelType w:val="hybridMultilevel"/>
    <w:tmpl w:val="1C98327C"/>
    <w:lvl w:ilvl="0" w:tplc="17C2E610">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1D97565C"/>
    <w:multiLevelType w:val="hybridMultilevel"/>
    <w:tmpl w:val="06E831CC"/>
    <w:lvl w:ilvl="0" w:tplc="A91292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55264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7C4E2A"/>
    <w:multiLevelType w:val="hybridMultilevel"/>
    <w:tmpl w:val="2E049714"/>
    <w:lvl w:ilvl="0" w:tplc="4398AB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C4B7CFA"/>
    <w:multiLevelType w:val="hybridMultilevel"/>
    <w:tmpl w:val="DFB8215E"/>
    <w:lvl w:ilvl="0" w:tplc="04260001">
      <w:start w:val="1"/>
      <w:numFmt w:val="bullet"/>
      <w:lvlText w:val=""/>
      <w:lvlJc w:val="left"/>
      <w:pPr>
        <w:ind w:left="1451" w:hanging="360"/>
      </w:pPr>
      <w:rPr>
        <w:rFonts w:ascii="Symbol" w:hAnsi="Symbol" w:hint="default"/>
      </w:rPr>
    </w:lvl>
    <w:lvl w:ilvl="1" w:tplc="04260003" w:tentative="1">
      <w:start w:val="1"/>
      <w:numFmt w:val="bullet"/>
      <w:lvlText w:val="o"/>
      <w:lvlJc w:val="left"/>
      <w:pPr>
        <w:ind w:left="2171" w:hanging="360"/>
      </w:pPr>
      <w:rPr>
        <w:rFonts w:ascii="Courier New" w:hAnsi="Courier New" w:cs="Courier New" w:hint="default"/>
      </w:rPr>
    </w:lvl>
    <w:lvl w:ilvl="2" w:tplc="04260005" w:tentative="1">
      <w:start w:val="1"/>
      <w:numFmt w:val="bullet"/>
      <w:lvlText w:val=""/>
      <w:lvlJc w:val="left"/>
      <w:pPr>
        <w:ind w:left="2891" w:hanging="360"/>
      </w:pPr>
      <w:rPr>
        <w:rFonts w:ascii="Wingdings" w:hAnsi="Wingdings" w:hint="default"/>
      </w:rPr>
    </w:lvl>
    <w:lvl w:ilvl="3" w:tplc="04260001" w:tentative="1">
      <w:start w:val="1"/>
      <w:numFmt w:val="bullet"/>
      <w:lvlText w:val=""/>
      <w:lvlJc w:val="left"/>
      <w:pPr>
        <w:ind w:left="3611" w:hanging="360"/>
      </w:pPr>
      <w:rPr>
        <w:rFonts w:ascii="Symbol" w:hAnsi="Symbol" w:hint="default"/>
      </w:rPr>
    </w:lvl>
    <w:lvl w:ilvl="4" w:tplc="04260003" w:tentative="1">
      <w:start w:val="1"/>
      <w:numFmt w:val="bullet"/>
      <w:lvlText w:val="o"/>
      <w:lvlJc w:val="left"/>
      <w:pPr>
        <w:ind w:left="4331" w:hanging="360"/>
      </w:pPr>
      <w:rPr>
        <w:rFonts w:ascii="Courier New" w:hAnsi="Courier New" w:cs="Courier New" w:hint="default"/>
      </w:rPr>
    </w:lvl>
    <w:lvl w:ilvl="5" w:tplc="04260005" w:tentative="1">
      <w:start w:val="1"/>
      <w:numFmt w:val="bullet"/>
      <w:lvlText w:val=""/>
      <w:lvlJc w:val="left"/>
      <w:pPr>
        <w:ind w:left="5051" w:hanging="360"/>
      </w:pPr>
      <w:rPr>
        <w:rFonts w:ascii="Wingdings" w:hAnsi="Wingdings" w:hint="default"/>
      </w:rPr>
    </w:lvl>
    <w:lvl w:ilvl="6" w:tplc="04260001" w:tentative="1">
      <w:start w:val="1"/>
      <w:numFmt w:val="bullet"/>
      <w:lvlText w:val=""/>
      <w:lvlJc w:val="left"/>
      <w:pPr>
        <w:ind w:left="5771" w:hanging="360"/>
      </w:pPr>
      <w:rPr>
        <w:rFonts w:ascii="Symbol" w:hAnsi="Symbol" w:hint="default"/>
      </w:rPr>
    </w:lvl>
    <w:lvl w:ilvl="7" w:tplc="04260003" w:tentative="1">
      <w:start w:val="1"/>
      <w:numFmt w:val="bullet"/>
      <w:lvlText w:val="o"/>
      <w:lvlJc w:val="left"/>
      <w:pPr>
        <w:ind w:left="6491" w:hanging="360"/>
      </w:pPr>
      <w:rPr>
        <w:rFonts w:ascii="Courier New" w:hAnsi="Courier New" w:cs="Courier New" w:hint="default"/>
      </w:rPr>
    </w:lvl>
    <w:lvl w:ilvl="8" w:tplc="04260005" w:tentative="1">
      <w:start w:val="1"/>
      <w:numFmt w:val="bullet"/>
      <w:lvlText w:val=""/>
      <w:lvlJc w:val="left"/>
      <w:pPr>
        <w:ind w:left="7211" w:hanging="360"/>
      </w:pPr>
      <w:rPr>
        <w:rFonts w:ascii="Wingdings" w:hAnsi="Wingdings" w:hint="default"/>
      </w:rPr>
    </w:lvl>
  </w:abstractNum>
  <w:abstractNum w:abstractNumId="19">
    <w:nsid w:val="35B6462D"/>
    <w:multiLevelType w:val="hybridMultilevel"/>
    <w:tmpl w:val="F7A6507A"/>
    <w:lvl w:ilvl="0" w:tplc="BEFC78FA">
      <w:start w:val="1"/>
      <w:numFmt w:val="decimal"/>
      <w:lvlText w:val="%1)"/>
      <w:lvlJc w:val="left"/>
      <w:pPr>
        <w:ind w:left="1080" w:hanging="360"/>
      </w:pPr>
      <w:rPr>
        <w:rFonts w:ascii="Times New Roman Bold" w:hAnsi="Times New Roman Bold"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5C34A83"/>
    <w:multiLevelType w:val="hybridMultilevel"/>
    <w:tmpl w:val="1E1EC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58266A"/>
    <w:multiLevelType w:val="hybridMultilevel"/>
    <w:tmpl w:val="5F9A35E6"/>
    <w:lvl w:ilvl="0" w:tplc="2A3206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2A316DB"/>
    <w:multiLevelType w:val="hybridMultilevel"/>
    <w:tmpl w:val="F1888E56"/>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85E78BB"/>
    <w:multiLevelType w:val="hybridMultilevel"/>
    <w:tmpl w:val="C11CF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96D31B3"/>
    <w:multiLevelType w:val="hybridMultilevel"/>
    <w:tmpl w:val="FB6E6CDC"/>
    <w:lvl w:ilvl="0" w:tplc="DAA6C8A6">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A0730D5"/>
    <w:multiLevelType w:val="hybridMultilevel"/>
    <w:tmpl w:val="8886EE34"/>
    <w:lvl w:ilvl="0" w:tplc="493C13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4B496EFF"/>
    <w:multiLevelType w:val="hybridMultilevel"/>
    <w:tmpl w:val="1668F0C6"/>
    <w:lvl w:ilvl="0" w:tplc="21FAC3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E5F5BBA"/>
    <w:multiLevelType w:val="hybridMultilevel"/>
    <w:tmpl w:val="7AFA6F6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0104A6"/>
    <w:multiLevelType w:val="hybridMultilevel"/>
    <w:tmpl w:val="45543D24"/>
    <w:lvl w:ilvl="0" w:tplc="92CA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E06DDA"/>
    <w:multiLevelType w:val="hybridMultilevel"/>
    <w:tmpl w:val="118A5902"/>
    <w:lvl w:ilvl="0" w:tplc="6DC6BB7C">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65706F5"/>
    <w:multiLevelType w:val="hybridMultilevel"/>
    <w:tmpl w:val="F7E80B80"/>
    <w:lvl w:ilvl="0" w:tplc="32729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8044775"/>
    <w:multiLevelType w:val="multilevel"/>
    <w:tmpl w:val="28B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A171A"/>
    <w:multiLevelType w:val="hybridMultilevel"/>
    <w:tmpl w:val="EF16D744"/>
    <w:lvl w:ilvl="0" w:tplc="F63AAB92">
      <w:start w:val="1"/>
      <w:numFmt w:val="lowerLetter"/>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EC62DF6"/>
    <w:multiLevelType w:val="multilevel"/>
    <w:tmpl w:val="72E8A8C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4">
    <w:nsid w:val="5F0045C2"/>
    <w:multiLevelType w:val="hybridMultilevel"/>
    <w:tmpl w:val="CB66B4F0"/>
    <w:lvl w:ilvl="0" w:tplc="43A8F80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0AA214C"/>
    <w:multiLevelType w:val="hybridMultilevel"/>
    <w:tmpl w:val="89A87480"/>
    <w:lvl w:ilvl="0" w:tplc="6826D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1A59B5"/>
    <w:multiLevelType w:val="multilevel"/>
    <w:tmpl w:val="99D4D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64A5D"/>
    <w:multiLevelType w:val="multilevel"/>
    <w:tmpl w:val="4004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F15345"/>
    <w:multiLevelType w:val="hybridMultilevel"/>
    <w:tmpl w:val="6592FB30"/>
    <w:lvl w:ilvl="0" w:tplc="6826D03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6F4A38A6"/>
    <w:multiLevelType w:val="hybridMultilevel"/>
    <w:tmpl w:val="F8EE8C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2742986"/>
    <w:multiLevelType w:val="multilevel"/>
    <w:tmpl w:val="560EEBC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28359C8"/>
    <w:multiLevelType w:val="hybridMultilevel"/>
    <w:tmpl w:val="473C5D6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4B761DA"/>
    <w:multiLevelType w:val="hybridMultilevel"/>
    <w:tmpl w:val="51E29C2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B9011A"/>
    <w:multiLevelType w:val="multilevel"/>
    <w:tmpl w:val="BBE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DD5345"/>
    <w:multiLevelType w:val="multilevel"/>
    <w:tmpl w:val="685060D2"/>
    <w:lvl w:ilvl="0">
      <w:start w:val="1"/>
      <w:numFmt w:val="decimal"/>
      <w:lvlText w:val="%1."/>
      <w:lvlJc w:val="left"/>
      <w:pPr>
        <w:ind w:left="450" w:hanging="450"/>
      </w:pPr>
      <w:rPr>
        <w:rFonts w:hint="default"/>
        <w:color w:val="auto"/>
      </w:rPr>
    </w:lvl>
    <w:lvl w:ilvl="1">
      <w:start w:val="3"/>
      <w:numFmt w:val="decimal"/>
      <w:lvlText w:val="%1.%2."/>
      <w:lvlJc w:val="left"/>
      <w:pPr>
        <w:ind w:left="1512" w:hanging="72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456" w:hanging="108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552" w:hanging="1800"/>
      </w:pPr>
      <w:rPr>
        <w:rFonts w:hint="default"/>
        <w:color w:val="auto"/>
      </w:rPr>
    </w:lvl>
    <w:lvl w:ilvl="7">
      <w:start w:val="1"/>
      <w:numFmt w:val="decimal"/>
      <w:lvlText w:val="%1.%2.%3.%4.%5.%6.%7.%8."/>
      <w:lvlJc w:val="left"/>
      <w:pPr>
        <w:ind w:left="7344" w:hanging="1800"/>
      </w:pPr>
      <w:rPr>
        <w:rFonts w:hint="default"/>
        <w:color w:val="auto"/>
      </w:rPr>
    </w:lvl>
    <w:lvl w:ilvl="8">
      <w:start w:val="1"/>
      <w:numFmt w:val="decimal"/>
      <w:lvlText w:val="%1.%2.%3.%4.%5.%6.%7.%8.%9."/>
      <w:lvlJc w:val="left"/>
      <w:pPr>
        <w:ind w:left="8496" w:hanging="2160"/>
      </w:pPr>
      <w:rPr>
        <w:rFonts w:hint="default"/>
        <w:color w:val="auto"/>
      </w:rPr>
    </w:lvl>
  </w:abstractNum>
  <w:abstractNum w:abstractNumId="45">
    <w:nsid w:val="79306C06"/>
    <w:multiLevelType w:val="hybridMultilevel"/>
    <w:tmpl w:val="1B84F7A4"/>
    <w:lvl w:ilvl="0" w:tplc="E612CE96">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7CD96961"/>
    <w:multiLevelType w:val="hybridMultilevel"/>
    <w:tmpl w:val="1792B75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E931509"/>
    <w:multiLevelType w:val="hybridMultilevel"/>
    <w:tmpl w:val="2BACB2D0"/>
    <w:lvl w:ilvl="0" w:tplc="60F8A23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8">
    <w:nsid w:val="7F5B079A"/>
    <w:multiLevelType w:val="multilevel"/>
    <w:tmpl w:val="B63A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6"/>
  </w:num>
  <w:num w:numId="4">
    <w:abstractNumId w:val="40"/>
  </w:num>
  <w:num w:numId="5">
    <w:abstractNumId w:val="44"/>
  </w:num>
  <w:num w:numId="6">
    <w:abstractNumId w:val="8"/>
  </w:num>
  <w:num w:numId="7">
    <w:abstractNumId w:val="48"/>
  </w:num>
  <w:num w:numId="8">
    <w:abstractNumId w:val="36"/>
  </w:num>
  <w:num w:numId="9">
    <w:abstractNumId w:val="13"/>
  </w:num>
  <w:num w:numId="10">
    <w:abstractNumId w:val="37"/>
  </w:num>
  <w:num w:numId="11">
    <w:abstractNumId w:val="5"/>
  </w:num>
  <w:num w:numId="12">
    <w:abstractNumId w:val="31"/>
  </w:num>
  <w:num w:numId="13">
    <w:abstractNumId w:val="43"/>
  </w:num>
  <w:num w:numId="14">
    <w:abstractNumId w:val="12"/>
  </w:num>
  <w:num w:numId="15">
    <w:abstractNumId w:val="9"/>
  </w:num>
  <w:num w:numId="16">
    <w:abstractNumId w:val="4"/>
  </w:num>
  <w:num w:numId="17">
    <w:abstractNumId w:val="34"/>
  </w:num>
  <w:num w:numId="18">
    <w:abstractNumId w:val="17"/>
  </w:num>
  <w:num w:numId="19">
    <w:abstractNumId w:val="11"/>
  </w:num>
  <w:num w:numId="20">
    <w:abstractNumId w:val="19"/>
  </w:num>
  <w:num w:numId="21">
    <w:abstractNumId w:val="30"/>
  </w:num>
  <w:num w:numId="22">
    <w:abstractNumId w:val="35"/>
  </w:num>
  <w:num w:numId="23">
    <w:abstractNumId w:val="38"/>
  </w:num>
  <w:num w:numId="24">
    <w:abstractNumId w:val="33"/>
  </w:num>
  <w:num w:numId="25">
    <w:abstractNumId w:val="18"/>
  </w:num>
  <w:num w:numId="26">
    <w:abstractNumId w:val="26"/>
  </w:num>
  <w:num w:numId="27">
    <w:abstractNumId w:val="25"/>
  </w:num>
  <w:num w:numId="28">
    <w:abstractNumId w:val="15"/>
  </w:num>
  <w:num w:numId="29">
    <w:abstractNumId w:val="20"/>
  </w:num>
  <w:num w:numId="30">
    <w:abstractNumId w:val="21"/>
  </w:num>
  <w:num w:numId="31">
    <w:abstractNumId w:val="10"/>
  </w:num>
  <w:num w:numId="32">
    <w:abstractNumId w:val="45"/>
  </w:num>
  <w:num w:numId="33">
    <w:abstractNumId w:val="29"/>
  </w:num>
  <w:num w:numId="34">
    <w:abstractNumId w:val="47"/>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3"/>
  </w:num>
  <w:num w:numId="37">
    <w:abstractNumId w:val="24"/>
  </w:num>
  <w:num w:numId="38">
    <w:abstractNumId w:val="14"/>
  </w:num>
  <w:num w:numId="39">
    <w:abstractNumId w:val="28"/>
  </w:num>
  <w:num w:numId="40">
    <w:abstractNumId w:val="42"/>
  </w:num>
  <w:num w:numId="41">
    <w:abstractNumId w:val="23"/>
  </w:num>
  <w:num w:numId="42">
    <w:abstractNumId w:val="41"/>
  </w:num>
  <w:num w:numId="43">
    <w:abstractNumId w:val="27"/>
  </w:num>
  <w:num w:numId="44">
    <w:abstractNumId w:val="22"/>
  </w:num>
  <w:num w:numId="45">
    <w:abstractNumId w:val="39"/>
  </w:num>
  <w:num w:numId="46">
    <w:abstractNumId w:val="32"/>
  </w:num>
  <w:num w:numId="47">
    <w:abstractNumId w:val="7"/>
  </w:num>
  <w:num w:numId="4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A5"/>
    <w:rsid w:val="000023A7"/>
    <w:rsid w:val="0000520E"/>
    <w:rsid w:val="00006066"/>
    <w:rsid w:val="00006BA0"/>
    <w:rsid w:val="00010908"/>
    <w:rsid w:val="00011265"/>
    <w:rsid w:val="00011BA8"/>
    <w:rsid w:val="000129F1"/>
    <w:rsid w:val="00013504"/>
    <w:rsid w:val="000145D6"/>
    <w:rsid w:val="000164DB"/>
    <w:rsid w:val="00016E39"/>
    <w:rsid w:val="0002403C"/>
    <w:rsid w:val="0002451C"/>
    <w:rsid w:val="00027D60"/>
    <w:rsid w:val="000309F2"/>
    <w:rsid w:val="00030C70"/>
    <w:rsid w:val="00033B08"/>
    <w:rsid w:val="00034E7C"/>
    <w:rsid w:val="00041155"/>
    <w:rsid w:val="000412E7"/>
    <w:rsid w:val="00043FD7"/>
    <w:rsid w:val="00044714"/>
    <w:rsid w:val="00046742"/>
    <w:rsid w:val="00056082"/>
    <w:rsid w:val="0005700B"/>
    <w:rsid w:val="0006473C"/>
    <w:rsid w:val="000657C0"/>
    <w:rsid w:val="00066B37"/>
    <w:rsid w:val="0006790C"/>
    <w:rsid w:val="00073864"/>
    <w:rsid w:val="0007642B"/>
    <w:rsid w:val="00077B3B"/>
    <w:rsid w:val="00081C05"/>
    <w:rsid w:val="00082644"/>
    <w:rsid w:val="000835F9"/>
    <w:rsid w:val="00084790"/>
    <w:rsid w:val="00084F7C"/>
    <w:rsid w:val="00091D92"/>
    <w:rsid w:val="000930B5"/>
    <w:rsid w:val="0009424E"/>
    <w:rsid w:val="000A0E22"/>
    <w:rsid w:val="000A1188"/>
    <w:rsid w:val="000A1C5B"/>
    <w:rsid w:val="000A3973"/>
    <w:rsid w:val="000A4630"/>
    <w:rsid w:val="000B3929"/>
    <w:rsid w:val="000B3C62"/>
    <w:rsid w:val="000B5E5C"/>
    <w:rsid w:val="000B6256"/>
    <w:rsid w:val="000B6DBE"/>
    <w:rsid w:val="000C2036"/>
    <w:rsid w:val="000C32C0"/>
    <w:rsid w:val="000C5427"/>
    <w:rsid w:val="000C5FAC"/>
    <w:rsid w:val="000C75E7"/>
    <w:rsid w:val="000C760E"/>
    <w:rsid w:val="000C7F60"/>
    <w:rsid w:val="000D04C4"/>
    <w:rsid w:val="000D2F6D"/>
    <w:rsid w:val="000D5F6C"/>
    <w:rsid w:val="000D67C9"/>
    <w:rsid w:val="000D7226"/>
    <w:rsid w:val="000D7350"/>
    <w:rsid w:val="000E1DE4"/>
    <w:rsid w:val="000E22E7"/>
    <w:rsid w:val="000E26F4"/>
    <w:rsid w:val="000E4999"/>
    <w:rsid w:val="000E4B54"/>
    <w:rsid w:val="000E63C9"/>
    <w:rsid w:val="000E769A"/>
    <w:rsid w:val="000F153C"/>
    <w:rsid w:val="000F1693"/>
    <w:rsid w:val="000F3DCB"/>
    <w:rsid w:val="000F7CC6"/>
    <w:rsid w:val="00100804"/>
    <w:rsid w:val="0010155E"/>
    <w:rsid w:val="00101D8C"/>
    <w:rsid w:val="00105B61"/>
    <w:rsid w:val="001060A2"/>
    <w:rsid w:val="00110103"/>
    <w:rsid w:val="00110767"/>
    <w:rsid w:val="00110BDB"/>
    <w:rsid w:val="00112E7C"/>
    <w:rsid w:val="001131B1"/>
    <w:rsid w:val="001148F0"/>
    <w:rsid w:val="00116A4C"/>
    <w:rsid w:val="0012084E"/>
    <w:rsid w:val="001233EB"/>
    <w:rsid w:val="0012435D"/>
    <w:rsid w:val="001243DA"/>
    <w:rsid w:val="00126C55"/>
    <w:rsid w:val="00126D69"/>
    <w:rsid w:val="001271D7"/>
    <w:rsid w:val="001272A3"/>
    <w:rsid w:val="00127B9E"/>
    <w:rsid w:val="00127F72"/>
    <w:rsid w:val="001321B5"/>
    <w:rsid w:val="00133A57"/>
    <w:rsid w:val="0013640A"/>
    <w:rsid w:val="00140A3F"/>
    <w:rsid w:val="00141795"/>
    <w:rsid w:val="00142E06"/>
    <w:rsid w:val="001431A3"/>
    <w:rsid w:val="00146B7B"/>
    <w:rsid w:val="00146CE6"/>
    <w:rsid w:val="00147640"/>
    <w:rsid w:val="0015055A"/>
    <w:rsid w:val="001509D7"/>
    <w:rsid w:val="001515B9"/>
    <w:rsid w:val="0015227C"/>
    <w:rsid w:val="00152332"/>
    <w:rsid w:val="00153E62"/>
    <w:rsid w:val="00154EE1"/>
    <w:rsid w:val="00164888"/>
    <w:rsid w:val="00165D01"/>
    <w:rsid w:val="00171458"/>
    <w:rsid w:val="00174FC0"/>
    <w:rsid w:val="00176AFE"/>
    <w:rsid w:val="00183344"/>
    <w:rsid w:val="001851D5"/>
    <w:rsid w:val="001861C1"/>
    <w:rsid w:val="00186ABB"/>
    <w:rsid w:val="00190D3D"/>
    <w:rsid w:val="0019135D"/>
    <w:rsid w:val="00193AA2"/>
    <w:rsid w:val="001948C3"/>
    <w:rsid w:val="0019586C"/>
    <w:rsid w:val="001959D8"/>
    <w:rsid w:val="001A0992"/>
    <w:rsid w:val="001A2957"/>
    <w:rsid w:val="001A3CDF"/>
    <w:rsid w:val="001A3E3E"/>
    <w:rsid w:val="001A402B"/>
    <w:rsid w:val="001A6077"/>
    <w:rsid w:val="001A628C"/>
    <w:rsid w:val="001A62AC"/>
    <w:rsid w:val="001B0071"/>
    <w:rsid w:val="001B14E7"/>
    <w:rsid w:val="001B1B9B"/>
    <w:rsid w:val="001B27E8"/>
    <w:rsid w:val="001B2990"/>
    <w:rsid w:val="001B3FBF"/>
    <w:rsid w:val="001B499A"/>
    <w:rsid w:val="001B5727"/>
    <w:rsid w:val="001B6072"/>
    <w:rsid w:val="001B77A1"/>
    <w:rsid w:val="001C0129"/>
    <w:rsid w:val="001C0E62"/>
    <w:rsid w:val="001C1115"/>
    <w:rsid w:val="001C202D"/>
    <w:rsid w:val="001C2AE6"/>
    <w:rsid w:val="001C2AEA"/>
    <w:rsid w:val="001C51AF"/>
    <w:rsid w:val="001D1404"/>
    <w:rsid w:val="001D4C9D"/>
    <w:rsid w:val="001D5203"/>
    <w:rsid w:val="001D66A0"/>
    <w:rsid w:val="001D6A13"/>
    <w:rsid w:val="001D7A1D"/>
    <w:rsid w:val="001E2BF7"/>
    <w:rsid w:val="001E6658"/>
    <w:rsid w:val="001F0B35"/>
    <w:rsid w:val="001F1AA0"/>
    <w:rsid w:val="001F2F99"/>
    <w:rsid w:val="001F4BC7"/>
    <w:rsid w:val="001F4FB5"/>
    <w:rsid w:val="001F77BE"/>
    <w:rsid w:val="00202023"/>
    <w:rsid w:val="00204E7D"/>
    <w:rsid w:val="00204F39"/>
    <w:rsid w:val="00205A88"/>
    <w:rsid w:val="002066B4"/>
    <w:rsid w:val="002076CB"/>
    <w:rsid w:val="002102AA"/>
    <w:rsid w:val="002120EB"/>
    <w:rsid w:val="00213553"/>
    <w:rsid w:val="00215084"/>
    <w:rsid w:val="002171B8"/>
    <w:rsid w:val="00217E07"/>
    <w:rsid w:val="00220FA4"/>
    <w:rsid w:val="002214F2"/>
    <w:rsid w:val="00222346"/>
    <w:rsid w:val="00225641"/>
    <w:rsid w:val="00227B1E"/>
    <w:rsid w:val="0023122D"/>
    <w:rsid w:val="00232EC9"/>
    <w:rsid w:val="0023695E"/>
    <w:rsid w:val="002379EF"/>
    <w:rsid w:val="002409D7"/>
    <w:rsid w:val="00242451"/>
    <w:rsid w:val="002445B8"/>
    <w:rsid w:val="002519B2"/>
    <w:rsid w:val="00254DC3"/>
    <w:rsid w:val="002552E9"/>
    <w:rsid w:val="00256B00"/>
    <w:rsid w:val="00263F74"/>
    <w:rsid w:val="0026708F"/>
    <w:rsid w:val="00267894"/>
    <w:rsid w:val="00270C4B"/>
    <w:rsid w:val="00270FED"/>
    <w:rsid w:val="00271D52"/>
    <w:rsid w:val="0027421D"/>
    <w:rsid w:val="00275942"/>
    <w:rsid w:val="002760E3"/>
    <w:rsid w:val="002773DA"/>
    <w:rsid w:val="00281894"/>
    <w:rsid w:val="00281DFA"/>
    <w:rsid w:val="002836D9"/>
    <w:rsid w:val="00287ED1"/>
    <w:rsid w:val="002901AB"/>
    <w:rsid w:val="00291847"/>
    <w:rsid w:val="00292ACE"/>
    <w:rsid w:val="002933A9"/>
    <w:rsid w:val="002946AC"/>
    <w:rsid w:val="00294B27"/>
    <w:rsid w:val="00294C92"/>
    <w:rsid w:val="00295926"/>
    <w:rsid w:val="00295E8D"/>
    <w:rsid w:val="0029698C"/>
    <w:rsid w:val="002970CA"/>
    <w:rsid w:val="00297C1A"/>
    <w:rsid w:val="002A0C12"/>
    <w:rsid w:val="002A1265"/>
    <w:rsid w:val="002A4493"/>
    <w:rsid w:val="002A6246"/>
    <w:rsid w:val="002B0533"/>
    <w:rsid w:val="002B0CD3"/>
    <w:rsid w:val="002B115F"/>
    <w:rsid w:val="002B13D9"/>
    <w:rsid w:val="002B29F0"/>
    <w:rsid w:val="002B2FEA"/>
    <w:rsid w:val="002B42F9"/>
    <w:rsid w:val="002B442C"/>
    <w:rsid w:val="002B5254"/>
    <w:rsid w:val="002B569C"/>
    <w:rsid w:val="002B5857"/>
    <w:rsid w:val="002B6512"/>
    <w:rsid w:val="002C14AF"/>
    <w:rsid w:val="002C178D"/>
    <w:rsid w:val="002C1BDD"/>
    <w:rsid w:val="002C3D0A"/>
    <w:rsid w:val="002C5067"/>
    <w:rsid w:val="002C6175"/>
    <w:rsid w:val="002C72DF"/>
    <w:rsid w:val="002C73C9"/>
    <w:rsid w:val="002D1E3F"/>
    <w:rsid w:val="002D32A3"/>
    <w:rsid w:val="002D41B3"/>
    <w:rsid w:val="002D42D7"/>
    <w:rsid w:val="002D66AB"/>
    <w:rsid w:val="002D7BA9"/>
    <w:rsid w:val="002E314C"/>
    <w:rsid w:val="002E3C7A"/>
    <w:rsid w:val="002E4207"/>
    <w:rsid w:val="002E6D5F"/>
    <w:rsid w:val="002E6F64"/>
    <w:rsid w:val="002E7320"/>
    <w:rsid w:val="002F196F"/>
    <w:rsid w:val="002F2B37"/>
    <w:rsid w:val="002F30A5"/>
    <w:rsid w:val="002F4B51"/>
    <w:rsid w:val="002F5C1F"/>
    <w:rsid w:val="002F67AE"/>
    <w:rsid w:val="00301A93"/>
    <w:rsid w:val="00301F62"/>
    <w:rsid w:val="003041D0"/>
    <w:rsid w:val="003055E0"/>
    <w:rsid w:val="00307563"/>
    <w:rsid w:val="003109C0"/>
    <w:rsid w:val="00311A9F"/>
    <w:rsid w:val="003169B8"/>
    <w:rsid w:val="003211AE"/>
    <w:rsid w:val="00327180"/>
    <w:rsid w:val="00327E32"/>
    <w:rsid w:val="003327A5"/>
    <w:rsid w:val="00334D79"/>
    <w:rsid w:val="00335E90"/>
    <w:rsid w:val="003373BF"/>
    <w:rsid w:val="003375C8"/>
    <w:rsid w:val="00343759"/>
    <w:rsid w:val="003443FC"/>
    <w:rsid w:val="00345C88"/>
    <w:rsid w:val="0034673C"/>
    <w:rsid w:val="00347702"/>
    <w:rsid w:val="00347827"/>
    <w:rsid w:val="003478B7"/>
    <w:rsid w:val="003531C9"/>
    <w:rsid w:val="0035444D"/>
    <w:rsid w:val="00356178"/>
    <w:rsid w:val="003574E0"/>
    <w:rsid w:val="00357796"/>
    <w:rsid w:val="00360160"/>
    <w:rsid w:val="00362407"/>
    <w:rsid w:val="0037280C"/>
    <w:rsid w:val="00372E0D"/>
    <w:rsid w:val="003730DD"/>
    <w:rsid w:val="00375487"/>
    <w:rsid w:val="0037668A"/>
    <w:rsid w:val="00383AF7"/>
    <w:rsid w:val="003842EC"/>
    <w:rsid w:val="00384FC2"/>
    <w:rsid w:val="0038688A"/>
    <w:rsid w:val="00386CA6"/>
    <w:rsid w:val="003900BE"/>
    <w:rsid w:val="00390BBA"/>
    <w:rsid w:val="003930DA"/>
    <w:rsid w:val="00394EAC"/>
    <w:rsid w:val="00396822"/>
    <w:rsid w:val="00397729"/>
    <w:rsid w:val="00397CE7"/>
    <w:rsid w:val="003A2223"/>
    <w:rsid w:val="003A3A75"/>
    <w:rsid w:val="003A6CC2"/>
    <w:rsid w:val="003B3954"/>
    <w:rsid w:val="003B4DD8"/>
    <w:rsid w:val="003B525A"/>
    <w:rsid w:val="003B6C44"/>
    <w:rsid w:val="003B6CF8"/>
    <w:rsid w:val="003C0A3E"/>
    <w:rsid w:val="003C0D61"/>
    <w:rsid w:val="003C31E4"/>
    <w:rsid w:val="003C4579"/>
    <w:rsid w:val="003C517C"/>
    <w:rsid w:val="003C6314"/>
    <w:rsid w:val="003C65CB"/>
    <w:rsid w:val="003C68C8"/>
    <w:rsid w:val="003C7241"/>
    <w:rsid w:val="003D05B8"/>
    <w:rsid w:val="003D5C7F"/>
    <w:rsid w:val="003E0ED5"/>
    <w:rsid w:val="003E162E"/>
    <w:rsid w:val="003E4FA5"/>
    <w:rsid w:val="003E5808"/>
    <w:rsid w:val="003E5E99"/>
    <w:rsid w:val="003E5FAF"/>
    <w:rsid w:val="003F043C"/>
    <w:rsid w:val="003F04E1"/>
    <w:rsid w:val="003F0FD9"/>
    <w:rsid w:val="003F1740"/>
    <w:rsid w:val="003F2692"/>
    <w:rsid w:val="003F2AE8"/>
    <w:rsid w:val="003F3252"/>
    <w:rsid w:val="003F4A59"/>
    <w:rsid w:val="003F590F"/>
    <w:rsid w:val="00400664"/>
    <w:rsid w:val="00406D87"/>
    <w:rsid w:val="004119E6"/>
    <w:rsid w:val="0041303A"/>
    <w:rsid w:val="00413587"/>
    <w:rsid w:val="004139F4"/>
    <w:rsid w:val="00413E03"/>
    <w:rsid w:val="0041522E"/>
    <w:rsid w:val="00416866"/>
    <w:rsid w:val="00416948"/>
    <w:rsid w:val="004171E0"/>
    <w:rsid w:val="00421717"/>
    <w:rsid w:val="004222D6"/>
    <w:rsid w:val="00423542"/>
    <w:rsid w:val="004325F2"/>
    <w:rsid w:val="004351EA"/>
    <w:rsid w:val="00435F99"/>
    <w:rsid w:val="00436951"/>
    <w:rsid w:val="00436AE4"/>
    <w:rsid w:val="00440270"/>
    <w:rsid w:val="004407A6"/>
    <w:rsid w:val="00440E64"/>
    <w:rsid w:val="004422AF"/>
    <w:rsid w:val="0044251B"/>
    <w:rsid w:val="00444031"/>
    <w:rsid w:val="004444E2"/>
    <w:rsid w:val="00444DCC"/>
    <w:rsid w:val="00446474"/>
    <w:rsid w:val="00447EB0"/>
    <w:rsid w:val="0045300D"/>
    <w:rsid w:val="00456351"/>
    <w:rsid w:val="004573C1"/>
    <w:rsid w:val="00460C25"/>
    <w:rsid w:val="00461BD1"/>
    <w:rsid w:val="00461FD6"/>
    <w:rsid w:val="00462D3B"/>
    <w:rsid w:val="0046476C"/>
    <w:rsid w:val="004679FB"/>
    <w:rsid w:val="00467EC0"/>
    <w:rsid w:val="0047061E"/>
    <w:rsid w:val="00470864"/>
    <w:rsid w:val="004708A4"/>
    <w:rsid w:val="00471CF7"/>
    <w:rsid w:val="00473F4E"/>
    <w:rsid w:val="0047502B"/>
    <w:rsid w:val="0048050C"/>
    <w:rsid w:val="00480B7A"/>
    <w:rsid w:val="00483944"/>
    <w:rsid w:val="00484172"/>
    <w:rsid w:val="0049524C"/>
    <w:rsid w:val="0049738F"/>
    <w:rsid w:val="004A17A9"/>
    <w:rsid w:val="004A413D"/>
    <w:rsid w:val="004A4CC5"/>
    <w:rsid w:val="004A5C8E"/>
    <w:rsid w:val="004A67DB"/>
    <w:rsid w:val="004A6836"/>
    <w:rsid w:val="004A6C03"/>
    <w:rsid w:val="004A6CC2"/>
    <w:rsid w:val="004B1566"/>
    <w:rsid w:val="004B2B22"/>
    <w:rsid w:val="004B472C"/>
    <w:rsid w:val="004B4FEB"/>
    <w:rsid w:val="004C03F6"/>
    <w:rsid w:val="004C04A7"/>
    <w:rsid w:val="004C0BEE"/>
    <w:rsid w:val="004C0E4E"/>
    <w:rsid w:val="004C185A"/>
    <w:rsid w:val="004C2CAA"/>
    <w:rsid w:val="004C5852"/>
    <w:rsid w:val="004C5DDD"/>
    <w:rsid w:val="004C6D82"/>
    <w:rsid w:val="004D0869"/>
    <w:rsid w:val="004D180C"/>
    <w:rsid w:val="004D1811"/>
    <w:rsid w:val="004D3502"/>
    <w:rsid w:val="004D3575"/>
    <w:rsid w:val="004D377B"/>
    <w:rsid w:val="004D40B4"/>
    <w:rsid w:val="004D5647"/>
    <w:rsid w:val="004D7531"/>
    <w:rsid w:val="004E0372"/>
    <w:rsid w:val="004E2C4D"/>
    <w:rsid w:val="004E6693"/>
    <w:rsid w:val="004E7757"/>
    <w:rsid w:val="004F19E8"/>
    <w:rsid w:val="004F2809"/>
    <w:rsid w:val="004F4937"/>
    <w:rsid w:val="004F7BFE"/>
    <w:rsid w:val="00500339"/>
    <w:rsid w:val="00500A29"/>
    <w:rsid w:val="005010A1"/>
    <w:rsid w:val="00502507"/>
    <w:rsid w:val="00502783"/>
    <w:rsid w:val="005027A2"/>
    <w:rsid w:val="00502F8F"/>
    <w:rsid w:val="00503953"/>
    <w:rsid w:val="00503D45"/>
    <w:rsid w:val="0050440B"/>
    <w:rsid w:val="00507C5D"/>
    <w:rsid w:val="00511F72"/>
    <w:rsid w:val="00513499"/>
    <w:rsid w:val="00514AD3"/>
    <w:rsid w:val="00515A96"/>
    <w:rsid w:val="00515CC9"/>
    <w:rsid w:val="005173DF"/>
    <w:rsid w:val="005179B1"/>
    <w:rsid w:val="005204B0"/>
    <w:rsid w:val="005211C6"/>
    <w:rsid w:val="00523125"/>
    <w:rsid w:val="00526E9E"/>
    <w:rsid w:val="0053128D"/>
    <w:rsid w:val="005314C9"/>
    <w:rsid w:val="00532EB3"/>
    <w:rsid w:val="005334CD"/>
    <w:rsid w:val="00533B5A"/>
    <w:rsid w:val="00537F5B"/>
    <w:rsid w:val="00541C05"/>
    <w:rsid w:val="0054288C"/>
    <w:rsid w:val="00543CA9"/>
    <w:rsid w:val="00544404"/>
    <w:rsid w:val="0054447B"/>
    <w:rsid w:val="00546BE0"/>
    <w:rsid w:val="00550C5E"/>
    <w:rsid w:val="0055285F"/>
    <w:rsid w:val="0055308A"/>
    <w:rsid w:val="00553939"/>
    <w:rsid w:val="00553E25"/>
    <w:rsid w:val="00553FE1"/>
    <w:rsid w:val="005540D8"/>
    <w:rsid w:val="00556DB0"/>
    <w:rsid w:val="00556DF8"/>
    <w:rsid w:val="00560ECA"/>
    <w:rsid w:val="00562CC1"/>
    <w:rsid w:val="00563F88"/>
    <w:rsid w:val="005649B7"/>
    <w:rsid w:val="005672AA"/>
    <w:rsid w:val="00570EFC"/>
    <w:rsid w:val="005715FF"/>
    <w:rsid w:val="005717F0"/>
    <w:rsid w:val="00574A91"/>
    <w:rsid w:val="00577B3F"/>
    <w:rsid w:val="00577B79"/>
    <w:rsid w:val="00582D1C"/>
    <w:rsid w:val="00582D3B"/>
    <w:rsid w:val="00583559"/>
    <w:rsid w:val="0058531E"/>
    <w:rsid w:val="00591A2E"/>
    <w:rsid w:val="00592C5D"/>
    <w:rsid w:val="00592DA2"/>
    <w:rsid w:val="005936DB"/>
    <w:rsid w:val="00595125"/>
    <w:rsid w:val="00595F3D"/>
    <w:rsid w:val="005A0123"/>
    <w:rsid w:val="005A040D"/>
    <w:rsid w:val="005A1999"/>
    <w:rsid w:val="005A6F54"/>
    <w:rsid w:val="005B6614"/>
    <w:rsid w:val="005B6A08"/>
    <w:rsid w:val="005C00E8"/>
    <w:rsid w:val="005C1028"/>
    <w:rsid w:val="005C1152"/>
    <w:rsid w:val="005C1FE5"/>
    <w:rsid w:val="005C4632"/>
    <w:rsid w:val="005C47FB"/>
    <w:rsid w:val="005C5CDC"/>
    <w:rsid w:val="005C607F"/>
    <w:rsid w:val="005C61BF"/>
    <w:rsid w:val="005C7B80"/>
    <w:rsid w:val="005D76E4"/>
    <w:rsid w:val="005E3037"/>
    <w:rsid w:val="005E38B2"/>
    <w:rsid w:val="005E40BA"/>
    <w:rsid w:val="005F1933"/>
    <w:rsid w:val="005F2F82"/>
    <w:rsid w:val="005F4158"/>
    <w:rsid w:val="005F70A7"/>
    <w:rsid w:val="005F78F7"/>
    <w:rsid w:val="00602018"/>
    <w:rsid w:val="00606E08"/>
    <w:rsid w:val="0061043C"/>
    <w:rsid w:val="00613187"/>
    <w:rsid w:val="006142B9"/>
    <w:rsid w:val="00615A37"/>
    <w:rsid w:val="00616315"/>
    <w:rsid w:val="006211CD"/>
    <w:rsid w:val="006229FD"/>
    <w:rsid w:val="00622EFF"/>
    <w:rsid w:val="0062386B"/>
    <w:rsid w:val="00624FE0"/>
    <w:rsid w:val="006262B8"/>
    <w:rsid w:val="006276BC"/>
    <w:rsid w:val="00634E22"/>
    <w:rsid w:val="006379EE"/>
    <w:rsid w:val="00642609"/>
    <w:rsid w:val="00642F08"/>
    <w:rsid w:val="00643D3E"/>
    <w:rsid w:val="00647F54"/>
    <w:rsid w:val="0065170B"/>
    <w:rsid w:val="00652D45"/>
    <w:rsid w:val="00652E96"/>
    <w:rsid w:val="00653FEE"/>
    <w:rsid w:val="00654A3E"/>
    <w:rsid w:val="00654C5D"/>
    <w:rsid w:val="00656876"/>
    <w:rsid w:val="00660E88"/>
    <w:rsid w:val="006621D2"/>
    <w:rsid w:val="006662F5"/>
    <w:rsid w:val="006705DF"/>
    <w:rsid w:val="0067198C"/>
    <w:rsid w:val="00672E78"/>
    <w:rsid w:val="0067475D"/>
    <w:rsid w:val="00675AE9"/>
    <w:rsid w:val="0067623A"/>
    <w:rsid w:val="00680E1E"/>
    <w:rsid w:val="00681A91"/>
    <w:rsid w:val="00681EB9"/>
    <w:rsid w:val="0068335F"/>
    <w:rsid w:val="00691663"/>
    <w:rsid w:val="0069222B"/>
    <w:rsid w:val="00693666"/>
    <w:rsid w:val="0069553D"/>
    <w:rsid w:val="00695D9E"/>
    <w:rsid w:val="0069737A"/>
    <w:rsid w:val="006A0DD8"/>
    <w:rsid w:val="006A13F1"/>
    <w:rsid w:val="006A3E1D"/>
    <w:rsid w:val="006A4A6A"/>
    <w:rsid w:val="006A647D"/>
    <w:rsid w:val="006B152E"/>
    <w:rsid w:val="006B30FD"/>
    <w:rsid w:val="006C05DA"/>
    <w:rsid w:val="006C1119"/>
    <w:rsid w:val="006C24AD"/>
    <w:rsid w:val="006C60BF"/>
    <w:rsid w:val="006D3131"/>
    <w:rsid w:val="006D4BF1"/>
    <w:rsid w:val="006D4D1F"/>
    <w:rsid w:val="006D4E6B"/>
    <w:rsid w:val="006E0457"/>
    <w:rsid w:val="006E0CC8"/>
    <w:rsid w:val="006E0D44"/>
    <w:rsid w:val="006E2F8F"/>
    <w:rsid w:val="006F3177"/>
    <w:rsid w:val="006F4044"/>
    <w:rsid w:val="006F44BD"/>
    <w:rsid w:val="006F5EB7"/>
    <w:rsid w:val="006F7EA0"/>
    <w:rsid w:val="00701E00"/>
    <w:rsid w:val="00702D2A"/>
    <w:rsid w:val="00703C66"/>
    <w:rsid w:val="00706198"/>
    <w:rsid w:val="00706B2A"/>
    <w:rsid w:val="007073B9"/>
    <w:rsid w:val="00710027"/>
    <w:rsid w:val="007120DB"/>
    <w:rsid w:val="00714205"/>
    <w:rsid w:val="0071482B"/>
    <w:rsid w:val="007151E8"/>
    <w:rsid w:val="00715FA9"/>
    <w:rsid w:val="0071764E"/>
    <w:rsid w:val="00721CB0"/>
    <w:rsid w:val="007223A9"/>
    <w:rsid w:val="00722E37"/>
    <w:rsid w:val="00723F76"/>
    <w:rsid w:val="0072409A"/>
    <w:rsid w:val="00727CD4"/>
    <w:rsid w:val="007308EA"/>
    <w:rsid w:val="007316D6"/>
    <w:rsid w:val="00732A7B"/>
    <w:rsid w:val="00732D10"/>
    <w:rsid w:val="007342D2"/>
    <w:rsid w:val="00734A79"/>
    <w:rsid w:val="0073558A"/>
    <w:rsid w:val="00736D22"/>
    <w:rsid w:val="00740639"/>
    <w:rsid w:val="00740AA8"/>
    <w:rsid w:val="00740EF9"/>
    <w:rsid w:val="00741F72"/>
    <w:rsid w:val="007456AB"/>
    <w:rsid w:val="00746305"/>
    <w:rsid w:val="00751DB5"/>
    <w:rsid w:val="007520AF"/>
    <w:rsid w:val="007548DE"/>
    <w:rsid w:val="007551B2"/>
    <w:rsid w:val="007552AB"/>
    <w:rsid w:val="00756783"/>
    <w:rsid w:val="00756D64"/>
    <w:rsid w:val="00757828"/>
    <w:rsid w:val="007600F1"/>
    <w:rsid w:val="00760349"/>
    <w:rsid w:val="00760AF7"/>
    <w:rsid w:val="00762E8B"/>
    <w:rsid w:val="007651C5"/>
    <w:rsid w:val="00765C11"/>
    <w:rsid w:val="00765D0B"/>
    <w:rsid w:val="0076721A"/>
    <w:rsid w:val="0077254E"/>
    <w:rsid w:val="00772CC0"/>
    <w:rsid w:val="00772F28"/>
    <w:rsid w:val="0077466A"/>
    <w:rsid w:val="00774B8F"/>
    <w:rsid w:val="00775393"/>
    <w:rsid w:val="00775794"/>
    <w:rsid w:val="0077612D"/>
    <w:rsid w:val="00780727"/>
    <w:rsid w:val="0078392E"/>
    <w:rsid w:val="00784069"/>
    <w:rsid w:val="00787288"/>
    <w:rsid w:val="0078764A"/>
    <w:rsid w:val="007920FA"/>
    <w:rsid w:val="0079404B"/>
    <w:rsid w:val="00796E0A"/>
    <w:rsid w:val="007973C4"/>
    <w:rsid w:val="007A132B"/>
    <w:rsid w:val="007A2650"/>
    <w:rsid w:val="007A2BF9"/>
    <w:rsid w:val="007A5E4F"/>
    <w:rsid w:val="007A5E63"/>
    <w:rsid w:val="007B2042"/>
    <w:rsid w:val="007B38C3"/>
    <w:rsid w:val="007B7795"/>
    <w:rsid w:val="007B7E0E"/>
    <w:rsid w:val="007C27FB"/>
    <w:rsid w:val="007C290E"/>
    <w:rsid w:val="007C57F7"/>
    <w:rsid w:val="007C771C"/>
    <w:rsid w:val="007D000C"/>
    <w:rsid w:val="007D4F38"/>
    <w:rsid w:val="007E054A"/>
    <w:rsid w:val="007E6147"/>
    <w:rsid w:val="007E7E2E"/>
    <w:rsid w:val="007F0C94"/>
    <w:rsid w:val="007F19CF"/>
    <w:rsid w:val="007F224B"/>
    <w:rsid w:val="007F24F9"/>
    <w:rsid w:val="007F2C94"/>
    <w:rsid w:val="007F3486"/>
    <w:rsid w:val="007F351E"/>
    <w:rsid w:val="007F3A2D"/>
    <w:rsid w:val="00800EB0"/>
    <w:rsid w:val="00804235"/>
    <w:rsid w:val="00817F54"/>
    <w:rsid w:val="00820E4D"/>
    <w:rsid w:val="00824069"/>
    <w:rsid w:val="008275D4"/>
    <w:rsid w:val="00827D5E"/>
    <w:rsid w:val="0083592E"/>
    <w:rsid w:val="00836152"/>
    <w:rsid w:val="00836240"/>
    <w:rsid w:val="00836781"/>
    <w:rsid w:val="00837C36"/>
    <w:rsid w:val="00844E73"/>
    <w:rsid w:val="00846E7E"/>
    <w:rsid w:val="0084703B"/>
    <w:rsid w:val="00850E10"/>
    <w:rsid w:val="008542EB"/>
    <w:rsid w:val="008543D2"/>
    <w:rsid w:val="00857CDE"/>
    <w:rsid w:val="00860875"/>
    <w:rsid w:val="00862F5D"/>
    <w:rsid w:val="00864E61"/>
    <w:rsid w:val="00866F9F"/>
    <w:rsid w:val="008677CB"/>
    <w:rsid w:val="00872CB5"/>
    <w:rsid w:val="00875F2C"/>
    <w:rsid w:val="00875F53"/>
    <w:rsid w:val="008764B0"/>
    <w:rsid w:val="00877A79"/>
    <w:rsid w:val="00881055"/>
    <w:rsid w:val="00883628"/>
    <w:rsid w:val="008845F2"/>
    <w:rsid w:val="008851FA"/>
    <w:rsid w:val="00886881"/>
    <w:rsid w:val="00886CF1"/>
    <w:rsid w:val="0089267C"/>
    <w:rsid w:val="00892E10"/>
    <w:rsid w:val="0089448E"/>
    <w:rsid w:val="0089562D"/>
    <w:rsid w:val="008A15C2"/>
    <w:rsid w:val="008A23A9"/>
    <w:rsid w:val="008A3679"/>
    <w:rsid w:val="008A3EBF"/>
    <w:rsid w:val="008A63DC"/>
    <w:rsid w:val="008A6835"/>
    <w:rsid w:val="008A6A13"/>
    <w:rsid w:val="008A723F"/>
    <w:rsid w:val="008A7451"/>
    <w:rsid w:val="008B259F"/>
    <w:rsid w:val="008B3C2C"/>
    <w:rsid w:val="008C0367"/>
    <w:rsid w:val="008C1F5A"/>
    <w:rsid w:val="008C2308"/>
    <w:rsid w:val="008C4C9F"/>
    <w:rsid w:val="008C57EC"/>
    <w:rsid w:val="008C646B"/>
    <w:rsid w:val="008C6687"/>
    <w:rsid w:val="008D073B"/>
    <w:rsid w:val="008D0E3F"/>
    <w:rsid w:val="008D0FE2"/>
    <w:rsid w:val="008D21F9"/>
    <w:rsid w:val="008D4064"/>
    <w:rsid w:val="008D4528"/>
    <w:rsid w:val="008D60A6"/>
    <w:rsid w:val="008D6A1D"/>
    <w:rsid w:val="008D6B67"/>
    <w:rsid w:val="008D6E4A"/>
    <w:rsid w:val="008E2397"/>
    <w:rsid w:val="008E44EA"/>
    <w:rsid w:val="008F0036"/>
    <w:rsid w:val="008F18F8"/>
    <w:rsid w:val="008F43CF"/>
    <w:rsid w:val="008F4AF1"/>
    <w:rsid w:val="008F6050"/>
    <w:rsid w:val="008F76E7"/>
    <w:rsid w:val="00903869"/>
    <w:rsid w:val="00906A1F"/>
    <w:rsid w:val="009101B6"/>
    <w:rsid w:val="009101FF"/>
    <w:rsid w:val="00910498"/>
    <w:rsid w:val="009105AD"/>
    <w:rsid w:val="0091140A"/>
    <w:rsid w:val="0091313C"/>
    <w:rsid w:val="00917003"/>
    <w:rsid w:val="00917077"/>
    <w:rsid w:val="009217A8"/>
    <w:rsid w:val="00921AE8"/>
    <w:rsid w:val="00922203"/>
    <w:rsid w:val="00922396"/>
    <w:rsid w:val="00924EF0"/>
    <w:rsid w:val="009256EA"/>
    <w:rsid w:val="009263A7"/>
    <w:rsid w:val="00926D0B"/>
    <w:rsid w:val="009271FC"/>
    <w:rsid w:val="00927361"/>
    <w:rsid w:val="009277C2"/>
    <w:rsid w:val="00932A48"/>
    <w:rsid w:val="009331DD"/>
    <w:rsid w:val="0093371B"/>
    <w:rsid w:val="009367EF"/>
    <w:rsid w:val="00937CCE"/>
    <w:rsid w:val="00940519"/>
    <w:rsid w:val="00943F5E"/>
    <w:rsid w:val="00946070"/>
    <w:rsid w:val="0094646C"/>
    <w:rsid w:val="00947ECC"/>
    <w:rsid w:val="00947FEF"/>
    <w:rsid w:val="009501C0"/>
    <w:rsid w:val="00950B59"/>
    <w:rsid w:val="00951CD3"/>
    <w:rsid w:val="009534F2"/>
    <w:rsid w:val="00953A39"/>
    <w:rsid w:val="00954D63"/>
    <w:rsid w:val="0096085B"/>
    <w:rsid w:val="00961CF6"/>
    <w:rsid w:val="0096235A"/>
    <w:rsid w:val="00963CE6"/>
    <w:rsid w:val="00964907"/>
    <w:rsid w:val="00965165"/>
    <w:rsid w:val="009667AE"/>
    <w:rsid w:val="009673E9"/>
    <w:rsid w:val="0097236F"/>
    <w:rsid w:val="0097257A"/>
    <w:rsid w:val="0097298A"/>
    <w:rsid w:val="00975C64"/>
    <w:rsid w:val="009800AF"/>
    <w:rsid w:val="009803C2"/>
    <w:rsid w:val="00982E97"/>
    <w:rsid w:val="00983D43"/>
    <w:rsid w:val="009856C7"/>
    <w:rsid w:val="009858C6"/>
    <w:rsid w:val="00997B39"/>
    <w:rsid w:val="00997B97"/>
    <w:rsid w:val="009A2184"/>
    <w:rsid w:val="009A4491"/>
    <w:rsid w:val="009A6980"/>
    <w:rsid w:val="009A7174"/>
    <w:rsid w:val="009A7547"/>
    <w:rsid w:val="009B1A26"/>
    <w:rsid w:val="009B3D30"/>
    <w:rsid w:val="009B40B5"/>
    <w:rsid w:val="009C0696"/>
    <w:rsid w:val="009C3747"/>
    <w:rsid w:val="009C5B90"/>
    <w:rsid w:val="009C60EC"/>
    <w:rsid w:val="009C6401"/>
    <w:rsid w:val="009C6672"/>
    <w:rsid w:val="009C7EB7"/>
    <w:rsid w:val="009D0EAD"/>
    <w:rsid w:val="009D56BC"/>
    <w:rsid w:val="009D7962"/>
    <w:rsid w:val="009E0AEF"/>
    <w:rsid w:val="009E23B9"/>
    <w:rsid w:val="009E33DD"/>
    <w:rsid w:val="009E37CC"/>
    <w:rsid w:val="009E4B7F"/>
    <w:rsid w:val="009E57B4"/>
    <w:rsid w:val="009E6E1A"/>
    <w:rsid w:val="009E7149"/>
    <w:rsid w:val="009F3E55"/>
    <w:rsid w:val="009F438E"/>
    <w:rsid w:val="009F7865"/>
    <w:rsid w:val="00A039EF"/>
    <w:rsid w:val="00A062D6"/>
    <w:rsid w:val="00A06CA2"/>
    <w:rsid w:val="00A07C28"/>
    <w:rsid w:val="00A07FC7"/>
    <w:rsid w:val="00A1126E"/>
    <w:rsid w:val="00A11320"/>
    <w:rsid w:val="00A15544"/>
    <w:rsid w:val="00A1556E"/>
    <w:rsid w:val="00A15EB6"/>
    <w:rsid w:val="00A23B42"/>
    <w:rsid w:val="00A268EC"/>
    <w:rsid w:val="00A26AC7"/>
    <w:rsid w:val="00A27194"/>
    <w:rsid w:val="00A30154"/>
    <w:rsid w:val="00A32C9E"/>
    <w:rsid w:val="00A33438"/>
    <w:rsid w:val="00A3349B"/>
    <w:rsid w:val="00A34B04"/>
    <w:rsid w:val="00A3607F"/>
    <w:rsid w:val="00A42CDD"/>
    <w:rsid w:val="00A436BA"/>
    <w:rsid w:val="00A443C1"/>
    <w:rsid w:val="00A44EF0"/>
    <w:rsid w:val="00A45693"/>
    <w:rsid w:val="00A46B64"/>
    <w:rsid w:val="00A46D66"/>
    <w:rsid w:val="00A4704A"/>
    <w:rsid w:val="00A50483"/>
    <w:rsid w:val="00A55E40"/>
    <w:rsid w:val="00A56985"/>
    <w:rsid w:val="00A60C33"/>
    <w:rsid w:val="00A6161F"/>
    <w:rsid w:val="00A632C6"/>
    <w:rsid w:val="00A65EBD"/>
    <w:rsid w:val="00A66AFA"/>
    <w:rsid w:val="00A761BB"/>
    <w:rsid w:val="00A7673D"/>
    <w:rsid w:val="00A77D32"/>
    <w:rsid w:val="00A8244F"/>
    <w:rsid w:val="00A829FB"/>
    <w:rsid w:val="00A8660F"/>
    <w:rsid w:val="00A87FA5"/>
    <w:rsid w:val="00A91701"/>
    <w:rsid w:val="00A91AD8"/>
    <w:rsid w:val="00A92617"/>
    <w:rsid w:val="00A96670"/>
    <w:rsid w:val="00A967FB"/>
    <w:rsid w:val="00A97B86"/>
    <w:rsid w:val="00A97D79"/>
    <w:rsid w:val="00AA052A"/>
    <w:rsid w:val="00AA1814"/>
    <w:rsid w:val="00AA2F4E"/>
    <w:rsid w:val="00AA7564"/>
    <w:rsid w:val="00AB1195"/>
    <w:rsid w:val="00AB26C2"/>
    <w:rsid w:val="00AB30F8"/>
    <w:rsid w:val="00AB4283"/>
    <w:rsid w:val="00AB49AE"/>
    <w:rsid w:val="00AB50AB"/>
    <w:rsid w:val="00AC0068"/>
    <w:rsid w:val="00AC2035"/>
    <w:rsid w:val="00AC323C"/>
    <w:rsid w:val="00AC3D99"/>
    <w:rsid w:val="00AC4040"/>
    <w:rsid w:val="00AC45BC"/>
    <w:rsid w:val="00AC51FE"/>
    <w:rsid w:val="00AC5916"/>
    <w:rsid w:val="00AC626E"/>
    <w:rsid w:val="00AC7C6A"/>
    <w:rsid w:val="00AD0022"/>
    <w:rsid w:val="00AD1DE4"/>
    <w:rsid w:val="00AD24D9"/>
    <w:rsid w:val="00AD28C0"/>
    <w:rsid w:val="00AD3787"/>
    <w:rsid w:val="00AD3892"/>
    <w:rsid w:val="00AD38AF"/>
    <w:rsid w:val="00AD537D"/>
    <w:rsid w:val="00AE149B"/>
    <w:rsid w:val="00AE3FA3"/>
    <w:rsid w:val="00AE440C"/>
    <w:rsid w:val="00AF0851"/>
    <w:rsid w:val="00AF1DE5"/>
    <w:rsid w:val="00AF4BE9"/>
    <w:rsid w:val="00AF4D1E"/>
    <w:rsid w:val="00B01754"/>
    <w:rsid w:val="00B01CDA"/>
    <w:rsid w:val="00B02A92"/>
    <w:rsid w:val="00B07550"/>
    <w:rsid w:val="00B07A4D"/>
    <w:rsid w:val="00B07D79"/>
    <w:rsid w:val="00B1435F"/>
    <w:rsid w:val="00B147E9"/>
    <w:rsid w:val="00B15DFD"/>
    <w:rsid w:val="00B25D0B"/>
    <w:rsid w:val="00B26E82"/>
    <w:rsid w:val="00B277D4"/>
    <w:rsid w:val="00B27CBA"/>
    <w:rsid w:val="00B320DA"/>
    <w:rsid w:val="00B32FD8"/>
    <w:rsid w:val="00B337BE"/>
    <w:rsid w:val="00B358EE"/>
    <w:rsid w:val="00B36289"/>
    <w:rsid w:val="00B36A6B"/>
    <w:rsid w:val="00B375D1"/>
    <w:rsid w:val="00B4055F"/>
    <w:rsid w:val="00B42E83"/>
    <w:rsid w:val="00B43389"/>
    <w:rsid w:val="00B436FD"/>
    <w:rsid w:val="00B4454A"/>
    <w:rsid w:val="00B537DB"/>
    <w:rsid w:val="00B548EC"/>
    <w:rsid w:val="00B5527D"/>
    <w:rsid w:val="00B5648B"/>
    <w:rsid w:val="00B57361"/>
    <w:rsid w:val="00B57372"/>
    <w:rsid w:val="00B57A74"/>
    <w:rsid w:val="00B603E5"/>
    <w:rsid w:val="00B605CF"/>
    <w:rsid w:val="00B678FF"/>
    <w:rsid w:val="00B75105"/>
    <w:rsid w:val="00B80ACE"/>
    <w:rsid w:val="00B8109D"/>
    <w:rsid w:val="00B8158A"/>
    <w:rsid w:val="00B82EBB"/>
    <w:rsid w:val="00B8344D"/>
    <w:rsid w:val="00B83554"/>
    <w:rsid w:val="00B84782"/>
    <w:rsid w:val="00B876FD"/>
    <w:rsid w:val="00B90025"/>
    <w:rsid w:val="00B9079E"/>
    <w:rsid w:val="00B9155A"/>
    <w:rsid w:val="00B91EC6"/>
    <w:rsid w:val="00B92089"/>
    <w:rsid w:val="00BA0B75"/>
    <w:rsid w:val="00BA1A3A"/>
    <w:rsid w:val="00BA1F3F"/>
    <w:rsid w:val="00BA20A8"/>
    <w:rsid w:val="00BA27A7"/>
    <w:rsid w:val="00BB4E0E"/>
    <w:rsid w:val="00BB6166"/>
    <w:rsid w:val="00BC062B"/>
    <w:rsid w:val="00BC2238"/>
    <w:rsid w:val="00BC3689"/>
    <w:rsid w:val="00BC53CB"/>
    <w:rsid w:val="00BC5DB8"/>
    <w:rsid w:val="00BD0756"/>
    <w:rsid w:val="00BD17F3"/>
    <w:rsid w:val="00BD3000"/>
    <w:rsid w:val="00BD4FC2"/>
    <w:rsid w:val="00BD5360"/>
    <w:rsid w:val="00BE0D05"/>
    <w:rsid w:val="00BE451D"/>
    <w:rsid w:val="00BE46CA"/>
    <w:rsid w:val="00BE4B8E"/>
    <w:rsid w:val="00BE59B2"/>
    <w:rsid w:val="00BF0BA1"/>
    <w:rsid w:val="00BF202A"/>
    <w:rsid w:val="00BF2035"/>
    <w:rsid w:val="00BF32A4"/>
    <w:rsid w:val="00BF5058"/>
    <w:rsid w:val="00BF5E34"/>
    <w:rsid w:val="00C00C25"/>
    <w:rsid w:val="00C0160D"/>
    <w:rsid w:val="00C03871"/>
    <w:rsid w:val="00C049E2"/>
    <w:rsid w:val="00C04C00"/>
    <w:rsid w:val="00C051AB"/>
    <w:rsid w:val="00C051BF"/>
    <w:rsid w:val="00C07289"/>
    <w:rsid w:val="00C101CB"/>
    <w:rsid w:val="00C10369"/>
    <w:rsid w:val="00C10B1C"/>
    <w:rsid w:val="00C10F25"/>
    <w:rsid w:val="00C113C1"/>
    <w:rsid w:val="00C122A3"/>
    <w:rsid w:val="00C1428C"/>
    <w:rsid w:val="00C16E92"/>
    <w:rsid w:val="00C20806"/>
    <w:rsid w:val="00C27032"/>
    <w:rsid w:val="00C31D29"/>
    <w:rsid w:val="00C358A7"/>
    <w:rsid w:val="00C375D7"/>
    <w:rsid w:val="00C4033F"/>
    <w:rsid w:val="00C405BF"/>
    <w:rsid w:val="00C423F6"/>
    <w:rsid w:val="00C43869"/>
    <w:rsid w:val="00C443A5"/>
    <w:rsid w:val="00C46CD9"/>
    <w:rsid w:val="00C47264"/>
    <w:rsid w:val="00C51AEC"/>
    <w:rsid w:val="00C530F5"/>
    <w:rsid w:val="00C5430C"/>
    <w:rsid w:val="00C5590C"/>
    <w:rsid w:val="00C60753"/>
    <w:rsid w:val="00C6297B"/>
    <w:rsid w:val="00C64CEC"/>
    <w:rsid w:val="00C6563A"/>
    <w:rsid w:val="00C661B4"/>
    <w:rsid w:val="00C70701"/>
    <w:rsid w:val="00C7106D"/>
    <w:rsid w:val="00C7182E"/>
    <w:rsid w:val="00C71B5E"/>
    <w:rsid w:val="00C72132"/>
    <w:rsid w:val="00C748CA"/>
    <w:rsid w:val="00C7622E"/>
    <w:rsid w:val="00C8016D"/>
    <w:rsid w:val="00C84881"/>
    <w:rsid w:val="00C904EF"/>
    <w:rsid w:val="00C91421"/>
    <w:rsid w:val="00C92B24"/>
    <w:rsid w:val="00C94B27"/>
    <w:rsid w:val="00C94F10"/>
    <w:rsid w:val="00C95389"/>
    <w:rsid w:val="00C96C78"/>
    <w:rsid w:val="00C97570"/>
    <w:rsid w:val="00CA069E"/>
    <w:rsid w:val="00CA0CF9"/>
    <w:rsid w:val="00CA307C"/>
    <w:rsid w:val="00CA4AEB"/>
    <w:rsid w:val="00CA522B"/>
    <w:rsid w:val="00CA57DC"/>
    <w:rsid w:val="00CA6290"/>
    <w:rsid w:val="00CB00A9"/>
    <w:rsid w:val="00CB0D33"/>
    <w:rsid w:val="00CB0ED6"/>
    <w:rsid w:val="00CB18AB"/>
    <w:rsid w:val="00CB1D57"/>
    <w:rsid w:val="00CB3493"/>
    <w:rsid w:val="00CC0341"/>
    <w:rsid w:val="00CC0A20"/>
    <w:rsid w:val="00CC0EFF"/>
    <w:rsid w:val="00CC0F31"/>
    <w:rsid w:val="00CC1122"/>
    <w:rsid w:val="00CC4BB7"/>
    <w:rsid w:val="00CC5711"/>
    <w:rsid w:val="00CC616D"/>
    <w:rsid w:val="00CD2392"/>
    <w:rsid w:val="00CD3EF5"/>
    <w:rsid w:val="00CD5739"/>
    <w:rsid w:val="00CD5F6A"/>
    <w:rsid w:val="00CD7B20"/>
    <w:rsid w:val="00CD7CA4"/>
    <w:rsid w:val="00CE0725"/>
    <w:rsid w:val="00CE3609"/>
    <w:rsid w:val="00CE5331"/>
    <w:rsid w:val="00CE60E8"/>
    <w:rsid w:val="00CE66CA"/>
    <w:rsid w:val="00CE68B1"/>
    <w:rsid w:val="00CE7382"/>
    <w:rsid w:val="00CF010A"/>
    <w:rsid w:val="00CF0135"/>
    <w:rsid w:val="00CF3A5F"/>
    <w:rsid w:val="00CF5D55"/>
    <w:rsid w:val="00CF5F8F"/>
    <w:rsid w:val="00CF680D"/>
    <w:rsid w:val="00D0289C"/>
    <w:rsid w:val="00D032C2"/>
    <w:rsid w:val="00D0360F"/>
    <w:rsid w:val="00D040C3"/>
    <w:rsid w:val="00D056D3"/>
    <w:rsid w:val="00D05B07"/>
    <w:rsid w:val="00D12210"/>
    <w:rsid w:val="00D12FD2"/>
    <w:rsid w:val="00D131FD"/>
    <w:rsid w:val="00D13E28"/>
    <w:rsid w:val="00D20C22"/>
    <w:rsid w:val="00D20C58"/>
    <w:rsid w:val="00D223E3"/>
    <w:rsid w:val="00D23391"/>
    <w:rsid w:val="00D25B8B"/>
    <w:rsid w:val="00D25E89"/>
    <w:rsid w:val="00D30BD3"/>
    <w:rsid w:val="00D331EB"/>
    <w:rsid w:val="00D33738"/>
    <w:rsid w:val="00D40AA9"/>
    <w:rsid w:val="00D479E1"/>
    <w:rsid w:val="00D517E6"/>
    <w:rsid w:val="00D5352E"/>
    <w:rsid w:val="00D57473"/>
    <w:rsid w:val="00D57B09"/>
    <w:rsid w:val="00D6239F"/>
    <w:rsid w:val="00D63C9A"/>
    <w:rsid w:val="00D64160"/>
    <w:rsid w:val="00D70258"/>
    <w:rsid w:val="00D7061D"/>
    <w:rsid w:val="00D74155"/>
    <w:rsid w:val="00D7455F"/>
    <w:rsid w:val="00D753DA"/>
    <w:rsid w:val="00D80002"/>
    <w:rsid w:val="00D80D6E"/>
    <w:rsid w:val="00D8321D"/>
    <w:rsid w:val="00D83947"/>
    <w:rsid w:val="00D84BF0"/>
    <w:rsid w:val="00D85AF0"/>
    <w:rsid w:val="00D86856"/>
    <w:rsid w:val="00D905F4"/>
    <w:rsid w:val="00D91A31"/>
    <w:rsid w:val="00D91DFE"/>
    <w:rsid w:val="00D94068"/>
    <w:rsid w:val="00D94BA5"/>
    <w:rsid w:val="00D95457"/>
    <w:rsid w:val="00D97AAD"/>
    <w:rsid w:val="00D97B6E"/>
    <w:rsid w:val="00DA0FF4"/>
    <w:rsid w:val="00DA47C2"/>
    <w:rsid w:val="00DA719D"/>
    <w:rsid w:val="00DA7CD3"/>
    <w:rsid w:val="00DB0123"/>
    <w:rsid w:val="00DB1EAF"/>
    <w:rsid w:val="00DB3F01"/>
    <w:rsid w:val="00DB5580"/>
    <w:rsid w:val="00DB6A32"/>
    <w:rsid w:val="00DC08F0"/>
    <w:rsid w:val="00DC239E"/>
    <w:rsid w:val="00DC60AC"/>
    <w:rsid w:val="00DD02AC"/>
    <w:rsid w:val="00DD06CC"/>
    <w:rsid w:val="00DD114F"/>
    <w:rsid w:val="00DD3B00"/>
    <w:rsid w:val="00DD4392"/>
    <w:rsid w:val="00DD54A5"/>
    <w:rsid w:val="00DD59E3"/>
    <w:rsid w:val="00DD7FD8"/>
    <w:rsid w:val="00DE05CB"/>
    <w:rsid w:val="00DE3716"/>
    <w:rsid w:val="00DE44E1"/>
    <w:rsid w:val="00DE5153"/>
    <w:rsid w:val="00DE5AE1"/>
    <w:rsid w:val="00DE6330"/>
    <w:rsid w:val="00DE73A2"/>
    <w:rsid w:val="00DF06F4"/>
    <w:rsid w:val="00DF2828"/>
    <w:rsid w:val="00DF5380"/>
    <w:rsid w:val="00DF5568"/>
    <w:rsid w:val="00DF66D6"/>
    <w:rsid w:val="00DF7972"/>
    <w:rsid w:val="00E01AA4"/>
    <w:rsid w:val="00E01AD8"/>
    <w:rsid w:val="00E02741"/>
    <w:rsid w:val="00E02AF6"/>
    <w:rsid w:val="00E05677"/>
    <w:rsid w:val="00E0711E"/>
    <w:rsid w:val="00E1244B"/>
    <w:rsid w:val="00E17071"/>
    <w:rsid w:val="00E20E4F"/>
    <w:rsid w:val="00E21E2D"/>
    <w:rsid w:val="00E3065E"/>
    <w:rsid w:val="00E306E9"/>
    <w:rsid w:val="00E32AC9"/>
    <w:rsid w:val="00E350FE"/>
    <w:rsid w:val="00E36396"/>
    <w:rsid w:val="00E37E53"/>
    <w:rsid w:val="00E43033"/>
    <w:rsid w:val="00E447A9"/>
    <w:rsid w:val="00E45440"/>
    <w:rsid w:val="00E45F58"/>
    <w:rsid w:val="00E557F2"/>
    <w:rsid w:val="00E632EA"/>
    <w:rsid w:val="00E64B84"/>
    <w:rsid w:val="00E72281"/>
    <w:rsid w:val="00E72978"/>
    <w:rsid w:val="00E800F5"/>
    <w:rsid w:val="00E825FB"/>
    <w:rsid w:val="00E84B8D"/>
    <w:rsid w:val="00E85AC2"/>
    <w:rsid w:val="00E87D61"/>
    <w:rsid w:val="00E91A21"/>
    <w:rsid w:val="00E92C67"/>
    <w:rsid w:val="00E955E1"/>
    <w:rsid w:val="00E96925"/>
    <w:rsid w:val="00EA008D"/>
    <w:rsid w:val="00EA2FC2"/>
    <w:rsid w:val="00EA4842"/>
    <w:rsid w:val="00EA5B10"/>
    <w:rsid w:val="00EA7270"/>
    <w:rsid w:val="00EB08EF"/>
    <w:rsid w:val="00EB0FF2"/>
    <w:rsid w:val="00EB18A3"/>
    <w:rsid w:val="00EB1AF7"/>
    <w:rsid w:val="00EB2423"/>
    <w:rsid w:val="00EB5BBE"/>
    <w:rsid w:val="00EB71CC"/>
    <w:rsid w:val="00EC0709"/>
    <w:rsid w:val="00EC323F"/>
    <w:rsid w:val="00EC5989"/>
    <w:rsid w:val="00EC6A61"/>
    <w:rsid w:val="00ED26E4"/>
    <w:rsid w:val="00ED54BD"/>
    <w:rsid w:val="00ED79F9"/>
    <w:rsid w:val="00EE00B1"/>
    <w:rsid w:val="00EE07C1"/>
    <w:rsid w:val="00EE099D"/>
    <w:rsid w:val="00EE23CE"/>
    <w:rsid w:val="00EE4642"/>
    <w:rsid w:val="00EE4F84"/>
    <w:rsid w:val="00EE5207"/>
    <w:rsid w:val="00EE5B79"/>
    <w:rsid w:val="00EE6EC2"/>
    <w:rsid w:val="00EE7D66"/>
    <w:rsid w:val="00EF1F94"/>
    <w:rsid w:val="00EF2DA5"/>
    <w:rsid w:val="00EF3719"/>
    <w:rsid w:val="00EF430C"/>
    <w:rsid w:val="00EF4324"/>
    <w:rsid w:val="00EF528A"/>
    <w:rsid w:val="00EF733B"/>
    <w:rsid w:val="00EF74B5"/>
    <w:rsid w:val="00F0204D"/>
    <w:rsid w:val="00F035BE"/>
    <w:rsid w:val="00F06FC9"/>
    <w:rsid w:val="00F07651"/>
    <w:rsid w:val="00F10516"/>
    <w:rsid w:val="00F10AF1"/>
    <w:rsid w:val="00F12259"/>
    <w:rsid w:val="00F155B1"/>
    <w:rsid w:val="00F15D02"/>
    <w:rsid w:val="00F16099"/>
    <w:rsid w:val="00F16AD4"/>
    <w:rsid w:val="00F17774"/>
    <w:rsid w:val="00F20C36"/>
    <w:rsid w:val="00F20FE2"/>
    <w:rsid w:val="00F23440"/>
    <w:rsid w:val="00F23491"/>
    <w:rsid w:val="00F24066"/>
    <w:rsid w:val="00F24FBE"/>
    <w:rsid w:val="00F2732E"/>
    <w:rsid w:val="00F300BB"/>
    <w:rsid w:val="00F3059B"/>
    <w:rsid w:val="00F313B7"/>
    <w:rsid w:val="00F3540A"/>
    <w:rsid w:val="00F3645D"/>
    <w:rsid w:val="00F37C3F"/>
    <w:rsid w:val="00F42F96"/>
    <w:rsid w:val="00F438B5"/>
    <w:rsid w:val="00F44AD9"/>
    <w:rsid w:val="00F45E56"/>
    <w:rsid w:val="00F46323"/>
    <w:rsid w:val="00F47C76"/>
    <w:rsid w:val="00F50223"/>
    <w:rsid w:val="00F51F26"/>
    <w:rsid w:val="00F51FC0"/>
    <w:rsid w:val="00F5482D"/>
    <w:rsid w:val="00F55293"/>
    <w:rsid w:val="00F56B01"/>
    <w:rsid w:val="00F5704B"/>
    <w:rsid w:val="00F57878"/>
    <w:rsid w:val="00F61F9F"/>
    <w:rsid w:val="00F65981"/>
    <w:rsid w:val="00F663FD"/>
    <w:rsid w:val="00F677EE"/>
    <w:rsid w:val="00F67F9E"/>
    <w:rsid w:val="00F720A6"/>
    <w:rsid w:val="00F75A54"/>
    <w:rsid w:val="00F8190C"/>
    <w:rsid w:val="00F82D53"/>
    <w:rsid w:val="00F84ACA"/>
    <w:rsid w:val="00F86E04"/>
    <w:rsid w:val="00F90241"/>
    <w:rsid w:val="00F94563"/>
    <w:rsid w:val="00F975EE"/>
    <w:rsid w:val="00FA0BC8"/>
    <w:rsid w:val="00FA2861"/>
    <w:rsid w:val="00FA2CA2"/>
    <w:rsid w:val="00FA32B7"/>
    <w:rsid w:val="00FA47A9"/>
    <w:rsid w:val="00FA6943"/>
    <w:rsid w:val="00FA7273"/>
    <w:rsid w:val="00FA7FF6"/>
    <w:rsid w:val="00FB025E"/>
    <w:rsid w:val="00FB1225"/>
    <w:rsid w:val="00FB2214"/>
    <w:rsid w:val="00FB46EA"/>
    <w:rsid w:val="00FB48ED"/>
    <w:rsid w:val="00FB5965"/>
    <w:rsid w:val="00FB67FC"/>
    <w:rsid w:val="00FB76C0"/>
    <w:rsid w:val="00FC1167"/>
    <w:rsid w:val="00FC248F"/>
    <w:rsid w:val="00FC28AC"/>
    <w:rsid w:val="00FC56BC"/>
    <w:rsid w:val="00FC5F6C"/>
    <w:rsid w:val="00FC74BD"/>
    <w:rsid w:val="00FD358F"/>
    <w:rsid w:val="00FD3AFF"/>
    <w:rsid w:val="00FD6E4E"/>
    <w:rsid w:val="00FE1965"/>
    <w:rsid w:val="00FE40E6"/>
    <w:rsid w:val="00FE42AA"/>
    <w:rsid w:val="00FE50FB"/>
    <w:rsid w:val="00FE770D"/>
    <w:rsid w:val="00FF1E84"/>
    <w:rsid w:val="00FF38C5"/>
    <w:rsid w:val="00FF4FE0"/>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B1"/>
    <w:pPr>
      <w:spacing w:line="360" w:lineRule="auto"/>
      <w:ind w:firstLine="720"/>
      <w:jc w:val="both"/>
    </w:pPr>
    <w:rPr>
      <w:rFonts w:ascii="Times New Roman" w:eastAsia="Times New Roman" w:hAnsi="Times New Roman"/>
      <w:sz w:val="24"/>
      <w:szCs w:val="24"/>
      <w:lang w:val="lv-LV"/>
    </w:rPr>
  </w:style>
  <w:style w:type="paragraph" w:styleId="Heading1">
    <w:name w:val="heading 1"/>
    <w:basedOn w:val="Normal"/>
    <w:next w:val="Normal"/>
    <w:link w:val="Heading1Char"/>
    <w:uiPriority w:val="99"/>
    <w:qFormat/>
    <w:rsid w:val="00FD3AFF"/>
    <w:pPr>
      <w:pageBreakBefore/>
      <w:spacing w:after="240"/>
      <w:ind w:firstLine="0"/>
      <w:contextualSpacing/>
      <w:jc w:val="center"/>
      <w:outlineLvl w:val="0"/>
    </w:pPr>
    <w:rPr>
      <w:b/>
      <w:bCs/>
      <w:sz w:val="32"/>
      <w:szCs w:val="28"/>
    </w:rPr>
  </w:style>
  <w:style w:type="paragraph" w:styleId="Heading2">
    <w:name w:val="heading 2"/>
    <w:basedOn w:val="Normal"/>
    <w:next w:val="Normal"/>
    <w:link w:val="Heading2Char"/>
    <w:uiPriority w:val="99"/>
    <w:qFormat/>
    <w:rsid w:val="00E557F2"/>
    <w:pPr>
      <w:keepNext/>
      <w:spacing w:before="240" w:after="240"/>
      <w:ind w:firstLine="0"/>
      <w:jc w:val="center"/>
      <w:outlineLvl w:val="1"/>
    </w:pPr>
    <w:rPr>
      <w:b/>
      <w:bCs/>
      <w:sz w:val="28"/>
      <w:szCs w:val="26"/>
    </w:rPr>
  </w:style>
  <w:style w:type="paragraph" w:styleId="Heading3">
    <w:name w:val="heading 3"/>
    <w:basedOn w:val="Normal"/>
    <w:next w:val="Normal"/>
    <w:link w:val="Heading3Char"/>
    <w:uiPriority w:val="99"/>
    <w:qFormat/>
    <w:rsid w:val="00EE00B1"/>
    <w:pPr>
      <w:ind w:firstLine="0"/>
      <w:outlineLvl w:val="2"/>
    </w:pPr>
    <w:rPr>
      <w:b/>
      <w:bCs/>
    </w:rPr>
  </w:style>
  <w:style w:type="paragraph" w:styleId="Heading4">
    <w:name w:val="heading 4"/>
    <w:basedOn w:val="Normal"/>
    <w:next w:val="Normal"/>
    <w:link w:val="Heading4Char"/>
    <w:uiPriority w:val="99"/>
    <w:qFormat/>
    <w:rsid w:val="00D23391"/>
    <w:pPr>
      <w:spacing w:before="200"/>
      <w:outlineLvl w:val="3"/>
    </w:pPr>
    <w:rPr>
      <w:rFonts w:ascii="Cambria" w:hAnsi="Cambria"/>
      <w:b/>
      <w:bCs/>
      <w:i/>
      <w:iCs/>
    </w:rPr>
  </w:style>
  <w:style w:type="paragraph" w:styleId="Heading5">
    <w:name w:val="heading 5"/>
    <w:basedOn w:val="Normal"/>
    <w:next w:val="Normal"/>
    <w:link w:val="Heading5Char"/>
    <w:uiPriority w:val="99"/>
    <w:qFormat/>
    <w:rsid w:val="00D23391"/>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D2339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D23391"/>
    <w:pPr>
      <w:outlineLvl w:val="6"/>
    </w:pPr>
    <w:rPr>
      <w:rFonts w:ascii="Cambria" w:hAnsi="Cambria"/>
      <w:i/>
      <w:iCs/>
    </w:rPr>
  </w:style>
  <w:style w:type="paragraph" w:styleId="Heading8">
    <w:name w:val="heading 8"/>
    <w:basedOn w:val="Normal"/>
    <w:next w:val="Normal"/>
    <w:link w:val="Heading8Char"/>
    <w:uiPriority w:val="99"/>
    <w:qFormat/>
    <w:rsid w:val="00D23391"/>
    <w:pPr>
      <w:outlineLvl w:val="7"/>
    </w:pPr>
    <w:rPr>
      <w:rFonts w:ascii="Cambria" w:hAnsi="Cambria"/>
      <w:sz w:val="20"/>
      <w:szCs w:val="20"/>
    </w:rPr>
  </w:style>
  <w:style w:type="paragraph" w:styleId="Heading9">
    <w:name w:val="heading 9"/>
    <w:basedOn w:val="Normal"/>
    <w:next w:val="Normal"/>
    <w:link w:val="Heading9Char"/>
    <w:uiPriority w:val="99"/>
    <w:qFormat/>
    <w:rsid w:val="00D2339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AFF"/>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E557F2"/>
    <w:rPr>
      <w:rFonts w:ascii="Times New Roman" w:hAnsi="Times New Roman" w:cs="Times New Roman"/>
      <w:b/>
      <w:bCs/>
      <w:sz w:val="26"/>
      <w:szCs w:val="26"/>
      <w:lang w:eastAsia="ru-RU"/>
    </w:rPr>
  </w:style>
  <w:style w:type="character" w:customStyle="1" w:styleId="Heading3Char">
    <w:name w:val="Heading 3 Char"/>
    <w:basedOn w:val="DefaultParagraphFont"/>
    <w:link w:val="Heading3"/>
    <w:uiPriority w:val="99"/>
    <w:locked/>
    <w:rsid w:val="00EE00B1"/>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D23391"/>
    <w:rPr>
      <w:rFonts w:ascii="Cambria" w:hAnsi="Cambria" w:cs="Times New Roman"/>
      <w:b/>
      <w:bCs/>
      <w:i/>
      <w:iCs/>
    </w:rPr>
  </w:style>
  <w:style w:type="character" w:customStyle="1" w:styleId="Heading5Char">
    <w:name w:val="Heading 5 Char"/>
    <w:basedOn w:val="DefaultParagraphFont"/>
    <w:link w:val="Heading5"/>
    <w:uiPriority w:val="99"/>
    <w:locked/>
    <w:rsid w:val="00D23391"/>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D23391"/>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D23391"/>
    <w:rPr>
      <w:rFonts w:ascii="Cambria" w:hAnsi="Cambria" w:cs="Times New Roman"/>
      <w:i/>
      <w:iCs/>
    </w:rPr>
  </w:style>
  <w:style w:type="character" w:customStyle="1" w:styleId="Heading8Char">
    <w:name w:val="Heading 8 Char"/>
    <w:basedOn w:val="DefaultParagraphFont"/>
    <w:link w:val="Heading8"/>
    <w:uiPriority w:val="99"/>
    <w:semiHidden/>
    <w:locked/>
    <w:rsid w:val="00D23391"/>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D23391"/>
    <w:rPr>
      <w:rFonts w:ascii="Cambria" w:hAnsi="Cambria" w:cs="Times New Roman"/>
      <w:i/>
      <w:iCs/>
      <w:spacing w:val="5"/>
      <w:sz w:val="20"/>
      <w:szCs w:val="20"/>
    </w:rPr>
  </w:style>
  <w:style w:type="paragraph" w:styleId="Title">
    <w:name w:val="Title"/>
    <w:basedOn w:val="Normal"/>
    <w:next w:val="Normal"/>
    <w:link w:val="TitleChar"/>
    <w:uiPriority w:val="99"/>
    <w:qFormat/>
    <w:rsid w:val="00D2339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D23391"/>
    <w:rPr>
      <w:rFonts w:ascii="Cambria" w:hAnsi="Cambria" w:cs="Times New Roman"/>
      <w:spacing w:val="5"/>
      <w:sz w:val="52"/>
      <w:szCs w:val="52"/>
    </w:rPr>
  </w:style>
  <w:style w:type="paragraph" w:styleId="Subtitle">
    <w:name w:val="Subtitle"/>
    <w:basedOn w:val="Normal"/>
    <w:next w:val="Normal"/>
    <w:link w:val="SubtitleChar"/>
    <w:uiPriority w:val="99"/>
    <w:qFormat/>
    <w:rsid w:val="00D23391"/>
    <w:pPr>
      <w:spacing w:after="600"/>
    </w:pPr>
    <w:rPr>
      <w:rFonts w:ascii="Cambria" w:hAnsi="Cambria"/>
      <w:i/>
      <w:iCs/>
      <w:spacing w:val="13"/>
    </w:rPr>
  </w:style>
  <w:style w:type="character" w:customStyle="1" w:styleId="SubtitleChar">
    <w:name w:val="Subtitle Char"/>
    <w:basedOn w:val="DefaultParagraphFont"/>
    <w:link w:val="Subtitle"/>
    <w:uiPriority w:val="99"/>
    <w:locked/>
    <w:rsid w:val="00D23391"/>
    <w:rPr>
      <w:rFonts w:ascii="Cambria" w:hAnsi="Cambria" w:cs="Times New Roman"/>
      <w:i/>
      <w:iCs/>
      <w:spacing w:val="13"/>
      <w:sz w:val="24"/>
      <w:szCs w:val="24"/>
    </w:rPr>
  </w:style>
  <w:style w:type="character" w:styleId="Strong">
    <w:name w:val="Strong"/>
    <w:basedOn w:val="DefaultParagraphFont"/>
    <w:uiPriority w:val="22"/>
    <w:qFormat/>
    <w:rsid w:val="00D23391"/>
    <w:rPr>
      <w:rFonts w:cs="Times New Roman"/>
      <w:b/>
    </w:rPr>
  </w:style>
  <w:style w:type="character" w:styleId="Emphasis">
    <w:name w:val="Emphasis"/>
    <w:basedOn w:val="DefaultParagraphFont"/>
    <w:uiPriority w:val="99"/>
    <w:qFormat/>
    <w:rsid w:val="00D23391"/>
    <w:rPr>
      <w:rFonts w:cs="Times New Roman"/>
      <w:b/>
      <w:i/>
      <w:spacing w:val="10"/>
      <w:shd w:val="clear" w:color="auto" w:fill="auto"/>
    </w:rPr>
  </w:style>
  <w:style w:type="paragraph" w:styleId="NoSpacing">
    <w:name w:val="No Spacing"/>
    <w:basedOn w:val="Normal"/>
    <w:link w:val="NoSpacingChar"/>
    <w:uiPriority w:val="1"/>
    <w:qFormat/>
    <w:rsid w:val="00D23391"/>
  </w:style>
  <w:style w:type="paragraph" w:styleId="ListParagraph">
    <w:name w:val="List Paragraph"/>
    <w:basedOn w:val="Normal"/>
    <w:uiPriority w:val="34"/>
    <w:qFormat/>
    <w:rsid w:val="00D23391"/>
    <w:pPr>
      <w:ind w:left="720"/>
      <w:contextualSpacing/>
    </w:pPr>
  </w:style>
  <w:style w:type="paragraph" w:styleId="Quote">
    <w:name w:val="Quote"/>
    <w:basedOn w:val="Normal"/>
    <w:next w:val="Normal"/>
    <w:link w:val="QuoteChar"/>
    <w:uiPriority w:val="99"/>
    <w:qFormat/>
    <w:rsid w:val="00D23391"/>
    <w:pPr>
      <w:spacing w:before="200"/>
      <w:ind w:left="360" w:right="360"/>
    </w:pPr>
    <w:rPr>
      <w:i/>
      <w:iCs/>
    </w:rPr>
  </w:style>
  <w:style w:type="character" w:customStyle="1" w:styleId="QuoteChar">
    <w:name w:val="Quote Char"/>
    <w:basedOn w:val="DefaultParagraphFont"/>
    <w:link w:val="Quote"/>
    <w:uiPriority w:val="99"/>
    <w:locked/>
    <w:rsid w:val="00D23391"/>
    <w:rPr>
      <w:rFonts w:cs="Times New Roman"/>
      <w:i/>
      <w:iCs/>
    </w:rPr>
  </w:style>
  <w:style w:type="paragraph" w:styleId="IntenseQuote">
    <w:name w:val="Intense Quote"/>
    <w:basedOn w:val="Normal"/>
    <w:next w:val="Normal"/>
    <w:link w:val="IntenseQuoteChar"/>
    <w:uiPriority w:val="99"/>
    <w:qFormat/>
    <w:rsid w:val="00D2339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D23391"/>
    <w:rPr>
      <w:rFonts w:cs="Times New Roman"/>
      <w:b/>
      <w:bCs/>
      <w:i/>
      <w:iCs/>
    </w:rPr>
  </w:style>
  <w:style w:type="character" w:styleId="SubtleEmphasis">
    <w:name w:val="Subtle Emphasis"/>
    <w:basedOn w:val="DefaultParagraphFont"/>
    <w:uiPriority w:val="99"/>
    <w:qFormat/>
    <w:rsid w:val="00D23391"/>
    <w:rPr>
      <w:i/>
    </w:rPr>
  </w:style>
  <w:style w:type="character" w:styleId="IntenseEmphasis">
    <w:name w:val="Intense Emphasis"/>
    <w:basedOn w:val="DefaultParagraphFont"/>
    <w:uiPriority w:val="99"/>
    <w:qFormat/>
    <w:rsid w:val="00D23391"/>
    <w:rPr>
      <w:b/>
    </w:rPr>
  </w:style>
  <w:style w:type="character" w:styleId="SubtleReference">
    <w:name w:val="Subtle Reference"/>
    <w:basedOn w:val="DefaultParagraphFont"/>
    <w:uiPriority w:val="99"/>
    <w:qFormat/>
    <w:rsid w:val="00D23391"/>
    <w:rPr>
      <w:smallCaps/>
    </w:rPr>
  </w:style>
  <w:style w:type="character" w:styleId="IntenseReference">
    <w:name w:val="Intense Reference"/>
    <w:basedOn w:val="DefaultParagraphFont"/>
    <w:uiPriority w:val="99"/>
    <w:qFormat/>
    <w:rsid w:val="00D23391"/>
    <w:rPr>
      <w:smallCaps/>
      <w:spacing w:val="5"/>
      <w:u w:val="single"/>
    </w:rPr>
  </w:style>
  <w:style w:type="character" w:styleId="BookTitle">
    <w:name w:val="Book Title"/>
    <w:basedOn w:val="DefaultParagraphFont"/>
    <w:uiPriority w:val="99"/>
    <w:qFormat/>
    <w:rsid w:val="00D23391"/>
    <w:rPr>
      <w:i/>
      <w:smallCaps/>
      <w:spacing w:val="5"/>
    </w:rPr>
  </w:style>
  <w:style w:type="paragraph" w:styleId="TOCHeading">
    <w:name w:val="TOC Heading"/>
    <w:basedOn w:val="Heading1"/>
    <w:next w:val="Normal"/>
    <w:uiPriority w:val="99"/>
    <w:qFormat/>
    <w:rsid w:val="00D23391"/>
    <w:pPr>
      <w:outlineLvl w:val="9"/>
    </w:pPr>
  </w:style>
  <w:style w:type="paragraph" w:styleId="Header">
    <w:name w:val="header"/>
    <w:aliases w:val="Header Char1,Header Char Char"/>
    <w:basedOn w:val="Normal"/>
    <w:link w:val="HeaderChar"/>
    <w:uiPriority w:val="99"/>
    <w:rsid w:val="00D94BA5"/>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D94BA5"/>
    <w:rPr>
      <w:rFonts w:ascii="Times New Roman" w:hAnsi="Times New Roman" w:cs="Times New Roman"/>
      <w:sz w:val="24"/>
      <w:szCs w:val="24"/>
      <w:lang w:val="lv-LV" w:eastAsia="ru-RU" w:bidi="ar-SA"/>
    </w:rPr>
  </w:style>
  <w:style w:type="paragraph" w:styleId="Footer">
    <w:name w:val="footer"/>
    <w:basedOn w:val="Normal"/>
    <w:link w:val="FooterChar"/>
    <w:uiPriority w:val="99"/>
    <w:rsid w:val="00D94BA5"/>
    <w:pPr>
      <w:tabs>
        <w:tab w:val="center" w:pos="4153"/>
        <w:tab w:val="right" w:pos="8306"/>
      </w:tabs>
    </w:pPr>
  </w:style>
  <w:style w:type="character" w:customStyle="1" w:styleId="FooterChar">
    <w:name w:val="Footer Char"/>
    <w:basedOn w:val="DefaultParagraphFont"/>
    <w:link w:val="Footer"/>
    <w:uiPriority w:val="99"/>
    <w:locked/>
    <w:rsid w:val="00D94BA5"/>
    <w:rPr>
      <w:rFonts w:ascii="Times New Roman" w:hAnsi="Times New Roman" w:cs="Times New Roman"/>
      <w:sz w:val="24"/>
      <w:szCs w:val="24"/>
      <w:lang w:val="lv-LV" w:eastAsia="ru-RU" w:bidi="ar-SA"/>
    </w:rPr>
  </w:style>
  <w:style w:type="paragraph" w:customStyle="1" w:styleId="Default">
    <w:name w:val="Default"/>
    <w:rsid w:val="00CE3609"/>
    <w:pPr>
      <w:autoSpaceDE w:val="0"/>
      <w:autoSpaceDN w:val="0"/>
      <w:adjustRightInd w:val="0"/>
    </w:pPr>
    <w:rPr>
      <w:rFonts w:ascii="Verdana" w:hAnsi="Verdana" w:cs="Verdana"/>
      <w:color w:val="000000"/>
      <w:sz w:val="24"/>
      <w:szCs w:val="24"/>
      <w:lang w:val="lv-LV" w:eastAsia="lv-LV"/>
    </w:rPr>
  </w:style>
  <w:style w:type="character" w:customStyle="1" w:styleId="st">
    <w:name w:val="st"/>
    <w:basedOn w:val="DefaultParagraphFont"/>
    <w:uiPriority w:val="99"/>
    <w:rsid w:val="002214F2"/>
    <w:rPr>
      <w:rFonts w:cs="Times New Roman"/>
    </w:rPr>
  </w:style>
  <w:style w:type="character" w:styleId="Hyperlink">
    <w:name w:val="Hyperlink"/>
    <w:basedOn w:val="DefaultParagraphFont"/>
    <w:uiPriority w:val="99"/>
    <w:rsid w:val="00294B27"/>
    <w:rPr>
      <w:rFonts w:cs="Times New Roman"/>
      <w:color w:val="0000FF"/>
      <w:u w:val="single"/>
    </w:rPr>
  </w:style>
  <w:style w:type="paragraph" w:styleId="BodyText2">
    <w:name w:val="Body Text 2"/>
    <w:basedOn w:val="Normal"/>
    <w:link w:val="BodyText2Char"/>
    <w:uiPriority w:val="99"/>
    <w:rsid w:val="009803C2"/>
    <w:pPr>
      <w:spacing w:after="120" w:line="480" w:lineRule="auto"/>
    </w:pPr>
    <w:rPr>
      <w:lang w:val="ru-RU"/>
    </w:rPr>
  </w:style>
  <w:style w:type="character" w:customStyle="1" w:styleId="BodyText2Char">
    <w:name w:val="Body Text 2 Char"/>
    <w:basedOn w:val="DefaultParagraphFont"/>
    <w:link w:val="BodyText2"/>
    <w:uiPriority w:val="99"/>
    <w:locked/>
    <w:rsid w:val="009803C2"/>
    <w:rPr>
      <w:rFonts w:ascii="Times New Roman" w:hAnsi="Times New Roman" w:cs="Times New Roman"/>
      <w:sz w:val="24"/>
      <w:szCs w:val="24"/>
      <w:lang w:val="ru-RU" w:eastAsia="ru-RU"/>
    </w:rPr>
  </w:style>
  <w:style w:type="character" w:styleId="HTMLCite">
    <w:name w:val="HTML Cite"/>
    <w:basedOn w:val="DefaultParagraphFont"/>
    <w:uiPriority w:val="99"/>
    <w:semiHidden/>
    <w:rsid w:val="00A7673D"/>
    <w:rPr>
      <w:rFonts w:cs="Times New Roman"/>
      <w:i/>
      <w:iCs/>
    </w:rPr>
  </w:style>
  <w:style w:type="character" w:customStyle="1" w:styleId="apple-style-span">
    <w:name w:val="apple-style-span"/>
    <w:basedOn w:val="DefaultParagraphFont"/>
    <w:uiPriority w:val="99"/>
    <w:rsid w:val="00A66AFA"/>
    <w:rPr>
      <w:rFonts w:cs="Times New Roman"/>
    </w:rPr>
  </w:style>
  <w:style w:type="character" w:customStyle="1" w:styleId="c6">
    <w:name w:val="c6"/>
    <w:basedOn w:val="DefaultParagraphFont"/>
    <w:uiPriority w:val="99"/>
    <w:rsid w:val="00C51AEC"/>
    <w:rPr>
      <w:rFonts w:cs="Times New Roman"/>
    </w:rPr>
  </w:style>
  <w:style w:type="paragraph" w:styleId="TOC2">
    <w:name w:val="toc 2"/>
    <w:basedOn w:val="Normal"/>
    <w:next w:val="Normal"/>
    <w:autoRedefine/>
    <w:uiPriority w:val="39"/>
    <w:rsid w:val="004407A6"/>
    <w:pPr>
      <w:spacing w:after="100" w:line="276" w:lineRule="auto"/>
      <w:ind w:left="220"/>
    </w:pPr>
    <w:rPr>
      <w:sz w:val="22"/>
      <w:szCs w:val="22"/>
      <w:lang w:val="en-US" w:eastAsia="en-US"/>
    </w:rPr>
  </w:style>
  <w:style w:type="paragraph" w:styleId="TOC1">
    <w:name w:val="toc 1"/>
    <w:basedOn w:val="Normal"/>
    <w:next w:val="Normal"/>
    <w:autoRedefine/>
    <w:uiPriority w:val="39"/>
    <w:rsid w:val="001B499A"/>
    <w:pPr>
      <w:tabs>
        <w:tab w:val="left" w:pos="284"/>
        <w:tab w:val="right" w:leader="dot" w:pos="9061"/>
      </w:tabs>
      <w:spacing w:after="100" w:line="276" w:lineRule="auto"/>
      <w:ind w:firstLine="0"/>
    </w:pPr>
    <w:rPr>
      <w:b/>
      <w:noProof/>
      <w:lang w:val="en-US" w:eastAsia="en-US"/>
    </w:rPr>
  </w:style>
  <w:style w:type="paragraph" w:styleId="TOC3">
    <w:name w:val="toc 3"/>
    <w:basedOn w:val="Normal"/>
    <w:next w:val="Normal"/>
    <w:autoRedefine/>
    <w:uiPriority w:val="39"/>
    <w:rsid w:val="004407A6"/>
    <w:pPr>
      <w:spacing w:after="100" w:line="276" w:lineRule="auto"/>
      <w:ind w:left="440"/>
    </w:pPr>
    <w:rPr>
      <w:sz w:val="22"/>
      <w:szCs w:val="22"/>
      <w:lang w:val="en-US" w:eastAsia="en-US"/>
    </w:rPr>
  </w:style>
  <w:style w:type="paragraph" w:styleId="BalloonText">
    <w:name w:val="Balloon Text"/>
    <w:basedOn w:val="Normal"/>
    <w:link w:val="BalloonTextChar"/>
    <w:uiPriority w:val="99"/>
    <w:semiHidden/>
    <w:rsid w:val="00440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7A6"/>
    <w:rPr>
      <w:rFonts w:ascii="Tahoma" w:hAnsi="Tahoma" w:cs="Tahoma"/>
      <w:sz w:val="16"/>
      <w:szCs w:val="16"/>
      <w:lang w:eastAsia="ru-RU"/>
    </w:rPr>
  </w:style>
  <w:style w:type="paragraph" w:styleId="NormalWeb">
    <w:name w:val="Normal (Web)"/>
    <w:basedOn w:val="Normal"/>
    <w:uiPriority w:val="99"/>
    <w:rsid w:val="00582D1C"/>
    <w:pPr>
      <w:spacing w:before="100" w:beforeAutospacing="1" w:after="100" w:afterAutospacing="1" w:line="240" w:lineRule="auto"/>
      <w:ind w:firstLine="0"/>
      <w:jc w:val="left"/>
    </w:pPr>
    <w:rPr>
      <w:lang w:eastAsia="lv-LV"/>
    </w:rPr>
  </w:style>
  <w:style w:type="character" w:customStyle="1" w:styleId="c5">
    <w:name w:val="c5"/>
    <w:basedOn w:val="DefaultParagraphFont"/>
    <w:uiPriority w:val="99"/>
    <w:rsid w:val="00AF1DE5"/>
    <w:rPr>
      <w:rFonts w:cs="Times New Roman"/>
    </w:rPr>
  </w:style>
  <w:style w:type="paragraph" w:customStyle="1" w:styleId="tvhtml">
    <w:name w:val="tv_html"/>
    <w:basedOn w:val="Normal"/>
    <w:uiPriority w:val="99"/>
    <w:rsid w:val="00444031"/>
    <w:pPr>
      <w:spacing w:before="100" w:beforeAutospacing="1" w:after="100" w:afterAutospacing="1" w:line="240" w:lineRule="auto"/>
      <w:ind w:firstLine="0"/>
      <w:jc w:val="left"/>
    </w:pPr>
    <w:rPr>
      <w:lang w:eastAsia="lv-LV"/>
    </w:rPr>
  </w:style>
  <w:style w:type="paragraph" w:customStyle="1" w:styleId="mt-translation">
    <w:name w:val="mt-translation"/>
    <w:basedOn w:val="Normal"/>
    <w:uiPriority w:val="99"/>
    <w:rsid w:val="00A55E40"/>
    <w:pPr>
      <w:spacing w:before="100" w:beforeAutospacing="1" w:after="100" w:afterAutospacing="1" w:line="240" w:lineRule="auto"/>
      <w:ind w:firstLine="0"/>
      <w:jc w:val="left"/>
    </w:pPr>
    <w:rPr>
      <w:lang w:eastAsia="lv-LV"/>
    </w:rPr>
  </w:style>
  <w:style w:type="character" w:customStyle="1" w:styleId="hps">
    <w:name w:val="hps"/>
    <w:basedOn w:val="DefaultParagraphFont"/>
    <w:uiPriority w:val="99"/>
    <w:rsid w:val="00126D69"/>
    <w:rPr>
      <w:rFonts w:cs="Times New Roman"/>
    </w:rPr>
  </w:style>
  <w:style w:type="paragraph" w:styleId="BodyText">
    <w:name w:val="Body Text"/>
    <w:basedOn w:val="Normal"/>
    <w:link w:val="BodyTextChar"/>
    <w:uiPriority w:val="99"/>
    <w:semiHidden/>
    <w:rsid w:val="009E0AEF"/>
    <w:pPr>
      <w:spacing w:after="120"/>
    </w:pPr>
  </w:style>
  <w:style w:type="character" w:customStyle="1" w:styleId="BodyTextChar">
    <w:name w:val="Body Text Char"/>
    <w:basedOn w:val="DefaultParagraphFont"/>
    <w:link w:val="BodyText"/>
    <w:uiPriority w:val="99"/>
    <w:semiHidden/>
    <w:locked/>
    <w:rsid w:val="009E0AEF"/>
    <w:rPr>
      <w:rFonts w:ascii="Times New Roman" w:hAnsi="Times New Roman" w:cs="Times New Roman"/>
      <w:sz w:val="24"/>
      <w:szCs w:val="24"/>
      <w:lang w:eastAsia="ru-RU"/>
    </w:rPr>
  </w:style>
  <w:style w:type="paragraph" w:customStyle="1" w:styleId="def">
    <w:name w:val="def"/>
    <w:basedOn w:val="Normal"/>
    <w:uiPriority w:val="99"/>
    <w:rsid w:val="00514AD3"/>
    <w:pPr>
      <w:spacing w:before="100" w:beforeAutospacing="1" w:after="100" w:afterAutospacing="1" w:line="240" w:lineRule="auto"/>
      <w:ind w:firstLine="0"/>
      <w:jc w:val="left"/>
    </w:pPr>
    <w:rPr>
      <w:lang w:eastAsia="lv-LV"/>
    </w:rPr>
  </w:style>
  <w:style w:type="paragraph" w:customStyle="1" w:styleId="para">
    <w:name w:val="para"/>
    <w:basedOn w:val="Normal"/>
    <w:uiPriority w:val="99"/>
    <w:rsid w:val="00307563"/>
    <w:pPr>
      <w:spacing w:before="100" w:beforeAutospacing="1" w:after="100" w:afterAutospacing="1" w:line="240" w:lineRule="auto"/>
      <w:ind w:firstLine="0"/>
      <w:jc w:val="left"/>
    </w:pPr>
    <w:rPr>
      <w:lang w:eastAsia="lv-LV"/>
    </w:rPr>
  </w:style>
  <w:style w:type="character" w:customStyle="1" w:styleId="newterm">
    <w:name w:val="newterm"/>
    <w:basedOn w:val="DefaultParagraphFont"/>
    <w:uiPriority w:val="99"/>
    <w:rsid w:val="00307563"/>
    <w:rPr>
      <w:rFonts w:cs="Times New Roman"/>
    </w:rPr>
  </w:style>
  <w:style w:type="character" w:styleId="FollowedHyperlink">
    <w:name w:val="FollowedHyperlink"/>
    <w:basedOn w:val="DefaultParagraphFont"/>
    <w:uiPriority w:val="99"/>
    <w:semiHidden/>
    <w:rsid w:val="004573C1"/>
    <w:rPr>
      <w:rFonts w:cs="Times New Roman"/>
      <w:color w:val="800080"/>
      <w:u w:val="single"/>
    </w:rPr>
  </w:style>
  <w:style w:type="character" w:customStyle="1" w:styleId="c2">
    <w:name w:val="c2"/>
    <w:basedOn w:val="DefaultParagraphFont"/>
    <w:uiPriority w:val="99"/>
    <w:rsid w:val="00FA2861"/>
    <w:rPr>
      <w:rFonts w:cs="Times New Roman"/>
    </w:rPr>
  </w:style>
  <w:style w:type="character" w:customStyle="1" w:styleId="c1">
    <w:name w:val="c1"/>
    <w:basedOn w:val="DefaultParagraphFont"/>
    <w:uiPriority w:val="99"/>
    <w:rsid w:val="00FA2861"/>
    <w:rPr>
      <w:rFonts w:cs="Times New Roman"/>
    </w:rPr>
  </w:style>
  <w:style w:type="paragraph" w:customStyle="1" w:styleId="tv213">
    <w:name w:val="tv213"/>
    <w:basedOn w:val="Normal"/>
    <w:rsid w:val="001060A2"/>
    <w:pPr>
      <w:spacing w:before="100" w:beforeAutospacing="1" w:after="100" w:afterAutospacing="1" w:line="240" w:lineRule="auto"/>
      <w:ind w:firstLine="0"/>
      <w:jc w:val="left"/>
    </w:pPr>
    <w:rPr>
      <w:lang w:eastAsia="lv-LV"/>
    </w:rPr>
  </w:style>
  <w:style w:type="paragraph" w:customStyle="1" w:styleId="labojumupamats">
    <w:name w:val="labojumu_pamats"/>
    <w:basedOn w:val="Normal"/>
    <w:uiPriority w:val="99"/>
    <w:rsid w:val="001060A2"/>
    <w:pPr>
      <w:spacing w:before="100" w:beforeAutospacing="1" w:after="100" w:afterAutospacing="1" w:line="240" w:lineRule="auto"/>
      <w:ind w:firstLine="0"/>
      <w:jc w:val="left"/>
    </w:pPr>
    <w:rPr>
      <w:lang w:eastAsia="lv-LV"/>
    </w:rPr>
  </w:style>
  <w:style w:type="paragraph" w:customStyle="1" w:styleId="tv212">
    <w:name w:val="tv212"/>
    <w:basedOn w:val="Normal"/>
    <w:uiPriority w:val="99"/>
    <w:rsid w:val="00447EB0"/>
    <w:pPr>
      <w:spacing w:before="100" w:beforeAutospacing="1" w:after="100" w:afterAutospacing="1" w:line="240" w:lineRule="auto"/>
      <w:ind w:firstLine="0"/>
      <w:jc w:val="left"/>
    </w:pPr>
    <w:rPr>
      <w:lang w:eastAsia="lv-LV"/>
    </w:rPr>
  </w:style>
  <w:style w:type="paragraph" w:customStyle="1" w:styleId="tv20684201">
    <w:name w:val="tv206_84_201"/>
    <w:basedOn w:val="Normal"/>
    <w:uiPriority w:val="99"/>
    <w:rsid w:val="00447EB0"/>
    <w:pPr>
      <w:spacing w:before="100" w:beforeAutospacing="1" w:after="100" w:afterAutospacing="1" w:line="240" w:lineRule="auto"/>
      <w:ind w:firstLine="0"/>
      <w:jc w:val="left"/>
    </w:pPr>
    <w:rPr>
      <w:lang w:eastAsia="lv-LV"/>
    </w:rPr>
  </w:style>
  <w:style w:type="paragraph" w:customStyle="1" w:styleId="tv207">
    <w:name w:val="tv207"/>
    <w:basedOn w:val="Normal"/>
    <w:uiPriority w:val="99"/>
    <w:rsid w:val="00447EB0"/>
    <w:pPr>
      <w:spacing w:before="100" w:beforeAutospacing="1" w:after="100" w:afterAutospacing="1" w:line="240" w:lineRule="auto"/>
      <w:ind w:firstLine="0"/>
      <w:jc w:val="left"/>
    </w:pPr>
    <w:rPr>
      <w:lang w:eastAsia="lv-LV"/>
    </w:rPr>
  </w:style>
  <w:style w:type="paragraph" w:customStyle="1" w:styleId="Pamatteksts">
    <w:name w:val="Pamatteksts"/>
    <w:uiPriority w:val="99"/>
    <w:rsid w:val="00D517E6"/>
    <w:pPr>
      <w:spacing w:line="360" w:lineRule="auto"/>
      <w:ind w:firstLine="567"/>
      <w:jc w:val="both"/>
    </w:pPr>
    <w:rPr>
      <w:rFonts w:ascii="Times New Roman" w:eastAsia="Times New Roman" w:hAnsi="Times New Roman"/>
      <w:sz w:val="24"/>
      <w:szCs w:val="20"/>
      <w:lang w:val="lv-LV" w:eastAsia="en-US"/>
    </w:rPr>
  </w:style>
  <w:style w:type="paragraph" w:customStyle="1" w:styleId="Attlanosaukums">
    <w:name w:val="Attēla nosaukums"/>
    <w:basedOn w:val="Pamatteksts"/>
    <w:next w:val="Pamatteksts"/>
    <w:uiPriority w:val="99"/>
    <w:rsid w:val="00D517E6"/>
    <w:pPr>
      <w:spacing w:before="240" w:after="240"/>
      <w:ind w:firstLine="0"/>
      <w:jc w:val="center"/>
    </w:pPr>
    <w:rPr>
      <w:sz w:val="20"/>
    </w:rPr>
  </w:style>
  <w:style w:type="paragraph" w:customStyle="1" w:styleId="Tabulasvirsraksts">
    <w:name w:val="Tabulas virsraksts"/>
    <w:basedOn w:val="Pamatteksts"/>
    <w:uiPriority w:val="99"/>
    <w:rsid w:val="00110767"/>
    <w:pPr>
      <w:spacing w:after="120" w:line="240" w:lineRule="auto"/>
      <w:ind w:firstLine="0"/>
      <w:jc w:val="center"/>
    </w:pPr>
  </w:style>
  <w:style w:type="paragraph" w:customStyle="1" w:styleId="Tabulasteksts">
    <w:name w:val="Tabulas teksts"/>
    <w:basedOn w:val="Pamatteksts"/>
    <w:uiPriority w:val="99"/>
    <w:rsid w:val="00110767"/>
    <w:pPr>
      <w:spacing w:line="240" w:lineRule="auto"/>
      <w:ind w:firstLine="0"/>
      <w:jc w:val="right"/>
    </w:pPr>
  </w:style>
  <w:style w:type="paragraph" w:customStyle="1" w:styleId="Standard">
    <w:name w:val="Standard"/>
    <w:uiPriority w:val="99"/>
    <w:rsid w:val="00DC239E"/>
    <w:pPr>
      <w:widowControl w:val="0"/>
      <w:suppressAutoHyphens/>
      <w:autoSpaceDN w:val="0"/>
      <w:textAlignment w:val="baseline"/>
    </w:pPr>
    <w:rPr>
      <w:rFonts w:ascii="Times New Roman" w:hAnsi="Times New Roman" w:cs="Lohit Hindi"/>
      <w:kern w:val="3"/>
      <w:sz w:val="24"/>
      <w:szCs w:val="24"/>
      <w:lang w:val="en-US" w:eastAsia="zh-CN" w:bidi="hi-IN"/>
    </w:rPr>
  </w:style>
  <w:style w:type="character" w:customStyle="1" w:styleId="mw-headline">
    <w:name w:val="mw-headline"/>
    <w:basedOn w:val="DefaultParagraphFont"/>
    <w:uiPriority w:val="99"/>
    <w:rsid w:val="00DD59E3"/>
    <w:rPr>
      <w:rFonts w:cs="Times New Roman"/>
    </w:rPr>
  </w:style>
  <w:style w:type="paragraph" w:styleId="CommentText">
    <w:name w:val="annotation text"/>
    <w:basedOn w:val="Normal"/>
    <w:link w:val="CommentTextChar"/>
    <w:uiPriority w:val="99"/>
    <w:rsid w:val="00397CE7"/>
    <w:pPr>
      <w:spacing w:line="240" w:lineRule="auto"/>
    </w:pPr>
    <w:rPr>
      <w:sz w:val="20"/>
      <w:szCs w:val="20"/>
    </w:rPr>
  </w:style>
  <w:style w:type="character" w:customStyle="1" w:styleId="CommentTextChar">
    <w:name w:val="Comment Text Char"/>
    <w:basedOn w:val="DefaultParagraphFont"/>
    <w:link w:val="CommentText"/>
    <w:uiPriority w:val="99"/>
    <w:locked/>
    <w:rsid w:val="00397CE7"/>
    <w:rPr>
      <w:rFonts w:ascii="Times New Roman" w:hAnsi="Times New Roman" w:cs="Times New Roman"/>
      <w:lang w:eastAsia="ru-RU"/>
    </w:rPr>
  </w:style>
  <w:style w:type="paragraph" w:customStyle="1" w:styleId="tv2078792">
    <w:name w:val="tv207_87_92"/>
    <w:basedOn w:val="Normal"/>
    <w:uiPriority w:val="99"/>
    <w:rsid w:val="00176AFE"/>
    <w:pPr>
      <w:spacing w:before="100" w:beforeAutospacing="1" w:after="100" w:afterAutospacing="1" w:line="240" w:lineRule="auto"/>
      <w:ind w:firstLine="0"/>
      <w:jc w:val="left"/>
    </w:pPr>
    <w:rPr>
      <w:lang w:eastAsia="lv-LV"/>
    </w:rPr>
  </w:style>
  <w:style w:type="paragraph" w:customStyle="1" w:styleId="tv9008792">
    <w:name w:val="tv900_87_92"/>
    <w:basedOn w:val="Normal"/>
    <w:uiPriority w:val="99"/>
    <w:rsid w:val="00176AFE"/>
    <w:pPr>
      <w:spacing w:before="100" w:beforeAutospacing="1" w:after="100" w:afterAutospacing="1" w:line="240" w:lineRule="auto"/>
      <w:ind w:firstLine="0"/>
      <w:jc w:val="left"/>
    </w:pPr>
    <w:rPr>
      <w:lang w:eastAsia="lv-LV"/>
    </w:rPr>
  </w:style>
  <w:style w:type="character" w:customStyle="1" w:styleId="longtext">
    <w:name w:val="long_text"/>
    <w:basedOn w:val="DefaultParagraphFont"/>
    <w:uiPriority w:val="99"/>
    <w:rsid w:val="000A3973"/>
    <w:rPr>
      <w:rFonts w:cs="Times New Roman"/>
    </w:rPr>
  </w:style>
  <w:style w:type="character" w:styleId="CommentReference">
    <w:name w:val="annotation reference"/>
    <w:basedOn w:val="DefaultParagraphFont"/>
    <w:uiPriority w:val="99"/>
    <w:semiHidden/>
    <w:rsid w:val="008A6A13"/>
    <w:rPr>
      <w:rFonts w:cs="Times New Roman"/>
      <w:sz w:val="16"/>
      <w:szCs w:val="16"/>
    </w:rPr>
  </w:style>
  <w:style w:type="paragraph" w:styleId="CommentSubject">
    <w:name w:val="annotation subject"/>
    <w:basedOn w:val="CommentText"/>
    <w:next w:val="CommentText"/>
    <w:link w:val="CommentSubjectChar"/>
    <w:uiPriority w:val="99"/>
    <w:semiHidden/>
    <w:rsid w:val="008A6A13"/>
    <w:pPr>
      <w:spacing w:line="360" w:lineRule="auto"/>
    </w:pPr>
    <w:rPr>
      <w:b/>
      <w:bCs/>
    </w:rPr>
  </w:style>
  <w:style w:type="character" w:customStyle="1" w:styleId="CommentSubjectChar">
    <w:name w:val="Comment Subject Char"/>
    <w:basedOn w:val="CommentTextChar"/>
    <w:link w:val="CommentSubject"/>
    <w:uiPriority w:val="99"/>
    <w:semiHidden/>
    <w:rsid w:val="00E71272"/>
    <w:rPr>
      <w:rFonts w:ascii="Times New Roman" w:eastAsia="Times New Roman" w:hAnsi="Times New Roman" w:cs="Times New Roman"/>
      <w:b/>
      <w:bCs/>
      <w:sz w:val="20"/>
      <w:szCs w:val="20"/>
      <w:lang w:val="lv-LV" w:eastAsia="ru-RU"/>
    </w:rPr>
  </w:style>
  <w:style w:type="paragraph" w:customStyle="1" w:styleId="tv2131">
    <w:name w:val="tv2131"/>
    <w:basedOn w:val="Normal"/>
    <w:rsid w:val="009101FF"/>
    <w:pPr>
      <w:ind w:firstLine="300"/>
      <w:jc w:val="left"/>
    </w:pPr>
    <w:rPr>
      <w:color w:val="414142"/>
      <w:sz w:val="20"/>
      <w:szCs w:val="20"/>
      <w:lang w:eastAsia="lv-LV"/>
    </w:rPr>
  </w:style>
  <w:style w:type="paragraph" w:customStyle="1" w:styleId="labojumupamats1">
    <w:name w:val="labojumu_pamats1"/>
    <w:basedOn w:val="Normal"/>
    <w:rsid w:val="009101FF"/>
    <w:pPr>
      <w:spacing w:before="45"/>
      <w:ind w:firstLine="300"/>
      <w:jc w:val="left"/>
    </w:pPr>
    <w:rPr>
      <w:i/>
      <w:iCs/>
      <w:color w:val="414142"/>
      <w:sz w:val="20"/>
      <w:szCs w:val="20"/>
      <w:lang w:eastAsia="lv-LV"/>
    </w:rPr>
  </w:style>
  <w:style w:type="paragraph" w:customStyle="1" w:styleId="Date1">
    <w:name w:val="Date1"/>
    <w:basedOn w:val="Normal"/>
    <w:rsid w:val="005C1152"/>
    <w:pPr>
      <w:spacing w:before="100" w:beforeAutospacing="1" w:after="100" w:afterAutospacing="1" w:line="240" w:lineRule="auto"/>
      <w:ind w:firstLine="0"/>
      <w:jc w:val="left"/>
    </w:pPr>
    <w:rPr>
      <w:lang w:eastAsia="lv-LV"/>
    </w:rPr>
  </w:style>
  <w:style w:type="table" w:styleId="TableGrid">
    <w:name w:val="Table Grid"/>
    <w:basedOn w:val="TableNormal"/>
    <w:uiPriority w:val="59"/>
    <w:locked/>
    <w:rsid w:val="003574E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E4642"/>
    <w:rPr>
      <w:rFonts w:asciiTheme="minorHAnsi" w:eastAsiaTheme="minorHAnsi" w:hAnsiTheme="minorHAnsi" w:cstheme="minorBidi"/>
      <w:lang w:val="lv-LV"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F61F9F"/>
    <w:pPr>
      <w:spacing w:line="240" w:lineRule="auto"/>
    </w:pPr>
    <w:rPr>
      <w:sz w:val="20"/>
      <w:szCs w:val="20"/>
    </w:rPr>
  </w:style>
  <w:style w:type="character" w:customStyle="1" w:styleId="FootnoteTextChar">
    <w:name w:val="Footnote Text Char"/>
    <w:basedOn w:val="DefaultParagraphFont"/>
    <w:link w:val="FootnoteText"/>
    <w:uiPriority w:val="99"/>
    <w:rsid w:val="00F61F9F"/>
    <w:rPr>
      <w:rFonts w:ascii="Times New Roman" w:eastAsia="Times New Roman" w:hAnsi="Times New Roman"/>
      <w:sz w:val="20"/>
      <w:szCs w:val="20"/>
      <w:lang w:val="lv-LV"/>
    </w:rPr>
  </w:style>
  <w:style w:type="character" w:styleId="FootnoteReference">
    <w:name w:val="footnote reference"/>
    <w:basedOn w:val="DefaultParagraphFont"/>
    <w:uiPriority w:val="99"/>
    <w:unhideWhenUsed/>
    <w:rsid w:val="00F61F9F"/>
    <w:rPr>
      <w:vertAlign w:val="superscript"/>
    </w:rPr>
  </w:style>
  <w:style w:type="character" w:customStyle="1" w:styleId="NoSpacingChar">
    <w:name w:val="No Spacing Char"/>
    <w:link w:val="NoSpacing"/>
    <w:uiPriority w:val="1"/>
    <w:rsid w:val="00AC0068"/>
    <w:rPr>
      <w:rFonts w:ascii="Times New Roman" w:eastAsia="Times New Roman" w:hAnsi="Times New Roman"/>
      <w:sz w:val="24"/>
      <w:szCs w:val="24"/>
      <w:lang w:val="lv-LV"/>
    </w:rPr>
  </w:style>
  <w:style w:type="paragraph" w:customStyle="1" w:styleId="naislab">
    <w:name w:val="naislab"/>
    <w:basedOn w:val="Normal"/>
    <w:rsid w:val="000A1C5B"/>
    <w:pPr>
      <w:spacing w:before="100" w:beforeAutospacing="1" w:after="100" w:afterAutospacing="1" w:line="240" w:lineRule="auto"/>
      <w:ind w:firstLine="0"/>
      <w:jc w:val="left"/>
    </w:pPr>
    <w:rPr>
      <w:noProof/>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B1"/>
    <w:pPr>
      <w:spacing w:line="360" w:lineRule="auto"/>
      <w:ind w:firstLine="720"/>
      <w:jc w:val="both"/>
    </w:pPr>
    <w:rPr>
      <w:rFonts w:ascii="Times New Roman" w:eastAsia="Times New Roman" w:hAnsi="Times New Roman"/>
      <w:sz w:val="24"/>
      <w:szCs w:val="24"/>
      <w:lang w:val="lv-LV"/>
    </w:rPr>
  </w:style>
  <w:style w:type="paragraph" w:styleId="Heading1">
    <w:name w:val="heading 1"/>
    <w:basedOn w:val="Normal"/>
    <w:next w:val="Normal"/>
    <w:link w:val="Heading1Char"/>
    <w:uiPriority w:val="99"/>
    <w:qFormat/>
    <w:rsid w:val="00FD3AFF"/>
    <w:pPr>
      <w:pageBreakBefore/>
      <w:spacing w:after="240"/>
      <w:ind w:firstLine="0"/>
      <w:contextualSpacing/>
      <w:jc w:val="center"/>
      <w:outlineLvl w:val="0"/>
    </w:pPr>
    <w:rPr>
      <w:b/>
      <w:bCs/>
      <w:sz w:val="32"/>
      <w:szCs w:val="28"/>
    </w:rPr>
  </w:style>
  <w:style w:type="paragraph" w:styleId="Heading2">
    <w:name w:val="heading 2"/>
    <w:basedOn w:val="Normal"/>
    <w:next w:val="Normal"/>
    <w:link w:val="Heading2Char"/>
    <w:uiPriority w:val="99"/>
    <w:qFormat/>
    <w:rsid w:val="00E557F2"/>
    <w:pPr>
      <w:keepNext/>
      <w:spacing w:before="240" w:after="240"/>
      <w:ind w:firstLine="0"/>
      <w:jc w:val="center"/>
      <w:outlineLvl w:val="1"/>
    </w:pPr>
    <w:rPr>
      <w:b/>
      <w:bCs/>
      <w:sz w:val="28"/>
      <w:szCs w:val="26"/>
    </w:rPr>
  </w:style>
  <w:style w:type="paragraph" w:styleId="Heading3">
    <w:name w:val="heading 3"/>
    <w:basedOn w:val="Normal"/>
    <w:next w:val="Normal"/>
    <w:link w:val="Heading3Char"/>
    <w:uiPriority w:val="99"/>
    <w:qFormat/>
    <w:rsid w:val="00EE00B1"/>
    <w:pPr>
      <w:ind w:firstLine="0"/>
      <w:outlineLvl w:val="2"/>
    </w:pPr>
    <w:rPr>
      <w:b/>
      <w:bCs/>
    </w:rPr>
  </w:style>
  <w:style w:type="paragraph" w:styleId="Heading4">
    <w:name w:val="heading 4"/>
    <w:basedOn w:val="Normal"/>
    <w:next w:val="Normal"/>
    <w:link w:val="Heading4Char"/>
    <w:uiPriority w:val="99"/>
    <w:qFormat/>
    <w:rsid w:val="00D23391"/>
    <w:pPr>
      <w:spacing w:before="200"/>
      <w:outlineLvl w:val="3"/>
    </w:pPr>
    <w:rPr>
      <w:rFonts w:ascii="Cambria" w:hAnsi="Cambria"/>
      <w:b/>
      <w:bCs/>
      <w:i/>
      <w:iCs/>
    </w:rPr>
  </w:style>
  <w:style w:type="paragraph" w:styleId="Heading5">
    <w:name w:val="heading 5"/>
    <w:basedOn w:val="Normal"/>
    <w:next w:val="Normal"/>
    <w:link w:val="Heading5Char"/>
    <w:uiPriority w:val="99"/>
    <w:qFormat/>
    <w:rsid w:val="00D23391"/>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D2339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D23391"/>
    <w:pPr>
      <w:outlineLvl w:val="6"/>
    </w:pPr>
    <w:rPr>
      <w:rFonts w:ascii="Cambria" w:hAnsi="Cambria"/>
      <w:i/>
      <w:iCs/>
    </w:rPr>
  </w:style>
  <w:style w:type="paragraph" w:styleId="Heading8">
    <w:name w:val="heading 8"/>
    <w:basedOn w:val="Normal"/>
    <w:next w:val="Normal"/>
    <w:link w:val="Heading8Char"/>
    <w:uiPriority w:val="99"/>
    <w:qFormat/>
    <w:rsid w:val="00D23391"/>
    <w:pPr>
      <w:outlineLvl w:val="7"/>
    </w:pPr>
    <w:rPr>
      <w:rFonts w:ascii="Cambria" w:hAnsi="Cambria"/>
      <w:sz w:val="20"/>
      <w:szCs w:val="20"/>
    </w:rPr>
  </w:style>
  <w:style w:type="paragraph" w:styleId="Heading9">
    <w:name w:val="heading 9"/>
    <w:basedOn w:val="Normal"/>
    <w:next w:val="Normal"/>
    <w:link w:val="Heading9Char"/>
    <w:uiPriority w:val="99"/>
    <w:qFormat/>
    <w:rsid w:val="00D2339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AFF"/>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E557F2"/>
    <w:rPr>
      <w:rFonts w:ascii="Times New Roman" w:hAnsi="Times New Roman" w:cs="Times New Roman"/>
      <w:b/>
      <w:bCs/>
      <w:sz w:val="26"/>
      <w:szCs w:val="26"/>
      <w:lang w:eastAsia="ru-RU"/>
    </w:rPr>
  </w:style>
  <w:style w:type="character" w:customStyle="1" w:styleId="Heading3Char">
    <w:name w:val="Heading 3 Char"/>
    <w:basedOn w:val="DefaultParagraphFont"/>
    <w:link w:val="Heading3"/>
    <w:uiPriority w:val="99"/>
    <w:locked/>
    <w:rsid w:val="00EE00B1"/>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D23391"/>
    <w:rPr>
      <w:rFonts w:ascii="Cambria" w:hAnsi="Cambria" w:cs="Times New Roman"/>
      <w:b/>
      <w:bCs/>
      <w:i/>
      <w:iCs/>
    </w:rPr>
  </w:style>
  <w:style w:type="character" w:customStyle="1" w:styleId="Heading5Char">
    <w:name w:val="Heading 5 Char"/>
    <w:basedOn w:val="DefaultParagraphFont"/>
    <w:link w:val="Heading5"/>
    <w:uiPriority w:val="99"/>
    <w:locked/>
    <w:rsid w:val="00D23391"/>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D23391"/>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D23391"/>
    <w:rPr>
      <w:rFonts w:ascii="Cambria" w:hAnsi="Cambria" w:cs="Times New Roman"/>
      <w:i/>
      <w:iCs/>
    </w:rPr>
  </w:style>
  <w:style w:type="character" w:customStyle="1" w:styleId="Heading8Char">
    <w:name w:val="Heading 8 Char"/>
    <w:basedOn w:val="DefaultParagraphFont"/>
    <w:link w:val="Heading8"/>
    <w:uiPriority w:val="99"/>
    <w:semiHidden/>
    <w:locked/>
    <w:rsid w:val="00D23391"/>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D23391"/>
    <w:rPr>
      <w:rFonts w:ascii="Cambria" w:hAnsi="Cambria" w:cs="Times New Roman"/>
      <w:i/>
      <w:iCs/>
      <w:spacing w:val="5"/>
      <w:sz w:val="20"/>
      <w:szCs w:val="20"/>
    </w:rPr>
  </w:style>
  <w:style w:type="paragraph" w:styleId="Title">
    <w:name w:val="Title"/>
    <w:basedOn w:val="Normal"/>
    <w:next w:val="Normal"/>
    <w:link w:val="TitleChar"/>
    <w:uiPriority w:val="99"/>
    <w:qFormat/>
    <w:rsid w:val="00D2339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D23391"/>
    <w:rPr>
      <w:rFonts w:ascii="Cambria" w:hAnsi="Cambria" w:cs="Times New Roman"/>
      <w:spacing w:val="5"/>
      <w:sz w:val="52"/>
      <w:szCs w:val="52"/>
    </w:rPr>
  </w:style>
  <w:style w:type="paragraph" w:styleId="Subtitle">
    <w:name w:val="Subtitle"/>
    <w:basedOn w:val="Normal"/>
    <w:next w:val="Normal"/>
    <w:link w:val="SubtitleChar"/>
    <w:uiPriority w:val="99"/>
    <w:qFormat/>
    <w:rsid w:val="00D23391"/>
    <w:pPr>
      <w:spacing w:after="600"/>
    </w:pPr>
    <w:rPr>
      <w:rFonts w:ascii="Cambria" w:hAnsi="Cambria"/>
      <w:i/>
      <w:iCs/>
      <w:spacing w:val="13"/>
    </w:rPr>
  </w:style>
  <w:style w:type="character" w:customStyle="1" w:styleId="SubtitleChar">
    <w:name w:val="Subtitle Char"/>
    <w:basedOn w:val="DefaultParagraphFont"/>
    <w:link w:val="Subtitle"/>
    <w:uiPriority w:val="99"/>
    <w:locked/>
    <w:rsid w:val="00D23391"/>
    <w:rPr>
      <w:rFonts w:ascii="Cambria" w:hAnsi="Cambria" w:cs="Times New Roman"/>
      <w:i/>
      <w:iCs/>
      <w:spacing w:val="13"/>
      <w:sz w:val="24"/>
      <w:szCs w:val="24"/>
    </w:rPr>
  </w:style>
  <w:style w:type="character" w:styleId="Strong">
    <w:name w:val="Strong"/>
    <w:basedOn w:val="DefaultParagraphFont"/>
    <w:uiPriority w:val="22"/>
    <w:qFormat/>
    <w:rsid w:val="00D23391"/>
    <w:rPr>
      <w:rFonts w:cs="Times New Roman"/>
      <w:b/>
    </w:rPr>
  </w:style>
  <w:style w:type="character" w:styleId="Emphasis">
    <w:name w:val="Emphasis"/>
    <w:basedOn w:val="DefaultParagraphFont"/>
    <w:uiPriority w:val="99"/>
    <w:qFormat/>
    <w:rsid w:val="00D23391"/>
    <w:rPr>
      <w:rFonts w:cs="Times New Roman"/>
      <w:b/>
      <w:i/>
      <w:spacing w:val="10"/>
      <w:shd w:val="clear" w:color="auto" w:fill="auto"/>
    </w:rPr>
  </w:style>
  <w:style w:type="paragraph" w:styleId="NoSpacing">
    <w:name w:val="No Spacing"/>
    <w:basedOn w:val="Normal"/>
    <w:link w:val="NoSpacingChar"/>
    <w:uiPriority w:val="1"/>
    <w:qFormat/>
    <w:rsid w:val="00D23391"/>
  </w:style>
  <w:style w:type="paragraph" w:styleId="ListParagraph">
    <w:name w:val="List Paragraph"/>
    <w:basedOn w:val="Normal"/>
    <w:uiPriority w:val="34"/>
    <w:qFormat/>
    <w:rsid w:val="00D23391"/>
    <w:pPr>
      <w:ind w:left="720"/>
      <w:contextualSpacing/>
    </w:pPr>
  </w:style>
  <w:style w:type="paragraph" w:styleId="Quote">
    <w:name w:val="Quote"/>
    <w:basedOn w:val="Normal"/>
    <w:next w:val="Normal"/>
    <w:link w:val="QuoteChar"/>
    <w:uiPriority w:val="99"/>
    <w:qFormat/>
    <w:rsid w:val="00D23391"/>
    <w:pPr>
      <w:spacing w:before="200"/>
      <w:ind w:left="360" w:right="360"/>
    </w:pPr>
    <w:rPr>
      <w:i/>
      <w:iCs/>
    </w:rPr>
  </w:style>
  <w:style w:type="character" w:customStyle="1" w:styleId="QuoteChar">
    <w:name w:val="Quote Char"/>
    <w:basedOn w:val="DefaultParagraphFont"/>
    <w:link w:val="Quote"/>
    <w:uiPriority w:val="99"/>
    <w:locked/>
    <w:rsid w:val="00D23391"/>
    <w:rPr>
      <w:rFonts w:cs="Times New Roman"/>
      <w:i/>
      <w:iCs/>
    </w:rPr>
  </w:style>
  <w:style w:type="paragraph" w:styleId="IntenseQuote">
    <w:name w:val="Intense Quote"/>
    <w:basedOn w:val="Normal"/>
    <w:next w:val="Normal"/>
    <w:link w:val="IntenseQuoteChar"/>
    <w:uiPriority w:val="99"/>
    <w:qFormat/>
    <w:rsid w:val="00D2339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D23391"/>
    <w:rPr>
      <w:rFonts w:cs="Times New Roman"/>
      <w:b/>
      <w:bCs/>
      <w:i/>
      <w:iCs/>
    </w:rPr>
  </w:style>
  <w:style w:type="character" w:styleId="SubtleEmphasis">
    <w:name w:val="Subtle Emphasis"/>
    <w:basedOn w:val="DefaultParagraphFont"/>
    <w:uiPriority w:val="99"/>
    <w:qFormat/>
    <w:rsid w:val="00D23391"/>
    <w:rPr>
      <w:i/>
    </w:rPr>
  </w:style>
  <w:style w:type="character" w:styleId="IntenseEmphasis">
    <w:name w:val="Intense Emphasis"/>
    <w:basedOn w:val="DefaultParagraphFont"/>
    <w:uiPriority w:val="99"/>
    <w:qFormat/>
    <w:rsid w:val="00D23391"/>
    <w:rPr>
      <w:b/>
    </w:rPr>
  </w:style>
  <w:style w:type="character" w:styleId="SubtleReference">
    <w:name w:val="Subtle Reference"/>
    <w:basedOn w:val="DefaultParagraphFont"/>
    <w:uiPriority w:val="99"/>
    <w:qFormat/>
    <w:rsid w:val="00D23391"/>
    <w:rPr>
      <w:smallCaps/>
    </w:rPr>
  </w:style>
  <w:style w:type="character" w:styleId="IntenseReference">
    <w:name w:val="Intense Reference"/>
    <w:basedOn w:val="DefaultParagraphFont"/>
    <w:uiPriority w:val="99"/>
    <w:qFormat/>
    <w:rsid w:val="00D23391"/>
    <w:rPr>
      <w:smallCaps/>
      <w:spacing w:val="5"/>
      <w:u w:val="single"/>
    </w:rPr>
  </w:style>
  <w:style w:type="character" w:styleId="BookTitle">
    <w:name w:val="Book Title"/>
    <w:basedOn w:val="DefaultParagraphFont"/>
    <w:uiPriority w:val="99"/>
    <w:qFormat/>
    <w:rsid w:val="00D23391"/>
    <w:rPr>
      <w:i/>
      <w:smallCaps/>
      <w:spacing w:val="5"/>
    </w:rPr>
  </w:style>
  <w:style w:type="paragraph" w:styleId="TOCHeading">
    <w:name w:val="TOC Heading"/>
    <w:basedOn w:val="Heading1"/>
    <w:next w:val="Normal"/>
    <w:uiPriority w:val="99"/>
    <w:qFormat/>
    <w:rsid w:val="00D23391"/>
    <w:pPr>
      <w:outlineLvl w:val="9"/>
    </w:pPr>
  </w:style>
  <w:style w:type="paragraph" w:styleId="Header">
    <w:name w:val="header"/>
    <w:aliases w:val="Header Char1,Header Char Char"/>
    <w:basedOn w:val="Normal"/>
    <w:link w:val="HeaderChar"/>
    <w:uiPriority w:val="99"/>
    <w:rsid w:val="00D94BA5"/>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D94BA5"/>
    <w:rPr>
      <w:rFonts w:ascii="Times New Roman" w:hAnsi="Times New Roman" w:cs="Times New Roman"/>
      <w:sz w:val="24"/>
      <w:szCs w:val="24"/>
      <w:lang w:val="lv-LV" w:eastAsia="ru-RU" w:bidi="ar-SA"/>
    </w:rPr>
  </w:style>
  <w:style w:type="paragraph" w:styleId="Footer">
    <w:name w:val="footer"/>
    <w:basedOn w:val="Normal"/>
    <w:link w:val="FooterChar"/>
    <w:uiPriority w:val="99"/>
    <w:rsid w:val="00D94BA5"/>
    <w:pPr>
      <w:tabs>
        <w:tab w:val="center" w:pos="4153"/>
        <w:tab w:val="right" w:pos="8306"/>
      </w:tabs>
    </w:pPr>
  </w:style>
  <w:style w:type="character" w:customStyle="1" w:styleId="FooterChar">
    <w:name w:val="Footer Char"/>
    <w:basedOn w:val="DefaultParagraphFont"/>
    <w:link w:val="Footer"/>
    <w:uiPriority w:val="99"/>
    <w:locked/>
    <w:rsid w:val="00D94BA5"/>
    <w:rPr>
      <w:rFonts w:ascii="Times New Roman" w:hAnsi="Times New Roman" w:cs="Times New Roman"/>
      <w:sz w:val="24"/>
      <w:szCs w:val="24"/>
      <w:lang w:val="lv-LV" w:eastAsia="ru-RU" w:bidi="ar-SA"/>
    </w:rPr>
  </w:style>
  <w:style w:type="paragraph" w:customStyle="1" w:styleId="Default">
    <w:name w:val="Default"/>
    <w:rsid w:val="00CE3609"/>
    <w:pPr>
      <w:autoSpaceDE w:val="0"/>
      <w:autoSpaceDN w:val="0"/>
      <w:adjustRightInd w:val="0"/>
    </w:pPr>
    <w:rPr>
      <w:rFonts w:ascii="Verdana" w:hAnsi="Verdana" w:cs="Verdana"/>
      <w:color w:val="000000"/>
      <w:sz w:val="24"/>
      <w:szCs w:val="24"/>
      <w:lang w:val="lv-LV" w:eastAsia="lv-LV"/>
    </w:rPr>
  </w:style>
  <w:style w:type="character" w:customStyle="1" w:styleId="st">
    <w:name w:val="st"/>
    <w:basedOn w:val="DefaultParagraphFont"/>
    <w:uiPriority w:val="99"/>
    <w:rsid w:val="002214F2"/>
    <w:rPr>
      <w:rFonts w:cs="Times New Roman"/>
    </w:rPr>
  </w:style>
  <w:style w:type="character" w:styleId="Hyperlink">
    <w:name w:val="Hyperlink"/>
    <w:basedOn w:val="DefaultParagraphFont"/>
    <w:uiPriority w:val="99"/>
    <w:rsid w:val="00294B27"/>
    <w:rPr>
      <w:rFonts w:cs="Times New Roman"/>
      <w:color w:val="0000FF"/>
      <w:u w:val="single"/>
    </w:rPr>
  </w:style>
  <w:style w:type="paragraph" w:styleId="BodyText2">
    <w:name w:val="Body Text 2"/>
    <w:basedOn w:val="Normal"/>
    <w:link w:val="BodyText2Char"/>
    <w:uiPriority w:val="99"/>
    <w:rsid w:val="009803C2"/>
    <w:pPr>
      <w:spacing w:after="120" w:line="480" w:lineRule="auto"/>
    </w:pPr>
    <w:rPr>
      <w:lang w:val="ru-RU"/>
    </w:rPr>
  </w:style>
  <w:style w:type="character" w:customStyle="1" w:styleId="BodyText2Char">
    <w:name w:val="Body Text 2 Char"/>
    <w:basedOn w:val="DefaultParagraphFont"/>
    <w:link w:val="BodyText2"/>
    <w:uiPriority w:val="99"/>
    <w:locked/>
    <w:rsid w:val="009803C2"/>
    <w:rPr>
      <w:rFonts w:ascii="Times New Roman" w:hAnsi="Times New Roman" w:cs="Times New Roman"/>
      <w:sz w:val="24"/>
      <w:szCs w:val="24"/>
      <w:lang w:val="ru-RU" w:eastAsia="ru-RU"/>
    </w:rPr>
  </w:style>
  <w:style w:type="character" w:styleId="HTMLCite">
    <w:name w:val="HTML Cite"/>
    <w:basedOn w:val="DefaultParagraphFont"/>
    <w:uiPriority w:val="99"/>
    <w:semiHidden/>
    <w:rsid w:val="00A7673D"/>
    <w:rPr>
      <w:rFonts w:cs="Times New Roman"/>
      <w:i/>
      <w:iCs/>
    </w:rPr>
  </w:style>
  <w:style w:type="character" w:customStyle="1" w:styleId="apple-style-span">
    <w:name w:val="apple-style-span"/>
    <w:basedOn w:val="DefaultParagraphFont"/>
    <w:uiPriority w:val="99"/>
    <w:rsid w:val="00A66AFA"/>
    <w:rPr>
      <w:rFonts w:cs="Times New Roman"/>
    </w:rPr>
  </w:style>
  <w:style w:type="character" w:customStyle="1" w:styleId="c6">
    <w:name w:val="c6"/>
    <w:basedOn w:val="DefaultParagraphFont"/>
    <w:uiPriority w:val="99"/>
    <w:rsid w:val="00C51AEC"/>
    <w:rPr>
      <w:rFonts w:cs="Times New Roman"/>
    </w:rPr>
  </w:style>
  <w:style w:type="paragraph" w:styleId="TOC2">
    <w:name w:val="toc 2"/>
    <w:basedOn w:val="Normal"/>
    <w:next w:val="Normal"/>
    <w:autoRedefine/>
    <w:uiPriority w:val="39"/>
    <w:rsid w:val="004407A6"/>
    <w:pPr>
      <w:spacing w:after="100" w:line="276" w:lineRule="auto"/>
      <w:ind w:left="220"/>
    </w:pPr>
    <w:rPr>
      <w:sz w:val="22"/>
      <w:szCs w:val="22"/>
      <w:lang w:val="en-US" w:eastAsia="en-US"/>
    </w:rPr>
  </w:style>
  <w:style w:type="paragraph" w:styleId="TOC1">
    <w:name w:val="toc 1"/>
    <w:basedOn w:val="Normal"/>
    <w:next w:val="Normal"/>
    <w:autoRedefine/>
    <w:uiPriority w:val="39"/>
    <w:rsid w:val="001B499A"/>
    <w:pPr>
      <w:tabs>
        <w:tab w:val="left" w:pos="284"/>
        <w:tab w:val="right" w:leader="dot" w:pos="9061"/>
      </w:tabs>
      <w:spacing w:after="100" w:line="276" w:lineRule="auto"/>
      <w:ind w:firstLine="0"/>
    </w:pPr>
    <w:rPr>
      <w:b/>
      <w:noProof/>
      <w:lang w:val="en-US" w:eastAsia="en-US"/>
    </w:rPr>
  </w:style>
  <w:style w:type="paragraph" w:styleId="TOC3">
    <w:name w:val="toc 3"/>
    <w:basedOn w:val="Normal"/>
    <w:next w:val="Normal"/>
    <w:autoRedefine/>
    <w:uiPriority w:val="39"/>
    <w:rsid w:val="004407A6"/>
    <w:pPr>
      <w:spacing w:after="100" w:line="276" w:lineRule="auto"/>
      <w:ind w:left="440"/>
    </w:pPr>
    <w:rPr>
      <w:sz w:val="22"/>
      <w:szCs w:val="22"/>
      <w:lang w:val="en-US" w:eastAsia="en-US"/>
    </w:rPr>
  </w:style>
  <w:style w:type="paragraph" w:styleId="BalloonText">
    <w:name w:val="Balloon Text"/>
    <w:basedOn w:val="Normal"/>
    <w:link w:val="BalloonTextChar"/>
    <w:uiPriority w:val="99"/>
    <w:semiHidden/>
    <w:rsid w:val="00440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7A6"/>
    <w:rPr>
      <w:rFonts w:ascii="Tahoma" w:hAnsi="Tahoma" w:cs="Tahoma"/>
      <w:sz w:val="16"/>
      <w:szCs w:val="16"/>
      <w:lang w:eastAsia="ru-RU"/>
    </w:rPr>
  </w:style>
  <w:style w:type="paragraph" w:styleId="NormalWeb">
    <w:name w:val="Normal (Web)"/>
    <w:basedOn w:val="Normal"/>
    <w:uiPriority w:val="99"/>
    <w:rsid w:val="00582D1C"/>
    <w:pPr>
      <w:spacing w:before="100" w:beforeAutospacing="1" w:after="100" w:afterAutospacing="1" w:line="240" w:lineRule="auto"/>
      <w:ind w:firstLine="0"/>
      <w:jc w:val="left"/>
    </w:pPr>
    <w:rPr>
      <w:lang w:eastAsia="lv-LV"/>
    </w:rPr>
  </w:style>
  <w:style w:type="character" w:customStyle="1" w:styleId="c5">
    <w:name w:val="c5"/>
    <w:basedOn w:val="DefaultParagraphFont"/>
    <w:uiPriority w:val="99"/>
    <w:rsid w:val="00AF1DE5"/>
    <w:rPr>
      <w:rFonts w:cs="Times New Roman"/>
    </w:rPr>
  </w:style>
  <w:style w:type="paragraph" w:customStyle="1" w:styleId="tvhtml">
    <w:name w:val="tv_html"/>
    <w:basedOn w:val="Normal"/>
    <w:uiPriority w:val="99"/>
    <w:rsid w:val="00444031"/>
    <w:pPr>
      <w:spacing w:before="100" w:beforeAutospacing="1" w:after="100" w:afterAutospacing="1" w:line="240" w:lineRule="auto"/>
      <w:ind w:firstLine="0"/>
      <w:jc w:val="left"/>
    </w:pPr>
    <w:rPr>
      <w:lang w:eastAsia="lv-LV"/>
    </w:rPr>
  </w:style>
  <w:style w:type="paragraph" w:customStyle="1" w:styleId="mt-translation">
    <w:name w:val="mt-translation"/>
    <w:basedOn w:val="Normal"/>
    <w:uiPriority w:val="99"/>
    <w:rsid w:val="00A55E40"/>
    <w:pPr>
      <w:spacing w:before="100" w:beforeAutospacing="1" w:after="100" w:afterAutospacing="1" w:line="240" w:lineRule="auto"/>
      <w:ind w:firstLine="0"/>
      <w:jc w:val="left"/>
    </w:pPr>
    <w:rPr>
      <w:lang w:eastAsia="lv-LV"/>
    </w:rPr>
  </w:style>
  <w:style w:type="character" w:customStyle="1" w:styleId="hps">
    <w:name w:val="hps"/>
    <w:basedOn w:val="DefaultParagraphFont"/>
    <w:uiPriority w:val="99"/>
    <w:rsid w:val="00126D69"/>
    <w:rPr>
      <w:rFonts w:cs="Times New Roman"/>
    </w:rPr>
  </w:style>
  <w:style w:type="paragraph" w:styleId="BodyText">
    <w:name w:val="Body Text"/>
    <w:basedOn w:val="Normal"/>
    <w:link w:val="BodyTextChar"/>
    <w:uiPriority w:val="99"/>
    <w:semiHidden/>
    <w:rsid w:val="009E0AEF"/>
    <w:pPr>
      <w:spacing w:after="120"/>
    </w:pPr>
  </w:style>
  <w:style w:type="character" w:customStyle="1" w:styleId="BodyTextChar">
    <w:name w:val="Body Text Char"/>
    <w:basedOn w:val="DefaultParagraphFont"/>
    <w:link w:val="BodyText"/>
    <w:uiPriority w:val="99"/>
    <w:semiHidden/>
    <w:locked/>
    <w:rsid w:val="009E0AEF"/>
    <w:rPr>
      <w:rFonts w:ascii="Times New Roman" w:hAnsi="Times New Roman" w:cs="Times New Roman"/>
      <w:sz w:val="24"/>
      <w:szCs w:val="24"/>
      <w:lang w:eastAsia="ru-RU"/>
    </w:rPr>
  </w:style>
  <w:style w:type="paragraph" w:customStyle="1" w:styleId="def">
    <w:name w:val="def"/>
    <w:basedOn w:val="Normal"/>
    <w:uiPriority w:val="99"/>
    <w:rsid w:val="00514AD3"/>
    <w:pPr>
      <w:spacing w:before="100" w:beforeAutospacing="1" w:after="100" w:afterAutospacing="1" w:line="240" w:lineRule="auto"/>
      <w:ind w:firstLine="0"/>
      <w:jc w:val="left"/>
    </w:pPr>
    <w:rPr>
      <w:lang w:eastAsia="lv-LV"/>
    </w:rPr>
  </w:style>
  <w:style w:type="paragraph" w:customStyle="1" w:styleId="para">
    <w:name w:val="para"/>
    <w:basedOn w:val="Normal"/>
    <w:uiPriority w:val="99"/>
    <w:rsid w:val="00307563"/>
    <w:pPr>
      <w:spacing w:before="100" w:beforeAutospacing="1" w:after="100" w:afterAutospacing="1" w:line="240" w:lineRule="auto"/>
      <w:ind w:firstLine="0"/>
      <w:jc w:val="left"/>
    </w:pPr>
    <w:rPr>
      <w:lang w:eastAsia="lv-LV"/>
    </w:rPr>
  </w:style>
  <w:style w:type="character" w:customStyle="1" w:styleId="newterm">
    <w:name w:val="newterm"/>
    <w:basedOn w:val="DefaultParagraphFont"/>
    <w:uiPriority w:val="99"/>
    <w:rsid w:val="00307563"/>
    <w:rPr>
      <w:rFonts w:cs="Times New Roman"/>
    </w:rPr>
  </w:style>
  <w:style w:type="character" w:styleId="FollowedHyperlink">
    <w:name w:val="FollowedHyperlink"/>
    <w:basedOn w:val="DefaultParagraphFont"/>
    <w:uiPriority w:val="99"/>
    <w:semiHidden/>
    <w:rsid w:val="004573C1"/>
    <w:rPr>
      <w:rFonts w:cs="Times New Roman"/>
      <w:color w:val="800080"/>
      <w:u w:val="single"/>
    </w:rPr>
  </w:style>
  <w:style w:type="character" w:customStyle="1" w:styleId="c2">
    <w:name w:val="c2"/>
    <w:basedOn w:val="DefaultParagraphFont"/>
    <w:uiPriority w:val="99"/>
    <w:rsid w:val="00FA2861"/>
    <w:rPr>
      <w:rFonts w:cs="Times New Roman"/>
    </w:rPr>
  </w:style>
  <w:style w:type="character" w:customStyle="1" w:styleId="c1">
    <w:name w:val="c1"/>
    <w:basedOn w:val="DefaultParagraphFont"/>
    <w:uiPriority w:val="99"/>
    <w:rsid w:val="00FA2861"/>
    <w:rPr>
      <w:rFonts w:cs="Times New Roman"/>
    </w:rPr>
  </w:style>
  <w:style w:type="paragraph" w:customStyle="1" w:styleId="tv213">
    <w:name w:val="tv213"/>
    <w:basedOn w:val="Normal"/>
    <w:rsid w:val="001060A2"/>
    <w:pPr>
      <w:spacing w:before="100" w:beforeAutospacing="1" w:after="100" w:afterAutospacing="1" w:line="240" w:lineRule="auto"/>
      <w:ind w:firstLine="0"/>
      <w:jc w:val="left"/>
    </w:pPr>
    <w:rPr>
      <w:lang w:eastAsia="lv-LV"/>
    </w:rPr>
  </w:style>
  <w:style w:type="paragraph" w:customStyle="1" w:styleId="labojumupamats">
    <w:name w:val="labojumu_pamats"/>
    <w:basedOn w:val="Normal"/>
    <w:uiPriority w:val="99"/>
    <w:rsid w:val="001060A2"/>
    <w:pPr>
      <w:spacing w:before="100" w:beforeAutospacing="1" w:after="100" w:afterAutospacing="1" w:line="240" w:lineRule="auto"/>
      <w:ind w:firstLine="0"/>
      <w:jc w:val="left"/>
    </w:pPr>
    <w:rPr>
      <w:lang w:eastAsia="lv-LV"/>
    </w:rPr>
  </w:style>
  <w:style w:type="paragraph" w:customStyle="1" w:styleId="tv212">
    <w:name w:val="tv212"/>
    <w:basedOn w:val="Normal"/>
    <w:uiPriority w:val="99"/>
    <w:rsid w:val="00447EB0"/>
    <w:pPr>
      <w:spacing w:before="100" w:beforeAutospacing="1" w:after="100" w:afterAutospacing="1" w:line="240" w:lineRule="auto"/>
      <w:ind w:firstLine="0"/>
      <w:jc w:val="left"/>
    </w:pPr>
    <w:rPr>
      <w:lang w:eastAsia="lv-LV"/>
    </w:rPr>
  </w:style>
  <w:style w:type="paragraph" w:customStyle="1" w:styleId="tv20684201">
    <w:name w:val="tv206_84_201"/>
    <w:basedOn w:val="Normal"/>
    <w:uiPriority w:val="99"/>
    <w:rsid w:val="00447EB0"/>
    <w:pPr>
      <w:spacing w:before="100" w:beforeAutospacing="1" w:after="100" w:afterAutospacing="1" w:line="240" w:lineRule="auto"/>
      <w:ind w:firstLine="0"/>
      <w:jc w:val="left"/>
    </w:pPr>
    <w:rPr>
      <w:lang w:eastAsia="lv-LV"/>
    </w:rPr>
  </w:style>
  <w:style w:type="paragraph" w:customStyle="1" w:styleId="tv207">
    <w:name w:val="tv207"/>
    <w:basedOn w:val="Normal"/>
    <w:uiPriority w:val="99"/>
    <w:rsid w:val="00447EB0"/>
    <w:pPr>
      <w:spacing w:before="100" w:beforeAutospacing="1" w:after="100" w:afterAutospacing="1" w:line="240" w:lineRule="auto"/>
      <w:ind w:firstLine="0"/>
      <w:jc w:val="left"/>
    </w:pPr>
    <w:rPr>
      <w:lang w:eastAsia="lv-LV"/>
    </w:rPr>
  </w:style>
  <w:style w:type="paragraph" w:customStyle="1" w:styleId="Pamatteksts">
    <w:name w:val="Pamatteksts"/>
    <w:uiPriority w:val="99"/>
    <w:rsid w:val="00D517E6"/>
    <w:pPr>
      <w:spacing w:line="360" w:lineRule="auto"/>
      <w:ind w:firstLine="567"/>
      <w:jc w:val="both"/>
    </w:pPr>
    <w:rPr>
      <w:rFonts w:ascii="Times New Roman" w:eastAsia="Times New Roman" w:hAnsi="Times New Roman"/>
      <w:sz w:val="24"/>
      <w:szCs w:val="20"/>
      <w:lang w:val="lv-LV" w:eastAsia="en-US"/>
    </w:rPr>
  </w:style>
  <w:style w:type="paragraph" w:customStyle="1" w:styleId="Attlanosaukums">
    <w:name w:val="Attēla nosaukums"/>
    <w:basedOn w:val="Pamatteksts"/>
    <w:next w:val="Pamatteksts"/>
    <w:uiPriority w:val="99"/>
    <w:rsid w:val="00D517E6"/>
    <w:pPr>
      <w:spacing w:before="240" w:after="240"/>
      <w:ind w:firstLine="0"/>
      <w:jc w:val="center"/>
    </w:pPr>
    <w:rPr>
      <w:sz w:val="20"/>
    </w:rPr>
  </w:style>
  <w:style w:type="paragraph" w:customStyle="1" w:styleId="Tabulasvirsraksts">
    <w:name w:val="Tabulas virsraksts"/>
    <w:basedOn w:val="Pamatteksts"/>
    <w:uiPriority w:val="99"/>
    <w:rsid w:val="00110767"/>
    <w:pPr>
      <w:spacing w:after="120" w:line="240" w:lineRule="auto"/>
      <w:ind w:firstLine="0"/>
      <w:jc w:val="center"/>
    </w:pPr>
  </w:style>
  <w:style w:type="paragraph" w:customStyle="1" w:styleId="Tabulasteksts">
    <w:name w:val="Tabulas teksts"/>
    <w:basedOn w:val="Pamatteksts"/>
    <w:uiPriority w:val="99"/>
    <w:rsid w:val="00110767"/>
    <w:pPr>
      <w:spacing w:line="240" w:lineRule="auto"/>
      <w:ind w:firstLine="0"/>
      <w:jc w:val="right"/>
    </w:pPr>
  </w:style>
  <w:style w:type="paragraph" w:customStyle="1" w:styleId="Standard">
    <w:name w:val="Standard"/>
    <w:uiPriority w:val="99"/>
    <w:rsid w:val="00DC239E"/>
    <w:pPr>
      <w:widowControl w:val="0"/>
      <w:suppressAutoHyphens/>
      <w:autoSpaceDN w:val="0"/>
      <w:textAlignment w:val="baseline"/>
    </w:pPr>
    <w:rPr>
      <w:rFonts w:ascii="Times New Roman" w:hAnsi="Times New Roman" w:cs="Lohit Hindi"/>
      <w:kern w:val="3"/>
      <w:sz w:val="24"/>
      <w:szCs w:val="24"/>
      <w:lang w:val="en-US" w:eastAsia="zh-CN" w:bidi="hi-IN"/>
    </w:rPr>
  </w:style>
  <w:style w:type="character" w:customStyle="1" w:styleId="mw-headline">
    <w:name w:val="mw-headline"/>
    <w:basedOn w:val="DefaultParagraphFont"/>
    <w:uiPriority w:val="99"/>
    <w:rsid w:val="00DD59E3"/>
    <w:rPr>
      <w:rFonts w:cs="Times New Roman"/>
    </w:rPr>
  </w:style>
  <w:style w:type="paragraph" w:styleId="CommentText">
    <w:name w:val="annotation text"/>
    <w:basedOn w:val="Normal"/>
    <w:link w:val="CommentTextChar"/>
    <w:uiPriority w:val="99"/>
    <w:rsid w:val="00397CE7"/>
    <w:pPr>
      <w:spacing w:line="240" w:lineRule="auto"/>
    </w:pPr>
    <w:rPr>
      <w:sz w:val="20"/>
      <w:szCs w:val="20"/>
    </w:rPr>
  </w:style>
  <w:style w:type="character" w:customStyle="1" w:styleId="CommentTextChar">
    <w:name w:val="Comment Text Char"/>
    <w:basedOn w:val="DefaultParagraphFont"/>
    <w:link w:val="CommentText"/>
    <w:uiPriority w:val="99"/>
    <w:locked/>
    <w:rsid w:val="00397CE7"/>
    <w:rPr>
      <w:rFonts w:ascii="Times New Roman" w:hAnsi="Times New Roman" w:cs="Times New Roman"/>
      <w:lang w:eastAsia="ru-RU"/>
    </w:rPr>
  </w:style>
  <w:style w:type="paragraph" w:customStyle="1" w:styleId="tv2078792">
    <w:name w:val="tv207_87_92"/>
    <w:basedOn w:val="Normal"/>
    <w:uiPriority w:val="99"/>
    <w:rsid w:val="00176AFE"/>
    <w:pPr>
      <w:spacing w:before="100" w:beforeAutospacing="1" w:after="100" w:afterAutospacing="1" w:line="240" w:lineRule="auto"/>
      <w:ind w:firstLine="0"/>
      <w:jc w:val="left"/>
    </w:pPr>
    <w:rPr>
      <w:lang w:eastAsia="lv-LV"/>
    </w:rPr>
  </w:style>
  <w:style w:type="paragraph" w:customStyle="1" w:styleId="tv9008792">
    <w:name w:val="tv900_87_92"/>
    <w:basedOn w:val="Normal"/>
    <w:uiPriority w:val="99"/>
    <w:rsid w:val="00176AFE"/>
    <w:pPr>
      <w:spacing w:before="100" w:beforeAutospacing="1" w:after="100" w:afterAutospacing="1" w:line="240" w:lineRule="auto"/>
      <w:ind w:firstLine="0"/>
      <w:jc w:val="left"/>
    </w:pPr>
    <w:rPr>
      <w:lang w:eastAsia="lv-LV"/>
    </w:rPr>
  </w:style>
  <w:style w:type="character" w:customStyle="1" w:styleId="longtext">
    <w:name w:val="long_text"/>
    <w:basedOn w:val="DefaultParagraphFont"/>
    <w:uiPriority w:val="99"/>
    <w:rsid w:val="000A3973"/>
    <w:rPr>
      <w:rFonts w:cs="Times New Roman"/>
    </w:rPr>
  </w:style>
  <w:style w:type="character" w:styleId="CommentReference">
    <w:name w:val="annotation reference"/>
    <w:basedOn w:val="DefaultParagraphFont"/>
    <w:uiPriority w:val="99"/>
    <w:semiHidden/>
    <w:rsid w:val="008A6A13"/>
    <w:rPr>
      <w:rFonts w:cs="Times New Roman"/>
      <w:sz w:val="16"/>
      <w:szCs w:val="16"/>
    </w:rPr>
  </w:style>
  <w:style w:type="paragraph" w:styleId="CommentSubject">
    <w:name w:val="annotation subject"/>
    <w:basedOn w:val="CommentText"/>
    <w:next w:val="CommentText"/>
    <w:link w:val="CommentSubjectChar"/>
    <w:uiPriority w:val="99"/>
    <w:semiHidden/>
    <w:rsid w:val="008A6A13"/>
    <w:pPr>
      <w:spacing w:line="360" w:lineRule="auto"/>
    </w:pPr>
    <w:rPr>
      <w:b/>
      <w:bCs/>
    </w:rPr>
  </w:style>
  <w:style w:type="character" w:customStyle="1" w:styleId="CommentSubjectChar">
    <w:name w:val="Comment Subject Char"/>
    <w:basedOn w:val="CommentTextChar"/>
    <w:link w:val="CommentSubject"/>
    <w:uiPriority w:val="99"/>
    <w:semiHidden/>
    <w:rsid w:val="00E71272"/>
    <w:rPr>
      <w:rFonts w:ascii="Times New Roman" w:eastAsia="Times New Roman" w:hAnsi="Times New Roman" w:cs="Times New Roman"/>
      <w:b/>
      <w:bCs/>
      <w:sz w:val="20"/>
      <w:szCs w:val="20"/>
      <w:lang w:val="lv-LV" w:eastAsia="ru-RU"/>
    </w:rPr>
  </w:style>
  <w:style w:type="paragraph" w:customStyle="1" w:styleId="tv2131">
    <w:name w:val="tv2131"/>
    <w:basedOn w:val="Normal"/>
    <w:rsid w:val="009101FF"/>
    <w:pPr>
      <w:ind w:firstLine="300"/>
      <w:jc w:val="left"/>
    </w:pPr>
    <w:rPr>
      <w:color w:val="414142"/>
      <w:sz w:val="20"/>
      <w:szCs w:val="20"/>
      <w:lang w:eastAsia="lv-LV"/>
    </w:rPr>
  </w:style>
  <w:style w:type="paragraph" w:customStyle="1" w:styleId="labojumupamats1">
    <w:name w:val="labojumu_pamats1"/>
    <w:basedOn w:val="Normal"/>
    <w:rsid w:val="009101FF"/>
    <w:pPr>
      <w:spacing w:before="45"/>
      <w:ind w:firstLine="300"/>
      <w:jc w:val="left"/>
    </w:pPr>
    <w:rPr>
      <w:i/>
      <w:iCs/>
      <w:color w:val="414142"/>
      <w:sz w:val="20"/>
      <w:szCs w:val="20"/>
      <w:lang w:eastAsia="lv-LV"/>
    </w:rPr>
  </w:style>
  <w:style w:type="paragraph" w:customStyle="1" w:styleId="Date1">
    <w:name w:val="Date1"/>
    <w:basedOn w:val="Normal"/>
    <w:rsid w:val="005C1152"/>
    <w:pPr>
      <w:spacing w:before="100" w:beforeAutospacing="1" w:after="100" w:afterAutospacing="1" w:line="240" w:lineRule="auto"/>
      <w:ind w:firstLine="0"/>
      <w:jc w:val="left"/>
    </w:pPr>
    <w:rPr>
      <w:lang w:eastAsia="lv-LV"/>
    </w:rPr>
  </w:style>
  <w:style w:type="table" w:styleId="TableGrid">
    <w:name w:val="Table Grid"/>
    <w:basedOn w:val="TableNormal"/>
    <w:uiPriority w:val="59"/>
    <w:locked/>
    <w:rsid w:val="003574E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E4642"/>
    <w:rPr>
      <w:rFonts w:asciiTheme="minorHAnsi" w:eastAsiaTheme="minorHAnsi" w:hAnsiTheme="minorHAnsi" w:cstheme="minorBidi"/>
      <w:lang w:val="lv-LV"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F61F9F"/>
    <w:pPr>
      <w:spacing w:line="240" w:lineRule="auto"/>
    </w:pPr>
    <w:rPr>
      <w:sz w:val="20"/>
      <w:szCs w:val="20"/>
    </w:rPr>
  </w:style>
  <w:style w:type="character" w:customStyle="1" w:styleId="FootnoteTextChar">
    <w:name w:val="Footnote Text Char"/>
    <w:basedOn w:val="DefaultParagraphFont"/>
    <w:link w:val="FootnoteText"/>
    <w:uiPriority w:val="99"/>
    <w:rsid w:val="00F61F9F"/>
    <w:rPr>
      <w:rFonts w:ascii="Times New Roman" w:eastAsia="Times New Roman" w:hAnsi="Times New Roman"/>
      <w:sz w:val="20"/>
      <w:szCs w:val="20"/>
      <w:lang w:val="lv-LV"/>
    </w:rPr>
  </w:style>
  <w:style w:type="character" w:styleId="FootnoteReference">
    <w:name w:val="footnote reference"/>
    <w:basedOn w:val="DefaultParagraphFont"/>
    <w:uiPriority w:val="99"/>
    <w:unhideWhenUsed/>
    <w:rsid w:val="00F61F9F"/>
    <w:rPr>
      <w:vertAlign w:val="superscript"/>
    </w:rPr>
  </w:style>
  <w:style w:type="character" w:customStyle="1" w:styleId="NoSpacingChar">
    <w:name w:val="No Spacing Char"/>
    <w:link w:val="NoSpacing"/>
    <w:uiPriority w:val="1"/>
    <w:rsid w:val="00AC0068"/>
    <w:rPr>
      <w:rFonts w:ascii="Times New Roman" w:eastAsia="Times New Roman" w:hAnsi="Times New Roman"/>
      <w:sz w:val="24"/>
      <w:szCs w:val="24"/>
      <w:lang w:val="lv-LV"/>
    </w:rPr>
  </w:style>
  <w:style w:type="paragraph" w:customStyle="1" w:styleId="naislab">
    <w:name w:val="naislab"/>
    <w:basedOn w:val="Normal"/>
    <w:rsid w:val="000A1C5B"/>
    <w:pPr>
      <w:spacing w:before="100" w:beforeAutospacing="1" w:after="100" w:afterAutospacing="1" w:line="240" w:lineRule="auto"/>
      <w:ind w:firstLine="0"/>
      <w:jc w:val="left"/>
    </w:pPr>
    <w:rPr>
      <w:noProo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427">
      <w:bodyDiv w:val="1"/>
      <w:marLeft w:val="0"/>
      <w:marRight w:val="0"/>
      <w:marTop w:val="0"/>
      <w:marBottom w:val="0"/>
      <w:divBdr>
        <w:top w:val="none" w:sz="0" w:space="0" w:color="auto"/>
        <w:left w:val="none" w:sz="0" w:space="0" w:color="auto"/>
        <w:bottom w:val="none" w:sz="0" w:space="0" w:color="auto"/>
        <w:right w:val="none" w:sz="0" w:space="0" w:color="auto"/>
      </w:divBdr>
    </w:div>
    <w:div w:id="184027342">
      <w:bodyDiv w:val="1"/>
      <w:marLeft w:val="0"/>
      <w:marRight w:val="0"/>
      <w:marTop w:val="0"/>
      <w:marBottom w:val="0"/>
      <w:divBdr>
        <w:top w:val="none" w:sz="0" w:space="0" w:color="auto"/>
        <w:left w:val="none" w:sz="0" w:space="0" w:color="auto"/>
        <w:bottom w:val="none" w:sz="0" w:space="0" w:color="auto"/>
        <w:right w:val="none" w:sz="0" w:space="0" w:color="auto"/>
      </w:divBdr>
      <w:divsChild>
        <w:div w:id="1117675659">
          <w:marLeft w:val="0"/>
          <w:marRight w:val="0"/>
          <w:marTop w:val="0"/>
          <w:marBottom w:val="0"/>
          <w:divBdr>
            <w:top w:val="none" w:sz="0" w:space="0" w:color="auto"/>
            <w:left w:val="none" w:sz="0" w:space="0" w:color="auto"/>
            <w:bottom w:val="none" w:sz="0" w:space="0" w:color="auto"/>
            <w:right w:val="none" w:sz="0" w:space="0" w:color="auto"/>
          </w:divBdr>
        </w:div>
        <w:div w:id="1622682502">
          <w:marLeft w:val="0"/>
          <w:marRight w:val="0"/>
          <w:marTop w:val="0"/>
          <w:marBottom w:val="0"/>
          <w:divBdr>
            <w:top w:val="none" w:sz="0" w:space="0" w:color="auto"/>
            <w:left w:val="none" w:sz="0" w:space="0" w:color="auto"/>
            <w:bottom w:val="none" w:sz="0" w:space="0" w:color="auto"/>
            <w:right w:val="none" w:sz="0" w:space="0" w:color="auto"/>
          </w:divBdr>
        </w:div>
        <w:div w:id="953707350">
          <w:marLeft w:val="0"/>
          <w:marRight w:val="0"/>
          <w:marTop w:val="0"/>
          <w:marBottom w:val="0"/>
          <w:divBdr>
            <w:top w:val="none" w:sz="0" w:space="0" w:color="auto"/>
            <w:left w:val="none" w:sz="0" w:space="0" w:color="auto"/>
            <w:bottom w:val="none" w:sz="0" w:space="0" w:color="auto"/>
            <w:right w:val="none" w:sz="0" w:space="0" w:color="auto"/>
          </w:divBdr>
        </w:div>
        <w:div w:id="1937202716">
          <w:marLeft w:val="0"/>
          <w:marRight w:val="0"/>
          <w:marTop w:val="0"/>
          <w:marBottom w:val="0"/>
          <w:divBdr>
            <w:top w:val="none" w:sz="0" w:space="0" w:color="auto"/>
            <w:left w:val="none" w:sz="0" w:space="0" w:color="auto"/>
            <w:bottom w:val="none" w:sz="0" w:space="0" w:color="auto"/>
            <w:right w:val="none" w:sz="0" w:space="0" w:color="auto"/>
          </w:divBdr>
        </w:div>
        <w:div w:id="2088845578">
          <w:marLeft w:val="0"/>
          <w:marRight w:val="0"/>
          <w:marTop w:val="0"/>
          <w:marBottom w:val="0"/>
          <w:divBdr>
            <w:top w:val="none" w:sz="0" w:space="0" w:color="auto"/>
            <w:left w:val="none" w:sz="0" w:space="0" w:color="auto"/>
            <w:bottom w:val="none" w:sz="0" w:space="0" w:color="auto"/>
            <w:right w:val="none" w:sz="0" w:space="0" w:color="auto"/>
          </w:divBdr>
        </w:div>
        <w:div w:id="958678724">
          <w:marLeft w:val="0"/>
          <w:marRight w:val="0"/>
          <w:marTop w:val="0"/>
          <w:marBottom w:val="0"/>
          <w:divBdr>
            <w:top w:val="none" w:sz="0" w:space="0" w:color="auto"/>
            <w:left w:val="none" w:sz="0" w:space="0" w:color="auto"/>
            <w:bottom w:val="none" w:sz="0" w:space="0" w:color="auto"/>
            <w:right w:val="none" w:sz="0" w:space="0" w:color="auto"/>
          </w:divBdr>
        </w:div>
        <w:div w:id="1763914177">
          <w:marLeft w:val="0"/>
          <w:marRight w:val="0"/>
          <w:marTop w:val="0"/>
          <w:marBottom w:val="0"/>
          <w:divBdr>
            <w:top w:val="none" w:sz="0" w:space="0" w:color="auto"/>
            <w:left w:val="none" w:sz="0" w:space="0" w:color="auto"/>
            <w:bottom w:val="none" w:sz="0" w:space="0" w:color="auto"/>
            <w:right w:val="none" w:sz="0" w:space="0" w:color="auto"/>
          </w:divBdr>
        </w:div>
        <w:div w:id="1408041682">
          <w:marLeft w:val="0"/>
          <w:marRight w:val="0"/>
          <w:marTop w:val="0"/>
          <w:marBottom w:val="0"/>
          <w:divBdr>
            <w:top w:val="none" w:sz="0" w:space="0" w:color="auto"/>
            <w:left w:val="none" w:sz="0" w:space="0" w:color="auto"/>
            <w:bottom w:val="none" w:sz="0" w:space="0" w:color="auto"/>
            <w:right w:val="none" w:sz="0" w:space="0" w:color="auto"/>
          </w:divBdr>
        </w:div>
        <w:div w:id="1084453985">
          <w:marLeft w:val="0"/>
          <w:marRight w:val="0"/>
          <w:marTop w:val="0"/>
          <w:marBottom w:val="0"/>
          <w:divBdr>
            <w:top w:val="none" w:sz="0" w:space="0" w:color="auto"/>
            <w:left w:val="none" w:sz="0" w:space="0" w:color="auto"/>
            <w:bottom w:val="none" w:sz="0" w:space="0" w:color="auto"/>
            <w:right w:val="none" w:sz="0" w:space="0" w:color="auto"/>
          </w:divBdr>
        </w:div>
        <w:div w:id="1737167957">
          <w:marLeft w:val="0"/>
          <w:marRight w:val="0"/>
          <w:marTop w:val="0"/>
          <w:marBottom w:val="0"/>
          <w:divBdr>
            <w:top w:val="none" w:sz="0" w:space="0" w:color="auto"/>
            <w:left w:val="none" w:sz="0" w:space="0" w:color="auto"/>
            <w:bottom w:val="none" w:sz="0" w:space="0" w:color="auto"/>
            <w:right w:val="none" w:sz="0" w:space="0" w:color="auto"/>
          </w:divBdr>
        </w:div>
        <w:div w:id="436485021">
          <w:marLeft w:val="0"/>
          <w:marRight w:val="0"/>
          <w:marTop w:val="0"/>
          <w:marBottom w:val="0"/>
          <w:divBdr>
            <w:top w:val="none" w:sz="0" w:space="0" w:color="auto"/>
            <w:left w:val="none" w:sz="0" w:space="0" w:color="auto"/>
            <w:bottom w:val="none" w:sz="0" w:space="0" w:color="auto"/>
            <w:right w:val="none" w:sz="0" w:space="0" w:color="auto"/>
          </w:divBdr>
        </w:div>
        <w:div w:id="2128963595">
          <w:marLeft w:val="0"/>
          <w:marRight w:val="0"/>
          <w:marTop w:val="0"/>
          <w:marBottom w:val="0"/>
          <w:divBdr>
            <w:top w:val="none" w:sz="0" w:space="0" w:color="auto"/>
            <w:left w:val="none" w:sz="0" w:space="0" w:color="auto"/>
            <w:bottom w:val="none" w:sz="0" w:space="0" w:color="auto"/>
            <w:right w:val="none" w:sz="0" w:space="0" w:color="auto"/>
          </w:divBdr>
        </w:div>
        <w:div w:id="169489171">
          <w:marLeft w:val="0"/>
          <w:marRight w:val="0"/>
          <w:marTop w:val="0"/>
          <w:marBottom w:val="0"/>
          <w:divBdr>
            <w:top w:val="none" w:sz="0" w:space="0" w:color="auto"/>
            <w:left w:val="none" w:sz="0" w:space="0" w:color="auto"/>
            <w:bottom w:val="none" w:sz="0" w:space="0" w:color="auto"/>
            <w:right w:val="none" w:sz="0" w:space="0" w:color="auto"/>
          </w:divBdr>
        </w:div>
        <w:div w:id="139395226">
          <w:marLeft w:val="0"/>
          <w:marRight w:val="0"/>
          <w:marTop w:val="0"/>
          <w:marBottom w:val="0"/>
          <w:divBdr>
            <w:top w:val="none" w:sz="0" w:space="0" w:color="auto"/>
            <w:left w:val="none" w:sz="0" w:space="0" w:color="auto"/>
            <w:bottom w:val="none" w:sz="0" w:space="0" w:color="auto"/>
            <w:right w:val="none" w:sz="0" w:space="0" w:color="auto"/>
          </w:divBdr>
        </w:div>
        <w:div w:id="747847413">
          <w:marLeft w:val="0"/>
          <w:marRight w:val="0"/>
          <w:marTop w:val="0"/>
          <w:marBottom w:val="0"/>
          <w:divBdr>
            <w:top w:val="none" w:sz="0" w:space="0" w:color="auto"/>
            <w:left w:val="none" w:sz="0" w:space="0" w:color="auto"/>
            <w:bottom w:val="none" w:sz="0" w:space="0" w:color="auto"/>
            <w:right w:val="none" w:sz="0" w:space="0" w:color="auto"/>
          </w:divBdr>
        </w:div>
        <w:div w:id="1649506228">
          <w:marLeft w:val="0"/>
          <w:marRight w:val="0"/>
          <w:marTop w:val="0"/>
          <w:marBottom w:val="0"/>
          <w:divBdr>
            <w:top w:val="none" w:sz="0" w:space="0" w:color="auto"/>
            <w:left w:val="none" w:sz="0" w:space="0" w:color="auto"/>
            <w:bottom w:val="none" w:sz="0" w:space="0" w:color="auto"/>
            <w:right w:val="none" w:sz="0" w:space="0" w:color="auto"/>
          </w:divBdr>
        </w:div>
        <w:div w:id="1384863232">
          <w:marLeft w:val="0"/>
          <w:marRight w:val="0"/>
          <w:marTop w:val="0"/>
          <w:marBottom w:val="0"/>
          <w:divBdr>
            <w:top w:val="none" w:sz="0" w:space="0" w:color="auto"/>
            <w:left w:val="none" w:sz="0" w:space="0" w:color="auto"/>
            <w:bottom w:val="none" w:sz="0" w:space="0" w:color="auto"/>
            <w:right w:val="none" w:sz="0" w:space="0" w:color="auto"/>
          </w:divBdr>
        </w:div>
        <w:div w:id="1424956395">
          <w:marLeft w:val="0"/>
          <w:marRight w:val="0"/>
          <w:marTop w:val="0"/>
          <w:marBottom w:val="0"/>
          <w:divBdr>
            <w:top w:val="none" w:sz="0" w:space="0" w:color="auto"/>
            <w:left w:val="none" w:sz="0" w:space="0" w:color="auto"/>
            <w:bottom w:val="none" w:sz="0" w:space="0" w:color="auto"/>
            <w:right w:val="none" w:sz="0" w:space="0" w:color="auto"/>
          </w:divBdr>
        </w:div>
        <w:div w:id="532033872">
          <w:marLeft w:val="0"/>
          <w:marRight w:val="0"/>
          <w:marTop w:val="0"/>
          <w:marBottom w:val="0"/>
          <w:divBdr>
            <w:top w:val="none" w:sz="0" w:space="0" w:color="auto"/>
            <w:left w:val="none" w:sz="0" w:space="0" w:color="auto"/>
            <w:bottom w:val="none" w:sz="0" w:space="0" w:color="auto"/>
            <w:right w:val="none" w:sz="0" w:space="0" w:color="auto"/>
          </w:divBdr>
        </w:div>
        <w:div w:id="1620717383">
          <w:marLeft w:val="0"/>
          <w:marRight w:val="0"/>
          <w:marTop w:val="0"/>
          <w:marBottom w:val="0"/>
          <w:divBdr>
            <w:top w:val="none" w:sz="0" w:space="0" w:color="auto"/>
            <w:left w:val="none" w:sz="0" w:space="0" w:color="auto"/>
            <w:bottom w:val="none" w:sz="0" w:space="0" w:color="auto"/>
            <w:right w:val="none" w:sz="0" w:space="0" w:color="auto"/>
          </w:divBdr>
        </w:div>
        <w:div w:id="1572617850">
          <w:marLeft w:val="0"/>
          <w:marRight w:val="0"/>
          <w:marTop w:val="0"/>
          <w:marBottom w:val="0"/>
          <w:divBdr>
            <w:top w:val="none" w:sz="0" w:space="0" w:color="auto"/>
            <w:left w:val="none" w:sz="0" w:space="0" w:color="auto"/>
            <w:bottom w:val="none" w:sz="0" w:space="0" w:color="auto"/>
            <w:right w:val="none" w:sz="0" w:space="0" w:color="auto"/>
          </w:divBdr>
        </w:div>
        <w:div w:id="1756701683">
          <w:marLeft w:val="0"/>
          <w:marRight w:val="0"/>
          <w:marTop w:val="0"/>
          <w:marBottom w:val="0"/>
          <w:divBdr>
            <w:top w:val="none" w:sz="0" w:space="0" w:color="auto"/>
            <w:left w:val="none" w:sz="0" w:space="0" w:color="auto"/>
            <w:bottom w:val="none" w:sz="0" w:space="0" w:color="auto"/>
            <w:right w:val="none" w:sz="0" w:space="0" w:color="auto"/>
          </w:divBdr>
        </w:div>
        <w:div w:id="797072846">
          <w:marLeft w:val="0"/>
          <w:marRight w:val="0"/>
          <w:marTop w:val="0"/>
          <w:marBottom w:val="0"/>
          <w:divBdr>
            <w:top w:val="none" w:sz="0" w:space="0" w:color="auto"/>
            <w:left w:val="none" w:sz="0" w:space="0" w:color="auto"/>
            <w:bottom w:val="none" w:sz="0" w:space="0" w:color="auto"/>
            <w:right w:val="none" w:sz="0" w:space="0" w:color="auto"/>
          </w:divBdr>
        </w:div>
        <w:div w:id="1019939219">
          <w:marLeft w:val="0"/>
          <w:marRight w:val="0"/>
          <w:marTop w:val="0"/>
          <w:marBottom w:val="0"/>
          <w:divBdr>
            <w:top w:val="none" w:sz="0" w:space="0" w:color="auto"/>
            <w:left w:val="none" w:sz="0" w:space="0" w:color="auto"/>
            <w:bottom w:val="none" w:sz="0" w:space="0" w:color="auto"/>
            <w:right w:val="none" w:sz="0" w:space="0" w:color="auto"/>
          </w:divBdr>
        </w:div>
        <w:div w:id="1301957190">
          <w:marLeft w:val="0"/>
          <w:marRight w:val="0"/>
          <w:marTop w:val="0"/>
          <w:marBottom w:val="0"/>
          <w:divBdr>
            <w:top w:val="none" w:sz="0" w:space="0" w:color="auto"/>
            <w:left w:val="none" w:sz="0" w:space="0" w:color="auto"/>
            <w:bottom w:val="none" w:sz="0" w:space="0" w:color="auto"/>
            <w:right w:val="none" w:sz="0" w:space="0" w:color="auto"/>
          </w:divBdr>
        </w:div>
        <w:div w:id="2108037268">
          <w:marLeft w:val="0"/>
          <w:marRight w:val="0"/>
          <w:marTop w:val="0"/>
          <w:marBottom w:val="0"/>
          <w:divBdr>
            <w:top w:val="none" w:sz="0" w:space="0" w:color="auto"/>
            <w:left w:val="none" w:sz="0" w:space="0" w:color="auto"/>
            <w:bottom w:val="none" w:sz="0" w:space="0" w:color="auto"/>
            <w:right w:val="none" w:sz="0" w:space="0" w:color="auto"/>
          </w:divBdr>
        </w:div>
        <w:div w:id="1907647257">
          <w:marLeft w:val="0"/>
          <w:marRight w:val="0"/>
          <w:marTop w:val="0"/>
          <w:marBottom w:val="0"/>
          <w:divBdr>
            <w:top w:val="none" w:sz="0" w:space="0" w:color="auto"/>
            <w:left w:val="none" w:sz="0" w:space="0" w:color="auto"/>
            <w:bottom w:val="none" w:sz="0" w:space="0" w:color="auto"/>
            <w:right w:val="none" w:sz="0" w:space="0" w:color="auto"/>
          </w:divBdr>
        </w:div>
        <w:div w:id="1544439101">
          <w:marLeft w:val="0"/>
          <w:marRight w:val="0"/>
          <w:marTop w:val="0"/>
          <w:marBottom w:val="0"/>
          <w:divBdr>
            <w:top w:val="none" w:sz="0" w:space="0" w:color="auto"/>
            <w:left w:val="none" w:sz="0" w:space="0" w:color="auto"/>
            <w:bottom w:val="none" w:sz="0" w:space="0" w:color="auto"/>
            <w:right w:val="none" w:sz="0" w:space="0" w:color="auto"/>
          </w:divBdr>
        </w:div>
        <w:div w:id="1063021963">
          <w:marLeft w:val="0"/>
          <w:marRight w:val="0"/>
          <w:marTop w:val="0"/>
          <w:marBottom w:val="0"/>
          <w:divBdr>
            <w:top w:val="none" w:sz="0" w:space="0" w:color="auto"/>
            <w:left w:val="none" w:sz="0" w:space="0" w:color="auto"/>
            <w:bottom w:val="none" w:sz="0" w:space="0" w:color="auto"/>
            <w:right w:val="none" w:sz="0" w:space="0" w:color="auto"/>
          </w:divBdr>
        </w:div>
        <w:div w:id="203759679">
          <w:marLeft w:val="0"/>
          <w:marRight w:val="0"/>
          <w:marTop w:val="0"/>
          <w:marBottom w:val="0"/>
          <w:divBdr>
            <w:top w:val="none" w:sz="0" w:space="0" w:color="auto"/>
            <w:left w:val="none" w:sz="0" w:space="0" w:color="auto"/>
            <w:bottom w:val="none" w:sz="0" w:space="0" w:color="auto"/>
            <w:right w:val="none" w:sz="0" w:space="0" w:color="auto"/>
          </w:divBdr>
        </w:div>
        <w:div w:id="500854650">
          <w:marLeft w:val="0"/>
          <w:marRight w:val="0"/>
          <w:marTop w:val="0"/>
          <w:marBottom w:val="0"/>
          <w:divBdr>
            <w:top w:val="none" w:sz="0" w:space="0" w:color="auto"/>
            <w:left w:val="none" w:sz="0" w:space="0" w:color="auto"/>
            <w:bottom w:val="none" w:sz="0" w:space="0" w:color="auto"/>
            <w:right w:val="none" w:sz="0" w:space="0" w:color="auto"/>
          </w:divBdr>
        </w:div>
        <w:div w:id="1058169304">
          <w:marLeft w:val="0"/>
          <w:marRight w:val="0"/>
          <w:marTop w:val="0"/>
          <w:marBottom w:val="0"/>
          <w:divBdr>
            <w:top w:val="none" w:sz="0" w:space="0" w:color="auto"/>
            <w:left w:val="none" w:sz="0" w:space="0" w:color="auto"/>
            <w:bottom w:val="none" w:sz="0" w:space="0" w:color="auto"/>
            <w:right w:val="none" w:sz="0" w:space="0" w:color="auto"/>
          </w:divBdr>
        </w:div>
        <w:div w:id="1223785421">
          <w:marLeft w:val="0"/>
          <w:marRight w:val="0"/>
          <w:marTop w:val="0"/>
          <w:marBottom w:val="0"/>
          <w:divBdr>
            <w:top w:val="none" w:sz="0" w:space="0" w:color="auto"/>
            <w:left w:val="none" w:sz="0" w:space="0" w:color="auto"/>
            <w:bottom w:val="none" w:sz="0" w:space="0" w:color="auto"/>
            <w:right w:val="none" w:sz="0" w:space="0" w:color="auto"/>
          </w:divBdr>
        </w:div>
      </w:divsChild>
    </w:div>
    <w:div w:id="185169858">
      <w:bodyDiv w:val="1"/>
      <w:marLeft w:val="0"/>
      <w:marRight w:val="0"/>
      <w:marTop w:val="0"/>
      <w:marBottom w:val="0"/>
      <w:divBdr>
        <w:top w:val="none" w:sz="0" w:space="0" w:color="auto"/>
        <w:left w:val="none" w:sz="0" w:space="0" w:color="auto"/>
        <w:bottom w:val="none" w:sz="0" w:space="0" w:color="auto"/>
        <w:right w:val="none" w:sz="0" w:space="0" w:color="auto"/>
      </w:divBdr>
    </w:div>
    <w:div w:id="341318173">
      <w:bodyDiv w:val="1"/>
      <w:marLeft w:val="0"/>
      <w:marRight w:val="0"/>
      <w:marTop w:val="0"/>
      <w:marBottom w:val="0"/>
      <w:divBdr>
        <w:top w:val="none" w:sz="0" w:space="0" w:color="auto"/>
        <w:left w:val="none" w:sz="0" w:space="0" w:color="auto"/>
        <w:bottom w:val="none" w:sz="0" w:space="0" w:color="auto"/>
        <w:right w:val="none" w:sz="0" w:space="0" w:color="auto"/>
      </w:divBdr>
    </w:div>
    <w:div w:id="355619725">
      <w:bodyDiv w:val="1"/>
      <w:marLeft w:val="0"/>
      <w:marRight w:val="0"/>
      <w:marTop w:val="0"/>
      <w:marBottom w:val="0"/>
      <w:divBdr>
        <w:top w:val="none" w:sz="0" w:space="0" w:color="auto"/>
        <w:left w:val="none" w:sz="0" w:space="0" w:color="auto"/>
        <w:bottom w:val="none" w:sz="0" w:space="0" w:color="auto"/>
        <w:right w:val="none" w:sz="0" w:space="0" w:color="auto"/>
      </w:divBdr>
      <w:divsChild>
        <w:div w:id="1201162439">
          <w:marLeft w:val="0"/>
          <w:marRight w:val="0"/>
          <w:marTop w:val="0"/>
          <w:marBottom w:val="0"/>
          <w:divBdr>
            <w:top w:val="none" w:sz="0" w:space="0" w:color="auto"/>
            <w:left w:val="none" w:sz="0" w:space="0" w:color="auto"/>
            <w:bottom w:val="none" w:sz="0" w:space="0" w:color="auto"/>
            <w:right w:val="none" w:sz="0" w:space="0" w:color="auto"/>
          </w:divBdr>
          <w:divsChild>
            <w:div w:id="1489325967">
              <w:marLeft w:val="0"/>
              <w:marRight w:val="0"/>
              <w:marTop w:val="0"/>
              <w:marBottom w:val="0"/>
              <w:divBdr>
                <w:top w:val="none" w:sz="0" w:space="0" w:color="auto"/>
                <w:left w:val="none" w:sz="0" w:space="0" w:color="auto"/>
                <w:bottom w:val="none" w:sz="0" w:space="0" w:color="auto"/>
                <w:right w:val="none" w:sz="0" w:space="0" w:color="auto"/>
              </w:divBdr>
              <w:divsChild>
                <w:div w:id="1407875780">
                  <w:marLeft w:val="0"/>
                  <w:marRight w:val="0"/>
                  <w:marTop w:val="0"/>
                  <w:marBottom w:val="0"/>
                  <w:divBdr>
                    <w:top w:val="none" w:sz="0" w:space="0" w:color="auto"/>
                    <w:left w:val="none" w:sz="0" w:space="0" w:color="auto"/>
                    <w:bottom w:val="none" w:sz="0" w:space="0" w:color="auto"/>
                    <w:right w:val="none" w:sz="0" w:space="0" w:color="auto"/>
                  </w:divBdr>
                  <w:divsChild>
                    <w:div w:id="2019773124">
                      <w:marLeft w:val="0"/>
                      <w:marRight w:val="0"/>
                      <w:marTop w:val="0"/>
                      <w:marBottom w:val="0"/>
                      <w:divBdr>
                        <w:top w:val="none" w:sz="0" w:space="0" w:color="auto"/>
                        <w:left w:val="none" w:sz="0" w:space="0" w:color="auto"/>
                        <w:bottom w:val="none" w:sz="0" w:space="0" w:color="auto"/>
                        <w:right w:val="none" w:sz="0" w:space="0" w:color="auto"/>
                      </w:divBdr>
                      <w:divsChild>
                        <w:div w:id="432284424">
                          <w:marLeft w:val="0"/>
                          <w:marRight w:val="0"/>
                          <w:marTop w:val="0"/>
                          <w:marBottom w:val="0"/>
                          <w:divBdr>
                            <w:top w:val="none" w:sz="0" w:space="0" w:color="auto"/>
                            <w:left w:val="none" w:sz="0" w:space="0" w:color="auto"/>
                            <w:bottom w:val="none" w:sz="0" w:space="0" w:color="auto"/>
                            <w:right w:val="none" w:sz="0" w:space="0" w:color="auto"/>
                          </w:divBdr>
                          <w:divsChild>
                            <w:div w:id="704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78571">
      <w:bodyDiv w:val="1"/>
      <w:marLeft w:val="0"/>
      <w:marRight w:val="0"/>
      <w:marTop w:val="0"/>
      <w:marBottom w:val="0"/>
      <w:divBdr>
        <w:top w:val="none" w:sz="0" w:space="0" w:color="auto"/>
        <w:left w:val="none" w:sz="0" w:space="0" w:color="auto"/>
        <w:bottom w:val="none" w:sz="0" w:space="0" w:color="auto"/>
        <w:right w:val="none" w:sz="0" w:space="0" w:color="auto"/>
      </w:divBdr>
      <w:divsChild>
        <w:div w:id="856697848">
          <w:marLeft w:val="0"/>
          <w:marRight w:val="0"/>
          <w:marTop w:val="0"/>
          <w:marBottom w:val="0"/>
          <w:divBdr>
            <w:top w:val="none" w:sz="0" w:space="0" w:color="auto"/>
            <w:left w:val="none" w:sz="0" w:space="0" w:color="auto"/>
            <w:bottom w:val="none" w:sz="0" w:space="0" w:color="auto"/>
            <w:right w:val="none" w:sz="0" w:space="0" w:color="auto"/>
          </w:divBdr>
        </w:div>
        <w:div w:id="1846166088">
          <w:marLeft w:val="0"/>
          <w:marRight w:val="0"/>
          <w:marTop w:val="0"/>
          <w:marBottom w:val="0"/>
          <w:divBdr>
            <w:top w:val="none" w:sz="0" w:space="0" w:color="auto"/>
            <w:left w:val="none" w:sz="0" w:space="0" w:color="auto"/>
            <w:bottom w:val="none" w:sz="0" w:space="0" w:color="auto"/>
            <w:right w:val="none" w:sz="0" w:space="0" w:color="auto"/>
          </w:divBdr>
        </w:div>
        <w:div w:id="1314329588">
          <w:marLeft w:val="0"/>
          <w:marRight w:val="0"/>
          <w:marTop w:val="0"/>
          <w:marBottom w:val="0"/>
          <w:divBdr>
            <w:top w:val="none" w:sz="0" w:space="0" w:color="auto"/>
            <w:left w:val="none" w:sz="0" w:space="0" w:color="auto"/>
            <w:bottom w:val="none" w:sz="0" w:space="0" w:color="auto"/>
            <w:right w:val="none" w:sz="0" w:space="0" w:color="auto"/>
          </w:divBdr>
        </w:div>
      </w:divsChild>
    </w:div>
    <w:div w:id="523903246">
      <w:bodyDiv w:val="1"/>
      <w:marLeft w:val="0"/>
      <w:marRight w:val="0"/>
      <w:marTop w:val="0"/>
      <w:marBottom w:val="0"/>
      <w:divBdr>
        <w:top w:val="none" w:sz="0" w:space="0" w:color="auto"/>
        <w:left w:val="none" w:sz="0" w:space="0" w:color="auto"/>
        <w:bottom w:val="none" w:sz="0" w:space="0" w:color="auto"/>
        <w:right w:val="none" w:sz="0" w:space="0" w:color="auto"/>
      </w:divBdr>
    </w:div>
    <w:div w:id="1089933842">
      <w:bodyDiv w:val="1"/>
      <w:marLeft w:val="0"/>
      <w:marRight w:val="0"/>
      <w:marTop w:val="0"/>
      <w:marBottom w:val="0"/>
      <w:divBdr>
        <w:top w:val="none" w:sz="0" w:space="0" w:color="auto"/>
        <w:left w:val="none" w:sz="0" w:space="0" w:color="auto"/>
        <w:bottom w:val="none" w:sz="0" w:space="0" w:color="auto"/>
        <w:right w:val="none" w:sz="0" w:space="0" w:color="auto"/>
      </w:divBdr>
    </w:div>
    <w:div w:id="1133138533">
      <w:marLeft w:val="0"/>
      <w:marRight w:val="0"/>
      <w:marTop w:val="0"/>
      <w:marBottom w:val="0"/>
      <w:divBdr>
        <w:top w:val="none" w:sz="0" w:space="0" w:color="auto"/>
        <w:left w:val="none" w:sz="0" w:space="0" w:color="auto"/>
        <w:bottom w:val="none" w:sz="0" w:space="0" w:color="auto"/>
        <w:right w:val="none" w:sz="0" w:space="0" w:color="auto"/>
      </w:divBdr>
      <w:divsChild>
        <w:div w:id="1133138561">
          <w:marLeft w:val="0"/>
          <w:marRight w:val="0"/>
          <w:marTop w:val="0"/>
          <w:marBottom w:val="0"/>
          <w:divBdr>
            <w:top w:val="none" w:sz="0" w:space="0" w:color="auto"/>
            <w:left w:val="none" w:sz="0" w:space="0" w:color="auto"/>
            <w:bottom w:val="none" w:sz="0" w:space="0" w:color="auto"/>
            <w:right w:val="none" w:sz="0" w:space="0" w:color="auto"/>
          </w:divBdr>
        </w:div>
        <w:div w:id="1133138643">
          <w:marLeft w:val="0"/>
          <w:marRight w:val="0"/>
          <w:marTop w:val="0"/>
          <w:marBottom w:val="0"/>
          <w:divBdr>
            <w:top w:val="none" w:sz="0" w:space="0" w:color="auto"/>
            <w:left w:val="none" w:sz="0" w:space="0" w:color="auto"/>
            <w:bottom w:val="none" w:sz="0" w:space="0" w:color="auto"/>
            <w:right w:val="none" w:sz="0" w:space="0" w:color="auto"/>
          </w:divBdr>
        </w:div>
      </w:divsChild>
    </w:div>
    <w:div w:id="1133138536">
      <w:marLeft w:val="0"/>
      <w:marRight w:val="0"/>
      <w:marTop w:val="0"/>
      <w:marBottom w:val="0"/>
      <w:divBdr>
        <w:top w:val="none" w:sz="0" w:space="0" w:color="auto"/>
        <w:left w:val="none" w:sz="0" w:space="0" w:color="auto"/>
        <w:bottom w:val="none" w:sz="0" w:space="0" w:color="auto"/>
        <w:right w:val="none" w:sz="0" w:space="0" w:color="auto"/>
      </w:divBdr>
    </w:div>
    <w:div w:id="1133138539">
      <w:marLeft w:val="0"/>
      <w:marRight w:val="0"/>
      <w:marTop w:val="0"/>
      <w:marBottom w:val="0"/>
      <w:divBdr>
        <w:top w:val="none" w:sz="0" w:space="0" w:color="auto"/>
        <w:left w:val="none" w:sz="0" w:space="0" w:color="auto"/>
        <w:bottom w:val="none" w:sz="0" w:space="0" w:color="auto"/>
        <w:right w:val="none" w:sz="0" w:space="0" w:color="auto"/>
      </w:divBdr>
    </w:div>
    <w:div w:id="1133138542">
      <w:marLeft w:val="0"/>
      <w:marRight w:val="0"/>
      <w:marTop w:val="0"/>
      <w:marBottom w:val="0"/>
      <w:divBdr>
        <w:top w:val="none" w:sz="0" w:space="0" w:color="auto"/>
        <w:left w:val="none" w:sz="0" w:space="0" w:color="auto"/>
        <w:bottom w:val="none" w:sz="0" w:space="0" w:color="auto"/>
        <w:right w:val="none" w:sz="0" w:space="0" w:color="auto"/>
      </w:divBdr>
    </w:div>
    <w:div w:id="1133138544">
      <w:marLeft w:val="0"/>
      <w:marRight w:val="0"/>
      <w:marTop w:val="0"/>
      <w:marBottom w:val="0"/>
      <w:divBdr>
        <w:top w:val="none" w:sz="0" w:space="0" w:color="auto"/>
        <w:left w:val="none" w:sz="0" w:space="0" w:color="auto"/>
        <w:bottom w:val="none" w:sz="0" w:space="0" w:color="auto"/>
        <w:right w:val="none" w:sz="0" w:space="0" w:color="auto"/>
      </w:divBdr>
    </w:div>
    <w:div w:id="1133138546">
      <w:marLeft w:val="0"/>
      <w:marRight w:val="0"/>
      <w:marTop w:val="0"/>
      <w:marBottom w:val="0"/>
      <w:divBdr>
        <w:top w:val="none" w:sz="0" w:space="0" w:color="auto"/>
        <w:left w:val="none" w:sz="0" w:space="0" w:color="auto"/>
        <w:bottom w:val="none" w:sz="0" w:space="0" w:color="auto"/>
        <w:right w:val="none" w:sz="0" w:space="0" w:color="auto"/>
      </w:divBdr>
    </w:div>
    <w:div w:id="1133138548">
      <w:marLeft w:val="0"/>
      <w:marRight w:val="0"/>
      <w:marTop w:val="0"/>
      <w:marBottom w:val="0"/>
      <w:divBdr>
        <w:top w:val="none" w:sz="0" w:space="0" w:color="auto"/>
        <w:left w:val="none" w:sz="0" w:space="0" w:color="auto"/>
        <w:bottom w:val="none" w:sz="0" w:space="0" w:color="auto"/>
        <w:right w:val="none" w:sz="0" w:space="0" w:color="auto"/>
      </w:divBdr>
    </w:div>
    <w:div w:id="1133138549">
      <w:marLeft w:val="0"/>
      <w:marRight w:val="0"/>
      <w:marTop w:val="0"/>
      <w:marBottom w:val="0"/>
      <w:divBdr>
        <w:top w:val="none" w:sz="0" w:space="0" w:color="auto"/>
        <w:left w:val="none" w:sz="0" w:space="0" w:color="auto"/>
        <w:bottom w:val="none" w:sz="0" w:space="0" w:color="auto"/>
        <w:right w:val="none" w:sz="0" w:space="0" w:color="auto"/>
      </w:divBdr>
    </w:div>
    <w:div w:id="1133138554">
      <w:marLeft w:val="0"/>
      <w:marRight w:val="0"/>
      <w:marTop w:val="0"/>
      <w:marBottom w:val="0"/>
      <w:divBdr>
        <w:top w:val="none" w:sz="0" w:space="0" w:color="auto"/>
        <w:left w:val="none" w:sz="0" w:space="0" w:color="auto"/>
        <w:bottom w:val="none" w:sz="0" w:space="0" w:color="auto"/>
        <w:right w:val="none" w:sz="0" w:space="0" w:color="auto"/>
      </w:divBdr>
    </w:div>
    <w:div w:id="1133138556">
      <w:marLeft w:val="0"/>
      <w:marRight w:val="0"/>
      <w:marTop w:val="0"/>
      <w:marBottom w:val="0"/>
      <w:divBdr>
        <w:top w:val="none" w:sz="0" w:space="0" w:color="auto"/>
        <w:left w:val="none" w:sz="0" w:space="0" w:color="auto"/>
        <w:bottom w:val="none" w:sz="0" w:space="0" w:color="auto"/>
        <w:right w:val="none" w:sz="0" w:space="0" w:color="auto"/>
      </w:divBdr>
    </w:div>
    <w:div w:id="1133138557">
      <w:marLeft w:val="0"/>
      <w:marRight w:val="0"/>
      <w:marTop w:val="0"/>
      <w:marBottom w:val="0"/>
      <w:divBdr>
        <w:top w:val="none" w:sz="0" w:space="0" w:color="auto"/>
        <w:left w:val="none" w:sz="0" w:space="0" w:color="auto"/>
        <w:bottom w:val="none" w:sz="0" w:space="0" w:color="auto"/>
        <w:right w:val="none" w:sz="0" w:space="0" w:color="auto"/>
      </w:divBdr>
    </w:div>
    <w:div w:id="1133138559">
      <w:marLeft w:val="0"/>
      <w:marRight w:val="0"/>
      <w:marTop w:val="0"/>
      <w:marBottom w:val="0"/>
      <w:divBdr>
        <w:top w:val="none" w:sz="0" w:space="0" w:color="auto"/>
        <w:left w:val="none" w:sz="0" w:space="0" w:color="auto"/>
        <w:bottom w:val="none" w:sz="0" w:space="0" w:color="auto"/>
        <w:right w:val="none" w:sz="0" w:space="0" w:color="auto"/>
      </w:divBdr>
    </w:div>
    <w:div w:id="1133138562">
      <w:marLeft w:val="0"/>
      <w:marRight w:val="0"/>
      <w:marTop w:val="0"/>
      <w:marBottom w:val="0"/>
      <w:divBdr>
        <w:top w:val="none" w:sz="0" w:space="0" w:color="auto"/>
        <w:left w:val="none" w:sz="0" w:space="0" w:color="auto"/>
        <w:bottom w:val="none" w:sz="0" w:space="0" w:color="auto"/>
        <w:right w:val="none" w:sz="0" w:space="0" w:color="auto"/>
      </w:divBdr>
    </w:div>
    <w:div w:id="1133138564">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sChild>
        <w:div w:id="1133138530">
          <w:marLeft w:val="0"/>
          <w:marRight w:val="0"/>
          <w:marTop w:val="0"/>
          <w:marBottom w:val="0"/>
          <w:divBdr>
            <w:top w:val="none" w:sz="0" w:space="0" w:color="auto"/>
            <w:left w:val="none" w:sz="0" w:space="0" w:color="auto"/>
            <w:bottom w:val="none" w:sz="0" w:space="0" w:color="auto"/>
            <w:right w:val="none" w:sz="0" w:space="0" w:color="auto"/>
          </w:divBdr>
        </w:div>
        <w:div w:id="1133138531">
          <w:marLeft w:val="0"/>
          <w:marRight w:val="0"/>
          <w:marTop w:val="0"/>
          <w:marBottom w:val="0"/>
          <w:divBdr>
            <w:top w:val="none" w:sz="0" w:space="0" w:color="auto"/>
            <w:left w:val="none" w:sz="0" w:space="0" w:color="auto"/>
            <w:bottom w:val="none" w:sz="0" w:space="0" w:color="auto"/>
            <w:right w:val="none" w:sz="0" w:space="0" w:color="auto"/>
          </w:divBdr>
        </w:div>
        <w:div w:id="1133138543">
          <w:marLeft w:val="0"/>
          <w:marRight w:val="0"/>
          <w:marTop w:val="0"/>
          <w:marBottom w:val="0"/>
          <w:divBdr>
            <w:top w:val="none" w:sz="0" w:space="0" w:color="auto"/>
            <w:left w:val="none" w:sz="0" w:space="0" w:color="auto"/>
            <w:bottom w:val="none" w:sz="0" w:space="0" w:color="auto"/>
            <w:right w:val="none" w:sz="0" w:space="0" w:color="auto"/>
          </w:divBdr>
        </w:div>
        <w:div w:id="1133138563">
          <w:marLeft w:val="0"/>
          <w:marRight w:val="0"/>
          <w:marTop w:val="0"/>
          <w:marBottom w:val="0"/>
          <w:divBdr>
            <w:top w:val="none" w:sz="0" w:space="0" w:color="auto"/>
            <w:left w:val="none" w:sz="0" w:space="0" w:color="auto"/>
            <w:bottom w:val="none" w:sz="0" w:space="0" w:color="auto"/>
            <w:right w:val="none" w:sz="0" w:space="0" w:color="auto"/>
          </w:divBdr>
        </w:div>
        <w:div w:id="1133138567">
          <w:marLeft w:val="0"/>
          <w:marRight w:val="0"/>
          <w:marTop w:val="0"/>
          <w:marBottom w:val="0"/>
          <w:divBdr>
            <w:top w:val="none" w:sz="0" w:space="0" w:color="auto"/>
            <w:left w:val="none" w:sz="0" w:space="0" w:color="auto"/>
            <w:bottom w:val="none" w:sz="0" w:space="0" w:color="auto"/>
            <w:right w:val="none" w:sz="0" w:space="0" w:color="auto"/>
          </w:divBdr>
        </w:div>
        <w:div w:id="1133138578">
          <w:marLeft w:val="0"/>
          <w:marRight w:val="0"/>
          <w:marTop w:val="0"/>
          <w:marBottom w:val="0"/>
          <w:divBdr>
            <w:top w:val="none" w:sz="0" w:space="0" w:color="auto"/>
            <w:left w:val="none" w:sz="0" w:space="0" w:color="auto"/>
            <w:bottom w:val="none" w:sz="0" w:space="0" w:color="auto"/>
            <w:right w:val="none" w:sz="0" w:space="0" w:color="auto"/>
          </w:divBdr>
        </w:div>
        <w:div w:id="1133138583">
          <w:marLeft w:val="720"/>
          <w:marRight w:val="0"/>
          <w:marTop w:val="100"/>
          <w:marBottom w:val="100"/>
          <w:divBdr>
            <w:top w:val="none" w:sz="0" w:space="0" w:color="auto"/>
            <w:left w:val="none" w:sz="0" w:space="0" w:color="auto"/>
            <w:bottom w:val="none" w:sz="0" w:space="0" w:color="auto"/>
            <w:right w:val="none" w:sz="0" w:space="0" w:color="auto"/>
          </w:divBdr>
          <w:divsChild>
            <w:div w:id="1133138651">
              <w:marLeft w:val="0"/>
              <w:marRight w:val="0"/>
              <w:marTop w:val="0"/>
              <w:marBottom w:val="0"/>
              <w:divBdr>
                <w:top w:val="none" w:sz="0" w:space="0" w:color="auto"/>
                <w:left w:val="none" w:sz="0" w:space="0" w:color="auto"/>
                <w:bottom w:val="none" w:sz="0" w:space="0" w:color="auto"/>
                <w:right w:val="none" w:sz="0" w:space="0" w:color="auto"/>
              </w:divBdr>
            </w:div>
          </w:divsChild>
        </w:div>
        <w:div w:id="1133138592">
          <w:marLeft w:val="0"/>
          <w:marRight w:val="0"/>
          <w:marTop w:val="0"/>
          <w:marBottom w:val="0"/>
          <w:divBdr>
            <w:top w:val="none" w:sz="0" w:space="0" w:color="auto"/>
            <w:left w:val="none" w:sz="0" w:space="0" w:color="auto"/>
            <w:bottom w:val="none" w:sz="0" w:space="0" w:color="auto"/>
            <w:right w:val="none" w:sz="0" w:space="0" w:color="auto"/>
          </w:divBdr>
        </w:div>
        <w:div w:id="1133138604">
          <w:marLeft w:val="0"/>
          <w:marRight w:val="0"/>
          <w:marTop w:val="0"/>
          <w:marBottom w:val="0"/>
          <w:divBdr>
            <w:top w:val="none" w:sz="0" w:space="0" w:color="auto"/>
            <w:left w:val="none" w:sz="0" w:space="0" w:color="auto"/>
            <w:bottom w:val="none" w:sz="0" w:space="0" w:color="auto"/>
            <w:right w:val="none" w:sz="0" w:space="0" w:color="auto"/>
          </w:divBdr>
        </w:div>
        <w:div w:id="1133138609">
          <w:marLeft w:val="0"/>
          <w:marRight w:val="0"/>
          <w:marTop w:val="0"/>
          <w:marBottom w:val="0"/>
          <w:divBdr>
            <w:top w:val="none" w:sz="0" w:space="0" w:color="auto"/>
            <w:left w:val="none" w:sz="0" w:space="0" w:color="auto"/>
            <w:bottom w:val="none" w:sz="0" w:space="0" w:color="auto"/>
            <w:right w:val="none" w:sz="0" w:space="0" w:color="auto"/>
          </w:divBdr>
        </w:div>
        <w:div w:id="1133138610">
          <w:marLeft w:val="0"/>
          <w:marRight w:val="0"/>
          <w:marTop w:val="0"/>
          <w:marBottom w:val="0"/>
          <w:divBdr>
            <w:top w:val="none" w:sz="0" w:space="0" w:color="auto"/>
            <w:left w:val="none" w:sz="0" w:space="0" w:color="auto"/>
            <w:bottom w:val="none" w:sz="0" w:space="0" w:color="auto"/>
            <w:right w:val="none" w:sz="0" w:space="0" w:color="auto"/>
          </w:divBdr>
        </w:div>
        <w:div w:id="1133138624">
          <w:marLeft w:val="0"/>
          <w:marRight w:val="0"/>
          <w:marTop w:val="0"/>
          <w:marBottom w:val="0"/>
          <w:divBdr>
            <w:top w:val="none" w:sz="0" w:space="0" w:color="auto"/>
            <w:left w:val="none" w:sz="0" w:space="0" w:color="auto"/>
            <w:bottom w:val="none" w:sz="0" w:space="0" w:color="auto"/>
            <w:right w:val="none" w:sz="0" w:space="0" w:color="auto"/>
          </w:divBdr>
        </w:div>
        <w:div w:id="1133138630">
          <w:marLeft w:val="0"/>
          <w:marRight w:val="0"/>
          <w:marTop w:val="0"/>
          <w:marBottom w:val="0"/>
          <w:divBdr>
            <w:top w:val="none" w:sz="0" w:space="0" w:color="auto"/>
            <w:left w:val="none" w:sz="0" w:space="0" w:color="auto"/>
            <w:bottom w:val="none" w:sz="0" w:space="0" w:color="auto"/>
            <w:right w:val="none" w:sz="0" w:space="0" w:color="auto"/>
          </w:divBdr>
        </w:div>
        <w:div w:id="1133138638">
          <w:marLeft w:val="0"/>
          <w:marRight w:val="0"/>
          <w:marTop w:val="0"/>
          <w:marBottom w:val="0"/>
          <w:divBdr>
            <w:top w:val="none" w:sz="0" w:space="0" w:color="auto"/>
            <w:left w:val="none" w:sz="0" w:space="0" w:color="auto"/>
            <w:bottom w:val="none" w:sz="0" w:space="0" w:color="auto"/>
            <w:right w:val="none" w:sz="0" w:space="0" w:color="auto"/>
          </w:divBdr>
        </w:div>
        <w:div w:id="1133138640">
          <w:marLeft w:val="0"/>
          <w:marRight w:val="0"/>
          <w:marTop w:val="0"/>
          <w:marBottom w:val="0"/>
          <w:divBdr>
            <w:top w:val="none" w:sz="0" w:space="0" w:color="auto"/>
            <w:left w:val="none" w:sz="0" w:space="0" w:color="auto"/>
            <w:bottom w:val="none" w:sz="0" w:space="0" w:color="auto"/>
            <w:right w:val="none" w:sz="0" w:space="0" w:color="auto"/>
          </w:divBdr>
        </w:div>
        <w:div w:id="1133138647">
          <w:marLeft w:val="0"/>
          <w:marRight w:val="0"/>
          <w:marTop w:val="0"/>
          <w:marBottom w:val="0"/>
          <w:divBdr>
            <w:top w:val="none" w:sz="0" w:space="0" w:color="auto"/>
            <w:left w:val="none" w:sz="0" w:space="0" w:color="auto"/>
            <w:bottom w:val="none" w:sz="0" w:space="0" w:color="auto"/>
            <w:right w:val="none" w:sz="0" w:space="0" w:color="auto"/>
          </w:divBdr>
        </w:div>
        <w:div w:id="1133138654">
          <w:marLeft w:val="0"/>
          <w:marRight w:val="0"/>
          <w:marTop w:val="0"/>
          <w:marBottom w:val="0"/>
          <w:divBdr>
            <w:top w:val="none" w:sz="0" w:space="0" w:color="auto"/>
            <w:left w:val="none" w:sz="0" w:space="0" w:color="auto"/>
            <w:bottom w:val="none" w:sz="0" w:space="0" w:color="auto"/>
            <w:right w:val="none" w:sz="0" w:space="0" w:color="auto"/>
          </w:divBdr>
        </w:div>
        <w:div w:id="1133138655">
          <w:marLeft w:val="0"/>
          <w:marRight w:val="0"/>
          <w:marTop w:val="0"/>
          <w:marBottom w:val="0"/>
          <w:divBdr>
            <w:top w:val="none" w:sz="0" w:space="0" w:color="auto"/>
            <w:left w:val="none" w:sz="0" w:space="0" w:color="auto"/>
            <w:bottom w:val="none" w:sz="0" w:space="0" w:color="auto"/>
            <w:right w:val="none" w:sz="0" w:space="0" w:color="auto"/>
          </w:divBdr>
        </w:div>
        <w:div w:id="1133138657">
          <w:marLeft w:val="0"/>
          <w:marRight w:val="0"/>
          <w:marTop w:val="0"/>
          <w:marBottom w:val="0"/>
          <w:divBdr>
            <w:top w:val="none" w:sz="0" w:space="0" w:color="auto"/>
            <w:left w:val="none" w:sz="0" w:space="0" w:color="auto"/>
            <w:bottom w:val="none" w:sz="0" w:space="0" w:color="auto"/>
            <w:right w:val="none" w:sz="0" w:space="0" w:color="auto"/>
          </w:divBdr>
        </w:div>
        <w:div w:id="1133138658">
          <w:marLeft w:val="0"/>
          <w:marRight w:val="0"/>
          <w:marTop w:val="0"/>
          <w:marBottom w:val="0"/>
          <w:divBdr>
            <w:top w:val="none" w:sz="0" w:space="0" w:color="auto"/>
            <w:left w:val="none" w:sz="0" w:space="0" w:color="auto"/>
            <w:bottom w:val="none" w:sz="0" w:space="0" w:color="auto"/>
            <w:right w:val="none" w:sz="0" w:space="0" w:color="auto"/>
          </w:divBdr>
        </w:div>
        <w:div w:id="1133138661">
          <w:marLeft w:val="0"/>
          <w:marRight w:val="0"/>
          <w:marTop w:val="0"/>
          <w:marBottom w:val="0"/>
          <w:divBdr>
            <w:top w:val="none" w:sz="0" w:space="0" w:color="auto"/>
            <w:left w:val="none" w:sz="0" w:space="0" w:color="auto"/>
            <w:bottom w:val="none" w:sz="0" w:space="0" w:color="auto"/>
            <w:right w:val="none" w:sz="0" w:space="0" w:color="auto"/>
          </w:divBdr>
        </w:div>
        <w:div w:id="1133138663">
          <w:marLeft w:val="0"/>
          <w:marRight w:val="0"/>
          <w:marTop w:val="0"/>
          <w:marBottom w:val="0"/>
          <w:divBdr>
            <w:top w:val="none" w:sz="0" w:space="0" w:color="auto"/>
            <w:left w:val="none" w:sz="0" w:space="0" w:color="auto"/>
            <w:bottom w:val="none" w:sz="0" w:space="0" w:color="auto"/>
            <w:right w:val="none" w:sz="0" w:space="0" w:color="auto"/>
          </w:divBdr>
        </w:div>
        <w:div w:id="1133138678">
          <w:marLeft w:val="0"/>
          <w:marRight w:val="0"/>
          <w:marTop w:val="0"/>
          <w:marBottom w:val="0"/>
          <w:divBdr>
            <w:top w:val="none" w:sz="0" w:space="0" w:color="auto"/>
            <w:left w:val="none" w:sz="0" w:space="0" w:color="auto"/>
            <w:bottom w:val="none" w:sz="0" w:space="0" w:color="auto"/>
            <w:right w:val="none" w:sz="0" w:space="0" w:color="auto"/>
          </w:divBdr>
        </w:div>
        <w:div w:id="1133138680">
          <w:marLeft w:val="0"/>
          <w:marRight w:val="0"/>
          <w:marTop w:val="0"/>
          <w:marBottom w:val="0"/>
          <w:divBdr>
            <w:top w:val="none" w:sz="0" w:space="0" w:color="auto"/>
            <w:left w:val="none" w:sz="0" w:space="0" w:color="auto"/>
            <w:bottom w:val="none" w:sz="0" w:space="0" w:color="auto"/>
            <w:right w:val="none" w:sz="0" w:space="0" w:color="auto"/>
          </w:divBdr>
        </w:div>
        <w:div w:id="1133138681">
          <w:marLeft w:val="0"/>
          <w:marRight w:val="0"/>
          <w:marTop w:val="0"/>
          <w:marBottom w:val="0"/>
          <w:divBdr>
            <w:top w:val="none" w:sz="0" w:space="0" w:color="auto"/>
            <w:left w:val="none" w:sz="0" w:space="0" w:color="auto"/>
            <w:bottom w:val="none" w:sz="0" w:space="0" w:color="auto"/>
            <w:right w:val="none" w:sz="0" w:space="0" w:color="auto"/>
          </w:divBdr>
        </w:div>
        <w:div w:id="1133138689">
          <w:marLeft w:val="0"/>
          <w:marRight w:val="0"/>
          <w:marTop w:val="0"/>
          <w:marBottom w:val="0"/>
          <w:divBdr>
            <w:top w:val="none" w:sz="0" w:space="0" w:color="auto"/>
            <w:left w:val="none" w:sz="0" w:space="0" w:color="auto"/>
            <w:bottom w:val="none" w:sz="0" w:space="0" w:color="auto"/>
            <w:right w:val="none" w:sz="0" w:space="0" w:color="auto"/>
          </w:divBdr>
        </w:div>
        <w:div w:id="1133138690">
          <w:marLeft w:val="0"/>
          <w:marRight w:val="0"/>
          <w:marTop w:val="0"/>
          <w:marBottom w:val="0"/>
          <w:divBdr>
            <w:top w:val="none" w:sz="0" w:space="0" w:color="auto"/>
            <w:left w:val="none" w:sz="0" w:space="0" w:color="auto"/>
            <w:bottom w:val="none" w:sz="0" w:space="0" w:color="auto"/>
            <w:right w:val="none" w:sz="0" w:space="0" w:color="auto"/>
          </w:divBdr>
        </w:div>
        <w:div w:id="1133138695">
          <w:marLeft w:val="0"/>
          <w:marRight w:val="0"/>
          <w:marTop w:val="0"/>
          <w:marBottom w:val="0"/>
          <w:divBdr>
            <w:top w:val="none" w:sz="0" w:space="0" w:color="auto"/>
            <w:left w:val="none" w:sz="0" w:space="0" w:color="auto"/>
            <w:bottom w:val="none" w:sz="0" w:space="0" w:color="auto"/>
            <w:right w:val="none" w:sz="0" w:space="0" w:color="auto"/>
          </w:divBdr>
        </w:div>
        <w:div w:id="1133138697">
          <w:marLeft w:val="0"/>
          <w:marRight w:val="0"/>
          <w:marTop w:val="0"/>
          <w:marBottom w:val="0"/>
          <w:divBdr>
            <w:top w:val="none" w:sz="0" w:space="0" w:color="auto"/>
            <w:left w:val="none" w:sz="0" w:space="0" w:color="auto"/>
            <w:bottom w:val="none" w:sz="0" w:space="0" w:color="auto"/>
            <w:right w:val="none" w:sz="0" w:space="0" w:color="auto"/>
          </w:divBdr>
        </w:div>
        <w:div w:id="1133138702">
          <w:marLeft w:val="0"/>
          <w:marRight w:val="0"/>
          <w:marTop w:val="0"/>
          <w:marBottom w:val="0"/>
          <w:divBdr>
            <w:top w:val="none" w:sz="0" w:space="0" w:color="auto"/>
            <w:left w:val="none" w:sz="0" w:space="0" w:color="auto"/>
            <w:bottom w:val="none" w:sz="0" w:space="0" w:color="auto"/>
            <w:right w:val="none" w:sz="0" w:space="0" w:color="auto"/>
          </w:divBdr>
        </w:div>
        <w:div w:id="1133138705">
          <w:marLeft w:val="0"/>
          <w:marRight w:val="0"/>
          <w:marTop w:val="0"/>
          <w:marBottom w:val="0"/>
          <w:divBdr>
            <w:top w:val="none" w:sz="0" w:space="0" w:color="auto"/>
            <w:left w:val="none" w:sz="0" w:space="0" w:color="auto"/>
            <w:bottom w:val="none" w:sz="0" w:space="0" w:color="auto"/>
            <w:right w:val="none" w:sz="0" w:space="0" w:color="auto"/>
          </w:divBdr>
        </w:div>
        <w:div w:id="1133138716">
          <w:marLeft w:val="0"/>
          <w:marRight w:val="0"/>
          <w:marTop w:val="0"/>
          <w:marBottom w:val="0"/>
          <w:divBdr>
            <w:top w:val="none" w:sz="0" w:space="0" w:color="auto"/>
            <w:left w:val="none" w:sz="0" w:space="0" w:color="auto"/>
            <w:bottom w:val="none" w:sz="0" w:space="0" w:color="auto"/>
            <w:right w:val="none" w:sz="0" w:space="0" w:color="auto"/>
          </w:divBdr>
        </w:div>
        <w:div w:id="1133138726">
          <w:marLeft w:val="0"/>
          <w:marRight w:val="0"/>
          <w:marTop w:val="0"/>
          <w:marBottom w:val="0"/>
          <w:divBdr>
            <w:top w:val="none" w:sz="0" w:space="0" w:color="auto"/>
            <w:left w:val="none" w:sz="0" w:space="0" w:color="auto"/>
            <w:bottom w:val="none" w:sz="0" w:space="0" w:color="auto"/>
            <w:right w:val="none" w:sz="0" w:space="0" w:color="auto"/>
          </w:divBdr>
        </w:div>
        <w:div w:id="1133138733">
          <w:marLeft w:val="0"/>
          <w:marRight w:val="0"/>
          <w:marTop w:val="0"/>
          <w:marBottom w:val="0"/>
          <w:divBdr>
            <w:top w:val="none" w:sz="0" w:space="0" w:color="auto"/>
            <w:left w:val="none" w:sz="0" w:space="0" w:color="auto"/>
            <w:bottom w:val="none" w:sz="0" w:space="0" w:color="auto"/>
            <w:right w:val="none" w:sz="0" w:space="0" w:color="auto"/>
          </w:divBdr>
        </w:div>
        <w:div w:id="1133138737">
          <w:marLeft w:val="0"/>
          <w:marRight w:val="0"/>
          <w:marTop w:val="0"/>
          <w:marBottom w:val="0"/>
          <w:divBdr>
            <w:top w:val="none" w:sz="0" w:space="0" w:color="auto"/>
            <w:left w:val="none" w:sz="0" w:space="0" w:color="auto"/>
            <w:bottom w:val="none" w:sz="0" w:space="0" w:color="auto"/>
            <w:right w:val="none" w:sz="0" w:space="0" w:color="auto"/>
          </w:divBdr>
        </w:div>
        <w:div w:id="1133138739">
          <w:marLeft w:val="0"/>
          <w:marRight w:val="0"/>
          <w:marTop w:val="0"/>
          <w:marBottom w:val="0"/>
          <w:divBdr>
            <w:top w:val="none" w:sz="0" w:space="0" w:color="auto"/>
            <w:left w:val="none" w:sz="0" w:space="0" w:color="auto"/>
            <w:bottom w:val="none" w:sz="0" w:space="0" w:color="auto"/>
            <w:right w:val="none" w:sz="0" w:space="0" w:color="auto"/>
          </w:divBdr>
        </w:div>
        <w:div w:id="1133138748">
          <w:marLeft w:val="0"/>
          <w:marRight w:val="0"/>
          <w:marTop w:val="0"/>
          <w:marBottom w:val="0"/>
          <w:divBdr>
            <w:top w:val="none" w:sz="0" w:space="0" w:color="auto"/>
            <w:left w:val="none" w:sz="0" w:space="0" w:color="auto"/>
            <w:bottom w:val="none" w:sz="0" w:space="0" w:color="auto"/>
            <w:right w:val="none" w:sz="0" w:space="0" w:color="auto"/>
          </w:divBdr>
        </w:div>
        <w:div w:id="1133138754">
          <w:marLeft w:val="0"/>
          <w:marRight w:val="0"/>
          <w:marTop w:val="0"/>
          <w:marBottom w:val="0"/>
          <w:divBdr>
            <w:top w:val="none" w:sz="0" w:space="0" w:color="auto"/>
            <w:left w:val="none" w:sz="0" w:space="0" w:color="auto"/>
            <w:bottom w:val="none" w:sz="0" w:space="0" w:color="auto"/>
            <w:right w:val="none" w:sz="0" w:space="0" w:color="auto"/>
          </w:divBdr>
        </w:div>
        <w:div w:id="1133138762">
          <w:marLeft w:val="0"/>
          <w:marRight w:val="0"/>
          <w:marTop w:val="0"/>
          <w:marBottom w:val="0"/>
          <w:divBdr>
            <w:top w:val="none" w:sz="0" w:space="0" w:color="auto"/>
            <w:left w:val="none" w:sz="0" w:space="0" w:color="auto"/>
            <w:bottom w:val="none" w:sz="0" w:space="0" w:color="auto"/>
            <w:right w:val="none" w:sz="0" w:space="0" w:color="auto"/>
          </w:divBdr>
        </w:div>
        <w:div w:id="1133138763">
          <w:marLeft w:val="0"/>
          <w:marRight w:val="0"/>
          <w:marTop w:val="0"/>
          <w:marBottom w:val="0"/>
          <w:divBdr>
            <w:top w:val="none" w:sz="0" w:space="0" w:color="auto"/>
            <w:left w:val="none" w:sz="0" w:space="0" w:color="auto"/>
            <w:bottom w:val="none" w:sz="0" w:space="0" w:color="auto"/>
            <w:right w:val="none" w:sz="0" w:space="0" w:color="auto"/>
          </w:divBdr>
          <w:divsChild>
            <w:div w:id="1133138617">
              <w:marLeft w:val="0"/>
              <w:marRight w:val="0"/>
              <w:marTop w:val="0"/>
              <w:marBottom w:val="0"/>
              <w:divBdr>
                <w:top w:val="none" w:sz="0" w:space="0" w:color="auto"/>
                <w:left w:val="none" w:sz="0" w:space="0" w:color="auto"/>
                <w:bottom w:val="none" w:sz="0" w:space="0" w:color="auto"/>
                <w:right w:val="none" w:sz="0" w:space="0" w:color="auto"/>
              </w:divBdr>
              <w:divsChild>
                <w:div w:id="1133138568">
                  <w:marLeft w:val="0"/>
                  <w:marRight w:val="0"/>
                  <w:marTop w:val="0"/>
                  <w:marBottom w:val="0"/>
                  <w:divBdr>
                    <w:top w:val="none" w:sz="0" w:space="0" w:color="auto"/>
                    <w:left w:val="none" w:sz="0" w:space="0" w:color="auto"/>
                    <w:bottom w:val="none" w:sz="0" w:space="0" w:color="auto"/>
                    <w:right w:val="none" w:sz="0" w:space="0" w:color="auto"/>
                  </w:divBdr>
                </w:div>
                <w:div w:id="1133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771">
          <w:marLeft w:val="0"/>
          <w:marRight w:val="0"/>
          <w:marTop w:val="0"/>
          <w:marBottom w:val="0"/>
          <w:divBdr>
            <w:top w:val="none" w:sz="0" w:space="0" w:color="auto"/>
            <w:left w:val="none" w:sz="0" w:space="0" w:color="auto"/>
            <w:bottom w:val="none" w:sz="0" w:space="0" w:color="auto"/>
            <w:right w:val="none" w:sz="0" w:space="0" w:color="auto"/>
          </w:divBdr>
        </w:div>
        <w:div w:id="1133138774">
          <w:marLeft w:val="0"/>
          <w:marRight w:val="0"/>
          <w:marTop w:val="0"/>
          <w:marBottom w:val="0"/>
          <w:divBdr>
            <w:top w:val="none" w:sz="0" w:space="0" w:color="auto"/>
            <w:left w:val="none" w:sz="0" w:space="0" w:color="auto"/>
            <w:bottom w:val="none" w:sz="0" w:space="0" w:color="auto"/>
            <w:right w:val="none" w:sz="0" w:space="0" w:color="auto"/>
          </w:divBdr>
        </w:div>
        <w:div w:id="1133138777">
          <w:marLeft w:val="0"/>
          <w:marRight w:val="0"/>
          <w:marTop w:val="0"/>
          <w:marBottom w:val="0"/>
          <w:divBdr>
            <w:top w:val="none" w:sz="0" w:space="0" w:color="auto"/>
            <w:left w:val="none" w:sz="0" w:space="0" w:color="auto"/>
            <w:bottom w:val="none" w:sz="0" w:space="0" w:color="auto"/>
            <w:right w:val="none" w:sz="0" w:space="0" w:color="auto"/>
          </w:divBdr>
        </w:div>
        <w:div w:id="1133138781">
          <w:marLeft w:val="0"/>
          <w:marRight w:val="0"/>
          <w:marTop w:val="0"/>
          <w:marBottom w:val="0"/>
          <w:divBdr>
            <w:top w:val="none" w:sz="0" w:space="0" w:color="auto"/>
            <w:left w:val="none" w:sz="0" w:space="0" w:color="auto"/>
            <w:bottom w:val="none" w:sz="0" w:space="0" w:color="auto"/>
            <w:right w:val="none" w:sz="0" w:space="0" w:color="auto"/>
          </w:divBdr>
        </w:div>
        <w:div w:id="1133138785">
          <w:marLeft w:val="0"/>
          <w:marRight w:val="0"/>
          <w:marTop w:val="0"/>
          <w:marBottom w:val="0"/>
          <w:divBdr>
            <w:top w:val="none" w:sz="0" w:space="0" w:color="auto"/>
            <w:left w:val="none" w:sz="0" w:space="0" w:color="auto"/>
            <w:bottom w:val="none" w:sz="0" w:space="0" w:color="auto"/>
            <w:right w:val="none" w:sz="0" w:space="0" w:color="auto"/>
          </w:divBdr>
        </w:div>
        <w:div w:id="1133138796">
          <w:marLeft w:val="0"/>
          <w:marRight w:val="0"/>
          <w:marTop w:val="0"/>
          <w:marBottom w:val="0"/>
          <w:divBdr>
            <w:top w:val="none" w:sz="0" w:space="0" w:color="auto"/>
            <w:left w:val="none" w:sz="0" w:space="0" w:color="auto"/>
            <w:bottom w:val="none" w:sz="0" w:space="0" w:color="auto"/>
            <w:right w:val="none" w:sz="0" w:space="0" w:color="auto"/>
          </w:divBdr>
        </w:div>
        <w:div w:id="1133138809">
          <w:marLeft w:val="0"/>
          <w:marRight w:val="0"/>
          <w:marTop w:val="0"/>
          <w:marBottom w:val="0"/>
          <w:divBdr>
            <w:top w:val="none" w:sz="0" w:space="0" w:color="auto"/>
            <w:left w:val="none" w:sz="0" w:space="0" w:color="auto"/>
            <w:bottom w:val="none" w:sz="0" w:space="0" w:color="auto"/>
            <w:right w:val="none" w:sz="0" w:space="0" w:color="auto"/>
          </w:divBdr>
        </w:div>
        <w:div w:id="1133138811">
          <w:marLeft w:val="0"/>
          <w:marRight w:val="0"/>
          <w:marTop w:val="0"/>
          <w:marBottom w:val="0"/>
          <w:divBdr>
            <w:top w:val="none" w:sz="0" w:space="0" w:color="auto"/>
            <w:left w:val="none" w:sz="0" w:space="0" w:color="auto"/>
            <w:bottom w:val="none" w:sz="0" w:space="0" w:color="auto"/>
            <w:right w:val="none" w:sz="0" w:space="0" w:color="auto"/>
          </w:divBdr>
        </w:div>
        <w:div w:id="1133138827">
          <w:marLeft w:val="0"/>
          <w:marRight w:val="0"/>
          <w:marTop w:val="0"/>
          <w:marBottom w:val="0"/>
          <w:divBdr>
            <w:top w:val="none" w:sz="0" w:space="0" w:color="auto"/>
            <w:left w:val="none" w:sz="0" w:space="0" w:color="auto"/>
            <w:bottom w:val="none" w:sz="0" w:space="0" w:color="auto"/>
            <w:right w:val="none" w:sz="0" w:space="0" w:color="auto"/>
          </w:divBdr>
        </w:div>
        <w:div w:id="1133138841">
          <w:marLeft w:val="0"/>
          <w:marRight w:val="0"/>
          <w:marTop w:val="0"/>
          <w:marBottom w:val="0"/>
          <w:divBdr>
            <w:top w:val="none" w:sz="0" w:space="0" w:color="auto"/>
            <w:left w:val="none" w:sz="0" w:space="0" w:color="auto"/>
            <w:bottom w:val="none" w:sz="0" w:space="0" w:color="auto"/>
            <w:right w:val="none" w:sz="0" w:space="0" w:color="auto"/>
          </w:divBdr>
        </w:div>
        <w:div w:id="1133138846">
          <w:marLeft w:val="0"/>
          <w:marRight w:val="0"/>
          <w:marTop w:val="0"/>
          <w:marBottom w:val="0"/>
          <w:divBdr>
            <w:top w:val="none" w:sz="0" w:space="0" w:color="auto"/>
            <w:left w:val="none" w:sz="0" w:space="0" w:color="auto"/>
            <w:bottom w:val="none" w:sz="0" w:space="0" w:color="auto"/>
            <w:right w:val="none" w:sz="0" w:space="0" w:color="auto"/>
          </w:divBdr>
        </w:div>
        <w:div w:id="1133138849">
          <w:marLeft w:val="0"/>
          <w:marRight w:val="0"/>
          <w:marTop w:val="0"/>
          <w:marBottom w:val="0"/>
          <w:divBdr>
            <w:top w:val="none" w:sz="0" w:space="0" w:color="auto"/>
            <w:left w:val="none" w:sz="0" w:space="0" w:color="auto"/>
            <w:bottom w:val="none" w:sz="0" w:space="0" w:color="auto"/>
            <w:right w:val="none" w:sz="0" w:space="0" w:color="auto"/>
          </w:divBdr>
        </w:div>
      </w:divsChild>
    </w:div>
    <w:div w:id="1133138569">
      <w:marLeft w:val="0"/>
      <w:marRight w:val="0"/>
      <w:marTop w:val="0"/>
      <w:marBottom w:val="0"/>
      <w:divBdr>
        <w:top w:val="none" w:sz="0" w:space="0" w:color="auto"/>
        <w:left w:val="none" w:sz="0" w:space="0" w:color="auto"/>
        <w:bottom w:val="none" w:sz="0" w:space="0" w:color="auto"/>
        <w:right w:val="none" w:sz="0" w:space="0" w:color="auto"/>
      </w:divBdr>
    </w:div>
    <w:div w:id="1133138572">
      <w:marLeft w:val="0"/>
      <w:marRight w:val="0"/>
      <w:marTop w:val="0"/>
      <w:marBottom w:val="0"/>
      <w:divBdr>
        <w:top w:val="none" w:sz="0" w:space="0" w:color="auto"/>
        <w:left w:val="none" w:sz="0" w:space="0" w:color="auto"/>
        <w:bottom w:val="none" w:sz="0" w:space="0" w:color="auto"/>
        <w:right w:val="none" w:sz="0" w:space="0" w:color="auto"/>
      </w:divBdr>
    </w:div>
    <w:div w:id="1133138574">
      <w:marLeft w:val="0"/>
      <w:marRight w:val="0"/>
      <w:marTop w:val="0"/>
      <w:marBottom w:val="0"/>
      <w:divBdr>
        <w:top w:val="none" w:sz="0" w:space="0" w:color="auto"/>
        <w:left w:val="none" w:sz="0" w:space="0" w:color="auto"/>
        <w:bottom w:val="none" w:sz="0" w:space="0" w:color="auto"/>
        <w:right w:val="none" w:sz="0" w:space="0" w:color="auto"/>
      </w:divBdr>
    </w:div>
    <w:div w:id="1133138577">
      <w:marLeft w:val="0"/>
      <w:marRight w:val="0"/>
      <w:marTop w:val="0"/>
      <w:marBottom w:val="0"/>
      <w:divBdr>
        <w:top w:val="none" w:sz="0" w:space="0" w:color="auto"/>
        <w:left w:val="none" w:sz="0" w:space="0" w:color="auto"/>
        <w:bottom w:val="none" w:sz="0" w:space="0" w:color="auto"/>
        <w:right w:val="none" w:sz="0" w:space="0" w:color="auto"/>
      </w:divBdr>
      <w:divsChild>
        <w:div w:id="1133138653">
          <w:marLeft w:val="0"/>
          <w:marRight w:val="0"/>
          <w:marTop w:val="0"/>
          <w:marBottom w:val="0"/>
          <w:divBdr>
            <w:top w:val="none" w:sz="0" w:space="0" w:color="auto"/>
            <w:left w:val="none" w:sz="0" w:space="0" w:color="auto"/>
            <w:bottom w:val="none" w:sz="0" w:space="0" w:color="auto"/>
            <w:right w:val="none" w:sz="0" w:space="0" w:color="auto"/>
          </w:divBdr>
        </w:div>
        <w:div w:id="1133138800">
          <w:marLeft w:val="0"/>
          <w:marRight w:val="0"/>
          <w:marTop w:val="0"/>
          <w:marBottom w:val="0"/>
          <w:divBdr>
            <w:top w:val="none" w:sz="0" w:space="0" w:color="auto"/>
            <w:left w:val="none" w:sz="0" w:space="0" w:color="auto"/>
            <w:bottom w:val="none" w:sz="0" w:space="0" w:color="auto"/>
            <w:right w:val="none" w:sz="0" w:space="0" w:color="auto"/>
          </w:divBdr>
        </w:div>
      </w:divsChild>
    </w:div>
    <w:div w:id="1133138579">
      <w:marLeft w:val="0"/>
      <w:marRight w:val="0"/>
      <w:marTop w:val="0"/>
      <w:marBottom w:val="0"/>
      <w:divBdr>
        <w:top w:val="none" w:sz="0" w:space="0" w:color="auto"/>
        <w:left w:val="none" w:sz="0" w:space="0" w:color="auto"/>
        <w:bottom w:val="none" w:sz="0" w:space="0" w:color="auto"/>
        <w:right w:val="none" w:sz="0" w:space="0" w:color="auto"/>
      </w:divBdr>
    </w:div>
    <w:div w:id="1133138581">
      <w:marLeft w:val="0"/>
      <w:marRight w:val="0"/>
      <w:marTop w:val="0"/>
      <w:marBottom w:val="0"/>
      <w:divBdr>
        <w:top w:val="none" w:sz="0" w:space="0" w:color="auto"/>
        <w:left w:val="none" w:sz="0" w:space="0" w:color="auto"/>
        <w:bottom w:val="none" w:sz="0" w:space="0" w:color="auto"/>
        <w:right w:val="none" w:sz="0" w:space="0" w:color="auto"/>
      </w:divBdr>
    </w:div>
    <w:div w:id="1133138582">
      <w:marLeft w:val="0"/>
      <w:marRight w:val="0"/>
      <w:marTop w:val="0"/>
      <w:marBottom w:val="0"/>
      <w:divBdr>
        <w:top w:val="none" w:sz="0" w:space="0" w:color="auto"/>
        <w:left w:val="none" w:sz="0" w:space="0" w:color="auto"/>
        <w:bottom w:val="none" w:sz="0" w:space="0" w:color="auto"/>
        <w:right w:val="none" w:sz="0" w:space="0" w:color="auto"/>
      </w:divBdr>
    </w:div>
    <w:div w:id="1133138584">
      <w:marLeft w:val="0"/>
      <w:marRight w:val="0"/>
      <w:marTop w:val="0"/>
      <w:marBottom w:val="0"/>
      <w:divBdr>
        <w:top w:val="none" w:sz="0" w:space="0" w:color="auto"/>
        <w:left w:val="none" w:sz="0" w:space="0" w:color="auto"/>
        <w:bottom w:val="none" w:sz="0" w:space="0" w:color="auto"/>
        <w:right w:val="none" w:sz="0" w:space="0" w:color="auto"/>
      </w:divBdr>
    </w:div>
    <w:div w:id="1133138587">
      <w:marLeft w:val="0"/>
      <w:marRight w:val="0"/>
      <w:marTop w:val="0"/>
      <w:marBottom w:val="0"/>
      <w:divBdr>
        <w:top w:val="none" w:sz="0" w:space="0" w:color="auto"/>
        <w:left w:val="none" w:sz="0" w:space="0" w:color="auto"/>
        <w:bottom w:val="none" w:sz="0" w:space="0" w:color="auto"/>
        <w:right w:val="none" w:sz="0" w:space="0" w:color="auto"/>
      </w:divBdr>
      <w:divsChild>
        <w:div w:id="1133138713">
          <w:marLeft w:val="0"/>
          <w:marRight w:val="0"/>
          <w:marTop w:val="0"/>
          <w:marBottom w:val="0"/>
          <w:divBdr>
            <w:top w:val="none" w:sz="0" w:space="0" w:color="auto"/>
            <w:left w:val="none" w:sz="0" w:space="0" w:color="auto"/>
            <w:bottom w:val="none" w:sz="0" w:space="0" w:color="auto"/>
            <w:right w:val="none" w:sz="0" w:space="0" w:color="auto"/>
          </w:divBdr>
        </w:div>
      </w:divsChild>
    </w:div>
    <w:div w:id="1133138590">
      <w:marLeft w:val="0"/>
      <w:marRight w:val="0"/>
      <w:marTop w:val="0"/>
      <w:marBottom w:val="0"/>
      <w:divBdr>
        <w:top w:val="none" w:sz="0" w:space="0" w:color="auto"/>
        <w:left w:val="none" w:sz="0" w:space="0" w:color="auto"/>
        <w:bottom w:val="none" w:sz="0" w:space="0" w:color="auto"/>
        <w:right w:val="none" w:sz="0" w:space="0" w:color="auto"/>
      </w:divBdr>
    </w:div>
    <w:div w:id="1133138593">
      <w:marLeft w:val="0"/>
      <w:marRight w:val="0"/>
      <w:marTop w:val="0"/>
      <w:marBottom w:val="0"/>
      <w:divBdr>
        <w:top w:val="none" w:sz="0" w:space="0" w:color="auto"/>
        <w:left w:val="none" w:sz="0" w:space="0" w:color="auto"/>
        <w:bottom w:val="none" w:sz="0" w:space="0" w:color="auto"/>
        <w:right w:val="none" w:sz="0" w:space="0" w:color="auto"/>
      </w:divBdr>
      <w:divsChild>
        <w:div w:id="1133138793">
          <w:marLeft w:val="0"/>
          <w:marRight w:val="0"/>
          <w:marTop w:val="0"/>
          <w:marBottom w:val="0"/>
          <w:divBdr>
            <w:top w:val="none" w:sz="0" w:space="0" w:color="auto"/>
            <w:left w:val="none" w:sz="0" w:space="0" w:color="auto"/>
            <w:bottom w:val="none" w:sz="0" w:space="0" w:color="auto"/>
            <w:right w:val="none" w:sz="0" w:space="0" w:color="auto"/>
          </w:divBdr>
        </w:div>
      </w:divsChild>
    </w:div>
    <w:div w:id="1133138595">
      <w:marLeft w:val="0"/>
      <w:marRight w:val="0"/>
      <w:marTop w:val="0"/>
      <w:marBottom w:val="0"/>
      <w:divBdr>
        <w:top w:val="none" w:sz="0" w:space="0" w:color="auto"/>
        <w:left w:val="none" w:sz="0" w:space="0" w:color="auto"/>
        <w:bottom w:val="none" w:sz="0" w:space="0" w:color="auto"/>
        <w:right w:val="none" w:sz="0" w:space="0" w:color="auto"/>
      </w:divBdr>
      <w:divsChild>
        <w:div w:id="1133138719">
          <w:marLeft w:val="0"/>
          <w:marRight w:val="0"/>
          <w:marTop w:val="0"/>
          <w:marBottom w:val="0"/>
          <w:divBdr>
            <w:top w:val="none" w:sz="0" w:space="0" w:color="auto"/>
            <w:left w:val="none" w:sz="0" w:space="0" w:color="auto"/>
            <w:bottom w:val="none" w:sz="0" w:space="0" w:color="auto"/>
            <w:right w:val="none" w:sz="0" w:space="0" w:color="auto"/>
          </w:divBdr>
        </w:div>
        <w:div w:id="1133138721">
          <w:marLeft w:val="0"/>
          <w:marRight w:val="0"/>
          <w:marTop w:val="0"/>
          <w:marBottom w:val="0"/>
          <w:divBdr>
            <w:top w:val="none" w:sz="0" w:space="0" w:color="auto"/>
            <w:left w:val="none" w:sz="0" w:space="0" w:color="auto"/>
            <w:bottom w:val="none" w:sz="0" w:space="0" w:color="auto"/>
            <w:right w:val="none" w:sz="0" w:space="0" w:color="auto"/>
          </w:divBdr>
        </w:div>
        <w:div w:id="1133138842">
          <w:marLeft w:val="0"/>
          <w:marRight w:val="0"/>
          <w:marTop w:val="0"/>
          <w:marBottom w:val="0"/>
          <w:divBdr>
            <w:top w:val="none" w:sz="0" w:space="0" w:color="auto"/>
            <w:left w:val="none" w:sz="0" w:space="0" w:color="auto"/>
            <w:bottom w:val="none" w:sz="0" w:space="0" w:color="auto"/>
            <w:right w:val="none" w:sz="0" w:space="0" w:color="auto"/>
          </w:divBdr>
        </w:div>
      </w:divsChild>
    </w:div>
    <w:div w:id="1133138597">
      <w:marLeft w:val="0"/>
      <w:marRight w:val="0"/>
      <w:marTop w:val="0"/>
      <w:marBottom w:val="0"/>
      <w:divBdr>
        <w:top w:val="none" w:sz="0" w:space="0" w:color="auto"/>
        <w:left w:val="none" w:sz="0" w:space="0" w:color="auto"/>
        <w:bottom w:val="none" w:sz="0" w:space="0" w:color="auto"/>
        <w:right w:val="none" w:sz="0" w:space="0" w:color="auto"/>
      </w:divBdr>
    </w:div>
    <w:div w:id="1133138598">
      <w:marLeft w:val="0"/>
      <w:marRight w:val="0"/>
      <w:marTop w:val="0"/>
      <w:marBottom w:val="0"/>
      <w:divBdr>
        <w:top w:val="none" w:sz="0" w:space="0" w:color="auto"/>
        <w:left w:val="none" w:sz="0" w:space="0" w:color="auto"/>
        <w:bottom w:val="none" w:sz="0" w:space="0" w:color="auto"/>
        <w:right w:val="none" w:sz="0" w:space="0" w:color="auto"/>
      </w:divBdr>
    </w:div>
    <w:div w:id="1133138601">
      <w:marLeft w:val="0"/>
      <w:marRight w:val="0"/>
      <w:marTop w:val="0"/>
      <w:marBottom w:val="0"/>
      <w:divBdr>
        <w:top w:val="none" w:sz="0" w:space="0" w:color="auto"/>
        <w:left w:val="none" w:sz="0" w:space="0" w:color="auto"/>
        <w:bottom w:val="none" w:sz="0" w:space="0" w:color="auto"/>
        <w:right w:val="none" w:sz="0" w:space="0" w:color="auto"/>
      </w:divBdr>
      <w:divsChild>
        <w:div w:id="1133138553">
          <w:marLeft w:val="0"/>
          <w:marRight w:val="0"/>
          <w:marTop w:val="0"/>
          <w:marBottom w:val="0"/>
          <w:divBdr>
            <w:top w:val="none" w:sz="0" w:space="0" w:color="auto"/>
            <w:left w:val="none" w:sz="0" w:space="0" w:color="auto"/>
            <w:bottom w:val="none" w:sz="0" w:space="0" w:color="auto"/>
            <w:right w:val="none" w:sz="0" w:space="0" w:color="auto"/>
          </w:divBdr>
        </w:div>
        <w:div w:id="1133138589">
          <w:marLeft w:val="0"/>
          <w:marRight w:val="0"/>
          <w:marTop w:val="0"/>
          <w:marBottom w:val="0"/>
          <w:divBdr>
            <w:top w:val="none" w:sz="0" w:space="0" w:color="auto"/>
            <w:left w:val="none" w:sz="0" w:space="0" w:color="auto"/>
            <w:bottom w:val="none" w:sz="0" w:space="0" w:color="auto"/>
            <w:right w:val="none" w:sz="0" w:space="0" w:color="auto"/>
          </w:divBdr>
        </w:div>
        <w:div w:id="1133138735">
          <w:marLeft w:val="0"/>
          <w:marRight w:val="0"/>
          <w:marTop w:val="0"/>
          <w:marBottom w:val="0"/>
          <w:divBdr>
            <w:top w:val="none" w:sz="0" w:space="0" w:color="auto"/>
            <w:left w:val="none" w:sz="0" w:space="0" w:color="auto"/>
            <w:bottom w:val="none" w:sz="0" w:space="0" w:color="auto"/>
            <w:right w:val="none" w:sz="0" w:space="0" w:color="auto"/>
          </w:divBdr>
        </w:div>
      </w:divsChild>
    </w:div>
    <w:div w:id="1133138605">
      <w:marLeft w:val="0"/>
      <w:marRight w:val="0"/>
      <w:marTop w:val="0"/>
      <w:marBottom w:val="0"/>
      <w:divBdr>
        <w:top w:val="none" w:sz="0" w:space="0" w:color="auto"/>
        <w:left w:val="none" w:sz="0" w:space="0" w:color="auto"/>
        <w:bottom w:val="none" w:sz="0" w:space="0" w:color="auto"/>
        <w:right w:val="none" w:sz="0" w:space="0" w:color="auto"/>
      </w:divBdr>
    </w:div>
    <w:div w:id="1133138606">
      <w:marLeft w:val="0"/>
      <w:marRight w:val="0"/>
      <w:marTop w:val="0"/>
      <w:marBottom w:val="0"/>
      <w:divBdr>
        <w:top w:val="none" w:sz="0" w:space="0" w:color="auto"/>
        <w:left w:val="none" w:sz="0" w:space="0" w:color="auto"/>
        <w:bottom w:val="none" w:sz="0" w:space="0" w:color="auto"/>
        <w:right w:val="none" w:sz="0" w:space="0" w:color="auto"/>
      </w:divBdr>
    </w:div>
    <w:div w:id="1133138612">
      <w:marLeft w:val="0"/>
      <w:marRight w:val="0"/>
      <w:marTop w:val="0"/>
      <w:marBottom w:val="0"/>
      <w:divBdr>
        <w:top w:val="none" w:sz="0" w:space="0" w:color="auto"/>
        <w:left w:val="none" w:sz="0" w:space="0" w:color="auto"/>
        <w:bottom w:val="none" w:sz="0" w:space="0" w:color="auto"/>
        <w:right w:val="none" w:sz="0" w:space="0" w:color="auto"/>
      </w:divBdr>
    </w:div>
    <w:div w:id="1133138621">
      <w:marLeft w:val="0"/>
      <w:marRight w:val="0"/>
      <w:marTop w:val="0"/>
      <w:marBottom w:val="0"/>
      <w:divBdr>
        <w:top w:val="none" w:sz="0" w:space="0" w:color="auto"/>
        <w:left w:val="none" w:sz="0" w:space="0" w:color="auto"/>
        <w:bottom w:val="none" w:sz="0" w:space="0" w:color="auto"/>
        <w:right w:val="none" w:sz="0" w:space="0" w:color="auto"/>
      </w:divBdr>
      <w:divsChild>
        <w:div w:id="1133138558">
          <w:marLeft w:val="0"/>
          <w:marRight w:val="0"/>
          <w:marTop w:val="0"/>
          <w:marBottom w:val="0"/>
          <w:divBdr>
            <w:top w:val="none" w:sz="0" w:space="0" w:color="auto"/>
            <w:left w:val="none" w:sz="0" w:space="0" w:color="auto"/>
            <w:bottom w:val="none" w:sz="0" w:space="0" w:color="auto"/>
            <w:right w:val="none" w:sz="0" w:space="0" w:color="auto"/>
          </w:divBdr>
        </w:div>
        <w:div w:id="1133138575">
          <w:marLeft w:val="0"/>
          <w:marRight w:val="0"/>
          <w:marTop w:val="0"/>
          <w:marBottom w:val="0"/>
          <w:divBdr>
            <w:top w:val="none" w:sz="0" w:space="0" w:color="auto"/>
            <w:left w:val="none" w:sz="0" w:space="0" w:color="auto"/>
            <w:bottom w:val="none" w:sz="0" w:space="0" w:color="auto"/>
            <w:right w:val="none" w:sz="0" w:space="0" w:color="auto"/>
          </w:divBdr>
        </w:div>
        <w:div w:id="1133138635">
          <w:marLeft w:val="0"/>
          <w:marRight w:val="0"/>
          <w:marTop w:val="0"/>
          <w:marBottom w:val="0"/>
          <w:divBdr>
            <w:top w:val="none" w:sz="0" w:space="0" w:color="auto"/>
            <w:left w:val="none" w:sz="0" w:space="0" w:color="auto"/>
            <w:bottom w:val="none" w:sz="0" w:space="0" w:color="auto"/>
            <w:right w:val="none" w:sz="0" w:space="0" w:color="auto"/>
          </w:divBdr>
        </w:div>
        <w:div w:id="1133138677">
          <w:marLeft w:val="0"/>
          <w:marRight w:val="0"/>
          <w:marTop w:val="0"/>
          <w:marBottom w:val="0"/>
          <w:divBdr>
            <w:top w:val="none" w:sz="0" w:space="0" w:color="auto"/>
            <w:left w:val="none" w:sz="0" w:space="0" w:color="auto"/>
            <w:bottom w:val="none" w:sz="0" w:space="0" w:color="auto"/>
            <w:right w:val="none" w:sz="0" w:space="0" w:color="auto"/>
          </w:divBdr>
        </w:div>
      </w:divsChild>
    </w:div>
    <w:div w:id="1133138622">
      <w:marLeft w:val="0"/>
      <w:marRight w:val="0"/>
      <w:marTop w:val="0"/>
      <w:marBottom w:val="0"/>
      <w:divBdr>
        <w:top w:val="none" w:sz="0" w:space="0" w:color="auto"/>
        <w:left w:val="none" w:sz="0" w:space="0" w:color="auto"/>
        <w:bottom w:val="none" w:sz="0" w:space="0" w:color="auto"/>
        <w:right w:val="none" w:sz="0" w:space="0" w:color="auto"/>
      </w:divBdr>
    </w:div>
    <w:div w:id="1133138625">
      <w:marLeft w:val="0"/>
      <w:marRight w:val="0"/>
      <w:marTop w:val="0"/>
      <w:marBottom w:val="0"/>
      <w:divBdr>
        <w:top w:val="none" w:sz="0" w:space="0" w:color="auto"/>
        <w:left w:val="none" w:sz="0" w:space="0" w:color="auto"/>
        <w:bottom w:val="none" w:sz="0" w:space="0" w:color="auto"/>
        <w:right w:val="none" w:sz="0" w:space="0" w:color="auto"/>
      </w:divBdr>
    </w:div>
    <w:div w:id="1133138626">
      <w:marLeft w:val="0"/>
      <w:marRight w:val="0"/>
      <w:marTop w:val="0"/>
      <w:marBottom w:val="0"/>
      <w:divBdr>
        <w:top w:val="none" w:sz="0" w:space="0" w:color="auto"/>
        <w:left w:val="none" w:sz="0" w:space="0" w:color="auto"/>
        <w:bottom w:val="none" w:sz="0" w:space="0" w:color="auto"/>
        <w:right w:val="none" w:sz="0" w:space="0" w:color="auto"/>
      </w:divBdr>
    </w:div>
    <w:div w:id="1133138628">
      <w:marLeft w:val="0"/>
      <w:marRight w:val="0"/>
      <w:marTop w:val="0"/>
      <w:marBottom w:val="0"/>
      <w:divBdr>
        <w:top w:val="none" w:sz="0" w:space="0" w:color="auto"/>
        <w:left w:val="none" w:sz="0" w:space="0" w:color="auto"/>
        <w:bottom w:val="none" w:sz="0" w:space="0" w:color="auto"/>
        <w:right w:val="none" w:sz="0" w:space="0" w:color="auto"/>
      </w:divBdr>
    </w:div>
    <w:div w:id="1133138629">
      <w:marLeft w:val="0"/>
      <w:marRight w:val="0"/>
      <w:marTop w:val="0"/>
      <w:marBottom w:val="0"/>
      <w:divBdr>
        <w:top w:val="none" w:sz="0" w:space="0" w:color="auto"/>
        <w:left w:val="none" w:sz="0" w:space="0" w:color="auto"/>
        <w:bottom w:val="none" w:sz="0" w:space="0" w:color="auto"/>
        <w:right w:val="none" w:sz="0" w:space="0" w:color="auto"/>
      </w:divBdr>
      <w:divsChild>
        <w:div w:id="1133138642">
          <w:marLeft w:val="1166"/>
          <w:marRight w:val="0"/>
          <w:marTop w:val="86"/>
          <w:marBottom w:val="0"/>
          <w:divBdr>
            <w:top w:val="none" w:sz="0" w:space="0" w:color="auto"/>
            <w:left w:val="none" w:sz="0" w:space="0" w:color="auto"/>
            <w:bottom w:val="none" w:sz="0" w:space="0" w:color="auto"/>
            <w:right w:val="none" w:sz="0" w:space="0" w:color="auto"/>
          </w:divBdr>
        </w:div>
      </w:divsChild>
    </w:div>
    <w:div w:id="1133138641">
      <w:marLeft w:val="0"/>
      <w:marRight w:val="0"/>
      <w:marTop w:val="0"/>
      <w:marBottom w:val="0"/>
      <w:divBdr>
        <w:top w:val="none" w:sz="0" w:space="0" w:color="auto"/>
        <w:left w:val="none" w:sz="0" w:space="0" w:color="auto"/>
        <w:bottom w:val="none" w:sz="0" w:space="0" w:color="auto"/>
        <w:right w:val="none" w:sz="0" w:space="0" w:color="auto"/>
      </w:divBdr>
    </w:div>
    <w:div w:id="1133138645">
      <w:marLeft w:val="0"/>
      <w:marRight w:val="0"/>
      <w:marTop w:val="0"/>
      <w:marBottom w:val="0"/>
      <w:divBdr>
        <w:top w:val="none" w:sz="0" w:space="0" w:color="auto"/>
        <w:left w:val="none" w:sz="0" w:space="0" w:color="auto"/>
        <w:bottom w:val="none" w:sz="0" w:space="0" w:color="auto"/>
        <w:right w:val="none" w:sz="0" w:space="0" w:color="auto"/>
      </w:divBdr>
      <w:divsChild>
        <w:div w:id="1133138623">
          <w:marLeft w:val="547"/>
          <w:marRight w:val="0"/>
          <w:marTop w:val="115"/>
          <w:marBottom w:val="0"/>
          <w:divBdr>
            <w:top w:val="none" w:sz="0" w:space="0" w:color="auto"/>
            <w:left w:val="none" w:sz="0" w:space="0" w:color="auto"/>
            <w:bottom w:val="none" w:sz="0" w:space="0" w:color="auto"/>
            <w:right w:val="none" w:sz="0" w:space="0" w:color="auto"/>
          </w:divBdr>
        </w:div>
        <w:div w:id="1133138662">
          <w:marLeft w:val="547"/>
          <w:marRight w:val="0"/>
          <w:marTop w:val="115"/>
          <w:marBottom w:val="0"/>
          <w:divBdr>
            <w:top w:val="none" w:sz="0" w:space="0" w:color="auto"/>
            <w:left w:val="none" w:sz="0" w:space="0" w:color="auto"/>
            <w:bottom w:val="none" w:sz="0" w:space="0" w:color="auto"/>
            <w:right w:val="none" w:sz="0" w:space="0" w:color="auto"/>
          </w:divBdr>
        </w:div>
        <w:div w:id="1133138688">
          <w:marLeft w:val="547"/>
          <w:marRight w:val="0"/>
          <w:marTop w:val="115"/>
          <w:marBottom w:val="0"/>
          <w:divBdr>
            <w:top w:val="none" w:sz="0" w:space="0" w:color="auto"/>
            <w:left w:val="none" w:sz="0" w:space="0" w:color="auto"/>
            <w:bottom w:val="none" w:sz="0" w:space="0" w:color="auto"/>
            <w:right w:val="none" w:sz="0" w:space="0" w:color="auto"/>
          </w:divBdr>
        </w:div>
        <w:div w:id="1133138704">
          <w:marLeft w:val="547"/>
          <w:marRight w:val="0"/>
          <w:marTop w:val="115"/>
          <w:marBottom w:val="0"/>
          <w:divBdr>
            <w:top w:val="none" w:sz="0" w:space="0" w:color="auto"/>
            <w:left w:val="none" w:sz="0" w:space="0" w:color="auto"/>
            <w:bottom w:val="none" w:sz="0" w:space="0" w:color="auto"/>
            <w:right w:val="none" w:sz="0" w:space="0" w:color="auto"/>
          </w:divBdr>
        </w:div>
        <w:div w:id="1133138823">
          <w:marLeft w:val="547"/>
          <w:marRight w:val="0"/>
          <w:marTop w:val="115"/>
          <w:marBottom w:val="0"/>
          <w:divBdr>
            <w:top w:val="none" w:sz="0" w:space="0" w:color="auto"/>
            <w:left w:val="none" w:sz="0" w:space="0" w:color="auto"/>
            <w:bottom w:val="none" w:sz="0" w:space="0" w:color="auto"/>
            <w:right w:val="none" w:sz="0" w:space="0" w:color="auto"/>
          </w:divBdr>
        </w:div>
      </w:divsChild>
    </w:div>
    <w:div w:id="1133138649">
      <w:marLeft w:val="0"/>
      <w:marRight w:val="0"/>
      <w:marTop w:val="0"/>
      <w:marBottom w:val="0"/>
      <w:divBdr>
        <w:top w:val="none" w:sz="0" w:space="0" w:color="auto"/>
        <w:left w:val="none" w:sz="0" w:space="0" w:color="auto"/>
        <w:bottom w:val="none" w:sz="0" w:space="0" w:color="auto"/>
        <w:right w:val="none" w:sz="0" w:space="0" w:color="auto"/>
      </w:divBdr>
      <w:divsChild>
        <w:div w:id="1133138740">
          <w:marLeft w:val="547"/>
          <w:marRight w:val="0"/>
          <w:marTop w:val="130"/>
          <w:marBottom w:val="0"/>
          <w:divBdr>
            <w:top w:val="none" w:sz="0" w:space="0" w:color="auto"/>
            <w:left w:val="none" w:sz="0" w:space="0" w:color="auto"/>
            <w:bottom w:val="none" w:sz="0" w:space="0" w:color="auto"/>
            <w:right w:val="none" w:sz="0" w:space="0" w:color="auto"/>
          </w:divBdr>
        </w:div>
        <w:div w:id="1133138772">
          <w:marLeft w:val="547"/>
          <w:marRight w:val="0"/>
          <w:marTop w:val="130"/>
          <w:marBottom w:val="0"/>
          <w:divBdr>
            <w:top w:val="none" w:sz="0" w:space="0" w:color="auto"/>
            <w:left w:val="none" w:sz="0" w:space="0" w:color="auto"/>
            <w:bottom w:val="none" w:sz="0" w:space="0" w:color="auto"/>
            <w:right w:val="none" w:sz="0" w:space="0" w:color="auto"/>
          </w:divBdr>
        </w:div>
      </w:divsChild>
    </w:div>
    <w:div w:id="1133138652">
      <w:marLeft w:val="0"/>
      <w:marRight w:val="0"/>
      <w:marTop w:val="0"/>
      <w:marBottom w:val="0"/>
      <w:divBdr>
        <w:top w:val="none" w:sz="0" w:space="0" w:color="auto"/>
        <w:left w:val="none" w:sz="0" w:space="0" w:color="auto"/>
        <w:bottom w:val="none" w:sz="0" w:space="0" w:color="auto"/>
        <w:right w:val="none" w:sz="0" w:space="0" w:color="auto"/>
      </w:divBdr>
    </w:div>
    <w:div w:id="1133138656">
      <w:marLeft w:val="0"/>
      <w:marRight w:val="0"/>
      <w:marTop w:val="0"/>
      <w:marBottom w:val="0"/>
      <w:divBdr>
        <w:top w:val="none" w:sz="0" w:space="0" w:color="auto"/>
        <w:left w:val="none" w:sz="0" w:space="0" w:color="auto"/>
        <w:bottom w:val="none" w:sz="0" w:space="0" w:color="auto"/>
        <w:right w:val="none" w:sz="0" w:space="0" w:color="auto"/>
      </w:divBdr>
      <w:divsChild>
        <w:div w:id="1133138550">
          <w:marLeft w:val="547"/>
          <w:marRight w:val="0"/>
          <w:marTop w:val="115"/>
          <w:marBottom w:val="0"/>
          <w:divBdr>
            <w:top w:val="none" w:sz="0" w:space="0" w:color="auto"/>
            <w:left w:val="none" w:sz="0" w:space="0" w:color="auto"/>
            <w:bottom w:val="none" w:sz="0" w:space="0" w:color="auto"/>
            <w:right w:val="none" w:sz="0" w:space="0" w:color="auto"/>
          </w:divBdr>
        </w:div>
        <w:div w:id="1133138560">
          <w:marLeft w:val="547"/>
          <w:marRight w:val="0"/>
          <w:marTop w:val="115"/>
          <w:marBottom w:val="0"/>
          <w:divBdr>
            <w:top w:val="none" w:sz="0" w:space="0" w:color="auto"/>
            <w:left w:val="none" w:sz="0" w:space="0" w:color="auto"/>
            <w:bottom w:val="none" w:sz="0" w:space="0" w:color="auto"/>
            <w:right w:val="none" w:sz="0" w:space="0" w:color="auto"/>
          </w:divBdr>
        </w:div>
        <w:div w:id="1133138675">
          <w:marLeft w:val="547"/>
          <w:marRight w:val="0"/>
          <w:marTop w:val="115"/>
          <w:marBottom w:val="0"/>
          <w:divBdr>
            <w:top w:val="none" w:sz="0" w:space="0" w:color="auto"/>
            <w:left w:val="none" w:sz="0" w:space="0" w:color="auto"/>
            <w:bottom w:val="none" w:sz="0" w:space="0" w:color="auto"/>
            <w:right w:val="none" w:sz="0" w:space="0" w:color="auto"/>
          </w:divBdr>
        </w:div>
        <w:div w:id="1133138708">
          <w:marLeft w:val="547"/>
          <w:marRight w:val="0"/>
          <w:marTop w:val="115"/>
          <w:marBottom w:val="0"/>
          <w:divBdr>
            <w:top w:val="none" w:sz="0" w:space="0" w:color="auto"/>
            <w:left w:val="none" w:sz="0" w:space="0" w:color="auto"/>
            <w:bottom w:val="none" w:sz="0" w:space="0" w:color="auto"/>
            <w:right w:val="none" w:sz="0" w:space="0" w:color="auto"/>
          </w:divBdr>
        </w:div>
        <w:div w:id="1133138819">
          <w:marLeft w:val="547"/>
          <w:marRight w:val="0"/>
          <w:marTop w:val="115"/>
          <w:marBottom w:val="0"/>
          <w:divBdr>
            <w:top w:val="none" w:sz="0" w:space="0" w:color="auto"/>
            <w:left w:val="none" w:sz="0" w:space="0" w:color="auto"/>
            <w:bottom w:val="none" w:sz="0" w:space="0" w:color="auto"/>
            <w:right w:val="none" w:sz="0" w:space="0" w:color="auto"/>
          </w:divBdr>
        </w:div>
      </w:divsChild>
    </w:div>
    <w:div w:id="1133138659">
      <w:marLeft w:val="0"/>
      <w:marRight w:val="0"/>
      <w:marTop w:val="0"/>
      <w:marBottom w:val="0"/>
      <w:divBdr>
        <w:top w:val="none" w:sz="0" w:space="0" w:color="auto"/>
        <w:left w:val="none" w:sz="0" w:space="0" w:color="auto"/>
        <w:bottom w:val="none" w:sz="0" w:space="0" w:color="auto"/>
        <w:right w:val="none" w:sz="0" w:space="0" w:color="auto"/>
      </w:divBdr>
      <w:divsChild>
        <w:div w:id="1133138614">
          <w:marLeft w:val="0"/>
          <w:marRight w:val="0"/>
          <w:marTop w:val="0"/>
          <w:marBottom w:val="0"/>
          <w:divBdr>
            <w:top w:val="none" w:sz="0" w:space="0" w:color="auto"/>
            <w:left w:val="none" w:sz="0" w:space="0" w:color="auto"/>
            <w:bottom w:val="none" w:sz="0" w:space="0" w:color="auto"/>
            <w:right w:val="none" w:sz="0" w:space="0" w:color="auto"/>
          </w:divBdr>
        </w:div>
        <w:div w:id="1133138618">
          <w:marLeft w:val="0"/>
          <w:marRight w:val="0"/>
          <w:marTop w:val="0"/>
          <w:marBottom w:val="0"/>
          <w:divBdr>
            <w:top w:val="none" w:sz="0" w:space="0" w:color="auto"/>
            <w:left w:val="none" w:sz="0" w:space="0" w:color="auto"/>
            <w:bottom w:val="none" w:sz="0" w:space="0" w:color="auto"/>
            <w:right w:val="none" w:sz="0" w:space="0" w:color="auto"/>
          </w:divBdr>
        </w:div>
      </w:divsChild>
    </w:div>
    <w:div w:id="1133138660">
      <w:marLeft w:val="0"/>
      <w:marRight w:val="0"/>
      <w:marTop w:val="0"/>
      <w:marBottom w:val="0"/>
      <w:divBdr>
        <w:top w:val="none" w:sz="0" w:space="0" w:color="auto"/>
        <w:left w:val="none" w:sz="0" w:space="0" w:color="auto"/>
        <w:bottom w:val="none" w:sz="0" w:space="0" w:color="auto"/>
        <w:right w:val="none" w:sz="0" w:space="0" w:color="auto"/>
      </w:divBdr>
    </w:div>
    <w:div w:id="1133138664">
      <w:marLeft w:val="0"/>
      <w:marRight w:val="0"/>
      <w:marTop w:val="0"/>
      <w:marBottom w:val="0"/>
      <w:divBdr>
        <w:top w:val="none" w:sz="0" w:space="0" w:color="auto"/>
        <w:left w:val="none" w:sz="0" w:space="0" w:color="auto"/>
        <w:bottom w:val="none" w:sz="0" w:space="0" w:color="auto"/>
        <w:right w:val="none" w:sz="0" w:space="0" w:color="auto"/>
      </w:divBdr>
    </w:div>
    <w:div w:id="1133138669">
      <w:marLeft w:val="0"/>
      <w:marRight w:val="0"/>
      <w:marTop w:val="0"/>
      <w:marBottom w:val="0"/>
      <w:divBdr>
        <w:top w:val="none" w:sz="0" w:space="0" w:color="auto"/>
        <w:left w:val="none" w:sz="0" w:space="0" w:color="auto"/>
        <w:bottom w:val="none" w:sz="0" w:space="0" w:color="auto"/>
        <w:right w:val="none" w:sz="0" w:space="0" w:color="auto"/>
      </w:divBdr>
    </w:div>
    <w:div w:id="1133138670">
      <w:marLeft w:val="0"/>
      <w:marRight w:val="0"/>
      <w:marTop w:val="0"/>
      <w:marBottom w:val="0"/>
      <w:divBdr>
        <w:top w:val="none" w:sz="0" w:space="0" w:color="auto"/>
        <w:left w:val="none" w:sz="0" w:space="0" w:color="auto"/>
        <w:bottom w:val="none" w:sz="0" w:space="0" w:color="auto"/>
        <w:right w:val="none" w:sz="0" w:space="0" w:color="auto"/>
      </w:divBdr>
      <w:divsChild>
        <w:div w:id="1133138570">
          <w:marLeft w:val="547"/>
          <w:marRight w:val="0"/>
          <w:marTop w:val="154"/>
          <w:marBottom w:val="0"/>
          <w:divBdr>
            <w:top w:val="none" w:sz="0" w:space="0" w:color="auto"/>
            <w:left w:val="none" w:sz="0" w:space="0" w:color="auto"/>
            <w:bottom w:val="none" w:sz="0" w:space="0" w:color="auto"/>
            <w:right w:val="none" w:sz="0" w:space="0" w:color="auto"/>
          </w:divBdr>
        </w:div>
        <w:div w:id="1133138778">
          <w:marLeft w:val="547"/>
          <w:marRight w:val="0"/>
          <w:marTop w:val="154"/>
          <w:marBottom w:val="0"/>
          <w:divBdr>
            <w:top w:val="none" w:sz="0" w:space="0" w:color="auto"/>
            <w:left w:val="none" w:sz="0" w:space="0" w:color="auto"/>
            <w:bottom w:val="none" w:sz="0" w:space="0" w:color="auto"/>
            <w:right w:val="none" w:sz="0" w:space="0" w:color="auto"/>
          </w:divBdr>
        </w:div>
        <w:div w:id="1133138802">
          <w:marLeft w:val="547"/>
          <w:marRight w:val="0"/>
          <w:marTop w:val="154"/>
          <w:marBottom w:val="0"/>
          <w:divBdr>
            <w:top w:val="none" w:sz="0" w:space="0" w:color="auto"/>
            <w:left w:val="none" w:sz="0" w:space="0" w:color="auto"/>
            <w:bottom w:val="none" w:sz="0" w:space="0" w:color="auto"/>
            <w:right w:val="none" w:sz="0" w:space="0" w:color="auto"/>
          </w:divBdr>
        </w:div>
      </w:divsChild>
    </w:div>
    <w:div w:id="1133138673">
      <w:marLeft w:val="0"/>
      <w:marRight w:val="0"/>
      <w:marTop w:val="0"/>
      <w:marBottom w:val="0"/>
      <w:divBdr>
        <w:top w:val="none" w:sz="0" w:space="0" w:color="auto"/>
        <w:left w:val="none" w:sz="0" w:space="0" w:color="auto"/>
        <w:bottom w:val="none" w:sz="0" w:space="0" w:color="auto"/>
        <w:right w:val="none" w:sz="0" w:space="0" w:color="auto"/>
      </w:divBdr>
      <w:divsChild>
        <w:div w:id="1133138682">
          <w:marLeft w:val="806"/>
          <w:marRight w:val="0"/>
          <w:marTop w:val="144"/>
          <w:marBottom w:val="0"/>
          <w:divBdr>
            <w:top w:val="none" w:sz="0" w:space="0" w:color="auto"/>
            <w:left w:val="none" w:sz="0" w:space="0" w:color="auto"/>
            <w:bottom w:val="none" w:sz="0" w:space="0" w:color="auto"/>
            <w:right w:val="none" w:sz="0" w:space="0" w:color="auto"/>
          </w:divBdr>
        </w:div>
      </w:divsChild>
    </w:div>
    <w:div w:id="1133138674">
      <w:marLeft w:val="0"/>
      <w:marRight w:val="0"/>
      <w:marTop w:val="0"/>
      <w:marBottom w:val="0"/>
      <w:divBdr>
        <w:top w:val="none" w:sz="0" w:space="0" w:color="auto"/>
        <w:left w:val="none" w:sz="0" w:space="0" w:color="auto"/>
        <w:bottom w:val="none" w:sz="0" w:space="0" w:color="auto"/>
        <w:right w:val="none" w:sz="0" w:space="0" w:color="auto"/>
      </w:divBdr>
      <w:divsChild>
        <w:div w:id="1133138585">
          <w:marLeft w:val="1296"/>
          <w:marRight w:val="0"/>
          <w:marTop w:val="96"/>
          <w:marBottom w:val="0"/>
          <w:divBdr>
            <w:top w:val="none" w:sz="0" w:space="0" w:color="auto"/>
            <w:left w:val="none" w:sz="0" w:space="0" w:color="auto"/>
            <w:bottom w:val="none" w:sz="0" w:space="0" w:color="auto"/>
            <w:right w:val="none" w:sz="0" w:space="0" w:color="auto"/>
          </w:divBdr>
        </w:div>
        <w:div w:id="1133138666">
          <w:marLeft w:val="1296"/>
          <w:marRight w:val="0"/>
          <w:marTop w:val="96"/>
          <w:marBottom w:val="0"/>
          <w:divBdr>
            <w:top w:val="none" w:sz="0" w:space="0" w:color="auto"/>
            <w:left w:val="none" w:sz="0" w:space="0" w:color="auto"/>
            <w:bottom w:val="none" w:sz="0" w:space="0" w:color="auto"/>
            <w:right w:val="none" w:sz="0" w:space="0" w:color="auto"/>
          </w:divBdr>
        </w:div>
        <w:div w:id="1133138773">
          <w:marLeft w:val="1296"/>
          <w:marRight w:val="0"/>
          <w:marTop w:val="96"/>
          <w:marBottom w:val="0"/>
          <w:divBdr>
            <w:top w:val="none" w:sz="0" w:space="0" w:color="auto"/>
            <w:left w:val="none" w:sz="0" w:space="0" w:color="auto"/>
            <w:bottom w:val="none" w:sz="0" w:space="0" w:color="auto"/>
            <w:right w:val="none" w:sz="0" w:space="0" w:color="auto"/>
          </w:divBdr>
        </w:div>
      </w:divsChild>
    </w:div>
    <w:div w:id="1133138684">
      <w:marLeft w:val="0"/>
      <w:marRight w:val="0"/>
      <w:marTop w:val="0"/>
      <w:marBottom w:val="0"/>
      <w:divBdr>
        <w:top w:val="none" w:sz="0" w:space="0" w:color="auto"/>
        <w:left w:val="none" w:sz="0" w:space="0" w:color="auto"/>
        <w:bottom w:val="none" w:sz="0" w:space="0" w:color="auto"/>
        <w:right w:val="none" w:sz="0" w:space="0" w:color="auto"/>
      </w:divBdr>
    </w:div>
    <w:div w:id="1133138686">
      <w:marLeft w:val="0"/>
      <w:marRight w:val="0"/>
      <w:marTop w:val="0"/>
      <w:marBottom w:val="0"/>
      <w:divBdr>
        <w:top w:val="none" w:sz="0" w:space="0" w:color="auto"/>
        <w:left w:val="none" w:sz="0" w:space="0" w:color="auto"/>
        <w:bottom w:val="none" w:sz="0" w:space="0" w:color="auto"/>
        <w:right w:val="none" w:sz="0" w:space="0" w:color="auto"/>
      </w:divBdr>
      <w:divsChild>
        <w:div w:id="1133138535">
          <w:marLeft w:val="0"/>
          <w:marRight w:val="0"/>
          <w:marTop w:val="0"/>
          <w:marBottom w:val="0"/>
          <w:divBdr>
            <w:top w:val="none" w:sz="0" w:space="0" w:color="auto"/>
            <w:left w:val="none" w:sz="0" w:space="0" w:color="auto"/>
            <w:bottom w:val="none" w:sz="0" w:space="0" w:color="auto"/>
            <w:right w:val="none" w:sz="0" w:space="0" w:color="auto"/>
          </w:divBdr>
          <w:divsChild>
            <w:div w:id="1133138696">
              <w:marLeft w:val="0"/>
              <w:marRight w:val="0"/>
              <w:marTop w:val="0"/>
              <w:marBottom w:val="0"/>
              <w:divBdr>
                <w:top w:val="none" w:sz="0" w:space="0" w:color="auto"/>
                <w:left w:val="none" w:sz="0" w:space="0" w:color="auto"/>
                <w:bottom w:val="none" w:sz="0" w:space="0" w:color="auto"/>
                <w:right w:val="none" w:sz="0" w:space="0" w:color="auto"/>
              </w:divBdr>
            </w:div>
          </w:divsChild>
        </w:div>
        <w:div w:id="1133138599">
          <w:marLeft w:val="0"/>
          <w:marRight w:val="0"/>
          <w:marTop w:val="0"/>
          <w:marBottom w:val="0"/>
          <w:divBdr>
            <w:top w:val="none" w:sz="0" w:space="0" w:color="auto"/>
            <w:left w:val="none" w:sz="0" w:space="0" w:color="auto"/>
            <w:bottom w:val="none" w:sz="0" w:space="0" w:color="auto"/>
            <w:right w:val="none" w:sz="0" w:space="0" w:color="auto"/>
          </w:divBdr>
          <w:divsChild>
            <w:div w:id="1133138821">
              <w:marLeft w:val="0"/>
              <w:marRight w:val="0"/>
              <w:marTop w:val="0"/>
              <w:marBottom w:val="0"/>
              <w:divBdr>
                <w:top w:val="none" w:sz="0" w:space="0" w:color="auto"/>
                <w:left w:val="none" w:sz="0" w:space="0" w:color="auto"/>
                <w:bottom w:val="none" w:sz="0" w:space="0" w:color="auto"/>
                <w:right w:val="none" w:sz="0" w:space="0" w:color="auto"/>
              </w:divBdr>
            </w:div>
          </w:divsChild>
        </w:div>
        <w:div w:id="1133138818">
          <w:marLeft w:val="0"/>
          <w:marRight w:val="0"/>
          <w:marTop w:val="0"/>
          <w:marBottom w:val="0"/>
          <w:divBdr>
            <w:top w:val="none" w:sz="0" w:space="0" w:color="auto"/>
            <w:left w:val="none" w:sz="0" w:space="0" w:color="auto"/>
            <w:bottom w:val="none" w:sz="0" w:space="0" w:color="auto"/>
            <w:right w:val="none" w:sz="0" w:space="0" w:color="auto"/>
          </w:divBdr>
        </w:div>
      </w:divsChild>
    </w:div>
    <w:div w:id="1133138687">
      <w:marLeft w:val="0"/>
      <w:marRight w:val="0"/>
      <w:marTop w:val="0"/>
      <w:marBottom w:val="0"/>
      <w:divBdr>
        <w:top w:val="none" w:sz="0" w:space="0" w:color="auto"/>
        <w:left w:val="none" w:sz="0" w:space="0" w:color="auto"/>
        <w:bottom w:val="none" w:sz="0" w:space="0" w:color="auto"/>
        <w:right w:val="none" w:sz="0" w:space="0" w:color="auto"/>
      </w:divBdr>
      <w:divsChild>
        <w:div w:id="1133138668">
          <w:marLeft w:val="0"/>
          <w:marRight w:val="0"/>
          <w:marTop w:val="0"/>
          <w:marBottom w:val="0"/>
          <w:divBdr>
            <w:top w:val="none" w:sz="0" w:space="0" w:color="auto"/>
            <w:left w:val="none" w:sz="0" w:space="0" w:color="auto"/>
            <w:bottom w:val="none" w:sz="0" w:space="0" w:color="auto"/>
            <w:right w:val="none" w:sz="0" w:space="0" w:color="auto"/>
          </w:divBdr>
          <w:divsChild>
            <w:div w:id="11331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691">
      <w:marLeft w:val="0"/>
      <w:marRight w:val="0"/>
      <w:marTop w:val="0"/>
      <w:marBottom w:val="0"/>
      <w:divBdr>
        <w:top w:val="none" w:sz="0" w:space="0" w:color="auto"/>
        <w:left w:val="none" w:sz="0" w:space="0" w:color="auto"/>
        <w:bottom w:val="none" w:sz="0" w:space="0" w:color="auto"/>
        <w:right w:val="none" w:sz="0" w:space="0" w:color="auto"/>
      </w:divBdr>
      <w:divsChild>
        <w:div w:id="1133138576">
          <w:marLeft w:val="590"/>
          <w:marRight w:val="0"/>
          <w:marTop w:val="106"/>
          <w:marBottom w:val="0"/>
          <w:divBdr>
            <w:top w:val="none" w:sz="0" w:space="0" w:color="auto"/>
            <w:left w:val="none" w:sz="0" w:space="0" w:color="auto"/>
            <w:bottom w:val="none" w:sz="0" w:space="0" w:color="auto"/>
            <w:right w:val="none" w:sz="0" w:space="0" w:color="auto"/>
          </w:divBdr>
        </w:div>
      </w:divsChild>
    </w:div>
    <w:div w:id="1133138692">
      <w:marLeft w:val="0"/>
      <w:marRight w:val="0"/>
      <w:marTop w:val="0"/>
      <w:marBottom w:val="0"/>
      <w:divBdr>
        <w:top w:val="none" w:sz="0" w:space="0" w:color="auto"/>
        <w:left w:val="none" w:sz="0" w:space="0" w:color="auto"/>
        <w:bottom w:val="none" w:sz="0" w:space="0" w:color="auto"/>
        <w:right w:val="none" w:sz="0" w:space="0" w:color="auto"/>
      </w:divBdr>
      <w:divsChild>
        <w:div w:id="1133138631">
          <w:marLeft w:val="590"/>
          <w:marRight w:val="0"/>
          <w:marTop w:val="106"/>
          <w:marBottom w:val="0"/>
          <w:divBdr>
            <w:top w:val="none" w:sz="0" w:space="0" w:color="auto"/>
            <w:left w:val="none" w:sz="0" w:space="0" w:color="auto"/>
            <w:bottom w:val="none" w:sz="0" w:space="0" w:color="auto"/>
            <w:right w:val="none" w:sz="0" w:space="0" w:color="auto"/>
          </w:divBdr>
        </w:div>
      </w:divsChild>
    </w:div>
    <w:div w:id="1133138694">
      <w:marLeft w:val="0"/>
      <w:marRight w:val="0"/>
      <w:marTop w:val="0"/>
      <w:marBottom w:val="0"/>
      <w:divBdr>
        <w:top w:val="none" w:sz="0" w:space="0" w:color="auto"/>
        <w:left w:val="none" w:sz="0" w:space="0" w:color="auto"/>
        <w:bottom w:val="none" w:sz="0" w:space="0" w:color="auto"/>
        <w:right w:val="none" w:sz="0" w:space="0" w:color="auto"/>
      </w:divBdr>
      <w:divsChild>
        <w:div w:id="1133138714">
          <w:marLeft w:val="0"/>
          <w:marRight w:val="0"/>
          <w:marTop w:val="0"/>
          <w:marBottom w:val="0"/>
          <w:divBdr>
            <w:top w:val="none" w:sz="0" w:space="0" w:color="auto"/>
            <w:left w:val="none" w:sz="0" w:space="0" w:color="auto"/>
            <w:bottom w:val="none" w:sz="0" w:space="0" w:color="auto"/>
            <w:right w:val="none" w:sz="0" w:space="0" w:color="auto"/>
          </w:divBdr>
          <w:divsChild>
            <w:div w:id="1133138613">
              <w:marLeft w:val="0"/>
              <w:marRight w:val="0"/>
              <w:marTop w:val="0"/>
              <w:marBottom w:val="0"/>
              <w:divBdr>
                <w:top w:val="none" w:sz="0" w:space="0" w:color="auto"/>
                <w:left w:val="none" w:sz="0" w:space="0" w:color="auto"/>
                <w:bottom w:val="none" w:sz="0" w:space="0" w:color="auto"/>
                <w:right w:val="none" w:sz="0" w:space="0" w:color="auto"/>
              </w:divBdr>
              <w:divsChild>
                <w:div w:id="1133138607">
                  <w:marLeft w:val="0"/>
                  <w:marRight w:val="0"/>
                  <w:marTop w:val="0"/>
                  <w:marBottom w:val="0"/>
                  <w:divBdr>
                    <w:top w:val="none" w:sz="0" w:space="0" w:color="auto"/>
                    <w:left w:val="none" w:sz="0" w:space="0" w:color="auto"/>
                    <w:bottom w:val="none" w:sz="0" w:space="0" w:color="auto"/>
                    <w:right w:val="none" w:sz="0" w:space="0" w:color="auto"/>
                  </w:divBdr>
                  <w:divsChild>
                    <w:div w:id="1133138801">
                      <w:marLeft w:val="0"/>
                      <w:marRight w:val="0"/>
                      <w:marTop w:val="0"/>
                      <w:marBottom w:val="0"/>
                      <w:divBdr>
                        <w:top w:val="none" w:sz="0" w:space="0" w:color="auto"/>
                        <w:left w:val="none" w:sz="0" w:space="0" w:color="auto"/>
                        <w:bottom w:val="none" w:sz="0" w:space="0" w:color="auto"/>
                        <w:right w:val="none" w:sz="0" w:space="0" w:color="auto"/>
                      </w:divBdr>
                    </w:div>
                  </w:divsChild>
                </w:div>
                <w:div w:id="1133138767">
                  <w:marLeft w:val="0"/>
                  <w:marRight w:val="0"/>
                  <w:marTop w:val="0"/>
                  <w:marBottom w:val="0"/>
                  <w:divBdr>
                    <w:top w:val="none" w:sz="0" w:space="0" w:color="auto"/>
                    <w:left w:val="none" w:sz="0" w:space="0" w:color="auto"/>
                    <w:bottom w:val="none" w:sz="0" w:space="0" w:color="auto"/>
                    <w:right w:val="none" w:sz="0" w:space="0" w:color="auto"/>
                  </w:divBdr>
                  <w:divsChild>
                    <w:div w:id="1133138540">
                      <w:marLeft w:val="0"/>
                      <w:marRight w:val="0"/>
                      <w:marTop w:val="0"/>
                      <w:marBottom w:val="0"/>
                      <w:divBdr>
                        <w:top w:val="none" w:sz="0" w:space="0" w:color="auto"/>
                        <w:left w:val="none" w:sz="0" w:space="0" w:color="auto"/>
                        <w:bottom w:val="none" w:sz="0" w:space="0" w:color="auto"/>
                        <w:right w:val="none" w:sz="0" w:space="0" w:color="auto"/>
                      </w:divBdr>
                    </w:div>
                    <w:div w:id="1133138551">
                      <w:marLeft w:val="0"/>
                      <w:marRight w:val="0"/>
                      <w:marTop w:val="0"/>
                      <w:marBottom w:val="0"/>
                      <w:divBdr>
                        <w:top w:val="none" w:sz="0" w:space="0" w:color="auto"/>
                        <w:left w:val="none" w:sz="0" w:space="0" w:color="auto"/>
                        <w:bottom w:val="none" w:sz="0" w:space="0" w:color="auto"/>
                        <w:right w:val="none" w:sz="0" w:space="0" w:color="auto"/>
                      </w:divBdr>
                    </w:div>
                    <w:div w:id="1133138600">
                      <w:marLeft w:val="0"/>
                      <w:marRight w:val="0"/>
                      <w:marTop w:val="0"/>
                      <w:marBottom w:val="0"/>
                      <w:divBdr>
                        <w:top w:val="none" w:sz="0" w:space="0" w:color="auto"/>
                        <w:left w:val="none" w:sz="0" w:space="0" w:color="auto"/>
                        <w:bottom w:val="none" w:sz="0" w:space="0" w:color="auto"/>
                        <w:right w:val="none" w:sz="0" w:space="0" w:color="auto"/>
                      </w:divBdr>
                    </w:div>
                    <w:div w:id="1133138639">
                      <w:marLeft w:val="0"/>
                      <w:marRight w:val="0"/>
                      <w:marTop w:val="0"/>
                      <w:marBottom w:val="0"/>
                      <w:divBdr>
                        <w:top w:val="none" w:sz="0" w:space="0" w:color="auto"/>
                        <w:left w:val="none" w:sz="0" w:space="0" w:color="auto"/>
                        <w:bottom w:val="none" w:sz="0" w:space="0" w:color="auto"/>
                        <w:right w:val="none" w:sz="0" w:space="0" w:color="auto"/>
                      </w:divBdr>
                    </w:div>
                    <w:div w:id="1133138650">
                      <w:marLeft w:val="0"/>
                      <w:marRight w:val="0"/>
                      <w:marTop w:val="0"/>
                      <w:marBottom w:val="0"/>
                      <w:divBdr>
                        <w:top w:val="none" w:sz="0" w:space="0" w:color="auto"/>
                        <w:left w:val="none" w:sz="0" w:space="0" w:color="auto"/>
                        <w:bottom w:val="none" w:sz="0" w:space="0" w:color="auto"/>
                        <w:right w:val="none" w:sz="0" w:space="0" w:color="auto"/>
                      </w:divBdr>
                    </w:div>
                    <w:div w:id="1133138751">
                      <w:marLeft w:val="0"/>
                      <w:marRight w:val="0"/>
                      <w:marTop w:val="0"/>
                      <w:marBottom w:val="0"/>
                      <w:divBdr>
                        <w:top w:val="none" w:sz="0" w:space="0" w:color="auto"/>
                        <w:left w:val="none" w:sz="0" w:space="0" w:color="auto"/>
                        <w:bottom w:val="none" w:sz="0" w:space="0" w:color="auto"/>
                        <w:right w:val="none" w:sz="0" w:space="0" w:color="auto"/>
                      </w:divBdr>
                    </w:div>
                    <w:div w:id="1133138756">
                      <w:marLeft w:val="0"/>
                      <w:marRight w:val="0"/>
                      <w:marTop w:val="0"/>
                      <w:marBottom w:val="0"/>
                      <w:divBdr>
                        <w:top w:val="none" w:sz="0" w:space="0" w:color="auto"/>
                        <w:left w:val="none" w:sz="0" w:space="0" w:color="auto"/>
                        <w:bottom w:val="none" w:sz="0" w:space="0" w:color="auto"/>
                        <w:right w:val="none" w:sz="0" w:space="0" w:color="auto"/>
                      </w:divBdr>
                    </w:div>
                    <w:div w:id="11331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636">
              <w:marLeft w:val="0"/>
              <w:marRight w:val="0"/>
              <w:marTop w:val="0"/>
              <w:marBottom w:val="0"/>
              <w:divBdr>
                <w:top w:val="none" w:sz="0" w:space="0" w:color="auto"/>
                <w:left w:val="none" w:sz="0" w:space="0" w:color="auto"/>
                <w:bottom w:val="none" w:sz="0" w:space="0" w:color="auto"/>
                <w:right w:val="none" w:sz="0" w:space="0" w:color="auto"/>
              </w:divBdr>
              <w:divsChild>
                <w:div w:id="1133138706">
                  <w:marLeft w:val="0"/>
                  <w:marRight w:val="0"/>
                  <w:marTop w:val="0"/>
                  <w:marBottom w:val="0"/>
                  <w:divBdr>
                    <w:top w:val="none" w:sz="0" w:space="0" w:color="auto"/>
                    <w:left w:val="none" w:sz="0" w:space="0" w:color="auto"/>
                    <w:bottom w:val="none" w:sz="0" w:space="0" w:color="auto"/>
                    <w:right w:val="none" w:sz="0" w:space="0" w:color="auto"/>
                  </w:divBdr>
                </w:div>
                <w:div w:id="1133138840">
                  <w:marLeft w:val="0"/>
                  <w:marRight w:val="0"/>
                  <w:marTop w:val="0"/>
                  <w:marBottom w:val="0"/>
                  <w:divBdr>
                    <w:top w:val="none" w:sz="0" w:space="0" w:color="auto"/>
                    <w:left w:val="none" w:sz="0" w:space="0" w:color="auto"/>
                    <w:bottom w:val="none" w:sz="0" w:space="0" w:color="auto"/>
                    <w:right w:val="none" w:sz="0" w:space="0" w:color="auto"/>
                  </w:divBdr>
                  <w:divsChild>
                    <w:div w:id="1133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8698">
      <w:marLeft w:val="0"/>
      <w:marRight w:val="0"/>
      <w:marTop w:val="0"/>
      <w:marBottom w:val="0"/>
      <w:divBdr>
        <w:top w:val="none" w:sz="0" w:space="0" w:color="auto"/>
        <w:left w:val="none" w:sz="0" w:space="0" w:color="auto"/>
        <w:bottom w:val="none" w:sz="0" w:space="0" w:color="auto"/>
        <w:right w:val="none" w:sz="0" w:space="0" w:color="auto"/>
      </w:divBdr>
    </w:div>
    <w:div w:id="1133138699">
      <w:marLeft w:val="0"/>
      <w:marRight w:val="0"/>
      <w:marTop w:val="0"/>
      <w:marBottom w:val="0"/>
      <w:divBdr>
        <w:top w:val="none" w:sz="0" w:space="0" w:color="auto"/>
        <w:left w:val="none" w:sz="0" w:space="0" w:color="auto"/>
        <w:bottom w:val="none" w:sz="0" w:space="0" w:color="auto"/>
        <w:right w:val="none" w:sz="0" w:space="0" w:color="auto"/>
      </w:divBdr>
    </w:div>
    <w:div w:id="1133138700">
      <w:marLeft w:val="0"/>
      <w:marRight w:val="0"/>
      <w:marTop w:val="0"/>
      <w:marBottom w:val="0"/>
      <w:divBdr>
        <w:top w:val="none" w:sz="0" w:space="0" w:color="auto"/>
        <w:left w:val="none" w:sz="0" w:space="0" w:color="auto"/>
        <w:bottom w:val="none" w:sz="0" w:space="0" w:color="auto"/>
        <w:right w:val="none" w:sz="0" w:space="0" w:color="auto"/>
      </w:divBdr>
      <w:divsChild>
        <w:div w:id="1133138532">
          <w:marLeft w:val="0"/>
          <w:marRight w:val="0"/>
          <w:marTop w:val="0"/>
          <w:marBottom w:val="0"/>
          <w:divBdr>
            <w:top w:val="none" w:sz="0" w:space="0" w:color="auto"/>
            <w:left w:val="none" w:sz="0" w:space="0" w:color="auto"/>
            <w:bottom w:val="none" w:sz="0" w:space="0" w:color="auto"/>
            <w:right w:val="none" w:sz="0" w:space="0" w:color="auto"/>
          </w:divBdr>
        </w:div>
        <w:div w:id="1133138850">
          <w:marLeft w:val="0"/>
          <w:marRight w:val="0"/>
          <w:marTop w:val="0"/>
          <w:marBottom w:val="0"/>
          <w:divBdr>
            <w:top w:val="none" w:sz="0" w:space="0" w:color="auto"/>
            <w:left w:val="none" w:sz="0" w:space="0" w:color="auto"/>
            <w:bottom w:val="none" w:sz="0" w:space="0" w:color="auto"/>
            <w:right w:val="none" w:sz="0" w:space="0" w:color="auto"/>
          </w:divBdr>
          <w:divsChild>
            <w:div w:id="1133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703">
      <w:marLeft w:val="0"/>
      <w:marRight w:val="0"/>
      <w:marTop w:val="0"/>
      <w:marBottom w:val="0"/>
      <w:divBdr>
        <w:top w:val="none" w:sz="0" w:space="0" w:color="auto"/>
        <w:left w:val="none" w:sz="0" w:space="0" w:color="auto"/>
        <w:bottom w:val="none" w:sz="0" w:space="0" w:color="auto"/>
        <w:right w:val="none" w:sz="0" w:space="0" w:color="auto"/>
      </w:divBdr>
    </w:div>
    <w:div w:id="1133138710">
      <w:marLeft w:val="0"/>
      <w:marRight w:val="0"/>
      <w:marTop w:val="0"/>
      <w:marBottom w:val="0"/>
      <w:divBdr>
        <w:top w:val="none" w:sz="0" w:space="0" w:color="auto"/>
        <w:left w:val="none" w:sz="0" w:space="0" w:color="auto"/>
        <w:bottom w:val="none" w:sz="0" w:space="0" w:color="auto"/>
        <w:right w:val="none" w:sz="0" w:space="0" w:color="auto"/>
      </w:divBdr>
    </w:div>
    <w:div w:id="1133138711">
      <w:marLeft w:val="0"/>
      <w:marRight w:val="0"/>
      <w:marTop w:val="0"/>
      <w:marBottom w:val="0"/>
      <w:divBdr>
        <w:top w:val="none" w:sz="0" w:space="0" w:color="auto"/>
        <w:left w:val="none" w:sz="0" w:space="0" w:color="auto"/>
        <w:bottom w:val="none" w:sz="0" w:space="0" w:color="auto"/>
        <w:right w:val="none" w:sz="0" w:space="0" w:color="auto"/>
      </w:divBdr>
    </w:div>
    <w:div w:id="1133138720">
      <w:marLeft w:val="0"/>
      <w:marRight w:val="0"/>
      <w:marTop w:val="0"/>
      <w:marBottom w:val="0"/>
      <w:divBdr>
        <w:top w:val="none" w:sz="0" w:space="0" w:color="auto"/>
        <w:left w:val="none" w:sz="0" w:space="0" w:color="auto"/>
        <w:bottom w:val="none" w:sz="0" w:space="0" w:color="auto"/>
        <w:right w:val="none" w:sz="0" w:space="0" w:color="auto"/>
      </w:divBdr>
    </w:div>
    <w:div w:id="1133138722">
      <w:marLeft w:val="0"/>
      <w:marRight w:val="0"/>
      <w:marTop w:val="0"/>
      <w:marBottom w:val="0"/>
      <w:divBdr>
        <w:top w:val="none" w:sz="0" w:space="0" w:color="auto"/>
        <w:left w:val="none" w:sz="0" w:space="0" w:color="auto"/>
        <w:bottom w:val="none" w:sz="0" w:space="0" w:color="auto"/>
        <w:right w:val="none" w:sz="0" w:space="0" w:color="auto"/>
      </w:divBdr>
    </w:div>
    <w:div w:id="1133138723">
      <w:marLeft w:val="0"/>
      <w:marRight w:val="0"/>
      <w:marTop w:val="0"/>
      <w:marBottom w:val="0"/>
      <w:divBdr>
        <w:top w:val="none" w:sz="0" w:space="0" w:color="auto"/>
        <w:left w:val="none" w:sz="0" w:space="0" w:color="auto"/>
        <w:bottom w:val="none" w:sz="0" w:space="0" w:color="auto"/>
        <w:right w:val="none" w:sz="0" w:space="0" w:color="auto"/>
      </w:divBdr>
    </w:div>
    <w:div w:id="1133138725">
      <w:marLeft w:val="0"/>
      <w:marRight w:val="0"/>
      <w:marTop w:val="0"/>
      <w:marBottom w:val="0"/>
      <w:divBdr>
        <w:top w:val="none" w:sz="0" w:space="0" w:color="auto"/>
        <w:left w:val="none" w:sz="0" w:space="0" w:color="auto"/>
        <w:bottom w:val="none" w:sz="0" w:space="0" w:color="auto"/>
        <w:right w:val="none" w:sz="0" w:space="0" w:color="auto"/>
      </w:divBdr>
    </w:div>
    <w:div w:id="1133138727">
      <w:marLeft w:val="0"/>
      <w:marRight w:val="0"/>
      <w:marTop w:val="0"/>
      <w:marBottom w:val="0"/>
      <w:divBdr>
        <w:top w:val="none" w:sz="0" w:space="0" w:color="auto"/>
        <w:left w:val="none" w:sz="0" w:space="0" w:color="auto"/>
        <w:bottom w:val="none" w:sz="0" w:space="0" w:color="auto"/>
        <w:right w:val="none" w:sz="0" w:space="0" w:color="auto"/>
      </w:divBdr>
    </w:div>
    <w:div w:id="1133138728">
      <w:marLeft w:val="0"/>
      <w:marRight w:val="0"/>
      <w:marTop w:val="0"/>
      <w:marBottom w:val="0"/>
      <w:divBdr>
        <w:top w:val="none" w:sz="0" w:space="0" w:color="auto"/>
        <w:left w:val="none" w:sz="0" w:space="0" w:color="auto"/>
        <w:bottom w:val="none" w:sz="0" w:space="0" w:color="auto"/>
        <w:right w:val="none" w:sz="0" w:space="0" w:color="auto"/>
      </w:divBdr>
      <w:divsChild>
        <w:div w:id="1133138632">
          <w:marLeft w:val="547"/>
          <w:marRight w:val="0"/>
          <w:marTop w:val="115"/>
          <w:marBottom w:val="0"/>
          <w:divBdr>
            <w:top w:val="none" w:sz="0" w:space="0" w:color="auto"/>
            <w:left w:val="none" w:sz="0" w:space="0" w:color="auto"/>
            <w:bottom w:val="none" w:sz="0" w:space="0" w:color="auto"/>
            <w:right w:val="none" w:sz="0" w:space="0" w:color="auto"/>
          </w:divBdr>
        </w:div>
        <w:div w:id="1133138644">
          <w:marLeft w:val="547"/>
          <w:marRight w:val="0"/>
          <w:marTop w:val="115"/>
          <w:marBottom w:val="0"/>
          <w:divBdr>
            <w:top w:val="none" w:sz="0" w:space="0" w:color="auto"/>
            <w:left w:val="none" w:sz="0" w:space="0" w:color="auto"/>
            <w:bottom w:val="none" w:sz="0" w:space="0" w:color="auto"/>
            <w:right w:val="none" w:sz="0" w:space="0" w:color="auto"/>
          </w:divBdr>
        </w:div>
        <w:div w:id="1133138734">
          <w:marLeft w:val="547"/>
          <w:marRight w:val="0"/>
          <w:marTop w:val="115"/>
          <w:marBottom w:val="0"/>
          <w:divBdr>
            <w:top w:val="none" w:sz="0" w:space="0" w:color="auto"/>
            <w:left w:val="none" w:sz="0" w:space="0" w:color="auto"/>
            <w:bottom w:val="none" w:sz="0" w:space="0" w:color="auto"/>
            <w:right w:val="none" w:sz="0" w:space="0" w:color="auto"/>
          </w:divBdr>
        </w:div>
      </w:divsChild>
    </w:div>
    <w:div w:id="1133138730">
      <w:marLeft w:val="0"/>
      <w:marRight w:val="0"/>
      <w:marTop w:val="0"/>
      <w:marBottom w:val="0"/>
      <w:divBdr>
        <w:top w:val="none" w:sz="0" w:space="0" w:color="auto"/>
        <w:left w:val="none" w:sz="0" w:space="0" w:color="auto"/>
        <w:bottom w:val="none" w:sz="0" w:space="0" w:color="auto"/>
        <w:right w:val="none" w:sz="0" w:space="0" w:color="auto"/>
      </w:divBdr>
    </w:div>
    <w:div w:id="1133138732">
      <w:marLeft w:val="0"/>
      <w:marRight w:val="0"/>
      <w:marTop w:val="0"/>
      <w:marBottom w:val="0"/>
      <w:divBdr>
        <w:top w:val="none" w:sz="0" w:space="0" w:color="auto"/>
        <w:left w:val="none" w:sz="0" w:space="0" w:color="auto"/>
        <w:bottom w:val="none" w:sz="0" w:space="0" w:color="auto"/>
        <w:right w:val="none" w:sz="0" w:space="0" w:color="auto"/>
      </w:divBdr>
      <w:divsChild>
        <w:div w:id="1133138571">
          <w:marLeft w:val="547"/>
          <w:marRight w:val="0"/>
          <w:marTop w:val="384"/>
          <w:marBottom w:val="0"/>
          <w:divBdr>
            <w:top w:val="none" w:sz="0" w:space="0" w:color="auto"/>
            <w:left w:val="none" w:sz="0" w:space="0" w:color="auto"/>
            <w:bottom w:val="none" w:sz="0" w:space="0" w:color="auto"/>
            <w:right w:val="none" w:sz="0" w:space="0" w:color="auto"/>
          </w:divBdr>
        </w:div>
        <w:div w:id="1133138715">
          <w:marLeft w:val="547"/>
          <w:marRight w:val="0"/>
          <w:marTop w:val="384"/>
          <w:marBottom w:val="0"/>
          <w:divBdr>
            <w:top w:val="none" w:sz="0" w:space="0" w:color="auto"/>
            <w:left w:val="none" w:sz="0" w:space="0" w:color="auto"/>
            <w:bottom w:val="none" w:sz="0" w:space="0" w:color="auto"/>
            <w:right w:val="none" w:sz="0" w:space="0" w:color="auto"/>
          </w:divBdr>
        </w:div>
        <w:div w:id="1133138816">
          <w:marLeft w:val="547"/>
          <w:marRight w:val="0"/>
          <w:marTop w:val="384"/>
          <w:marBottom w:val="0"/>
          <w:divBdr>
            <w:top w:val="none" w:sz="0" w:space="0" w:color="auto"/>
            <w:left w:val="none" w:sz="0" w:space="0" w:color="auto"/>
            <w:bottom w:val="none" w:sz="0" w:space="0" w:color="auto"/>
            <w:right w:val="none" w:sz="0" w:space="0" w:color="auto"/>
          </w:divBdr>
        </w:div>
      </w:divsChild>
    </w:div>
    <w:div w:id="1133138738">
      <w:marLeft w:val="0"/>
      <w:marRight w:val="0"/>
      <w:marTop w:val="0"/>
      <w:marBottom w:val="0"/>
      <w:divBdr>
        <w:top w:val="none" w:sz="0" w:space="0" w:color="auto"/>
        <w:left w:val="none" w:sz="0" w:space="0" w:color="auto"/>
        <w:bottom w:val="none" w:sz="0" w:space="0" w:color="auto"/>
        <w:right w:val="none" w:sz="0" w:space="0" w:color="auto"/>
      </w:divBdr>
    </w:div>
    <w:div w:id="1133138742">
      <w:marLeft w:val="0"/>
      <w:marRight w:val="0"/>
      <w:marTop w:val="0"/>
      <w:marBottom w:val="0"/>
      <w:divBdr>
        <w:top w:val="none" w:sz="0" w:space="0" w:color="auto"/>
        <w:left w:val="none" w:sz="0" w:space="0" w:color="auto"/>
        <w:bottom w:val="none" w:sz="0" w:space="0" w:color="auto"/>
        <w:right w:val="none" w:sz="0" w:space="0" w:color="auto"/>
      </w:divBdr>
    </w:div>
    <w:div w:id="1133138744">
      <w:marLeft w:val="0"/>
      <w:marRight w:val="0"/>
      <w:marTop w:val="0"/>
      <w:marBottom w:val="0"/>
      <w:divBdr>
        <w:top w:val="none" w:sz="0" w:space="0" w:color="auto"/>
        <w:left w:val="none" w:sz="0" w:space="0" w:color="auto"/>
        <w:bottom w:val="none" w:sz="0" w:space="0" w:color="auto"/>
        <w:right w:val="none" w:sz="0" w:space="0" w:color="auto"/>
      </w:divBdr>
    </w:div>
    <w:div w:id="1133138745">
      <w:marLeft w:val="0"/>
      <w:marRight w:val="0"/>
      <w:marTop w:val="0"/>
      <w:marBottom w:val="0"/>
      <w:divBdr>
        <w:top w:val="none" w:sz="0" w:space="0" w:color="auto"/>
        <w:left w:val="none" w:sz="0" w:space="0" w:color="auto"/>
        <w:bottom w:val="none" w:sz="0" w:space="0" w:color="auto"/>
        <w:right w:val="none" w:sz="0" w:space="0" w:color="auto"/>
      </w:divBdr>
    </w:div>
    <w:div w:id="1133138746">
      <w:marLeft w:val="0"/>
      <w:marRight w:val="0"/>
      <w:marTop w:val="0"/>
      <w:marBottom w:val="0"/>
      <w:divBdr>
        <w:top w:val="none" w:sz="0" w:space="0" w:color="auto"/>
        <w:left w:val="none" w:sz="0" w:space="0" w:color="auto"/>
        <w:bottom w:val="none" w:sz="0" w:space="0" w:color="auto"/>
        <w:right w:val="none" w:sz="0" w:space="0" w:color="auto"/>
      </w:divBdr>
    </w:div>
    <w:div w:id="1133138747">
      <w:marLeft w:val="0"/>
      <w:marRight w:val="0"/>
      <w:marTop w:val="0"/>
      <w:marBottom w:val="0"/>
      <w:divBdr>
        <w:top w:val="none" w:sz="0" w:space="0" w:color="auto"/>
        <w:left w:val="none" w:sz="0" w:space="0" w:color="auto"/>
        <w:bottom w:val="none" w:sz="0" w:space="0" w:color="auto"/>
        <w:right w:val="none" w:sz="0" w:space="0" w:color="auto"/>
      </w:divBdr>
    </w:div>
    <w:div w:id="1133138749">
      <w:marLeft w:val="0"/>
      <w:marRight w:val="0"/>
      <w:marTop w:val="0"/>
      <w:marBottom w:val="0"/>
      <w:divBdr>
        <w:top w:val="none" w:sz="0" w:space="0" w:color="auto"/>
        <w:left w:val="none" w:sz="0" w:space="0" w:color="auto"/>
        <w:bottom w:val="none" w:sz="0" w:space="0" w:color="auto"/>
        <w:right w:val="none" w:sz="0" w:space="0" w:color="auto"/>
      </w:divBdr>
    </w:div>
    <w:div w:id="1133138750">
      <w:marLeft w:val="0"/>
      <w:marRight w:val="0"/>
      <w:marTop w:val="0"/>
      <w:marBottom w:val="0"/>
      <w:divBdr>
        <w:top w:val="none" w:sz="0" w:space="0" w:color="auto"/>
        <w:left w:val="none" w:sz="0" w:space="0" w:color="auto"/>
        <w:bottom w:val="none" w:sz="0" w:space="0" w:color="auto"/>
        <w:right w:val="none" w:sz="0" w:space="0" w:color="auto"/>
      </w:divBdr>
      <w:divsChild>
        <w:div w:id="1133138619">
          <w:marLeft w:val="547"/>
          <w:marRight w:val="0"/>
          <w:marTop w:val="154"/>
          <w:marBottom w:val="0"/>
          <w:divBdr>
            <w:top w:val="none" w:sz="0" w:space="0" w:color="auto"/>
            <w:left w:val="none" w:sz="0" w:space="0" w:color="auto"/>
            <w:bottom w:val="none" w:sz="0" w:space="0" w:color="auto"/>
            <w:right w:val="none" w:sz="0" w:space="0" w:color="auto"/>
          </w:divBdr>
        </w:div>
        <w:div w:id="1133138775">
          <w:marLeft w:val="547"/>
          <w:marRight w:val="0"/>
          <w:marTop w:val="154"/>
          <w:marBottom w:val="0"/>
          <w:divBdr>
            <w:top w:val="none" w:sz="0" w:space="0" w:color="auto"/>
            <w:left w:val="none" w:sz="0" w:space="0" w:color="auto"/>
            <w:bottom w:val="none" w:sz="0" w:space="0" w:color="auto"/>
            <w:right w:val="none" w:sz="0" w:space="0" w:color="auto"/>
          </w:divBdr>
        </w:div>
        <w:div w:id="1133138845">
          <w:marLeft w:val="547"/>
          <w:marRight w:val="0"/>
          <w:marTop w:val="154"/>
          <w:marBottom w:val="0"/>
          <w:divBdr>
            <w:top w:val="none" w:sz="0" w:space="0" w:color="auto"/>
            <w:left w:val="none" w:sz="0" w:space="0" w:color="auto"/>
            <w:bottom w:val="none" w:sz="0" w:space="0" w:color="auto"/>
            <w:right w:val="none" w:sz="0" w:space="0" w:color="auto"/>
          </w:divBdr>
        </w:div>
      </w:divsChild>
    </w:div>
    <w:div w:id="1133138753">
      <w:marLeft w:val="0"/>
      <w:marRight w:val="0"/>
      <w:marTop w:val="0"/>
      <w:marBottom w:val="0"/>
      <w:divBdr>
        <w:top w:val="none" w:sz="0" w:space="0" w:color="auto"/>
        <w:left w:val="none" w:sz="0" w:space="0" w:color="auto"/>
        <w:bottom w:val="none" w:sz="0" w:space="0" w:color="auto"/>
        <w:right w:val="none" w:sz="0" w:space="0" w:color="auto"/>
      </w:divBdr>
    </w:div>
    <w:div w:id="1133138758">
      <w:marLeft w:val="0"/>
      <w:marRight w:val="0"/>
      <w:marTop w:val="0"/>
      <w:marBottom w:val="0"/>
      <w:divBdr>
        <w:top w:val="none" w:sz="0" w:space="0" w:color="auto"/>
        <w:left w:val="none" w:sz="0" w:space="0" w:color="auto"/>
        <w:bottom w:val="none" w:sz="0" w:space="0" w:color="auto"/>
        <w:right w:val="none" w:sz="0" w:space="0" w:color="auto"/>
      </w:divBdr>
      <w:divsChild>
        <w:div w:id="1133138591">
          <w:marLeft w:val="0"/>
          <w:marRight w:val="0"/>
          <w:marTop w:val="0"/>
          <w:marBottom w:val="0"/>
          <w:divBdr>
            <w:top w:val="none" w:sz="0" w:space="0" w:color="auto"/>
            <w:left w:val="none" w:sz="0" w:space="0" w:color="auto"/>
            <w:bottom w:val="none" w:sz="0" w:space="0" w:color="auto"/>
            <w:right w:val="none" w:sz="0" w:space="0" w:color="auto"/>
          </w:divBdr>
        </w:div>
      </w:divsChild>
    </w:div>
    <w:div w:id="1133138759">
      <w:marLeft w:val="0"/>
      <w:marRight w:val="0"/>
      <w:marTop w:val="0"/>
      <w:marBottom w:val="0"/>
      <w:divBdr>
        <w:top w:val="none" w:sz="0" w:space="0" w:color="auto"/>
        <w:left w:val="none" w:sz="0" w:space="0" w:color="auto"/>
        <w:bottom w:val="none" w:sz="0" w:space="0" w:color="auto"/>
        <w:right w:val="none" w:sz="0" w:space="0" w:color="auto"/>
      </w:divBdr>
    </w:div>
    <w:div w:id="1133138760">
      <w:marLeft w:val="0"/>
      <w:marRight w:val="0"/>
      <w:marTop w:val="0"/>
      <w:marBottom w:val="0"/>
      <w:divBdr>
        <w:top w:val="none" w:sz="0" w:space="0" w:color="auto"/>
        <w:left w:val="none" w:sz="0" w:space="0" w:color="auto"/>
        <w:bottom w:val="none" w:sz="0" w:space="0" w:color="auto"/>
        <w:right w:val="none" w:sz="0" w:space="0" w:color="auto"/>
      </w:divBdr>
    </w:div>
    <w:div w:id="1133138776">
      <w:marLeft w:val="0"/>
      <w:marRight w:val="0"/>
      <w:marTop w:val="0"/>
      <w:marBottom w:val="0"/>
      <w:divBdr>
        <w:top w:val="none" w:sz="0" w:space="0" w:color="auto"/>
        <w:left w:val="none" w:sz="0" w:space="0" w:color="auto"/>
        <w:bottom w:val="none" w:sz="0" w:space="0" w:color="auto"/>
        <w:right w:val="none" w:sz="0" w:space="0" w:color="auto"/>
      </w:divBdr>
    </w:div>
    <w:div w:id="1133138779">
      <w:marLeft w:val="0"/>
      <w:marRight w:val="0"/>
      <w:marTop w:val="0"/>
      <w:marBottom w:val="0"/>
      <w:divBdr>
        <w:top w:val="none" w:sz="0" w:space="0" w:color="auto"/>
        <w:left w:val="none" w:sz="0" w:space="0" w:color="auto"/>
        <w:bottom w:val="none" w:sz="0" w:space="0" w:color="auto"/>
        <w:right w:val="none" w:sz="0" w:space="0" w:color="auto"/>
      </w:divBdr>
      <w:divsChild>
        <w:div w:id="1133138752">
          <w:marLeft w:val="0"/>
          <w:marRight w:val="0"/>
          <w:marTop w:val="0"/>
          <w:marBottom w:val="0"/>
          <w:divBdr>
            <w:top w:val="none" w:sz="0" w:space="0" w:color="auto"/>
            <w:left w:val="none" w:sz="0" w:space="0" w:color="auto"/>
            <w:bottom w:val="none" w:sz="0" w:space="0" w:color="auto"/>
            <w:right w:val="none" w:sz="0" w:space="0" w:color="auto"/>
          </w:divBdr>
          <w:divsChild>
            <w:div w:id="1133138794">
              <w:marLeft w:val="0"/>
              <w:marRight w:val="0"/>
              <w:marTop w:val="0"/>
              <w:marBottom w:val="0"/>
              <w:divBdr>
                <w:top w:val="none" w:sz="0" w:space="0" w:color="auto"/>
                <w:left w:val="none" w:sz="0" w:space="0" w:color="auto"/>
                <w:bottom w:val="none" w:sz="0" w:space="0" w:color="auto"/>
                <w:right w:val="none" w:sz="0" w:space="0" w:color="auto"/>
              </w:divBdr>
              <w:divsChild>
                <w:div w:id="1133138603">
                  <w:marLeft w:val="0"/>
                  <w:marRight w:val="0"/>
                  <w:marTop w:val="0"/>
                  <w:marBottom w:val="0"/>
                  <w:divBdr>
                    <w:top w:val="none" w:sz="0" w:space="0" w:color="auto"/>
                    <w:left w:val="none" w:sz="0" w:space="0" w:color="auto"/>
                    <w:bottom w:val="none" w:sz="0" w:space="0" w:color="auto"/>
                    <w:right w:val="none" w:sz="0" w:space="0" w:color="auto"/>
                  </w:divBdr>
                  <w:divsChild>
                    <w:div w:id="1133138805">
                      <w:marLeft w:val="0"/>
                      <w:marRight w:val="0"/>
                      <w:marTop w:val="0"/>
                      <w:marBottom w:val="0"/>
                      <w:divBdr>
                        <w:top w:val="none" w:sz="0" w:space="0" w:color="auto"/>
                        <w:left w:val="none" w:sz="0" w:space="0" w:color="auto"/>
                        <w:bottom w:val="none" w:sz="0" w:space="0" w:color="auto"/>
                        <w:right w:val="none" w:sz="0" w:space="0" w:color="auto"/>
                      </w:divBdr>
                      <w:divsChild>
                        <w:div w:id="1133138538">
                          <w:marLeft w:val="0"/>
                          <w:marRight w:val="0"/>
                          <w:marTop w:val="0"/>
                          <w:marBottom w:val="0"/>
                          <w:divBdr>
                            <w:top w:val="none" w:sz="0" w:space="0" w:color="auto"/>
                            <w:left w:val="none" w:sz="0" w:space="0" w:color="auto"/>
                            <w:bottom w:val="none" w:sz="0" w:space="0" w:color="auto"/>
                            <w:right w:val="none" w:sz="0" w:space="0" w:color="auto"/>
                          </w:divBdr>
                          <w:divsChild>
                            <w:div w:id="1133138826">
                              <w:marLeft w:val="0"/>
                              <w:marRight w:val="0"/>
                              <w:marTop w:val="0"/>
                              <w:marBottom w:val="0"/>
                              <w:divBdr>
                                <w:top w:val="none" w:sz="0" w:space="0" w:color="auto"/>
                                <w:left w:val="none" w:sz="0" w:space="0" w:color="auto"/>
                                <w:bottom w:val="none" w:sz="0" w:space="0" w:color="auto"/>
                                <w:right w:val="none" w:sz="0" w:space="0" w:color="auto"/>
                              </w:divBdr>
                              <w:divsChild>
                                <w:div w:id="1133138789">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8780">
      <w:marLeft w:val="0"/>
      <w:marRight w:val="0"/>
      <w:marTop w:val="0"/>
      <w:marBottom w:val="0"/>
      <w:divBdr>
        <w:top w:val="none" w:sz="0" w:space="0" w:color="auto"/>
        <w:left w:val="none" w:sz="0" w:space="0" w:color="auto"/>
        <w:bottom w:val="none" w:sz="0" w:space="0" w:color="auto"/>
        <w:right w:val="none" w:sz="0" w:space="0" w:color="auto"/>
      </w:divBdr>
    </w:div>
    <w:div w:id="1133138783">
      <w:marLeft w:val="0"/>
      <w:marRight w:val="0"/>
      <w:marTop w:val="0"/>
      <w:marBottom w:val="0"/>
      <w:divBdr>
        <w:top w:val="none" w:sz="0" w:space="0" w:color="auto"/>
        <w:left w:val="none" w:sz="0" w:space="0" w:color="auto"/>
        <w:bottom w:val="none" w:sz="0" w:space="0" w:color="auto"/>
        <w:right w:val="none" w:sz="0" w:space="0" w:color="auto"/>
      </w:divBdr>
    </w:div>
    <w:div w:id="1133138786">
      <w:marLeft w:val="0"/>
      <w:marRight w:val="0"/>
      <w:marTop w:val="0"/>
      <w:marBottom w:val="0"/>
      <w:divBdr>
        <w:top w:val="none" w:sz="0" w:space="0" w:color="auto"/>
        <w:left w:val="none" w:sz="0" w:space="0" w:color="auto"/>
        <w:bottom w:val="none" w:sz="0" w:space="0" w:color="auto"/>
        <w:right w:val="none" w:sz="0" w:space="0" w:color="auto"/>
      </w:divBdr>
      <w:divsChild>
        <w:div w:id="1133138555">
          <w:marLeft w:val="0"/>
          <w:marRight w:val="0"/>
          <w:marTop w:val="0"/>
          <w:marBottom w:val="0"/>
          <w:divBdr>
            <w:top w:val="none" w:sz="0" w:space="0" w:color="auto"/>
            <w:left w:val="none" w:sz="0" w:space="0" w:color="auto"/>
            <w:bottom w:val="none" w:sz="0" w:space="0" w:color="auto"/>
            <w:right w:val="none" w:sz="0" w:space="0" w:color="auto"/>
          </w:divBdr>
          <w:divsChild>
            <w:div w:id="1133138541">
              <w:marLeft w:val="0"/>
              <w:marRight w:val="0"/>
              <w:marTop w:val="0"/>
              <w:marBottom w:val="0"/>
              <w:divBdr>
                <w:top w:val="none" w:sz="0" w:space="0" w:color="auto"/>
                <w:left w:val="none" w:sz="0" w:space="0" w:color="auto"/>
                <w:bottom w:val="none" w:sz="0" w:space="0" w:color="auto"/>
                <w:right w:val="none" w:sz="0" w:space="0" w:color="auto"/>
              </w:divBdr>
            </w:div>
          </w:divsChild>
        </w:div>
        <w:div w:id="1133138615">
          <w:marLeft w:val="0"/>
          <w:marRight w:val="0"/>
          <w:marTop w:val="0"/>
          <w:marBottom w:val="0"/>
          <w:divBdr>
            <w:top w:val="none" w:sz="0" w:space="0" w:color="auto"/>
            <w:left w:val="none" w:sz="0" w:space="0" w:color="auto"/>
            <w:bottom w:val="none" w:sz="0" w:space="0" w:color="auto"/>
            <w:right w:val="none" w:sz="0" w:space="0" w:color="auto"/>
          </w:divBdr>
          <w:divsChild>
            <w:div w:id="1133138817">
              <w:marLeft w:val="0"/>
              <w:marRight w:val="0"/>
              <w:marTop w:val="0"/>
              <w:marBottom w:val="0"/>
              <w:divBdr>
                <w:top w:val="none" w:sz="0" w:space="0" w:color="auto"/>
                <w:left w:val="none" w:sz="0" w:space="0" w:color="auto"/>
                <w:bottom w:val="none" w:sz="0" w:space="0" w:color="auto"/>
                <w:right w:val="none" w:sz="0" w:space="0" w:color="auto"/>
              </w:divBdr>
            </w:div>
          </w:divsChild>
        </w:div>
        <w:div w:id="1133138620">
          <w:marLeft w:val="0"/>
          <w:marRight w:val="0"/>
          <w:marTop w:val="0"/>
          <w:marBottom w:val="0"/>
          <w:divBdr>
            <w:top w:val="none" w:sz="0" w:space="0" w:color="auto"/>
            <w:left w:val="none" w:sz="0" w:space="0" w:color="auto"/>
            <w:bottom w:val="none" w:sz="0" w:space="0" w:color="auto"/>
            <w:right w:val="none" w:sz="0" w:space="0" w:color="auto"/>
          </w:divBdr>
          <w:divsChild>
            <w:div w:id="1133138594">
              <w:marLeft w:val="0"/>
              <w:marRight w:val="0"/>
              <w:marTop w:val="0"/>
              <w:marBottom w:val="0"/>
              <w:divBdr>
                <w:top w:val="none" w:sz="0" w:space="0" w:color="auto"/>
                <w:left w:val="none" w:sz="0" w:space="0" w:color="auto"/>
                <w:bottom w:val="none" w:sz="0" w:space="0" w:color="auto"/>
                <w:right w:val="none" w:sz="0" w:space="0" w:color="auto"/>
              </w:divBdr>
            </w:div>
          </w:divsChild>
        </w:div>
        <w:div w:id="1133138757">
          <w:marLeft w:val="0"/>
          <w:marRight w:val="0"/>
          <w:marTop w:val="0"/>
          <w:marBottom w:val="0"/>
          <w:divBdr>
            <w:top w:val="none" w:sz="0" w:space="0" w:color="auto"/>
            <w:left w:val="none" w:sz="0" w:space="0" w:color="auto"/>
            <w:bottom w:val="none" w:sz="0" w:space="0" w:color="auto"/>
            <w:right w:val="none" w:sz="0" w:space="0" w:color="auto"/>
          </w:divBdr>
          <w:divsChild>
            <w:div w:id="11331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787">
      <w:marLeft w:val="0"/>
      <w:marRight w:val="0"/>
      <w:marTop w:val="0"/>
      <w:marBottom w:val="0"/>
      <w:divBdr>
        <w:top w:val="none" w:sz="0" w:space="0" w:color="auto"/>
        <w:left w:val="none" w:sz="0" w:space="0" w:color="auto"/>
        <w:bottom w:val="none" w:sz="0" w:space="0" w:color="auto"/>
        <w:right w:val="none" w:sz="0" w:space="0" w:color="auto"/>
      </w:divBdr>
    </w:div>
    <w:div w:id="1133138788">
      <w:marLeft w:val="0"/>
      <w:marRight w:val="0"/>
      <w:marTop w:val="0"/>
      <w:marBottom w:val="0"/>
      <w:divBdr>
        <w:top w:val="none" w:sz="0" w:space="0" w:color="auto"/>
        <w:left w:val="none" w:sz="0" w:space="0" w:color="auto"/>
        <w:bottom w:val="none" w:sz="0" w:space="0" w:color="auto"/>
        <w:right w:val="none" w:sz="0" w:space="0" w:color="auto"/>
      </w:divBdr>
    </w:div>
    <w:div w:id="1133138791">
      <w:marLeft w:val="0"/>
      <w:marRight w:val="0"/>
      <w:marTop w:val="0"/>
      <w:marBottom w:val="0"/>
      <w:divBdr>
        <w:top w:val="none" w:sz="0" w:space="0" w:color="auto"/>
        <w:left w:val="none" w:sz="0" w:space="0" w:color="auto"/>
        <w:bottom w:val="none" w:sz="0" w:space="0" w:color="auto"/>
        <w:right w:val="none" w:sz="0" w:space="0" w:color="auto"/>
      </w:divBdr>
    </w:div>
    <w:div w:id="1133138795">
      <w:marLeft w:val="0"/>
      <w:marRight w:val="0"/>
      <w:marTop w:val="0"/>
      <w:marBottom w:val="0"/>
      <w:divBdr>
        <w:top w:val="none" w:sz="0" w:space="0" w:color="auto"/>
        <w:left w:val="none" w:sz="0" w:space="0" w:color="auto"/>
        <w:bottom w:val="none" w:sz="0" w:space="0" w:color="auto"/>
        <w:right w:val="none" w:sz="0" w:space="0" w:color="auto"/>
      </w:divBdr>
    </w:div>
    <w:div w:id="1133138797">
      <w:marLeft w:val="0"/>
      <w:marRight w:val="0"/>
      <w:marTop w:val="0"/>
      <w:marBottom w:val="0"/>
      <w:divBdr>
        <w:top w:val="none" w:sz="0" w:space="0" w:color="auto"/>
        <w:left w:val="none" w:sz="0" w:space="0" w:color="auto"/>
        <w:bottom w:val="none" w:sz="0" w:space="0" w:color="auto"/>
        <w:right w:val="none" w:sz="0" w:space="0" w:color="auto"/>
      </w:divBdr>
    </w:div>
    <w:div w:id="1133138803">
      <w:marLeft w:val="0"/>
      <w:marRight w:val="0"/>
      <w:marTop w:val="0"/>
      <w:marBottom w:val="0"/>
      <w:divBdr>
        <w:top w:val="none" w:sz="0" w:space="0" w:color="auto"/>
        <w:left w:val="none" w:sz="0" w:space="0" w:color="auto"/>
        <w:bottom w:val="none" w:sz="0" w:space="0" w:color="auto"/>
        <w:right w:val="none" w:sz="0" w:space="0" w:color="auto"/>
      </w:divBdr>
    </w:div>
    <w:div w:id="1133138804">
      <w:marLeft w:val="0"/>
      <w:marRight w:val="0"/>
      <w:marTop w:val="0"/>
      <w:marBottom w:val="0"/>
      <w:divBdr>
        <w:top w:val="none" w:sz="0" w:space="0" w:color="auto"/>
        <w:left w:val="none" w:sz="0" w:space="0" w:color="auto"/>
        <w:bottom w:val="none" w:sz="0" w:space="0" w:color="auto"/>
        <w:right w:val="none" w:sz="0" w:space="0" w:color="auto"/>
      </w:divBdr>
    </w:div>
    <w:div w:id="1133138806">
      <w:marLeft w:val="0"/>
      <w:marRight w:val="0"/>
      <w:marTop w:val="0"/>
      <w:marBottom w:val="0"/>
      <w:divBdr>
        <w:top w:val="none" w:sz="0" w:space="0" w:color="auto"/>
        <w:left w:val="none" w:sz="0" w:space="0" w:color="auto"/>
        <w:bottom w:val="none" w:sz="0" w:space="0" w:color="auto"/>
        <w:right w:val="none" w:sz="0" w:space="0" w:color="auto"/>
      </w:divBdr>
    </w:div>
    <w:div w:id="1133138807">
      <w:marLeft w:val="0"/>
      <w:marRight w:val="0"/>
      <w:marTop w:val="0"/>
      <w:marBottom w:val="0"/>
      <w:divBdr>
        <w:top w:val="none" w:sz="0" w:space="0" w:color="auto"/>
        <w:left w:val="none" w:sz="0" w:space="0" w:color="auto"/>
        <w:bottom w:val="none" w:sz="0" w:space="0" w:color="auto"/>
        <w:right w:val="none" w:sz="0" w:space="0" w:color="auto"/>
      </w:divBdr>
      <w:divsChild>
        <w:div w:id="1133138792">
          <w:marLeft w:val="0"/>
          <w:marRight w:val="0"/>
          <w:marTop w:val="0"/>
          <w:marBottom w:val="0"/>
          <w:divBdr>
            <w:top w:val="none" w:sz="0" w:space="0" w:color="auto"/>
            <w:left w:val="none" w:sz="0" w:space="0" w:color="auto"/>
            <w:bottom w:val="none" w:sz="0" w:space="0" w:color="auto"/>
            <w:right w:val="none" w:sz="0" w:space="0" w:color="auto"/>
          </w:divBdr>
        </w:div>
      </w:divsChild>
    </w:div>
    <w:div w:id="1133138813">
      <w:marLeft w:val="0"/>
      <w:marRight w:val="0"/>
      <w:marTop w:val="0"/>
      <w:marBottom w:val="0"/>
      <w:divBdr>
        <w:top w:val="none" w:sz="0" w:space="0" w:color="auto"/>
        <w:left w:val="none" w:sz="0" w:space="0" w:color="auto"/>
        <w:bottom w:val="none" w:sz="0" w:space="0" w:color="auto"/>
        <w:right w:val="none" w:sz="0" w:space="0" w:color="auto"/>
      </w:divBdr>
      <w:divsChild>
        <w:div w:id="1133138830">
          <w:marLeft w:val="547"/>
          <w:marRight w:val="0"/>
          <w:marTop w:val="96"/>
          <w:marBottom w:val="0"/>
          <w:divBdr>
            <w:top w:val="none" w:sz="0" w:space="0" w:color="auto"/>
            <w:left w:val="none" w:sz="0" w:space="0" w:color="auto"/>
            <w:bottom w:val="none" w:sz="0" w:space="0" w:color="auto"/>
            <w:right w:val="none" w:sz="0" w:space="0" w:color="auto"/>
          </w:divBdr>
        </w:div>
      </w:divsChild>
    </w:div>
    <w:div w:id="1133138814">
      <w:marLeft w:val="0"/>
      <w:marRight w:val="0"/>
      <w:marTop w:val="0"/>
      <w:marBottom w:val="0"/>
      <w:divBdr>
        <w:top w:val="none" w:sz="0" w:space="0" w:color="auto"/>
        <w:left w:val="none" w:sz="0" w:space="0" w:color="auto"/>
        <w:bottom w:val="none" w:sz="0" w:space="0" w:color="auto"/>
        <w:right w:val="none" w:sz="0" w:space="0" w:color="auto"/>
      </w:divBdr>
      <w:divsChild>
        <w:div w:id="1133138547">
          <w:marLeft w:val="547"/>
          <w:marRight w:val="0"/>
          <w:marTop w:val="134"/>
          <w:marBottom w:val="0"/>
          <w:divBdr>
            <w:top w:val="none" w:sz="0" w:space="0" w:color="auto"/>
            <w:left w:val="none" w:sz="0" w:space="0" w:color="auto"/>
            <w:bottom w:val="none" w:sz="0" w:space="0" w:color="auto"/>
            <w:right w:val="none" w:sz="0" w:space="0" w:color="auto"/>
          </w:divBdr>
        </w:div>
        <w:div w:id="1133138718">
          <w:marLeft w:val="547"/>
          <w:marRight w:val="0"/>
          <w:marTop w:val="134"/>
          <w:marBottom w:val="0"/>
          <w:divBdr>
            <w:top w:val="none" w:sz="0" w:space="0" w:color="auto"/>
            <w:left w:val="none" w:sz="0" w:space="0" w:color="auto"/>
            <w:bottom w:val="none" w:sz="0" w:space="0" w:color="auto"/>
            <w:right w:val="none" w:sz="0" w:space="0" w:color="auto"/>
          </w:divBdr>
        </w:div>
      </w:divsChild>
    </w:div>
    <w:div w:id="1133138815">
      <w:marLeft w:val="0"/>
      <w:marRight w:val="0"/>
      <w:marTop w:val="0"/>
      <w:marBottom w:val="0"/>
      <w:divBdr>
        <w:top w:val="none" w:sz="0" w:space="0" w:color="auto"/>
        <w:left w:val="none" w:sz="0" w:space="0" w:color="auto"/>
        <w:bottom w:val="none" w:sz="0" w:space="0" w:color="auto"/>
        <w:right w:val="none" w:sz="0" w:space="0" w:color="auto"/>
      </w:divBdr>
    </w:div>
    <w:div w:id="1133138822">
      <w:marLeft w:val="0"/>
      <w:marRight w:val="0"/>
      <w:marTop w:val="0"/>
      <w:marBottom w:val="0"/>
      <w:divBdr>
        <w:top w:val="none" w:sz="0" w:space="0" w:color="auto"/>
        <w:left w:val="none" w:sz="0" w:space="0" w:color="auto"/>
        <w:bottom w:val="none" w:sz="0" w:space="0" w:color="auto"/>
        <w:right w:val="none" w:sz="0" w:space="0" w:color="auto"/>
      </w:divBdr>
    </w:div>
    <w:div w:id="1133138824">
      <w:marLeft w:val="0"/>
      <w:marRight w:val="0"/>
      <w:marTop w:val="0"/>
      <w:marBottom w:val="0"/>
      <w:divBdr>
        <w:top w:val="none" w:sz="0" w:space="0" w:color="auto"/>
        <w:left w:val="none" w:sz="0" w:space="0" w:color="auto"/>
        <w:bottom w:val="none" w:sz="0" w:space="0" w:color="auto"/>
        <w:right w:val="none" w:sz="0" w:space="0" w:color="auto"/>
      </w:divBdr>
    </w:div>
    <w:div w:id="1133138828">
      <w:marLeft w:val="0"/>
      <w:marRight w:val="0"/>
      <w:marTop w:val="0"/>
      <w:marBottom w:val="0"/>
      <w:divBdr>
        <w:top w:val="none" w:sz="0" w:space="0" w:color="auto"/>
        <w:left w:val="none" w:sz="0" w:space="0" w:color="auto"/>
        <w:bottom w:val="none" w:sz="0" w:space="0" w:color="auto"/>
        <w:right w:val="none" w:sz="0" w:space="0" w:color="auto"/>
      </w:divBdr>
    </w:div>
    <w:div w:id="1133138831">
      <w:marLeft w:val="0"/>
      <w:marRight w:val="0"/>
      <w:marTop w:val="0"/>
      <w:marBottom w:val="0"/>
      <w:divBdr>
        <w:top w:val="none" w:sz="0" w:space="0" w:color="auto"/>
        <w:left w:val="none" w:sz="0" w:space="0" w:color="auto"/>
        <w:bottom w:val="none" w:sz="0" w:space="0" w:color="auto"/>
        <w:right w:val="none" w:sz="0" w:space="0" w:color="auto"/>
      </w:divBdr>
    </w:div>
    <w:div w:id="1133138833">
      <w:marLeft w:val="0"/>
      <w:marRight w:val="0"/>
      <w:marTop w:val="0"/>
      <w:marBottom w:val="0"/>
      <w:divBdr>
        <w:top w:val="none" w:sz="0" w:space="0" w:color="auto"/>
        <w:left w:val="none" w:sz="0" w:space="0" w:color="auto"/>
        <w:bottom w:val="none" w:sz="0" w:space="0" w:color="auto"/>
        <w:right w:val="none" w:sz="0" w:space="0" w:color="auto"/>
      </w:divBdr>
    </w:div>
    <w:div w:id="1133138834">
      <w:marLeft w:val="0"/>
      <w:marRight w:val="0"/>
      <w:marTop w:val="0"/>
      <w:marBottom w:val="0"/>
      <w:divBdr>
        <w:top w:val="none" w:sz="0" w:space="0" w:color="auto"/>
        <w:left w:val="none" w:sz="0" w:space="0" w:color="auto"/>
        <w:bottom w:val="none" w:sz="0" w:space="0" w:color="auto"/>
        <w:right w:val="none" w:sz="0" w:space="0" w:color="auto"/>
      </w:divBdr>
      <w:divsChild>
        <w:div w:id="1133138534">
          <w:marLeft w:val="0"/>
          <w:marRight w:val="0"/>
          <w:marTop w:val="0"/>
          <w:marBottom w:val="0"/>
          <w:divBdr>
            <w:top w:val="none" w:sz="0" w:space="0" w:color="auto"/>
            <w:left w:val="none" w:sz="0" w:space="0" w:color="auto"/>
            <w:bottom w:val="none" w:sz="0" w:space="0" w:color="auto"/>
            <w:right w:val="none" w:sz="0" w:space="0" w:color="auto"/>
          </w:divBdr>
          <w:divsChild>
            <w:div w:id="1133138537">
              <w:marLeft w:val="0"/>
              <w:marRight w:val="0"/>
              <w:marTop w:val="0"/>
              <w:marBottom w:val="0"/>
              <w:divBdr>
                <w:top w:val="none" w:sz="0" w:space="0" w:color="auto"/>
                <w:left w:val="none" w:sz="0" w:space="0" w:color="auto"/>
                <w:bottom w:val="none" w:sz="0" w:space="0" w:color="auto"/>
                <w:right w:val="none" w:sz="0" w:space="0" w:color="auto"/>
              </w:divBdr>
              <w:divsChild>
                <w:div w:id="1133138608">
                  <w:marLeft w:val="0"/>
                  <w:marRight w:val="0"/>
                  <w:marTop w:val="0"/>
                  <w:marBottom w:val="0"/>
                  <w:divBdr>
                    <w:top w:val="none" w:sz="0" w:space="0" w:color="auto"/>
                    <w:left w:val="none" w:sz="0" w:space="0" w:color="auto"/>
                    <w:bottom w:val="none" w:sz="0" w:space="0" w:color="auto"/>
                    <w:right w:val="none" w:sz="0" w:space="0" w:color="auto"/>
                  </w:divBdr>
                  <w:divsChild>
                    <w:div w:id="1133138768">
                      <w:marLeft w:val="0"/>
                      <w:marRight w:val="0"/>
                      <w:marTop w:val="0"/>
                      <w:marBottom w:val="0"/>
                      <w:divBdr>
                        <w:top w:val="none" w:sz="0" w:space="0" w:color="auto"/>
                        <w:left w:val="none" w:sz="0" w:space="0" w:color="auto"/>
                        <w:bottom w:val="none" w:sz="0" w:space="0" w:color="auto"/>
                        <w:right w:val="none" w:sz="0" w:space="0" w:color="auto"/>
                      </w:divBdr>
                    </w:div>
                  </w:divsChild>
                </w:div>
                <w:div w:id="1133138637">
                  <w:marLeft w:val="0"/>
                  <w:marRight w:val="0"/>
                  <w:marTop w:val="0"/>
                  <w:marBottom w:val="0"/>
                  <w:divBdr>
                    <w:top w:val="none" w:sz="0" w:space="0" w:color="auto"/>
                    <w:left w:val="none" w:sz="0" w:space="0" w:color="auto"/>
                    <w:bottom w:val="none" w:sz="0" w:space="0" w:color="auto"/>
                    <w:right w:val="none" w:sz="0" w:space="0" w:color="auto"/>
                  </w:divBdr>
                  <w:divsChild>
                    <w:div w:id="1133138717">
                      <w:marLeft w:val="0"/>
                      <w:marRight w:val="0"/>
                      <w:marTop w:val="0"/>
                      <w:marBottom w:val="0"/>
                      <w:divBdr>
                        <w:top w:val="none" w:sz="0" w:space="0" w:color="auto"/>
                        <w:left w:val="none" w:sz="0" w:space="0" w:color="auto"/>
                        <w:bottom w:val="none" w:sz="0" w:space="0" w:color="auto"/>
                        <w:right w:val="none" w:sz="0" w:space="0" w:color="auto"/>
                      </w:divBdr>
                      <w:divsChild>
                        <w:div w:id="1133138852">
                          <w:marLeft w:val="0"/>
                          <w:marRight w:val="0"/>
                          <w:marTop w:val="0"/>
                          <w:marBottom w:val="0"/>
                          <w:divBdr>
                            <w:top w:val="none" w:sz="0" w:space="0" w:color="auto"/>
                            <w:left w:val="none" w:sz="0" w:space="0" w:color="auto"/>
                            <w:bottom w:val="none" w:sz="0" w:space="0" w:color="auto"/>
                            <w:right w:val="none" w:sz="0" w:space="0" w:color="auto"/>
                          </w:divBdr>
                          <w:divsChild>
                            <w:div w:id="1133138707">
                              <w:marLeft w:val="0"/>
                              <w:marRight w:val="0"/>
                              <w:marTop w:val="0"/>
                              <w:marBottom w:val="0"/>
                              <w:divBdr>
                                <w:top w:val="none" w:sz="0" w:space="0" w:color="auto"/>
                                <w:left w:val="none" w:sz="0" w:space="0" w:color="auto"/>
                                <w:bottom w:val="none" w:sz="0" w:space="0" w:color="auto"/>
                                <w:right w:val="none" w:sz="0" w:space="0" w:color="auto"/>
                              </w:divBdr>
                              <w:divsChild>
                                <w:div w:id="11331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138709">
          <w:marLeft w:val="0"/>
          <w:marRight w:val="0"/>
          <w:marTop w:val="0"/>
          <w:marBottom w:val="0"/>
          <w:divBdr>
            <w:top w:val="none" w:sz="0" w:space="0" w:color="auto"/>
            <w:left w:val="none" w:sz="0" w:space="0" w:color="auto"/>
            <w:bottom w:val="none" w:sz="0" w:space="0" w:color="auto"/>
            <w:right w:val="none" w:sz="0" w:space="0" w:color="auto"/>
          </w:divBdr>
          <w:divsChild>
            <w:div w:id="1133138676">
              <w:marLeft w:val="0"/>
              <w:marRight w:val="0"/>
              <w:marTop w:val="0"/>
              <w:marBottom w:val="0"/>
              <w:divBdr>
                <w:top w:val="none" w:sz="0" w:space="0" w:color="auto"/>
                <w:left w:val="none" w:sz="0" w:space="0" w:color="auto"/>
                <w:bottom w:val="none" w:sz="0" w:space="0" w:color="auto"/>
                <w:right w:val="none" w:sz="0" w:space="0" w:color="auto"/>
              </w:divBdr>
              <w:divsChild>
                <w:div w:id="1133138648">
                  <w:marLeft w:val="0"/>
                  <w:marRight w:val="0"/>
                  <w:marTop w:val="0"/>
                  <w:marBottom w:val="0"/>
                  <w:divBdr>
                    <w:top w:val="none" w:sz="0" w:space="0" w:color="auto"/>
                    <w:left w:val="none" w:sz="0" w:space="0" w:color="auto"/>
                    <w:bottom w:val="none" w:sz="0" w:space="0" w:color="auto"/>
                    <w:right w:val="none" w:sz="0" w:space="0" w:color="auto"/>
                  </w:divBdr>
                  <w:divsChild>
                    <w:div w:id="1133138693">
                      <w:marLeft w:val="0"/>
                      <w:marRight w:val="0"/>
                      <w:marTop w:val="0"/>
                      <w:marBottom w:val="0"/>
                      <w:divBdr>
                        <w:top w:val="none" w:sz="0" w:space="0" w:color="auto"/>
                        <w:left w:val="none" w:sz="0" w:space="0" w:color="auto"/>
                        <w:bottom w:val="none" w:sz="0" w:space="0" w:color="auto"/>
                        <w:right w:val="none" w:sz="0" w:space="0" w:color="auto"/>
                      </w:divBdr>
                      <w:divsChild>
                        <w:div w:id="1133138671">
                          <w:marLeft w:val="0"/>
                          <w:marRight w:val="0"/>
                          <w:marTop w:val="0"/>
                          <w:marBottom w:val="0"/>
                          <w:divBdr>
                            <w:top w:val="none" w:sz="0" w:space="0" w:color="auto"/>
                            <w:left w:val="none" w:sz="0" w:space="0" w:color="auto"/>
                            <w:bottom w:val="none" w:sz="0" w:space="0" w:color="auto"/>
                            <w:right w:val="none" w:sz="0" w:space="0" w:color="auto"/>
                          </w:divBdr>
                          <w:divsChild>
                            <w:div w:id="1133138602">
                              <w:marLeft w:val="0"/>
                              <w:marRight w:val="0"/>
                              <w:marTop w:val="0"/>
                              <w:marBottom w:val="0"/>
                              <w:divBdr>
                                <w:top w:val="none" w:sz="0" w:space="0" w:color="auto"/>
                                <w:left w:val="none" w:sz="0" w:space="0" w:color="auto"/>
                                <w:bottom w:val="none" w:sz="0" w:space="0" w:color="auto"/>
                                <w:right w:val="none" w:sz="0" w:space="0" w:color="auto"/>
                              </w:divBdr>
                            </w:div>
                          </w:divsChild>
                        </w:div>
                        <w:div w:id="1133138701">
                          <w:marLeft w:val="0"/>
                          <w:marRight w:val="0"/>
                          <w:marTop w:val="0"/>
                          <w:marBottom w:val="0"/>
                          <w:divBdr>
                            <w:top w:val="none" w:sz="0" w:space="0" w:color="auto"/>
                            <w:left w:val="none" w:sz="0" w:space="0" w:color="auto"/>
                            <w:bottom w:val="none" w:sz="0" w:space="0" w:color="auto"/>
                            <w:right w:val="none" w:sz="0" w:space="0" w:color="auto"/>
                          </w:divBdr>
                          <w:divsChild>
                            <w:div w:id="1133138616">
                              <w:marLeft w:val="0"/>
                              <w:marRight w:val="0"/>
                              <w:marTop w:val="0"/>
                              <w:marBottom w:val="0"/>
                              <w:divBdr>
                                <w:top w:val="none" w:sz="0" w:space="0" w:color="auto"/>
                                <w:left w:val="none" w:sz="0" w:space="0" w:color="auto"/>
                                <w:bottom w:val="none" w:sz="0" w:space="0" w:color="auto"/>
                                <w:right w:val="none" w:sz="0" w:space="0" w:color="auto"/>
                              </w:divBdr>
                            </w:div>
                          </w:divsChild>
                        </w:div>
                        <w:div w:id="1133138729">
                          <w:marLeft w:val="0"/>
                          <w:marRight w:val="0"/>
                          <w:marTop w:val="0"/>
                          <w:marBottom w:val="0"/>
                          <w:divBdr>
                            <w:top w:val="none" w:sz="0" w:space="0" w:color="auto"/>
                            <w:left w:val="none" w:sz="0" w:space="0" w:color="auto"/>
                            <w:bottom w:val="none" w:sz="0" w:space="0" w:color="auto"/>
                            <w:right w:val="none" w:sz="0" w:space="0" w:color="auto"/>
                          </w:divBdr>
                          <w:divsChild>
                            <w:div w:id="11331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8712">
                  <w:marLeft w:val="0"/>
                  <w:marRight w:val="0"/>
                  <w:marTop w:val="0"/>
                  <w:marBottom w:val="0"/>
                  <w:divBdr>
                    <w:top w:val="none" w:sz="0" w:space="0" w:color="auto"/>
                    <w:left w:val="none" w:sz="0" w:space="0" w:color="auto"/>
                    <w:bottom w:val="none" w:sz="0" w:space="0" w:color="auto"/>
                    <w:right w:val="none" w:sz="0" w:space="0" w:color="auto"/>
                  </w:divBdr>
                  <w:divsChild>
                    <w:div w:id="1133138743">
                      <w:marLeft w:val="0"/>
                      <w:marRight w:val="0"/>
                      <w:marTop w:val="0"/>
                      <w:marBottom w:val="0"/>
                      <w:divBdr>
                        <w:top w:val="none" w:sz="0" w:space="0" w:color="auto"/>
                        <w:left w:val="none" w:sz="0" w:space="0" w:color="auto"/>
                        <w:bottom w:val="none" w:sz="0" w:space="0" w:color="auto"/>
                        <w:right w:val="none" w:sz="0" w:space="0" w:color="auto"/>
                      </w:divBdr>
                      <w:divsChild>
                        <w:div w:id="1133138769">
                          <w:marLeft w:val="0"/>
                          <w:marRight w:val="0"/>
                          <w:marTop w:val="0"/>
                          <w:marBottom w:val="0"/>
                          <w:divBdr>
                            <w:top w:val="none" w:sz="0" w:space="0" w:color="auto"/>
                            <w:left w:val="none" w:sz="0" w:space="0" w:color="auto"/>
                            <w:bottom w:val="none" w:sz="0" w:space="0" w:color="auto"/>
                            <w:right w:val="none" w:sz="0" w:space="0" w:color="auto"/>
                          </w:divBdr>
                          <w:divsChild>
                            <w:div w:id="1133138764">
                              <w:marLeft w:val="0"/>
                              <w:marRight w:val="0"/>
                              <w:marTop w:val="0"/>
                              <w:marBottom w:val="0"/>
                              <w:divBdr>
                                <w:top w:val="none" w:sz="0" w:space="0" w:color="auto"/>
                                <w:left w:val="none" w:sz="0" w:space="0" w:color="auto"/>
                                <w:bottom w:val="none" w:sz="0" w:space="0" w:color="auto"/>
                                <w:right w:val="none" w:sz="0" w:space="0" w:color="auto"/>
                              </w:divBdr>
                              <w:divsChild>
                                <w:div w:id="1133138634">
                                  <w:marLeft w:val="0"/>
                                  <w:marRight w:val="0"/>
                                  <w:marTop w:val="0"/>
                                  <w:marBottom w:val="0"/>
                                  <w:divBdr>
                                    <w:top w:val="none" w:sz="0" w:space="0" w:color="auto"/>
                                    <w:left w:val="none" w:sz="0" w:space="0" w:color="auto"/>
                                    <w:bottom w:val="none" w:sz="0" w:space="0" w:color="auto"/>
                                    <w:right w:val="none" w:sz="0" w:space="0" w:color="auto"/>
                                  </w:divBdr>
                                </w:div>
                              </w:divsChild>
                            </w:div>
                            <w:div w:id="1133138765">
                              <w:marLeft w:val="0"/>
                              <w:marRight w:val="0"/>
                              <w:marTop w:val="0"/>
                              <w:marBottom w:val="0"/>
                              <w:divBdr>
                                <w:top w:val="none" w:sz="0" w:space="0" w:color="auto"/>
                                <w:left w:val="none" w:sz="0" w:space="0" w:color="auto"/>
                                <w:bottom w:val="none" w:sz="0" w:space="0" w:color="auto"/>
                                <w:right w:val="none" w:sz="0" w:space="0" w:color="auto"/>
                              </w:divBdr>
                              <w:divsChild>
                                <w:div w:id="1133138566">
                                  <w:marLeft w:val="0"/>
                                  <w:marRight w:val="0"/>
                                  <w:marTop w:val="0"/>
                                  <w:marBottom w:val="0"/>
                                  <w:divBdr>
                                    <w:top w:val="none" w:sz="0" w:space="0" w:color="auto"/>
                                    <w:left w:val="none" w:sz="0" w:space="0" w:color="auto"/>
                                    <w:bottom w:val="none" w:sz="0" w:space="0" w:color="auto"/>
                                    <w:right w:val="none" w:sz="0" w:space="0" w:color="auto"/>
                                  </w:divBdr>
                                </w:div>
                              </w:divsChild>
                            </w:div>
                            <w:div w:id="1133138837">
                              <w:marLeft w:val="0"/>
                              <w:marRight w:val="0"/>
                              <w:marTop w:val="0"/>
                              <w:marBottom w:val="0"/>
                              <w:divBdr>
                                <w:top w:val="none" w:sz="0" w:space="0" w:color="auto"/>
                                <w:left w:val="none" w:sz="0" w:space="0" w:color="auto"/>
                                <w:bottom w:val="none" w:sz="0" w:space="0" w:color="auto"/>
                                <w:right w:val="none" w:sz="0" w:space="0" w:color="auto"/>
                              </w:divBdr>
                              <w:divsChild>
                                <w:div w:id="1133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8784">
                  <w:marLeft w:val="0"/>
                  <w:marRight w:val="0"/>
                  <w:marTop w:val="0"/>
                  <w:marBottom w:val="0"/>
                  <w:divBdr>
                    <w:top w:val="none" w:sz="0" w:space="0" w:color="auto"/>
                    <w:left w:val="none" w:sz="0" w:space="0" w:color="auto"/>
                    <w:bottom w:val="none" w:sz="0" w:space="0" w:color="auto"/>
                    <w:right w:val="none" w:sz="0" w:space="0" w:color="auto"/>
                  </w:divBdr>
                  <w:divsChild>
                    <w:div w:id="1133138766">
                      <w:marLeft w:val="0"/>
                      <w:marRight w:val="0"/>
                      <w:marTop w:val="0"/>
                      <w:marBottom w:val="0"/>
                      <w:divBdr>
                        <w:top w:val="none" w:sz="0" w:space="0" w:color="auto"/>
                        <w:left w:val="none" w:sz="0" w:space="0" w:color="auto"/>
                        <w:bottom w:val="none" w:sz="0" w:space="0" w:color="auto"/>
                        <w:right w:val="none" w:sz="0" w:space="0" w:color="auto"/>
                      </w:divBdr>
                      <w:divsChild>
                        <w:div w:id="11331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8835">
      <w:marLeft w:val="0"/>
      <w:marRight w:val="0"/>
      <w:marTop w:val="0"/>
      <w:marBottom w:val="0"/>
      <w:divBdr>
        <w:top w:val="none" w:sz="0" w:space="0" w:color="auto"/>
        <w:left w:val="none" w:sz="0" w:space="0" w:color="auto"/>
        <w:bottom w:val="none" w:sz="0" w:space="0" w:color="auto"/>
        <w:right w:val="none" w:sz="0" w:space="0" w:color="auto"/>
      </w:divBdr>
    </w:div>
    <w:div w:id="1133138836">
      <w:marLeft w:val="0"/>
      <w:marRight w:val="0"/>
      <w:marTop w:val="0"/>
      <w:marBottom w:val="0"/>
      <w:divBdr>
        <w:top w:val="none" w:sz="0" w:space="0" w:color="auto"/>
        <w:left w:val="none" w:sz="0" w:space="0" w:color="auto"/>
        <w:bottom w:val="none" w:sz="0" w:space="0" w:color="auto"/>
        <w:right w:val="none" w:sz="0" w:space="0" w:color="auto"/>
      </w:divBdr>
    </w:div>
    <w:div w:id="1133138838">
      <w:marLeft w:val="0"/>
      <w:marRight w:val="0"/>
      <w:marTop w:val="0"/>
      <w:marBottom w:val="0"/>
      <w:divBdr>
        <w:top w:val="none" w:sz="0" w:space="0" w:color="auto"/>
        <w:left w:val="none" w:sz="0" w:space="0" w:color="auto"/>
        <w:bottom w:val="none" w:sz="0" w:space="0" w:color="auto"/>
        <w:right w:val="none" w:sz="0" w:space="0" w:color="auto"/>
      </w:divBdr>
      <w:divsChild>
        <w:div w:id="1133138588">
          <w:marLeft w:val="0"/>
          <w:marRight w:val="0"/>
          <w:marTop w:val="0"/>
          <w:marBottom w:val="120"/>
          <w:divBdr>
            <w:top w:val="none" w:sz="0" w:space="0" w:color="auto"/>
            <w:left w:val="none" w:sz="0" w:space="0" w:color="auto"/>
            <w:bottom w:val="none" w:sz="0" w:space="0" w:color="auto"/>
            <w:right w:val="none" w:sz="0" w:space="0" w:color="auto"/>
          </w:divBdr>
        </w:div>
        <w:div w:id="1133138611">
          <w:marLeft w:val="1282"/>
          <w:marRight w:val="0"/>
          <w:marTop w:val="0"/>
          <w:marBottom w:val="0"/>
          <w:divBdr>
            <w:top w:val="none" w:sz="0" w:space="0" w:color="auto"/>
            <w:left w:val="none" w:sz="0" w:space="0" w:color="auto"/>
            <w:bottom w:val="none" w:sz="0" w:space="0" w:color="auto"/>
            <w:right w:val="none" w:sz="0" w:space="0" w:color="auto"/>
          </w:divBdr>
        </w:div>
        <w:div w:id="1133138633">
          <w:marLeft w:val="0"/>
          <w:marRight w:val="0"/>
          <w:marTop w:val="0"/>
          <w:marBottom w:val="120"/>
          <w:divBdr>
            <w:top w:val="none" w:sz="0" w:space="0" w:color="auto"/>
            <w:left w:val="none" w:sz="0" w:space="0" w:color="auto"/>
            <w:bottom w:val="none" w:sz="0" w:space="0" w:color="auto"/>
            <w:right w:val="none" w:sz="0" w:space="0" w:color="auto"/>
          </w:divBdr>
        </w:div>
        <w:div w:id="1133138736">
          <w:marLeft w:val="1282"/>
          <w:marRight w:val="0"/>
          <w:marTop w:val="0"/>
          <w:marBottom w:val="120"/>
          <w:divBdr>
            <w:top w:val="none" w:sz="0" w:space="0" w:color="auto"/>
            <w:left w:val="none" w:sz="0" w:space="0" w:color="auto"/>
            <w:bottom w:val="none" w:sz="0" w:space="0" w:color="auto"/>
            <w:right w:val="none" w:sz="0" w:space="0" w:color="auto"/>
          </w:divBdr>
        </w:div>
        <w:div w:id="1133138761">
          <w:marLeft w:val="0"/>
          <w:marRight w:val="0"/>
          <w:marTop w:val="0"/>
          <w:marBottom w:val="120"/>
          <w:divBdr>
            <w:top w:val="none" w:sz="0" w:space="0" w:color="auto"/>
            <w:left w:val="none" w:sz="0" w:space="0" w:color="auto"/>
            <w:bottom w:val="none" w:sz="0" w:space="0" w:color="auto"/>
            <w:right w:val="none" w:sz="0" w:space="0" w:color="auto"/>
          </w:divBdr>
        </w:div>
        <w:div w:id="1133138782">
          <w:marLeft w:val="0"/>
          <w:marRight w:val="0"/>
          <w:marTop w:val="0"/>
          <w:marBottom w:val="120"/>
          <w:divBdr>
            <w:top w:val="none" w:sz="0" w:space="0" w:color="auto"/>
            <w:left w:val="none" w:sz="0" w:space="0" w:color="auto"/>
            <w:bottom w:val="none" w:sz="0" w:space="0" w:color="auto"/>
            <w:right w:val="none" w:sz="0" w:space="0" w:color="auto"/>
          </w:divBdr>
        </w:div>
        <w:div w:id="1133138810">
          <w:marLeft w:val="1282"/>
          <w:marRight w:val="0"/>
          <w:marTop w:val="0"/>
          <w:marBottom w:val="0"/>
          <w:divBdr>
            <w:top w:val="none" w:sz="0" w:space="0" w:color="auto"/>
            <w:left w:val="none" w:sz="0" w:space="0" w:color="auto"/>
            <w:bottom w:val="none" w:sz="0" w:space="0" w:color="auto"/>
            <w:right w:val="none" w:sz="0" w:space="0" w:color="auto"/>
          </w:divBdr>
        </w:div>
        <w:div w:id="1133138825">
          <w:marLeft w:val="0"/>
          <w:marRight w:val="0"/>
          <w:marTop w:val="0"/>
          <w:marBottom w:val="120"/>
          <w:divBdr>
            <w:top w:val="none" w:sz="0" w:space="0" w:color="auto"/>
            <w:left w:val="none" w:sz="0" w:space="0" w:color="auto"/>
            <w:bottom w:val="none" w:sz="0" w:space="0" w:color="auto"/>
            <w:right w:val="none" w:sz="0" w:space="0" w:color="auto"/>
          </w:divBdr>
        </w:div>
      </w:divsChild>
    </w:div>
    <w:div w:id="1133138839">
      <w:marLeft w:val="0"/>
      <w:marRight w:val="0"/>
      <w:marTop w:val="0"/>
      <w:marBottom w:val="0"/>
      <w:divBdr>
        <w:top w:val="none" w:sz="0" w:space="0" w:color="auto"/>
        <w:left w:val="none" w:sz="0" w:space="0" w:color="auto"/>
        <w:bottom w:val="none" w:sz="0" w:space="0" w:color="auto"/>
        <w:right w:val="none" w:sz="0" w:space="0" w:color="auto"/>
      </w:divBdr>
    </w:div>
    <w:div w:id="1133138843">
      <w:marLeft w:val="0"/>
      <w:marRight w:val="0"/>
      <w:marTop w:val="0"/>
      <w:marBottom w:val="0"/>
      <w:divBdr>
        <w:top w:val="none" w:sz="0" w:space="0" w:color="auto"/>
        <w:left w:val="none" w:sz="0" w:space="0" w:color="auto"/>
        <w:bottom w:val="none" w:sz="0" w:space="0" w:color="auto"/>
        <w:right w:val="none" w:sz="0" w:space="0" w:color="auto"/>
      </w:divBdr>
    </w:div>
    <w:div w:id="1133138847">
      <w:marLeft w:val="0"/>
      <w:marRight w:val="0"/>
      <w:marTop w:val="0"/>
      <w:marBottom w:val="0"/>
      <w:divBdr>
        <w:top w:val="none" w:sz="0" w:space="0" w:color="auto"/>
        <w:left w:val="none" w:sz="0" w:space="0" w:color="auto"/>
        <w:bottom w:val="none" w:sz="0" w:space="0" w:color="auto"/>
        <w:right w:val="none" w:sz="0" w:space="0" w:color="auto"/>
      </w:divBdr>
      <w:divsChild>
        <w:div w:id="1133138529">
          <w:marLeft w:val="0"/>
          <w:marRight w:val="0"/>
          <w:marTop w:val="0"/>
          <w:marBottom w:val="0"/>
          <w:divBdr>
            <w:top w:val="none" w:sz="0" w:space="0" w:color="auto"/>
            <w:left w:val="none" w:sz="0" w:space="0" w:color="auto"/>
            <w:bottom w:val="none" w:sz="0" w:space="0" w:color="auto"/>
            <w:right w:val="none" w:sz="0" w:space="0" w:color="auto"/>
          </w:divBdr>
        </w:div>
        <w:div w:id="1133138573">
          <w:marLeft w:val="0"/>
          <w:marRight w:val="0"/>
          <w:marTop w:val="0"/>
          <w:marBottom w:val="0"/>
          <w:divBdr>
            <w:top w:val="none" w:sz="0" w:space="0" w:color="auto"/>
            <w:left w:val="none" w:sz="0" w:space="0" w:color="auto"/>
            <w:bottom w:val="none" w:sz="0" w:space="0" w:color="auto"/>
            <w:right w:val="none" w:sz="0" w:space="0" w:color="auto"/>
          </w:divBdr>
        </w:div>
        <w:div w:id="1133138586">
          <w:marLeft w:val="0"/>
          <w:marRight w:val="0"/>
          <w:marTop w:val="0"/>
          <w:marBottom w:val="0"/>
          <w:divBdr>
            <w:top w:val="none" w:sz="0" w:space="0" w:color="auto"/>
            <w:left w:val="none" w:sz="0" w:space="0" w:color="auto"/>
            <w:bottom w:val="none" w:sz="0" w:space="0" w:color="auto"/>
            <w:right w:val="none" w:sz="0" w:space="0" w:color="auto"/>
          </w:divBdr>
        </w:div>
        <w:div w:id="1133138672">
          <w:marLeft w:val="0"/>
          <w:marRight w:val="0"/>
          <w:marTop w:val="0"/>
          <w:marBottom w:val="0"/>
          <w:divBdr>
            <w:top w:val="none" w:sz="0" w:space="0" w:color="auto"/>
            <w:left w:val="none" w:sz="0" w:space="0" w:color="auto"/>
            <w:bottom w:val="none" w:sz="0" w:space="0" w:color="auto"/>
            <w:right w:val="none" w:sz="0" w:space="0" w:color="auto"/>
          </w:divBdr>
        </w:div>
        <w:div w:id="1133138679">
          <w:marLeft w:val="0"/>
          <w:marRight w:val="0"/>
          <w:marTop w:val="0"/>
          <w:marBottom w:val="0"/>
          <w:divBdr>
            <w:top w:val="none" w:sz="0" w:space="0" w:color="auto"/>
            <w:left w:val="none" w:sz="0" w:space="0" w:color="auto"/>
            <w:bottom w:val="none" w:sz="0" w:space="0" w:color="auto"/>
            <w:right w:val="none" w:sz="0" w:space="0" w:color="auto"/>
          </w:divBdr>
        </w:div>
        <w:div w:id="1133138683">
          <w:marLeft w:val="0"/>
          <w:marRight w:val="0"/>
          <w:marTop w:val="0"/>
          <w:marBottom w:val="0"/>
          <w:divBdr>
            <w:top w:val="none" w:sz="0" w:space="0" w:color="auto"/>
            <w:left w:val="none" w:sz="0" w:space="0" w:color="auto"/>
            <w:bottom w:val="none" w:sz="0" w:space="0" w:color="auto"/>
            <w:right w:val="none" w:sz="0" w:space="0" w:color="auto"/>
          </w:divBdr>
        </w:div>
        <w:div w:id="1133138724">
          <w:marLeft w:val="0"/>
          <w:marRight w:val="0"/>
          <w:marTop w:val="0"/>
          <w:marBottom w:val="0"/>
          <w:divBdr>
            <w:top w:val="none" w:sz="0" w:space="0" w:color="auto"/>
            <w:left w:val="none" w:sz="0" w:space="0" w:color="auto"/>
            <w:bottom w:val="none" w:sz="0" w:space="0" w:color="auto"/>
            <w:right w:val="none" w:sz="0" w:space="0" w:color="auto"/>
          </w:divBdr>
        </w:div>
        <w:div w:id="1133138731">
          <w:marLeft w:val="0"/>
          <w:marRight w:val="0"/>
          <w:marTop w:val="0"/>
          <w:marBottom w:val="0"/>
          <w:divBdr>
            <w:top w:val="none" w:sz="0" w:space="0" w:color="auto"/>
            <w:left w:val="none" w:sz="0" w:space="0" w:color="auto"/>
            <w:bottom w:val="none" w:sz="0" w:space="0" w:color="auto"/>
            <w:right w:val="none" w:sz="0" w:space="0" w:color="auto"/>
          </w:divBdr>
        </w:div>
        <w:div w:id="1133138741">
          <w:marLeft w:val="0"/>
          <w:marRight w:val="0"/>
          <w:marTop w:val="0"/>
          <w:marBottom w:val="0"/>
          <w:divBdr>
            <w:top w:val="none" w:sz="0" w:space="0" w:color="auto"/>
            <w:left w:val="none" w:sz="0" w:space="0" w:color="auto"/>
            <w:bottom w:val="none" w:sz="0" w:space="0" w:color="auto"/>
            <w:right w:val="none" w:sz="0" w:space="0" w:color="auto"/>
          </w:divBdr>
        </w:div>
        <w:div w:id="1133138798">
          <w:marLeft w:val="0"/>
          <w:marRight w:val="0"/>
          <w:marTop w:val="0"/>
          <w:marBottom w:val="0"/>
          <w:divBdr>
            <w:top w:val="none" w:sz="0" w:space="0" w:color="auto"/>
            <w:left w:val="none" w:sz="0" w:space="0" w:color="auto"/>
            <w:bottom w:val="none" w:sz="0" w:space="0" w:color="auto"/>
            <w:right w:val="none" w:sz="0" w:space="0" w:color="auto"/>
          </w:divBdr>
        </w:div>
        <w:div w:id="1133138808">
          <w:marLeft w:val="0"/>
          <w:marRight w:val="0"/>
          <w:marTop w:val="0"/>
          <w:marBottom w:val="0"/>
          <w:divBdr>
            <w:top w:val="none" w:sz="0" w:space="0" w:color="auto"/>
            <w:left w:val="none" w:sz="0" w:space="0" w:color="auto"/>
            <w:bottom w:val="none" w:sz="0" w:space="0" w:color="auto"/>
            <w:right w:val="none" w:sz="0" w:space="0" w:color="auto"/>
          </w:divBdr>
        </w:div>
        <w:div w:id="1133138820">
          <w:marLeft w:val="0"/>
          <w:marRight w:val="0"/>
          <w:marTop w:val="0"/>
          <w:marBottom w:val="0"/>
          <w:divBdr>
            <w:top w:val="none" w:sz="0" w:space="0" w:color="auto"/>
            <w:left w:val="none" w:sz="0" w:space="0" w:color="auto"/>
            <w:bottom w:val="none" w:sz="0" w:space="0" w:color="auto"/>
            <w:right w:val="none" w:sz="0" w:space="0" w:color="auto"/>
          </w:divBdr>
        </w:div>
        <w:div w:id="1133138829">
          <w:marLeft w:val="0"/>
          <w:marRight w:val="0"/>
          <w:marTop w:val="0"/>
          <w:marBottom w:val="0"/>
          <w:divBdr>
            <w:top w:val="none" w:sz="0" w:space="0" w:color="auto"/>
            <w:left w:val="none" w:sz="0" w:space="0" w:color="auto"/>
            <w:bottom w:val="none" w:sz="0" w:space="0" w:color="auto"/>
            <w:right w:val="none" w:sz="0" w:space="0" w:color="auto"/>
          </w:divBdr>
        </w:div>
        <w:div w:id="1133138844">
          <w:marLeft w:val="0"/>
          <w:marRight w:val="0"/>
          <w:marTop w:val="0"/>
          <w:marBottom w:val="0"/>
          <w:divBdr>
            <w:top w:val="none" w:sz="0" w:space="0" w:color="auto"/>
            <w:left w:val="none" w:sz="0" w:space="0" w:color="auto"/>
            <w:bottom w:val="none" w:sz="0" w:space="0" w:color="auto"/>
            <w:right w:val="none" w:sz="0" w:space="0" w:color="auto"/>
          </w:divBdr>
        </w:div>
      </w:divsChild>
    </w:div>
    <w:div w:id="1133138848">
      <w:marLeft w:val="0"/>
      <w:marRight w:val="0"/>
      <w:marTop w:val="0"/>
      <w:marBottom w:val="0"/>
      <w:divBdr>
        <w:top w:val="none" w:sz="0" w:space="0" w:color="auto"/>
        <w:left w:val="none" w:sz="0" w:space="0" w:color="auto"/>
        <w:bottom w:val="none" w:sz="0" w:space="0" w:color="auto"/>
        <w:right w:val="none" w:sz="0" w:space="0" w:color="auto"/>
      </w:divBdr>
    </w:div>
    <w:div w:id="1133138851">
      <w:marLeft w:val="0"/>
      <w:marRight w:val="0"/>
      <w:marTop w:val="0"/>
      <w:marBottom w:val="0"/>
      <w:divBdr>
        <w:top w:val="none" w:sz="0" w:space="0" w:color="auto"/>
        <w:left w:val="none" w:sz="0" w:space="0" w:color="auto"/>
        <w:bottom w:val="none" w:sz="0" w:space="0" w:color="auto"/>
        <w:right w:val="none" w:sz="0" w:space="0" w:color="auto"/>
      </w:divBdr>
      <w:divsChild>
        <w:div w:id="1133138646">
          <w:marLeft w:val="0"/>
          <w:marRight w:val="0"/>
          <w:marTop w:val="0"/>
          <w:marBottom w:val="0"/>
          <w:divBdr>
            <w:top w:val="none" w:sz="0" w:space="0" w:color="auto"/>
            <w:left w:val="none" w:sz="0" w:space="0" w:color="auto"/>
            <w:bottom w:val="none" w:sz="0" w:space="0" w:color="auto"/>
            <w:right w:val="none" w:sz="0" w:space="0" w:color="auto"/>
          </w:divBdr>
        </w:div>
        <w:div w:id="1133138685">
          <w:marLeft w:val="0"/>
          <w:marRight w:val="0"/>
          <w:marTop w:val="0"/>
          <w:marBottom w:val="0"/>
          <w:divBdr>
            <w:top w:val="none" w:sz="0" w:space="0" w:color="auto"/>
            <w:left w:val="none" w:sz="0" w:space="0" w:color="auto"/>
            <w:bottom w:val="none" w:sz="0" w:space="0" w:color="auto"/>
            <w:right w:val="none" w:sz="0" w:space="0" w:color="auto"/>
          </w:divBdr>
        </w:div>
        <w:div w:id="1133138755">
          <w:marLeft w:val="0"/>
          <w:marRight w:val="0"/>
          <w:marTop w:val="0"/>
          <w:marBottom w:val="0"/>
          <w:divBdr>
            <w:top w:val="none" w:sz="0" w:space="0" w:color="auto"/>
            <w:left w:val="none" w:sz="0" w:space="0" w:color="auto"/>
            <w:bottom w:val="none" w:sz="0" w:space="0" w:color="auto"/>
            <w:right w:val="none" w:sz="0" w:space="0" w:color="auto"/>
          </w:divBdr>
        </w:div>
        <w:div w:id="1133138790">
          <w:marLeft w:val="0"/>
          <w:marRight w:val="0"/>
          <w:marTop w:val="0"/>
          <w:marBottom w:val="0"/>
          <w:divBdr>
            <w:top w:val="none" w:sz="0" w:space="0" w:color="auto"/>
            <w:left w:val="none" w:sz="0" w:space="0" w:color="auto"/>
            <w:bottom w:val="none" w:sz="0" w:space="0" w:color="auto"/>
            <w:right w:val="none" w:sz="0" w:space="0" w:color="auto"/>
          </w:divBdr>
        </w:div>
      </w:divsChild>
    </w:div>
    <w:div w:id="1389302521">
      <w:bodyDiv w:val="1"/>
      <w:marLeft w:val="0"/>
      <w:marRight w:val="0"/>
      <w:marTop w:val="0"/>
      <w:marBottom w:val="0"/>
      <w:divBdr>
        <w:top w:val="none" w:sz="0" w:space="0" w:color="auto"/>
        <w:left w:val="none" w:sz="0" w:space="0" w:color="auto"/>
        <w:bottom w:val="none" w:sz="0" w:space="0" w:color="auto"/>
        <w:right w:val="none" w:sz="0" w:space="0" w:color="auto"/>
      </w:divBdr>
      <w:divsChild>
        <w:div w:id="1636107880">
          <w:marLeft w:val="0"/>
          <w:marRight w:val="0"/>
          <w:marTop w:val="0"/>
          <w:marBottom w:val="0"/>
          <w:divBdr>
            <w:top w:val="none" w:sz="0" w:space="0" w:color="auto"/>
            <w:left w:val="none" w:sz="0" w:space="0" w:color="auto"/>
            <w:bottom w:val="none" w:sz="0" w:space="0" w:color="auto"/>
            <w:right w:val="none" w:sz="0" w:space="0" w:color="auto"/>
          </w:divBdr>
          <w:divsChild>
            <w:div w:id="62141720">
              <w:marLeft w:val="0"/>
              <w:marRight w:val="0"/>
              <w:marTop w:val="0"/>
              <w:marBottom w:val="0"/>
              <w:divBdr>
                <w:top w:val="none" w:sz="0" w:space="0" w:color="auto"/>
                <w:left w:val="none" w:sz="0" w:space="0" w:color="auto"/>
                <w:bottom w:val="none" w:sz="0" w:space="0" w:color="auto"/>
                <w:right w:val="none" w:sz="0" w:space="0" w:color="auto"/>
              </w:divBdr>
              <w:divsChild>
                <w:div w:id="252592393">
                  <w:marLeft w:val="0"/>
                  <w:marRight w:val="0"/>
                  <w:marTop w:val="0"/>
                  <w:marBottom w:val="0"/>
                  <w:divBdr>
                    <w:top w:val="none" w:sz="0" w:space="0" w:color="auto"/>
                    <w:left w:val="none" w:sz="0" w:space="0" w:color="auto"/>
                    <w:bottom w:val="none" w:sz="0" w:space="0" w:color="auto"/>
                    <w:right w:val="none" w:sz="0" w:space="0" w:color="auto"/>
                  </w:divBdr>
                  <w:divsChild>
                    <w:div w:id="638533306">
                      <w:marLeft w:val="0"/>
                      <w:marRight w:val="0"/>
                      <w:marTop w:val="0"/>
                      <w:marBottom w:val="0"/>
                      <w:divBdr>
                        <w:top w:val="none" w:sz="0" w:space="0" w:color="auto"/>
                        <w:left w:val="none" w:sz="0" w:space="0" w:color="auto"/>
                        <w:bottom w:val="none" w:sz="0" w:space="0" w:color="auto"/>
                        <w:right w:val="none" w:sz="0" w:space="0" w:color="auto"/>
                      </w:divBdr>
                      <w:divsChild>
                        <w:div w:id="10883906">
                          <w:marLeft w:val="0"/>
                          <w:marRight w:val="0"/>
                          <w:marTop w:val="0"/>
                          <w:marBottom w:val="0"/>
                          <w:divBdr>
                            <w:top w:val="none" w:sz="0" w:space="0" w:color="auto"/>
                            <w:left w:val="none" w:sz="0" w:space="0" w:color="auto"/>
                            <w:bottom w:val="none" w:sz="0" w:space="0" w:color="auto"/>
                            <w:right w:val="none" w:sz="0" w:space="0" w:color="auto"/>
                          </w:divBdr>
                          <w:divsChild>
                            <w:div w:id="942804426">
                              <w:marLeft w:val="0"/>
                              <w:marRight w:val="0"/>
                              <w:marTop w:val="0"/>
                              <w:marBottom w:val="0"/>
                              <w:divBdr>
                                <w:top w:val="none" w:sz="0" w:space="0" w:color="auto"/>
                                <w:left w:val="none" w:sz="0" w:space="0" w:color="auto"/>
                                <w:bottom w:val="none" w:sz="0" w:space="0" w:color="auto"/>
                                <w:right w:val="none" w:sz="0" w:space="0" w:color="auto"/>
                              </w:divBdr>
                              <w:divsChild>
                                <w:div w:id="4543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51562">
      <w:bodyDiv w:val="1"/>
      <w:marLeft w:val="0"/>
      <w:marRight w:val="0"/>
      <w:marTop w:val="0"/>
      <w:marBottom w:val="0"/>
      <w:divBdr>
        <w:top w:val="none" w:sz="0" w:space="0" w:color="auto"/>
        <w:left w:val="none" w:sz="0" w:space="0" w:color="auto"/>
        <w:bottom w:val="none" w:sz="0" w:space="0" w:color="auto"/>
        <w:right w:val="none" w:sz="0" w:space="0" w:color="auto"/>
      </w:divBdr>
    </w:div>
    <w:div w:id="1512379314">
      <w:bodyDiv w:val="1"/>
      <w:marLeft w:val="0"/>
      <w:marRight w:val="0"/>
      <w:marTop w:val="0"/>
      <w:marBottom w:val="0"/>
      <w:divBdr>
        <w:top w:val="none" w:sz="0" w:space="0" w:color="auto"/>
        <w:left w:val="none" w:sz="0" w:space="0" w:color="auto"/>
        <w:bottom w:val="none" w:sz="0" w:space="0" w:color="auto"/>
        <w:right w:val="none" w:sz="0" w:space="0" w:color="auto"/>
      </w:divBdr>
    </w:div>
    <w:div w:id="1538355191">
      <w:bodyDiv w:val="1"/>
      <w:marLeft w:val="0"/>
      <w:marRight w:val="0"/>
      <w:marTop w:val="0"/>
      <w:marBottom w:val="0"/>
      <w:divBdr>
        <w:top w:val="none" w:sz="0" w:space="0" w:color="auto"/>
        <w:left w:val="none" w:sz="0" w:space="0" w:color="auto"/>
        <w:bottom w:val="none" w:sz="0" w:space="0" w:color="auto"/>
        <w:right w:val="none" w:sz="0" w:space="0" w:color="auto"/>
      </w:divBdr>
      <w:divsChild>
        <w:div w:id="308706672">
          <w:marLeft w:val="0"/>
          <w:marRight w:val="0"/>
          <w:marTop w:val="0"/>
          <w:marBottom w:val="0"/>
          <w:divBdr>
            <w:top w:val="none" w:sz="0" w:space="0" w:color="auto"/>
            <w:left w:val="none" w:sz="0" w:space="0" w:color="auto"/>
            <w:bottom w:val="none" w:sz="0" w:space="0" w:color="auto"/>
            <w:right w:val="none" w:sz="0" w:space="0" w:color="auto"/>
          </w:divBdr>
          <w:divsChild>
            <w:div w:id="1772357961">
              <w:marLeft w:val="0"/>
              <w:marRight w:val="0"/>
              <w:marTop w:val="0"/>
              <w:marBottom w:val="0"/>
              <w:divBdr>
                <w:top w:val="none" w:sz="0" w:space="0" w:color="auto"/>
                <w:left w:val="none" w:sz="0" w:space="0" w:color="auto"/>
                <w:bottom w:val="none" w:sz="0" w:space="0" w:color="auto"/>
                <w:right w:val="none" w:sz="0" w:space="0" w:color="auto"/>
              </w:divBdr>
            </w:div>
            <w:div w:id="876628652">
              <w:marLeft w:val="0"/>
              <w:marRight w:val="0"/>
              <w:marTop w:val="0"/>
              <w:marBottom w:val="0"/>
              <w:divBdr>
                <w:top w:val="none" w:sz="0" w:space="0" w:color="auto"/>
                <w:left w:val="none" w:sz="0" w:space="0" w:color="auto"/>
                <w:bottom w:val="none" w:sz="0" w:space="0" w:color="auto"/>
                <w:right w:val="none" w:sz="0" w:space="0" w:color="auto"/>
              </w:divBdr>
            </w:div>
            <w:div w:id="1195852890">
              <w:marLeft w:val="0"/>
              <w:marRight w:val="0"/>
              <w:marTop w:val="0"/>
              <w:marBottom w:val="0"/>
              <w:divBdr>
                <w:top w:val="none" w:sz="0" w:space="0" w:color="auto"/>
                <w:left w:val="none" w:sz="0" w:space="0" w:color="auto"/>
                <w:bottom w:val="none" w:sz="0" w:space="0" w:color="auto"/>
                <w:right w:val="none" w:sz="0" w:space="0" w:color="auto"/>
              </w:divBdr>
            </w:div>
            <w:div w:id="1014721647">
              <w:marLeft w:val="0"/>
              <w:marRight w:val="0"/>
              <w:marTop w:val="0"/>
              <w:marBottom w:val="0"/>
              <w:divBdr>
                <w:top w:val="none" w:sz="0" w:space="0" w:color="auto"/>
                <w:left w:val="none" w:sz="0" w:space="0" w:color="auto"/>
                <w:bottom w:val="none" w:sz="0" w:space="0" w:color="auto"/>
                <w:right w:val="none" w:sz="0" w:space="0" w:color="auto"/>
              </w:divBdr>
            </w:div>
            <w:div w:id="311180183">
              <w:marLeft w:val="0"/>
              <w:marRight w:val="0"/>
              <w:marTop w:val="0"/>
              <w:marBottom w:val="0"/>
              <w:divBdr>
                <w:top w:val="none" w:sz="0" w:space="0" w:color="auto"/>
                <w:left w:val="none" w:sz="0" w:space="0" w:color="auto"/>
                <w:bottom w:val="none" w:sz="0" w:space="0" w:color="auto"/>
                <w:right w:val="none" w:sz="0" w:space="0" w:color="auto"/>
              </w:divBdr>
            </w:div>
            <w:div w:id="513108202">
              <w:marLeft w:val="0"/>
              <w:marRight w:val="0"/>
              <w:marTop w:val="0"/>
              <w:marBottom w:val="0"/>
              <w:divBdr>
                <w:top w:val="none" w:sz="0" w:space="0" w:color="auto"/>
                <w:left w:val="none" w:sz="0" w:space="0" w:color="auto"/>
                <w:bottom w:val="none" w:sz="0" w:space="0" w:color="auto"/>
                <w:right w:val="none" w:sz="0" w:space="0" w:color="auto"/>
              </w:divBdr>
            </w:div>
            <w:div w:id="195580791">
              <w:marLeft w:val="0"/>
              <w:marRight w:val="0"/>
              <w:marTop w:val="0"/>
              <w:marBottom w:val="0"/>
              <w:divBdr>
                <w:top w:val="none" w:sz="0" w:space="0" w:color="auto"/>
                <w:left w:val="none" w:sz="0" w:space="0" w:color="auto"/>
                <w:bottom w:val="none" w:sz="0" w:space="0" w:color="auto"/>
                <w:right w:val="none" w:sz="0" w:space="0" w:color="auto"/>
              </w:divBdr>
            </w:div>
            <w:div w:id="675691282">
              <w:marLeft w:val="0"/>
              <w:marRight w:val="0"/>
              <w:marTop w:val="0"/>
              <w:marBottom w:val="0"/>
              <w:divBdr>
                <w:top w:val="none" w:sz="0" w:space="0" w:color="auto"/>
                <w:left w:val="none" w:sz="0" w:space="0" w:color="auto"/>
                <w:bottom w:val="none" w:sz="0" w:space="0" w:color="auto"/>
                <w:right w:val="none" w:sz="0" w:space="0" w:color="auto"/>
              </w:divBdr>
            </w:div>
            <w:div w:id="1152872735">
              <w:marLeft w:val="0"/>
              <w:marRight w:val="0"/>
              <w:marTop w:val="0"/>
              <w:marBottom w:val="0"/>
              <w:divBdr>
                <w:top w:val="none" w:sz="0" w:space="0" w:color="auto"/>
                <w:left w:val="none" w:sz="0" w:space="0" w:color="auto"/>
                <w:bottom w:val="none" w:sz="0" w:space="0" w:color="auto"/>
                <w:right w:val="none" w:sz="0" w:space="0" w:color="auto"/>
              </w:divBdr>
            </w:div>
            <w:div w:id="1783914194">
              <w:marLeft w:val="0"/>
              <w:marRight w:val="0"/>
              <w:marTop w:val="0"/>
              <w:marBottom w:val="0"/>
              <w:divBdr>
                <w:top w:val="none" w:sz="0" w:space="0" w:color="auto"/>
                <w:left w:val="none" w:sz="0" w:space="0" w:color="auto"/>
                <w:bottom w:val="none" w:sz="0" w:space="0" w:color="auto"/>
                <w:right w:val="none" w:sz="0" w:space="0" w:color="auto"/>
              </w:divBdr>
            </w:div>
            <w:div w:id="1186358488">
              <w:marLeft w:val="0"/>
              <w:marRight w:val="0"/>
              <w:marTop w:val="0"/>
              <w:marBottom w:val="0"/>
              <w:divBdr>
                <w:top w:val="none" w:sz="0" w:space="0" w:color="auto"/>
                <w:left w:val="none" w:sz="0" w:space="0" w:color="auto"/>
                <w:bottom w:val="none" w:sz="0" w:space="0" w:color="auto"/>
                <w:right w:val="none" w:sz="0" w:space="0" w:color="auto"/>
              </w:divBdr>
            </w:div>
            <w:div w:id="1738550251">
              <w:marLeft w:val="0"/>
              <w:marRight w:val="0"/>
              <w:marTop w:val="0"/>
              <w:marBottom w:val="0"/>
              <w:divBdr>
                <w:top w:val="none" w:sz="0" w:space="0" w:color="auto"/>
                <w:left w:val="none" w:sz="0" w:space="0" w:color="auto"/>
                <w:bottom w:val="none" w:sz="0" w:space="0" w:color="auto"/>
                <w:right w:val="none" w:sz="0" w:space="0" w:color="auto"/>
              </w:divBdr>
            </w:div>
            <w:div w:id="1705403356">
              <w:marLeft w:val="0"/>
              <w:marRight w:val="0"/>
              <w:marTop w:val="0"/>
              <w:marBottom w:val="0"/>
              <w:divBdr>
                <w:top w:val="none" w:sz="0" w:space="0" w:color="auto"/>
                <w:left w:val="none" w:sz="0" w:space="0" w:color="auto"/>
                <w:bottom w:val="none" w:sz="0" w:space="0" w:color="auto"/>
                <w:right w:val="none" w:sz="0" w:space="0" w:color="auto"/>
              </w:divBdr>
            </w:div>
            <w:div w:id="96877031">
              <w:marLeft w:val="0"/>
              <w:marRight w:val="0"/>
              <w:marTop w:val="0"/>
              <w:marBottom w:val="0"/>
              <w:divBdr>
                <w:top w:val="none" w:sz="0" w:space="0" w:color="auto"/>
                <w:left w:val="none" w:sz="0" w:space="0" w:color="auto"/>
                <w:bottom w:val="none" w:sz="0" w:space="0" w:color="auto"/>
                <w:right w:val="none" w:sz="0" w:space="0" w:color="auto"/>
              </w:divBdr>
            </w:div>
            <w:div w:id="1784811276">
              <w:marLeft w:val="0"/>
              <w:marRight w:val="0"/>
              <w:marTop w:val="0"/>
              <w:marBottom w:val="0"/>
              <w:divBdr>
                <w:top w:val="none" w:sz="0" w:space="0" w:color="auto"/>
                <w:left w:val="none" w:sz="0" w:space="0" w:color="auto"/>
                <w:bottom w:val="none" w:sz="0" w:space="0" w:color="auto"/>
                <w:right w:val="none" w:sz="0" w:space="0" w:color="auto"/>
              </w:divBdr>
            </w:div>
            <w:div w:id="1011293468">
              <w:marLeft w:val="0"/>
              <w:marRight w:val="0"/>
              <w:marTop w:val="0"/>
              <w:marBottom w:val="0"/>
              <w:divBdr>
                <w:top w:val="none" w:sz="0" w:space="0" w:color="auto"/>
                <w:left w:val="none" w:sz="0" w:space="0" w:color="auto"/>
                <w:bottom w:val="none" w:sz="0" w:space="0" w:color="auto"/>
                <w:right w:val="none" w:sz="0" w:space="0" w:color="auto"/>
              </w:divBdr>
            </w:div>
            <w:div w:id="1442645839">
              <w:marLeft w:val="0"/>
              <w:marRight w:val="0"/>
              <w:marTop w:val="0"/>
              <w:marBottom w:val="0"/>
              <w:divBdr>
                <w:top w:val="none" w:sz="0" w:space="0" w:color="auto"/>
                <w:left w:val="none" w:sz="0" w:space="0" w:color="auto"/>
                <w:bottom w:val="none" w:sz="0" w:space="0" w:color="auto"/>
                <w:right w:val="none" w:sz="0" w:space="0" w:color="auto"/>
              </w:divBdr>
            </w:div>
            <w:div w:id="16406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236">
      <w:bodyDiv w:val="1"/>
      <w:marLeft w:val="0"/>
      <w:marRight w:val="0"/>
      <w:marTop w:val="0"/>
      <w:marBottom w:val="0"/>
      <w:divBdr>
        <w:top w:val="none" w:sz="0" w:space="0" w:color="auto"/>
        <w:left w:val="none" w:sz="0" w:space="0" w:color="auto"/>
        <w:bottom w:val="none" w:sz="0" w:space="0" w:color="auto"/>
        <w:right w:val="none" w:sz="0" w:space="0" w:color="auto"/>
      </w:divBdr>
    </w:div>
    <w:div w:id="1584684805">
      <w:bodyDiv w:val="1"/>
      <w:marLeft w:val="0"/>
      <w:marRight w:val="0"/>
      <w:marTop w:val="0"/>
      <w:marBottom w:val="0"/>
      <w:divBdr>
        <w:top w:val="none" w:sz="0" w:space="0" w:color="auto"/>
        <w:left w:val="none" w:sz="0" w:space="0" w:color="auto"/>
        <w:bottom w:val="none" w:sz="0" w:space="0" w:color="auto"/>
        <w:right w:val="none" w:sz="0" w:space="0" w:color="auto"/>
      </w:divBdr>
    </w:div>
    <w:div w:id="1664620843">
      <w:bodyDiv w:val="1"/>
      <w:marLeft w:val="0"/>
      <w:marRight w:val="0"/>
      <w:marTop w:val="0"/>
      <w:marBottom w:val="0"/>
      <w:divBdr>
        <w:top w:val="none" w:sz="0" w:space="0" w:color="auto"/>
        <w:left w:val="none" w:sz="0" w:space="0" w:color="auto"/>
        <w:bottom w:val="none" w:sz="0" w:space="0" w:color="auto"/>
        <w:right w:val="none" w:sz="0" w:space="0" w:color="auto"/>
      </w:divBdr>
      <w:divsChild>
        <w:div w:id="225722177">
          <w:marLeft w:val="0"/>
          <w:marRight w:val="0"/>
          <w:marTop w:val="0"/>
          <w:marBottom w:val="0"/>
          <w:divBdr>
            <w:top w:val="none" w:sz="0" w:space="0" w:color="auto"/>
            <w:left w:val="none" w:sz="0" w:space="0" w:color="auto"/>
            <w:bottom w:val="none" w:sz="0" w:space="0" w:color="auto"/>
            <w:right w:val="none" w:sz="0" w:space="0" w:color="auto"/>
          </w:divBdr>
        </w:div>
        <w:div w:id="891497699">
          <w:marLeft w:val="0"/>
          <w:marRight w:val="0"/>
          <w:marTop w:val="0"/>
          <w:marBottom w:val="0"/>
          <w:divBdr>
            <w:top w:val="none" w:sz="0" w:space="0" w:color="auto"/>
            <w:left w:val="none" w:sz="0" w:space="0" w:color="auto"/>
            <w:bottom w:val="none" w:sz="0" w:space="0" w:color="auto"/>
            <w:right w:val="none" w:sz="0" w:space="0" w:color="auto"/>
          </w:divBdr>
        </w:div>
        <w:div w:id="420295753">
          <w:marLeft w:val="0"/>
          <w:marRight w:val="0"/>
          <w:marTop w:val="0"/>
          <w:marBottom w:val="0"/>
          <w:divBdr>
            <w:top w:val="none" w:sz="0" w:space="0" w:color="auto"/>
            <w:left w:val="none" w:sz="0" w:space="0" w:color="auto"/>
            <w:bottom w:val="none" w:sz="0" w:space="0" w:color="auto"/>
            <w:right w:val="none" w:sz="0" w:space="0" w:color="auto"/>
          </w:divBdr>
        </w:div>
      </w:divsChild>
    </w:div>
    <w:div w:id="1919898604">
      <w:bodyDiv w:val="1"/>
      <w:marLeft w:val="0"/>
      <w:marRight w:val="0"/>
      <w:marTop w:val="0"/>
      <w:marBottom w:val="0"/>
      <w:divBdr>
        <w:top w:val="none" w:sz="0" w:space="0" w:color="auto"/>
        <w:left w:val="none" w:sz="0" w:space="0" w:color="auto"/>
        <w:bottom w:val="none" w:sz="0" w:space="0" w:color="auto"/>
        <w:right w:val="none" w:sz="0" w:space="0" w:color="auto"/>
      </w:divBdr>
      <w:divsChild>
        <w:div w:id="527985104">
          <w:marLeft w:val="0"/>
          <w:marRight w:val="0"/>
          <w:marTop w:val="0"/>
          <w:marBottom w:val="0"/>
          <w:divBdr>
            <w:top w:val="none" w:sz="0" w:space="0" w:color="auto"/>
            <w:left w:val="none" w:sz="0" w:space="0" w:color="auto"/>
            <w:bottom w:val="none" w:sz="0" w:space="0" w:color="auto"/>
            <w:right w:val="none" w:sz="0" w:space="0" w:color="auto"/>
          </w:divBdr>
          <w:divsChild>
            <w:div w:id="1036349872">
              <w:marLeft w:val="0"/>
              <w:marRight w:val="0"/>
              <w:marTop w:val="0"/>
              <w:marBottom w:val="0"/>
              <w:divBdr>
                <w:top w:val="none" w:sz="0" w:space="0" w:color="auto"/>
                <w:left w:val="none" w:sz="0" w:space="0" w:color="auto"/>
                <w:bottom w:val="none" w:sz="0" w:space="0" w:color="auto"/>
                <w:right w:val="none" w:sz="0" w:space="0" w:color="auto"/>
              </w:divBdr>
              <w:divsChild>
                <w:div w:id="789127445">
                  <w:marLeft w:val="0"/>
                  <w:marRight w:val="0"/>
                  <w:marTop w:val="0"/>
                  <w:marBottom w:val="0"/>
                  <w:divBdr>
                    <w:top w:val="none" w:sz="0" w:space="0" w:color="auto"/>
                    <w:left w:val="none" w:sz="0" w:space="0" w:color="auto"/>
                    <w:bottom w:val="none" w:sz="0" w:space="0" w:color="auto"/>
                    <w:right w:val="none" w:sz="0" w:space="0" w:color="auto"/>
                  </w:divBdr>
                  <w:divsChild>
                    <w:div w:id="472793527">
                      <w:marLeft w:val="0"/>
                      <w:marRight w:val="0"/>
                      <w:marTop w:val="0"/>
                      <w:marBottom w:val="0"/>
                      <w:divBdr>
                        <w:top w:val="none" w:sz="0" w:space="0" w:color="auto"/>
                        <w:left w:val="none" w:sz="0" w:space="0" w:color="auto"/>
                        <w:bottom w:val="none" w:sz="0" w:space="0" w:color="auto"/>
                        <w:right w:val="none" w:sz="0" w:space="0" w:color="auto"/>
                      </w:divBdr>
                      <w:divsChild>
                        <w:div w:id="1224289354">
                          <w:marLeft w:val="0"/>
                          <w:marRight w:val="0"/>
                          <w:marTop w:val="0"/>
                          <w:marBottom w:val="0"/>
                          <w:divBdr>
                            <w:top w:val="none" w:sz="0" w:space="0" w:color="auto"/>
                            <w:left w:val="none" w:sz="0" w:space="0" w:color="auto"/>
                            <w:bottom w:val="none" w:sz="0" w:space="0" w:color="auto"/>
                            <w:right w:val="none" w:sz="0" w:space="0" w:color="auto"/>
                          </w:divBdr>
                          <w:divsChild>
                            <w:div w:id="6100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73122">
      <w:bodyDiv w:val="1"/>
      <w:marLeft w:val="0"/>
      <w:marRight w:val="0"/>
      <w:marTop w:val="0"/>
      <w:marBottom w:val="0"/>
      <w:divBdr>
        <w:top w:val="none" w:sz="0" w:space="0" w:color="auto"/>
        <w:left w:val="none" w:sz="0" w:space="0" w:color="auto"/>
        <w:bottom w:val="none" w:sz="0" w:space="0" w:color="auto"/>
        <w:right w:val="none" w:sz="0" w:space="0" w:color="auto"/>
      </w:divBdr>
      <w:divsChild>
        <w:div w:id="1758942618">
          <w:marLeft w:val="0"/>
          <w:marRight w:val="0"/>
          <w:marTop w:val="0"/>
          <w:marBottom w:val="0"/>
          <w:divBdr>
            <w:top w:val="none" w:sz="0" w:space="0" w:color="auto"/>
            <w:left w:val="none" w:sz="0" w:space="0" w:color="auto"/>
            <w:bottom w:val="none" w:sz="0" w:space="0" w:color="auto"/>
            <w:right w:val="none" w:sz="0" w:space="0" w:color="auto"/>
          </w:divBdr>
        </w:div>
        <w:div w:id="385761182">
          <w:marLeft w:val="0"/>
          <w:marRight w:val="0"/>
          <w:marTop w:val="0"/>
          <w:marBottom w:val="0"/>
          <w:divBdr>
            <w:top w:val="none" w:sz="0" w:space="0" w:color="auto"/>
            <w:left w:val="none" w:sz="0" w:space="0" w:color="auto"/>
            <w:bottom w:val="none" w:sz="0" w:space="0" w:color="auto"/>
            <w:right w:val="none" w:sz="0" w:space="0" w:color="auto"/>
          </w:divBdr>
        </w:div>
        <w:div w:id="794787813">
          <w:marLeft w:val="0"/>
          <w:marRight w:val="0"/>
          <w:marTop w:val="0"/>
          <w:marBottom w:val="0"/>
          <w:divBdr>
            <w:top w:val="none" w:sz="0" w:space="0" w:color="auto"/>
            <w:left w:val="none" w:sz="0" w:space="0" w:color="auto"/>
            <w:bottom w:val="none" w:sz="0" w:space="0" w:color="auto"/>
            <w:right w:val="none" w:sz="0" w:space="0" w:color="auto"/>
          </w:divBdr>
        </w:div>
        <w:div w:id="419062374">
          <w:marLeft w:val="0"/>
          <w:marRight w:val="0"/>
          <w:marTop w:val="0"/>
          <w:marBottom w:val="0"/>
          <w:divBdr>
            <w:top w:val="none" w:sz="0" w:space="0" w:color="auto"/>
            <w:left w:val="none" w:sz="0" w:space="0" w:color="auto"/>
            <w:bottom w:val="none" w:sz="0" w:space="0" w:color="auto"/>
            <w:right w:val="none" w:sz="0" w:space="0" w:color="auto"/>
          </w:divBdr>
        </w:div>
        <w:div w:id="341012319">
          <w:marLeft w:val="0"/>
          <w:marRight w:val="0"/>
          <w:marTop w:val="0"/>
          <w:marBottom w:val="0"/>
          <w:divBdr>
            <w:top w:val="none" w:sz="0" w:space="0" w:color="auto"/>
            <w:left w:val="none" w:sz="0" w:space="0" w:color="auto"/>
            <w:bottom w:val="none" w:sz="0" w:space="0" w:color="auto"/>
            <w:right w:val="none" w:sz="0" w:space="0" w:color="auto"/>
          </w:divBdr>
        </w:div>
        <w:div w:id="765073286">
          <w:marLeft w:val="0"/>
          <w:marRight w:val="0"/>
          <w:marTop w:val="0"/>
          <w:marBottom w:val="0"/>
          <w:divBdr>
            <w:top w:val="none" w:sz="0" w:space="0" w:color="auto"/>
            <w:left w:val="none" w:sz="0" w:space="0" w:color="auto"/>
            <w:bottom w:val="none" w:sz="0" w:space="0" w:color="auto"/>
            <w:right w:val="none" w:sz="0" w:space="0" w:color="auto"/>
          </w:divBdr>
        </w:div>
        <w:div w:id="1822650321">
          <w:marLeft w:val="0"/>
          <w:marRight w:val="0"/>
          <w:marTop w:val="0"/>
          <w:marBottom w:val="0"/>
          <w:divBdr>
            <w:top w:val="none" w:sz="0" w:space="0" w:color="auto"/>
            <w:left w:val="none" w:sz="0" w:space="0" w:color="auto"/>
            <w:bottom w:val="none" w:sz="0" w:space="0" w:color="auto"/>
            <w:right w:val="none" w:sz="0" w:space="0" w:color="auto"/>
          </w:divBdr>
        </w:div>
        <w:div w:id="1296250645">
          <w:marLeft w:val="0"/>
          <w:marRight w:val="0"/>
          <w:marTop w:val="0"/>
          <w:marBottom w:val="0"/>
          <w:divBdr>
            <w:top w:val="none" w:sz="0" w:space="0" w:color="auto"/>
            <w:left w:val="none" w:sz="0" w:space="0" w:color="auto"/>
            <w:bottom w:val="none" w:sz="0" w:space="0" w:color="auto"/>
            <w:right w:val="none" w:sz="0" w:space="0" w:color="auto"/>
          </w:divBdr>
        </w:div>
        <w:div w:id="770976172">
          <w:marLeft w:val="0"/>
          <w:marRight w:val="0"/>
          <w:marTop w:val="0"/>
          <w:marBottom w:val="0"/>
          <w:divBdr>
            <w:top w:val="none" w:sz="0" w:space="0" w:color="auto"/>
            <w:left w:val="none" w:sz="0" w:space="0" w:color="auto"/>
            <w:bottom w:val="none" w:sz="0" w:space="0" w:color="auto"/>
            <w:right w:val="none" w:sz="0" w:space="0" w:color="auto"/>
          </w:divBdr>
        </w:div>
        <w:div w:id="843324711">
          <w:marLeft w:val="0"/>
          <w:marRight w:val="0"/>
          <w:marTop w:val="0"/>
          <w:marBottom w:val="0"/>
          <w:divBdr>
            <w:top w:val="none" w:sz="0" w:space="0" w:color="auto"/>
            <w:left w:val="none" w:sz="0" w:space="0" w:color="auto"/>
            <w:bottom w:val="none" w:sz="0" w:space="0" w:color="auto"/>
            <w:right w:val="none" w:sz="0" w:space="0" w:color="auto"/>
          </w:divBdr>
        </w:div>
        <w:div w:id="36317244">
          <w:marLeft w:val="0"/>
          <w:marRight w:val="0"/>
          <w:marTop w:val="0"/>
          <w:marBottom w:val="0"/>
          <w:divBdr>
            <w:top w:val="none" w:sz="0" w:space="0" w:color="auto"/>
            <w:left w:val="none" w:sz="0" w:space="0" w:color="auto"/>
            <w:bottom w:val="none" w:sz="0" w:space="0" w:color="auto"/>
            <w:right w:val="none" w:sz="0" w:space="0" w:color="auto"/>
          </w:divBdr>
        </w:div>
        <w:div w:id="658122822">
          <w:marLeft w:val="0"/>
          <w:marRight w:val="0"/>
          <w:marTop w:val="0"/>
          <w:marBottom w:val="0"/>
          <w:divBdr>
            <w:top w:val="none" w:sz="0" w:space="0" w:color="auto"/>
            <w:left w:val="none" w:sz="0" w:space="0" w:color="auto"/>
            <w:bottom w:val="none" w:sz="0" w:space="0" w:color="auto"/>
            <w:right w:val="none" w:sz="0" w:space="0" w:color="auto"/>
          </w:divBdr>
        </w:div>
        <w:div w:id="265621008">
          <w:marLeft w:val="0"/>
          <w:marRight w:val="0"/>
          <w:marTop w:val="0"/>
          <w:marBottom w:val="0"/>
          <w:divBdr>
            <w:top w:val="none" w:sz="0" w:space="0" w:color="auto"/>
            <w:left w:val="none" w:sz="0" w:space="0" w:color="auto"/>
            <w:bottom w:val="none" w:sz="0" w:space="0" w:color="auto"/>
            <w:right w:val="none" w:sz="0" w:space="0" w:color="auto"/>
          </w:divBdr>
        </w:div>
        <w:div w:id="2129884613">
          <w:marLeft w:val="0"/>
          <w:marRight w:val="0"/>
          <w:marTop w:val="0"/>
          <w:marBottom w:val="0"/>
          <w:divBdr>
            <w:top w:val="none" w:sz="0" w:space="0" w:color="auto"/>
            <w:left w:val="none" w:sz="0" w:space="0" w:color="auto"/>
            <w:bottom w:val="none" w:sz="0" w:space="0" w:color="auto"/>
            <w:right w:val="none" w:sz="0" w:space="0" w:color="auto"/>
          </w:divBdr>
        </w:div>
        <w:div w:id="883636660">
          <w:marLeft w:val="0"/>
          <w:marRight w:val="0"/>
          <w:marTop w:val="0"/>
          <w:marBottom w:val="0"/>
          <w:divBdr>
            <w:top w:val="none" w:sz="0" w:space="0" w:color="auto"/>
            <w:left w:val="none" w:sz="0" w:space="0" w:color="auto"/>
            <w:bottom w:val="none" w:sz="0" w:space="0" w:color="auto"/>
            <w:right w:val="none" w:sz="0" w:space="0" w:color="auto"/>
          </w:divBdr>
        </w:div>
        <w:div w:id="1065026504">
          <w:marLeft w:val="0"/>
          <w:marRight w:val="0"/>
          <w:marTop w:val="0"/>
          <w:marBottom w:val="0"/>
          <w:divBdr>
            <w:top w:val="none" w:sz="0" w:space="0" w:color="auto"/>
            <w:left w:val="none" w:sz="0" w:space="0" w:color="auto"/>
            <w:bottom w:val="none" w:sz="0" w:space="0" w:color="auto"/>
            <w:right w:val="none" w:sz="0" w:space="0" w:color="auto"/>
          </w:divBdr>
        </w:div>
        <w:div w:id="709452061">
          <w:marLeft w:val="0"/>
          <w:marRight w:val="0"/>
          <w:marTop w:val="0"/>
          <w:marBottom w:val="0"/>
          <w:divBdr>
            <w:top w:val="none" w:sz="0" w:space="0" w:color="auto"/>
            <w:left w:val="none" w:sz="0" w:space="0" w:color="auto"/>
            <w:bottom w:val="none" w:sz="0" w:space="0" w:color="auto"/>
            <w:right w:val="none" w:sz="0" w:space="0" w:color="auto"/>
          </w:divBdr>
        </w:div>
        <w:div w:id="825508725">
          <w:marLeft w:val="0"/>
          <w:marRight w:val="0"/>
          <w:marTop w:val="0"/>
          <w:marBottom w:val="0"/>
          <w:divBdr>
            <w:top w:val="none" w:sz="0" w:space="0" w:color="auto"/>
            <w:left w:val="none" w:sz="0" w:space="0" w:color="auto"/>
            <w:bottom w:val="none" w:sz="0" w:space="0" w:color="auto"/>
            <w:right w:val="none" w:sz="0" w:space="0" w:color="auto"/>
          </w:divBdr>
        </w:div>
        <w:div w:id="1919361874">
          <w:marLeft w:val="0"/>
          <w:marRight w:val="0"/>
          <w:marTop w:val="0"/>
          <w:marBottom w:val="0"/>
          <w:divBdr>
            <w:top w:val="none" w:sz="0" w:space="0" w:color="auto"/>
            <w:left w:val="none" w:sz="0" w:space="0" w:color="auto"/>
            <w:bottom w:val="none" w:sz="0" w:space="0" w:color="auto"/>
            <w:right w:val="none" w:sz="0" w:space="0" w:color="auto"/>
          </w:divBdr>
        </w:div>
        <w:div w:id="487788282">
          <w:marLeft w:val="0"/>
          <w:marRight w:val="0"/>
          <w:marTop w:val="0"/>
          <w:marBottom w:val="0"/>
          <w:divBdr>
            <w:top w:val="none" w:sz="0" w:space="0" w:color="auto"/>
            <w:left w:val="none" w:sz="0" w:space="0" w:color="auto"/>
            <w:bottom w:val="none" w:sz="0" w:space="0" w:color="auto"/>
            <w:right w:val="none" w:sz="0" w:space="0" w:color="auto"/>
          </w:divBdr>
        </w:div>
        <w:div w:id="274752287">
          <w:marLeft w:val="0"/>
          <w:marRight w:val="0"/>
          <w:marTop w:val="0"/>
          <w:marBottom w:val="0"/>
          <w:divBdr>
            <w:top w:val="none" w:sz="0" w:space="0" w:color="auto"/>
            <w:left w:val="none" w:sz="0" w:space="0" w:color="auto"/>
            <w:bottom w:val="none" w:sz="0" w:space="0" w:color="auto"/>
            <w:right w:val="none" w:sz="0" w:space="0" w:color="auto"/>
          </w:divBdr>
        </w:div>
        <w:div w:id="1102383233">
          <w:marLeft w:val="0"/>
          <w:marRight w:val="0"/>
          <w:marTop w:val="0"/>
          <w:marBottom w:val="0"/>
          <w:divBdr>
            <w:top w:val="none" w:sz="0" w:space="0" w:color="auto"/>
            <w:left w:val="none" w:sz="0" w:space="0" w:color="auto"/>
            <w:bottom w:val="none" w:sz="0" w:space="0" w:color="auto"/>
            <w:right w:val="none" w:sz="0" w:space="0" w:color="auto"/>
          </w:divBdr>
        </w:div>
        <w:div w:id="1505978621">
          <w:marLeft w:val="0"/>
          <w:marRight w:val="0"/>
          <w:marTop w:val="0"/>
          <w:marBottom w:val="0"/>
          <w:divBdr>
            <w:top w:val="none" w:sz="0" w:space="0" w:color="auto"/>
            <w:left w:val="none" w:sz="0" w:space="0" w:color="auto"/>
            <w:bottom w:val="none" w:sz="0" w:space="0" w:color="auto"/>
            <w:right w:val="none" w:sz="0" w:space="0" w:color="auto"/>
          </w:divBdr>
        </w:div>
        <w:div w:id="1666475743">
          <w:marLeft w:val="0"/>
          <w:marRight w:val="0"/>
          <w:marTop w:val="0"/>
          <w:marBottom w:val="0"/>
          <w:divBdr>
            <w:top w:val="none" w:sz="0" w:space="0" w:color="auto"/>
            <w:left w:val="none" w:sz="0" w:space="0" w:color="auto"/>
            <w:bottom w:val="none" w:sz="0" w:space="0" w:color="auto"/>
            <w:right w:val="none" w:sz="0" w:space="0" w:color="auto"/>
          </w:divBdr>
        </w:div>
        <w:div w:id="825979228">
          <w:marLeft w:val="0"/>
          <w:marRight w:val="0"/>
          <w:marTop w:val="0"/>
          <w:marBottom w:val="0"/>
          <w:divBdr>
            <w:top w:val="none" w:sz="0" w:space="0" w:color="auto"/>
            <w:left w:val="none" w:sz="0" w:space="0" w:color="auto"/>
            <w:bottom w:val="none" w:sz="0" w:space="0" w:color="auto"/>
            <w:right w:val="none" w:sz="0" w:space="0" w:color="auto"/>
          </w:divBdr>
        </w:div>
        <w:div w:id="1975715391">
          <w:marLeft w:val="0"/>
          <w:marRight w:val="0"/>
          <w:marTop w:val="0"/>
          <w:marBottom w:val="0"/>
          <w:divBdr>
            <w:top w:val="none" w:sz="0" w:space="0" w:color="auto"/>
            <w:left w:val="none" w:sz="0" w:space="0" w:color="auto"/>
            <w:bottom w:val="none" w:sz="0" w:space="0" w:color="auto"/>
            <w:right w:val="none" w:sz="0" w:space="0" w:color="auto"/>
          </w:divBdr>
        </w:div>
        <w:div w:id="810948677">
          <w:marLeft w:val="0"/>
          <w:marRight w:val="0"/>
          <w:marTop w:val="0"/>
          <w:marBottom w:val="0"/>
          <w:divBdr>
            <w:top w:val="none" w:sz="0" w:space="0" w:color="auto"/>
            <w:left w:val="none" w:sz="0" w:space="0" w:color="auto"/>
            <w:bottom w:val="none" w:sz="0" w:space="0" w:color="auto"/>
            <w:right w:val="none" w:sz="0" w:space="0" w:color="auto"/>
          </w:divBdr>
        </w:div>
        <w:div w:id="526912945">
          <w:marLeft w:val="0"/>
          <w:marRight w:val="0"/>
          <w:marTop w:val="0"/>
          <w:marBottom w:val="0"/>
          <w:divBdr>
            <w:top w:val="none" w:sz="0" w:space="0" w:color="auto"/>
            <w:left w:val="none" w:sz="0" w:space="0" w:color="auto"/>
            <w:bottom w:val="none" w:sz="0" w:space="0" w:color="auto"/>
            <w:right w:val="none" w:sz="0" w:space="0" w:color="auto"/>
          </w:divBdr>
        </w:div>
        <w:div w:id="1115909908">
          <w:marLeft w:val="0"/>
          <w:marRight w:val="0"/>
          <w:marTop w:val="0"/>
          <w:marBottom w:val="0"/>
          <w:divBdr>
            <w:top w:val="none" w:sz="0" w:space="0" w:color="auto"/>
            <w:left w:val="none" w:sz="0" w:space="0" w:color="auto"/>
            <w:bottom w:val="none" w:sz="0" w:space="0" w:color="auto"/>
            <w:right w:val="none" w:sz="0" w:space="0" w:color="auto"/>
          </w:divBdr>
        </w:div>
        <w:div w:id="216208373">
          <w:marLeft w:val="0"/>
          <w:marRight w:val="0"/>
          <w:marTop w:val="0"/>
          <w:marBottom w:val="0"/>
          <w:divBdr>
            <w:top w:val="none" w:sz="0" w:space="0" w:color="auto"/>
            <w:left w:val="none" w:sz="0" w:space="0" w:color="auto"/>
            <w:bottom w:val="none" w:sz="0" w:space="0" w:color="auto"/>
            <w:right w:val="none" w:sz="0" w:space="0" w:color="auto"/>
          </w:divBdr>
        </w:div>
        <w:div w:id="808785785">
          <w:marLeft w:val="0"/>
          <w:marRight w:val="0"/>
          <w:marTop w:val="0"/>
          <w:marBottom w:val="0"/>
          <w:divBdr>
            <w:top w:val="none" w:sz="0" w:space="0" w:color="auto"/>
            <w:left w:val="none" w:sz="0" w:space="0" w:color="auto"/>
            <w:bottom w:val="none" w:sz="0" w:space="0" w:color="auto"/>
            <w:right w:val="none" w:sz="0" w:space="0" w:color="auto"/>
          </w:divBdr>
        </w:div>
        <w:div w:id="174274207">
          <w:marLeft w:val="0"/>
          <w:marRight w:val="0"/>
          <w:marTop w:val="0"/>
          <w:marBottom w:val="0"/>
          <w:divBdr>
            <w:top w:val="none" w:sz="0" w:space="0" w:color="auto"/>
            <w:left w:val="none" w:sz="0" w:space="0" w:color="auto"/>
            <w:bottom w:val="none" w:sz="0" w:space="0" w:color="auto"/>
            <w:right w:val="none" w:sz="0" w:space="0" w:color="auto"/>
          </w:divBdr>
        </w:div>
        <w:div w:id="33183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likumi.lv/doc.php?id=36190" TargetMode="External"/><Relationship Id="rId25" Type="http://schemas.openxmlformats.org/officeDocument/2006/relationships/chart" Target="charts/chart15.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image" Target="media/image2.png"/><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ra.Priedite\AppData\Local\Temp\notesEFB9BF\12-13pusgad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nfo_z\dati_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nfo_z\lieki\12-13pusgad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nfo_z\Politisk&#257;s%20partij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nfo_z\lieki\5_at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nfo_z\lieki\12-13pusga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nfo_z\tabulas.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F:\info_z\tabula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F:\info_z\dati_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nfo_z\lieki\dati_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fo_z\lieki\tabul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nfo_z\12-13pusgad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fo_z\lieki\tabul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nfo_z\lieki\tabu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ZINOJUMI!$B$2:$G$2</c:f>
              <c:strCache>
                <c:ptCount val="6"/>
                <c:pt idx="0">
                  <c:v>2009 I</c:v>
                </c:pt>
                <c:pt idx="1">
                  <c:v>2010 I</c:v>
                </c:pt>
                <c:pt idx="2">
                  <c:v>2011 I</c:v>
                </c:pt>
                <c:pt idx="3">
                  <c:v>2012 I</c:v>
                </c:pt>
                <c:pt idx="4">
                  <c:v>2013 I</c:v>
                </c:pt>
                <c:pt idx="5">
                  <c:v>2014 I</c:v>
                </c:pt>
              </c:strCache>
            </c:strRef>
          </c:cat>
          <c:val>
            <c:numRef>
              <c:f>ZINOJUMI!$B$3:$G$3</c:f>
              <c:numCache>
                <c:formatCode>General</c:formatCode>
                <c:ptCount val="6"/>
                <c:pt idx="0">
                  <c:v>565</c:v>
                </c:pt>
                <c:pt idx="1">
                  <c:v>537</c:v>
                </c:pt>
                <c:pt idx="2">
                  <c:v>544</c:v>
                </c:pt>
                <c:pt idx="3">
                  <c:v>492</c:v>
                </c:pt>
                <c:pt idx="4">
                  <c:v>588</c:v>
                </c:pt>
                <c:pt idx="5">
                  <c:v>587</c:v>
                </c:pt>
              </c:numCache>
            </c:numRef>
          </c:val>
        </c:ser>
        <c:dLbls>
          <c:showLegendKey val="0"/>
          <c:showVal val="0"/>
          <c:showCatName val="0"/>
          <c:showSerName val="0"/>
          <c:showPercent val="0"/>
          <c:showBubbleSize val="0"/>
        </c:dLbls>
        <c:gapWidth val="219"/>
        <c:axId val="172585344"/>
        <c:axId val="172586880"/>
      </c:barChart>
      <c:catAx>
        <c:axId val="17258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2586880"/>
        <c:crosses val="autoZero"/>
        <c:auto val="1"/>
        <c:lblAlgn val="ctr"/>
        <c:lblOffset val="100"/>
        <c:noMultiLvlLbl val="0"/>
      </c:catAx>
      <c:valAx>
        <c:axId val="172586880"/>
        <c:scaling>
          <c:orientation val="minMax"/>
          <c:max val="600"/>
          <c:min val="4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2585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604507280303272E-2"/>
          <c:y val="3.4267036064936335E-2"/>
          <c:w val="0.94819162880785612"/>
          <c:h val="0.68545655477275791"/>
        </c:manualLayout>
      </c:layout>
      <c:barChart>
        <c:barDir val="col"/>
        <c:grouping val="clustered"/>
        <c:varyColors val="0"/>
        <c:ser>
          <c:idx val="0"/>
          <c:order val="0"/>
          <c:tx>
            <c:strRef>
              <c:f>APKAROSANA!$A$3</c:f>
              <c:strCache>
                <c:ptCount val="1"/>
                <c:pt idx="0">
                  <c:v>Kriminālvajāšanas uzsākšanai nosūtīto lietu skaits</c:v>
                </c:pt>
              </c:strCache>
            </c:strRef>
          </c:tx>
          <c:spPr>
            <a:solidFill>
              <a:schemeClr val="accent3">
                <a:lumMod val="75000"/>
              </a:schemeClr>
            </a:solidFill>
            <a:ln>
              <a:solidFill>
                <a:schemeClr val="accent3">
                  <a:lumMod val="75000"/>
                </a:schemeClr>
              </a:solidFill>
            </a:ln>
          </c:spPr>
          <c:invertIfNegative val="0"/>
          <c:dLbls>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APKAROSANA!$B$2:$F$2</c:f>
              <c:strCache>
                <c:ptCount val="5"/>
                <c:pt idx="0">
                  <c:v>2010 I</c:v>
                </c:pt>
                <c:pt idx="1">
                  <c:v>2011 I</c:v>
                </c:pt>
                <c:pt idx="2">
                  <c:v>2012 I</c:v>
                </c:pt>
                <c:pt idx="3">
                  <c:v>2013 I</c:v>
                </c:pt>
                <c:pt idx="4">
                  <c:v>2014 I</c:v>
                </c:pt>
              </c:strCache>
            </c:strRef>
          </c:cat>
          <c:val>
            <c:numRef>
              <c:f>APKAROSANA!$B$3:$F$3</c:f>
              <c:numCache>
                <c:formatCode>General</c:formatCode>
                <c:ptCount val="5"/>
                <c:pt idx="0">
                  <c:v>9</c:v>
                </c:pt>
                <c:pt idx="1">
                  <c:v>10</c:v>
                </c:pt>
                <c:pt idx="2">
                  <c:v>6</c:v>
                </c:pt>
                <c:pt idx="3">
                  <c:v>11</c:v>
                </c:pt>
                <c:pt idx="4">
                  <c:v>11</c:v>
                </c:pt>
              </c:numCache>
            </c:numRef>
          </c:val>
        </c:ser>
        <c:ser>
          <c:idx val="1"/>
          <c:order val="1"/>
          <c:tx>
            <c:strRef>
              <c:f>APKAROSANA!$A$4</c:f>
              <c:strCache>
                <c:ptCount val="1"/>
                <c:pt idx="0">
                  <c:v>Personu skaits</c:v>
                </c:pt>
              </c:strCache>
            </c:strRef>
          </c:tx>
          <c:spPr>
            <a:solidFill>
              <a:schemeClr val="accent3">
                <a:lumMod val="60000"/>
                <a:lumOff val="40000"/>
              </a:schemeClr>
            </a:solidFill>
            <a:ln>
              <a:solidFill>
                <a:schemeClr val="accent3">
                  <a:lumMod val="60000"/>
                  <a:lumOff val="40000"/>
                </a:schemeClr>
              </a:solidFill>
            </a:ln>
          </c:spPr>
          <c:invertIfNegative val="0"/>
          <c:dLbls>
            <c:dLbl>
              <c:idx val="0"/>
              <c:layout>
                <c:manualLayout>
                  <c:x val="0"/>
                  <c:y val="0.114048729911871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8496630378434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311E-3"/>
                  <c:y val="9.8496630378434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4875562720133493E-17"/>
                  <c:y val="7.77604976671850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036806635562467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APKAROSANA!$B$2:$F$2</c:f>
              <c:strCache>
                <c:ptCount val="5"/>
                <c:pt idx="0">
                  <c:v>2010 I</c:v>
                </c:pt>
                <c:pt idx="1">
                  <c:v>2011 I</c:v>
                </c:pt>
                <c:pt idx="2">
                  <c:v>2012 I</c:v>
                </c:pt>
                <c:pt idx="3">
                  <c:v>2013 I</c:v>
                </c:pt>
                <c:pt idx="4">
                  <c:v>2014 I</c:v>
                </c:pt>
              </c:strCache>
            </c:strRef>
          </c:cat>
          <c:val>
            <c:numRef>
              <c:f>APKAROSANA!$B$4:$F$4</c:f>
              <c:numCache>
                <c:formatCode>General</c:formatCode>
                <c:ptCount val="5"/>
                <c:pt idx="0">
                  <c:v>15</c:v>
                </c:pt>
                <c:pt idx="1">
                  <c:v>24</c:v>
                </c:pt>
                <c:pt idx="2">
                  <c:v>31</c:v>
                </c:pt>
                <c:pt idx="3">
                  <c:v>38</c:v>
                </c:pt>
                <c:pt idx="4">
                  <c:v>32</c:v>
                </c:pt>
              </c:numCache>
            </c:numRef>
          </c:val>
        </c:ser>
        <c:dLbls>
          <c:showLegendKey val="0"/>
          <c:showVal val="0"/>
          <c:showCatName val="0"/>
          <c:showSerName val="0"/>
          <c:showPercent val="0"/>
          <c:showBubbleSize val="0"/>
        </c:dLbls>
        <c:gapWidth val="150"/>
        <c:axId val="173246720"/>
        <c:axId val="173256704"/>
      </c:barChart>
      <c:catAx>
        <c:axId val="173246720"/>
        <c:scaling>
          <c:orientation val="minMax"/>
        </c:scaling>
        <c:delete val="0"/>
        <c:axPos val="b"/>
        <c:numFmt formatCode="General" sourceLinked="0"/>
        <c:majorTickMark val="out"/>
        <c:minorTickMark val="none"/>
        <c:tickLblPos val="nextTo"/>
        <c:txPr>
          <a:bodyPr/>
          <a:lstStyle/>
          <a:p>
            <a:pPr>
              <a:defRPr lang="lv-LV"/>
            </a:pPr>
            <a:endParaRPr lang="lv-LV"/>
          </a:p>
        </c:txPr>
        <c:crossAx val="173256704"/>
        <c:crosses val="autoZero"/>
        <c:auto val="1"/>
        <c:lblAlgn val="ctr"/>
        <c:lblOffset val="100"/>
        <c:noMultiLvlLbl val="0"/>
      </c:catAx>
      <c:valAx>
        <c:axId val="173256704"/>
        <c:scaling>
          <c:orientation val="minMax"/>
        </c:scaling>
        <c:delete val="0"/>
        <c:axPos val="l"/>
        <c:numFmt formatCode="General" sourceLinked="1"/>
        <c:majorTickMark val="out"/>
        <c:minorTickMark val="none"/>
        <c:tickLblPos val="nextTo"/>
        <c:txPr>
          <a:bodyPr/>
          <a:lstStyle/>
          <a:p>
            <a:pPr>
              <a:defRPr lang="lv-LV">
                <a:solidFill>
                  <a:schemeClr val="tx1"/>
                </a:solidFill>
              </a:defRPr>
            </a:pPr>
            <a:endParaRPr lang="lv-LV"/>
          </a:p>
        </c:txPr>
        <c:crossAx val="173246720"/>
        <c:crosses val="autoZero"/>
        <c:crossBetween val="between"/>
      </c:valAx>
    </c:plotArea>
    <c:legend>
      <c:legendPos val="r"/>
      <c:layout>
        <c:manualLayout>
          <c:xMode val="edge"/>
          <c:yMode val="edge"/>
          <c:x val="0.22890581098044296"/>
          <c:y val="0.81679845282497676"/>
          <c:w val="0.6224316491688543"/>
          <c:h val="0.15722999902789947"/>
        </c:manualLayout>
      </c:layout>
      <c:overlay val="0"/>
      <c:txPr>
        <a:bodyPr/>
        <a:lstStyle/>
        <a:p>
          <a:pPr>
            <a:defRPr lang="lv-LV"/>
          </a:pPr>
          <a:endParaRPr lang="lv-LV"/>
        </a:p>
      </c:txPr>
    </c:legend>
    <c:plotVisOnly val="1"/>
    <c:dispBlanksAs val="gap"/>
    <c:showDLblsOverMax val="0"/>
  </c:chart>
  <c:spPr>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dati_2013!$A$131:$A$138</c:f>
              <c:strCache>
                <c:ptCount val="8"/>
                <c:pt idx="0">
                  <c:v>2007</c:v>
                </c:pt>
                <c:pt idx="1">
                  <c:v>2008</c:v>
                </c:pt>
                <c:pt idx="2">
                  <c:v>2009</c:v>
                </c:pt>
                <c:pt idx="3">
                  <c:v>2010</c:v>
                </c:pt>
                <c:pt idx="4">
                  <c:v>2011</c:v>
                </c:pt>
                <c:pt idx="5">
                  <c:v>2012</c:v>
                </c:pt>
                <c:pt idx="6">
                  <c:v>2013</c:v>
                </c:pt>
                <c:pt idx="7">
                  <c:v>2014 I</c:v>
                </c:pt>
              </c:strCache>
            </c:strRef>
          </c:cat>
          <c:val>
            <c:numRef>
              <c:f>dati_2013!$B$131:$B$138</c:f>
              <c:numCache>
                <c:formatCode>General</c:formatCode>
                <c:ptCount val="8"/>
                <c:pt idx="0">
                  <c:v>271</c:v>
                </c:pt>
                <c:pt idx="1">
                  <c:v>328</c:v>
                </c:pt>
                <c:pt idx="2">
                  <c:v>345</c:v>
                </c:pt>
                <c:pt idx="3">
                  <c:v>341</c:v>
                </c:pt>
                <c:pt idx="4">
                  <c:v>386</c:v>
                </c:pt>
                <c:pt idx="5">
                  <c:v>670</c:v>
                </c:pt>
                <c:pt idx="6">
                  <c:v>244</c:v>
                </c:pt>
                <c:pt idx="7">
                  <c:v>390</c:v>
                </c:pt>
              </c:numCache>
            </c:numRef>
          </c:val>
        </c:ser>
        <c:dLbls>
          <c:showLegendKey val="0"/>
          <c:showVal val="0"/>
          <c:showCatName val="0"/>
          <c:showSerName val="0"/>
          <c:showPercent val="0"/>
          <c:showBubbleSize val="0"/>
        </c:dLbls>
        <c:gapWidth val="150"/>
        <c:axId val="174203264"/>
        <c:axId val="174204800"/>
      </c:barChart>
      <c:catAx>
        <c:axId val="17420326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lv-LV"/>
          </a:p>
        </c:txPr>
        <c:crossAx val="174204800"/>
        <c:crosses val="autoZero"/>
        <c:auto val="1"/>
        <c:lblAlgn val="ctr"/>
        <c:lblOffset val="100"/>
        <c:noMultiLvlLbl val="0"/>
      </c:catAx>
      <c:valAx>
        <c:axId val="174204800"/>
        <c:scaling>
          <c:orientation val="minMax"/>
          <c:max val="700"/>
          <c:min val="100"/>
        </c:scaling>
        <c:delete val="0"/>
        <c:axPos val="l"/>
        <c:numFmt formatCode="General" sourceLinked="1"/>
        <c:majorTickMark val="out"/>
        <c:minorTickMark val="none"/>
        <c:tickLblPos val="nextTo"/>
        <c:txPr>
          <a:bodyPr/>
          <a:lstStyle/>
          <a:p>
            <a:pPr>
              <a:defRPr sz="1200">
                <a:solidFill>
                  <a:schemeClr val="tx1"/>
                </a:solidFill>
                <a:latin typeface="Times New Roman" pitchFamily="18" charset="0"/>
                <a:cs typeface="Times New Roman" pitchFamily="18" charset="0"/>
              </a:defRPr>
            </a:pPr>
            <a:endParaRPr lang="lv-LV"/>
          </a:p>
        </c:txPr>
        <c:crossAx val="17420326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'APK-PARTIJAS'!$A$3</c:f>
              <c:strCache>
                <c:ptCount val="1"/>
                <c:pt idx="0">
                  <c:v>Lēmumu skaits</c:v>
                </c:pt>
              </c:strCache>
            </c:strRef>
          </c:tx>
          <c:spPr>
            <a:solidFill>
              <a:schemeClr val="accent3">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'APK-PARTIJAS'!$B$2:$F$2</c:f>
              <c:strCache>
                <c:ptCount val="5"/>
                <c:pt idx="0">
                  <c:v>2012 I</c:v>
                </c:pt>
                <c:pt idx="1">
                  <c:v>2012 II</c:v>
                </c:pt>
                <c:pt idx="2">
                  <c:v>2013 I</c:v>
                </c:pt>
                <c:pt idx="3">
                  <c:v>2013 II</c:v>
                </c:pt>
                <c:pt idx="4">
                  <c:v>2014 I</c:v>
                </c:pt>
              </c:strCache>
            </c:strRef>
          </c:cat>
          <c:val>
            <c:numRef>
              <c:f>'APK-PARTIJAS'!$B$3:$F$3</c:f>
              <c:numCache>
                <c:formatCode>General</c:formatCode>
                <c:ptCount val="5"/>
                <c:pt idx="0">
                  <c:v>37</c:v>
                </c:pt>
                <c:pt idx="1">
                  <c:v>8</c:v>
                </c:pt>
                <c:pt idx="2">
                  <c:v>6</c:v>
                </c:pt>
                <c:pt idx="3">
                  <c:v>37</c:v>
                </c:pt>
                <c:pt idx="4">
                  <c:v>28</c:v>
                </c:pt>
              </c:numCache>
            </c:numRef>
          </c:val>
        </c:ser>
        <c:ser>
          <c:idx val="2"/>
          <c:order val="1"/>
          <c:tx>
            <c:strRef>
              <c:f>'APK-PARTIJAS'!$A$4</c:f>
              <c:strCache>
                <c:ptCount val="1"/>
                <c:pt idx="0">
                  <c:v>Naudas sodi</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'APK-PARTIJAS'!$B$2:$F$2</c:f>
              <c:strCache>
                <c:ptCount val="5"/>
                <c:pt idx="0">
                  <c:v>2012 I</c:v>
                </c:pt>
                <c:pt idx="1">
                  <c:v>2012 II</c:v>
                </c:pt>
                <c:pt idx="2">
                  <c:v>2013 I</c:v>
                </c:pt>
                <c:pt idx="3">
                  <c:v>2013 II</c:v>
                </c:pt>
                <c:pt idx="4">
                  <c:v>2014 I</c:v>
                </c:pt>
              </c:strCache>
            </c:strRef>
          </c:cat>
          <c:val>
            <c:numRef>
              <c:f>'APK-PARTIJAS'!$B$4:$F$4</c:f>
              <c:numCache>
                <c:formatCode>General</c:formatCode>
                <c:ptCount val="5"/>
                <c:pt idx="0">
                  <c:v>21</c:v>
                </c:pt>
                <c:pt idx="1">
                  <c:v>3</c:v>
                </c:pt>
                <c:pt idx="2">
                  <c:v>2</c:v>
                </c:pt>
                <c:pt idx="3">
                  <c:v>26</c:v>
                </c:pt>
                <c:pt idx="4">
                  <c:v>26</c:v>
                </c:pt>
              </c:numCache>
            </c:numRef>
          </c:val>
        </c:ser>
        <c:dLbls>
          <c:showLegendKey val="0"/>
          <c:showVal val="0"/>
          <c:showCatName val="0"/>
          <c:showSerName val="0"/>
          <c:showPercent val="0"/>
          <c:showBubbleSize val="0"/>
        </c:dLbls>
        <c:gapWidth val="400"/>
        <c:axId val="174242048"/>
        <c:axId val="174329856"/>
      </c:barChart>
      <c:lineChart>
        <c:grouping val="standard"/>
        <c:varyColors val="0"/>
        <c:ser>
          <c:idx val="3"/>
          <c:order val="2"/>
          <c:tx>
            <c:strRef>
              <c:f>'APK-PARTIJAS'!$A$5</c:f>
              <c:strCache>
                <c:ptCount val="1"/>
                <c:pt idx="0">
                  <c:v>Sodu apmērs</c:v>
                </c:pt>
              </c:strCache>
            </c:strRef>
          </c:tx>
          <c:spPr>
            <a:ln w="25400">
              <a:solidFill>
                <a:schemeClr val="accent2">
                  <a:lumMod val="75000"/>
                </a:schemeClr>
              </a:solidFill>
            </a:ln>
          </c:spPr>
          <c:marker>
            <c:symbol val="circle"/>
            <c:size val="4"/>
            <c:spPr>
              <a:solidFill>
                <a:schemeClr val="accent2">
                  <a:lumMod val="75000"/>
                </a:schemeClr>
              </a:solidFill>
            </c:spPr>
          </c:marker>
          <c:dLbls>
            <c:dLbl>
              <c:idx val="0"/>
              <c:layout>
                <c:manualLayout>
                  <c:x val="-3.8540907987375363E-3"/>
                  <c:y val="-3.1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80424051145098E-3"/>
                  <c:y val="-2.64583333333333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102694828841947E-3"/>
                  <c:y val="1.94027777777777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9.52114253710445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'APK-PARTIJAS'!$B$5:$F$5</c:f>
              <c:numCache>
                <c:formatCode>General</c:formatCode>
                <c:ptCount val="5"/>
                <c:pt idx="0">
                  <c:v>6595</c:v>
                </c:pt>
                <c:pt idx="1">
                  <c:v>71</c:v>
                </c:pt>
                <c:pt idx="2">
                  <c:v>28</c:v>
                </c:pt>
                <c:pt idx="3" formatCode="0">
                  <c:v>1963.563098673314</c:v>
                </c:pt>
                <c:pt idx="4">
                  <c:v>5625</c:v>
                </c:pt>
              </c:numCache>
            </c:numRef>
          </c:val>
          <c:smooth val="0"/>
        </c:ser>
        <c:dLbls>
          <c:showLegendKey val="0"/>
          <c:showVal val="0"/>
          <c:showCatName val="0"/>
          <c:showSerName val="0"/>
          <c:showPercent val="0"/>
          <c:showBubbleSize val="0"/>
        </c:dLbls>
        <c:marker val="1"/>
        <c:smooth val="0"/>
        <c:axId val="174332928"/>
        <c:axId val="174331392"/>
      </c:lineChart>
      <c:catAx>
        <c:axId val="174242048"/>
        <c:scaling>
          <c:orientation val="minMax"/>
        </c:scaling>
        <c:delete val="0"/>
        <c:axPos val="b"/>
        <c:numFmt formatCode="General" sourceLinked="0"/>
        <c:majorTickMark val="out"/>
        <c:minorTickMark val="none"/>
        <c:tickLblPos val="nextTo"/>
        <c:crossAx val="174329856"/>
        <c:crosses val="autoZero"/>
        <c:auto val="1"/>
        <c:lblAlgn val="ctr"/>
        <c:lblOffset val="100"/>
        <c:noMultiLvlLbl val="0"/>
      </c:catAx>
      <c:valAx>
        <c:axId val="174329856"/>
        <c:scaling>
          <c:orientation val="minMax"/>
          <c:max val="40"/>
        </c:scaling>
        <c:delete val="0"/>
        <c:axPos val="l"/>
        <c:numFmt formatCode="General" sourceLinked="1"/>
        <c:majorTickMark val="out"/>
        <c:minorTickMark val="none"/>
        <c:tickLblPos val="nextTo"/>
        <c:crossAx val="174242048"/>
        <c:crosses val="autoZero"/>
        <c:crossBetween val="between"/>
        <c:majorUnit val="20"/>
      </c:valAx>
      <c:valAx>
        <c:axId val="174331392"/>
        <c:scaling>
          <c:orientation val="minMax"/>
          <c:min val="0"/>
        </c:scaling>
        <c:delete val="0"/>
        <c:axPos val="r"/>
        <c:numFmt formatCode="General" sourceLinked="1"/>
        <c:majorTickMark val="out"/>
        <c:minorTickMark val="none"/>
        <c:tickLblPos val="nextTo"/>
        <c:crossAx val="174332928"/>
        <c:crosses val="max"/>
        <c:crossBetween val="between"/>
        <c:majorUnit val="2500"/>
      </c:valAx>
      <c:catAx>
        <c:axId val="174332928"/>
        <c:scaling>
          <c:orientation val="minMax"/>
        </c:scaling>
        <c:delete val="1"/>
        <c:axPos val="b"/>
        <c:majorTickMark val="out"/>
        <c:minorTickMark val="none"/>
        <c:tickLblPos val="nextTo"/>
        <c:crossAx val="17433139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'POFKN-ATMAKSA'!$A$3</c:f>
              <c:strCache>
                <c:ptCount val="1"/>
                <c:pt idx="0">
                  <c:v>Lēmumu skaits</c:v>
                </c:pt>
              </c:strCache>
            </c:strRef>
          </c:tx>
          <c:spPr>
            <a:solidFill>
              <a:schemeClr val="accent3">
                <a:lumMod val="50000"/>
              </a:schemeClr>
            </a:solidFill>
          </c:spPr>
          <c:invertIfNegative val="0"/>
          <c:dLbls>
            <c:dLbl>
              <c:idx val="4"/>
              <c:layout>
                <c:manualLayout>
                  <c:x val="2.582159624413145E-2"/>
                  <c:y val="1.32013201320132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'POFKN-ATMAKSA'!$B$2:$F$2</c:f>
              <c:strCache>
                <c:ptCount val="5"/>
                <c:pt idx="0">
                  <c:v>2012 I</c:v>
                </c:pt>
                <c:pt idx="1">
                  <c:v>2012 II</c:v>
                </c:pt>
                <c:pt idx="2">
                  <c:v>2013 I</c:v>
                </c:pt>
                <c:pt idx="3">
                  <c:v>2013 II</c:v>
                </c:pt>
                <c:pt idx="4">
                  <c:v>2014 I</c:v>
                </c:pt>
              </c:strCache>
            </c:strRef>
          </c:cat>
          <c:val>
            <c:numRef>
              <c:f>'POFKN-ATMAKSA'!$B$3:$F$3</c:f>
              <c:numCache>
                <c:formatCode>General</c:formatCode>
                <c:ptCount val="5"/>
                <c:pt idx="0">
                  <c:v>8</c:v>
                </c:pt>
                <c:pt idx="1">
                  <c:v>5</c:v>
                </c:pt>
                <c:pt idx="2">
                  <c:v>3</c:v>
                </c:pt>
                <c:pt idx="3">
                  <c:v>5</c:v>
                </c:pt>
                <c:pt idx="4">
                  <c:v>5</c:v>
                </c:pt>
              </c:numCache>
            </c:numRef>
          </c:val>
        </c:ser>
        <c:dLbls>
          <c:showLegendKey val="0"/>
          <c:showVal val="0"/>
          <c:showCatName val="0"/>
          <c:showSerName val="0"/>
          <c:showPercent val="0"/>
          <c:showBubbleSize val="0"/>
        </c:dLbls>
        <c:gapWidth val="400"/>
        <c:axId val="174360832"/>
        <c:axId val="174383104"/>
      </c:barChart>
      <c:lineChart>
        <c:grouping val="standard"/>
        <c:varyColors val="0"/>
        <c:ser>
          <c:idx val="3"/>
          <c:order val="1"/>
          <c:tx>
            <c:strRef>
              <c:f>'POFKN-ATMAKSA'!$A$4</c:f>
              <c:strCache>
                <c:ptCount val="1"/>
                <c:pt idx="0">
                  <c:v>Sodu apmērs</c:v>
                </c:pt>
              </c:strCache>
            </c:strRef>
          </c:tx>
          <c:spPr>
            <a:ln w="25400">
              <a:solidFill>
                <a:schemeClr val="accent2">
                  <a:lumMod val="75000"/>
                </a:schemeClr>
              </a:solidFill>
            </a:ln>
          </c:spPr>
          <c:marker>
            <c:symbol val="circle"/>
            <c:size val="4"/>
            <c:spPr>
              <a:solidFill>
                <a:schemeClr val="accent2">
                  <a:lumMod val="75000"/>
                </a:schemeClr>
              </a:solidFill>
            </c:spPr>
          </c:marker>
          <c:dLbls>
            <c:dLbl>
              <c:idx val="0"/>
              <c:layout>
                <c:manualLayout>
                  <c:x val="1.0230490554877802E-2"/>
                  <c:y val="-3.6150481189851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598905770581452E-2"/>
                  <c:y val="-4.84606255901180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469853240176044E-2"/>
                  <c:y val="-3.78028984000762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643192488262872E-2"/>
                  <c:y val="-4.84048404840483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863849765258232E-2"/>
                  <c:y val="-0.1144114411441144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'POFKN-ATMAKSA'!$B$4:$F$4</c:f>
              <c:numCache>
                <c:formatCode>0</c:formatCode>
                <c:ptCount val="5"/>
                <c:pt idx="0">
                  <c:v>31586.33132423833</c:v>
                </c:pt>
                <c:pt idx="1">
                  <c:v>13799.010819517249</c:v>
                </c:pt>
                <c:pt idx="2">
                  <c:v>108301.88786631839</c:v>
                </c:pt>
                <c:pt idx="3">
                  <c:v>114205.38300863402</c:v>
                </c:pt>
                <c:pt idx="4">
                  <c:v>80895</c:v>
                </c:pt>
              </c:numCache>
            </c:numRef>
          </c:val>
          <c:smooth val="0"/>
        </c:ser>
        <c:dLbls>
          <c:showLegendKey val="0"/>
          <c:showVal val="0"/>
          <c:showCatName val="0"/>
          <c:showSerName val="0"/>
          <c:showPercent val="0"/>
          <c:showBubbleSize val="0"/>
        </c:dLbls>
        <c:marker val="1"/>
        <c:smooth val="0"/>
        <c:axId val="174386176"/>
        <c:axId val="174384640"/>
      </c:lineChart>
      <c:catAx>
        <c:axId val="174360832"/>
        <c:scaling>
          <c:orientation val="minMax"/>
        </c:scaling>
        <c:delete val="0"/>
        <c:axPos val="b"/>
        <c:numFmt formatCode="General" sourceLinked="0"/>
        <c:majorTickMark val="out"/>
        <c:minorTickMark val="none"/>
        <c:tickLblPos val="nextTo"/>
        <c:crossAx val="174383104"/>
        <c:crosses val="autoZero"/>
        <c:auto val="1"/>
        <c:lblAlgn val="ctr"/>
        <c:lblOffset val="100"/>
        <c:noMultiLvlLbl val="0"/>
      </c:catAx>
      <c:valAx>
        <c:axId val="174383104"/>
        <c:scaling>
          <c:orientation val="minMax"/>
          <c:max val="10"/>
        </c:scaling>
        <c:delete val="0"/>
        <c:axPos val="l"/>
        <c:numFmt formatCode="General" sourceLinked="1"/>
        <c:majorTickMark val="out"/>
        <c:minorTickMark val="none"/>
        <c:tickLblPos val="nextTo"/>
        <c:crossAx val="174360832"/>
        <c:crosses val="autoZero"/>
        <c:crossBetween val="between"/>
        <c:majorUnit val="5"/>
      </c:valAx>
      <c:valAx>
        <c:axId val="174384640"/>
        <c:scaling>
          <c:orientation val="minMax"/>
        </c:scaling>
        <c:delete val="0"/>
        <c:axPos val="r"/>
        <c:numFmt formatCode="0" sourceLinked="1"/>
        <c:majorTickMark val="out"/>
        <c:minorTickMark val="none"/>
        <c:tickLblPos val="nextTo"/>
        <c:crossAx val="174386176"/>
        <c:crosses val="max"/>
        <c:crossBetween val="between"/>
        <c:majorUnit val="50000"/>
      </c:valAx>
      <c:catAx>
        <c:axId val="174386176"/>
        <c:scaling>
          <c:orientation val="minMax"/>
        </c:scaling>
        <c:delete val="1"/>
        <c:axPos val="b"/>
        <c:majorTickMark val="out"/>
        <c:minorTickMark val="none"/>
        <c:tickLblPos val="nextTo"/>
        <c:crossAx val="174384640"/>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8231173380038"/>
          <c:y val="5.3912219305920113E-2"/>
          <c:w val="0.85123175715119692"/>
          <c:h val="0.64346330960126963"/>
        </c:manualLayout>
      </c:layout>
      <c:barChart>
        <c:barDir val="col"/>
        <c:grouping val="stacked"/>
        <c:varyColors val="0"/>
        <c:ser>
          <c:idx val="0"/>
          <c:order val="0"/>
          <c:tx>
            <c:strRef>
              <c:f>Sheet1!$C$4</c:f>
              <c:strCache>
                <c:ptCount val="1"/>
                <c:pt idx="0">
                  <c:v>1.cet.</c:v>
                </c:pt>
              </c:strCache>
            </c:strRef>
          </c:tx>
          <c:spPr>
            <a:solidFill>
              <a:schemeClr val="accent1"/>
            </a:solidFill>
            <a:ln>
              <a:noFill/>
            </a:ln>
            <a:effectLst/>
          </c:spPr>
          <c:invertIfNegative val="0"/>
          <c:cat>
            <c:strRef>
              <c:f>Sheet1!$B$5:$B$9</c:f>
              <c:strCache>
                <c:ptCount val="5"/>
                <c:pt idx="0">
                  <c:v>PPA Nacionālās Vienotības apvienība</c:v>
                </c:pt>
                <c:pt idx="1">
                  <c:v>PPA Saskaņas centrs</c:v>
                </c:pt>
                <c:pt idx="2">
                  <c:v>PPA Zaļo un zemnieku savienība</c:v>
                </c:pt>
                <c:pt idx="3">
                  <c:v>PPA Nacionālais bloks</c:v>
                </c:pt>
                <c:pt idx="4">
                  <c:v>PP Reformu partija</c:v>
                </c:pt>
              </c:strCache>
            </c:strRef>
          </c:cat>
          <c:val>
            <c:numRef>
              <c:f>Sheet1!$C$5:$C$9</c:f>
            </c:numRef>
          </c:val>
        </c:ser>
        <c:ser>
          <c:idx val="1"/>
          <c:order val="1"/>
          <c:tx>
            <c:strRef>
              <c:f>Sheet1!$D$4</c:f>
              <c:strCache>
                <c:ptCount val="1"/>
                <c:pt idx="0">
                  <c:v>2.cet.</c:v>
                </c:pt>
              </c:strCache>
            </c:strRef>
          </c:tx>
          <c:spPr>
            <a:solidFill>
              <a:schemeClr val="accent2"/>
            </a:solidFill>
            <a:ln>
              <a:noFill/>
            </a:ln>
            <a:effectLst/>
          </c:spPr>
          <c:invertIfNegative val="0"/>
          <c:cat>
            <c:strRef>
              <c:f>Sheet1!$B$5:$B$9</c:f>
              <c:strCache>
                <c:ptCount val="5"/>
                <c:pt idx="0">
                  <c:v>PPA Nacionālās Vienotības apvienība</c:v>
                </c:pt>
                <c:pt idx="1">
                  <c:v>PPA Saskaņas centrs</c:v>
                </c:pt>
                <c:pt idx="2">
                  <c:v>PPA Zaļo un zemnieku savienība</c:v>
                </c:pt>
                <c:pt idx="3">
                  <c:v>PPA Nacionālais bloks</c:v>
                </c:pt>
                <c:pt idx="4">
                  <c:v>PP Reformu partija</c:v>
                </c:pt>
              </c:strCache>
            </c:strRef>
          </c:cat>
          <c:val>
            <c:numRef>
              <c:f>Sheet1!$D$5:$D$9</c:f>
            </c:numRef>
          </c:val>
        </c:ser>
        <c:ser>
          <c:idx val="2"/>
          <c:order val="2"/>
          <c:tx>
            <c:strRef>
              <c:f>Sheet1!$E$4</c:f>
              <c:strCache>
                <c:ptCount val="1"/>
                <c:pt idx="0">
                  <c:v>valsts dotācija 2014 I</c:v>
                </c:pt>
              </c:strCache>
            </c:strRef>
          </c:tx>
          <c:spPr>
            <a:solidFill>
              <a:schemeClr val="accent3">
                <a:lumMod val="50000"/>
              </a:schemeClr>
            </a:solidFill>
            <a:ln>
              <a:noFill/>
            </a:ln>
            <a:effectLst/>
          </c:spPr>
          <c:invertIfNegative val="0"/>
          <c:dLbls>
            <c:dLbl>
              <c:idx val="0"/>
              <c:layout>
                <c:manualLayout>
                  <c:x val="2.3350846468184259E-3"/>
                  <c:y val="-7.87037037037037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809390653937721E-17"/>
                  <c:y val="-9.7222222222222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701692936368961E-3"/>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70169293636982E-3"/>
                  <c:y val="-5.55555555555556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Sheet1!$B$5:$B$9</c:f>
              <c:strCache>
                <c:ptCount val="5"/>
                <c:pt idx="0">
                  <c:v>PPA Nacionālās Vienotības apvienība</c:v>
                </c:pt>
                <c:pt idx="1">
                  <c:v>PPA Saskaņas centrs</c:v>
                </c:pt>
                <c:pt idx="2">
                  <c:v>PPA Zaļo un zemnieku savienība</c:v>
                </c:pt>
                <c:pt idx="3">
                  <c:v>PPA Nacionālais bloks</c:v>
                </c:pt>
                <c:pt idx="4">
                  <c:v>PP Reformu partija</c:v>
                </c:pt>
              </c:strCache>
            </c:strRef>
          </c:cat>
          <c:val>
            <c:numRef>
              <c:f>Sheet1!$E$5:$E$9</c:f>
              <c:numCache>
                <c:formatCode>General</c:formatCode>
                <c:ptCount val="5"/>
                <c:pt idx="0">
                  <c:v>61383.74</c:v>
                </c:pt>
                <c:pt idx="1">
                  <c:v>92461.759999999995</c:v>
                </c:pt>
                <c:pt idx="2">
                  <c:v>39825.1</c:v>
                </c:pt>
                <c:pt idx="3">
                  <c:v>22625.08</c:v>
                </c:pt>
                <c:pt idx="4">
                  <c:v>0</c:v>
                </c:pt>
              </c:numCache>
            </c:numRef>
          </c:val>
        </c:ser>
        <c:ser>
          <c:idx val="3"/>
          <c:order val="3"/>
          <c:tx>
            <c:strRef>
              <c:f>Sheet1!$F$4</c:f>
              <c:strCache>
                <c:ptCount val="1"/>
                <c:pt idx="0">
                  <c:v>privātpersonu ziedojumi 2014 I</c:v>
                </c:pt>
              </c:strCache>
            </c:strRef>
          </c:tx>
          <c:spPr>
            <a:solidFill>
              <a:schemeClr val="accent3">
                <a:lumMod val="60000"/>
                <a:lumOff val="40000"/>
              </a:schemeClr>
            </a:solidFill>
            <a:ln>
              <a:noFill/>
            </a:ln>
            <a:effectLst/>
          </c:spPr>
          <c:invertIfNegative val="0"/>
          <c:dLbls>
            <c:dLbl>
              <c:idx val="0"/>
              <c:layout>
                <c:manualLayout>
                  <c:x val="0"/>
                  <c:y val="-0.240740740740740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43518518518518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62037037037037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350846468185335E-3"/>
                  <c:y val="-0.134259259259259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350846468184472E-3"/>
                  <c:y val="-9.25925925925926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Sheet1!$B$5:$B$9</c:f>
              <c:strCache>
                <c:ptCount val="5"/>
                <c:pt idx="0">
                  <c:v>PPA Nacionālās Vienotības apvienība</c:v>
                </c:pt>
                <c:pt idx="1">
                  <c:v>PPA Saskaņas centrs</c:v>
                </c:pt>
                <c:pt idx="2">
                  <c:v>PPA Zaļo un zemnieku savienība</c:v>
                </c:pt>
                <c:pt idx="3">
                  <c:v>PPA Nacionālais bloks</c:v>
                </c:pt>
                <c:pt idx="4">
                  <c:v>PP Reformu partija</c:v>
                </c:pt>
              </c:strCache>
            </c:strRef>
          </c:cat>
          <c:val>
            <c:numRef>
              <c:f>Sheet1!$F$5:$F$9</c:f>
              <c:numCache>
                <c:formatCode>General</c:formatCode>
                <c:ptCount val="5"/>
                <c:pt idx="0">
                  <c:v>442267.6</c:v>
                </c:pt>
                <c:pt idx="1">
                  <c:v>278329.28000000014</c:v>
                </c:pt>
                <c:pt idx="2">
                  <c:v>326948.84999999986</c:v>
                </c:pt>
                <c:pt idx="3">
                  <c:v>23287.52</c:v>
                </c:pt>
                <c:pt idx="4">
                  <c:v>22214.04</c:v>
                </c:pt>
              </c:numCache>
            </c:numRef>
          </c:val>
        </c:ser>
        <c:dLbls>
          <c:showLegendKey val="0"/>
          <c:showVal val="0"/>
          <c:showCatName val="0"/>
          <c:showSerName val="0"/>
          <c:showPercent val="0"/>
          <c:showBubbleSize val="0"/>
        </c:dLbls>
        <c:gapWidth val="150"/>
        <c:overlap val="100"/>
        <c:axId val="181557120"/>
        <c:axId val="181558656"/>
      </c:barChart>
      <c:catAx>
        <c:axId val="18155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81558656"/>
        <c:crosses val="autoZero"/>
        <c:auto val="1"/>
        <c:lblAlgn val="ctr"/>
        <c:lblOffset val="100"/>
        <c:noMultiLvlLbl val="0"/>
      </c:catAx>
      <c:valAx>
        <c:axId val="181558656"/>
        <c:scaling>
          <c:orientation val="minMax"/>
          <c:max val="5040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81557120"/>
        <c:crosses val="autoZero"/>
        <c:crossBetween val="between"/>
      </c:valAx>
      <c:spPr>
        <a:noFill/>
        <a:ln>
          <a:noFill/>
        </a:ln>
        <a:effectLst/>
      </c:spPr>
    </c:plotArea>
    <c:legend>
      <c:legendPos val="b"/>
      <c:layout>
        <c:manualLayout>
          <c:xMode val="edge"/>
          <c:yMode val="edge"/>
          <c:x val="0.58565375475175918"/>
          <c:y val="7.3346821230679454E-2"/>
          <c:w val="0.41246346833616032"/>
          <c:h val="0.297023549139690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4.9597161699325418E-2"/>
          <c:y val="5.1400554097404488E-2"/>
          <c:w val="0.93675756916940001"/>
          <c:h val="0.8326195683872849"/>
        </c:manualLayout>
      </c:layout>
      <c:barChart>
        <c:barDir val="col"/>
        <c:grouping val="clustered"/>
        <c:varyColors val="0"/>
        <c:ser>
          <c:idx val="0"/>
          <c:order val="0"/>
          <c:tx>
            <c:strRef>
              <c:f>personals!$D$3</c:f>
              <c:strCache>
                <c:ptCount val="1"/>
                <c:pt idx="0">
                  <c:v>Amata vietu skaits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personals!$E$2:$L$2</c:f>
              <c:strCache>
                <c:ptCount val="8"/>
                <c:pt idx="0">
                  <c:v>2007</c:v>
                </c:pt>
                <c:pt idx="1">
                  <c:v>2008</c:v>
                </c:pt>
                <c:pt idx="2">
                  <c:v>2009</c:v>
                </c:pt>
                <c:pt idx="3">
                  <c:v>2010</c:v>
                </c:pt>
                <c:pt idx="4">
                  <c:v>2011</c:v>
                </c:pt>
                <c:pt idx="5">
                  <c:v>2012</c:v>
                </c:pt>
                <c:pt idx="6">
                  <c:v>2013</c:v>
                </c:pt>
                <c:pt idx="7">
                  <c:v>2014 I</c:v>
                </c:pt>
              </c:strCache>
            </c:strRef>
          </c:cat>
          <c:val>
            <c:numRef>
              <c:f>personals!$E$3:$L$3</c:f>
              <c:numCache>
                <c:formatCode>General</c:formatCode>
                <c:ptCount val="8"/>
                <c:pt idx="0">
                  <c:v>162</c:v>
                </c:pt>
                <c:pt idx="1">
                  <c:v>162</c:v>
                </c:pt>
                <c:pt idx="2">
                  <c:v>147</c:v>
                </c:pt>
                <c:pt idx="3">
                  <c:v>147</c:v>
                </c:pt>
                <c:pt idx="4">
                  <c:v>147</c:v>
                </c:pt>
                <c:pt idx="5">
                  <c:v>147</c:v>
                </c:pt>
                <c:pt idx="6">
                  <c:v>149</c:v>
                </c:pt>
                <c:pt idx="7">
                  <c:v>150</c:v>
                </c:pt>
              </c:numCache>
            </c:numRef>
          </c:val>
        </c:ser>
        <c:ser>
          <c:idx val="1"/>
          <c:order val="1"/>
          <c:tx>
            <c:strRef>
              <c:f>personals!$D$4</c:f>
              <c:strCache>
                <c:ptCount val="1"/>
                <c:pt idx="0">
                  <c:v>Nodarbināto skaits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personals!$E$2:$L$2</c:f>
              <c:strCache>
                <c:ptCount val="8"/>
                <c:pt idx="0">
                  <c:v>2007</c:v>
                </c:pt>
                <c:pt idx="1">
                  <c:v>2008</c:v>
                </c:pt>
                <c:pt idx="2">
                  <c:v>2009</c:v>
                </c:pt>
                <c:pt idx="3">
                  <c:v>2010</c:v>
                </c:pt>
                <c:pt idx="4">
                  <c:v>2011</c:v>
                </c:pt>
                <c:pt idx="5">
                  <c:v>2012</c:v>
                </c:pt>
                <c:pt idx="6">
                  <c:v>2013</c:v>
                </c:pt>
                <c:pt idx="7">
                  <c:v>2014 I</c:v>
                </c:pt>
              </c:strCache>
            </c:strRef>
          </c:cat>
          <c:val>
            <c:numRef>
              <c:f>personals!$E$4:$L$4</c:f>
              <c:numCache>
                <c:formatCode>General</c:formatCode>
                <c:ptCount val="8"/>
                <c:pt idx="0">
                  <c:v>143</c:v>
                </c:pt>
                <c:pt idx="1">
                  <c:v>146</c:v>
                </c:pt>
                <c:pt idx="2">
                  <c:v>138</c:v>
                </c:pt>
                <c:pt idx="3">
                  <c:v>141</c:v>
                </c:pt>
                <c:pt idx="4">
                  <c:v>133</c:v>
                </c:pt>
                <c:pt idx="5">
                  <c:v>134</c:v>
                </c:pt>
                <c:pt idx="6">
                  <c:v>132</c:v>
                </c:pt>
                <c:pt idx="7">
                  <c:v>135</c:v>
                </c:pt>
              </c:numCache>
            </c:numRef>
          </c:val>
        </c:ser>
        <c:dLbls>
          <c:showLegendKey val="0"/>
          <c:showVal val="0"/>
          <c:showCatName val="0"/>
          <c:showSerName val="0"/>
          <c:showPercent val="0"/>
          <c:showBubbleSize val="0"/>
        </c:dLbls>
        <c:gapWidth val="150"/>
        <c:axId val="181605888"/>
        <c:axId val="181607424"/>
      </c:barChart>
      <c:catAx>
        <c:axId val="181605888"/>
        <c:scaling>
          <c:orientation val="minMax"/>
        </c:scaling>
        <c:delete val="0"/>
        <c:axPos val="b"/>
        <c:numFmt formatCode="General" sourceLinked="0"/>
        <c:majorTickMark val="out"/>
        <c:minorTickMark val="none"/>
        <c:tickLblPos val="nextTo"/>
        <c:crossAx val="181607424"/>
        <c:crosses val="autoZero"/>
        <c:auto val="1"/>
        <c:lblAlgn val="ctr"/>
        <c:lblOffset val="100"/>
        <c:noMultiLvlLbl val="0"/>
      </c:catAx>
      <c:valAx>
        <c:axId val="181607424"/>
        <c:scaling>
          <c:orientation val="minMax"/>
          <c:min val="100"/>
        </c:scaling>
        <c:delete val="0"/>
        <c:axPos val="l"/>
        <c:numFmt formatCode="General" sourceLinked="1"/>
        <c:majorTickMark val="out"/>
        <c:minorTickMark val="none"/>
        <c:tickLblPos val="nextTo"/>
        <c:crossAx val="181605888"/>
        <c:crosses val="autoZero"/>
        <c:crossBetween val="between"/>
      </c:valAx>
    </c:plotArea>
    <c:legend>
      <c:legendPos val="r"/>
      <c:layout>
        <c:manualLayout>
          <c:xMode val="edge"/>
          <c:yMode val="edge"/>
          <c:x val="0.31728710381790526"/>
          <c:y val="6.4430956547098309E-2"/>
          <c:w val="0.46022390058385571"/>
          <c:h val="0.1026149756758112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Sheet1!$B$1</c:f>
              <c:strCache>
                <c:ptCount val="1"/>
                <c:pt idx="0">
                  <c:v>Personāla rotācijas koeficients</c:v>
                </c:pt>
              </c:strCache>
            </c:strRef>
          </c:tx>
          <c:marker>
            <c:symbol val="none"/>
          </c:marker>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2007</c:v>
                </c:pt>
                <c:pt idx="1">
                  <c:v>2008</c:v>
                </c:pt>
                <c:pt idx="2">
                  <c:v>2009</c:v>
                </c:pt>
                <c:pt idx="3">
                  <c:v>2010</c:v>
                </c:pt>
                <c:pt idx="4">
                  <c:v>2011</c:v>
                </c:pt>
                <c:pt idx="5">
                  <c:v>2012</c:v>
                </c:pt>
                <c:pt idx="6">
                  <c:v>2013</c:v>
                </c:pt>
                <c:pt idx="7">
                  <c:v>2014 I</c:v>
                </c:pt>
              </c:strCache>
            </c:strRef>
          </c:cat>
          <c:val>
            <c:numRef>
              <c:f>Sheet1!$B$2:$B$9</c:f>
              <c:numCache>
                <c:formatCode>General</c:formatCode>
                <c:ptCount val="8"/>
                <c:pt idx="0">
                  <c:v>0.17</c:v>
                </c:pt>
                <c:pt idx="1">
                  <c:v>0.21000000000000005</c:v>
                </c:pt>
                <c:pt idx="2">
                  <c:v>0.28000000000000008</c:v>
                </c:pt>
                <c:pt idx="3">
                  <c:v>0.25</c:v>
                </c:pt>
                <c:pt idx="4">
                  <c:v>0.28000000000000008</c:v>
                </c:pt>
                <c:pt idx="5">
                  <c:v>0.14000000000000001</c:v>
                </c:pt>
                <c:pt idx="6">
                  <c:v>0.13</c:v>
                </c:pt>
                <c:pt idx="7" formatCode="0.00">
                  <c:v>8.98876404494382E-2</c:v>
                </c:pt>
              </c:numCache>
            </c:numRef>
          </c:val>
          <c:smooth val="0"/>
        </c:ser>
        <c:ser>
          <c:idx val="1"/>
          <c:order val="1"/>
          <c:tx>
            <c:strRef>
              <c:f>Sheet1!$C$1</c:f>
              <c:strCache>
                <c:ptCount val="1"/>
                <c:pt idx="0">
                  <c:v>Personāla atjaunošanas koeficients</c:v>
                </c:pt>
              </c:strCache>
            </c:strRef>
          </c:tx>
          <c:marker>
            <c:symbol val="none"/>
          </c:marker>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2007</c:v>
                </c:pt>
                <c:pt idx="1">
                  <c:v>2008</c:v>
                </c:pt>
                <c:pt idx="2">
                  <c:v>2009</c:v>
                </c:pt>
                <c:pt idx="3">
                  <c:v>2010</c:v>
                </c:pt>
                <c:pt idx="4">
                  <c:v>2011</c:v>
                </c:pt>
                <c:pt idx="5">
                  <c:v>2012</c:v>
                </c:pt>
                <c:pt idx="6">
                  <c:v>2013</c:v>
                </c:pt>
                <c:pt idx="7">
                  <c:v>2014 I</c:v>
                </c:pt>
              </c:strCache>
            </c:strRef>
          </c:cat>
          <c:val>
            <c:numRef>
              <c:f>Sheet1!$C$2:$C$9</c:f>
              <c:numCache>
                <c:formatCode>General</c:formatCode>
                <c:ptCount val="8"/>
                <c:pt idx="0">
                  <c:v>0.12000000000000002</c:v>
                </c:pt>
                <c:pt idx="1">
                  <c:v>0.11</c:v>
                </c:pt>
                <c:pt idx="2">
                  <c:v>0.11</c:v>
                </c:pt>
                <c:pt idx="3">
                  <c:v>0.13</c:v>
                </c:pt>
                <c:pt idx="4">
                  <c:v>0.11</c:v>
                </c:pt>
                <c:pt idx="5">
                  <c:v>7.0000000000000021E-2</c:v>
                </c:pt>
                <c:pt idx="6">
                  <c:v>0.05</c:v>
                </c:pt>
                <c:pt idx="7" formatCode="0.00">
                  <c:v>5.2434456928838989E-2</c:v>
                </c:pt>
              </c:numCache>
            </c:numRef>
          </c:val>
          <c:smooth val="0"/>
        </c:ser>
        <c:dLbls>
          <c:showLegendKey val="0"/>
          <c:showVal val="0"/>
          <c:showCatName val="0"/>
          <c:showSerName val="0"/>
          <c:showPercent val="0"/>
          <c:showBubbleSize val="0"/>
        </c:dLbls>
        <c:marker val="1"/>
        <c:smooth val="0"/>
        <c:axId val="181634176"/>
        <c:axId val="181635712"/>
      </c:lineChart>
      <c:catAx>
        <c:axId val="181634176"/>
        <c:scaling>
          <c:orientation val="minMax"/>
        </c:scaling>
        <c:delete val="0"/>
        <c:axPos val="b"/>
        <c:numFmt formatCode="General" sourceLinked="1"/>
        <c:majorTickMark val="none"/>
        <c:minorTickMark val="none"/>
        <c:tickLblPos val="nextTo"/>
        <c:crossAx val="181635712"/>
        <c:crosses val="autoZero"/>
        <c:auto val="1"/>
        <c:lblAlgn val="ctr"/>
        <c:lblOffset val="100"/>
        <c:noMultiLvlLbl val="0"/>
      </c:catAx>
      <c:valAx>
        <c:axId val="181635712"/>
        <c:scaling>
          <c:orientation val="minMax"/>
        </c:scaling>
        <c:delete val="0"/>
        <c:axPos val="l"/>
        <c:numFmt formatCode="General" sourceLinked="1"/>
        <c:majorTickMark val="none"/>
        <c:minorTickMark val="none"/>
        <c:tickLblPos val="nextTo"/>
        <c:crossAx val="181634176"/>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516483516483517"/>
          <c:y val="8.5782978785110486E-2"/>
          <c:w val="0.85454212454212453"/>
          <c:h val="0.608187721554726"/>
        </c:manualLayout>
      </c:layout>
      <c:barChart>
        <c:barDir val="col"/>
        <c:grouping val="stacked"/>
        <c:varyColors val="0"/>
        <c:ser>
          <c:idx val="0"/>
          <c:order val="0"/>
          <c:tx>
            <c:strRef>
              <c:f>personals!$D$33</c:f>
              <c:strCache>
                <c:ptCount val="1"/>
                <c:pt idx="0">
                  <c:v>Darbinieku skaits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personals!$C$34:$C$38</c:f>
              <c:strCache>
                <c:ptCount val="5"/>
                <c:pt idx="0">
                  <c:v>Līdz 1 gadam</c:v>
                </c:pt>
                <c:pt idx="1">
                  <c:v>No 1 līdz 3 gadiem</c:v>
                </c:pt>
                <c:pt idx="2">
                  <c:v>No 4 līdz 6 gadiem</c:v>
                </c:pt>
                <c:pt idx="3">
                  <c:v>No 7 līdz 9 gadiem</c:v>
                </c:pt>
                <c:pt idx="4">
                  <c:v>10 un vairāk gadi</c:v>
                </c:pt>
              </c:strCache>
            </c:strRef>
          </c:cat>
          <c:val>
            <c:numRef>
              <c:f>personals!$D$34:$D$38</c:f>
              <c:numCache>
                <c:formatCode>General</c:formatCode>
                <c:ptCount val="5"/>
                <c:pt idx="0">
                  <c:v>8</c:v>
                </c:pt>
                <c:pt idx="1">
                  <c:v>25</c:v>
                </c:pt>
                <c:pt idx="2">
                  <c:v>30</c:v>
                </c:pt>
                <c:pt idx="3">
                  <c:v>34</c:v>
                </c:pt>
                <c:pt idx="4">
                  <c:v>38</c:v>
                </c:pt>
              </c:numCache>
            </c:numRef>
          </c:val>
        </c:ser>
        <c:dLbls>
          <c:showLegendKey val="0"/>
          <c:showVal val="0"/>
          <c:showCatName val="0"/>
          <c:showSerName val="0"/>
          <c:showPercent val="0"/>
          <c:showBubbleSize val="0"/>
        </c:dLbls>
        <c:gapWidth val="150"/>
        <c:overlap val="100"/>
        <c:axId val="181678848"/>
        <c:axId val="181660672"/>
      </c:barChart>
      <c:valAx>
        <c:axId val="181660672"/>
        <c:scaling>
          <c:orientation val="minMax"/>
        </c:scaling>
        <c:delete val="0"/>
        <c:axPos val="l"/>
        <c:numFmt formatCode="General" sourceLinked="1"/>
        <c:majorTickMark val="out"/>
        <c:minorTickMark val="none"/>
        <c:tickLblPos val="nextTo"/>
        <c:crossAx val="181678848"/>
        <c:crosses val="autoZero"/>
        <c:crossBetween val="between"/>
      </c:valAx>
      <c:catAx>
        <c:axId val="181678848"/>
        <c:scaling>
          <c:orientation val="minMax"/>
        </c:scaling>
        <c:delete val="0"/>
        <c:axPos val="b"/>
        <c:numFmt formatCode="General" sourceLinked="0"/>
        <c:majorTickMark val="out"/>
        <c:minorTickMark val="none"/>
        <c:tickLblPos val="nextTo"/>
        <c:crossAx val="181660672"/>
        <c:crosses val="autoZero"/>
        <c:auto val="1"/>
        <c:lblAlgn val="ctr"/>
        <c:lblOffset val="100"/>
        <c:noMultiLvlLbl val="0"/>
      </c:cat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personals!$C$44:$C$49</c:f>
              <c:strCache>
                <c:ptCount val="6"/>
                <c:pt idx="0">
                  <c:v>Līdz 1 gadam</c:v>
                </c:pt>
                <c:pt idx="1">
                  <c:v>No 1 līdz 5 gadiem</c:v>
                </c:pt>
                <c:pt idx="2">
                  <c:v>No 6 līdz 10 gadiem</c:v>
                </c:pt>
                <c:pt idx="3">
                  <c:v>No 11 līdz 15 gadiem</c:v>
                </c:pt>
                <c:pt idx="4">
                  <c:v>No 16 līdz 20 gadiem</c:v>
                </c:pt>
                <c:pt idx="5">
                  <c:v>Vairāk kā 20 gadi</c:v>
                </c:pt>
              </c:strCache>
            </c:strRef>
          </c:cat>
          <c:val>
            <c:numRef>
              <c:f>personals!$D$44:$D$49</c:f>
              <c:numCache>
                <c:formatCode>General</c:formatCode>
                <c:ptCount val="6"/>
                <c:pt idx="0">
                  <c:v>2</c:v>
                </c:pt>
                <c:pt idx="1">
                  <c:v>12</c:v>
                </c:pt>
                <c:pt idx="2">
                  <c:v>25</c:v>
                </c:pt>
                <c:pt idx="3">
                  <c:v>37</c:v>
                </c:pt>
                <c:pt idx="4">
                  <c:v>57</c:v>
                </c:pt>
                <c:pt idx="5">
                  <c:v>2</c:v>
                </c:pt>
              </c:numCache>
            </c:numRef>
          </c:val>
        </c:ser>
        <c:dLbls>
          <c:showLegendKey val="0"/>
          <c:showVal val="0"/>
          <c:showCatName val="0"/>
          <c:showSerName val="0"/>
          <c:showPercent val="0"/>
          <c:showBubbleSize val="0"/>
        </c:dLbls>
        <c:gapWidth val="150"/>
        <c:axId val="181699328"/>
        <c:axId val="181700864"/>
      </c:barChart>
      <c:catAx>
        <c:axId val="181699328"/>
        <c:scaling>
          <c:orientation val="minMax"/>
        </c:scaling>
        <c:delete val="0"/>
        <c:axPos val="b"/>
        <c:numFmt formatCode="General" sourceLinked="0"/>
        <c:majorTickMark val="out"/>
        <c:minorTickMark val="none"/>
        <c:tickLblPos val="nextTo"/>
        <c:crossAx val="181700864"/>
        <c:crosses val="autoZero"/>
        <c:auto val="1"/>
        <c:lblAlgn val="ctr"/>
        <c:lblOffset val="100"/>
        <c:noMultiLvlLbl val="0"/>
      </c:catAx>
      <c:valAx>
        <c:axId val="181700864"/>
        <c:scaling>
          <c:orientation val="minMax"/>
        </c:scaling>
        <c:delete val="0"/>
        <c:axPos val="l"/>
        <c:numFmt formatCode="General" sourceLinked="1"/>
        <c:majorTickMark val="out"/>
        <c:minorTickMark val="none"/>
        <c:tickLblPos val="nextTo"/>
        <c:crossAx val="181699328"/>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0222738866147023"/>
          <c:y val="7.4315532944602414E-2"/>
          <c:w val="0.86391228989088831"/>
          <c:h val="0.6781935321440620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personals!$C$55:$C$59</c:f>
              <c:strCache>
                <c:ptCount val="5"/>
                <c:pt idx="0">
                  <c:v>      līdz 30</c:v>
                </c:pt>
                <c:pt idx="1">
                  <c:v>31-40</c:v>
                </c:pt>
                <c:pt idx="2">
                  <c:v>41-50</c:v>
                </c:pt>
                <c:pt idx="3">
                  <c:v>51-60</c:v>
                </c:pt>
                <c:pt idx="4">
                  <c:v>Vairāk par 60</c:v>
                </c:pt>
              </c:strCache>
            </c:strRef>
          </c:cat>
          <c:val>
            <c:numRef>
              <c:f>personals!$D$55:$D$59</c:f>
              <c:numCache>
                <c:formatCode>General</c:formatCode>
                <c:ptCount val="5"/>
                <c:pt idx="0">
                  <c:v>15</c:v>
                </c:pt>
                <c:pt idx="1">
                  <c:v>73</c:v>
                </c:pt>
                <c:pt idx="2">
                  <c:v>28</c:v>
                </c:pt>
                <c:pt idx="3">
                  <c:v>16</c:v>
                </c:pt>
                <c:pt idx="4">
                  <c:v>3</c:v>
                </c:pt>
              </c:numCache>
            </c:numRef>
          </c:val>
        </c:ser>
        <c:dLbls>
          <c:showLegendKey val="0"/>
          <c:showVal val="0"/>
          <c:showCatName val="0"/>
          <c:showSerName val="0"/>
          <c:showPercent val="0"/>
          <c:showBubbleSize val="0"/>
        </c:dLbls>
        <c:gapWidth val="150"/>
        <c:axId val="181745920"/>
        <c:axId val="181751808"/>
      </c:barChart>
      <c:catAx>
        <c:axId val="181745920"/>
        <c:scaling>
          <c:orientation val="minMax"/>
        </c:scaling>
        <c:delete val="0"/>
        <c:axPos val="b"/>
        <c:numFmt formatCode="General" sourceLinked="0"/>
        <c:majorTickMark val="out"/>
        <c:minorTickMark val="none"/>
        <c:tickLblPos val="nextTo"/>
        <c:crossAx val="181751808"/>
        <c:crosses val="autoZero"/>
        <c:auto val="1"/>
        <c:lblAlgn val="ctr"/>
        <c:lblOffset val="100"/>
        <c:noMultiLvlLbl val="0"/>
      </c:catAx>
      <c:valAx>
        <c:axId val="181751808"/>
        <c:scaling>
          <c:orientation val="minMax"/>
          <c:max val="75"/>
          <c:min val="0"/>
        </c:scaling>
        <c:delete val="0"/>
        <c:axPos val="l"/>
        <c:numFmt formatCode="General" sourceLinked="1"/>
        <c:majorTickMark val="out"/>
        <c:minorTickMark val="none"/>
        <c:tickLblPos val="nextTo"/>
        <c:crossAx val="181745920"/>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IZGLITOSANA!$B$2</c:f>
              <c:strCache>
                <c:ptCount val="1"/>
                <c:pt idx="0">
                  <c:v>Semināru skaits</c:v>
                </c:pt>
              </c:strCache>
            </c:strRef>
          </c:tx>
          <c:spPr>
            <a:solidFill>
              <a:schemeClr val="accent3">
                <a:lumMod val="75000"/>
              </a:schemeClr>
            </a:solidFill>
            <a:ln>
              <a:solidFill>
                <a:schemeClr val="accent3">
                  <a:lumMod val="50000"/>
                </a:schemeClr>
              </a:solidFill>
            </a:ln>
            <a:effectLst/>
          </c:spPr>
          <c:invertIfNegative val="0"/>
          <c:dLbls>
            <c:dLbl>
              <c:idx val="0"/>
              <c:layout>
                <c:manualLayout>
                  <c:x val="-5.5555555555555558E-3"/>
                  <c:y val="0.2222222222222222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254629629629629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925337632080051E-17"/>
                  <c:y val="0.263888888888889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8506752641601E-16"/>
                  <c:y val="0.287037037037037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8506752641601E-16"/>
                  <c:y val="0.342592592592592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IZGLITOSANA!$A$3:$A$7</c:f>
              <c:strCache>
                <c:ptCount val="5"/>
                <c:pt idx="0">
                  <c:v>2012 I</c:v>
                </c:pt>
                <c:pt idx="1">
                  <c:v>2012 II</c:v>
                </c:pt>
                <c:pt idx="2">
                  <c:v>2013 I</c:v>
                </c:pt>
                <c:pt idx="3">
                  <c:v>2013 II</c:v>
                </c:pt>
                <c:pt idx="4">
                  <c:v>2014 I</c:v>
                </c:pt>
              </c:strCache>
            </c:strRef>
          </c:cat>
          <c:val>
            <c:numRef>
              <c:f>IZGLITOSANA!$B$3:$B$7</c:f>
              <c:numCache>
                <c:formatCode>General</c:formatCode>
                <c:ptCount val="5"/>
                <c:pt idx="0">
                  <c:v>33</c:v>
                </c:pt>
                <c:pt idx="1">
                  <c:v>43</c:v>
                </c:pt>
                <c:pt idx="2">
                  <c:v>44</c:v>
                </c:pt>
                <c:pt idx="3">
                  <c:v>47</c:v>
                </c:pt>
                <c:pt idx="4">
                  <c:v>62</c:v>
                </c:pt>
              </c:numCache>
            </c:numRef>
          </c:val>
        </c:ser>
        <c:dLbls>
          <c:showLegendKey val="0"/>
          <c:showVal val="0"/>
          <c:showCatName val="0"/>
          <c:showSerName val="0"/>
          <c:showPercent val="0"/>
          <c:showBubbleSize val="0"/>
        </c:dLbls>
        <c:gapWidth val="219"/>
        <c:overlap val="-27"/>
        <c:axId val="174530560"/>
        <c:axId val="174532096"/>
      </c:barChart>
      <c:lineChart>
        <c:grouping val="stacked"/>
        <c:varyColors val="0"/>
        <c:ser>
          <c:idx val="1"/>
          <c:order val="1"/>
          <c:tx>
            <c:strRef>
              <c:f>IZGLITOSANA!$C$2</c:f>
              <c:strCache>
                <c:ptCount val="1"/>
                <c:pt idx="0">
                  <c:v>Dalībnieku skaits</c:v>
                </c:pt>
              </c:strCache>
            </c:strRef>
          </c:tx>
          <c:spPr>
            <a:ln w="28575" cap="rnd">
              <a:solidFill>
                <a:schemeClr val="accent3">
                  <a:lumMod val="50000"/>
                </a:schemeClr>
              </a:solidFill>
              <a:round/>
            </a:ln>
            <a:effectLst/>
          </c:spPr>
          <c:marker>
            <c:symbol val="none"/>
          </c:marker>
          <c:dLbls>
            <c:dLbl>
              <c:idx val="0"/>
              <c:layout>
                <c:manualLayout>
                  <c:x val="0"/>
                  <c:y val="2.81293952180028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553191489361777E-2"/>
                  <c:y val="8.4388185654008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021276595744782E-2"/>
                  <c:y val="-7.87623066104079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IZGLITOSANA!$A$3:$A$7</c:f>
              <c:strCache>
                <c:ptCount val="5"/>
                <c:pt idx="0">
                  <c:v>2012 I</c:v>
                </c:pt>
                <c:pt idx="1">
                  <c:v>2012 II</c:v>
                </c:pt>
                <c:pt idx="2">
                  <c:v>2013 I</c:v>
                </c:pt>
                <c:pt idx="3">
                  <c:v>2013 II</c:v>
                </c:pt>
                <c:pt idx="4">
                  <c:v>2014 I</c:v>
                </c:pt>
              </c:strCache>
            </c:strRef>
          </c:cat>
          <c:val>
            <c:numRef>
              <c:f>IZGLITOSANA!$C$3:$C$7</c:f>
              <c:numCache>
                <c:formatCode>General</c:formatCode>
                <c:ptCount val="5"/>
                <c:pt idx="0">
                  <c:v>1226</c:v>
                </c:pt>
                <c:pt idx="1">
                  <c:v>2160</c:v>
                </c:pt>
                <c:pt idx="2">
                  <c:v>1780</c:v>
                </c:pt>
                <c:pt idx="3">
                  <c:v>1358</c:v>
                </c:pt>
                <c:pt idx="4">
                  <c:v>2076</c:v>
                </c:pt>
              </c:numCache>
            </c:numRef>
          </c:val>
          <c:smooth val="0"/>
        </c:ser>
        <c:dLbls>
          <c:showLegendKey val="0"/>
          <c:showVal val="0"/>
          <c:showCatName val="0"/>
          <c:showSerName val="0"/>
          <c:showPercent val="0"/>
          <c:showBubbleSize val="0"/>
        </c:dLbls>
        <c:marker val="1"/>
        <c:smooth val="0"/>
        <c:axId val="174543616"/>
        <c:axId val="174533632"/>
      </c:lineChart>
      <c:catAx>
        <c:axId val="17453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4532096"/>
        <c:crosses val="autoZero"/>
        <c:auto val="1"/>
        <c:lblAlgn val="ctr"/>
        <c:lblOffset val="100"/>
        <c:noMultiLvlLbl val="0"/>
      </c:catAx>
      <c:valAx>
        <c:axId val="1745320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4530560"/>
        <c:crosses val="autoZero"/>
        <c:crossBetween val="between"/>
      </c:valAx>
      <c:valAx>
        <c:axId val="1745336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4543616"/>
        <c:crosses val="max"/>
        <c:crossBetween val="between"/>
      </c:valAx>
      <c:catAx>
        <c:axId val="174543616"/>
        <c:scaling>
          <c:orientation val="minMax"/>
        </c:scaling>
        <c:delete val="1"/>
        <c:axPos val="b"/>
        <c:numFmt formatCode="General" sourceLinked="1"/>
        <c:majorTickMark val="out"/>
        <c:minorTickMark val="none"/>
        <c:tickLblPos val="nextTo"/>
        <c:crossAx val="1745336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personals!$B$1</c:f>
              <c:strCache>
                <c:ptCount val="1"/>
                <c:pt idx="0">
                  <c:v>Darbinieku skaits</c:v>
                </c:pt>
              </c:strCache>
            </c:strRef>
          </c:tx>
          <c:dLbls>
            <c:dLbl>
              <c:idx val="0"/>
              <c:layout>
                <c:manualLayout>
                  <c:x val="2.6723245197463157E-2"/>
                  <c:y val="4.661934863775829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6738523443324449"/>
                  <c:y val="1.881224353998003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3488954931217256"/>
                  <c:y val="-0.2347417840375588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3.330208237588983E-2"/>
                  <c:y val="3.748438135373923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65000"/>
                    <a:lumOff val="35000"/>
                  </a:sysClr>
                </a:solidFill>
              </a:ln>
              <a:effectLst/>
            </c:spPr>
            <c:txPr>
              <a:bodyPr rot="0" vert="horz"/>
              <a:lstStyle/>
              <a:p>
                <a:pPr>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personals!$A$2:$A$5</c:f>
              <c:strCache>
                <c:ptCount val="4"/>
                <c:pt idx="0">
                  <c:v>jāpilnveido</c:v>
                </c:pt>
                <c:pt idx="1">
                  <c:v>labi</c:v>
                </c:pt>
                <c:pt idx="2">
                  <c:v>ļoti labi</c:v>
                </c:pt>
                <c:pt idx="3">
                  <c:v>teicami</c:v>
                </c:pt>
              </c:strCache>
            </c:strRef>
          </c:cat>
          <c:val>
            <c:numRef>
              <c:f>personals!$B$2:$B$5</c:f>
              <c:numCache>
                <c:formatCode>General</c:formatCode>
                <c:ptCount val="4"/>
                <c:pt idx="0">
                  <c:v>2</c:v>
                </c:pt>
                <c:pt idx="1">
                  <c:v>47</c:v>
                </c:pt>
                <c:pt idx="2">
                  <c:v>45</c:v>
                </c:pt>
                <c:pt idx="3">
                  <c:v>14</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BBB59">
                <a:lumMod val="50000"/>
              </a:srgbClr>
            </a:solidFill>
            <a:ln>
              <a:noFill/>
            </a:ln>
            <a:effectLst/>
          </c:spPr>
          <c:invertIfNegative val="0"/>
          <c:dLbls>
            <c:dLbl>
              <c:idx val="1"/>
              <c:layout>
                <c:manualLayout>
                  <c:x val="5.7553956834532433E-2"/>
                  <c:y val="0"/>
                </c:manualLayout>
              </c:layout>
              <c:showLegendKey val="0"/>
              <c:showVal val="1"/>
              <c:showCatName val="0"/>
              <c:showSerName val="0"/>
              <c:showPercent val="0"/>
              <c:showBubbleSize val="0"/>
            </c:dLbl>
            <c:dLbl>
              <c:idx val="2"/>
              <c:layout>
                <c:manualLayout>
                  <c:x val="7.034372501998401E-2"/>
                  <c:y val="0"/>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knn!$B$5:$B$8</c:f>
              <c:strCache>
                <c:ptCount val="4"/>
                <c:pt idx="0">
                  <c:v>2011</c:v>
                </c:pt>
                <c:pt idx="1">
                  <c:v>2012</c:v>
                </c:pt>
                <c:pt idx="2">
                  <c:v>2013</c:v>
                </c:pt>
                <c:pt idx="3">
                  <c:v>2014 I</c:v>
                </c:pt>
              </c:strCache>
            </c:strRef>
          </c:cat>
          <c:val>
            <c:numRef>
              <c:f>knn!$C$5:$C$8</c:f>
              <c:numCache>
                <c:formatCode>General</c:formatCode>
                <c:ptCount val="4"/>
                <c:pt idx="0">
                  <c:v>0.35000000000000009</c:v>
                </c:pt>
                <c:pt idx="1">
                  <c:v>0.55000000000000004</c:v>
                </c:pt>
                <c:pt idx="2">
                  <c:v>0.55000000000000004</c:v>
                </c:pt>
                <c:pt idx="3">
                  <c:v>0.19</c:v>
                </c:pt>
              </c:numCache>
            </c:numRef>
          </c:val>
        </c:ser>
        <c:dLbls>
          <c:showLegendKey val="0"/>
          <c:showVal val="0"/>
          <c:showCatName val="0"/>
          <c:showSerName val="0"/>
          <c:showPercent val="0"/>
          <c:showBubbleSize val="0"/>
        </c:dLbls>
        <c:gapWidth val="219"/>
        <c:overlap val="-27"/>
        <c:axId val="184042624"/>
        <c:axId val="184044160"/>
      </c:barChart>
      <c:catAx>
        <c:axId val="1840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84044160"/>
        <c:crosses val="autoZero"/>
        <c:auto val="1"/>
        <c:lblAlgn val="ctr"/>
        <c:lblOffset val="100"/>
        <c:noMultiLvlLbl val="0"/>
      </c:catAx>
      <c:valAx>
        <c:axId val="184044160"/>
        <c:scaling>
          <c:orientation val="minMax"/>
          <c:max val="0.55000000000000004"/>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84042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5.1708536432945901E-2"/>
          <c:y val="6.2250337662486659E-2"/>
          <c:w val="0.41252222782497039"/>
          <c:h val="0.7624458776181795"/>
        </c:manualLayout>
      </c:layout>
      <c:pieChart>
        <c:varyColors val="1"/>
        <c:ser>
          <c:idx val="0"/>
          <c:order val="0"/>
          <c:tx>
            <c:strRef>
              <c:f>dati_2013!$B$55</c:f>
              <c:strCache>
                <c:ptCount val="1"/>
              </c:strCache>
            </c:strRef>
          </c:tx>
          <c:dLbls>
            <c:dLbl>
              <c:idx val="0"/>
              <c:tx>
                <c:rich>
                  <a:bodyPr/>
                  <a:lstStyle/>
                  <a:p>
                    <a:r>
                      <a:rPr lang="en-US">
                        <a:solidFill>
                          <a:schemeClr val="tx1"/>
                        </a:solidFill>
                      </a:rPr>
                      <a:t>44%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tx1"/>
                    </a:solidFill>
                  </a:defRPr>
                </a:pPr>
                <a:endParaRPr lang="lv-LV"/>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dati_2013!$A$56:$A$60</c:f>
              <c:strCache>
                <c:ptCount val="5"/>
                <c:pt idx="0">
                  <c:v>Interešu konflikta novēršana un publiskās pārvaldes ētika </c:v>
                </c:pt>
                <c:pt idx="1">
                  <c:v>Korupcija, tās izpausmes formas, korupcijas riski, KNAB darbība</c:v>
                </c:pt>
                <c:pt idx="2">
                  <c:v>Pretkorupcijas plāna izstrāde, iekšējā kontrole</c:v>
                </c:pt>
                <c:pt idx="3">
                  <c:v>Sadarbībā ar POFKN speciālistiem priekšvēlēšanu aģitācija, ierobežojumi</c:v>
                </c:pt>
                <c:pt idx="4">
                  <c:v>Tālākizglītotāji pretkorupcijas jautājumos</c:v>
                </c:pt>
              </c:strCache>
            </c:strRef>
          </c:cat>
          <c:val>
            <c:numRef>
              <c:f>dati_2013!$B$56:$B$60</c:f>
              <c:numCache>
                <c:formatCode>0.00</c:formatCode>
                <c:ptCount val="5"/>
                <c:pt idx="0">
                  <c:v>0.43548387096774227</c:v>
                </c:pt>
                <c:pt idx="1">
                  <c:v>0.43548387096774233</c:v>
                </c:pt>
                <c:pt idx="2">
                  <c:v>4.8387096774193554E-2</c:v>
                </c:pt>
                <c:pt idx="3">
                  <c:v>4.8387096774193554E-2</c:v>
                </c:pt>
                <c:pt idx="4">
                  <c:v>3.2258064516129045E-2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893267651888345"/>
          <c:y val="5.394538582101132E-2"/>
          <c:w val="0.46311142762984986"/>
          <c:h val="0.94383239595050616"/>
        </c:manualLayout>
      </c:layout>
      <c:overlay val="0"/>
      <c:txPr>
        <a:bodyPr/>
        <a:lstStyle/>
        <a:p>
          <a:pPr>
            <a:defRPr sz="1200"/>
          </a:pPr>
          <a:endParaRPr lang="lv-LV"/>
        </a:p>
      </c:txPr>
    </c:legend>
    <c:plotVisOnly val="1"/>
    <c:dispBlanksAs val="zero"/>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3638888888888952E-2"/>
          <c:y val="3.0764071157771945E-2"/>
          <c:w val="0.87580555555555584"/>
          <c:h val="0.86775444736074692"/>
        </c:manualLayout>
      </c:layout>
      <c:barChart>
        <c:barDir val="col"/>
        <c:grouping val="clustered"/>
        <c:varyColors val="0"/>
        <c:ser>
          <c:idx val="0"/>
          <c:order val="0"/>
          <c:tx>
            <c:strRef>
              <c:f>dati_2013!$D$151</c:f>
              <c:strCache>
                <c:ptCount val="1"/>
                <c:pt idx="0">
                  <c:v>Atzinumi</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dati_2013!$C$152:$C$155</c:f>
              <c:strCache>
                <c:ptCount val="4"/>
                <c:pt idx="0">
                  <c:v>2011 I</c:v>
                </c:pt>
                <c:pt idx="1">
                  <c:v>2012 I</c:v>
                </c:pt>
                <c:pt idx="2">
                  <c:v>2013 I</c:v>
                </c:pt>
                <c:pt idx="3">
                  <c:v>2014 I</c:v>
                </c:pt>
              </c:strCache>
            </c:strRef>
          </c:cat>
          <c:val>
            <c:numRef>
              <c:f>dati_2013!$D$152:$D$155</c:f>
              <c:numCache>
                <c:formatCode>General</c:formatCode>
                <c:ptCount val="4"/>
                <c:pt idx="0">
                  <c:v>67</c:v>
                </c:pt>
                <c:pt idx="1">
                  <c:v>59</c:v>
                </c:pt>
                <c:pt idx="2">
                  <c:v>62</c:v>
                </c:pt>
                <c:pt idx="3">
                  <c:v>62</c:v>
                </c:pt>
              </c:numCache>
            </c:numRef>
          </c:val>
        </c:ser>
        <c:ser>
          <c:idx val="1"/>
          <c:order val="1"/>
          <c:tx>
            <c:strRef>
              <c:f>dati_2013!$E$151</c:f>
              <c:strCache>
                <c:ptCount val="1"/>
                <c:pt idx="0">
                  <c:v>Iebildumi</c:v>
                </c:pt>
              </c:strCache>
            </c:strRef>
          </c:tx>
          <c:spPr>
            <a:solidFill>
              <a:schemeClr val="accent3">
                <a:tint val="77000"/>
              </a:schemeClr>
            </a:solidFill>
            <a:ln>
              <a:noFill/>
            </a:ln>
            <a:effectLst/>
          </c:spPr>
          <c:invertIfNegative val="0"/>
          <c:dLbls>
            <c:dLbl>
              <c:idx val="3"/>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dati_2013!$C$152:$C$155</c:f>
              <c:strCache>
                <c:ptCount val="4"/>
                <c:pt idx="0">
                  <c:v>2011 I</c:v>
                </c:pt>
                <c:pt idx="1">
                  <c:v>2012 I</c:v>
                </c:pt>
                <c:pt idx="2">
                  <c:v>2013 I</c:v>
                </c:pt>
                <c:pt idx="3">
                  <c:v>2014 I</c:v>
                </c:pt>
              </c:strCache>
            </c:strRef>
          </c:cat>
          <c:val>
            <c:numRef>
              <c:f>dati_2013!$E$152:$E$155</c:f>
              <c:numCache>
                <c:formatCode>General</c:formatCode>
                <c:ptCount val="4"/>
                <c:pt idx="0">
                  <c:v>81</c:v>
                </c:pt>
                <c:pt idx="1">
                  <c:v>31</c:v>
                </c:pt>
                <c:pt idx="2">
                  <c:v>70</c:v>
                </c:pt>
                <c:pt idx="3">
                  <c:v>147</c:v>
                </c:pt>
              </c:numCache>
            </c:numRef>
          </c:val>
        </c:ser>
        <c:dLbls>
          <c:showLegendKey val="0"/>
          <c:showVal val="0"/>
          <c:showCatName val="0"/>
          <c:showSerName val="0"/>
          <c:showPercent val="0"/>
          <c:showBubbleSize val="0"/>
        </c:dLbls>
        <c:gapWidth val="219"/>
        <c:overlap val="-27"/>
        <c:axId val="170000768"/>
        <c:axId val="170002304"/>
      </c:barChart>
      <c:catAx>
        <c:axId val="1700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0002304"/>
        <c:crosses val="autoZero"/>
        <c:auto val="1"/>
        <c:lblAlgn val="ctr"/>
        <c:lblOffset val="100"/>
        <c:noMultiLvlLbl val="0"/>
      </c:catAx>
      <c:valAx>
        <c:axId val="170002304"/>
        <c:scaling>
          <c:orientation val="minMax"/>
          <c:max val="1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0000768"/>
        <c:crosses val="autoZero"/>
        <c:crossBetween val="between"/>
      </c:valAx>
      <c:spPr>
        <a:noFill/>
        <a:ln>
          <a:noFill/>
        </a:ln>
        <a:effectLst/>
      </c:spPr>
    </c:plotArea>
    <c:legend>
      <c:legendPos val="b"/>
      <c:layout>
        <c:manualLayout>
          <c:xMode val="edge"/>
          <c:yMode val="edge"/>
          <c:x val="0.28181255468066507"/>
          <c:y val="0.11501348789734604"/>
          <c:w val="0.38637489063867042"/>
          <c:h val="8.8690215806357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Sheet2!$B$7</c:f>
              <c:strCache>
                <c:ptCount val="1"/>
                <c:pt idx="0">
                  <c:v>resorisko pārbaužu lietu skaits uz 1 darbinieku</c:v>
                </c:pt>
              </c:strCache>
            </c:strRef>
          </c:tx>
          <c:spPr>
            <a:solidFill>
              <a:schemeClr val="accent3">
                <a:lumMod val="50000"/>
              </a:schemeClr>
            </a:solidFill>
            <a:ln>
              <a:solidFill>
                <a:schemeClr val="accent3">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Sheet2!$C$6:$F$6</c:f>
              <c:strCache>
                <c:ptCount val="4"/>
                <c:pt idx="0">
                  <c:v>2011 I</c:v>
                </c:pt>
                <c:pt idx="1">
                  <c:v>2012 I</c:v>
                </c:pt>
                <c:pt idx="2">
                  <c:v>2013 I</c:v>
                </c:pt>
                <c:pt idx="3">
                  <c:v>2014 I</c:v>
                </c:pt>
              </c:strCache>
            </c:strRef>
          </c:cat>
          <c:val>
            <c:numRef>
              <c:f>Sheet2!$C$7:$F$7</c:f>
              <c:numCache>
                <c:formatCode>0</c:formatCode>
                <c:ptCount val="4"/>
                <c:pt idx="0">
                  <c:v>17.642857142857149</c:v>
                </c:pt>
                <c:pt idx="1">
                  <c:v>20.592592592592585</c:v>
                </c:pt>
                <c:pt idx="2">
                  <c:v>35</c:v>
                </c:pt>
                <c:pt idx="3">
                  <c:v>35.454545454545425</c:v>
                </c:pt>
              </c:numCache>
            </c:numRef>
          </c:val>
        </c:ser>
        <c:ser>
          <c:idx val="1"/>
          <c:order val="1"/>
          <c:tx>
            <c:strRef>
              <c:f>Sheet2!$B$8</c:f>
              <c:strCache>
                <c:ptCount val="1"/>
                <c:pt idx="0">
                  <c:v>administratīvā pārkāpuma lietu skaits uz 1 darbinieku</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Sheet2!$C$6:$F$6</c:f>
              <c:strCache>
                <c:ptCount val="4"/>
                <c:pt idx="0">
                  <c:v>2011 I</c:v>
                </c:pt>
                <c:pt idx="1">
                  <c:v>2012 I</c:v>
                </c:pt>
                <c:pt idx="2">
                  <c:v>2013 I</c:v>
                </c:pt>
                <c:pt idx="3">
                  <c:v>2014 I</c:v>
                </c:pt>
              </c:strCache>
            </c:strRef>
          </c:cat>
          <c:val>
            <c:numRef>
              <c:f>Sheet2!$C$8:$F$8</c:f>
              <c:numCache>
                <c:formatCode>0</c:formatCode>
                <c:ptCount val="4"/>
                <c:pt idx="0">
                  <c:v>8.8571428571428612</c:v>
                </c:pt>
                <c:pt idx="1">
                  <c:v>7.9259259259259256</c:v>
                </c:pt>
                <c:pt idx="2">
                  <c:v>7.666666666666667</c:v>
                </c:pt>
                <c:pt idx="3">
                  <c:v>12</c:v>
                </c:pt>
              </c:numCache>
            </c:numRef>
          </c:val>
        </c:ser>
        <c:dLbls>
          <c:showLegendKey val="0"/>
          <c:showVal val="0"/>
          <c:showCatName val="0"/>
          <c:showSerName val="0"/>
          <c:showPercent val="0"/>
          <c:showBubbleSize val="0"/>
        </c:dLbls>
        <c:gapWidth val="150"/>
        <c:axId val="171289600"/>
        <c:axId val="171307776"/>
      </c:barChart>
      <c:catAx>
        <c:axId val="1712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1307776"/>
        <c:crosses val="autoZero"/>
        <c:auto val="1"/>
        <c:lblAlgn val="ctr"/>
        <c:lblOffset val="100"/>
        <c:noMultiLvlLbl val="0"/>
      </c:catAx>
      <c:valAx>
        <c:axId val="171307776"/>
        <c:scaling>
          <c:orientation val="minMax"/>
          <c:max val="55"/>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12896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'APK-AMATPERSONAS'!$A$3</c:f>
              <c:strCache>
                <c:ptCount val="1"/>
                <c:pt idx="0">
                  <c:v>Lēmumu skaits</c:v>
                </c:pt>
              </c:strCache>
            </c:strRef>
          </c:tx>
          <c:spPr>
            <a:solidFill>
              <a:schemeClr val="accent3">
                <a:lumMod val="50000"/>
              </a:schemeClr>
            </a:solidFill>
          </c:spPr>
          <c:invertIfNegative val="0"/>
          <c:dLbls>
            <c:dLbl>
              <c:idx val="1"/>
              <c:layout>
                <c:manualLayout>
                  <c:x val="-7.1942446043165489E-3"/>
                  <c:y val="2.00097735530806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'APK-AMATPERSONAS'!$B$2:$F$2</c:f>
              <c:strCache>
                <c:ptCount val="5"/>
                <c:pt idx="0">
                  <c:v>2012 I</c:v>
                </c:pt>
                <c:pt idx="1">
                  <c:v>2012 II</c:v>
                </c:pt>
                <c:pt idx="2">
                  <c:v>2013 I</c:v>
                </c:pt>
                <c:pt idx="3">
                  <c:v>2013 II</c:v>
                </c:pt>
                <c:pt idx="4">
                  <c:v>2014 I</c:v>
                </c:pt>
              </c:strCache>
            </c:strRef>
          </c:cat>
          <c:val>
            <c:numRef>
              <c:f>'APK-AMATPERSONAS'!$B$3:$F$3</c:f>
              <c:numCache>
                <c:formatCode>General</c:formatCode>
                <c:ptCount val="5"/>
                <c:pt idx="0">
                  <c:v>89</c:v>
                </c:pt>
                <c:pt idx="1">
                  <c:v>47</c:v>
                </c:pt>
                <c:pt idx="2">
                  <c:v>59</c:v>
                </c:pt>
                <c:pt idx="3">
                  <c:v>58</c:v>
                </c:pt>
                <c:pt idx="4">
                  <c:v>100</c:v>
                </c:pt>
              </c:numCache>
            </c:numRef>
          </c:val>
        </c:ser>
        <c:ser>
          <c:idx val="2"/>
          <c:order val="1"/>
          <c:tx>
            <c:strRef>
              <c:f>'APK-AMATPERSONAS'!$A$4</c:f>
              <c:strCache>
                <c:ptCount val="1"/>
                <c:pt idx="0">
                  <c:v>Naudas sodi</c:v>
                </c:pt>
              </c:strCache>
            </c:strRef>
          </c:tx>
          <c:spPr>
            <a:solidFill>
              <a:schemeClr val="accent3">
                <a:lumMod val="60000"/>
                <a:lumOff val="40000"/>
              </a:schemeClr>
            </a:solidFill>
          </c:spPr>
          <c:invertIfNegative val="0"/>
          <c:dLbls>
            <c:dLbl>
              <c:idx val="0"/>
              <c:layout>
                <c:manualLayout>
                  <c:x val="0"/>
                  <c:y val="8.0080080080080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50750750750750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05093674046472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980815347720954E-3"/>
                  <c:y val="8.50850850850850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9.00802920398340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'APK-AMATPERSONAS'!$B$2:$F$2</c:f>
              <c:strCache>
                <c:ptCount val="5"/>
                <c:pt idx="0">
                  <c:v>2012 I</c:v>
                </c:pt>
                <c:pt idx="1">
                  <c:v>2012 II</c:v>
                </c:pt>
                <c:pt idx="2">
                  <c:v>2013 I</c:v>
                </c:pt>
                <c:pt idx="3">
                  <c:v>2013 II</c:v>
                </c:pt>
                <c:pt idx="4">
                  <c:v>2014 I</c:v>
                </c:pt>
              </c:strCache>
            </c:strRef>
          </c:cat>
          <c:val>
            <c:numRef>
              <c:f>'APK-AMATPERSONAS'!$B$4:$F$4</c:f>
              <c:numCache>
                <c:formatCode>General</c:formatCode>
                <c:ptCount val="5"/>
                <c:pt idx="0">
                  <c:v>20</c:v>
                </c:pt>
                <c:pt idx="1">
                  <c:v>26</c:v>
                </c:pt>
                <c:pt idx="2">
                  <c:v>43</c:v>
                </c:pt>
                <c:pt idx="3">
                  <c:v>34</c:v>
                </c:pt>
                <c:pt idx="4">
                  <c:v>61</c:v>
                </c:pt>
              </c:numCache>
            </c:numRef>
          </c:val>
        </c:ser>
        <c:dLbls>
          <c:showLegendKey val="0"/>
          <c:showVal val="0"/>
          <c:showCatName val="0"/>
          <c:showSerName val="0"/>
          <c:showPercent val="0"/>
          <c:showBubbleSize val="0"/>
        </c:dLbls>
        <c:gapWidth val="400"/>
        <c:axId val="173106304"/>
        <c:axId val="173107840"/>
      </c:barChart>
      <c:lineChart>
        <c:grouping val="standard"/>
        <c:varyColors val="0"/>
        <c:ser>
          <c:idx val="3"/>
          <c:order val="2"/>
          <c:tx>
            <c:strRef>
              <c:f>'APK-AMATPERSONAS'!$A$5</c:f>
              <c:strCache>
                <c:ptCount val="1"/>
                <c:pt idx="0">
                  <c:v>Sodu apmērs</c:v>
                </c:pt>
              </c:strCache>
            </c:strRef>
          </c:tx>
          <c:spPr>
            <a:ln w="25400">
              <a:solidFill>
                <a:schemeClr val="accent2">
                  <a:lumMod val="75000"/>
                </a:schemeClr>
              </a:solidFill>
            </a:ln>
          </c:spPr>
          <c:marker>
            <c:symbol val="circle"/>
            <c:size val="4"/>
            <c:spPr>
              <a:solidFill>
                <a:schemeClr val="accent2">
                  <a:lumMod val="75000"/>
                </a:schemeClr>
              </a:solidFill>
            </c:spPr>
          </c:marker>
          <c:dLbls>
            <c:dLbl>
              <c:idx val="0"/>
              <c:layout>
                <c:manualLayout>
                  <c:x val="-1.5591495307690861E-2"/>
                  <c:y val="-7.67949051413619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328102872033095E-3"/>
                  <c:y val="-2.64567717323623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425687796220641E-3"/>
                  <c:y val="-3.56490348616333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517600085730864E-2"/>
                  <c:y val="-5.50490673576763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'APK-AMATPERSONAS'!$B$5:$F$5</c:f>
              <c:numCache>
                <c:formatCode>0</c:formatCode>
                <c:ptCount val="5"/>
                <c:pt idx="0">
                  <c:v>2447.339514288481</c:v>
                </c:pt>
                <c:pt idx="1">
                  <c:v>4176.1287642073767</c:v>
                </c:pt>
                <c:pt idx="2">
                  <c:v>4190.3574823137014</c:v>
                </c:pt>
                <c:pt idx="3">
                  <c:v>4154.7856870478827</c:v>
                </c:pt>
                <c:pt idx="4" formatCode="General">
                  <c:v>5755</c:v>
                </c:pt>
              </c:numCache>
            </c:numRef>
          </c:val>
          <c:smooth val="0"/>
        </c:ser>
        <c:dLbls>
          <c:showLegendKey val="0"/>
          <c:showVal val="0"/>
          <c:showCatName val="0"/>
          <c:showSerName val="0"/>
          <c:showPercent val="0"/>
          <c:showBubbleSize val="0"/>
        </c:dLbls>
        <c:marker val="1"/>
        <c:smooth val="0"/>
        <c:axId val="173119360"/>
        <c:axId val="173117824"/>
      </c:lineChart>
      <c:catAx>
        <c:axId val="173106304"/>
        <c:scaling>
          <c:orientation val="minMax"/>
        </c:scaling>
        <c:delete val="0"/>
        <c:axPos val="b"/>
        <c:numFmt formatCode="General" sourceLinked="0"/>
        <c:majorTickMark val="out"/>
        <c:minorTickMark val="none"/>
        <c:tickLblPos val="nextTo"/>
        <c:txPr>
          <a:bodyPr/>
          <a:lstStyle/>
          <a:p>
            <a:pPr>
              <a:defRPr sz="1200"/>
            </a:pPr>
            <a:endParaRPr lang="lv-LV"/>
          </a:p>
        </c:txPr>
        <c:crossAx val="173107840"/>
        <c:crosses val="autoZero"/>
        <c:auto val="1"/>
        <c:lblAlgn val="ctr"/>
        <c:lblOffset val="100"/>
        <c:noMultiLvlLbl val="0"/>
      </c:catAx>
      <c:valAx>
        <c:axId val="173107840"/>
        <c:scaling>
          <c:orientation val="minMax"/>
          <c:max val="100"/>
        </c:scaling>
        <c:delete val="0"/>
        <c:axPos val="l"/>
        <c:numFmt formatCode="General" sourceLinked="1"/>
        <c:majorTickMark val="out"/>
        <c:minorTickMark val="none"/>
        <c:tickLblPos val="nextTo"/>
        <c:txPr>
          <a:bodyPr/>
          <a:lstStyle/>
          <a:p>
            <a:pPr>
              <a:defRPr sz="1200"/>
            </a:pPr>
            <a:endParaRPr lang="lv-LV"/>
          </a:p>
        </c:txPr>
        <c:crossAx val="173106304"/>
        <c:crosses val="autoZero"/>
        <c:crossBetween val="between"/>
        <c:majorUnit val="50"/>
      </c:valAx>
      <c:valAx>
        <c:axId val="173117824"/>
        <c:scaling>
          <c:orientation val="minMax"/>
          <c:max val="10000"/>
          <c:min val="0"/>
        </c:scaling>
        <c:delete val="0"/>
        <c:axPos val="r"/>
        <c:numFmt formatCode="0" sourceLinked="1"/>
        <c:majorTickMark val="out"/>
        <c:minorTickMark val="none"/>
        <c:tickLblPos val="nextTo"/>
        <c:txPr>
          <a:bodyPr/>
          <a:lstStyle/>
          <a:p>
            <a:pPr>
              <a:defRPr sz="1200"/>
            </a:pPr>
            <a:endParaRPr lang="lv-LV"/>
          </a:p>
        </c:txPr>
        <c:crossAx val="173119360"/>
        <c:crosses val="max"/>
        <c:crossBetween val="between"/>
        <c:majorUnit val="3000"/>
      </c:valAx>
      <c:catAx>
        <c:axId val="173119360"/>
        <c:scaling>
          <c:orientation val="minMax"/>
        </c:scaling>
        <c:delete val="1"/>
        <c:axPos val="b"/>
        <c:majorTickMark val="out"/>
        <c:minorTickMark val="none"/>
        <c:tickLblPos val="nextTo"/>
        <c:crossAx val="173117824"/>
        <c:crosses val="autoZero"/>
        <c:auto val="1"/>
        <c:lblAlgn val="ctr"/>
        <c:lblOffset val="100"/>
        <c:noMultiLvlLbl val="0"/>
      </c:catAx>
    </c:plotArea>
    <c:legend>
      <c:legendPos val="b"/>
      <c:overlay val="0"/>
      <c:txPr>
        <a:bodyPr/>
        <a:lstStyle/>
        <a:p>
          <a:pPr>
            <a:defRPr sz="1200"/>
          </a:pPr>
          <a:endParaRPr lang="lv-LV"/>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VADKN!$B$35</c:f>
              <c:strCache>
                <c:ptCount val="1"/>
                <c:pt idx="0">
                  <c:v>uzsākt lietvedību</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VADKN!$C$34:$E$34</c:f>
              <c:strCache>
                <c:ptCount val="3"/>
                <c:pt idx="0">
                  <c:v>2012 I</c:v>
                </c:pt>
                <c:pt idx="1">
                  <c:v>2013 I</c:v>
                </c:pt>
                <c:pt idx="2">
                  <c:v>2014 I</c:v>
                </c:pt>
              </c:strCache>
            </c:strRef>
          </c:cat>
          <c:val>
            <c:numRef>
              <c:f>VADKN!$C$35:$E$35</c:f>
              <c:numCache>
                <c:formatCode>0%</c:formatCode>
                <c:ptCount val="3"/>
                <c:pt idx="0">
                  <c:v>0.69827586206896564</c:v>
                </c:pt>
                <c:pt idx="1">
                  <c:v>0.57894736842105254</c:v>
                </c:pt>
                <c:pt idx="2">
                  <c:v>0.53472222222222221</c:v>
                </c:pt>
              </c:numCache>
            </c:numRef>
          </c:val>
        </c:ser>
        <c:ser>
          <c:idx val="1"/>
          <c:order val="1"/>
          <c:tx>
            <c:strRef>
              <c:f>VADKN!$B$36</c:f>
              <c:strCache>
                <c:ptCount val="1"/>
                <c:pt idx="0">
                  <c:v>neuzsākt lietvedību</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VADKN!$C$34:$E$34</c:f>
              <c:strCache>
                <c:ptCount val="3"/>
                <c:pt idx="0">
                  <c:v>2012 I</c:v>
                </c:pt>
                <c:pt idx="1">
                  <c:v>2013 I</c:v>
                </c:pt>
                <c:pt idx="2">
                  <c:v>2014 I</c:v>
                </c:pt>
              </c:strCache>
            </c:strRef>
          </c:cat>
          <c:val>
            <c:numRef>
              <c:f>VADKN!$C$36:$E$36</c:f>
              <c:numCache>
                <c:formatCode>0%</c:formatCode>
                <c:ptCount val="3"/>
                <c:pt idx="0">
                  <c:v>0.30172413793103448</c:v>
                </c:pt>
                <c:pt idx="1">
                  <c:v>0.42105263157894746</c:v>
                </c:pt>
                <c:pt idx="2">
                  <c:v>0.46527777777777796</c:v>
                </c:pt>
              </c:numCache>
            </c:numRef>
          </c:val>
        </c:ser>
        <c:dLbls>
          <c:showLegendKey val="0"/>
          <c:showVal val="0"/>
          <c:showCatName val="0"/>
          <c:showSerName val="0"/>
          <c:showPercent val="0"/>
          <c:showBubbleSize val="0"/>
        </c:dLbls>
        <c:gapWidth val="150"/>
        <c:overlap val="100"/>
        <c:axId val="173149184"/>
        <c:axId val="173159168"/>
      </c:barChart>
      <c:catAx>
        <c:axId val="17314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3159168"/>
        <c:crosses val="autoZero"/>
        <c:auto val="1"/>
        <c:lblAlgn val="ctr"/>
        <c:lblOffset val="100"/>
        <c:noMultiLvlLbl val="0"/>
      </c:catAx>
      <c:valAx>
        <c:axId val="1731591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314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0.10558573928258973"/>
          <c:y val="5.1400554097404488E-2"/>
          <c:w val="0.86941426071741046"/>
          <c:h val="0.64081765820939085"/>
        </c:manualLayout>
      </c:layout>
      <c:barChart>
        <c:barDir val="col"/>
        <c:grouping val="clustered"/>
        <c:varyColors val="0"/>
        <c:ser>
          <c:idx val="0"/>
          <c:order val="0"/>
          <c:tx>
            <c:strRef>
              <c:f>IN!$A$11</c:f>
              <c:strCache>
                <c:ptCount val="1"/>
                <c:pt idx="0">
                  <c:v>vidējais izmeklētāju skaits pusgadā</c:v>
                </c:pt>
              </c:strCache>
            </c:strRef>
          </c:tx>
          <c:invertIfNegative val="0"/>
          <c:dLbls>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IN!$B$10:$E$10</c:f>
              <c:strCache>
                <c:ptCount val="4"/>
                <c:pt idx="0">
                  <c:v>2011 I</c:v>
                </c:pt>
                <c:pt idx="1">
                  <c:v>2012 I</c:v>
                </c:pt>
                <c:pt idx="2">
                  <c:v>2013 I</c:v>
                </c:pt>
                <c:pt idx="3">
                  <c:v>2014 I</c:v>
                </c:pt>
              </c:strCache>
            </c:strRef>
          </c:cat>
          <c:val>
            <c:numRef>
              <c:f>IN!$B$11:$E$11</c:f>
              <c:numCache>
                <c:formatCode>General</c:formatCode>
                <c:ptCount val="4"/>
                <c:pt idx="0">
                  <c:v>15</c:v>
                </c:pt>
                <c:pt idx="1">
                  <c:v>19</c:v>
                </c:pt>
                <c:pt idx="2">
                  <c:v>18</c:v>
                </c:pt>
                <c:pt idx="3">
                  <c:v>18</c:v>
                </c:pt>
              </c:numCache>
            </c:numRef>
          </c:val>
        </c:ser>
        <c:ser>
          <c:idx val="1"/>
          <c:order val="1"/>
          <c:tx>
            <c:strRef>
              <c:f>IN!$A$12</c:f>
              <c:strCache>
                <c:ptCount val="1"/>
                <c:pt idx="0">
                  <c:v>Uzsākto kriminālprocesu skaits pusgadā</c:v>
                </c:pt>
              </c:strCache>
            </c:strRef>
          </c:tx>
          <c:invertIfNegative val="0"/>
          <c:dLbls>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IN!$B$10:$E$10</c:f>
              <c:strCache>
                <c:ptCount val="4"/>
                <c:pt idx="0">
                  <c:v>2011 I</c:v>
                </c:pt>
                <c:pt idx="1">
                  <c:v>2012 I</c:v>
                </c:pt>
                <c:pt idx="2">
                  <c:v>2013 I</c:v>
                </c:pt>
                <c:pt idx="3">
                  <c:v>2014 I</c:v>
                </c:pt>
              </c:strCache>
            </c:strRef>
          </c:cat>
          <c:val>
            <c:numRef>
              <c:f>IN!$B$12:$E$12</c:f>
              <c:numCache>
                <c:formatCode>General</c:formatCode>
                <c:ptCount val="4"/>
                <c:pt idx="0">
                  <c:v>12</c:v>
                </c:pt>
                <c:pt idx="1">
                  <c:v>15</c:v>
                </c:pt>
                <c:pt idx="2">
                  <c:v>25</c:v>
                </c:pt>
                <c:pt idx="3">
                  <c:v>18</c:v>
                </c:pt>
              </c:numCache>
            </c:numRef>
          </c:val>
        </c:ser>
        <c:dLbls>
          <c:showLegendKey val="0"/>
          <c:showVal val="0"/>
          <c:showCatName val="0"/>
          <c:showSerName val="0"/>
          <c:showPercent val="0"/>
          <c:showBubbleSize val="0"/>
        </c:dLbls>
        <c:gapWidth val="150"/>
        <c:axId val="173173376"/>
        <c:axId val="173183360"/>
      </c:barChart>
      <c:catAx>
        <c:axId val="17317337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lv-LV"/>
          </a:p>
        </c:txPr>
        <c:crossAx val="173183360"/>
        <c:crosses val="autoZero"/>
        <c:auto val="1"/>
        <c:lblAlgn val="ctr"/>
        <c:lblOffset val="100"/>
        <c:noMultiLvlLbl val="0"/>
      </c:catAx>
      <c:valAx>
        <c:axId val="173183360"/>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lv-LV"/>
          </a:p>
        </c:txPr>
        <c:crossAx val="173173376"/>
        <c:crosses val="autoZero"/>
        <c:crossBetween val="between"/>
      </c:valAx>
    </c:plotArea>
    <c:legend>
      <c:legendPos val="r"/>
      <c:layout>
        <c:manualLayout>
          <c:xMode val="edge"/>
          <c:yMode val="edge"/>
          <c:x val="5.8439155779684837E-2"/>
          <c:y val="0.8236902158063576"/>
          <c:w val="0.88263076665978568"/>
          <c:h val="0.13201314951910084"/>
        </c:manualLayout>
      </c:layout>
      <c:overlay val="0"/>
      <c:txPr>
        <a:bodyPr/>
        <a:lstStyle/>
        <a:p>
          <a:pPr>
            <a:defRPr sz="1200">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4.1132409066717633E-2"/>
          <c:y val="2.5474773986585028E-2"/>
          <c:w val="0.95148394476580356"/>
          <c:h val="0.67169988234229339"/>
        </c:manualLayout>
      </c:layout>
      <c:barChart>
        <c:barDir val="col"/>
        <c:grouping val="clustered"/>
        <c:varyColors val="0"/>
        <c:ser>
          <c:idx val="0"/>
          <c:order val="0"/>
          <c:tx>
            <c:strRef>
              <c:f>IN!$A$8</c:f>
              <c:strCache>
                <c:ptCount val="1"/>
                <c:pt idx="0">
                  <c:v>Izmeklētāju skaits</c:v>
                </c:pt>
              </c:strCache>
            </c:strRef>
          </c:tx>
          <c:invertIfNegative val="0"/>
          <c:dLbls>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IN!$B$3:$F$3</c:f>
              <c:strCache>
                <c:ptCount val="5"/>
                <c:pt idx="0">
                  <c:v>30.06.2010</c:v>
                </c:pt>
                <c:pt idx="1">
                  <c:v>30.06.2011</c:v>
                </c:pt>
                <c:pt idx="2">
                  <c:v>30.06.2012</c:v>
                </c:pt>
                <c:pt idx="3">
                  <c:v>30.06.2013</c:v>
                </c:pt>
                <c:pt idx="4">
                  <c:v>30.06.2014</c:v>
                </c:pt>
              </c:strCache>
            </c:strRef>
          </c:cat>
          <c:val>
            <c:numRef>
              <c:f>IN!$B$8:$F$8</c:f>
              <c:numCache>
                <c:formatCode>General</c:formatCode>
                <c:ptCount val="5"/>
                <c:pt idx="0">
                  <c:v>14</c:v>
                </c:pt>
                <c:pt idx="1">
                  <c:v>16</c:v>
                </c:pt>
                <c:pt idx="2">
                  <c:v>18</c:v>
                </c:pt>
                <c:pt idx="3">
                  <c:v>20</c:v>
                </c:pt>
                <c:pt idx="4">
                  <c:v>18</c:v>
                </c:pt>
              </c:numCache>
            </c:numRef>
          </c:val>
        </c:ser>
        <c:ser>
          <c:idx val="1"/>
          <c:order val="1"/>
          <c:tx>
            <c:strRef>
              <c:f>IN!$A$9</c:f>
              <c:strCache>
                <c:ptCount val="1"/>
                <c:pt idx="0">
                  <c:v>Lietvedībā esošo krimināllietu skaits</c:v>
                </c:pt>
              </c:strCache>
            </c:strRef>
          </c:tx>
          <c:invertIfNegative val="0"/>
          <c:dLbls>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IN!$B$3:$F$3</c:f>
              <c:strCache>
                <c:ptCount val="5"/>
                <c:pt idx="0">
                  <c:v>30.06.2010</c:v>
                </c:pt>
                <c:pt idx="1">
                  <c:v>30.06.2011</c:v>
                </c:pt>
                <c:pt idx="2">
                  <c:v>30.06.2012</c:v>
                </c:pt>
                <c:pt idx="3">
                  <c:v>30.06.2013</c:v>
                </c:pt>
                <c:pt idx="4">
                  <c:v>30.06.2014</c:v>
                </c:pt>
              </c:strCache>
            </c:strRef>
          </c:cat>
          <c:val>
            <c:numRef>
              <c:f>IN!$B$9:$F$9</c:f>
              <c:numCache>
                <c:formatCode>General</c:formatCode>
                <c:ptCount val="5"/>
                <c:pt idx="0">
                  <c:v>45</c:v>
                </c:pt>
                <c:pt idx="1">
                  <c:v>44</c:v>
                </c:pt>
                <c:pt idx="2">
                  <c:v>41</c:v>
                </c:pt>
                <c:pt idx="3">
                  <c:v>56</c:v>
                </c:pt>
                <c:pt idx="4">
                  <c:v>46</c:v>
                </c:pt>
              </c:numCache>
            </c:numRef>
          </c:val>
        </c:ser>
        <c:dLbls>
          <c:showLegendKey val="0"/>
          <c:showVal val="0"/>
          <c:showCatName val="0"/>
          <c:showSerName val="0"/>
          <c:showPercent val="0"/>
          <c:showBubbleSize val="0"/>
        </c:dLbls>
        <c:gapWidth val="150"/>
        <c:axId val="173210240"/>
        <c:axId val="173224320"/>
      </c:barChart>
      <c:catAx>
        <c:axId val="17321024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lv-LV"/>
          </a:p>
        </c:txPr>
        <c:crossAx val="173224320"/>
        <c:crosses val="autoZero"/>
        <c:auto val="1"/>
        <c:lblAlgn val="ctr"/>
        <c:lblOffset val="100"/>
        <c:noMultiLvlLbl val="0"/>
      </c:catAx>
      <c:valAx>
        <c:axId val="173224320"/>
        <c:scaling>
          <c:orientation val="minMax"/>
          <c:max val="65"/>
          <c:min val="0"/>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lv-LV"/>
          </a:p>
        </c:txPr>
        <c:crossAx val="173210240"/>
        <c:crosses val="autoZero"/>
        <c:crossBetween val="between"/>
        <c:minorUnit val="10"/>
      </c:valAx>
    </c:plotArea>
    <c:legend>
      <c:legendPos val="r"/>
      <c:layout>
        <c:manualLayout>
          <c:xMode val="edge"/>
          <c:yMode val="edge"/>
          <c:x val="0.17377167523481052"/>
          <c:y val="0.80807711105077384"/>
          <c:w val="0.61874954970282559"/>
          <c:h val="0.16582459951126802"/>
        </c:manualLayout>
      </c:layout>
      <c:overlay val="0"/>
      <c:txPr>
        <a:bodyPr/>
        <a:lstStyle/>
        <a:p>
          <a:pPr>
            <a:defRPr sz="1200">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29AE-940E-4257-B9BF-C436FF6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54</Pages>
  <Words>67808</Words>
  <Characters>38652</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106248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Māra Priedīte</cp:lastModifiedBy>
  <cp:revision>3</cp:revision>
  <cp:lastPrinted>2014-07-15T10:28:00Z</cp:lastPrinted>
  <dcterms:created xsi:type="dcterms:W3CDTF">2014-07-15T10:40:00Z</dcterms:created>
  <dcterms:modified xsi:type="dcterms:W3CDTF">2014-07-15T11:17:00Z</dcterms:modified>
</cp:coreProperties>
</file>