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C72" w:rsidRPr="00834450" w:rsidRDefault="003D5C72" w:rsidP="003D5C72">
      <w:pPr>
        <w:jc w:val="center"/>
        <w:rPr>
          <w:szCs w:val="24"/>
        </w:rPr>
      </w:pPr>
      <w:r w:rsidRPr="00834450">
        <w:rPr>
          <w:b/>
          <w:szCs w:val="24"/>
        </w:rPr>
        <w:t>Ministru kabineta noteikumu projekta</w:t>
      </w:r>
      <w:bookmarkStart w:id="0" w:name="OLE_LINK3"/>
      <w:bookmarkStart w:id="1" w:name="OLE_LINK4"/>
      <w:r w:rsidRPr="00834450">
        <w:rPr>
          <w:b/>
          <w:szCs w:val="24"/>
        </w:rPr>
        <w:t xml:space="preserve"> „</w:t>
      </w:r>
      <w:r>
        <w:rPr>
          <w:b/>
          <w:szCs w:val="24"/>
        </w:rPr>
        <w:t xml:space="preserve"> Grozījumi Ministru kabineta 2013.gada 2.aprīļa noteikumos Nr.181 „</w:t>
      </w:r>
      <w:r w:rsidRPr="00834450">
        <w:rPr>
          <w:b/>
          <w:szCs w:val="24"/>
        </w:rPr>
        <w:t>Norvēģijas finanšu instrumenta 2009.–2014.gada perioda programmas "Inovācijas "zaļās" ražošanas jomā" īstenošanas kārtība”</w:t>
      </w:r>
      <w:bookmarkStart w:id="2" w:name="OLE_LINK5"/>
      <w:bookmarkStart w:id="3" w:name="OLE_LINK6"/>
      <w:bookmarkEnd w:id="0"/>
      <w:bookmarkEnd w:id="1"/>
      <w:r>
        <w:rPr>
          <w:szCs w:val="24"/>
        </w:rPr>
        <w:t xml:space="preserve">” </w:t>
      </w:r>
      <w:r w:rsidRPr="00834450">
        <w:rPr>
          <w:b/>
          <w:szCs w:val="24"/>
        </w:rPr>
        <w:t>sākotnējās ietekmes novērtējuma ziņojums (anotācija)</w:t>
      </w:r>
      <w:bookmarkEnd w:id="2"/>
      <w:bookmarkEnd w:id="3"/>
    </w:p>
    <w:p w:rsidR="003D5C72" w:rsidRPr="007229BB" w:rsidRDefault="003D5C72" w:rsidP="003D5C72">
      <w:pPr>
        <w:shd w:val="clear" w:color="auto" w:fill="FFFFFF"/>
        <w:spacing w:before="45" w:line="248" w:lineRule="atLeast"/>
        <w:ind w:firstLine="300"/>
        <w:jc w:val="center"/>
        <w:rPr>
          <w:rFonts w:ascii="Arial" w:eastAsia="Times New Roman" w:hAnsi="Arial" w:cs="Arial"/>
          <w:i/>
          <w:iCs/>
          <w:color w:val="414142"/>
          <w:sz w:val="20"/>
          <w:szCs w:val="20"/>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2831"/>
        <w:gridCol w:w="5844"/>
      </w:tblGrid>
      <w:tr w:rsidR="003D5C72" w:rsidRPr="008B3325" w:rsidTr="002D6D8A">
        <w:trPr>
          <w:trHeight w:val="40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3D5C72" w:rsidRPr="008B3325" w:rsidRDefault="003D5C72" w:rsidP="002D6D8A">
            <w:pPr>
              <w:spacing w:before="100" w:beforeAutospacing="1" w:after="100" w:afterAutospacing="1" w:line="293" w:lineRule="atLeast"/>
              <w:jc w:val="center"/>
              <w:rPr>
                <w:rFonts w:eastAsia="Times New Roman" w:cs="Times New Roman"/>
                <w:b/>
                <w:bCs/>
                <w:sz w:val="24"/>
                <w:szCs w:val="24"/>
              </w:rPr>
            </w:pPr>
            <w:r w:rsidRPr="008B3325">
              <w:rPr>
                <w:rFonts w:eastAsia="Times New Roman" w:cs="Times New Roman"/>
                <w:b/>
                <w:bCs/>
                <w:sz w:val="24"/>
                <w:szCs w:val="24"/>
              </w:rPr>
              <w:t>I. Tiesību akta projekta izstrādes nepieciešamība</w:t>
            </w:r>
          </w:p>
        </w:tc>
      </w:tr>
      <w:tr w:rsidR="003D5C72" w:rsidRPr="008B3325" w:rsidTr="002D6D8A">
        <w:trPr>
          <w:trHeight w:val="405"/>
        </w:trPr>
        <w:tc>
          <w:tcPr>
            <w:tcW w:w="250" w:type="pct"/>
            <w:tcBorders>
              <w:top w:val="outset" w:sz="6" w:space="0" w:color="414142"/>
              <w:left w:val="outset" w:sz="6" w:space="0" w:color="414142"/>
              <w:bottom w:val="outset" w:sz="6" w:space="0" w:color="414142"/>
              <w:right w:val="outset" w:sz="6" w:space="0" w:color="414142"/>
            </w:tcBorders>
            <w:hideMark/>
          </w:tcPr>
          <w:p w:rsidR="003D5C72" w:rsidRPr="008B3325" w:rsidRDefault="003D5C72" w:rsidP="002D6D8A">
            <w:pPr>
              <w:spacing w:before="100" w:beforeAutospacing="1" w:after="100" w:afterAutospacing="1" w:line="293" w:lineRule="atLeast"/>
              <w:jc w:val="center"/>
              <w:rPr>
                <w:rFonts w:eastAsia="Times New Roman" w:cs="Times New Roman"/>
                <w:sz w:val="24"/>
                <w:szCs w:val="24"/>
              </w:rPr>
            </w:pPr>
            <w:r w:rsidRPr="008B3325">
              <w:rPr>
                <w:rFonts w:eastAsia="Times New Roman" w:cs="Times New Roman"/>
                <w:sz w:val="24"/>
                <w:szCs w:val="24"/>
              </w:rPr>
              <w:t>1.</w:t>
            </w:r>
          </w:p>
        </w:tc>
        <w:tc>
          <w:tcPr>
            <w:tcW w:w="1550" w:type="pct"/>
            <w:tcBorders>
              <w:top w:val="outset" w:sz="6" w:space="0" w:color="414142"/>
              <w:left w:val="outset" w:sz="6" w:space="0" w:color="414142"/>
              <w:bottom w:val="outset" w:sz="6" w:space="0" w:color="414142"/>
              <w:right w:val="outset" w:sz="6" w:space="0" w:color="414142"/>
            </w:tcBorders>
            <w:hideMark/>
          </w:tcPr>
          <w:p w:rsidR="003D5C72" w:rsidRPr="008B3325" w:rsidRDefault="003D5C72" w:rsidP="002D6D8A">
            <w:pPr>
              <w:rPr>
                <w:rFonts w:eastAsia="Times New Roman" w:cs="Times New Roman"/>
                <w:sz w:val="24"/>
                <w:szCs w:val="24"/>
              </w:rPr>
            </w:pPr>
            <w:r w:rsidRPr="008B3325">
              <w:rPr>
                <w:rFonts w:eastAsia="Times New Roman" w:cs="Times New Roman"/>
                <w:sz w:val="24"/>
                <w:szCs w:val="24"/>
              </w:rPr>
              <w:t>Pamatojums</w:t>
            </w:r>
          </w:p>
        </w:tc>
        <w:tc>
          <w:tcPr>
            <w:tcW w:w="3200" w:type="pct"/>
            <w:tcBorders>
              <w:top w:val="outset" w:sz="6" w:space="0" w:color="414142"/>
              <w:left w:val="outset" w:sz="6" w:space="0" w:color="414142"/>
              <w:bottom w:val="outset" w:sz="6" w:space="0" w:color="414142"/>
              <w:right w:val="outset" w:sz="6" w:space="0" w:color="414142"/>
            </w:tcBorders>
            <w:hideMark/>
          </w:tcPr>
          <w:p w:rsidR="003D5C72" w:rsidRPr="008B3325" w:rsidRDefault="003D5C72" w:rsidP="00401A82">
            <w:pPr>
              <w:tabs>
                <w:tab w:val="left" w:pos="814"/>
                <w:tab w:val="left" w:pos="1129"/>
              </w:tabs>
              <w:jc w:val="both"/>
              <w:rPr>
                <w:sz w:val="24"/>
                <w:szCs w:val="24"/>
              </w:rPr>
            </w:pPr>
            <w:r w:rsidRPr="008B3325">
              <w:rPr>
                <w:sz w:val="24"/>
                <w:szCs w:val="24"/>
              </w:rPr>
              <w:t xml:space="preserve">Ministru kabineta noteikumu projekts „Grozījumi Ministru kabineta 2013.gada </w:t>
            </w:r>
            <w:r w:rsidR="0053009D">
              <w:rPr>
                <w:sz w:val="24"/>
                <w:szCs w:val="24"/>
              </w:rPr>
              <w:t>2</w:t>
            </w:r>
            <w:r w:rsidRPr="008B3325">
              <w:rPr>
                <w:sz w:val="24"/>
                <w:szCs w:val="24"/>
              </w:rPr>
              <w:t>.</w:t>
            </w:r>
            <w:r w:rsidR="0053009D">
              <w:rPr>
                <w:sz w:val="24"/>
                <w:szCs w:val="24"/>
              </w:rPr>
              <w:t>aprīļa</w:t>
            </w:r>
            <w:r w:rsidRPr="008B3325">
              <w:rPr>
                <w:sz w:val="24"/>
                <w:szCs w:val="24"/>
              </w:rPr>
              <w:t xml:space="preserve"> noteikumos Nr.1</w:t>
            </w:r>
            <w:r w:rsidR="0053009D">
              <w:rPr>
                <w:sz w:val="24"/>
                <w:szCs w:val="24"/>
              </w:rPr>
              <w:t>81</w:t>
            </w:r>
            <w:r w:rsidRPr="008B3325">
              <w:rPr>
                <w:sz w:val="24"/>
                <w:szCs w:val="24"/>
              </w:rPr>
              <w:t xml:space="preserve"> „Norvēģijas finanšu instrumenta 2009.-2014.gada perioda programmas „Inovācijas „zaļās” ražošanas jomā” īstenošanas kārtība”” (turpmāk – noteikumu projekts) ir izstrādāts, lai </w:t>
            </w:r>
            <w:r w:rsidR="0012542C">
              <w:rPr>
                <w:sz w:val="24"/>
                <w:szCs w:val="24"/>
              </w:rPr>
              <w:t>atbilstoši 2013.gada 21.oktobra (ar grozījumiem 2014.gada 17.februārī)</w:t>
            </w:r>
            <w:r w:rsidR="0039588D">
              <w:rPr>
                <w:sz w:val="24"/>
                <w:szCs w:val="24"/>
              </w:rPr>
              <w:t xml:space="preserve">, lai nodrošinātu </w:t>
            </w:r>
            <w:r w:rsidR="00CD72EE">
              <w:rPr>
                <w:sz w:val="24"/>
                <w:szCs w:val="24"/>
              </w:rPr>
              <w:t xml:space="preserve"> noteikumos ietverto normu atbilstību </w:t>
            </w:r>
            <w:r w:rsidR="0039588D">
              <w:rPr>
                <w:sz w:val="24"/>
                <w:szCs w:val="24"/>
              </w:rPr>
              <w:t xml:space="preserve"> </w:t>
            </w:r>
            <w:r w:rsidR="00CD72EE">
              <w:rPr>
                <w:sz w:val="24"/>
                <w:szCs w:val="24"/>
              </w:rPr>
              <w:t xml:space="preserve">jaunajai </w:t>
            </w:r>
            <w:r w:rsidRPr="008B3325">
              <w:rPr>
                <w:bCs/>
                <w:sz w:val="24"/>
                <w:szCs w:val="24"/>
              </w:rPr>
              <w:t xml:space="preserve">Eiropas Komisijas </w:t>
            </w:r>
            <w:r w:rsidRPr="008B3325">
              <w:rPr>
                <w:sz w:val="24"/>
                <w:szCs w:val="24"/>
              </w:rPr>
              <w:t>2014.gada 17.jūnija</w:t>
            </w:r>
            <w:r w:rsidRPr="008B3325">
              <w:rPr>
                <w:bCs/>
                <w:sz w:val="24"/>
                <w:szCs w:val="24"/>
              </w:rPr>
              <w:t xml:space="preserve"> Regulai Nr.651/2014, ar ko noteiktas atbalsta kategorijas par saderīgām ar iekšējo tirgu, piemērojot Līguma </w:t>
            </w:r>
            <w:r w:rsidRPr="00511C57">
              <w:rPr>
                <w:bCs/>
                <w:sz w:val="24"/>
                <w:szCs w:val="24"/>
              </w:rPr>
              <w:t>107. un 108.pantu</w:t>
            </w:r>
            <w:r w:rsidRPr="00511C57">
              <w:rPr>
                <w:sz w:val="24"/>
                <w:szCs w:val="24"/>
              </w:rPr>
              <w:t xml:space="preserve"> (Eiropas Savienības Oficiālais Vēstnesis, 2014.</w:t>
            </w:r>
            <w:r w:rsidR="00B8679A" w:rsidRPr="00511C57">
              <w:rPr>
                <w:sz w:val="24"/>
                <w:szCs w:val="24"/>
              </w:rPr>
              <w:t>gada 26.jūnijs, Nr.</w:t>
            </w:r>
            <w:r w:rsidR="0013571B" w:rsidRPr="00511C57">
              <w:rPr>
                <w:sz w:val="24"/>
                <w:szCs w:val="24"/>
              </w:rPr>
              <w:t>L 187/1)</w:t>
            </w:r>
            <w:r w:rsidR="00511C57" w:rsidRPr="00511C57">
              <w:rPr>
                <w:sz w:val="24"/>
                <w:szCs w:val="24"/>
              </w:rPr>
              <w:t xml:space="preserve"> </w:t>
            </w:r>
            <w:r w:rsidR="00401A82">
              <w:rPr>
                <w:bCs/>
                <w:sz w:val="24"/>
                <w:szCs w:val="24"/>
                <w:shd w:val="clear" w:color="auto" w:fill="FEFEFE"/>
              </w:rPr>
              <w:t>(turpmāk – Komisijas regula Nr.</w:t>
            </w:r>
            <w:r w:rsidR="00511C57" w:rsidRPr="00E862E0">
              <w:rPr>
                <w:bCs/>
                <w:sz w:val="24"/>
                <w:szCs w:val="24"/>
                <w:shd w:val="clear" w:color="auto" w:fill="FEFEFE"/>
              </w:rPr>
              <w:t>651/2014)</w:t>
            </w:r>
            <w:r w:rsidR="00CD72EE">
              <w:rPr>
                <w:bCs/>
                <w:sz w:val="24"/>
                <w:szCs w:val="24"/>
                <w:shd w:val="clear" w:color="auto" w:fill="FEFEFE"/>
              </w:rPr>
              <w:t xml:space="preserve">. Vienlaicīgi  </w:t>
            </w:r>
            <w:r w:rsidR="00CD72EE">
              <w:rPr>
                <w:sz w:val="24"/>
                <w:szCs w:val="24"/>
              </w:rPr>
              <w:t>saskaņā ar</w:t>
            </w:r>
            <w:r w:rsidR="00CD72EE" w:rsidRPr="00511C57">
              <w:rPr>
                <w:sz w:val="24"/>
                <w:szCs w:val="24"/>
              </w:rPr>
              <w:t xml:space="preserve"> </w:t>
            </w:r>
            <w:r w:rsidR="00511C57" w:rsidRPr="00511C57">
              <w:rPr>
                <w:sz w:val="24"/>
                <w:szCs w:val="24"/>
              </w:rPr>
              <w:t>Eiropas Komisijas 2013.gada 18.decembra Regula</w:t>
            </w:r>
            <w:r w:rsidR="00511C57">
              <w:rPr>
                <w:sz w:val="24"/>
                <w:szCs w:val="24"/>
              </w:rPr>
              <w:t>i</w:t>
            </w:r>
            <w:r w:rsidR="00401A82">
              <w:rPr>
                <w:sz w:val="24"/>
                <w:szCs w:val="24"/>
              </w:rPr>
              <w:t xml:space="preserve"> (ES) Nr.</w:t>
            </w:r>
            <w:r w:rsidR="00511C57" w:rsidRPr="00511C57">
              <w:rPr>
                <w:sz w:val="24"/>
                <w:szCs w:val="24"/>
              </w:rPr>
              <w:t xml:space="preserve">1407/2013 par Līguma par Eiropas Savienības darbību 107. Un 108.panta piemērošanu </w:t>
            </w:r>
            <w:r w:rsidR="00511C57" w:rsidRPr="00511C57">
              <w:rPr>
                <w:i/>
                <w:sz w:val="24"/>
                <w:szCs w:val="24"/>
              </w:rPr>
              <w:t>de minims</w:t>
            </w:r>
            <w:r w:rsidR="00511C57" w:rsidRPr="00511C57">
              <w:rPr>
                <w:sz w:val="24"/>
                <w:szCs w:val="24"/>
              </w:rPr>
              <w:t xml:space="preserve"> atbalstam (Eiropas Savienības oficiālais Vēstnesis, 2013.gada 24.decembris, Nr.L 352</w:t>
            </w:r>
            <w:r w:rsidR="00511C57">
              <w:rPr>
                <w:sz w:val="24"/>
                <w:szCs w:val="24"/>
              </w:rPr>
              <w:t xml:space="preserve"> (turpmāk Komisijas regula Nr</w:t>
            </w:r>
            <w:r w:rsidR="00441A1B">
              <w:rPr>
                <w:sz w:val="24"/>
                <w:szCs w:val="24"/>
              </w:rPr>
              <w:t>1407/2013)</w:t>
            </w:r>
            <w:r w:rsidR="00CD72EE">
              <w:rPr>
                <w:sz w:val="24"/>
                <w:szCs w:val="24"/>
              </w:rPr>
              <w:t xml:space="preserve"> jāprecizē noteikumos iekļautie atbalsta apvienošanas nosacījumi</w:t>
            </w:r>
            <w:r w:rsidR="0013571B" w:rsidRPr="00511C57">
              <w:rPr>
                <w:sz w:val="24"/>
                <w:szCs w:val="24"/>
              </w:rPr>
              <w:t>.</w:t>
            </w:r>
          </w:p>
        </w:tc>
      </w:tr>
      <w:tr w:rsidR="003D5C72" w:rsidRPr="008B3325" w:rsidTr="002D6D8A">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3D5C72" w:rsidRPr="008B3325" w:rsidRDefault="003D5C72" w:rsidP="002D6D8A">
            <w:pPr>
              <w:spacing w:before="100" w:beforeAutospacing="1" w:after="100" w:afterAutospacing="1" w:line="293" w:lineRule="atLeast"/>
              <w:jc w:val="center"/>
              <w:rPr>
                <w:rFonts w:eastAsia="Times New Roman" w:cs="Times New Roman"/>
                <w:sz w:val="24"/>
                <w:szCs w:val="24"/>
              </w:rPr>
            </w:pPr>
            <w:r w:rsidRPr="008B3325">
              <w:rPr>
                <w:rFonts w:eastAsia="Times New Roman" w:cs="Times New Roman"/>
                <w:sz w:val="24"/>
                <w:szCs w:val="24"/>
              </w:rPr>
              <w:t>2.</w:t>
            </w:r>
          </w:p>
        </w:tc>
        <w:tc>
          <w:tcPr>
            <w:tcW w:w="1550" w:type="pct"/>
            <w:tcBorders>
              <w:top w:val="outset" w:sz="6" w:space="0" w:color="414142"/>
              <w:left w:val="outset" w:sz="6" w:space="0" w:color="414142"/>
              <w:bottom w:val="outset" w:sz="6" w:space="0" w:color="414142"/>
              <w:right w:val="outset" w:sz="6" w:space="0" w:color="414142"/>
            </w:tcBorders>
            <w:hideMark/>
          </w:tcPr>
          <w:p w:rsidR="003D5C72" w:rsidRPr="008B3325" w:rsidRDefault="003D5C72" w:rsidP="002D6D8A">
            <w:pPr>
              <w:rPr>
                <w:rFonts w:eastAsia="Times New Roman" w:cs="Times New Roman"/>
                <w:sz w:val="24"/>
                <w:szCs w:val="24"/>
              </w:rPr>
            </w:pPr>
            <w:r w:rsidRPr="008B3325">
              <w:rPr>
                <w:rFonts w:eastAsia="Times New Roman" w:cs="Times New Roman"/>
                <w:sz w:val="24"/>
                <w:szCs w:val="24"/>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hideMark/>
          </w:tcPr>
          <w:p w:rsidR="00CD72EE" w:rsidRPr="00C07E00" w:rsidRDefault="00401A82" w:rsidP="00401A82">
            <w:pPr>
              <w:jc w:val="both"/>
              <w:rPr>
                <w:rFonts w:cs="Times New Roman"/>
                <w:sz w:val="24"/>
                <w:szCs w:val="24"/>
              </w:rPr>
            </w:pPr>
            <w:r>
              <w:rPr>
                <w:sz w:val="24"/>
                <w:szCs w:val="24"/>
              </w:rPr>
              <w:t>1)</w:t>
            </w:r>
            <w:r w:rsidR="00CD72EE" w:rsidRPr="00401A82">
              <w:rPr>
                <w:sz w:val="24"/>
                <w:szCs w:val="24"/>
              </w:rPr>
              <w:t xml:space="preserve">Lai nodrošinātu noteikumos ietverto normu atbilstību  </w:t>
            </w:r>
            <w:r w:rsidR="00CD72EE" w:rsidRPr="00C07E00">
              <w:rPr>
                <w:rFonts w:cs="Times New Roman"/>
                <w:bCs/>
                <w:sz w:val="24"/>
                <w:szCs w:val="24"/>
                <w:shd w:val="clear" w:color="auto" w:fill="FEFEFE"/>
              </w:rPr>
              <w:t>Komisijas regula Nr.651/2014 nosac</w:t>
            </w:r>
            <w:r w:rsidR="00981EA9" w:rsidRPr="00C07E00">
              <w:rPr>
                <w:rFonts w:cs="Times New Roman"/>
                <w:bCs/>
                <w:sz w:val="24"/>
                <w:szCs w:val="24"/>
                <w:shd w:val="clear" w:color="auto" w:fill="FEFEFE"/>
              </w:rPr>
              <w:t>ī</w:t>
            </w:r>
            <w:r w:rsidR="00CD72EE" w:rsidRPr="00C07E00">
              <w:rPr>
                <w:rFonts w:cs="Times New Roman"/>
                <w:bCs/>
                <w:sz w:val="24"/>
                <w:szCs w:val="24"/>
                <w:shd w:val="clear" w:color="auto" w:fill="FEFEFE"/>
              </w:rPr>
              <w:t>jumiem</w:t>
            </w:r>
            <w:r w:rsidR="00981EA9" w:rsidRPr="00C07E00">
              <w:rPr>
                <w:rFonts w:cs="Times New Roman"/>
                <w:bCs/>
                <w:sz w:val="24"/>
                <w:szCs w:val="24"/>
                <w:shd w:val="clear" w:color="auto" w:fill="FEFEFE"/>
              </w:rPr>
              <w:t>:</w:t>
            </w:r>
          </w:p>
          <w:p w:rsidR="00E75271" w:rsidRPr="00C07E00" w:rsidRDefault="00981EA9" w:rsidP="00A46109">
            <w:pPr>
              <w:pStyle w:val="ListParagraph"/>
              <w:numPr>
                <w:ilvl w:val="0"/>
                <w:numId w:val="7"/>
              </w:numPr>
              <w:spacing w:after="120"/>
              <w:jc w:val="both"/>
              <w:rPr>
                <w:rFonts w:cs="Times New Roman"/>
                <w:bCs/>
                <w:sz w:val="24"/>
                <w:szCs w:val="24"/>
                <w:shd w:val="clear" w:color="auto" w:fill="FEFEFE"/>
              </w:rPr>
            </w:pPr>
            <w:r w:rsidRPr="00C07E00">
              <w:rPr>
                <w:rFonts w:cs="Times New Roman"/>
                <w:bCs/>
                <w:sz w:val="24"/>
                <w:szCs w:val="24"/>
                <w:shd w:val="clear" w:color="auto" w:fill="FEFEFE"/>
              </w:rPr>
              <w:t>Precizēta atsauce</w:t>
            </w:r>
            <w:r w:rsidR="00401A82" w:rsidRPr="00C07E00">
              <w:rPr>
                <w:rFonts w:cs="Times New Roman"/>
                <w:bCs/>
                <w:sz w:val="24"/>
                <w:szCs w:val="24"/>
                <w:shd w:val="clear" w:color="auto" w:fill="FEFEFE"/>
              </w:rPr>
              <w:t>,</w:t>
            </w:r>
            <w:r w:rsidR="00E75271" w:rsidRPr="00C07E00">
              <w:rPr>
                <w:rFonts w:cs="Times New Roman"/>
                <w:bCs/>
                <w:sz w:val="24"/>
                <w:szCs w:val="24"/>
                <w:shd w:val="clear" w:color="auto" w:fill="FEFEFE"/>
              </w:rPr>
              <w:t xml:space="preserve"> </w:t>
            </w:r>
            <w:r w:rsidRPr="00C07E00">
              <w:rPr>
                <w:rFonts w:cs="Times New Roman"/>
                <w:bCs/>
                <w:sz w:val="24"/>
                <w:szCs w:val="24"/>
                <w:shd w:val="clear" w:color="auto" w:fill="FEFEFE"/>
              </w:rPr>
              <w:t>saskaņā ar k</w:t>
            </w:r>
            <w:r w:rsidR="00A46109" w:rsidRPr="00C07E00">
              <w:rPr>
                <w:rFonts w:cs="Times New Roman"/>
                <w:bCs/>
                <w:sz w:val="24"/>
                <w:szCs w:val="24"/>
                <w:shd w:val="clear" w:color="auto" w:fill="FEFEFE"/>
              </w:rPr>
              <w:t>uru</w:t>
            </w:r>
            <w:r w:rsidRPr="00C07E00">
              <w:rPr>
                <w:rFonts w:cs="Times New Roman"/>
                <w:bCs/>
                <w:sz w:val="24"/>
                <w:szCs w:val="24"/>
                <w:shd w:val="clear" w:color="auto" w:fill="FEFEFE"/>
              </w:rPr>
              <w:t xml:space="preserve"> </w:t>
            </w:r>
            <w:r w:rsidR="00E75271" w:rsidRPr="00C07E00">
              <w:rPr>
                <w:rFonts w:cs="Times New Roman"/>
                <w:bCs/>
                <w:sz w:val="24"/>
                <w:szCs w:val="24"/>
                <w:shd w:val="clear" w:color="auto" w:fill="FEFEFE"/>
              </w:rPr>
              <w:t xml:space="preserve">Komisijas </w:t>
            </w:r>
            <w:r w:rsidRPr="00C07E00">
              <w:rPr>
                <w:rFonts w:cs="Times New Roman"/>
                <w:bCs/>
                <w:sz w:val="24"/>
                <w:szCs w:val="24"/>
                <w:shd w:val="clear" w:color="auto" w:fill="FEFEFE"/>
              </w:rPr>
              <w:t xml:space="preserve">regulu </w:t>
            </w:r>
            <w:r w:rsidR="00401A82" w:rsidRPr="00C07E00">
              <w:rPr>
                <w:rFonts w:cs="Times New Roman"/>
                <w:bCs/>
                <w:sz w:val="24"/>
                <w:szCs w:val="24"/>
                <w:shd w:val="clear" w:color="auto" w:fill="FEFEFE"/>
              </w:rPr>
              <w:t xml:space="preserve">tiek skaidrota </w:t>
            </w:r>
            <w:r w:rsidR="00B40977" w:rsidRPr="00C07E00">
              <w:rPr>
                <w:rFonts w:cs="Times New Roman"/>
                <w:bCs/>
                <w:sz w:val="24"/>
                <w:szCs w:val="24"/>
                <w:shd w:val="clear" w:color="auto" w:fill="FEFEFE"/>
              </w:rPr>
              <w:t xml:space="preserve">sīko (mikro), mazo vai vidējo </w:t>
            </w:r>
            <w:r w:rsidR="00E75271" w:rsidRPr="00C07E00">
              <w:rPr>
                <w:rFonts w:eastAsia="Times New Roman" w:cs="Times New Roman"/>
                <w:sz w:val="24"/>
                <w:szCs w:val="24"/>
                <w:lang w:eastAsia="lv-LV"/>
              </w:rPr>
              <w:t xml:space="preserve">saimnieciskās darbības veicēju definīcijai. </w:t>
            </w:r>
            <w:r w:rsidRPr="00C07E00">
              <w:rPr>
                <w:rFonts w:eastAsia="Times New Roman" w:cs="Times New Roman"/>
                <w:sz w:val="24"/>
                <w:szCs w:val="24"/>
                <w:lang w:eastAsia="lv-LV"/>
              </w:rPr>
              <w:t xml:space="preserve"> </w:t>
            </w:r>
            <w:r w:rsidR="00E75271" w:rsidRPr="00C07E00">
              <w:rPr>
                <w:rFonts w:eastAsia="Times New Roman" w:cs="Times New Roman"/>
                <w:sz w:val="24"/>
                <w:szCs w:val="24"/>
                <w:lang w:eastAsia="lv-LV"/>
              </w:rPr>
              <w:t>(Noteikumu projekta 1.punkts)</w:t>
            </w:r>
          </w:p>
          <w:p w:rsidR="00981EA9" w:rsidRPr="00C07E00" w:rsidRDefault="00981EA9" w:rsidP="00A46109">
            <w:pPr>
              <w:pStyle w:val="ListParagraph"/>
              <w:numPr>
                <w:ilvl w:val="0"/>
                <w:numId w:val="7"/>
              </w:numPr>
              <w:spacing w:after="120"/>
              <w:jc w:val="both"/>
              <w:rPr>
                <w:rFonts w:cs="Times New Roman"/>
                <w:bCs/>
                <w:sz w:val="24"/>
                <w:szCs w:val="24"/>
                <w:shd w:val="clear" w:color="auto" w:fill="FEFEFE"/>
              </w:rPr>
            </w:pPr>
            <w:r w:rsidRPr="00C07E00">
              <w:rPr>
                <w:rFonts w:cs="Times New Roman"/>
                <w:bCs/>
                <w:sz w:val="24"/>
                <w:szCs w:val="24"/>
                <w:shd w:val="clear" w:color="auto" w:fill="FEFEFE"/>
              </w:rPr>
              <w:t xml:space="preserve">5. un 7.pielikumā tiek mainīta </w:t>
            </w:r>
            <w:r w:rsidR="00A46109" w:rsidRPr="00C07E00">
              <w:rPr>
                <w:rFonts w:cs="Times New Roman"/>
                <w:bCs/>
                <w:sz w:val="24"/>
                <w:szCs w:val="24"/>
                <w:shd w:val="clear" w:color="auto" w:fill="FEFEFE"/>
              </w:rPr>
              <w:t>atsauce</w:t>
            </w:r>
            <w:r w:rsidR="00B40977" w:rsidRPr="00C07E00">
              <w:rPr>
                <w:rFonts w:cs="Times New Roman"/>
                <w:bCs/>
                <w:sz w:val="24"/>
                <w:szCs w:val="24"/>
                <w:shd w:val="clear" w:color="auto" w:fill="FEFEFE"/>
              </w:rPr>
              <w:t>,</w:t>
            </w:r>
            <w:r w:rsidR="00A46109" w:rsidRPr="00C07E00">
              <w:rPr>
                <w:rFonts w:cs="Times New Roman"/>
                <w:bCs/>
                <w:sz w:val="24"/>
                <w:szCs w:val="24"/>
                <w:shd w:val="clear" w:color="auto" w:fill="FEFEFE"/>
              </w:rPr>
              <w:t xml:space="preserve"> saskaņā ar kuru</w:t>
            </w:r>
            <w:r w:rsidRPr="00C07E00">
              <w:rPr>
                <w:rFonts w:cs="Times New Roman"/>
                <w:bCs/>
                <w:sz w:val="24"/>
                <w:szCs w:val="24"/>
                <w:shd w:val="clear" w:color="auto" w:fill="FEFEFE"/>
              </w:rPr>
              <w:t xml:space="preserve"> Komisijas regula </w:t>
            </w:r>
            <w:r w:rsidR="00A46109" w:rsidRPr="00C07E00">
              <w:rPr>
                <w:rFonts w:cs="Times New Roman"/>
                <w:bCs/>
                <w:sz w:val="24"/>
                <w:szCs w:val="24"/>
                <w:shd w:val="clear" w:color="auto" w:fill="FEFEFE"/>
              </w:rPr>
              <w:t>tiek noteikta</w:t>
            </w:r>
            <w:r w:rsidRPr="00C07E00">
              <w:rPr>
                <w:rFonts w:cs="Times New Roman"/>
                <w:bCs/>
                <w:sz w:val="24"/>
                <w:szCs w:val="24"/>
                <w:shd w:val="clear" w:color="auto" w:fill="FEFEFE"/>
              </w:rPr>
              <w:t xml:space="preserve">  </w:t>
            </w:r>
            <w:r w:rsidRPr="00C07E00">
              <w:rPr>
                <w:rFonts w:cs="Times New Roman"/>
                <w:sz w:val="24"/>
                <w:szCs w:val="24"/>
              </w:rPr>
              <w:t>Projekta iesniedzēja saistīt</w:t>
            </w:r>
            <w:r w:rsidR="00A46109" w:rsidRPr="00C07E00">
              <w:rPr>
                <w:rFonts w:cs="Times New Roman"/>
                <w:sz w:val="24"/>
                <w:szCs w:val="24"/>
              </w:rPr>
              <w:t>o</w:t>
            </w:r>
            <w:r w:rsidRPr="00C07E00">
              <w:rPr>
                <w:rFonts w:cs="Times New Roman"/>
                <w:sz w:val="24"/>
                <w:szCs w:val="24"/>
              </w:rPr>
              <w:t xml:space="preserve"> person</w:t>
            </w:r>
            <w:r w:rsidR="00A46109" w:rsidRPr="00C07E00">
              <w:rPr>
                <w:rFonts w:cs="Times New Roman"/>
                <w:sz w:val="24"/>
                <w:szCs w:val="24"/>
              </w:rPr>
              <w:t>u</w:t>
            </w:r>
            <w:r w:rsidRPr="00C07E00">
              <w:rPr>
                <w:rFonts w:cs="Times New Roman"/>
                <w:sz w:val="24"/>
                <w:szCs w:val="24"/>
              </w:rPr>
              <w:t>, Nelabvēlīgākā situācijā esošs darba ņēmēj</w:t>
            </w:r>
            <w:r w:rsidR="00A46109" w:rsidRPr="00C07E00">
              <w:rPr>
                <w:rFonts w:cs="Times New Roman"/>
                <w:sz w:val="24"/>
                <w:szCs w:val="24"/>
              </w:rPr>
              <w:t xml:space="preserve">a" un </w:t>
            </w:r>
            <w:r w:rsidRPr="00C07E00">
              <w:rPr>
                <w:rFonts w:cs="Times New Roman"/>
                <w:sz w:val="24"/>
                <w:szCs w:val="24"/>
              </w:rPr>
              <w:t>strādājoša</w:t>
            </w:r>
            <w:r w:rsidR="00A46109" w:rsidRPr="00C07E00">
              <w:rPr>
                <w:rFonts w:cs="Times New Roman"/>
                <w:sz w:val="24"/>
                <w:szCs w:val="24"/>
              </w:rPr>
              <w:t>s</w:t>
            </w:r>
            <w:r w:rsidRPr="00C07E00">
              <w:rPr>
                <w:rFonts w:cs="Times New Roman"/>
                <w:sz w:val="24"/>
                <w:szCs w:val="24"/>
              </w:rPr>
              <w:t xml:space="preserve"> persona</w:t>
            </w:r>
            <w:r w:rsidR="00A46109" w:rsidRPr="00C07E00">
              <w:rPr>
                <w:rFonts w:cs="Times New Roman"/>
                <w:sz w:val="24"/>
                <w:szCs w:val="24"/>
              </w:rPr>
              <w:t>s</w:t>
            </w:r>
            <w:r w:rsidRPr="00C07E00">
              <w:rPr>
                <w:rFonts w:cs="Times New Roman"/>
                <w:sz w:val="24"/>
                <w:szCs w:val="24"/>
              </w:rPr>
              <w:t xml:space="preserve"> ar invaliditāti</w:t>
            </w:r>
            <w:r w:rsidR="00A46109" w:rsidRPr="00C07E00">
              <w:rPr>
                <w:rFonts w:cs="Times New Roman"/>
                <w:sz w:val="24"/>
                <w:szCs w:val="24"/>
              </w:rPr>
              <w:t xml:space="preserve">  definīcijas. </w:t>
            </w:r>
            <w:r w:rsidR="00A46109" w:rsidRPr="00C07E00">
              <w:rPr>
                <w:rFonts w:eastAsia="Times New Roman" w:cs="Times New Roman"/>
                <w:sz w:val="24"/>
                <w:szCs w:val="24"/>
                <w:lang w:eastAsia="lv-LV"/>
              </w:rPr>
              <w:t>(Noteikumu projekta 1.</w:t>
            </w:r>
            <w:r w:rsidR="00F43C27">
              <w:rPr>
                <w:rFonts w:eastAsia="Times New Roman" w:cs="Times New Roman"/>
                <w:sz w:val="24"/>
                <w:szCs w:val="24"/>
                <w:lang w:eastAsia="lv-LV"/>
              </w:rPr>
              <w:t>,3. un 7.</w:t>
            </w:r>
            <w:r w:rsidR="00A46109" w:rsidRPr="00C07E00">
              <w:rPr>
                <w:rFonts w:eastAsia="Times New Roman" w:cs="Times New Roman"/>
                <w:sz w:val="24"/>
                <w:szCs w:val="24"/>
                <w:lang w:eastAsia="lv-LV"/>
              </w:rPr>
              <w:t>punkts)</w:t>
            </w:r>
          </w:p>
          <w:p w:rsidR="00A46109" w:rsidRPr="0047371A" w:rsidRDefault="00A46109" w:rsidP="00A46109">
            <w:pPr>
              <w:spacing w:after="120"/>
              <w:jc w:val="both"/>
              <w:rPr>
                <w:rFonts w:cs="Times New Roman"/>
                <w:bCs/>
                <w:color w:val="FF0000"/>
                <w:sz w:val="24"/>
                <w:szCs w:val="24"/>
                <w:shd w:val="clear" w:color="auto" w:fill="FEFEFE"/>
              </w:rPr>
            </w:pPr>
            <w:r w:rsidRPr="00C07E00">
              <w:rPr>
                <w:rFonts w:cs="Times New Roman"/>
                <w:bCs/>
                <w:sz w:val="24"/>
                <w:szCs w:val="24"/>
                <w:shd w:val="clear" w:color="auto" w:fill="FEFEFE"/>
              </w:rPr>
              <w:t>Papildus norādām, ka</w:t>
            </w:r>
            <w:r w:rsidR="00F2423E">
              <w:rPr>
                <w:rFonts w:cs="Times New Roman"/>
                <w:bCs/>
                <w:sz w:val="24"/>
                <w:szCs w:val="24"/>
                <w:shd w:val="clear" w:color="auto" w:fill="FEFEFE"/>
              </w:rPr>
              <w:t>,</w:t>
            </w:r>
            <w:r w:rsidRPr="00C07E00">
              <w:rPr>
                <w:rFonts w:cs="Times New Roman"/>
                <w:bCs/>
                <w:sz w:val="24"/>
                <w:szCs w:val="24"/>
                <w:shd w:val="clear" w:color="auto" w:fill="FEFEFE"/>
              </w:rPr>
              <w:t xml:space="preserve"> mainot atsauces uz jauno Komisijas regulu Nr.651/2014</w:t>
            </w:r>
            <w:r w:rsidR="00F2423E">
              <w:rPr>
                <w:rFonts w:cs="Times New Roman"/>
                <w:bCs/>
                <w:sz w:val="24"/>
                <w:szCs w:val="24"/>
                <w:shd w:val="clear" w:color="auto" w:fill="FEFEFE"/>
              </w:rPr>
              <w:t>,</w:t>
            </w:r>
            <w:r w:rsidRPr="00C07E00">
              <w:rPr>
                <w:rFonts w:cs="Times New Roman"/>
                <w:bCs/>
                <w:sz w:val="24"/>
                <w:szCs w:val="24"/>
                <w:shd w:val="clear" w:color="auto" w:fill="FEFEFE"/>
              </w:rPr>
              <w:t xml:space="preserve"> netiek mainīta programmas ieviešanas vai atbalsta nosacījumi, jo definīc</w:t>
            </w:r>
            <w:r w:rsidR="00995B28">
              <w:rPr>
                <w:rFonts w:cs="Times New Roman"/>
                <w:bCs/>
                <w:sz w:val="24"/>
                <w:szCs w:val="24"/>
                <w:shd w:val="clear" w:color="auto" w:fill="FEFEFE"/>
              </w:rPr>
              <w:t>iju skaidrojums Komisijas regulā</w:t>
            </w:r>
            <w:r w:rsidRPr="00C07E00">
              <w:rPr>
                <w:rFonts w:cs="Times New Roman"/>
                <w:bCs/>
                <w:sz w:val="24"/>
                <w:szCs w:val="24"/>
                <w:shd w:val="clear" w:color="auto" w:fill="FEFEFE"/>
              </w:rPr>
              <w:t xml:space="preserve"> Nr.651/2014</w:t>
            </w:r>
            <w:r w:rsidR="00995B28">
              <w:rPr>
                <w:rFonts w:cs="Times New Roman"/>
                <w:bCs/>
                <w:sz w:val="24"/>
                <w:szCs w:val="24"/>
                <w:shd w:val="clear" w:color="auto" w:fill="FEFEFE"/>
              </w:rPr>
              <w:t xml:space="preserve"> sniedz precīzāku un līdzfinansējuma saņēmējam saprotamāku skaidrojumu, ne kā tas bija sniegts</w:t>
            </w:r>
            <w:r w:rsidRPr="00C07E00">
              <w:rPr>
                <w:rFonts w:cs="Times New Roman"/>
                <w:bCs/>
                <w:sz w:val="24"/>
                <w:szCs w:val="24"/>
                <w:shd w:val="clear" w:color="auto" w:fill="FEFEFE"/>
              </w:rPr>
              <w:t xml:space="preserve">  </w:t>
            </w:r>
            <w:r w:rsidRPr="00C07E00">
              <w:rPr>
                <w:rFonts w:cs="Times New Roman"/>
                <w:sz w:val="24"/>
                <w:szCs w:val="24"/>
              </w:rPr>
              <w:t xml:space="preserve">Komisijas 2008.gada 6.augusta Regulā (EK) Nr.800/2008, kas atzīst noteiktas atbalsta kategorijas par saderīgām ar kopējo tirgu, piemērojot Līguma 87.un 88.pantu (vispārējā </w:t>
            </w:r>
            <w:r w:rsidRPr="00C07E00">
              <w:rPr>
                <w:rFonts w:cs="Times New Roman"/>
                <w:sz w:val="24"/>
                <w:szCs w:val="24"/>
              </w:rPr>
              <w:lastRenderedPageBreak/>
              <w:t>grupu atbrīvojuma regula)</w:t>
            </w:r>
            <w:r w:rsidR="00995B28">
              <w:rPr>
                <w:rFonts w:cs="Times New Roman"/>
                <w:sz w:val="24"/>
                <w:szCs w:val="24"/>
              </w:rPr>
              <w:t>.</w:t>
            </w:r>
          </w:p>
          <w:p w:rsidR="002D6D8A" w:rsidRPr="00C07E00" w:rsidRDefault="00A46109" w:rsidP="006D12DC">
            <w:pPr>
              <w:spacing w:after="120"/>
              <w:jc w:val="both"/>
              <w:rPr>
                <w:rFonts w:cs="Times New Roman"/>
                <w:sz w:val="24"/>
                <w:szCs w:val="24"/>
              </w:rPr>
            </w:pPr>
            <w:r w:rsidRPr="00C07E00">
              <w:rPr>
                <w:rFonts w:cs="Times New Roman"/>
                <w:bCs/>
                <w:sz w:val="24"/>
                <w:szCs w:val="24"/>
                <w:shd w:val="clear" w:color="auto" w:fill="FEFEFE"/>
              </w:rPr>
              <w:t xml:space="preserve">2) </w:t>
            </w:r>
            <w:r w:rsidRPr="00C07E00">
              <w:rPr>
                <w:rFonts w:cs="Times New Roman"/>
                <w:sz w:val="24"/>
                <w:szCs w:val="24"/>
              </w:rPr>
              <w:t>Not</w:t>
            </w:r>
            <w:r w:rsidR="002D6D8A" w:rsidRPr="00C07E00">
              <w:rPr>
                <w:rFonts w:cs="Times New Roman"/>
                <w:sz w:val="24"/>
                <w:szCs w:val="24"/>
              </w:rPr>
              <w:t>ei</w:t>
            </w:r>
            <w:r w:rsidRPr="00C07E00">
              <w:rPr>
                <w:rFonts w:cs="Times New Roman"/>
                <w:sz w:val="24"/>
                <w:szCs w:val="24"/>
              </w:rPr>
              <w:t>kumu 16.punktā noteikts, ka atbalstu sniedz saskaņā ar Komisijas regula</w:t>
            </w:r>
            <w:r w:rsidR="0099196A" w:rsidRPr="00C07E00">
              <w:rPr>
                <w:rFonts w:cs="Times New Roman"/>
                <w:sz w:val="24"/>
                <w:szCs w:val="24"/>
              </w:rPr>
              <w:t>s</w:t>
            </w:r>
            <w:r w:rsidRPr="00C07E00">
              <w:rPr>
                <w:rFonts w:cs="Times New Roman"/>
                <w:sz w:val="24"/>
                <w:szCs w:val="24"/>
              </w:rPr>
              <w:t xml:space="preserve"> Nr.</w:t>
            </w:r>
            <w:hyperlink r:id="rId9" w:tgtFrame="_blank" w:history="1">
              <w:r w:rsidRPr="00C07E00">
                <w:rPr>
                  <w:rFonts w:cs="Times New Roman"/>
                  <w:sz w:val="24"/>
                  <w:szCs w:val="24"/>
                </w:rPr>
                <w:t>1407/2013</w:t>
              </w:r>
            </w:hyperlink>
            <w:r w:rsidR="002D6D8A" w:rsidRPr="00C07E00">
              <w:rPr>
                <w:rFonts w:cs="Times New Roman"/>
                <w:sz w:val="24"/>
                <w:szCs w:val="24"/>
              </w:rPr>
              <w:t xml:space="preserve">. </w:t>
            </w:r>
            <w:r w:rsidRPr="00C07E00">
              <w:rPr>
                <w:rFonts w:cs="Times New Roman"/>
                <w:sz w:val="24"/>
                <w:szCs w:val="24"/>
              </w:rPr>
              <w:t xml:space="preserve"> </w:t>
            </w:r>
            <w:r w:rsidR="002D6D8A" w:rsidRPr="00C07E00">
              <w:rPr>
                <w:rFonts w:cs="Times New Roman"/>
                <w:sz w:val="24"/>
                <w:szCs w:val="24"/>
              </w:rPr>
              <w:t>Savukārt noteikumu 24.punktā noteikts, ka līdzfinansējuma saņēmēji, kuri saņēmuši finansējumu riska kapitāla ieguldījumu veidā, šo noteikumu ietvaros pieļaujamo programmas līdzfinansējuma summu samazina par  20 %, nepārsniedzot summu, kas saņemta riska kapitāla ieguldījumu veidā</w:t>
            </w:r>
            <w:r w:rsidR="00F2423E">
              <w:rPr>
                <w:rFonts w:cs="Times New Roman"/>
                <w:sz w:val="24"/>
                <w:szCs w:val="24"/>
              </w:rPr>
              <w:t xml:space="preserve">. Šis regulējums ir pretrunā </w:t>
            </w:r>
            <w:r w:rsidR="002D6D8A" w:rsidRPr="00C07E00">
              <w:rPr>
                <w:rFonts w:cs="Times New Roman"/>
                <w:sz w:val="24"/>
                <w:szCs w:val="24"/>
              </w:rPr>
              <w:t>Komisijas regula</w:t>
            </w:r>
            <w:r w:rsidR="00F2423E">
              <w:rPr>
                <w:rFonts w:cs="Times New Roman"/>
                <w:sz w:val="24"/>
                <w:szCs w:val="24"/>
              </w:rPr>
              <w:t>s</w:t>
            </w:r>
            <w:r w:rsidR="002D6D8A" w:rsidRPr="00C07E00">
              <w:rPr>
                <w:rFonts w:cs="Times New Roman"/>
                <w:sz w:val="24"/>
                <w:szCs w:val="24"/>
              </w:rPr>
              <w:t xml:space="preserve"> Nr.</w:t>
            </w:r>
            <w:hyperlink r:id="rId10" w:tgtFrame="_blank" w:history="1">
              <w:r w:rsidR="002D6D8A" w:rsidRPr="00C07E00">
                <w:rPr>
                  <w:rFonts w:cs="Times New Roman"/>
                  <w:sz w:val="24"/>
                  <w:szCs w:val="24"/>
                </w:rPr>
                <w:t>1407/2013</w:t>
              </w:r>
            </w:hyperlink>
            <w:r w:rsidR="002D6D8A" w:rsidRPr="00C07E00">
              <w:rPr>
                <w:rFonts w:cs="Times New Roman"/>
                <w:sz w:val="24"/>
                <w:szCs w:val="24"/>
              </w:rPr>
              <w:t xml:space="preserve"> </w:t>
            </w:r>
            <w:r w:rsidR="00B40977" w:rsidRPr="00C07E00">
              <w:rPr>
                <w:rFonts w:cs="Times New Roman"/>
                <w:sz w:val="24"/>
                <w:szCs w:val="24"/>
              </w:rPr>
              <w:t>5.pant</w:t>
            </w:r>
            <w:r w:rsidR="00F2423E">
              <w:rPr>
                <w:rFonts w:cs="Times New Roman"/>
                <w:sz w:val="24"/>
                <w:szCs w:val="24"/>
              </w:rPr>
              <w:t>am</w:t>
            </w:r>
            <w:r w:rsidR="002D6D8A" w:rsidRPr="00C07E00">
              <w:rPr>
                <w:rFonts w:cs="Times New Roman"/>
                <w:sz w:val="24"/>
                <w:szCs w:val="24"/>
              </w:rPr>
              <w:t>, kur vairs netiek paredzēts risinājums par atbalsta intensitātes samazināšanu riska investīciju gadījumā.  Lai novērstu radušo pretrunā  starp dažādām tiesību normām, grozījumi paredz precizēt atbalsta apvienošanas nosacījumus. (</w:t>
            </w:r>
            <w:r w:rsidR="00B40977" w:rsidRPr="00C07E00">
              <w:rPr>
                <w:rFonts w:cs="Times New Roman"/>
                <w:sz w:val="24"/>
                <w:szCs w:val="24"/>
              </w:rPr>
              <w:t xml:space="preserve">Noteikumu projekta </w:t>
            </w:r>
            <w:r w:rsidR="002D6D8A" w:rsidRPr="00C07E00">
              <w:rPr>
                <w:rFonts w:cs="Times New Roman"/>
                <w:sz w:val="24"/>
                <w:szCs w:val="24"/>
              </w:rPr>
              <w:t>1.punkts)</w:t>
            </w:r>
            <w:r w:rsidR="00F2423E">
              <w:rPr>
                <w:rFonts w:cs="Times New Roman"/>
                <w:sz w:val="24"/>
                <w:szCs w:val="24"/>
              </w:rPr>
              <w:t xml:space="preserve">. Ņemot vērā, ka </w:t>
            </w:r>
            <w:r w:rsidR="00D04129">
              <w:rPr>
                <w:rFonts w:cs="Times New Roman"/>
                <w:sz w:val="24"/>
                <w:szCs w:val="24"/>
              </w:rPr>
              <w:t>EK regulas uzliek saistības kopumā un ir tieši piemērojamas visās dalībvalstīs ar tās spēkā stāšanās brīdi, tad ar šiem grozījumiem, tiek novērstas neskaidrības un tie nemaina līdzfinansējuma saņēmēja tiesisko paļāvību, tieši pretēji, sniedz skaidru izpratni par tiesību normas piemērošanu, jo pat bez grozījumu izdarīšanas šajos noteikumos, projekta iesniegšana un īstenošana kādā no noteikumos minētajām aktivitātēm, ir jāīsteno atbilstoši Komisijas regulas Nr.1407/2013 noteiktajam.</w:t>
            </w:r>
            <w:r w:rsidR="00F735B7" w:rsidRPr="00C07E00">
              <w:rPr>
                <w:rFonts w:cs="Times New Roman"/>
                <w:sz w:val="24"/>
                <w:szCs w:val="24"/>
              </w:rPr>
              <w:t xml:space="preserve"> </w:t>
            </w:r>
          </w:p>
          <w:p w:rsidR="0099196A" w:rsidRDefault="002D6D8A" w:rsidP="0099196A">
            <w:pPr>
              <w:pStyle w:val="ListParagraph"/>
              <w:numPr>
                <w:ilvl w:val="0"/>
                <w:numId w:val="8"/>
              </w:numPr>
              <w:spacing w:after="120"/>
              <w:jc w:val="both"/>
              <w:rPr>
                <w:bCs/>
                <w:sz w:val="24"/>
                <w:szCs w:val="24"/>
                <w:shd w:val="clear" w:color="auto" w:fill="FEFEFE"/>
              </w:rPr>
            </w:pPr>
            <w:r w:rsidRPr="00B40977">
              <w:rPr>
                <w:rFonts w:ascii="Arial" w:hAnsi="Arial" w:cs="Arial"/>
              </w:rPr>
              <w:t xml:space="preserve"> </w:t>
            </w:r>
            <w:r w:rsidRPr="00B40977">
              <w:rPr>
                <w:sz w:val="24"/>
                <w:szCs w:val="24"/>
              </w:rPr>
              <w:t xml:space="preserve">Saskaņā ar Ministru kabineta noteikumiem Nr.181 „Norvēģijas finanšu instrumenta 2009.-2014.gada perioda programmas „Inovācijas „zaļās” ražošanas jomā” īstenošanas kārtība” (turpmāk – programma) 2014.gada 30.jūnijā tika izsludināta pirmā kārta neliela apjoma grantu shēmai, kas noslēdzās 2014.gada 30.septembrī. </w:t>
            </w:r>
            <w:r w:rsidR="00A633A8">
              <w:rPr>
                <w:sz w:val="24"/>
                <w:szCs w:val="24"/>
              </w:rPr>
              <w:t>Š</w:t>
            </w:r>
            <w:r w:rsidRPr="00B40977">
              <w:rPr>
                <w:sz w:val="24"/>
                <w:szCs w:val="24"/>
              </w:rPr>
              <w:t xml:space="preserve">obrīd notiek projektu iesniegumu vērtēšana. Pieteikšanos uz otrās kārta neliela apjoma grantu shēmas atbalsta saņemšanu izsludināja 2014.gada 30.septembrī un projekta iesniegumus var iesniegt līdz 2014.gada 1.decembrim. Neliela apjoma grantu shēmas pieejamais finansējums ir 872 800 EUR </w:t>
            </w:r>
            <w:r w:rsidR="0099196A" w:rsidRPr="00B40977">
              <w:rPr>
                <w:bCs/>
                <w:sz w:val="24"/>
                <w:szCs w:val="24"/>
                <w:shd w:val="clear" w:color="auto" w:fill="FEFEFE"/>
              </w:rPr>
              <w:t xml:space="preserve">  Gadījumā, ja</w:t>
            </w:r>
            <w:r w:rsidR="00E862E0" w:rsidRPr="00B40977">
              <w:rPr>
                <w:bCs/>
                <w:sz w:val="24"/>
                <w:szCs w:val="24"/>
                <w:shd w:val="clear" w:color="auto" w:fill="FEFEFE"/>
              </w:rPr>
              <w:t xml:space="preserve"> pirmās </w:t>
            </w:r>
            <w:r w:rsidR="00E862E0" w:rsidRPr="0099196A">
              <w:rPr>
                <w:bCs/>
                <w:sz w:val="24"/>
                <w:szCs w:val="24"/>
                <w:shd w:val="clear" w:color="auto" w:fill="FEFEFE"/>
              </w:rPr>
              <w:t xml:space="preserve">un otrās kārtas ietvaros netiek </w:t>
            </w:r>
            <w:r w:rsidR="0099196A">
              <w:rPr>
                <w:bCs/>
                <w:sz w:val="24"/>
                <w:szCs w:val="24"/>
                <w:shd w:val="clear" w:color="auto" w:fill="FEFEFE"/>
              </w:rPr>
              <w:t>izlietoti visi finanšu līdzekļi</w:t>
            </w:r>
            <w:r w:rsidR="00E862E0" w:rsidRPr="0099196A">
              <w:rPr>
                <w:bCs/>
                <w:sz w:val="24"/>
                <w:szCs w:val="24"/>
                <w:shd w:val="clear" w:color="auto" w:fill="FEFEFE"/>
              </w:rPr>
              <w:t xml:space="preserve">, tad tiek organizēta atlases </w:t>
            </w:r>
            <w:r w:rsidR="0099196A">
              <w:rPr>
                <w:bCs/>
                <w:sz w:val="24"/>
                <w:szCs w:val="24"/>
                <w:shd w:val="clear" w:color="auto" w:fill="FEFEFE"/>
              </w:rPr>
              <w:t xml:space="preserve"> nākamā jeb trešā</w:t>
            </w:r>
            <w:r w:rsidR="00E862E0" w:rsidRPr="0099196A">
              <w:rPr>
                <w:bCs/>
                <w:sz w:val="24"/>
                <w:szCs w:val="24"/>
                <w:shd w:val="clear" w:color="auto" w:fill="FEFEFE"/>
              </w:rPr>
              <w:t xml:space="preserve"> kārta</w:t>
            </w:r>
            <w:r w:rsidR="0099196A">
              <w:rPr>
                <w:bCs/>
                <w:sz w:val="24"/>
                <w:szCs w:val="24"/>
                <w:shd w:val="clear" w:color="auto" w:fill="FEFEFE"/>
              </w:rPr>
              <w:t xml:space="preserve">.  Ņemot vērā donorvalsts partneru labo praksi un ieteikumus, atlases trešajā kārtā paredzēta iespēja veidot projektu rezerves sarakstu. Tas dos iespēju rezerves sarakstā ievietotajiem projektu pieteicējiem pretendēt uz neliela apjoma grantu shēmas līdzfinansējumu gadījumos, ja kās no sākotnēji atbalstītajiem projektu pieteicējiem noteiktā laikā nespēs izpildīt izvirzītos nosacījumus vai atteiksies no līguma parakstīšanas. (Noteikumu projekta </w:t>
            </w:r>
            <w:r w:rsidR="00F43C27">
              <w:rPr>
                <w:bCs/>
                <w:sz w:val="24"/>
                <w:szCs w:val="24"/>
                <w:shd w:val="clear" w:color="auto" w:fill="FEFEFE"/>
              </w:rPr>
              <w:t>4</w:t>
            </w:r>
            <w:r w:rsidR="00A633A8">
              <w:rPr>
                <w:bCs/>
                <w:sz w:val="24"/>
                <w:szCs w:val="24"/>
                <w:shd w:val="clear" w:color="auto" w:fill="FEFEFE"/>
              </w:rPr>
              <w:t>.</w:t>
            </w:r>
            <w:r w:rsidR="0099196A">
              <w:rPr>
                <w:bCs/>
                <w:sz w:val="24"/>
                <w:szCs w:val="24"/>
                <w:shd w:val="clear" w:color="auto" w:fill="FEFEFE"/>
              </w:rPr>
              <w:t xml:space="preserve"> un </w:t>
            </w:r>
            <w:r w:rsidR="00F43C27">
              <w:rPr>
                <w:bCs/>
                <w:sz w:val="24"/>
                <w:szCs w:val="24"/>
                <w:shd w:val="clear" w:color="auto" w:fill="FEFEFE"/>
              </w:rPr>
              <w:t>6</w:t>
            </w:r>
            <w:r w:rsidR="0099196A">
              <w:rPr>
                <w:bCs/>
                <w:sz w:val="24"/>
                <w:szCs w:val="24"/>
                <w:shd w:val="clear" w:color="auto" w:fill="FEFEFE"/>
              </w:rPr>
              <w:t>.punkts).</w:t>
            </w:r>
          </w:p>
          <w:p w:rsidR="003D5C72" w:rsidRPr="00C32C1D" w:rsidRDefault="0099196A" w:rsidP="00F43C27">
            <w:pPr>
              <w:pStyle w:val="ListParagraph"/>
              <w:numPr>
                <w:ilvl w:val="0"/>
                <w:numId w:val="8"/>
              </w:numPr>
              <w:spacing w:after="120"/>
              <w:jc w:val="both"/>
              <w:rPr>
                <w:bCs/>
                <w:sz w:val="24"/>
                <w:szCs w:val="24"/>
                <w:shd w:val="clear" w:color="auto" w:fill="FEFEFE"/>
              </w:rPr>
            </w:pPr>
            <w:r>
              <w:rPr>
                <w:bCs/>
                <w:sz w:val="24"/>
                <w:szCs w:val="24"/>
                <w:shd w:val="clear" w:color="auto" w:fill="FEFEFE"/>
              </w:rPr>
              <w:t>Ņemot vērā donorvalsts part</w:t>
            </w:r>
            <w:r w:rsidR="00F735B7">
              <w:rPr>
                <w:bCs/>
                <w:sz w:val="24"/>
                <w:szCs w:val="24"/>
                <w:shd w:val="clear" w:color="auto" w:fill="FEFEFE"/>
              </w:rPr>
              <w:t>n</w:t>
            </w:r>
            <w:r>
              <w:rPr>
                <w:bCs/>
                <w:sz w:val="24"/>
                <w:szCs w:val="24"/>
                <w:shd w:val="clear" w:color="auto" w:fill="FEFEFE"/>
              </w:rPr>
              <w:t xml:space="preserve">eru </w:t>
            </w:r>
            <w:r w:rsidR="00F735B7">
              <w:rPr>
                <w:bCs/>
                <w:sz w:val="24"/>
                <w:szCs w:val="24"/>
                <w:shd w:val="clear" w:color="auto" w:fill="FEFEFE"/>
              </w:rPr>
              <w:t xml:space="preserve">2014.gada 9.oktobra Programmas Sadarbības komitejā izteikto aicinājumu </w:t>
            </w:r>
            <w:r w:rsidR="00F735B7">
              <w:rPr>
                <w:bCs/>
                <w:sz w:val="24"/>
                <w:szCs w:val="24"/>
                <w:shd w:val="clear" w:color="auto" w:fill="FEFEFE"/>
              </w:rPr>
              <w:lastRenderedPageBreak/>
              <w:t>paredzēt iespēju, ka</w:t>
            </w:r>
            <w:r>
              <w:rPr>
                <w:bCs/>
                <w:sz w:val="24"/>
                <w:szCs w:val="24"/>
                <w:shd w:val="clear" w:color="auto" w:fill="FEFEFE"/>
              </w:rPr>
              <w:t xml:space="preserve"> </w:t>
            </w:r>
            <w:r w:rsidR="00E75271" w:rsidRPr="0099196A">
              <w:rPr>
                <w:bCs/>
                <w:sz w:val="24"/>
                <w:szCs w:val="24"/>
                <w:shd w:val="clear" w:color="auto" w:fill="FEFEFE"/>
              </w:rPr>
              <w:t>neliela apjoma grantu shēmas vērtēšanas komisijas sastāvā</w:t>
            </w:r>
            <w:r w:rsidR="005421CB" w:rsidRPr="0099196A">
              <w:rPr>
                <w:bCs/>
                <w:sz w:val="24"/>
                <w:szCs w:val="24"/>
                <w:shd w:val="clear" w:color="auto" w:fill="FEFEFE"/>
              </w:rPr>
              <w:t xml:space="preserve"> ar balsstiesībām</w:t>
            </w:r>
            <w:r w:rsidR="00E75271" w:rsidRPr="0099196A">
              <w:rPr>
                <w:bCs/>
                <w:sz w:val="24"/>
                <w:szCs w:val="24"/>
                <w:shd w:val="clear" w:color="auto" w:fill="FEFEFE"/>
              </w:rPr>
              <w:t xml:space="preserve"> var tikt iekļauts </w:t>
            </w:r>
            <w:r w:rsidR="00F735B7">
              <w:rPr>
                <w:bCs/>
                <w:sz w:val="24"/>
                <w:szCs w:val="24"/>
                <w:shd w:val="clear" w:color="auto" w:fill="FEFEFE"/>
              </w:rPr>
              <w:t xml:space="preserve">arī </w:t>
            </w:r>
            <w:r w:rsidR="005421CB" w:rsidRPr="0099196A">
              <w:rPr>
                <w:bCs/>
                <w:sz w:val="24"/>
                <w:szCs w:val="24"/>
                <w:shd w:val="clear" w:color="auto" w:fill="FEFEFE"/>
              </w:rPr>
              <w:t>donorvalsts programmas partnera</w:t>
            </w:r>
            <w:r w:rsidR="00F735B7" w:rsidRPr="0099196A">
              <w:rPr>
                <w:bCs/>
                <w:sz w:val="24"/>
                <w:szCs w:val="24"/>
                <w:shd w:val="clear" w:color="auto" w:fill="FEFEFE"/>
              </w:rPr>
              <w:t xml:space="preserve"> pārstāvis</w:t>
            </w:r>
            <w:r w:rsidR="00F735B7">
              <w:rPr>
                <w:bCs/>
                <w:sz w:val="24"/>
                <w:szCs w:val="24"/>
                <w:shd w:val="clear" w:color="auto" w:fill="FEFEFE"/>
              </w:rPr>
              <w:t xml:space="preserve">, </w:t>
            </w:r>
            <w:r w:rsidR="00F735B7" w:rsidRPr="00180766">
              <w:rPr>
                <w:bCs/>
                <w:sz w:val="24"/>
                <w:szCs w:val="24"/>
                <w:shd w:val="clear" w:color="auto" w:fill="FEFEFE"/>
              </w:rPr>
              <w:t xml:space="preserve">ir </w:t>
            </w:r>
            <w:r w:rsidR="00A633A8" w:rsidRPr="00180766">
              <w:rPr>
                <w:bCs/>
                <w:sz w:val="24"/>
                <w:szCs w:val="24"/>
                <w:shd w:val="clear" w:color="auto" w:fill="FEFEFE"/>
              </w:rPr>
              <w:t xml:space="preserve">precizēts </w:t>
            </w:r>
            <w:r w:rsidR="00F735B7" w:rsidRPr="00180766">
              <w:rPr>
                <w:bCs/>
                <w:sz w:val="24"/>
                <w:szCs w:val="24"/>
                <w:shd w:val="clear" w:color="auto" w:fill="FEFEFE"/>
              </w:rPr>
              <w:t>neliela apjoma grantu shēmas projektu iesniegumu vērtēšanas komisijas izveides princip</w:t>
            </w:r>
            <w:r w:rsidR="00C32C1D" w:rsidRPr="00180766">
              <w:rPr>
                <w:bCs/>
                <w:sz w:val="24"/>
                <w:szCs w:val="24"/>
                <w:shd w:val="clear" w:color="auto" w:fill="FEFEFE"/>
              </w:rPr>
              <w:t>s</w:t>
            </w:r>
            <w:r w:rsidR="005421CB" w:rsidRPr="00180766">
              <w:rPr>
                <w:bCs/>
                <w:sz w:val="24"/>
                <w:szCs w:val="24"/>
                <w:shd w:val="clear" w:color="auto" w:fill="FEFEFE"/>
              </w:rPr>
              <w:t>.</w:t>
            </w:r>
            <w:r w:rsidRPr="00180766">
              <w:rPr>
                <w:bCs/>
                <w:sz w:val="24"/>
                <w:szCs w:val="24"/>
                <w:shd w:val="clear" w:color="auto" w:fill="FEFEFE"/>
              </w:rPr>
              <w:t xml:space="preserve"> </w:t>
            </w:r>
            <w:r w:rsidR="00C61D4D" w:rsidRPr="00180766">
              <w:rPr>
                <w:bCs/>
                <w:sz w:val="24"/>
                <w:szCs w:val="24"/>
                <w:shd w:val="clear" w:color="auto" w:fill="FEFEFE"/>
              </w:rPr>
              <w:t xml:space="preserve"> Atbilstoši Eiropas Ekonomikas zonas finanšu instrumenta un Norvēģijas finanšu instrumenta 2009.-2014.gada perioda vadības likuma 1.panta 5.punktā d apakšpunktā norādīt</w:t>
            </w:r>
            <w:r w:rsidR="00DB6225" w:rsidRPr="00180766">
              <w:rPr>
                <w:bCs/>
                <w:sz w:val="24"/>
                <w:szCs w:val="24"/>
                <w:shd w:val="clear" w:color="auto" w:fill="FEFEFE"/>
              </w:rPr>
              <w:t>ajam finanšu instrumenta vadības dokumentam</w:t>
            </w:r>
            <w:r w:rsidR="00C61D4D" w:rsidRPr="00180766">
              <w:rPr>
                <w:bCs/>
                <w:sz w:val="24"/>
                <w:szCs w:val="24"/>
                <w:shd w:val="clear" w:color="auto" w:fill="FEFEFE"/>
              </w:rPr>
              <w:t xml:space="preserve"> </w:t>
            </w:r>
            <w:r w:rsidR="00DB6225" w:rsidRPr="00180766">
              <w:rPr>
                <w:bCs/>
                <w:sz w:val="24"/>
                <w:szCs w:val="24"/>
                <w:shd w:val="clear" w:color="auto" w:fill="FEFEFE"/>
              </w:rPr>
              <w:t>„N</w:t>
            </w:r>
            <w:r w:rsidR="00C61D4D" w:rsidRPr="00180766">
              <w:rPr>
                <w:bCs/>
                <w:sz w:val="24"/>
                <w:szCs w:val="24"/>
                <w:shd w:val="clear" w:color="auto" w:fill="FEFEFE"/>
              </w:rPr>
              <w:t>oteikum</w:t>
            </w:r>
            <w:r w:rsidR="00DB6225" w:rsidRPr="00180766">
              <w:rPr>
                <w:bCs/>
                <w:sz w:val="24"/>
                <w:szCs w:val="24"/>
                <w:shd w:val="clear" w:color="auto" w:fill="FEFEFE"/>
              </w:rPr>
              <w:t>i</w:t>
            </w:r>
            <w:r w:rsidR="00C61D4D" w:rsidRPr="00180766">
              <w:rPr>
                <w:bCs/>
                <w:sz w:val="24"/>
                <w:szCs w:val="24"/>
                <w:shd w:val="clear" w:color="auto" w:fill="FEFEFE"/>
              </w:rPr>
              <w:t xml:space="preserve"> par Norvēģijas finanšu instrumenta ieviešanu 2011.-2014.gadā</w:t>
            </w:r>
            <w:r w:rsidR="00F43C27" w:rsidRPr="00180766">
              <w:rPr>
                <w:bCs/>
                <w:sz w:val="24"/>
                <w:szCs w:val="24"/>
                <w:shd w:val="clear" w:color="auto" w:fill="FEFEFE"/>
              </w:rPr>
              <w:t>”, kur ir noteikta</w:t>
            </w:r>
            <w:r w:rsidR="002746F3" w:rsidRPr="00180766">
              <w:rPr>
                <w:bCs/>
                <w:sz w:val="24"/>
                <w:szCs w:val="24"/>
                <w:shd w:val="clear" w:color="auto" w:fill="FEFEFE"/>
              </w:rPr>
              <w:t xml:space="preserve"> projektu vērtēšanas komisijas locekļu ko</w:t>
            </w:r>
            <w:r w:rsidR="00F43C27" w:rsidRPr="00180766">
              <w:rPr>
                <w:bCs/>
                <w:sz w:val="24"/>
                <w:szCs w:val="24"/>
                <w:shd w:val="clear" w:color="auto" w:fill="FEFEFE"/>
              </w:rPr>
              <w:t>mpetence</w:t>
            </w:r>
            <w:r w:rsidR="002746F3" w:rsidRPr="00180766">
              <w:rPr>
                <w:bCs/>
                <w:sz w:val="24"/>
                <w:szCs w:val="24"/>
                <w:shd w:val="clear" w:color="auto" w:fill="FEFEFE"/>
              </w:rPr>
              <w:t xml:space="preserve"> un saskaņā ar Programmu regulējošajiem normatīvajiem aktiem,</w:t>
            </w:r>
            <w:r w:rsidR="00F43C27" w:rsidRPr="00180766">
              <w:rPr>
                <w:bCs/>
                <w:sz w:val="24"/>
                <w:szCs w:val="24"/>
                <w:shd w:val="clear" w:color="auto" w:fill="FEFEFE"/>
              </w:rPr>
              <w:t xml:space="preserve"> </w:t>
            </w:r>
            <w:r w:rsidR="00C61D4D" w:rsidRPr="00180766">
              <w:rPr>
                <w:bCs/>
                <w:sz w:val="24"/>
                <w:szCs w:val="24"/>
                <w:shd w:val="clear" w:color="auto" w:fill="FEFEFE"/>
              </w:rPr>
              <w:t>projektu iesniegumu vērtē</w:t>
            </w:r>
            <w:r w:rsidR="002746F3" w:rsidRPr="00180766">
              <w:rPr>
                <w:bCs/>
                <w:sz w:val="24"/>
                <w:szCs w:val="24"/>
                <w:shd w:val="clear" w:color="auto" w:fill="FEFEFE"/>
              </w:rPr>
              <w:t>šanas komisija, izvērtējot projektu iesniegumus, pieņem lēmumu</w:t>
            </w:r>
            <w:r w:rsidR="00F43C27" w:rsidRPr="00180766">
              <w:rPr>
                <w:bCs/>
                <w:sz w:val="24"/>
                <w:szCs w:val="24"/>
                <w:shd w:val="clear" w:color="auto" w:fill="FEFEFE"/>
              </w:rPr>
              <w:t>s</w:t>
            </w:r>
            <w:r w:rsidR="002746F3" w:rsidRPr="00180766">
              <w:rPr>
                <w:bCs/>
                <w:sz w:val="24"/>
                <w:szCs w:val="24"/>
                <w:shd w:val="clear" w:color="auto" w:fill="FEFEFE"/>
              </w:rPr>
              <w:t>, kas ir ar rekomendējo</w:t>
            </w:r>
            <w:r w:rsidR="00F43C27" w:rsidRPr="00180766">
              <w:rPr>
                <w:bCs/>
                <w:sz w:val="24"/>
                <w:szCs w:val="24"/>
                <w:shd w:val="clear" w:color="auto" w:fill="FEFEFE"/>
              </w:rPr>
              <w:t xml:space="preserve">šu raksturu, jo </w:t>
            </w:r>
            <w:r w:rsidR="00C61D4D" w:rsidRPr="00180766">
              <w:rPr>
                <w:bCs/>
                <w:sz w:val="24"/>
                <w:szCs w:val="24"/>
                <w:shd w:val="clear" w:color="auto" w:fill="FEFEFE"/>
              </w:rPr>
              <w:t xml:space="preserve">iesniedz </w:t>
            </w:r>
            <w:r w:rsidR="002746F3" w:rsidRPr="00180766">
              <w:rPr>
                <w:bCs/>
                <w:sz w:val="24"/>
                <w:szCs w:val="24"/>
                <w:shd w:val="clear" w:color="auto" w:fill="FEFEFE"/>
              </w:rPr>
              <w:t xml:space="preserve">aģentūrai </w:t>
            </w:r>
            <w:r w:rsidR="00C61D4D" w:rsidRPr="00180766">
              <w:rPr>
                <w:bCs/>
                <w:sz w:val="24"/>
                <w:szCs w:val="24"/>
                <w:shd w:val="clear" w:color="auto" w:fill="FEFEFE"/>
              </w:rPr>
              <w:t>ieteicamo projektu sarakstu,</w:t>
            </w:r>
            <w:r w:rsidR="002746F3" w:rsidRPr="00180766">
              <w:rPr>
                <w:bCs/>
                <w:sz w:val="24"/>
                <w:szCs w:val="24"/>
                <w:shd w:val="clear" w:color="auto" w:fill="FEFEFE"/>
              </w:rPr>
              <w:t xml:space="preserve"> kuru izvērtējot, aģentūras direktors  pieņem lēmumu par projektu iesniegumu apstiprināšanu, apstiprināšanu ar nosacījumu vai noraidīšanu.</w:t>
            </w:r>
            <w:r w:rsidR="00C61D4D" w:rsidRPr="00180766">
              <w:rPr>
                <w:bCs/>
                <w:sz w:val="24"/>
                <w:szCs w:val="24"/>
                <w:shd w:val="clear" w:color="auto" w:fill="FEFEFE"/>
              </w:rPr>
              <w:t xml:space="preserve"> </w:t>
            </w:r>
            <w:r w:rsidRPr="00180766">
              <w:rPr>
                <w:bCs/>
                <w:sz w:val="24"/>
                <w:szCs w:val="24"/>
                <w:shd w:val="clear" w:color="auto" w:fill="FEFEFE"/>
              </w:rPr>
              <w:t>(Noteikumu</w:t>
            </w:r>
            <w:r w:rsidRPr="007B2D6D">
              <w:rPr>
                <w:bCs/>
                <w:sz w:val="24"/>
                <w:szCs w:val="24"/>
                <w:shd w:val="clear" w:color="auto" w:fill="FEFEFE"/>
              </w:rPr>
              <w:t xml:space="preserve"> projekta </w:t>
            </w:r>
            <w:r w:rsidR="00F43C27" w:rsidRPr="007B2D6D">
              <w:rPr>
                <w:bCs/>
                <w:sz w:val="24"/>
                <w:szCs w:val="24"/>
                <w:shd w:val="clear" w:color="auto" w:fill="FEFEFE"/>
              </w:rPr>
              <w:t>5</w:t>
            </w:r>
            <w:r w:rsidRPr="007B2D6D">
              <w:rPr>
                <w:bCs/>
                <w:sz w:val="24"/>
                <w:szCs w:val="24"/>
                <w:shd w:val="clear" w:color="auto" w:fill="FEFEFE"/>
              </w:rPr>
              <w:t>.punkts).</w:t>
            </w:r>
          </w:p>
        </w:tc>
      </w:tr>
      <w:tr w:rsidR="003D5C72" w:rsidRPr="008B3325" w:rsidTr="002D6D8A">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3D5C72" w:rsidRPr="008B3325" w:rsidRDefault="003D5C72" w:rsidP="002D6D8A">
            <w:pPr>
              <w:spacing w:before="100" w:beforeAutospacing="1" w:after="100" w:afterAutospacing="1" w:line="293" w:lineRule="atLeast"/>
              <w:jc w:val="center"/>
              <w:rPr>
                <w:rFonts w:eastAsia="Times New Roman" w:cs="Times New Roman"/>
                <w:sz w:val="24"/>
                <w:szCs w:val="24"/>
              </w:rPr>
            </w:pPr>
            <w:r w:rsidRPr="008B3325">
              <w:rPr>
                <w:rFonts w:eastAsia="Times New Roman" w:cs="Times New Roman"/>
                <w:sz w:val="24"/>
                <w:szCs w:val="24"/>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rsidR="003D5C72" w:rsidRPr="008B3325" w:rsidRDefault="003D5C72" w:rsidP="002D6D8A">
            <w:pPr>
              <w:rPr>
                <w:rFonts w:eastAsia="Times New Roman" w:cs="Times New Roman"/>
                <w:sz w:val="24"/>
                <w:szCs w:val="24"/>
              </w:rPr>
            </w:pPr>
            <w:r w:rsidRPr="008B3325">
              <w:rPr>
                <w:rFonts w:eastAsia="Times New Roman" w:cs="Times New Roman"/>
                <w:sz w:val="24"/>
                <w:szCs w:val="24"/>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rsidR="003D5C72" w:rsidRPr="008B3325" w:rsidRDefault="003D5C72" w:rsidP="002D6D8A">
            <w:pPr>
              <w:jc w:val="both"/>
              <w:rPr>
                <w:rFonts w:eastAsia="Times New Roman" w:cs="Times New Roman"/>
                <w:sz w:val="24"/>
                <w:szCs w:val="24"/>
              </w:rPr>
            </w:pPr>
            <w:r w:rsidRPr="008B3325">
              <w:rPr>
                <w:rFonts w:eastAsia="Times New Roman" w:cs="Times New Roman"/>
                <w:sz w:val="24"/>
                <w:szCs w:val="24"/>
              </w:rPr>
              <w:t>Noteikumu projekts ir izstrādāts sadarbojoties ar Programmas donorvalsts partneri Norvēģijas Karalistes valsts uzņēmumu „Innovation Norway.”, kā arī Latvijas Investīciju un attīstības aģentūru.</w:t>
            </w:r>
          </w:p>
        </w:tc>
      </w:tr>
      <w:tr w:rsidR="003D5C72" w:rsidRPr="008B3325" w:rsidTr="002D6D8A">
        <w:tc>
          <w:tcPr>
            <w:tcW w:w="250" w:type="pct"/>
            <w:tcBorders>
              <w:top w:val="outset" w:sz="6" w:space="0" w:color="414142"/>
              <w:left w:val="outset" w:sz="6" w:space="0" w:color="414142"/>
              <w:bottom w:val="outset" w:sz="6" w:space="0" w:color="414142"/>
              <w:right w:val="outset" w:sz="6" w:space="0" w:color="414142"/>
            </w:tcBorders>
            <w:hideMark/>
          </w:tcPr>
          <w:p w:rsidR="003D5C72" w:rsidRPr="008B3325" w:rsidRDefault="003D5C72" w:rsidP="002D6D8A">
            <w:pPr>
              <w:spacing w:before="100" w:beforeAutospacing="1" w:after="100" w:afterAutospacing="1" w:line="293" w:lineRule="atLeast"/>
              <w:jc w:val="center"/>
              <w:rPr>
                <w:rFonts w:eastAsia="Times New Roman" w:cs="Times New Roman"/>
                <w:sz w:val="24"/>
                <w:szCs w:val="24"/>
              </w:rPr>
            </w:pPr>
            <w:r w:rsidRPr="008B3325">
              <w:rPr>
                <w:rFonts w:eastAsia="Times New Roman" w:cs="Times New Roman"/>
                <w:sz w:val="24"/>
                <w:szCs w:val="24"/>
              </w:rPr>
              <w:t>4.</w:t>
            </w:r>
          </w:p>
        </w:tc>
        <w:tc>
          <w:tcPr>
            <w:tcW w:w="1550" w:type="pct"/>
            <w:tcBorders>
              <w:top w:val="outset" w:sz="6" w:space="0" w:color="414142"/>
              <w:left w:val="outset" w:sz="6" w:space="0" w:color="414142"/>
              <w:bottom w:val="outset" w:sz="6" w:space="0" w:color="414142"/>
              <w:right w:val="outset" w:sz="6" w:space="0" w:color="414142"/>
            </w:tcBorders>
            <w:hideMark/>
          </w:tcPr>
          <w:p w:rsidR="003D5C72" w:rsidRPr="008B3325" w:rsidRDefault="003D5C72" w:rsidP="002D6D8A">
            <w:pPr>
              <w:rPr>
                <w:rFonts w:eastAsia="Times New Roman" w:cs="Times New Roman"/>
                <w:sz w:val="24"/>
                <w:szCs w:val="24"/>
              </w:rPr>
            </w:pPr>
            <w:r w:rsidRPr="008B3325">
              <w:rPr>
                <w:rFonts w:eastAsia="Times New Roman" w:cs="Times New Roman"/>
                <w:sz w:val="24"/>
                <w:szCs w:val="24"/>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3D5C72" w:rsidRPr="008B3325" w:rsidRDefault="003D5C72" w:rsidP="002D6D8A">
            <w:pPr>
              <w:spacing w:before="100" w:beforeAutospacing="1" w:after="100" w:afterAutospacing="1" w:line="293" w:lineRule="atLeast"/>
              <w:rPr>
                <w:rFonts w:eastAsia="Times New Roman" w:cs="Times New Roman"/>
                <w:sz w:val="24"/>
                <w:szCs w:val="24"/>
              </w:rPr>
            </w:pPr>
            <w:r w:rsidRPr="008B3325">
              <w:rPr>
                <w:rFonts w:eastAsia="Times New Roman" w:cs="Times New Roman"/>
                <w:sz w:val="24"/>
                <w:szCs w:val="24"/>
              </w:rPr>
              <w:t>Nav</w:t>
            </w:r>
          </w:p>
        </w:tc>
      </w:tr>
    </w:tbl>
    <w:p w:rsidR="003D5C72" w:rsidRPr="008B3325" w:rsidRDefault="003D5C72" w:rsidP="003D5C72">
      <w:pPr>
        <w:shd w:val="clear" w:color="auto" w:fill="FFFFFF"/>
        <w:spacing w:before="100" w:beforeAutospacing="1" w:after="100" w:afterAutospacing="1" w:line="293" w:lineRule="atLeast"/>
        <w:ind w:firstLine="300"/>
        <w:rPr>
          <w:rFonts w:ascii="Arial" w:eastAsia="Times New Roman" w:hAnsi="Arial" w:cs="Arial"/>
          <w:color w:val="414142"/>
          <w:sz w:val="24"/>
          <w:szCs w:val="24"/>
        </w:rPr>
      </w:pPr>
      <w:r w:rsidRPr="008B3325">
        <w:rPr>
          <w:rFonts w:ascii="Arial" w:eastAsia="Times New Roman" w:hAnsi="Arial" w:cs="Arial"/>
          <w:color w:val="414142"/>
          <w:sz w:val="24"/>
          <w:szCs w:val="24"/>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2831"/>
        <w:gridCol w:w="5844"/>
      </w:tblGrid>
      <w:tr w:rsidR="003D5C72" w:rsidRPr="008B3325" w:rsidTr="002D6D8A">
        <w:trPr>
          <w:trHeight w:val="55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3D5C72" w:rsidRPr="008B3325" w:rsidRDefault="003D5C72" w:rsidP="002D6D8A">
            <w:pPr>
              <w:spacing w:before="100" w:beforeAutospacing="1" w:after="100" w:afterAutospacing="1" w:line="293" w:lineRule="atLeast"/>
              <w:jc w:val="center"/>
              <w:rPr>
                <w:rFonts w:eastAsia="Times New Roman" w:cs="Times New Roman"/>
                <w:b/>
                <w:bCs/>
                <w:sz w:val="24"/>
                <w:szCs w:val="24"/>
              </w:rPr>
            </w:pPr>
            <w:r w:rsidRPr="008B3325">
              <w:rPr>
                <w:rFonts w:eastAsia="Times New Roman" w:cs="Times New Roman"/>
                <w:b/>
                <w:bCs/>
                <w:sz w:val="24"/>
                <w:szCs w:val="24"/>
              </w:rPr>
              <w:t>II. Tiesību akta projekta ietekme uz sabiedrību, tautsaimniecības attīstību un administratīvo slogu</w:t>
            </w:r>
          </w:p>
        </w:tc>
      </w:tr>
      <w:tr w:rsidR="003D5C72" w:rsidRPr="008B3325" w:rsidTr="002D6D8A">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3D5C72" w:rsidRPr="008B3325" w:rsidRDefault="003D5C72" w:rsidP="002D6D8A">
            <w:pPr>
              <w:rPr>
                <w:rFonts w:eastAsia="Times New Roman" w:cs="Times New Roman"/>
                <w:sz w:val="24"/>
                <w:szCs w:val="24"/>
              </w:rPr>
            </w:pPr>
            <w:r w:rsidRPr="008B3325">
              <w:rPr>
                <w:rFonts w:eastAsia="Times New Roman" w:cs="Times New Roman"/>
                <w:sz w:val="24"/>
                <w:szCs w:val="24"/>
              </w:rPr>
              <w:t>1.</w:t>
            </w:r>
          </w:p>
        </w:tc>
        <w:tc>
          <w:tcPr>
            <w:tcW w:w="1550" w:type="pct"/>
            <w:tcBorders>
              <w:top w:val="outset" w:sz="6" w:space="0" w:color="414142"/>
              <w:left w:val="outset" w:sz="6" w:space="0" w:color="414142"/>
              <w:bottom w:val="outset" w:sz="6" w:space="0" w:color="414142"/>
              <w:right w:val="outset" w:sz="6" w:space="0" w:color="414142"/>
            </w:tcBorders>
            <w:hideMark/>
          </w:tcPr>
          <w:p w:rsidR="003D5C72" w:rsidRPr="008B3325" w:rsidRDefault="003D5C72" w:rsidP="002D6D8A">
            <w:pPr>
              <w:rPr>
                <w:rFonts w:eastAsia="Times New Roman" w:cs="Times New Roman"/>
                <w:sz w:val="24"/>
                <w:szCs w:val="24"/>
              </w:rPr>
            </w:pPr>
            <w:r w:rsidRPr="008B3325">
              <w:rPr>
                <w:rFonts w:eastAsia="Times New Roman" w:cs="Times New Roman"/>
                <w:sz w:val="24"/>
                <w:szCs w:val="24"/>
              </w:rPr>
              <w:t>Sabiedrības mērķgrupas,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rsidR="003D5C72" w:rsidRPr="008B3325" w:rsidRDefault="003D5C72" w:rsidP="002D6D8A">
            <w:pPr>
              <w:jc w:val="both"/>
              <w:rPr>
                <w:rFonts w:eastAsia="Times New Roman" w:cs="Times New Roman"/>
                <w:sz w:val="24"/>
                <w:szCs w:val="24"/>
              </w:rPr>
            </w:pPr>
            <w:r w:rsidRPr="008B3325">
              <w:rPr>
                <w:rFonts w:eastAsia="Times New Roman" w:cs="Times New Roman"/>
                <w:sz w:val="24"/>
                <w:szCs w:val="24"/>
              </w:rPr>
              <w:t>Komersanti</w:t>
            </w:r>
          </w:p>
        </w:tc>
      </w:tr>
      <w:tr w:rsidR="003D5C72" w:rsidRPr="008B3325" w:rsidTr="002D6D8A">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3D5C72" w:rsidRPr="008B3325" w:rsidRDefault="003D5C72" w:rsidP="002D6D8A">
            <w:pPr>
              <w:rPr>
                <w:rFonts w:eastAsia="Times New Roman" w:cs="Times New Roman"/>
                <w:sz w:val="24"/>
                <w:szCs w:val="24"/>
              </w:rPr>
            </w:pPr>
            <w:r w:rsidRPr="008B3325">
              <w:rPr>
                <w:rFonts w:eastAsia="Times New Roman" w:cs="Times New Roman"/>
                <w:sz w:val="24"/>
                <w:szCs w:val="24"/>
              </w:rPr>
              <w:t>2.</w:t>
            </w:r>
          </w:p>
        </w:tc>
        <w:tc>
          <w:tcPr>
            <w:tcW w:w="1550" w:type="pct"/>
            <w:tcBorders>
              <w:top w:val="outset" w:sz="6" w:space="0" w:color="414142"/>
              <w:left w:val="outset" w:sz="6" w:space="0" w:color="414142"/>
              <w:bottom w:val="outset" w:sz="6" w:space="0" w:color="414142"/>
              <w:right w:val="outset" w:sz="6" w:space="0" w:color="414142"/>
            </w:tcBorders>
            <w:hideMark/>
          </w:tcPr>
          <w:p w:rsidR="003D5C72" w:rsidRPr="008B3325" w:rsidRDefault="003D5C72" w:rsidP="002D6D8A">
            <w:pPr>
              <w:jc w:val="both"/>
              <w:rPr>
                <w:rFonts w:eastAsia="Times New Roman" w:cs="Times New Roman"/>
                <w:sz w:val="24"/>
                <w:szCs w:val="24"/>
              </w:rPr>
            </w:pPr>
            <w:r w:rsidRPr="008B3325">
              <w:rPr>
                <w:rFonts w:eastAsia="Times New Roman" w:cs="Times New Roman"/>
                <w:sz w:val="24"/>
                <w:szCs w:val="24"/>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rsidR="003D5C72" w:rsidRPr="008B3325" w:rsidRDefault="003D5C72" w:rsidP="002D6D8A">
            <w:pPr>
              <w:jc w:val="both"/>
              <w:rPr>
                <w:sz w:val="24"/>
                <w:szCs w:val="24"/>
              </w:rPr>
            </w:pPr>
            <w:r w:rsidRPr="008B3325">
              <w:rPr>
                <w:sz w:val="24"/>
                <w:szCs w:val="24"/>
              </w:rPr>
              <w:t xml:space="preserve">Noteikumu projekts neparedz mainīt Ministru kabineta 2013.gada </w:t>
            </w:r>
            <w:r w:rsidR="002517CB">
              <w:rPr>
                <w:sz w:val="24"/>
                <w:szCs w:val="24"/>
              </w:rPr>
              <w:t>2</w:t>
            </w:r>
            <w:r w:rsidRPr="008B3325">
              <w:rPr>
                <w:sz w:val="24"/>
                <w:szCs w:val="24"/>
              </w:rPr>
              <w:t>.</w:t>
            </w:r>
            <w:r w:rsidR="002517CB">
              <w:rPr>
                <w:sz w:val="24"/>
                <w:szCs w:val="24"/>
              </w:rPr>
              <w:t>aprīļa</w:t>
            </w:r>
            <w:r w:rsidRPr="008B3325">
              <w:rPr>
                <w:sz w:val="24"/>
                <w:szCs w:val="24"/>
              </w:rPr>
              <w:t xml:space="preserve"> noteikumu Nr.</w:t>
            </w:r>
            <w:r w:rsidR="002517CB">
              <w:rPr>
                <w:sz w:val="24"/>
                <w:szCs w:val="24"/>
              </w:rPr>
              <w:t>181</w:t>
            </w:r>
            <w:r w:rsidRPr="008B3325">
              <w:rPr>
                <w:sz w:val="24"/>
                <w:szCs w:val="24"/>
              </w:rPr>
              <w:t xml:space="preserve"> „Norvēģijas finanšu instrumenta 2009.-2014.gada perioda programmas „Inovācijas „zaļās” ražošanas jomā” īstenošanas kārtība”</w:t>
            </w:r>
            <w:r w:rsidR="00E629A2">
              <w:rPr>
                <w:sz w:val="24"/>
                <w:szCs w:val="24"/>
              </w:rPr>
              <w:t xml:space="preserve"> (turpmāk – programma)</w:t>
            </w:r>
            <w:r w:rsidRPr="008B3325">
              <w:rPr>
                <w:sz w:val="24"/>
                <w:szCs w:val="24"/>
              </w:rPr>
              <w:t xml:space="preserve"> ietvaros noteikto mērķi un sasn</w:t>
            </w:r>
            <w:r w:rsidR="002517CB">
              <w:rPr>
                <w:sz w:val="24"/>
                <w:szCs w:val="24"/>
              </w:rPr>
              <w:t>iedzamos rezultātus, līdz ar to</w:t>
            </w:r>
            <w:r w:rsidRPr="008B3325">
              <w:rPr>
                <w:sz w:val="24"/>
                <w:szCs w:val="24"/>
              </w:rPr>
              <w:t xml:space="preserve"> tiesiskā regulējuma ietekme uz tautsaimniecību būtiski nemainīsies, salīdzinot ar esošo regulējumu. Programmas ietvaros sagaidāms, ka tiks ieviesti ražošanā inovatīvi videi draudzīgi produkti un tehnoloģijas, kā rezultātā būs iespējams efektīvāk izmantot esošos dabas un enerģijas resursus un mazināt vides piesārņojumu. </w:t>
            </w:r>
          </w:p>
          <w:p w:rsidR="003D5C72" w:rsidRPr="008B3325" w:rsidRDefault="003D5C72" w:rsidP="002D6D8A">
            <w:pPr>
              <w:jc w:val="both"/>
              <w:rPr>
                <w:sz w:val="24"/>
                <w:szCs w:val="24"/>
              </w:rPr>
            </w:pPr>
          </w:p>
          <w:p w:rsidR="00CD72EE" w:rsidRDefault="003D5C72" w:rsidP="002D6D8A">
            <w:pPr>
              <w:jc w:val="both"/>
              <w:rPr>
                <w:sz w:val="24"/>
                <w:szCs w:val="24"/>
              </w:rPr>
            </w:pPr>
            <w:r w:rsidRPr="008B3325">
              <w:rPr>
                <w:sz w:val="24"/>
                <w:szCs w:val="24"/>
              </w:rPr>
              <w:t xml:space="preserve">Tiesiskais regulējums salīdzinot ar spēkā esošo regulējumu </w:t>
            </w:r>
            <w:r w:rsidR="00F735B7">
              <w:rPr>
                <w:sz w:val="24"/>
                <w:szCs w:val="24"/>
              </w:rPr>
              <w:t xml:space="preserve">novērš pretrunas starp dažādu normatīvo aktu normām un </w:t>
            </w:r>
            <w:r w:rsidRPr="008B3325">
              <w:rPr>
                <w:sz w:val="24"/>
                <w:szCs w:val="24"/>
              </w:rPr>
              <w:lastRenderedPageBreak/>
              <w:t>rada skaidrākus nosacījumus potenciālajiem atbalsta saņēmējiem</w:t>
            </w:r>
            <w:r w:rsidR="00CD72EE">
              <w:rPr>
                <w:sz w:val="24"/>
                <w:szCs w:val="24"/>
              </w:rPr>
              <w:t>.</w:t>
            </w:r>
          </w:p>
          <w:p w:rsidR="003D5C72" w:rsidRPr="008B3325" w:rsidRDefault="00F735B7" w:rsidP="00A633A8">
            <w:pPr>
              <w:jc w:val="both"/>
              <w:rPr>
                <w:sz w:val="24"/>
                <w:szCs w:val="24"/>
              </w:rPr>
            </w:pPr>
            <w:r>
              <w:rPr>
                <w:sz w:val="24"/>
                <w:szCs w:val="24"/>
              </w:rPr>
              <w:t xml:space="preserve">Noteikumu projekts neparedz tādas izmaiņas spēkā esošo regulējumā, kuru  rezultātā paaugstinātos vai samazinātos </w:t>
            </w:r>
            <w:r w:rsidR="00A633A8" w:rsidRPr="008B3325">
              <w:rPr>
                <w:sz w:val="24"/>
                <w:szCs w:val="24"/>
              </w:rPr>
              <w:t>administratīv</w:t>
            </w:r>
            <w:r w:rsidR="00A633A8">
              <w:rPr>
                <w:sz w:val="24"/>
                <w:szCs w:val="24"/>
              </w:rPr>
              <w:t>ais</w:t>
            </w:r>
            <w:r w:rsidR="00A633A8" w:rsidRPr="008B3325">
              <w:rPr>
                <w:sz w:val="24"/>
                <w:szCs w:val="24"/>
              </w:rPr>
              <w:t xml:space="preserve"> </w:t>
            </w:r>
            <w:r w:rsidRPr="008B3325">
              <w:rPr>
                <w:sz w:val="24"/>
                <w:szCs w:val="24"/>
              </w:rPr>
              <w:t>slog</w:t>
            </w:r>
            <w:r>
              <w:rPr>
                <w:sz w:val="24"/>
                <w:szCs w:val="24"/>
              </w:rPr>
              <w:t>s</w:t>
            </w:r>
            <w:r w:rsidRPr="008B3325">
              <w:rPr>
                <w:sz w:val="24"/>
                <w:szCs w:val="24"/>
              </w:rPr>
              <w:t xml:space="preserve"> potenciālajiem projekta iesniedzējiem.</w:t>
            </w:r>
          </w:p>
        </w:tc>
      </w:tr>
      <w:tr w:rsidR="003D5C72" w:rsidRPr="008B3325" w:rsidTr="002D6D8A">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3D5C72" w:rsidRPr="008B3325" w:rsidRDefault="003D5C72" w:rsidP="002D6D8A">
            <w:pPr>
              <w:rPr>
                <w:rFonts w:eastAsia="Times New Roman" w:cs="Times New Roman"/>
                <w:sz w:val="24"/>
                <w:szCs w:val="24"/>
              </w:rPr>
            </w:pPr>
            <w:r w:rsidRPr="008B3325">
              <w:rPr>
                <w:rFonts w:eastAsia="Times New Roman" w:cs="Times New Roman"/>
                <w:sz w:val="24"/>
                <w:szCs w:val="24"/>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rsidR="003D5C72" w:rsidRPr="008B3325" w:rsidRDefault="003D5C72" w:rsidP="002D6D8A">
            <w:pPr>
              <w:rPr>
                <w:rFonts w:eastAsia="Times New Roman" w:cs="Times New Roman"/>
                <w:sz w:val="24"/>
                <w:szCs w:val="24"/>
              </w:rPr>
            </w:pPr>
            <w:r w:rsidRPr="008B3325">
              <w:rPr>
                <w:rFonts w:eastAsia="Times New Roman" w:cs="Times New Roman"/>
                <w:sz w:val="24"/>
                <w:szCs w:val="24"/>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rsidR="003D5C72" w:rsidRPr="008B3325" w:rsidRDefault="003D5C72" w:rsidP="002D6D8A">
            <w:pPr>
              <w:rPr>
                <w:rFonts w:eastAsia="Times New Roman" w:cs="Times New Roman"/>
                <w:sz w:val="24"/>
                <w:szCs w:val="24"/>
              </w:rPr>
            </w:pPr>
            <w:r w:rsidRPr="008B3325">
              <w:rPr>
                <w:rFonts w:eastAsia="Times New Roman" w:cs="Times New Roman"/>
                <w:sz w:val="24"/>
                <w:szCs w:val="24"/>
              </w:rPr>
              <w:t>Projekts šo jomu neskar.</w:t>
            </w:r>
          </w:p>
        </w:tc>
      </w:tr>
      <w:tr w:rsidR="003D5C72" w:rsidRPr="008B3325" w:rsidTr="002D6D8A">
        <w:trPr>
          <w:trHeight w:val="345"/>
        </w:trPr>
        <w:tc>
          <w:tcPr>
            <w:tcW w:w="250" w:type="pct"/>
            <w:tcBorders>
              <w:top w:val="outset" w:sz="6" w:space="0" w:color="414142"/>
              <w:left w:val="outset" w:sz="6" w:space="0" w:color="414142"/>
              <w:bottom w:val="outset" w:sz="6" w:space="0" w:color="414142"/>
              <w:right w:val="outset" w:sz="6" w:space="0" w:color="414142"/>
            </w:tcBorders>
            <w:hideMark/>
          </w:tcPr>
          <w:p w:rsidR="003D5C72" w:rsidRPr="008B3325" w:rsidRDefault="003D5C72" w:rsidP="002D6D8A">
            <w:pPr>
              <w:rPr>
                <w:rFonts w:eastAsia="Times New Roman" w:cs="Times New Roman"/>
                <w:sz w:val="24"/>
                <w:szCs w:val="24"/>
              </w:rPr>
            </w:pPr>
            <w:r w:rsidRPr="008B3325">
              <w:rPr>
                <w:rFonts w:eastAsia="Times New Roman" w:cs="Times New Roman"/>
                <w:sz w:val="24"/>
                <w:szCs w:val="24"/>
              </w:rPr>
              <w:t>4.</w:t>
            </w:r>
          </w:p>
        </w:tc>
        <w:tc>
          <w:tcPr>
            <w:tcW w:w="1550" w:type="pct"/>
            <w:tcBorders>
              <w:top w:val="outset" w:sz="6" w:space="0" w:color="414142"/>
              <w:left w:val="outset" w:sz="6" w:space="0" w:color="414142"/>
              <w:bottom w:val="outset" w:sz="6" w:space="0" w:color="414142"/>
              <w:right w:val="outset" w:sz="6" w:space="0" w:color="414142"/>
            </w:tcBorders>
            <w:hideMark/>
          </w:tcPr>
          <w:p w:rsidR="003D5C72" w:rsidRPr="008B3325" w:rsidRDefault="003D5C72" w:rsidP="002D6D8A">
            <w:pPr>
              <w:rPr>
                <w:rFonts w:eastAsia="Times New Roman" w:cs="Times New Roman"/>
                <w:sz w:val="24"/>
                <w:szCs w:val="24"/>
              </w:rPr>
            </w:pPr>
            <w:r w:rsidRPr="008B3325">
              <w:rPr>
                <w:rFonts w:eastAsia="Times New Roman" w:cs="Times New Roman"/>
                <w:sz w:val="24"/>
                <w:szCs w:val="24"/>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3D5C72" w:rsidRPr="008B3325" w:rsidRDefault="003D5C72" w:rsidP="002D6D8A">
            <w:pPr>
              <w:spacing w:before="100" w:beforeAutospacing="1" w:after="100" w:afterAutospacing="1" w:line="293" w:lineRule="atLeast"/>
              <w:jc w:val="both"/>
              <w:rPr>
                <w:rFonts w:eastAsia="Times New Roman" w:cs="Times New Roman"/>
                <w:sz w:val="24"/>
                <w:szCs w:val="24"/>
              </w:rPr>
            </w:pPr>
            <w:r w:rsidRPr="008B3325">
              <w:rPr>
                <w:rFonts w:eastAsia="Times New Roman" w:cs="Times New Roman"/>
                <w:sz w:val="24"/>
                <w:szCs w:val="24"/>
              </w:rPr>
              <w:t>Nav.</w:t>
            </w:r>
          </w:p>
        </w:tc>
      </w:tr>
    </w:tbl>
    <w:p w:rsidR="003D5C72" w:rsidRPr="007229BB" w:rsidRDefault="003D5C72" w:rsidP="003D5C72">
      <w:pPr>
        <w:shd w:val="clear" w:color="auto" w:fill="FFFFFF"/>
        <w:spacing w:before="100" w:beforeAutospacing="1" w:after="100" w:afterAutospacing="1" w:line="293" w:lineRule="atLeast"/>
        <w:ind w:firstLine="300"/>
        <w:rPr>
          <w:rFonts w:ascii="Arial" w:eastAsia="Times New Roman" w:hAnsi="Arial" w:cs="Arial"/>
          <w:color w:val="414142"/>
          <w:sz w:val="20"/>
          <w:szCs w:val="20"/>
        </w:rPr>
      </w:pPr>
      <w:r w:rsidRPr="007229BB">
        <w:rPr>
          <w:rFonts w:ascii="Arial" w:eastAsia="Times New Roman" w:hAnsi="Arial" w:cs="Arial"/>
          <w:color w:val="414142"/>
          <w:sz w:val="20"/>
          <w:szCs w:val="20"/>
        </w:rPr>
        <w:t> </w:t>
      </w: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105"/>
        <w:gridCol w:w="1187"/>
        <w:gridCol w:w="1552"/>
        <w:gridCol w:w="1096"/>
        <w:gridCol w:w="1187"/>
        <w:gridCol w:w="1004"/>
      </w:tblGrid>
      <w:tr w:rsidR="003D5C72" w:rsidRPr="007229BB" w:rsidTr="002D6D8A">
        <w:trPr>
          <w:trHeight w:val="360"/>
          <w:jc w:val="center"/>
        </w:trPr>
        <w:tc>
          <w:tcPr>
            <w:tcW w:w="0" w:type="auto"/>
            <w:gridSpan w:val="6"/>
            <w:tcBorders>
              <w:top w:val="outset" w:sz="6" w:space="0" w:color="414142"/>
              <w:left w:val="outset" w:sz="6" w:space="0" w:color="414142"/>
              <w:bottom w:val="outset" w:sz="6" w:space="0" w:color="414142"/>
              <w:right w:val="outset" w:sz="6" w:space="0" w:color="414142"/>
            </w:tcBorders>
            <w:vAlign w:val="center"/>
            <w:hideMark/>
          </w:tcPr>
          <w:p w:rsidR="003D5C72" w:rsidRPr="008B3325" w:rsidRDefault="003D5C72" w:rsidP="002D6D8A">
            <w:pPr>
              <w:spacing w:before="100" w:beforeAutospacing="1" w:after="100" w:afterAutospacing="1" w:line="293" w:lineRule="atLeast"/>
              <w:jc w:val="center"/>
              <w:rPr>
                <w:rFonts w:eastAsia="Times New Roman" w:cs="Times New Roman"/>
                <w:b/>
                <w:bCs/>
                <w:sz w:val="24"/>
                <w:szCs w:val="24"/>
              </w:rPr>
            </w:pPr>
            <w:r w:rsidRPr="008B3325">
              <w:rPr>
                <w:rFonts w:eastAsia="Times New Roman" w:cs="Times New Roman"/>
                <w:b/>
                <w:bCs/>
                <w:sz w:val="24"/>
                <w:szCs w:val="24"/>
              </w:rPr>
              <w:t>III. Tiesību akta projekta ietekme uz valsts budžetu un pašvaldību budžetiem</w:t>
            </w:r>
          </w:p>
        </w:tc>
      </w:tr>
      <w:tr w:rsidR="003D5C72" w:rsidRPr="007229BB" w:rsidTr="002D6D8A">
        <w:trPr>
          <w:jc w:val="center"/>
        </w:trPr>
        <w:tc>
          <w:tcPr>
            <w:tcW w:w="1700" w:type="pct"/>
            <w:vMerge w:val="restart"/>
            <w:tcBorders>
              <w:top w:val="outset" w:sz="6" w:space="0" w:color="414142"/>
              <w:left w:val="outset" w:sz="6" w:space="0" w:color="414142"/>
              <w:bottom w:val="outset" w:sz="6" w:space="0" w:color="414142"/>
              <w:right w:val="outset" w:sz="6" w:space="0" w:color="414142"/>
            </w:tcBorders>
            <w:vAlign w:val="center"/>
            <w:hideMark/>
          </w:tcPr>
          <w:p w:rsidR="003D5C72" w:rsidRPr="008B3325" w:rsidRDefault="003D5C72" w:rsidP="002D6D8A">
            <w:pPr>
              <w:spacing w:before="100" w:beforeAutospacing="1" w:after="100" w:afterAutospacing="1" w:line="293" w:lineRule="atLeast"/>
              <w:jc w:val="center"/>
              <w:rPr>
                <w:rFonts w:eastAsia="Times New Roman" w:cs="Times New Roman"/>
                <w:b/>
                <w:bCs/>
                <w:sz w:val="24"/>
                <w:szCs w:val="24"/>
              </w:rPr>
            </w:pPr>
            <w:r w:rsidRPr="008B3325">
              <w:rPr>
                <w:rFonts w:eastAsia="Times New Roman" w:cs="Times New Roman"/>
                <w:b/>
                <w:bCs/>
                <w:sz w:val="24"/>
                <w:szCs w:val="24"/>
              </w:rPr>
              <w:t>Rādītāji</w:t>
            </w:r>
          </w:p>
        </w:tc>
        <w:tc>
          <w:tcPr>
            <w:tcW w:w="1500"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rsidR="003D5C72" w:rsidRPr="008B3325" w:rsidRDefault="003D5C72" w:rsidP="002D6D8A">
            <w:pPr>
              <w:spacing w:before="100" w:beforeAutospacing="1" w:after="100" w:afterAutospacing="1" w:line="293" w:lineRule="atLeast"/>
              <w:jc w:val="center"/>
              <w:rPr>
                <w:rFonts w:eastAsia="Times New Roman" w:cs="Times New Roman"/>
                <w:b/>
                <w:bCs/>
                <w:sz w:val="24"/>
                <w:szCs w:val="24"/>
              </w:rPr>
            </w:pPr>
            <w:r w:rsidRPr="008B3325">
              <w:rPr>
                <w:rFonts w:eastAsia="Times New Roman" w:cs="Times New Roman"/>
                <w:b/>
                <w:bCs/>
                <w:sz w:val="24"/>
                <w:szCs w:val="24"/>
              </w:rPr>
              <w:t>n-tais gads</w:t>
            </w:r>
          </w:p>
        </w:tc>
        <w:tc>
          <w:tcPr>
            <w:tcW w:w="1850" w:type="pct"/>
            <w:gridSpan w:val="3"/>
            <w:tcBorders>
              <w:top w:val="outset" w:sz="6" w:space="0" w:color="414142"/>
              <w:left w:val="outset" w:sz="6" w:space="0" w:color="414142"/>
              <w:bottom w:val="outset" w:sz="6" w:space="0" w:color="414142"/>
              <w:right w:val="outset" w:sz="6" w:space="0" w:color="414142"/>
            </w:tcBorders>
            <w:vAlign w:val="center"/>
            <w:hideMark/>
          </w:tcPr>
          <w:p w:rsidR="003D5C72" w:rsidRPr="008B3325" w:rsidRDefault="003D5C72" w:rsidP="002D6D8A">
            <w:pPr>
              <w:spacing w:before="100" w:beforeAutospacing="1" w:after="100" w:afterAutospacing="1" w:line="293" w:lineRule="atLeast"/>
              <w:jc w:val="center"/>
              <w:rPr>
                <w:rFonts w:eastAsia="Times New Roman" w:cs="Times New Roman"/>
                <w:sz w:val="24"/>
                <w:szCs w:val="24"/>
              </w:rPr>
            </w:pPr>
            <w:r w:rsidRPr="008B3325">
              <w:rPr>
                <w:rFonts w:eastAsia="Times New Roman" w:cs="Times New Roman"/>
                <w:sz w:val="24"/>
                <w:szCs w:val="24"/>
              </w:rPr>
              <w:t>Turpmākie trīs gadi (</w:t>
            </w:r>
            <w:r w:rsidRPr="008B3325">
              <w:rPr>
                <w:rFonts w:eastAsia="Times New Roman" w:cs="Times New Roman"/>
                <w:i/>
                <w:iCs/>
                <w:sz w:val="24"/>
                <w:szCs w:val="24"/>
              </w:rPr>
              <w:t>euro</w:t>
            </w:r>
            <w:r w:rsidRPr="008B3325">
              <w:rPr>
                <w:rFonts w:eastAsia="Times New Roman" w:cs="Times New Roman"/>
                <w:sz w:val="24"/>
                <w:szCs w:val="24"/>
              </w:rPr>
              <w:t>)</w:t>
            </w:r>
          </w:p>
        </w:tc>
      </w:tr>
      <w:tr w:rsidR="003D5C72" w:rsidRPr="007229BB" w:rsidTr="002D6D8A">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3D5C72" w:rsidRPr="008B3325" w:rsidRDefault="003D5C72" w:rsidP="002D6D8A">
            <w:pPr>
              <w:rPr>
                <w:rFonts w:eastAsia="Times New Roman" w:cs="Times New Roman"/>
                <w:b/>
                <w:bCs/>
                <w:sz w:val="24"/>
                <w:szCs w:val="24"/>
              </w:rPr>
            </w:pP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rsidR="003D5C72" w:rsidRPr="008B3325" w:rsidRDefault="003D5C72" w:rsidP="002D6D8A">
            <w:pPr>
              <w:rPr>
                <w:rFonts w:eastAsia="Times New Roman" w:cs="Times New Roman"/>
                <w:b/>
                <w:bCs/>
                <w:sz w:val="24"/>
                <w:szCs w:val="24"/>
              </w:rPr>
            </w:pP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3D5C72" w:rsidRPr="008B3325" w:rsidRDefault="003D5C72" w:rsidP="002D6D8A">
            <w:pPr>
              <w:spacing w:before="100" w:beforeAutospacing="1" w:after="100" w:afterAutospacing="1" w:line="293" w:lineRule="atLeast"/>
              <w:jc w:val="center"/>
              <w:rPr>
                <w:rFonts w:eastAsia="Times New Roman" w:cs="Times New Roman"/>
                <w:b/>
                <w:bCs/>
                <w:sz w:val="24"/>
                <w:szCs w:val="24"/>
              </w:rPr>
            </w:pPr>
            <w:r w:rsidRPr="008B3325">
              <w:rPr>
                <w:rFonts w:eastAsia="Times New Roman" w:cs="Times New Roman"/>
                <w:b/>
                <w:bCs/>
                <w:sz w:val="24"/>
                <w:szCs w:val="24"/>
              </w:rPr>
              <w:t>n+1</w:t>
            </w: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3D5C72" w:rsidRPr="008B3325" w:rsidRDefault="003D5C72" w:rsidP="002D6D8A">
            <w:pPr>
              <w:spacing w:before="100" w:beforeAutospacing="1" w:after="100" w:afterAutospacing="1" w:line="293" w:lineRule="atLeast"/>
              <w:jc w:val="center"/>
              <w:rPr>
                <w:rFonts w:eastAsia="Times New Roman" w:cs="Times New Roman"/>
                <w:b/>
                <w:bCs/>
                <w:sz w:val="24"/>
                <w:szCs w:val="24"/>
              </w:rPr>
            </w:pPr>
            <w:r w:rsidRPr="008B3325">
              <w:rPr>
                <w:rFonts w:eastAsia="Times New Roman" w:cs="Times New Roman"/>
                <w:b/>
                <w:bCs/>
                <w:sz w:val="24"/>
                <w:szCs w:val="24"/>
              </w:rPr>
              <w:t>n+2</w:t>
            </w: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3D5C72" w:rsidRPr="008B3325" w:rsidRDefault="003D5C72" w:rsidP="002D6D8A">
            <w:pPr>
              <w:spacing w:before="100" w:beforeAutospacing="1" w:after="100" w:afterAutospacing="1" w:line="293" w:lineRule="atLeast"/>
              <w:jc w:val="center"/>
              <w:rPr>
                <w:rFonts w:eastAsia="Times New Roman" w:cs="Times New Roman"/>
                <w:b/>
                <w:bCs/>
                <w:sz w:val="24"/>
                <w:szCs w:val="24"/>
              </w:rPr>
            </w:pPr>
            <w:r w:rsidRPr="008B3325">
              <w:rPr>
                <w:rFonts w:eastAsia="Times New Roman" w:cs="Times New Roman"/>
                <w:b/>
                <w:bCs/>
                <w:sz w:val="24"/>
                <w:szCs w:val="24"/>
              </w:rPr>
              <w:t>n+3</w:t>
            </w:r>
          </w:p>
        </w:tc>
      </w:tr>
      <w:tr w:rsidR="003D5C72" w:rsidRPr="007229BB" w:rsidTr="002D6D8A">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3D5C72" w:rsidRPr="008B3325" w:rsidRDefault="003D5C72" w:rsidP="002D6D8A">
            <w:pPr>
              <w:rPr>
                <w:rFonts w:eastAsia="Times New Roman" w:cs="Times New Roman"/>
                <w:b/>
                <w:bCs/>
                <w:sz w:val="24"/>
                <w:szCs w:val="24"/>
              </w:rPr>
            </w:pP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3D5C72" w:rsidRPr="008B3325" w:rsidRDefault="003D5C72" w:rsidP="002D6D8A">
            <w:pPr>
              <w:spacing w:before="100" w:beforeAutospacing="1" w:after="100" w:afterAutospacing="1" w:line="293" w:lineRule="atLeast"/>
              <w:jc w:val="center"/>
              <w:rPr>
                <w:rFonts w:eastAsia="Times New Roman" w:cs="Times New Roman"/>
                <w:sz w:val="24"/>
                <w:szCs w:val="24"/>
              </w:rPr>
            </w:pPr>
            <w:r w:rsidRPr="008B3325">
              <w:rPr>
                <w:rFonts w:eastAsia="Times New Roman" w:cs="Times New Roman"/>
                <w:sz w:val="24"/>
                <w:szCs w:val="24"/>
              </w:rPr>
              <w:t>saskaņā ar valsts budžetu kārtējam gadam</w:t>
            </w:r>
          </w:p>
        </w:tc>
        <w:tc>
          <w:tcPr>
            <w:tcW w:w="800" w:type="pct"/>
            <w:tcBorders>
              <w:top w:val="outset" w:sz="6" w:space="0" w:color="414142"/>
              <w:left w:val="outset" w:sz="6" w:space="0" w:color="414142"/>
              <w:bottom w:val="outset" w:sz="6" w:space="0" w:color="414142"/>
              <w:right w:val="outset" w:sz="6" w:space="0" w:color="414142"/>
            </w:tcBorders>
            <w:vAlign w:val="center"/>
            <w:hideMark/>
          </w:tcPr>
          <w:p w:rsidR="003D5C72" w:rsidRPr="008B3325" w:rsidRDefault="003D5C72" w:rsidP="002D6D8A">
            <w:pPr>
              <w:spacing w:before="100" w:beforeAutospacing="1" w:after="100" w:afterAutospacing="1" w:line="293" w:lineRule="atLeast"/>
              <w:jc w:val="center"/>
              <w:rPr>
                <w:rFonts w:eastAsia="Times New Roman" w:cs="Times New Roman"/>
                <w:sz w:val="24"/>
                <w:szCs w:val="24"/>
              </w:rPr>
            </w:pPr>
            <w:r w:rsidRPr="008B3325">
              <w:rPr>
                <w:rFonts w:eastAsia="Times New Roman" w:cs="Times New Roman"/>
                <w:sz w:val="24"/>
                <w:szCs w:val="24"/>
              </w:rPr>
              <w:t>izmaiņas kārtējā gadā, salīdzinot ar valsts budžetu kārtējam gadam</w:t>
            </w: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3D5C72" w:rsidRPr="008B3325" w:rsidRDefault="003D5C72" w:rsidP="002D6D8A">
            <w:pPr>
              <w:spacing w:before="100" w:beforeAutospacing="1" w:after="100" w:afterAutospacing="1" w:line="293" w:lineRule="atLeast"/>
              <w:jc w:val="center"/>
              <w:rPr>
                <w:rFonts w:eastAsia="Times New Roman" w:cs="Times New Roman"/>
                <w:sz w:val="24"/>
                <w:szCs w:val="24"/>
              </w:rPr>
            </w:pPr>
            <w:r w:rsidRPr="008B3325">
              <w:rPr>
                <w:rFonts w:eastAsia="Times New Roman" w:cs="Times New Roman"/>
                <w:sz w:val="24"/>
                <w:szCs w:val="24"/>
              </w:rPr>
              <w:t>izmaiņas, salīdzinot ar kārtējo (n) gadu</w:t>
            </w: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3D5C72" w:rsidRPr="008B3325" w:rsidRDefault="003D5C72" w:rsidP="002D6D8A">
            <w:pPr>
              <w:spacing w:before="100" w:beforeAutospacing="1" w:after="100" w:afterAutospacing="1" w:line="293" w:lineRule="atLeast"/>
              <w:jc w:val="center"/>
              <w:rPr>
                <w:rFonts w:eastAsia="Times New Roman" w:cs="Times New Roman"/>
                <w:sz w:val="24"/>
                <w:szCs w:val="24"/>
              </w:rPr>
            </w:pPr>
            <w:r w:rsidRPr="008B3325">
              <w:rPr>
                <w:rFonts w:eastAsia="Times New Roman" w:cs="Times New Roman"/>
                <w:sz w:val="24"/>
                <w:szCs w:val="24"/>
              </w:rPr>
              <w:t>izmaiņas, salīdzinot ar kārtējo (n) gadu</w:t>
            </w: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3D5C72" w:rsidRPr="008B3325" w:rsidRDefault="003D5C72" w:rsidP="002D6D8A">
            <w:pPr>
              <w:spacing w:before="100" w:beforeAutospacing="1" w:after="100" w:afterAutospacing="1" w:line="293" w:lineRule="atLeast"/>
              <w:jc w:val="center"/>
              <w:rPr>
                <w:rFonts w:eastAsia="Times New Roman" w:cs="Times New Roman"/>
                <w:sz w:val="24"/>
                <w:szCs w:val="24"/>
              </w:rPr>
            </w:pPr>
            <w:r w:rsidRPr="008B3325">
              <w:rPr>
                <w:rFonts w:eastAsia="Times New Roman" w:cs="Times New Roman"/>
                <w:sz w:val="24"/>
                <w:szCs w:val="24"/>
              </w:rPr>
              <w:t>izmaiņas, salīdzinot ar kārtējo (n) gadu</w:t>
            </w:r>
          </w:p>
        </w:tc>
      </w:tr>
      <w:tr w:rsidR="003D5C72" w:rsidRPr="007229BB" w:rsidTr="002D6D8A">
        <w:trPr>
          <w:jc w:val="center"/>
        </w:trPr>
        <w:tc>
          <w:tcPr>
            <w:tcW w:w="1700" w:type="pct"/>
            <w:tcBorders>
              <w:top w:val="outset" w:sz="6" w:space="0" w:color="414142"/>
              <w:left w:val="outset" w:sz="6" w:space="0" w:color="414142"/>
              <w:bottom w:val="outset" w:sz="6" w:space="0" w:color="414142"/>
              <w:right w:val="outset" w:sz="6" w:space="0" w:color="414142"/>
            </w:tcBorders>
            <w:vAlign w:val="center"/>
            <w:hideMark/>
          </w:tcPr>
          <w:p w:rsidR="003D5C72" w:rsidRPr="008B3325" w:rsidRDefault="003D5C72" w:rsidP="002D6D8A">
            <w:pPr>
              <w:spacing w:before="100" w:beforeAutospacing="1" w:after="100" w:afterAutospacing="1" w:line="293" w:lineRule="atLeast"/>
              <w:jc w:val="center"/>
              <w:rPr>
                <w:rFonts w:eastAsia="Times New Roman" w:cs="Times New Roman"/>
                <w:sz w:val="24"/>
                <w:szCs w:val="24"/>
              </w:rPr>
            </w:pPr>
            <w:r w:rsidRPr="008B3325">
              <w:rPr>
                <w:rFonts w:eastAsia="Times New Roman" w:cs="Times New Roman"/>
                <w:sz w:val="24"/>
                <w:szCs w:val="24"/>
              </w:rPr>
              <w:t>1</w:t>
            </w: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3D5C72" w:rsidRPr="008B3325" w:rsidRDefault="003D5C72" w:rsidP="002D6D8A">
            <w:pPr>
              <w:spacing w:before="100" w:beforeAutospacing="1" w:after="100" w:afterAutospacing="1" w:line="293" w:lineRule="atLeast"/>
              <w:jc w:val="center"/>
              <w:rPr>
                <w:rFonts w:eastAsia="Times New Roman" w:cs="Times New Roman"/>
                <w:sz w:val="24"/>
                <w:szCs w:val="24"/>
              </w:rPr>
            </w:pPr>
            <w:r w:rsidRPr="008B3325">
              <w:rPr>
                <w:rFonts w:eastAsia="Times New Roman" w:cs="Times New Roman"/>
                <w:sz w:val="24"/>
                <w:szCs w:val="24"/>
              </w:rPr>
              <w:t>2</w:t>
            </w:r>
          </w:p>
        </w:tc>
        <w:tc>
          <w:tcPr>
            <w:tcW w:w="800" w:type="pct"/>
            <w:tcBorders>
              <w:top w:val="outset" w:sz="6" w:space="0" w:color="414142"/>
              <w:left w:val="outset" w:sz="6" w:space="0" w:color="414142"/>
              <w:bottom w:val="outset" w:sz="6" w:space="0" w:color="414142"/>
              <w:right w:val="outset" w:sz="6" w:space="0" w:color="414142"/>
            </w:tcBorders>
            <w:vAlign w:val="center"/>
            <w:hideMark/>
          </w:tcPr>
          <w:p w:rsidR="003D5C72" w:rsidRPr="008B3325" w:rsidRDefault="003D5C72" w:rsidP="002D6D8A">
            <w:pPr>
              <w:spacing w:before="100" w:beforeAutospacing="1" w:after="100" w:afterAutospacing="1" w:line="293" w:lineRule="atLeast"/>
              <w:jc w:val="center"/>
              <w:rPr>
                <w:rFonts w:eastAsia="Times New Roman" w:cs="Times New Roman"/>
                <w:sz w:val="24"/>
                <w:szCs w:val="24"/>
              </w:rPr>
            </w:pPr>
            <w:r w:rsidRPr="008B3325">
              <w:rPr>
                <w:rFonts w:eastAsia="Times New Roman" w:cs="Times New Roman"/>
                <w:sz w:val="24"/>
                <w:szCs w:val="24"/>
              </w:rPr>
              <w:t>3</w:t>
            </w: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3D5C72" w:rsidRPr="008B3325" w:rsidRDefault="003D5C72" w:rsidP="002D6D8A">
            <w:pPr>
              <w:spacing w:before="100" w:beforeAutospacing="1" w:after="100" w:afterAutospacing="1" w:line="293" w:lineRule="atLeast"/>
              <w:jc w:val="center"/>
              <w:rPr>
                <w:rFonts w:eastAsia="Times New Roman" w:cs="Times New Roman"/>
                <w:sz w:val="24"/>
                <w:szCs w:val="24"/>
              </w:rPr>
            </w:pPr>
            <w:r w:rsidRPr="008B3325">
              <w:rPr>
                <w:rFonts w:eastAsia="Times New Roman" w:cs="Times New Roman"/>
                <w:sz w:val="24"/>
                <w:szCs w:val="24"/>
              </w:rPr>
              <w:t>4</w:t>
            </w: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3D5C72" w:rsidRPr="008B3325" w:rsidRDefault="003D5C72" w:rsidP="002D6D8A">
            <w:pPr>
              <w:spacing w:before="100" w:beforeAutospacing="1" w:after="100" w:afterAutospacing="1" w:line="293" w:lineRule="atLeast"/>
              <w:jc w:val="center"/>
              <w:rPr>
                <w:rFonts w:eastAsia="Times New Roman" w:cs="Times New Roman"/>
                <w:sz w:val="24"/>
                <w:szCs w:val="24"/>
              </w:rPr>
            </w:pPr>
            <w:r w:rsidRPr="008B3325">
              <w:rPr>
                <w:rFonts w:eastAsia="Times New Roman" w:cs="Times New Roman"/>
                <w:sz w:val="24"/>
                <w:szCs w:val="24"/>
              </w:rPr>
              <w:t>5</w:t>
            </w: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3D5C72" w:rsidRPr="008B3325" w:rsidRDefault="003D5C72" w:rsidP="002D6D8A">
            <w:pPr>
              <w:spacing w:before="100" w:beforeAutospacing="1" w:after="100" w:afterAutospacing="1" w:line="293" w:lineRule="atLeast"/>
              <w:jc w:val="center"/>
              <w:rPr>
                <w:rFonts w:eastAsia="Times New Roman" w:cs="Times New Roman"/>
                <w:sz w:val="24"/>
                <w:szCs w:val="24"/>
              </w:rPr>
            </w:pPr>
            <w:r w:rsidRPr="008B3325">
              <w:rPr>
                <w:rFonts w:eastAsia="Times New Roman" w:cs="Times New Roman"/>
                <w:sz w:val="24"/>
                <w:szCs w:val="24"/>
              </w:rPr>
              <w:t>6</w:t>
            </w:r>
          </w:p>
        </w:tc>
      </w:tr>
      <w:tr w:rsidR="003D5C72" w:rsidRPr="007229BB" w:rsidTr="002D6D8A">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3D5C72" w:rsidRPr="008B3325" w:rsidRDefault="003D5C72" w:rsidP="002D6D8A">
            <w:pPr>
              <w:rPr>
                <w:rFonts w:eastAsia="Times New Roman" w:cs="Times New Roman"/>
                <w:sz w:val="24"/>
                <w:szCs w:val="24"/>
              </w:rPr>
            </w:pPr>
            <w:r w:rsidRPr="008B3325">
              <w:rPr>
                <w:rFonts w:eastAsia="Times New Roman" w:cs="Times New Roman"/>
                <w:sz w:val="24"/>
                <w:szCs w:val="24"/>
              </w:rPr>
              <w:t>1. Budžeta ieņēmumi:</w:t>
            </w:r>
          </w:p>
        </w:tc>
        <w:tc>
          <w:tcPr>
            <w:tcW w:w="650" w:type="pct"/>
            <w:tcBorders>
              <w:top w:val="outset" w:sz="6" w:space="0" w:color="414142"/>
              <w:left w:val="outset" w:sz="6" w:space="0" w:color="414142"/>
              <w:bottom w:val="outset" w:sz="6" w:space="0" w:color="414142"/>
              <w:right w:val="outset" w:sz="6" w:space="0" w:color="414142"/>
            </w:tcBorders>
            <w:hideMark/>
          </w:tcPr>
          <w:p w:rsidR="003D5C72" w:rsidRPr="008B3325" w:rsidRDefault="003D5C72" w:rsidP="002D6D8A">
            <w:pPr>
              <w:rPr>
                <w:rFonts w:eastAsia="Times New Roman" w:cs="Times New Roman"/>
                <w:sz w:val="24"/>
                <w:szCs w:val="24"/>
              </w:rPr>
            </w:pPr>
            <w:r w:rsidRPr="008B3325">
              <w:rPr>
                <w:rFonts w:eastAsia="Times New Roman" w:cs="Times New Roman"/>
                <w:sz w:val="24"/>
                <w:szCs w:val="24"/>
              </w:rPr>
              <w:t> 0</w:t>
            </w:r>
          </w:p>
        </w:tc>
        <w:tc>
          <w:tcPr>
            <w:tcW w:w="800" w:type="pct"/>
            <w:tcBorders>
              <w:top w:val="outset" w:sz="6" w:space="0" w:color="414142"/>
              <w:left w:val="outset" w:sz="6" w:space="0" w:color="414142"/>
              <w:bottom w:val="outset" w:sz="6" w:space="0" w:color="414142"/>
              <w:right w:val="outset" w:sz="6" w:space="0" w:color="414142"/>
            </w:tcBorders>
            <w:hideMark/>
          </w:tcPr>
          <w:p w:rsidR="003D5C72" w:rsidRPr="008B3325" w:rsidRDefault="003D5C72" w:rsidP="002D6D8A">
            <w:pPr>
              <w:rPr>
                <w:rFonts w:eastAsia="Times New Roman" w:cs="Times New Roman"/>
                <w:sz w:val="24"/>
                <w:szCs w:val="24"/>
              </w:rPr>
            </w:pPr>
            <w:r w:rsidRPr="008B3325">
              <w:rPr>
                <w:rFonts w:eastAsia="Times New Roman" w:cs="Times New Roman"/>
                <w:sz w:val="24"/>
                <w:szCs w:val="24"/>
              </w:rPr>
              <w:t>0</w:t>
            </w:r>
          </w:p>
        </w:tc>
        <w:tc>
          <w:tcPr>
            <w:tcW w:w="600" w:type="pct"/>
            <w:tcBorders>
              <w:top w:val="outset" w:sz="6" w:space="0" w:color="414142"/>
              <w:left w:val="outset" w:sz="6" w:space="0" w:color="414142"/>
              <w:bottom w:val="outset" w:sz="6" w:space="0" w:color="414142"/>
              <w:right w:val="outset" w:sz="6" w:space="0" w:color="414142"/>
            </w:tcBorders>
            <w:hideMark/>
          </w:tcPr>
          <w:p w:rsidR="003D5C72" w:rsidRPr="008B3325" w:rsidRDefault="003D5C72" w:rsidP="002D6D8A">
            <w:pPr>
              <w:rPr>
                <w:rFonts w:eastAsia="Times New Roman" w:cs="Times New Roman"/>
                <w:sz w:val="24"/>
                <w:szCs w:val="24"/>
              </w:rPr>
            </w:pPr>
            <w:r w:rsidRPr="008B3325">
              <w:rPr>
                <w:rFonts w:eastAsia="Times New Roman" w:cs="Times New Roman"/>
                <w:sz w:val="24"/>
                <w:szCs w:val="24"/>
              </w:rPr>
              <w:t>0</w:t>
            </w:r>
          </w:p>
        </w:tc>
        <w:tc>
          <w:tcPr>
            <w:tcW w:w="650" w:type="pct"/>
            <w:tcBorders>
              <w:top w:val="outset" w:sz="6" w:space="0" w:color="414142"/>
              <w:left w:val="outset" w:sz="6" w:space="0" w:color="414142"/>
              <w:bottom w:val="outset" w:sz="6" w:space="0" w:color="414142"/>
              <w:right w:val="outset" w:sz="6" w:space="0" w:color="414142"/>
            </w:tcBorders>
            <w:hideMark/>
          </w:tcPr>
          <w:p w:rsidR="003D5C72" w:rsidRPr="008B3325" w:rsidRDefault="003D5C72" w:rsidP="002D6D8A">
            <w:pPr>
              <w:rPr>
                <w:rFonts w:eastAsia="Times New Roman" w:cs="Times New Roman"/>
                <w:sz w:val="24"/>
                <w:szCs w:val="24"/>
              </w:rPr>
            </w:pPr>
            <w:r w:rsidRPr="008B3325">
              <w:rPr>
                <w:rFonts w:eastAsia="Times New Roman" w:cs="Times New Roman"/>
                <w:sz w:val="24"/>
                <w:szCs w:val="24"/>
              </w:rPr>
              <w:t>0</w:t>
            </w:r>
          </w:p>
        </w:tc>
        <w:tc>
          <w:tcPr>
            <w:tcW w:w="600" w:type="pct"/>
            <w:tcBorders>
              <w:top w:val="outset" w:sz="6" w:space="0" w:color="414142"/>
              <w:left w:val="outset" w:sz="6" w:space="0" w:color="414142"/>
              <w:bottom w:val="outset" w:sz="6" w:space="0" w:color="414142"/>
              <w:right w:val="outset" w:sz="6" w:space="0" w:color="414142"/>
            </w:tcBorders>
            <w:hideMark/>
          </w:tcPr>
          <w:p w:rsidR="003D5C72" w:rsidRPr="008B3325" w:rsidRDefault="003D5C72" w:rsidP="002D6D8A">
            <w:pPr>
              <w:rPr>
                <w:rFonts w:eastAsia="Times New Roman" w:cs="Times New Roman"/>
                <w:sz w:val="24"/>
                <w:szCs w:val="24"/>
              </w:rPr>
            </w:pPr>
            <w:r w:rsidRPr="008B3325">
              <w:rPr>
                <w:rFonts w:eastAsia="Times New Roman" w:cs="Times New Roman"/>
                <w:sz w:val="24"/>
                <w:szCs w:val="24"/>
              </w:rPr>
              <w:t>0</w:t>
            </w:r>
          </w:p>
        </w:tc>
      </w:tr>
      <w:tr w:rsidR="003D5C72" w:rsidRPr="007229BB" w:rsidTr="002D6D8A">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3D5C72" w:rsidRPr="008B3325" w:rsidRDefault="003D5C72" w:rsidP="002D6D8A">
            <w:pPr>
              <w:rPr>
                <w:rFonts w:eastAsia="Times New Roman" w:cs="Times New Roman"/>
                <w:sz w:val="24"/>
                <w:szCs w:val="24"/>
              </w:rPr>
            </w:pPr>
            <w:r w:rsidRPr="008B3325">
              <w:rPr>
                <w:rFonts w:eastAsia="Times New Roman" w:cs="Times New Roman"/>
                <w:sz w:val="24"/>
                <w:szCs w:val="24"/>
              </w:rPr>
              <w:t>1.1. valsts pamatbudžets, tai skaitā ieņēmumi no maksas pakalpojumiem un citi pašu ieņēmumi</w:t>
            </w:r>
          </w:p>
        </w:tc>
        <w:tc>
          <w:tcPr>
            <w:tcW w:w="650" w:type="pct"/>
            <w:tcBorders>
              <w:top w:val="outset" w:sz="6" w:space="0" w:color="414142"/>
              <w:left w:val="outset" w:sz="6" w:space="0" w:color="414142"/>
              <w:bottom w:val="outset" w:sz="6" w:space="0" w:color="414142"/>
              <w:right w:val="outset" w:sz="6" w:space="0" w:color="414142"/>
            </w:tcBorders>
            <w:hideMark/>
          </w:tcPr>
          <w:p w:rsidR="003D5C72" w:rsidRPr="008B3325" w:rsidRDefault="003D5C72" w:rsidP="002D6D8A">
            <w:pPr>
              <w:rPr>
                <w:rFonts w:eastAsia="Times New Roman" w:cs="Times New Roman"/>
                <w:sz w:val="24"/>
                <w:szCs w:val="24"/>
              </w:rPr>
            </w:pPr>
            <w:r w:rsidRPr="008B3325">
              <w:rPr>
                <w:rFonts w:eastAsia="Times New Roman" w:cs="Times New Roman"/>
                <w:sz w:val="24"/>
                <w:szCs w:val="24"/>
              </w:rPr>
              <w:t> 0</w:t>
            </w:r>
          </w:p>
        </w:tc>
        <w:tc>
          <w:tcPr>
            <w:tcW w:w="800" w:type="pct"/>
            <w:tcBorders>
              <w:top w:val="outset" w:sz="6" w:space="0" w:color="414142"/>
              <w:left w:val="outset" w:sz="6" w:space="0" w:color="414142"/>
              <w:bottom w:val="outset" w:sz="6" w:space="0" w:color="414142"/>
              <w:right w:val="outset" w:sz="6" w:space="0" w:color="414142"/>
            </w:tcBorders>
            <w:hideMark/>
          </w:tcPr>
          <w:p w:rsidR="003D5C72" w:rsidRPr="008B3325" w:rsidRDefault="003D5C72" w:rsidP="002D6D8A">
            <w:pPr>
              <w:rPr>
                <w:rFonts w:eastAsia="Times New Roman" w:cs="Times New Roman"/>
                <w:sz w:val="24"/>
                <w:szCs w:val="24"/>
              </w:rPr>
            </w:pPr>
            <w:r w:rsidRPr="008B3325">
              <w:rPr>
                <w:rFonts w:eastAsia="Times New Roman" w:cs="Times New Roman"/>
                <w:sz w:val="24"/>
                <w:szCs w:val="24"/>
              </w:rPr>
              <w:t>0</w:t>
            </w:r>
          </w:p>
        </w:tc>
        <w:tc>
          <w:tcPr>
            <w:tcW w:w="600" w:type="pct"/>
            <w:tcBorders>
              <w:top w:val="outset" w:sz="6" w:space="0" w:color="414142"/>
              <w:left w:val="outset" w:sz="6" w:space="0" w:color="414142"/>
              <w:bottom w:val="outset" w:sz="6" w:space="0" w:color="414142"/>
              <w:right w:val="outset" w:sz="6" w:space="0" w:color="414142"/>
            </w:tcBorders>
            <w:hideMark/>
          </w:tcPr>
          <w:p w:rsidR="003D5C72" w:rsidRPr="008B3325" w:rsidRDefault="003D5C72" w:rsidP="002D6D8A">
            <w:pPr>
              <w:rPr>
                <w:rFonts w:eastAsia="Times New Roman" w:cs="Times New Roman"/>
                <w:sz w:val="24"/>
                <w:szCs w:val="24"/>
              </w:rPr>
            </w:pPr>
            <w:r w:rsidRPr="008B3325">
              <w:rPr>
                <w:rFonts w:eastAsia="Times New Roman" w:cs="Times New Roman"/>
                <w:sz w:val="24"/>
                <w:szCs w:val="24"/>
              </w:rPr>
              <w:t>0</w:t>
            </w:r>
          </w:p>
        </w:tc>
        <w:tc>
          <w:tcPr>
            <w:tcW w:w="650" w:type="pct"/>
            <w:tcBorders>
              <w:top w:val="outset" w:sz="6" w:space="0" w:color="414142"/>
              <w:left w:val="outset" w:sz="6" w:space="0" w:color="414142"/>
              <w:bottom w:val="outset" w:sz="6" w:space="0" w:color="414142"/>
              <w:right w:val="outset" w:sz="6" w:space="0" w:color="414142"/>
            </w:tcBorders>
            <w:hideMark/>
          </w:tcPr>
          <w:p w:rsidR="003D5C72" w:rsidRPr="008B3325" w:rsidRDefault="003D5C72" w:rsidP="002D6D8A">
            <w:pPr>
              <w:rPr>
                <w:rFonts w:eastAsia="Times New Roman" w:cs="Times New Roman"/>
                <w:sz w:val="24"/>
                <w:szCs w:val="24"/>
              </w:rPr>
            </w:pPr>
            <w:r w:rsidRPr="008B3325">
              <w:rPr>
                <w:rFonts w:eastAsia="Times New Roman" w:cs="Times New Roman"/>
                <w:sz w:val="24"/>
                <w:szCs w:val="24"/>
              </w:rPr>
              <w:t>0</w:t>
            </w:r>
          </w:p>
        </w:tc>
        <w:tc>
          <w:tcPr>
            <w:tcW w:w="600" w:type="pct"/>
            <w:tcBorders>
              <w:top w:val="outset" w:sz="6" w:space="0" w:color="414142"/>
              <w:left w:val="outset" w:sz="6" w:space="0" w:color="414142"/>
              <w:bottom w:val="outset" w:sz="6" w:space="0" w:color="414142"/>
              <w:right w:val="outset" w:sz="6" w:space="0" w:color="414142"/>
            </w:tcBorders>
            <w:hideMark/>
          </w:tcPr>
          <w:p w:rsidR="003D5C72" w:rsidRPr="008B3325" w:rsidRDefault="003D5C72" w:rsidP="002D6D8A">
            <w:pPr>
              <w:rPr>
                <w:rFonts w:eastAsia="Times New Roman" w:cs="Times New Roman"/>
                <w:sz w:val="24"/>
                <w:szCs w:val="24"/>
              </w:rPr>
            </w:pPr>
            <w:r w:rsidRPr="008B3325">
              <w:rPr>
                <w:rFonts w:eastAsia="Times New Roman" w:cs="Times New Roman"/>
                <w:sz w:val="24"/>
                <w:szCs w:val="24"/>
              </w:rPr>
              <w:t>0</w:t>
            </w:r>
          </w:p>
        </w:tc>
      </w:tr>
      <w:tr w:rsidR="003D5C72" w:rsidRPr="007229BB" w:rsidTr="002D6D8A">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3D5C72" w:rsidRPr="008B3325" w:rsidRDefault="003D5C72" w:rsidP="002D6D8A">
            <w:pPr>
              <w:rPr>
                <w:rFonts w:eastAsia="Times New Roman" w:cs="Times New Roman"/>
                <w:sz w:val="24"/>
                <w:szCs w:val="24"/>
              </w:rPr>
            </w:pPr>
            <w:r w:rsidRPr="008B3325">
              <w:rPr>
                <w:rFonts w:eastAsia="Times New Roman" w:cs="Times New Roman"/>
                <w:sz w:val="24"/>
                <w:szCs w:val="24"/>
              </w:rPr>
              <w:t>1.2. valsts speciālais budžets</w:t>
            </w:r>
          </w:p>
        </w:tc>
        <w:tc>
          <w:tcPr>
            <w:tcW w:w="650" w:type="pct"/>
            <w:tcBorders>
              <w:top w:val="outset" w:sz="6" w:space="0" w:color="414142"/>
              <w:left w:val="outset" w:sz="6" w:space="0" w:color="414142"/>
              <w:bottom w:val="outset" w:sz="6" w:space="0" w:color="414142"/>
              <w:right w:val="outset" w:sz="6" w:space="0" w:color="414142"/>
            </w:tcBorders>
            <w:hideMark/>
          </w:tcPr>
          <w:p w:rsidR="003D5C72" w:rsidRPr="008B3325" w:rsidRDefault="003D5C72" w:rsidP="002D6D8A">
            <w:pPr>
              <w:rPr>
                <w:rFonts w:eastAsia="Times New Roman" w:cs="Times New Roman"/>
                <w:sz w:val="24"/>
                <w:szCs w:val="24"/>
              </w:rPr>
            </w:pPr>
            <w:r w:rsidRPr="008B3325">
              <w:rPr>
                <w:rFonts w:eastAsia="Times New Roman" w:cs="Times New Roman"/>
                <w:sz w:val="24"/>
                <w:szCs w:val="24"/>
              </w:rPr>
              <w:t> 0</w:t>
            </w:r>
          </w:p>
        </w:tc>
        <w:tc>
          <w:tcPr>
            <w:tcW w:w="800" w:type="pct"/>
            <w:tcBorders>
              <w:top w:val="outset" w:sz="6" w:space="0" w:color="414142"/>
              <w:left w:val="outset" w:sz="6" w:space="0" w:color="414142"/>
              <w:bottom w:val="outset" w:sz="6" w:space="0" w:color="414142"/>
              <w:right w:val="outset" w:sz="6" w:space="0" w:color="414142"/>
            </w:tcBorders>
            <w:hideMark/>
          </w:tcPr>
          <w:p w:rsidR="003D5C72" w:rsidRPr="008B3325" w:rsidRDefault="003D5C72" w:rsidP="002D6D8A">
            <w:pPr>
              <w:rPr>
                <w:rFonts w:eastAsia="Times New Roman" w:cs="Times New Roman"/>
                <w:sz w:val="24"/>
                <w:szCs w:val="24"/>
              </w:rPr>
            </w:pPr>
            <w:r w:rsidRPr="008B3325">
              <w:rPr>
                <w:rFonts w:eastAsia="Times New Roman" w:cs="Times New Roman"/>
                <w:sz w:val="24"/>
                <w:szCs w:val="24"/>
              </w:rPr>
              <w:t>0</w:t>
            </w:r>
          </w:p>
        </w:tc>
        <w:tc>
          <w:tcPr>
            <w:tcW w:w="600" w:type="pct"/>
            <w:tcBorders>
              <w:top w:val="outset" w:sz="6" w:space="0" w:color="414142"/>
              <w:left w:val="outset" w:sz="6" w:space="0" w:color="414142"/>
              <w:bottom w:val="outset" w:sz="6" w:space="0" w:color="414142"/>
              <w:right w:val="outset" w:sz="6" w:space="0" w:color="414142"/>
            </w:tcBorders>
            <w:hideMark/>
          </w:tcPr>
          <w:p w:rsidR="003D5C72" w:rsidRPr="008B3325" w:rsidRDefault="003D5C72" w:rsidP="002D6D8A">
            <w:pPr>
              <w:rPr>
                <w:rFonts w:eastAsia="Times New Roman" w:cs="Times New Roman"/>
                <w:sz w:val="24"/>
                <w:szCs w:val="24"/>
              </w:rPr>
            </w:pPr>
            <w:r w:rsidRPr="008B3325">
              <w:rPr>
                <w:rFonts w:eastAsia="Times New Roman" w:cs="Times New Roman"/>
                <w:sz w:val="24"/>
                <w:szCs w:val="24"/>
              </w:rPr>
              <w:t>0</w:t>
            </w:r>
          </w:p>
        </w:tc>
        <w:tc>
          <w:tcPr>
            <w:tcW w:w="650" w:type="pct"/>
            <w:tcBorders>
              <w:top w:val="outset" w:sz="6" w:space="0" w:color="414142"/>
              <w:left w:val="outset" w:sz="6" w:space="0" w:color="414142"/>
              <w:bottom w:val="outset" w:sz="6" w:space="0" w:color="414142"/>
              <w:right w:val="outset" w:sz="6" w:space="0" w:color="414142"/>
            </w:tcBorders>
            <w:hideMark/>
          </w:tcPr>
          <w:p w:rsidR="003D5C72" w:rsidRPr="008B3325" w:rsidRDefault="003D5C72" w:rsidP="002D6D8A">
            <w:pPr>
              <w:rPr>
                <w:rFonts w:eastAsia="Times New Roman" w:cs="Times New Roman"/>
                <w:sz w:val="24"/>
                <w:szCs w:val="24"/>
              </w:rPr>
            </w:pPr>
            <w:r w:rsidRPr="008B3325">
              <w:rPr>
                <w:rFonts w:eastAsia="Times New Roman" w:cs="Times New Roman"/>
                <w:sz w:val="24"/>
                <w:szCs w:val="24"/>
              </w:rPr>
              <w:t>0</w:t>
            </w:r>
          </w:p>
        </w:tc>
        <w:tc>
          <w:tcPr>
            <w:tcW w:w="600" w:type="pct"/>
            <w:tcBorders>
              <w:top w:val="outset" w:sz="6" w:space="0" w:color="414142"/>
              <w:left w:val="outset" w:sz="6" w:space="0" w:color="414142"/>
              <w:bottom w:val="outset" w:sz="6" w:space="0" w:color="414142"/>
              <w:right w:val="outset" w:sz="6" w:space="0" w:color="414142"/>
            </w:tcBorders>
            <w:hideMark/>
          </w:tcPr>
          <w:p w:rsidR="003D5C72" w:rsidRPr="008B3325" w:rsidRDefault="003D5C72" w:rsidP="002D6D8A">
            <w:pPr>
              <w:rPr>
                <w:rFonts w:eastAsia="Times New Roman" w:cs="Times New Roman"/>
                <w:sz w:val="24"/>
                <w:szCs w:val="24"/>
              </w:rPr>
            </w:pPr>
            <w:r w:rsidRPr="008B3325">
              <w:rPr>
                <w:rFonts w:eastAsia="Times New Roman" w:cs="Times New Roman"/>
                <w:sz w:val="24"/>
                <w:szCs w:val="24"/>
              </w:rPr>
              <w:t>0</w:t>
            </w:r>
          </w:p>
        </w:tc>
      </w:tr>
      <w:tr w:rsidR="003D5C72" w:rsidRPr="007229BB" w:rsidTr="002D6D8A">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3D5C72" w:rsidRPr="008B3325" w:rsidRDefault="003D5C72" w:rsidP="002D6D8A">
            <w:pPr>
              <w:rPr>
                <w:rFonts w:eastAsia="Times New Roman" w:cs="Times New Roman"/>
                <w:sz w:val="24"/>
                <w:szCs w:val="24"/>
              </w:rPr>
            </w:pPr>
            <w:r w:rsidRPr="008B3325">
              <w:rPr>
                <w:rFonts w:eastAsia="Times New Roman" w:cs="Times New Roman"/>
                <w:sz w:val="24"/>
                <w:szCs w:val="24"/>
              </w:rPr>
              <w:t>1.3. pašvaldību budžets</w:t>
            </w:r>
          </w:p>
        </w:tc>
        <w:tc>
          <w:tcPr>
            <w:tcW w:w="650" w:type="pct"/>
            <w:tcBorders>
              <w:top w:val="outset" w:sz="6" w:space="0" w:color="414142"/>
              <w:left w:val="outset" w:sz="6" w:space="0" w:color="414142"/>
              <w:bottom w:val="outset" w:sz="6" w:space="0" w:color="414142"/>
              <w:right w:val="outset" w:sz="6" w:space="0" w:color="414142"/>
            </w:tcBorders>
            <w:hideMark/>
          </w:tcPr>
          <w:p w:rsidR="003D5C72" w:rsidRPr="008B3325" w:rsidRDefault="003D5C72" w:rsidP="002D6D8A">
            <w:pPr>
              <w:rPr>
                <w:rFonts w:eastAsia="Times New Roman" w:cs="Times New Roman"/>
                <w:sz w:val="24"/>
                <w:szCs w:val="24"/>
              </w:rPr>
            </w:pPr>
            <w:r w:rsidRPr="008B3325">
              <w:rPr>
                <w:rFonts w:eastAsia="Times New Roman" w:cs="Times New Roman"/>
                <w:sz w:val="24"/>
                <w:szCs w:val="24"/>
              </w:rPr>
              <w:t>0</w:t>
            </w:r>
          </w:p>
        </w:tc>
        <w:tc>
          <w:tcPr>
            <w:tcW w:w="800" w:type="pct"/>
            <w:tcBorders>
              <w:top w:val="outset" w:sz="6" w:space="0" w:color="414142"/>
              <w:left w:val="outset" w:sz="6" w:space="0" w:color="414142"/>
              <w:bottom w:val="outset" w:sz="6" w:space="0" w:color="414142"/>
              <w:right w:val="outset" w:sz="6" w:space="0" w:color="414142"/>
            </w:tcBorders>
            <w:hideMark/>
          </w:tcPr>
          <w:p w:rsidR="003D5C72" w:rsidRPr="008B3325" w:rsidRDefault="003D5C72" w:rsidP="002D6D8A">
            <w:pPr>
              <w:rPr>
                <w:rFonts w:eastAsia="Times New Roman" w:cs="Times New Roman"/>
                <w:sz w:val="24"/>
                <w:szCs w:val="24"/>
              </w:rPr>
            </w:pPr>
            <w:r w:rsidRPr="008B3325">
              <w:rPr>
                <w:rFonts w:eastAsia="Times New Roman" w:cs="Times New Roman"/>
                <w:sz w:val="24"/>
                <w:szCs w:val="24"/>
              </w:rPr>
              <w:t>0</w:t>
            </w:r>
          </w:p>
        </w:tc>
        <w:tc>
          <w:tcPr>
            <w:tcW w:w="600" w:type="pct"/>
            <w:tcBorders>
              <w:top w:val="outset" w:sz="6" w:space="0" w:color="414142"/>
              <w:left w:val="outset" w:sz="6" w:space="0" w:color="414142"/>
              <w:bottom w:val="outset" w:sz="6" w:space="0" w:color="414142"/>
              <w:right w:val="outset" w:sz="6" w:space="0" w:color="414142"/>
            </w:tcBorders>
            <w:hideMark/>
          </w:tcPr>
          <w:p w:rsidR="003D5C72" w:rsidRPr="008B3325" w:rsidRDefault="003D5C72" w:rsidP="002D6D8A">
            <w:pPr>
              <w:rPr>
                <w:rFonts w:eastAsia="Times New Roman" w:cs="Times New Roman"/>
                <w:sz w:val="24"/>
                <w:szCs w:val="24"/>
              </w:rPr>
            </w:pPr>
            <w:r w:rsidRPr="008B3325">
              <w:rPr>
                <w:rFonts w:eastAsia="Times New Roman" w:cs="Times New Roman"/>
                <w:sz w:val="24"/>
                <w:szCs w:val="24"/>
              </w:rPr>
              <w:t>0</w:t>
            </w:r>
          </w:p>
        </w:tc>
        <w:tc>
          <w:tcPr>
            <w:tcW w:w="650" w:type="pct"/>
            <w:tcBorders>
              <w:top w:val="outset" w:sz="6" w:space="0" w:color="414142"/>
              <w:left w:val="outset" w:sz="6" w:space="0" w:color="414142"/>
              <w:bottom w:val="outset" w:sz="6" w:space="0" w:color="414142"/>
              <w:right w:val="outset" w:sz="6" w:space="0" w:color="414142"/>
            </w:tcBorders>
            <w:hideMark/>
          </w:tcPr>
          <w:p w:rsidR="003D5C72" w:rsidRPr="008B3325" w:rsidRDefault="003D5C72" w:rsidP="002D6D8A">
            <w:pPr>
              <w:rPr>
                <w:rFonts w:eastAsia="Times New Roman" w:cs="Times New Roman"/>
                <w:sz w:val="24"/>
                <w:szCs w:val="24"/>
              </w:rPr>
            </w:pPr>
            <w:r w:rsidRPr="008B3325">
              <w:rPr>
                <w:rFonts w:eastAsia="Times New Roman" w:cs="Times New Roman"/>
                <w:sz w:val="24"/>
                <w:szCs w:val="24"/>
              </w:rPr>
              <w:t>0</w:t>
            </w:r>
          </w:p>
        </w:tc>
        <w:tc>
          <w:tcPr>
            <w:tcW w:w="600" w:type="pct"/>
            <w:tcBorders>
              <w:top w:val="outset" w:sz="6" w:space="0" w:color="414142"/>
              <w:left w:val="outset" w:sz="6" w:space="0" w:color="414142"/>
              <w:bottom w:val="outset" w:sz="6" w:space="0" w:color="414142"/>
              <w:right w:val="outset" w:sz="6" w:space="0" w:color="414142"/>
            </w:tcBorders>
            <w:hideMark/>
          </w:tcPr>
          <w:p w:rsidR="003D5C72" w:rsidRPr="008B3325" w:rsidRDefault="003D5C72" w:rsidP="002D6D8A">
            <w:pPr>
              <w:rPr>
                <w:rFonts w:eastAsia="Times New Roman" w:cs="Times New Roman"/>
                <w:sz w:val="24"/>
                <w:szCs w:val="24"/>
              </w:rPr>
            </w:pPr>
            <w:r w:rsidRPr="008B3325">
              <w:rPr>
                <w:rFonts w:eastAsia="Times New Roman" w:cs="Times New Roman"/>
                <w:sz w:val="24"/>
                <w:szCs w:val="24"/>
              </w:rPr>
              <w:t>0</w:t>
            </w:r>
          </w:p>
        </w:tc>
      </w:tr>
      <w:tr w:rsidR="003D5C72" w:rsidRPr="007229BB" w:rsidTr="002D6D8A">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3D5C72" w:rsidRPr="008B3325" w:rsidRDefault="003D5C72" w:rsidP="002D6D8A">
            <w:pPr>
              <w:rPr>
                <w:rFonts w:eastAsia="Times New Roman" w:cs="Times New Roman"/>
                <w:sz w:val="24"/>
                <w:szCs w:val="24"/>
              </w:rPr>
            </w:pPr>
            <w:r w:rsidRPr="008B3325">
              <w:rPr>
                <w:rFonts w:eastAsia="Times New Roman" w:cs="Times New Roman"/>
                <w:sz w:val="24"/>
                <w:szCs w:val="24"/>
              </w:rPr>
              <w:t>2. Budžeta izdevumi:</w:t>
            </w:r>
          </w:p>
        </w:tc>
        <w:tc>
          <w:tcPr>
            <w:tcW w:w="650" w:type="pct"/>
            <w:tcBorders>
              <w:top w:val="outset" w:sz="6" w:space="0" w:color="414142"/>
              <w:left w:val="outset" w:sz="6" w:space="0" w:color="414142"/>
              <w:bottom w:val="outset" w:sz="6" w:space="0" w:color="414142"/>
              <w:right w:val="outset" w:sz="6" w:space="0" w:color="414142"/>
            </w:tcBorders>
            <w:hideMark/>
          </w:tcPr>
          <w:p w:rsidR="003D5C72" w:rsidRPr="008B3325" w:rsidRDefault="003D5C72" w:rsidP="002D6D8A">
            <w:pPr>
              <w:rPr>
                <w:rFonts w:eastAsia="Times New Roman" w:cs="Times New Roman"/>
                <w:sz w:val="24"/>
                <w:szCs w:val="24"/>
              </w:rPr>
            </w:pPr>
            <w:r w:rsidRPr="008B3325">
              <w:rPr>
                <w:rFonts w:eastAsia="Times New Roman" w:cs="Times New Roman"/>
                <w:sz w:val="24"/>
                <w:szCs w:val="24"/>
              </w:rPr>
              <w:t> </w:t>
            </w:r>
          </w:p>
        </w:tc>
        <w:tc>
          <w:tcPr>
            <w:tcW w:w="800" w:type="pct"/>
            <w:tcBorders>
              <w:top w:val="outset" w:sz="6" w:space="0" w:color="414142"/>
              <w:left w:val="outset" w:sz="6" w:space="0" w:color="414142"/>
              <w:bottom w:val="outset" w:sz="6" w:space="0" w:color="414142"/>
              <w:right w:val="outset" w:sz="6" w:space="0" w:color="414142"/>
            </w:tcBorders>
            <w:hideMark/>
          </w:tcPr>
          <w:p w:rsidR="003D5C72" w:rsidRPr="008B3325" w:rsidRDefault="003D5C72" w:rsidP="002D6D8A">
            <w:pPr>
              <w:rPr>
                <w:rFonts w:eastAsia="Times New Roman" w:cs="Times New Roman"/>
                <w:sz w:val="24"/>
                <w:szCs w:val="24"/>
              </w:rPr>
            </w:pPr>
            <w:r w:rsidRPr="008B3325">
              <w:rPr>
                <w:rFonts w:eastAsia="Times New Roman" w:cs="Times New Roman"/>
                <w:sz w:val="24"/>
                <w:szCs w:val="24"/>
              </w:rPr>
              <w:t> 0</w:t>
            </w:r>
          </w:p>
        </w:tc>
        <w:tc>
          <w:tcPr>
            <w:tcW w:w="600" w:type="pct"/>
            <w:tcBorders>
              <w:top w:val="outset" w:sz="6" w:space="0" w:color="414142"/>
              <w:left w:val="outset" w:sz="6" w:space="0" w:color="414142"/>
              <w:bottom w:val="outset" w:sz="6" w:space="0" w:color="414142"/>
              <w:right w:val="outset" w:sz="6" w:space="0" w:color="414142"/>
            </w:tcBorders>
            <w:hideMark/>
          </w:tcPr>
          <w:p w:rsidR="003D5C72" w:rsidRPr="008B3325" w:rsidRDefault="003D5C72" w:rsidP="002D6D8A">
            <w:pPr>
              <w:rPr>
                <w:rFonts w:eastAsia="Times New Roman" w:cs="Times New Roman"/>
                <w:sz w:val="24"/>
                <w:szCs w:val="24"/>
              </w:rPr>
            </w:pPr>
            <w:r w:rsidRPr="008B3325">
              <w:rPr>
                <w:rFonts w:eastAsia="Times New Roman" w:cs="Times New Roman"/>
                <w:sz w:val="24"/>
                <w:szCs w:val="24"/>
              </w:rPr>
              <w:t> </w:t>
            </w:r>
          </w:p>
        </w:tc>
        <w:tc>
          <w:tcPr>
            <w:tcW w:w="650" w:type="pct"/>
            <w:tcBorders>
              <w:top w:val="outset" w:sz="6" w:space="0" w:color="414142"/>
              <w:left w:val="outset" w:sz="6" w:space="0" w:color="414142"/>
              <w:bottom w:val="outset" w:sz="6" w:space="0" w:color="414142"/>
              <w:right w:val="outset" w:sz="6" w:space="0" w:color="414142"/>
            </w:tcBorders>
            <w:hideMark/>
          </w:tcPr>
          <w:p w:rsidR="003D5C72" w:rsidRPr="008B3325" w:rsidRDefault="003D5C72" w:rsidP="002D6D8A">
            <w:pPr>
              <w:rPr>
                <w:rFonts w:eastAsia="Times New Roman" w:cs="Times New Roman"/>
                <w:sz w:val="24"/>
                <w:szCs w:val="24"/>
              </w:rPr>
            </w:pPr>
            <w:r w:rsidRPr="008B3325">
              <w:rPr>
                <w:rFonts w:eastAsia="Times New Roman" w:cs="Times New Roman"/>
                <w:sz w:val="24"/>
                <w:szCs w:val="24"/>
              </w:rPr>
              <w:t> </w:t>
            </w:r>
          </w:p>
        </w:tc>
        <w:tc>
          <w:tcPr>
            <w:tcW w:w="600" w:type="pct"/>
            <w:tcBorders>
              <w:top w:val="outset" w:sz="6" w:space="0" w:color="414142"/>
              <w:left w:val="outset" w:sz="6" w:space="0" w:color="414142"/>
              <w:bottom w:val="outset" w:sz="6" w:space="0" w:color="414142"/>
              <w:right w:val="outset" w:sz="6" w:space="0" w:color="414142"/>
            </w:tcBorders>
            <w:hideMark/>
          </w:tcPr>
          <w:p w:rsidR="003D5C72" w:rsidRPr="008B3325" w:rsidRDefault="003D5C72" w:rsidP="002D6D8A">
            <w:pPr>
              <w:rPr>
                <w:rFonts w:eastAsia="Times New Roman" w:cs="Times New Roman"/>
                <w:sz w:val="24"/>
                <w:szCs w:val="24"/>
              </w:rPr>
            </w:pPr>
            <w:r w:rsidRPr="008B3325">
              <w:rPr>
                <w:rFonts w:eastAsia="Times New Roman" w:cs="Times New Roman"/>
                <w:sz w:val="24"/>
                <w:szCs w:val="24"/>
              </w:rPr>
              <w:t> </w:t>
            </w:r>
          </w:p>
        </w:tc>
      </w:tr>
      <w:tr w:rsidR="003D5C72" w:rsidRPr="007229BB" w:rsidTr="002D6D8A">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3D5C72" w:rsidRPr="008B3325" w:rsidRDefault="003D5C72" w:rsidP="002D6D8A">
            <w:pPr>
              <w:rPr>
                <w:rFonts w:eastAsia="Times New Roman" w:cs="Times New Roman"/>
                <w:sz w:val="24"/>
                <w:szCs w:val="24"/>
              </w:rPr>
            </w:pPr>
            <w:r w:rsidRPr="008B3325">
              <w:rPr>
                <w:rFonts w:eastAsia="Times New Roman" w:cs="Times New Roman"/>
                <w:sz w:val="24"/>
                <w:szCs w:val="24"/>
              </w:rPr>
              <w:t>2.1. valsts pamatbudžets</w:t>
            </w:r>
          </w:p>
        </w:tc>
        <w:tc>
          <w:tcPr>
            <w:tcW w:w="650" w:type="pct"/>
            <w:tcBorders>
              <w:top w:val="outset" w:sz="6" w:space="0" w:color="414142"/>
              <w:left w:val="outset" w:sz="6" w:space="0" w:color="414142"/>
              <w:bottom w:val="outset" w:sz="6" w:space="0" w:color="414142"/>
              <w:right w:val="outset" w:sz="6" w:space="0" w:color="414142"/>
            </w:tcBorders>
            <w:hideMark/>
          </w:tcPr>
          <w:p w:rsidR="003D5C72" w:rsidRPr="008B3325" w:rsidRDefault="003D5C72" w:rsidP="002D6D8A">
            <w:pPr>
              <w:rPr>
                <w:rFonts w:eastAsia="Times New Roman" w:cs="Times New Roman"/>
                <w:sz w:val="24"/>
                <w:szCs w:val="24"/>
              </w:rPr>
            </w:pPr>
            <w:r w:rsidRPr="008B3325">
              <w:rPr>
                <w:rFonts w:eastAsia="Times New Roman" w:cs="Times New Roman"/>
                <w:sz w:val="24"/>
                <w:szCs w:val="24"/>
              </w:rPr>
              <w:t> </w:t>
            </w:r>
          </w:p>
        </w:tc>
        <w:tc>
          <w:tcPr>
            <w:tcW w:w="800" w:type="pct"/>
            <w:tcBorders>
              <w:top w:val="outset" w:sz="6" w:space="0" w:color="414142"/>
              <w:left w:val="outset" w:sz="6" w:space="0" w:color="414142"/>
              <w:bottom w:val="outset" w:sz="6" w:space="0" w:color="414142"/>
              <w:right w:val="outset" w:sz="6" w:space="0" w:color="414142"/>
            </w:tcBorders>
            <w:hideMark/>
          </w:tcPr>
          <w:p w:rsidR="003D5C72" w:rsidRPr="008B3325" w:rsidRDefault="003D5C72" w:rsidP="002D6D8A">
            <w:pPr>
              <w:rPr>
                <w:rFonts w:eastAsia="Times New Roman" w:cs="Times New Roman"/>
                <w:sz w:val="24"/>
                <w:szCs w:val="24"/>
              </w:rPr>
            </w:pPr>
            <w:r w:rsidRPr="008B3325">
              <w:rPr>
                <w:rFonts w:eastAsia="Times New Roman" w:cs="Times New Roman"/>
                <w:sz w:val="24"/>
                <w:szCs w:val="24"/>
              </w:rPr>
              <w:t> </w:t>
            </w:r>
          </w:p>
        </w:tc>
        <w:tc>
          <w:tcPr>
            <w:tcW w:w="600" w:type="pct"/>
            <w:tcBorders>
              <w:top w:val="outset" w:sz="6" w:space="0" w:color="414142"/>
              <w:left w:val="outset" w:sz="6" w:space="0" w:color="414142"/>
              <w:bottom w:val="outset" w:sz="6" w:space="0" w:color="414142"/>
              <w:right w:val="outset" w:sz="6" w:space="0" w:color="414142"/>
            </w:tcBorders>
            <w:hideMark/>
          </w:tcPr>
          <w:p w:rsidR="003D5C72" w:rsidRPr="008B3325" w:rsidRDefault="003D5C72" w:rsidP="002D6D8A">
            <w:pPr>
              <w:rPr>
                <w:rFonts w:eastAsia="Times New Roman" w:cs="Times New Roman"/>
                <w:sz w:val="24"/>
                <w:szCs w:val="24"/>
              </w:rPr>
            </w:pPr>
            <w:r w:rsidRPr="008B3325">
              <w:rPr>
                <w:rFonts w:eastAsia="Times New Roman" w:cs="Times New Roman"/>
                <w:sz w:val="24"/>
                <w:szCs w:val="24"/>
              </w:rPr>
              <w:t> </w:t>
            </w:r>
          </w:p>
        </w:tc>
        <w:tc>
          <w:tcPr>
            <w:tcW w:w="650" w:type="pct"/>
            <w:tcBorders>
              <w:top w:val="outset" w:sz="6" w:space="0" w:color="414142"/>
              <w:left w:val="outset" w:sz="6" w:space="0" w:color="414142"/>
              <w:bottom w:val="outset" w:sz="6" w:space="0" w:color="414142"/>
              <w:right w:val="outset" w:sz="6" w:space="0" w:color="414142"/>
            </w:tcBorders>
            <w:hideMark/>
          </w:tcPr>
          <w:p w:rsidR="003D5C72" w:rsidRPr="008B3325" w:rsidRDefault="003D5C72" w:rsidP="002D6D8A">
            <w:pPr>
              <w:rPr>
                <w:rFonts w:eastAsia="Times New Roman" w:cs="Times New Roman"/>
                <w:sz w:val="24"/>
                <w:szCs w:val="24"/>
              </w:rPr>
            </w:pPr>
            <w:r w:rsidRPr="008B3325">
              <w:rPr>
                <w:rFonts w:eastAsia="Times New Roman" w:cs="Times New Roman"/>
                <w:sz w:val="24"/>
                <w:szCs w:val="24"/>
              </w:rPr>
              <w:t> </w:t>
            </w:r>
          </w:p>
        </w:tc>
        <w:tc>
          <w:tcPr>
            <w:tcW w:w="600" w:type="pct"/>
            <w:tcBorders>
              <w:top w:val="outset" w:sz="6" w:space="0" w:color="414142"/>
              <w:left w:val="outset" w:sz="6" w:space="0" w:color="414142"/>
              <w:bottom w:val="outset" w:sz="6" w:space="0" w:color="414142"/>
              <w:right w:val="outset" w:sz="6" w:space="0" w:color="414142"/>
            </w:tcBorders>
            <w:hideMark/>
          </w:tcPr>
          <w:p w:rsidR="003D5C72" w:rsidRPr="008B3325" w:rsidRDefault="003D5C72" w:rsidP="002D6D8A">
            <w:pPr>
              <w:rPr>
                <w:rFonts w:eastAsia="Times New Roman" w:cs="Times New Roman"/>
                <w:sz w:val="24"/>
                <w:szCs w:val="24"/>
              </w:rPr>
            </w:pPr>
            <w:r w:rsidRPr="008B3325">
              <w:rPr>
                <w:rFonts w:eastAsia="Times New Roman" w:cs="Times New Roman"/>
                <w:sz w:val="24"/>
                <w:szCs w:val="24"/>
              </w:rPr>
              <w:t> </w:t>
            </w:r>
          </w:p>
        </w:tc>
      </w:tr>
      <w:tr w:rsidR="003D5C72" w:rsidRPr="007229BB" w:rsidTr="002D6D8A">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3D5C72" w:rsidRPr="008B3325" w:rsidRDefault="003D5C72" w:rsidP="002D6D8A">
            <w:pPr>
              <w:rPr>
                <w:rFonts w:eastAsia="Times New Roman" w:cs="Times New Roman"/>
                <w:sz w:val="24"/>
                <w:szCs w:val="24"/>
              </w:rPr>
            </w:pPr>
            <w:r w:rsidRPr="008B3325">
              <w:rPr>
                <w:rFonts w:eastAsia="Times New Roman" w:cs="Times New Roman"/>
                <w:sz w:val="24"/>
                <w:szCs w:val="24"/>
              </w:rPr>
              <w:t>2.2. valsts speciālais budžets</w:t>
            </w:r>
          </w:p>
        </w:tc>
        <w:tc>
          <w:tcPr>
            <w:tcW w:w="650" w:type="pct"/>
            <w:tcBorders>
              <w:top w:val="outset" w:sz="6" w:space="0" w:color="414142"/>
              <w:left w:val="outset" w:sz="6" w:space="0" w:color="414142"/>
              <w:bottom w:val="outset" w:sz="6" w:space="0" w:color="414142"/>
              <w:right w:val="outset" w:sz="6" w:space="0" w:color="414142"/>
            </w:tcBorders>
            <w:hideMark/>
          </w:tcPr>
          <w:p w:rsidR="003D5C72" w:rsidRPr="008B3325" w:rsidRDefault="003D5C72" w:rsidP="002D6D8A">
            <w:pPr>
              <w:rPr>
                <w:rFonts w:eastAsia="Times New Roman" w:cs="Times New Roman"/>
                <w:sz w:val="24"/>
                <w:szCs w:val="24"/>
              </w:rPr>
            </w:pPr>
            <w:r w:rsidRPr="008B3325">
              <w:rPr>
                <w:rFonts w:eastAsia="Times New Roman" w:cs="Times New Roman"/>
                <w:sz w:val="24"/>
                <w:szCs w:val="24"/>
              </w:rPr>
              <w:t> 0</w:t>
            </w:r>
          </w:p>
        </w:tc>
        <w:tc>
          <w:tcPr>
            <w:tcW w:w="800" w:type="pct"/>
            <w:tcBorders>
              <w:top w:val="outset" w:sz="6" w:space="0" w:color="414142"/>
              <w:left w:val="outset" w:sz="6" w:space="0" w:color="414142"/>
              <w:bottom w:val="outset" w:sz="6" w:space="0" w:color="414142"/>
              <w:right w:val="outset" w:sz="6" w:space="0" w:color="414142"/>
            </w:tcBorders>
            <w:hideMark/>
          </w:tcPr>
          <w:p w:rsidR="003D5C72" w:rsidRPr="008B3325" w:rsidRDefault="003D5C72" w:rsidP="002D6D8A">
            <w:pPr>
              <w:rPr>
                <w:rFonts w:eastAsia="Times New Roman" w:cs="Times New Roman"/>
                <w:sz w:val="24"/>
                <w:szCs w:val="24"/>
              </w:rPr>
            </w:pPr>
            <w:r w:rsidRPr="008B3325">
              <w:rPr>
                <w:rFonts w:eastAsia="Times New Roman" w:cs="Times New Roman"/>
                <w:sz w:val="24"/>
                <w:szCs w:val="24"/>
              </w:rPr>
              <w:t>0</w:t>
            </w:r>
          </w:p>
        </w:tc>
        <w:tc>
          <w:tcPr>
            <w:tcW w:w="600" w:type="pct"/>
            <w:tcBorders>
              <w:top w:val="outset" w:sz="6" w:space="0" w:color="414142"/>
              <w:left w:val="outset" w:sz="6" w:space="0" w:color="414142"/>
              <w:bottom w:val="outset" w:sz="6" w:space="0" w:color="414142"/>
              <w:right w:val="outset" w:sz="6" w:space="0" w:color="414142"/>
            </w:tcBorders>
            <w:hideMark/>
          </w:tcPr>
          <w:p w:rsidR="003D5C72" w:rsidRPr="008B3325" w:rsidRDefault="003D5C72" w:rsidP="002D6D8A">
            <w:pPr>
              <w:rPr>
                <w:rFonts w:eastAsia="Times New Roman" w:cs="Times New Roman"/>
                <w:sz w:val="24"/>
                <w:szCs w:val="24"/>
              </w:rPr>
            </w:pPr>
            <w:r w:rsidRPr="008B3325">
              <w:rPr>
                <w:rFonts w:eastAsia="Times New Roman" w:cs="Times New Roman"/>
                <w:sz w:val="24"/>
                <w:szCs w:val="24"/>
              </w:rPr>
              <w:t>0</w:t>
            </w:r>
          </w:p>
        </w:tc>
        <w:tc>
          <w:tcPr>
            <w:tcW w:w="650" w:type="pct"/>
            <w:tcBorders>
              <w:top w:val="outset" w:sz="6" w:space="0" w:color="414142"/>
              <w:left w:val="outset" w:sz="6" w:space="0" w:color="414142"/>
              <w:bottom w:val="outset" w:sz="6" w:space="0" w:color="414142"/>
              <w:right w:val="outset" w:sz="6" w:space="0" w:color="414142"/>
            </w:tcBorders>
            <w:hideMark/>
          </w:tcPr>
          <w:p w:rsidR="003D5C72" w:rsidRPr="008B3325" w:rsidRDefault="003D5C72" w:rsidP="002D6D8A">
            <w:pPr>
              <w:rPr>
                <w:rFonts w:eastAsia="Times New Roman" w:cs="Times New Roman"/>
                <w:sz w:val="24"/>
                <w:szCs w:val="24"/>
              </w:rPr>
            </w:pPr>
            <w:r w:rsidRPr="008B3325">
              <w:rPr>
                <w:rFonts w:eastAsia="Times New Roman" w:cs="Times New Roman"/>
                <w:sz w:val="24"/>
                <w:szCs w:val="24"/>
              </w:rPr>
              <w:t>0</w:t>
            </w:r>
          </w:p>
        </w:tc>
        <w:tc>
          <w:tcPr>
            <w:tcW w:w="600" w:type="pct"/>
            <w:tcBorders>
              <w:top w:val="outset" w:sz="6" w:space="0" w:color="414142"/>
              <w:left w:val="outset" w:sz="6" w:space="0" w:color="414142"/>
              <w:bottom w:val="outset" w:sz="6" w:space="0" w:color="414142"/>
              <w:right w:val="outset" w:sz="6" w:space="0" w:color="414142"/>
            </w:tcBorders>
            <w:hideMark/>
          </w:tcPr>
          <w:p w:rsidR="003D5C72" w:rsidRPr="008B3325" w:rsidRDefault="003D5C72" w:rsidP="002D6D8A">
            <w:pPr>
              <w:rPr>
                <w:rFonts w:eastAsia="Times New Roman" w:cs="Times New Roman"/>
                <w:sz w:val="24"/>
                <w:szCs w:val="24"/>
              </w:rPr>
            </w:pPr>
            <w:r w:rsidRPr="008B3325">
              <w:rPr>
                <w:rFonts w:eastAsia="Times New Roman" w:cs="Times New Roman"/>
                <w:sz w:val="24"/>
                <w:szCs w:val="24"/>
              </w:rPr>
              <w:t>0</w:t>
            </w:r>
          </w:p>
        </w:tc>
      </w:tr>
      <w:tr w:rsidR="003D5C72" w:rsidRPr="007229BB" w:rsidTr="002D6D8A">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3D5C72" w:rsidRPr="008B3325" w:rsidRDefault="003D5C72" w:rsidP="002D6D8A">
            <w:pPr>
              <w:rPr>
                <w:rFonts w:eastAsia="Times New Roman" w:cs="Times New Roman"/>
                <w:sz w:val="24"/>
                <w:szCs w:val="24"/>
              </w:rPr>
            </w:pPr>
            <w:r w:rsidRPr="008B3325">
              <w:rPr>
                <w:rFonts w:eastAsia="Times New Roman" w:cs="Times New Roman"/>
                <w:sz w:val="24"/>
                <w:szCs w:val="24"/>
              </w:rPr>
              <w:t>2.3. pašvaldību budžets</w:t>
            </w:r>
          </w:p>
        </w:tc>
        <w:tc>
          <w:tcPr>
            <w:tcW w:w="650" w:type="pct"/>
            <w:tcBorders>
              <w:top w:val="outset" w:sz="6" w:space="0" w:color="414142"/>
              <w:left w:val="outset" w:sz="6" w:space="0" w:color="414142"/>
              <w:bottom w:val="outset" w:sz="6" w:space="0" w:color="414142"/>
              <w:right w:val="outset" w:sz="6" w:space="0" w:color="414142"/>
            </w:tcBorders>
            <w:hideMark/>
          </w:tcPr>
          <w:p w:rsidR="003D5C72" w:rsidRPr="008B3325" w:rsidRDefault="003D5C72" w:rsidP="002D6D8A">
            <w:pPr>
              <w:rPr>
                <w:rFonts w:eastAsia="Times New Roman" w:cs="Times New Roman"/>
                <w:sz w:val="24"/>
                <w:szCs w:val="24"/>
              </w:rPr>
            </w:pPr>
            <w:r w:rsidRPr="008B3325">
              <w:rPr>
                <w:rFonts w:eastAsia="Times New Roman" w:cs="Times New Roman"/>
                <w:sz w:val="24"/>
                <w:szCs w:val="24"/>
              </w:rPr>
              <w:t> 0</w:t>
            </w:r>
          </w:p>
        </w:tc>
        <w:tc>
          <w:tcPr>
            <w:tcW w:w="800" w:type="pct"/>
            <w:tcBorders>
              <w:top w:val="outset" w:sz="6" w:space="0" w:color="414142"/>
              <w:left w:val="outset" w:sz="6" w:space="0" w:color="414142"/>
              <w:bottom w:val="outset" w:sz="6" w:space="0" w:color="414142"/>
              <w:right w:val="outset" w:sz="6" w:space="0" w:color="414142"/>
            </w:tcBorders>
            <w:hideMark/>
          </w:tcPr>
          <w:p w:rsidR="003D5C72" w:rsidRPr="008B3325" w:rsidRDefault="003D5C72" w:rsidP="002D6D8A">
            <w:pPr>
              <w:rPr>
                <w:rFonts w:eastAsia="Times New Roman" w:cs="Times New Roman"/>
                <w:sz w:val="24"/>
                <w:szCs w:val="24"/>
              </w:rPr>
            </w:pPr>
            <w:r w:rsidRPr="008B3325">
              <w:rPr>
                <w:rFonts w:eastAsia="Times New Roman" w:cs="Times New Roman"/>
                <w:sz w:val="24"/>
                <w:szCs w:val="24"/>
              </w:rPr>
              <w:t>0 </w:t>
            </w:r>
          </w:p>
        </w:tc>
        <w:tc>
          <w:tcPr>
            <w:tcW w:w="600" w:type="pct"/>
            <w:tcBorders>
              <w:top w:val="outset" w:sz="6" w:space="0" w:color="414142"/>
              <w:left w:val="outset" w:sz="6" w:space="0" w:color="414142"/>
              <w:bottom w:val="outset" w:sz="6" w:space="0" w:color="414142"/>
              <w:right w:val="outset" w:sz="6" w:space="0" w:color="414142"/>
            </w:tcBorders>
            <w:hideMark/>
          </w:tcPr>
          <w:p w:rsidR="003D5C72" w:rsidRPr="008B3325" w:rsidRDefault="003D5C72" w:rsidP="002D6D8A">
            <w:pPr>
              <w:rPr>
                <w:rFonts w:eastAsia="Times New Roman" w:cs="Times New Roman"/>
                <w:sz w:val="24"/>
                <w:szCs w:val="24"/>
              </w:rPr>
            </w:pPr>
            <w:r w:rsidRPr="008B3325">
              <w:rPr>
                <w:rFonts w:eastAsia="Times New Roman" w:cs="Times New Roman"/>
                <w:sz w:val="24"/>
                <w:szCs w:val="24"/>
              </w:rPr>
              <w:t>0</w:t>
            </w:r>
          </w:p>
        </w:tc>
        <w:tc>
          <w:tcPr>
            <w:tcW w:w="650" w:type="pct"/>
            <w:tcBorders>
              <w:top w:val="outset" w:sz="6" w:space="0" w:color="414142"/>
              <w:left w:val="outset" w:sz="6" w:space="0" w:color="414142"/>
              <w:bottom w:val="outset" w:sz="6" w:space="0" w:color="414142"/>
              <w:right w:val="outset" w:sz="6" w:space="0" w:color="414142"/>
            </w:tcBorders>
            <w:hideMark/>
          </w:tcPr>
          <w:p w:rsidR="003D5C72" w:rsidRPr="008B3325" w:rsidRDefault="003D5C72" w:rsidP="002D6D8A">
            <w:pPr>
              <w:rPr>
                <w:rFonts w:eastAsia="Times New Roman" w:cs="Times New Roman"/>
                <w:sz w:val="24"/>
                <w:szCs w:val="24"/>
              </w:rPr>
            </w:pPr>
            <w:r w:rsidRPr="008B3325">
              <w:rPr>
                <w:rFonts w:eastAsia="Times New Roman" w:cs="Times New Roman"/>
                <w:sz w:val="24"/>
                <w:szCs w:val="24"/>
              </w:rPr>
              <w:t>0</w:t>
            </w:r>
          </w:p>
        </w:tc>
        <w:tc>
          <w:tcPr>
            <w:tcW w:w="600" w:type="pct"/>
            <w:tcBorders>
              <w:top w:val="outset" w:sz="6" w:space="0" w:color="414142"/>
              <w:left w:val="outset" w:sz="6" w:space="0" w:color="414142"/>
              <w:bottom w:val="outset" w:sz="6" w:space="0" w:color="414142"/>
              <w:right w:val="outset" w:sz="6" w:space="0" w:color="414142"/>
            </w:tcBorders>
            <w:hideMark/>
          </w:tcPr>
          <w:p w:rsidR="003D5C72" w:rsidRPr="008B3325" w:rsidRDefault="003D5C72" w:rsidP="002D6D8A">
            <w:pPr>
              <w:rPr>
                <w:rFonts w:eastAsia="Times New Roman" w:cs="Times New Roman"/>
                <w:sz w:val="24"/>
                <w:szCs w:val="24"/>
              </w:rPr>
            </w:pPr>
            <w:r w:rsidRPr="008B3325">
              <w:rPr>
                <w:rFonts w:eastAsia="Times New Roman" w:cs="Times New Roman"/>
                <w:sz w:val="24"/>
                <w:szCs w:val="24"/>
              </w:rPr>
              <w:t>0</w:t>
            </w:r>
          </w:p>
        </w:tc>
      </w:tr>
      <w:tr w:rsidR="003D5C72" w:rsidRPr="007229BB" w:rsidTr="002D6D8A">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3D5C72" w:rsidRPr="008B3325" w:rsidRDefault="003D5C72" w:rsidP="002D6D8A">
            <w:pPr>
              <w:rPr>
                <w:rFonts w:eastAsia="Times New Roman" w:cs="Times New Roman"/>
                <w:sz w:val="24"/>
                <w:szCs w:val="24"/>
              </w:rPr>
            </w:pPr>
            <w:r w:rsidRPr="008B3325">
              <w:rPr>
                <w:rFonts w:eastAsia="Times New Roman" w:cs="Times New Roman"/>
                <w:sz w:val="24"/>
                <w:szCs w:val="24"/>
              </w:rPr>
              <w:t>3. Finansiālā ietekme:</w:t>
            </w: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3D5C72" w:rsidRPr="008B3325" w:rsidRDefault="003D5C72" w:rsidP="002D6D8A">
            <w:pPr>
              <w:rPr>
                <w:rFonts w:eastAsia="Times New Roman" w:cs="Times New Roman"/>
                <w:sz w:val="24"/>
                <w:szCs w:val="24"/>
              </w:rPr>
            </w:pPr>
            <w:r w:rsidRPr="008B3325">
              <w:rPr>
                <w:rFonts w:eastAsia="Times New Roman" w:cs="Times New Roman"/>
                <w:sz w:val="24"/>
                <w:szCs w:val="24"/>
              </w:rPr>
              <w:t> 0</w:t>
            </w:r>
          </w:p>
        </w:tc>
        <w:tc>
          <w:tcPr>
            <w:tcW w:w="800" w:type="pct"/>
            <w:tcBorders>
              <w:top w:val="outset" w:sz="6" w:space="0" w:color="414142"/>
              <w:left w:val="outset" w:sz="6" w:space="0" w:color="414142"/>
              <w:bottom w:val="outset" w:sz="6" w:space="0" w:color="414142"/>
              <w:right w:val="outset" w:sz="6" w:space="0" w:color="414142"/>
            </w:tcBorders>
            <w:hideMark/>
          </w:tcPr>
          <w:p w:rsidR="003D5C72" w:rsidRPr="008B3325" w:rsidRDefault="003D5C72" w:rsidP="002D6D8A">
            <w:pPr>
              <w:rPr>
                <w:rFonts w:eastAsia="Times New Roman" w:cs="Times New Roman"/>
                <w:sz w:val="24"/>
                <w:szCs w:val="24"/>
              </w:rPr>
            </w:pPr>
            <w:r w:rsidRPr="008B3325">
              <w:rPr>
                <w:rFonts w:eastAsia="Times New Roman" w:cs="Times New Roman"/>
                <w:sz w:val="24"/>
                <w:szCs w:val="24"/>
              </w:rPr>
              <w:t>0</w:t>
            </w:r>
          </w:p>
        </w:tc>
        <w:tc>
          <w:tcPr>
            <w:tcW w:w="600" w:type="pct"/>
            <w:tcBorders>
              <w:top w:val="outset" w:sz="6" w:space="0" w:color="414142"/>
              <w:left w:val="outset" w:sz="6" w:space="0" w:color="414142"/>
              <w:bottom w:val="outset" w:sz="6" w:space="0" w:color="414142"/>
              <w:right w:val="outset" w:sz="6" w:space="0" w:color="414142"/>
            </w:tcBorders>
            <w:hideMark/>
          </w:tcPr>
          <w:p w:rsidR="003D5C72" w:rsidRPr="008B3325" w:rsidRDefault="003D5C72" w:rsidP="002D6D8A">
            <w:pPr>
              <w:rPr>
                <w:rFonts w:eastAsia="Times New Roman" w:cs="Times New Roman"/>
                <w:sz w:val="24"/>
                <w:szCs w:val="24"/>
              </w:rPr>
            </w:pPr>
            <w:r w:rsidRPr="008B3325">
              <w:rPr>
                <w:rFonts w:eastAsia="Times New Roman" w:cs="Times New Roman"/>
                <w:sz w:val="24"/>
                <w:szCs w:val="24"/>
              </w:rPr>
              <w:t>0</w:t>
            </w:r>
          </w:p>
        </w:tc>
        <w:tc>
          <w:tcPr>
            <w:tcW w:w="650" w:type="pct"/>
            <w:tcBorders>
              <w:top w:val="outset" w:sz="6" w:space="0" w:color="414142"/>
              <w:left w:val="outset" w:sz="6" w:space="0" w:color="414142"/>
              <w:bottom w:val="outset" w:sz="6" w:space="0" w:color="414142"/>
              <w:right w:val="outset" w:sz="6" w:space="0" w:color="414142"/>
            </w:tcBorders>
            <w:hideMark/>
          </w:tcPr>
          <w:p w:rsidR="003D5C72" w:rsidRPr="008B3325" w:rsidRDefault="003D5C72" w:rsidP="002D6D8A">
            <w:pPr>
              <w:rPr>
                <w:rFonts w:eastAsia="Times New Roman" w:cs="Times New Roman"/>
                <w:sz w:val="24"/>
                <w:szCs w:val="24"/>
              </w:rPr>
            </w:pPr>
            <w:r w:rsidRPr="008B3325">
              <w:rPr>
                <w:rFonts w:eastAsia="Times New Roman" w:cs="Times New Roman"/>
                <w:sz w:val="24"/>
                <w:szCs w:val="24"/>
              </w:rPr>
              <w:t>0</w:t>
            </w:r>
          </w:p>
        </w:tc>
        <w:tc>
          <w:tcPr>
            <w:tcW w:w="600" w:type="pct"/>
            <w:tcBorders>
              <w:top w:val="outset" w:sz="6" w:space="0" w:color="414142"/>
              <w:left w:val="outset" w:sz="6" w:space="0" w:color="414142"/>
              <w:bottom w:val="outset" w:sz="6" w:space="0" w:color="414142"/>
              <w:right w:val="outset" w:sz="6" w:space="0" w:color="414142"/>
            </w:tcBorders>
            <w:hideMark/>
          </w:tcPr>
          <w:p w:rsidR="003D5C72" w:rsidRPr="008B3325" w:rsidRDefault="003D5C72" w:rsidP="002D6D8A">
            <w:pPr>
              <w:rPr>
                <w:rFonts w:eastAsia="Times New Roman" w:cs="Times New Roman"/>
                <w:sz w:val="24"/>
                <w:szCs w:val="24"/>
              </w:rPr>
            </w:pPr>
            <w:r w:rsidRPr="008B3325">
              <w:rPr>
                <w:rFonts w:eastAsia="Times New Roman" w:cs="Times New Roman"/>
                <w:sz w:val="24"/>
                <w:szCs w:val="24"/>
              </w:rPr>
              <w:t>0</w:t>
            </w:r>
          </w:p>
        </w:tc>
      </w:tr>
      <w:tr w:rsidR="003D5C72" w:rsidRPr="007229BB" w:rsidTr="002D6D8A">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3D5C72" w:rsidRPr="008B3325" w:rsidRDefault="003D5C72" w:rsidP="002D6D8A">
            <w:pPr>
              <w:rPr>
                <w:rFonts w:eastAsia="Times New Roman" w:cs="Times New Roman"/>
                <w:sz w:val="24"/>
                <w:szCs w:val="24"/>
              </w:rPr>
            </w:pPr>
            <w:r w:rsidRPr="008B3325">
              <w:rPr>
                <w:rFonts w:eastAsia="Times New Roman" w:cs="Times New Roman"/>
                <w:sz w:val="24"/>
                <w:szCs w:val="24"/>
              </w:rPr>
              <w:t>3.1. valsts pamatbudžets</w:t>
            </w:r>
          </w:p>
        </w:tc>
        <w:tc>
          <w:tcPr>
            <w:tcW w:w="650" w:type="pct"/>
            <w:tcBorders>
              <w:top w:val="outset" w:sz="6" w:space="0" w:color="414142"/>
              <w:left w:val="outset" w:sz="6" w:space="0" w:color="414142"/>
              <w:bottom w:val="outset" w:sz="6" w:space="0" w:color="414142"/>
              <w:right w:val="outset" w:sz="6" w:space="0" w:color="414142"/>
            </w:tcBorders>
            <w:hideMark/>
          </w:tcPr>
          <w:p w:rsidR="003D5C72" w:rsidRPr="008B3325" w:rsidRDefault="003D5C72" w:rsidP="002D6D8A">
            <w:pPr>
              <w:rPr>
                <w:rFonts w:eastAsia="Times New Roman" w:cs="Times New Roman"/>
                <w:sz w:val="24"/>
                <w:szCs w:val="24"/>
              </w:rPr>
            </w:pPr>
            <w:r w:rsidRPr="008B3325">
              <w:rPr>
                <w:rFonts w:eastAsia="Times New Roman" w:cs="Times New Roman"/>
                <w:sz w:val="24"/>
                <w:szCs w:val="24"/>
              </w:rPr>
              <w:t> 0</w:t>
            </w:r>
          </w:p>
        </w:tc>
        <w:tc>
          <w:tcPr>
            <w:tcW w:w="800" w:type="pct"/>
            <w:tcBorders>
              <w:top w:val="outset" w:sz="6" w:space="0" w:color="414142"/>
              <w:left w:val="outset" w:sz="6" w:space="0" w:color="414142"/>
              <w:bottom w:val="outset" w:sz="6" w:space="0" w:color="414142"/>
              <w:right w:val="outset" w:sz="6" w:space="0" w:color="414142"/>
            </w:tcBorders>
            <w:hideMark/>
          </w:tcPr>
          <w:p w:rsidR="003D5C72" w:rsidRPr="008B3325" w:rsidRDefault="003D5C72" w:rsidP="002D6D8A">
            <w:pPr>
              <w:rPr>
                <w:rFonts w:eastAsia="Times New Roman" w:cs="Times New Roman"/>
                <w:sz w:val="24"/>
                <w:szCs w:val="24"/>
              </w:rPr>
            </w:pPr>
            <w:r w:rsidRPr="008B3325">
              <w:rPr>
                <w:rFonts w:eastAsia="Times New Roman" w:cs="Times New Roman"/>
                <w:sz w:val="24"/>
                <w:szCs w:val="24"/>
              </w:rPr>
              <w:t>0</w:t>
            </w:r>
          </w:p>
        </w:tc>
        <w:tc>
          <w:tcPr>
            <w:tcW w:w="600" w:type="pct"/>
            <w:tcBorders>
              <w:top w:val="outset" w:sz="6" w:space="0" w:color="414142"/>
              <w:left w:val="outset" w:sz="6" w:space="0" w:color="414142"/>
              <w:bottom w:val="outset" w:sz="6" w:space="0" w:color="414142"/>
              <w:right w:val="outset" w:sz="6" w:space="0" w:color="414142"/>
            </w:tcBorders>
            <w:hideMark/>
          </w:tcPr>
          <w:p w:rsidR="003D5C72" w:rsidRPr="008B3325" w:rsidRDefault="003D5C72" w:rsidP="002D6D8A">
            <w:pPr>
              <w:rPr>
                <w:rFonts w:eastAsia="Times New Roman" w:cs="Times New Roman"/>
                <w:sz w:val="24"/>
                <w:szCs w:val="24"/>
              </w:rPr>
            </w:pPr>
            <w:r w:rsidRPr="008B3325">
              <w:rPr>
                <w:rFonts w:eastAsia="Times New Roman" w:cs="Times New Roman"/>
                <w:sz w:val="24"/>
                <w:szCs w:val="24"/>
              </w:rPr>
              <w:t>0</w:t>
            </w:r>
          </w:p>
        </w:tc>
        <w:tc>
          <w:tcPr>
            <w:tcW w:w="650" w:type="pct"/>
            <w:tcBorders>
              <w:top w:val="outset" w:sz="6" w:space="0" w:color="414142"/>
              <w:left w:val="outset" w:sz="6" w:space="0" w:color="414142"/>
              <w:bottom w:val="outset" w:sz="6" w:space="0" w:color="414142"/>
              <w:right w:val="outset" w:sz="6" w:space="0" w:color="414142"/>
            </w:tcBorders>
            <w:hideMark/>
          </w:tcPr>
          <w:p w:rsidR="003D5C72" w:rsidRPr="008B3325" w:rsidRDefault="003D5C72" w:rsidP="002D6D8A">
            <w:pPr>
              <w:rPr>
                <w:rFonts w:eastAsia="Times New Roman" w:cs="Times New Roman"/>
                <w:sz w:val="24"/>
                <w:szCs w:val="24"/>
              </w:rPr>
            </w:pPr>
            <w:r w:rsidRPr="008B3325">
              <w:rPr>
                <w:rFonts w:eastAsia="Times New Roman" w:cs="Times New Roman"/>
                <w:sz w:val="24"/>
                <w:szCs w:val="24"/>
              </w:rPr>
              <w:t>0</w:t>
            </w:r>
          </w:p>
        </w:tc>
        <w:tc>
          <w:tcPr>
            <w:tcW w:w="600" w:type="pct"/>
            <w:tcBorders>
              <w:top w:val="outset" w:sz="6" w:space="0" w:color="414142"/>
              <w:left w:val="outset" w:sz="6" w:space="0" w:color="414142"/>
              <w:bottom w:val="outset" w:sz="6" w:space="0" w:color="414142"/>
              <w:right w:val="outset" w:sz="6" w:space="0" w:color="414142"/>
            </w:tcBorders>
            <w:hideMark/>
          </w:tcPr>
          <w:p w:rsidR="003D5C72" w:rsidRPr="008B3325" w:rsidRDefault="003D5C72" w:rsidP="002D6D8A">
            <w:pPr>
              <w:rPr>
                <w:rFonts w:eastAsia="Times New Roman" w:cs="Times New Roman"/>
                <w:sz w:val="24"/>
                <w:szCs w:val="24"/>
              </w:rPr>
            </w:pPr>
            <w:r w:rsidRPr="008B3325">
              <w:rPr>
                <w:rFonts w:eastAsia="Times New Roman" w:cs="Times New Roman"/>
                <w:sz w:val="24"/>
                <w:szCs w:val="24"/>
              </w:rPr>
              <w:t>0</w:t>
            </w:r>
          </w:p>
        </w:tc>
      </w:tr>
      <w:tr w:rsidR="003D5C72" w:rsidRPr="007229BB" w:rsidTr="002D6D8A">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3D5C72" w:rsidRPr="008B3325" w:rsidRDefault="003D5C72" w:rsidP="002D6D8A">
            <w:pPr>
              <w:rPr>
                <w:rFonts w:eastAsia="Times New Roman" w:cs="Times New Roman"/>
                <w:sz w:val="24"/>
                <w:szCs w:val="24"/>
              </w:rPr>
            </w:pPr>
            <w:r w:rsidRPr="008B3325">
              <w:rPr>
                <w:rFonts w:eastAsia="Times New Roman" w:cs="Times New Roman"/>
                <w:sz w:val="24"/>
                <w:szCs w:val="24"/>
              </w:rPr>
              <w:t>3.2. speciālais budžets</w:t>
            </w:r>
          </w:p>
        </w:tc>
        <w:tc>
          <w:tcPr>
            <w:tcW w:w="650" w:type="pct"/>
            <w:tcBorders>
              <w:top w:val="outset" w:sz="6" w:space="0" w:color="414142"/>
              <w:left w:val="outset" w:sz="6" w:space="0" w:color="414142"/>
              <w:bottom w:val="outset" w:sz="6" w:space="0" w:color="414142"/>
              <w:right w:val="outset" w:sz="6" w:space="0" w:color="414142"/>
            </w:tcBorders>
            <w:hideMark/>
          </w:tcPr>
          <w:p w:rsidR="003D5C72" w:rsidRPr="008B3325" w:rsidRDefault="003D5C72" w:rsidP="002D6D8A">
            <w:pPr>
              <w:rPr>
                <w:rFonts w:eastAsia="Times New Roman" w:cs="Times New Roman"/>
                <w:sz w:val="24"/>
                <w:szCs w:val="24"/>
              </w:rPr>
            </w:pPr>
            <w:r w:rsidRPr="008B3325">
              <w:rPr>
                <w:rFonts w:eastAsia="Times New Roman" w:cs="Times New Roman"/>
                <w:sz w:val="24"/>
                <w:szCs w:val="24"/>
              </w:rPr>
              <w:t> 0</w:t>
            </w:r>
          </w:p>
        </w:tc>
        <w:tc>
          <w:tcPr>
            <w:tcW w:w="800" w:type="pct"/>
            <w:tcBorders>
              <w:top w:val="outset" w:sz="6" w:space="0" w:color="414142"/>
              <w:left w:val="outset" w:sz="6" w:space="0" w:color="414142"/>
              <w:bottom w:val="outset" w:sz="6" w:space="0" w:color="414142"/>
              <w:right w:val="outset" w:sz="6" w:space="0" w:color="414142"/>
            </w:tcBorders>
            <w:hideMark/>
          </w:tcPr>
          <w:p w:rsidR="003D5C72" w:rsidRPr="008B3325" w:rsidRDefault="003D5C72" w:rsidP="002D6D8A">
            <w:pPr>
              <w:rPr>
                <w:rFonts w:eastAsia="Times New Roman" w:cs="Times New Roman"/>
                <w:sz w:val="24"/>
                <w:szCs w:val="24"/>
              </w:rPr>
            </w:pPr>
            <w:r w:rsidRPr="008B3325">
              <w:rPr>
                <w:rFonts w:eastAsia="Times New Roman" w:cs="Times New Roman"/>
                <w:sz w:val="24"/>
                <w:szCs w:val="24"/>
              </w:rPr>
              <w:t>0</w:t>
            </w:r>
          </w:p>
        </w:tc>
        <w:tc>
          <w:tcPr>
            <w:tcW w:w="600" w:type="pct"/>
            <w:tcBorders>
              <w:top w:val="outset" w:sz="6" w:space="0" w:color="414142"/>
              <w:left w:val="outset" w:sz="6" w:space="0" w:color="414142"/>
              <w:bottom w:val="outset" w:sz="6" w:space="0" w:color="414142"/>
              <w:right w:val="outset" w:sz="6" w:space="0" w:color="414142"/>
            </w:tcBorders>
            <w:hideMark/>
          </w:tcPr>
          <w:p w:rsidR="003D5C72" w:rsidRPr="008B3325" w:rsidRDefault="003D5C72" w:rsidP="002D6D8A">
            <w:pPr>
              <w:rPr>
                <w:rFonts w:eastAsia="Times New Roman" w:cs="Times New Roman"/>
                <w:sz w:val="24"/>
                <w:szCs w:val="24"/>
              </w:rPr>
            </w:pPr>
            <w:r w:rsidRPr="008B3325">
              <w:rPr>
                <w:rFonts w:eastAsia="Times New Roman" w:cs="Times New Roman"/>
                <w:sz w:val="24"/>
                <w:szCs w:val="24"/>
              </w:rPr>
              <w:t>0</w:t>
            </w:r>
          </w:p>
        </w:tc>
        <w:tc>
          <w:tcPr>
            <w:tcW w:w="650" w:type="pct"/>
            <w:tcBorders>
              <w:top w:val="outset" w:sz="6" w:space="0" w:color="414142"/>
              <w:left w:val="outset" w:sz="6" w:space="0" w:color="414142"/>
              <w:bottom w:val="outset" w:sz="6" w:space="0" w:color="414142"/>
              <w:right w:val="outset" w:sz="6" w:space="0" w:color="414142"/>
            </w:tcBorders>
            <w:hideMark/>
          </w:tcPr>
          <w:p w:rsidR="003D5C72" w:rsidRPr="008B3325" w:rsidRDefault="003D5C72" w:rsidP="002D6D8A">
            <w:pPr>
              <w:rPr>
                <w:rFonts w:eastAsia="Times New Roman" w:cs="Times New Roman"/>
                <w:sz w:val="24"/>
                <w:szCs w:val="24"/>
              </w:rPr>
            </w:pPr>
            <w:r w:rsidRPr="008B3325">
              <w:rPr>
                <w:rFonts w:eastAsia="Times New Roman" w:cs="Times New Roman"/>
                <w:sz w:val="24"/>
                <w:szCs w:val="24"/>
              </w:rPr>
              <w:t>0</w:t>
            </w:r>
          </w:p>
        </w:tc>
        <w:tc>
          <w:tcPr>
            <w:tcW w:w="600" w:type="pct"/>
            <w:tcBorders>
              <w:top w:val="outset" w:sz="6" w:space="0" w:color="414142"/>
              <w:left w:val="outset" w:sz="6" w:space="0" w:color="414142"/>
              <w:bottom w:val="outset" w:sz="6" w:space="0" w:color="414142"/>
              <w:right w:val="outset" w:sz="6" w:space="0" w:color="414142"/>
            </w:tcBorders>
            <w:hideMark/>
          </w:tcPr>
          <w:p w:rsidR="003D5C72" w:rsidRPr="008B3325" w:rsidRDefault="003D5C72" w:rsidP="002D6D8A">
            <w:pPr>
              <w:rPr>
                <w:rFonts w:eastAsia="Times New Roman" w:cs="Times New Roman"/>
                <w:sz w:val="24"/>
                <w:szCs w:val="24"/>
              </w:rPr>
            </w:pPr>
            <w:r w:rsidRPr="008B3325">
              <w:rPr>
                <w:rFonts w:eastAsia="Times New Roman" w:cs="Times New Roman"/>
                <w:sz w:val="24"/>
                <w:szCs w:val="24"/>
              </w:rPr>
              <w:t>0</w:t>
            </w:r>
          </w:p>
        </w:tc>
      </w:tr>
      <w:tr w:rsidR="003D5C72" w:rsidRPr="007229BB" w:rsidTr="002D6D8A">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3D5C72" w:rsidRPr="008B3325" w:rsidRDefault="003D5C72" w:rsidP="002D6D8A">
            <w:pPr>
              <w:rPr>
                <w:rFonts w:eastAsia="Times New Roman" w:cs="Times New Roman"/>
                <w:sz w:val="24"/>
                <w:szCs w:val="24"/>
              </w:rPr>
            </w:pPr>
            <w:r w:rsidRPr="008B3325">
              <w:rPr>
                <w:rFonts w:eastAsia="Times New Roman" w:cs="Times New Roman"/>
                <w:sz w:val="24"/>
                <w:szCs w:val="24"/>
              </w:rPr>
              <w:t>3.3. pašvaldību budžets</w:t>
            </w:r>
          </w:p>
        </w:tc>
        <w:tc>
          <w:tcPr>
            <w:tcW w:w="650" w:type="pct"/>
            <w:tcBorders>
              <w:top w:val="outset" w:sz="6" w:space="0" w:color="414142"/>
              <w:left w:val="outset" w:sz="6" w:space="0" w:color="414142"/>
              <w:bottom w:val="outset" w:sz="6" w:space="0" w:color="414142"/>
              <w:right w:val="outset" w:sz="6" w:space="0" w:color="414142"/>
            </w:tcBorders>
            <w:hideMark/>
          </w:tcPr>
          <w:p w:rsidR="003D5C72" w:rsidRPr="008B3325" w:rsidRDefault="003D5C72" w:rsidP="002D6D8A">
            <w:pPr>
              <w:rPr>
                <w:rFonts w:eastAsia="Times New Roman" w:cs="Times New Roman"/>
                <w:sz w:val="24"/>
                <w:szCs w:val="24"/>
              </w:rPr>
            </w:pPr>
            <w:r w:rsidRPr="008B3325">
              <w:rPr>
                <w:rFonts w:eastAsia="Times New Roman" w:cs="Times New Roman"/>
                <w:sz w:val="24"/>
                <w:szCs w:val="24"/>
              </w:rPr>
              <w:t> 0</w:t>
            </w:r>
          </w:p>
        </w:tc>
        <w:tc>
          <w:tcPr>
            <w:tcW w:w="800" w:type="pct"/>
            <w:tcBorders>
              <w:top w:val="outset" w:sz="6" w:space="0" w:color="414142"/>
              <w:left w:val="outset" w:sz="6" w:space="0" w:color="414142"/>
              <w:bottom w:val="outset" w:sz="6" w:space="0" w:color="414142"/>
              <w:right w:val="outset" w:sz="6" w:space="0" w:color="414142"/>
            </w:tcBorders>
            <w:hideMark/>
          </w:tcPr>
          <w:p w:rsidR="003D5C72" w:rsidRPr="008B3325" w:rsidRDefault="003D5C72" w:rsidP="002D6D8A">
            <w:pPr>
              <w:rPr>
                <w:rFonts w:eastAsia="Times New Roman" w:cs="Times New Roman"/>
                <w:sz w:val="24"/>
                <w:szCs w:val="24"/>
              </w:rPr>
            </w:pPr>
            <w:r w:rsidRPr="008B3325">
              <w:rPr>
                <w:rFonts w:eastAsia="Times New Roman" w:cs="Times New Roman"/>
                <w:sz w:val="24"/>
                <w:szCs w:val="24"/>
              </w:rPr>
              <w:t>0</w:t>
            </w:r>
          </w:p>
        </w:tc>
        <w:tc>
          <w:tcPr>
            <w:tcW w:w="600" w:type="pct"/>
            <w:tcBorders>
              <w:top w:val="outset" w:sz="6" w:space="0" w:color="414142"/>
              <w:left w:val="outset" w:sz="6" w:space="0" w:color="414142"/>
              <w:bottom w:val="outset" w:sz="6" w:space="0" w:color="414142"/>
              <w:right w:val="outset" w:sz="6" w:space="0" w:color="414142"/>
            </w:tcBorders>
            <w:hideMark/>
          </w:tcPr>
          <w:p w:rsidR="003D5C72" w:rsidRPr="008B3325" w:rsidRDefault="003D5C72" w:rsidP="002D6D8A">
            <w:pPr>
              <w:rPr>
                <w:rFonts w:eastAsia="Times New Roman" w:cs="Times New Roman"/>
                <w:sz w:val="24"/>
                <w:szCs w:val="24"/>
              </w:rPr>
            </w:pPr>
            <w:r w:rsidRPr="008B3325">
              <w:rPr>
                <w:rFonts w:eastAsia="Times New Roman" w:cs="Times New Roman"/>
                <w:sz w:val="24"/>
                <w:szCs w:val="24"/>
              </w:rPr>
              <w:t>0</w:t>
            </w:r>
          </w:p>
        </w:tc>
        <w:tc>
          <w:tcPr>
            <w:tcW w:w="650" w:type="pct"/>
            <w:tcBorders>
              <w:top w:val="outset" w:sz="6" w:space="0" w:color="414142"/>
              <w:left w:val="outset" w:sz="6" w:space="0" w:color="414142"/>
              <w:bottom w:val="outset" w:sz="6" w:space="0" w:color="414142"/>
              <w:right w:val="outset" w:sz="6" w:space="0" w:color="414142"/>
            </w:tcBorders>
            <w:hideMark/>
          </w:tcPr>
          <w:p w:rsidR="003D5C72" w:rsidRPr="008B3325" w:rsidRDefault="003D5C72" w:rsidP="002D6D8A">
            <w:pPr>
              <w:rPr>
                <w:rFonts w:eastAsia="Times New Roman" w:cs="Times New Roman"/>
                <w:sz w:val="24"/>
                <w:szCs w:val="24"/>
              </w:rPr>
            </w:pPr>
            <w:r w:rsidRPr="008B3325">
              <w:rPr>
                <w:rFonts w:eastAsia="Times New Roman" w:cs="Times New Roman"/>
                <w:sz w:val="24"/>
                <w:szCs w:val="24"/>
              </w:rPr>
              <w:t>0</w:t>
            </w:r>
          </w:p>
        </w:tc>
        <w:tc>
          <w:tcPr>
            <w:tcW w:w="600" w:type="pct"/>
            <w:tcBorders>
              <w:top w:val="outset" w:sz="6" w:space="0" w:color="414142"/>
              <w:left w:val="outset" w:sz="6" w:space="0" w:color="414142"/>
              <w:bottom w:val="outset" w:sz="6" w:space="0" w:color="414142"/>
              <w:right w:val="outset" w:sz="6" w:space="0" w:color="414142"/>
            </w:tcBorders>
            <w:hideMark/>
          </w:tcPr>
          <w:p w:rsidR="003D5C72" w:rsidRPr="008B3325" w:rsidRDefault="003D5C72" w:rsidP="002D6D8A">
            <w:pPr>
              <w:rPr>
                <w:rFonts w:eastAsia="Times New Roman" w:cs="Times New Roman"/>
                <w:sz w:val="24"/>
                <w:szCs w:val="24"/>
              </w:rPr>
            </w:pPr>
            <w:r w:rsidRPr="008B3325">
              <w:rPr>
                <w:rFonts w:eastAsia="Times New Roman" w:cs="Times New Roman"/>
                <w:sz w:val="24"/>
                <w:szCs w:val="24"/>
              </w:rPr>
              <w:t>0</w:t>
            </w:r>
          </w:p>
        </w:tc>
      </w:tr>
      <w:tr w:rsidR="003D5C72" w:rsidRPr="007229BB" w:rsidTr="002D6D8A">
        <w:trPr>
          <w:jc w:val="center"/>
        </w:trPr>
        <w:tc>
          <w:tcPr>
            <w:tcW w:w="1700" w:type="pct"/>
            <w:vMerge w:val="restart"/>
            <w:tcBorders>
              <w:top w:val="outset" w:sz="6" w:space="0" w:color="414142"/>
              <w:left w:val="outset" w:sz="6" w:space="0" w:color="414142"/>
              <w:bottom w:val="outset" w:sz="6" w:space="0" w:color="414142"/>
              <w:right w:val="outset" w:sz="6" w:space="0" w:color="414142"/>
            </w:tcBorders>
            <w:hideMark/>
          </w:tcPr>
          <w:p w:rsidR="003D5C72" w:rsidRPr="008B3325" w:rsidRDefault="003D5C72" w:rsidP="002D6D8A">
            <w:pPr>
              <w:rPr>
                <w:rFonts w:eastAsia="Times New Roman" w:cs="Times New Roman"/>
                <w:sz w:val="24"/>
                <w:szCs w:val="24"/>
              </w:rPr>
            </w:pPr>
            <w:r w:rsidRPr="008B3325">
              <w:rPr>
                <w:rFonts w:eastAsia="Times New Roman" w:cs="Times New Roman"/>
                <w:sz w:val="24"/>
                <w:szCs w:val="24"/>
              </w:rPr>
              <w:t>4. Finanšu līdzekļi papildu izdevumu finansēšanai (kompensējošu izdevumu samazinājumu norāda ar "+" zīmi)</w:t>
            </w:r>
          </w:p>
        </w:tc>
        <w:tc>
          <w:tcPr>
            <w:tcW w:w="650" w:type="pct"/>
            <w:vMerge w:val="restart"/>
            <w:tcBorders>
              <w:top w:val="outset" w:sz="6" w:space="0" w:color="414142"/>
              <w:left w:val="outset" w:sz="6" w:space="0" w:color="414142"/>
              <w:bottom w:val="outset" w:sz="6" w:space="0" w:color="414142"/>
              <w:right w:val="outset" w:sz="6" w:space="0" w:color="414142"/>
            </w:tcBorders>
            <w:hideMark/>
          </w:tcPr>
          <w:p w:rsidR="003D5C72" w:rsidRPr="008B3325" w:rsidRDefault="003D5C72" w:rsidP="002D6D8A">
            <w:pPr>
              <w:spacing w:before="100" w:beforeAutospacing="1" w:after="100" w:afterAutospacing="1" w:line="293" w:lineRule="atLeast"/>
              <w:jc w:val="center"/>
              <w:rPr>
                <w:rFonts w:eastAsia="Times New Roman" w:cs="Times New Roman"/>
                <w:sz w:val="24"/>
                <w:szCs w:val="24"/>
              </w:rPr>
            </w:pPr>
            <w:r w:rsidRPr="008B3325">
              <w:rPr>
                <w:rFonts w:eastAsia="Times New Roman" w:cs="Times New Roman"/>
                <w:sz w:val="24"/>
                <w:szCs w:val="24"/>
              </w:rPr>
              <w:t>X</w:t>
            </w:r>
          </w:p>
        </w:tc>
        <w:tc>
          <w:tcPr>
            <w:tcW w:w="800" w:type="pct"/>
            <w:tcBorders>
              <w:top w:val="outset" w:sz="6" w:space="0" w:color="414142"/>
              <w:left w:val="outset" w:sz="6" w:space="0" w:color="414142"/>
              <w:bottom w:val="outset" w:sz="6" w:space="0" w:color="414142"/>
              <w:right w:val="outset" w:sz="6" w:space="0" w:color="414142"/>
            </w:tcBorders>
            <w:hideMark/>
          </w:tcPr>
          <w:p w:rsidR="003D5C72" w:rsidRPr="008B3325" w:rsidRDefault="003D5C72" w:rsidP="002D6D8A">
            <w:pPr>
              <w:rPr>
                <w:rFonts w:eastAsia="Times New Roman" w:cs="Times New Roman"/>
                <w:sz w:val="24"/>
                <w:szCs w:val="24"/>
              </w:rPr>
            </w:pPr>
            <w:r w:rsidRPr="008B3325">
              <w:rPr>
                <w:rFonts w:eastAsia="Times New Roman" w:cs="Times New Roman"/>
                <w:sz w:val="24"/>
                <w:szCs w:val="24"/>
              </w:rPr>
              <w:t> 0</w:t>
            </w:r>
          </w:p>
        </w:tc>
        <w:tc>
          <w:tcPr>
            <w:tcW w:w="600" w:type="pct"/>
            <w:tcBorders>
              <w:top w:val="outset" w:sz="6" w:space="0" w:color="414142"/>
              <w:left w:val="outset" w:sz="6" w:space="0" w:color="414142"/>
              <w:bottom w:val="outset" w:sz="6" w:space="0" w:color="414142"/>
              <w:right w:val="outset" w:sz="6" w:space="0" w:color="414142"/>
            </w:tcBorders>
            <w:hideMark/>
          </w:tcPr>
          <w:p w:rsidR="003D5C72" w:rsidRPr="008B3325" w:rsidRDefault="003D5C72" w:rsidP="002D6D8A">
            <w:pPr>
              <w:rPr>
                <w:rFonts w:eastAsia="Times New Roman" w:cs="Times New Roman"/>
                <w:sz w:val="24"/>
                <w:szCs w:val="24"/>
              </w:rPr>
            </w:pPr>
            <w:r w:rsidRPr="008B3325">
              <w:rPr>
                <w:rFonts w:eastAsia="Times New Roman" w:cs="Times New Roman"/>
                <w:sz w:val="24"/>
                <w:szCs w:val="24"/>
              </w:rPr>
              <w:t>0</w:t>
            </w:r>
          </w:p>
        </w:tc>
        <w:tc>
          <w:tcPr>
            <w:tcW w:w="650" w:type="pct"/>
            <w:tcBorders>
              <w:top w:val="outset" w:sz="6" w:space="0" w:color="414142"/>
              <w:left w:val="outset" w:sz="6" w:space="0" w:color="414142"/>
              <w:bottom w:val="outset" w:sz="6" w:space="0" w:color="414142"/>
              <w:right w:val="outset" w:sz="6" w:space="0" w:color="414142"/>
            </w:tcBorders>
            <w:hideMark/>
          </w:tcPr>
          <w:p w:rsidR="003D5C72" w:rsidRPr="008B3325" w:rsidRDefault="003D5C72" w:rsidP="002D6D8A">
            <w:pPr>
              <w:rPr>
                <w:rFonts w:eastAsia="Times New Roman" w:cs="Times New Roman"/>
                <w:sz w:val="24"/>
                <w:szCs w:val="24"/>
              </w:rPr>
            </w:pPr>
            <w:r w:rsidRPr="008B3325">
              <w:rPr>
                <w:rFonts w:eastAsia="Times New Roman" w:cs="Times New Roman"/>
                <w:sz w:val="24"/>
                <w:szCs w:val="24"/>
              </w:rPr>
              <w:t>0</w:t>
            </w:r>
          </w:p>
        </w:tc>
        <w:tc>
          <w:tcPr>
            <w:tcW w:w="600" w:type="pct"/>
            <w:tcBorders>
              <w:top w:val="outset" w:sz="6" w:space="0" w:color="414142"/>
              <w:left w:val="outset" w:sz="6" w:space="0" w:color="414142"/>
              <w:bottom w:val="outset" w:sz="6" w:space="0" w:color="414142"/>
              <w:right w:val="outset" w:sz="6" w:space="0" w:color="414142"/>
            </w:tcBorders>
            <w:hideMark/>
          </w:tcPr>
          <w:p w:rsidR="003D5C72" w:rsidRPr="008B3325" w:rsidRDefault="003D5C72" w:rsidP="002D6D8A">
            <w:pPr>
              <w:rPr>
                <w:rFonts w:eastAsia="Times New Roman" w:cs="Times New Roman"/>
                <w:sz w:val="24"/>
                <w:szCs w:val="24"/>
              </w:rPr>
            </w:pPr>
            <w:r w:rsidRPr="008B3325">
              <w:rPr>
                <w:rFonts w:eastAsia="Times New Roman" w:cs="Times New Roman"/>
                <w:sz w:val="24"/>
                <w:szCs w:val="24"/>
              </w:rPr>
              <w:t>0</w:t>
            </w:r>
          </w:p>
        </w:tc>
      </w:tr>
      <w:tr w:rsidR="003D5C72" w:rsidRPr="007229BB" w:rsidTr="002D6D8A">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3D5C72" w:rsidRPr="008B3325" w:rsidRDefault="003D5C72" w:rsidP="002D6D8A">
            <w:pPr>
              <w:rPr>
                <w:rFonts w:eastAsia="Times New Roman" w:cs="Times New Roman"/>
                <w:sz w:val="24"/>
                <w:szCs w:val="24"/>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3D5C72" w:rsidRPr="008B3325" w:rsidRDefault="003D5C72" w:rsidP="002D6D8A">
            <w:pPr>
              <w:rPr>
                <w:rFonts w:eastAsia="Times New Roman" w:cs="Times New Roman"/>
                <w:sz w:val="24"/>
                <w:szCs w:val="24"/>
              </w:rPr>
            </w:pPr>
          </w:p>
        </w:tc>
        <w:tc>
          <w:tcPr>
            <w:tcW w:w="800" w:type="pct"/>
            <w:tcBorders>
              <w:top w:val="outset" w:sz="6" w:space="0" w:color="414142"/>
              <w:left w:val="outset" w:sz="6" w:space="0" w:color="414142"/>
              <w:bottom w:val="outset" w:sz="6" w:space="0" w:color="414142"/>
              <w:right w:val="outset" w:sz="6" w:space="0" w:color="414142"/>
            </w:tcBorders>
            <w:hideMark/>
          </w:tcPr>
          <w:p w:rsidR="003D5C72" w:rsidRPr="008B3325" w:rsidRDefault="003D5C72" w:rsidP="002D6D8A">
            <w:pPr>
              <w:rPr>
                <w:rFonts w:eastAsia="Times New Roman" w:cs="Times New Roman"/>
                <w:sz w:val="24"/>
                <w:szCs w:val="24"/>
              </w:rPr>
            </w:pPr>
            <w:r w:rsidRPr="008B3325">
              <w:rPr>
                <w:rFonts w:eastAsia="Times New Roman" w:cs="Times New Roman"/>
                <w:sz w:val="24"/>
                <w:szCs w:val="24"/>
              </w:rPr>
              <w:t>0</w:t>
            </w:r>
          </w:p>
        </w:tc>
        <w:tc>
          <w:tcPr>
            <w:tcW w:w="600" w:type="pct"/>
            <w:tcBorders>
              <w:top w:val="outset" w:sz="6" w:space="0" w:color="414142"/>
              <w:left w:val="outset" w:sz="6" w:space="0" w:color="414142"/>
              <w:bottom w:val="outset" w:sz="6" w:space="0" w:color="414142"/>
              <w:right w:val="outset" w:sz="6" w:space="0" w:color="414142"/>
            </w:tcBorders>
            <w:hideMark/>
          </w:tcPr>
          <w:p w:rsidR="003D5C72" w:rsidRPr="008B3325" w:rsidRDefault="003D5C72" w:rsidP="002D6D8A">
            <w:pPr>
              <w:rPr>
                <w:rFonts w:eastAsia="Times New Roman" w:cs="Times New Roman"/>
                <w:sz w:val="24"/>
                <w:szCs w:val="24"/>
              </w:rPr>
            </w:pPr>
            <w:r w:rsidRPr="008B3325">
              <w:rPr>
                <w:rFonts w:eastAsia="Times New Roman" w:cs="Times New Roman"/>
                <w:sz w:val="24"/>
                <w:szCs w:val="24"/>
              </w:rPr>
              <w:t>0</w:t>
            </w:r>
          </w:p>
        </w:tc>
        <w:tc>
          <w:tcPr>
            <w:tcW w:w="650" w:type="pct"/>
            <w:tcBorders>
              <w:top w:val="outset" w:sz="6" w:space="0" w:color="414142"/>
              <w:left w:val="outset" w:sz="6" w:space="0" w:color="414142"/>
              <w:bottom w:val="outset" w:sz="6" w:space="0" w:color="414142"/>
              <w:right w:val="outset" w:sz="6" w:space="0" w:color="414142"/>
            </w:tcBorders>
            <w:hideMark/>
          </w:tcPr>
          <w:p w:rsidR="003D5C72" w:rsidRPr="008B3325" w:rsidRDefault="003D5C72" w:rsidP="002D6D8A">
            <w:pPr>
              <w:rPr>
                <w:rFonts w:eastAsia="Times New Roman" w:cs="Times New Roman"/>
                <w:sz w:val="24"/>
                <w:szCs w:val="24"/>
              </w:rPr>
            </w:pPr>
            <w:r w:rsidRPr="008B3325">
              <w:rPr>
                <w:rFonts w:eastAsia="Times New Roman" w:cs="Times New Roman"/>
                <w:sz w:val="24"/>
                <w:szCs w:val="24"/>
              </w:rPr>
              <w:t>0</w:t>
            </w:r>
          </w:p>
        </w:tc>
        <w:tc>
          <w:tcPr>
            <w:tcW w:w="600" w:type="pct"/>
            <w:tcBorders>
              <w:top w:val="outset" w:sz="6" w:space="0" w:color="414142"/>
              <w:left w:val="outset" w:sz="6" w:space="0" w:color="414142"/>
              <w:bottom w:val="outset" w:sz="6" w:space="0" w:color="414142"/>
              <w:right w:val="outset" w:sz="6" w:space="0" w:color="414142"/>
            </w:tcBorders>
            <w:hideMark/>
          </w:tcPr>
          <w:p w:rsidR="003D5C72" w:rsidRPr="008B3325" w:rsidRDefault="003D5C72" w:rsidP="002D6D8A">
            <w:pPr>
              <w:rPr>
                <w:rFonts w:eastAsia="Times New Roman" w:cs="Times New Roman"/>
                <w:sz w:val="24"/>
                <w:szCs w:val="24"/>
              </w:rPr>
            </w:pPr>
            <w:r w:rsidRPr="008B3325">
              <w:rPr>
                <w:rFonts w:eastAsia="Times New Roman" w:cs="Times New Roman"/>
                <w:sz w:val="24"/>
                <w:szCs w:val="24"/>
              </w:rPr>
              <w:t>0</w:t>
            </w:r>
          </w:p>
        </w:tc>
      </w:tr>
      <w:tr w:rsidR="003D5C72" w:rsidRPr="007229BB" w:rsidTr="002D6D8A">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3D5C72" w:rsidRPr="008B3325" w:rsidRDefault="003D5C72" w:rsidP="002D6D8A">
            <w:pPr>
              <w:rPr>
                <w:rFonts w:eastAsia="Times New Roman" w:cs="Times New Roman"/>
                <w:sz w:val="24"/>
                <w:szCs w:val="24"/>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3D5C72" w:rsidRPr="008B3325" w:rsidRDefault="003D5C72" w:rsidP="002D6D8A">
            <w:pPr>
              <w:rPr>
                <w:rFonts w:eastAsia="Times New Roman" w:cs="Times New Roman"/>
                <w:sz w:val="24"/>
                <w:szCs w:val="24"/>
              </w:rPr>
            </w:pPr>
          </w:p>
        </w:tc>
        <w:tc>
          <w:tcPr>
            <w:tcW w:w="800" w:type="pct"/>
            <w:tcBorders>
              <w:top w:val="outset" w:sz="6" w:space="0" w:color="414142"/>
              <w:left w:val="outset" w:sz="6" w:space="0" w:color="414142"/>
              <w:bottom w:val="outset" w:sz="6" w:space="0" w:color="414142"/>
              <w:right w:val="outset" w:sz="6" w:space="0" w:color="414142"/>
            </w:tcBorders>
            <w:hideMark/>
          </w:tcPr>
          <w:p w:rsidR="003D5C72" w:rsidRPr="008B3325" w:rsidRDefault="003D5C72" w:rsidP="002D6D8A">
            <w:pPr>
              <w:rPr>
                <w:rFonts w:eastAsia="Times New Roman" w:cs="Times New Roman"/>
                <w:sz w:val="24"/>
                <w:szCs w:val="24"/>
              </w:rPr>
            </w:pPr>
            <w:r w:rsidRPr="008B3325">
              <w:rPr>
                <w:rFonts w:eastAsia="Times New Roman" w:cs="Times New Roman"/>
                <w:sz w:val="24"/>
                <w:szCs w:val="24"/>
              </w:rPr>
              <w:t>0</w:t>
            </w:r>
          </w:p>
        </w:tc>
        <w:tc>
          <w:tcPr>
            <w:tcW w:w="600" w:type="pct"/>
            <w:tcBorders>
              <w:top w:val="outset" w:sz="6" w:space="0" w:color="414142"/>
              <w:left w:val="outset" w:sz="6" w:space="0" w:color="414142"/>
              <w:bottom w:val="outset" w:sz="6" w:space="0" w:color="414142"/>
              <w:right w:val="outset" w:sz="6" w:space="0" w:color="414142"/>
            </w:tcBorders>
            <w:hideMark/>
          </w:tcPr>
          <w:p w:rsidR="003D5C72" w:rsidRPr="008B3325" w:rsidRDefault="003D5C72" w:rsidP="002D6D8A">
            <w:pPr>
              <w:rPr>
                <w:rFonts w:eastAsia="Times New Roman" w:cs="Times New Roman"/>
                <w:sz w:val="24"/>
                <w:szCs w:val="24"/>
              </w:rPr>
            </w:pPr>
            <w:r w:rsidRPr="008B3325">
              <w:rPr>
                <w:rFonts w:eastAsia="Times New Roman" w:cs="Times New Roman"/>
                <w:sz w:val="24"/>
                <w:szCs w:val="24"/>
              </w:rPr>
              <w:t>0</w:t>
            </w:r>
          </w:p>
        </w:tc>
        <w:tc>
          <w:tcPr>
            <w:tcW w:w="650" w:type="pct"/>
            <w:tcBorders>
              <w:top w:val="outset" w:sz="6" w:space="0" w:color="414142"/>
              <w:left w:val="outset" w:sz="6" w:space="0" w:color="414142"/>
              <w:bottom w:val="outset" w:sz="6" w:space="0" w:color="414142"/>
              <w:right w:val="outset" w:sz="6" w:space="0" w:color="414142"/>
            </w:tcBorders>
            <w:hideMark/>
          </w:tcPr>
          <w:p w:rsidR="003D5C72" w:rsidRPr="008B3325" w:rsidRDefault="003D5C72" w:rsidP="002D6D8A">
            <w:pPr>
              <w:rPr>
                <w:rFonts w:eastAsia="Times New Roman" w:cs="Times New Roman"/>
                <w:sz w:val="24"/>
                <w:szCs w:val="24"/>
              </w:rPr>
            </w:pPr>
            <w:r w:rsidRPr="008B3325">
              <w:rPr>
                <w:rFonts w:eastAsia="Times New Roman" w:cs="Times New Roman"/>
                <w:sz w:val="24"/>
                <w:szCs w:val="24"/>
              </w:rPr>
              <w:t>0</w:t>
            </w:r>
          </w:p>
        </w:tc>
        <w:tc>
          <w:tcPr>
            <w:tcW w:w="600" w:type="pct"/>
            <w:tcBorders>
              <w:top w:val="outset" w:sz="6" w:space="0" w:color="414142"/>
              <w:left w:val="outset" w:sz="6" w:space="0" w:color="414142"/>
              <w:bottom w:val="outset" w:sz="6" w:space="0" w:color="414142"/>
              <w:right w:val="outset" w:sz="6" w:space="0" w:color="414142"/>
            </w:tcBorders>
            <w:hideMark/>
          </w:tcPr>
          <w:p w:rsidR="003D5C72" w:rsidRPr="008B3325" w:rsidRDefault="003D5C72" w:rsidP="002D6D8A">
            <w:pPr>
              <w:rPr>
                <w:rFonts w:eastAsia="Times New Roman" w:cs="Times New Roman"/>
                <w:sz w:val="24"/>
                <w:szCs w:val="24"/>
              </w:rPr>
            </w:pPr>
            <w:r w:rsidRPr="008B3325">
              <w:rPr>
                <w:rFonts w:eastAsia="Times New Roman" w:cs="Times New Roman"/>
                <w:sz w:val="24"/>
                <w:szCs w:val="24"/>
              </w:rPr>
              <w:t>0</w:t>
            </w:r>
          </w:p>
        </w:tc>
      </w:tr>
      <w:tr w:rsidR="003D5C72" w:rsidRPr="007229BB" w:rsidTr="002D6D8A">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3D5C72" w:rsidRPr="008B3325" w:rsidRDefault="003D5C72" w:rsidP="002D6D8A">
            <w:pPr>
              <w:rPr>
                <w:rFonts w:eastAsia="Times New Roman" w:cs="Times New Roman"/>
                <w:sz w:val="24"/>
                <w:szCs w:val="24"/>
              </w:rPr>
            </w:pPr>
            <w:r w:rsidRPr="008B3325">
              <w:rPr>
                <w:rFonts w:eastAsia="Times New Roman" w:cs="Times New Roman"/>
                <w:sz w:val="24"/>
                <w:szCs w:val="24"/>
              </w:rPr>
              <w:t>5. Precizēta finansiālā ietekme:</w:t>
            </w:r>
          </w:p>
        </w:tc>
        <w:tc>
          <w:tcPr>
            <w:tcW w:w="650" w:type="pct"/>
            <w:vMerge w:val="restart"/>
            <w:tcBorders>
              <w:top w:val="outset" w:sz="6" w:space="0" w:color="414142"/>
              <w:left w:val="outset" w:sz="6" w:space="0" w:color="414142"/>
              <w:bottom w:val="outset" w:sz="6" w:space="0" w:color="414142"/>
              <w:right w:val="outset" w:sz="6" w:space="0" w:color="414142"/>
            </w:tcBorders>
            <w:hideMark/>
          </w:tcPr>
          <w:p w:rsidR="003D5C72" w:rsidRPr="008B3325" w:rsidRDefault="003D5C72" w:rsidP="002D6D8A">
            <w:pPr>
              <w:spacing w:before="100" w:beforeAutospacing="1" w:after="100" w:afterAutospacing="1" w:line="293" w:lineRule="atLeast"/>
              <w:jc w:val="center"/>
              <w:rPr>
                <w:rFonts w:eastAsia="Times New Roman" w:cs="Times New Roman"/>
                <w:sz w:val="24"/>
                <w:szCs w:val="24"/>
              </w:rPr>
            </w:pPr>
            <w:r w:rsidRPr="008B3325">
              <w:rPr>
                <w:rFonts w:eastAsia="Times New Roman" w:cs="Times New Roman"/>
                <w:sz w:val="24"/>
                <w:szCs w:val="24"/>
              </w:rPr>
              <w:t>X</w:t>
            </w:r>
          </w:p>
        </w:tc>
        <w:tc>
          <w:tcPr>
            <w:tcW w:w="800" w:type="pct"/>
            <w:tcBorders>
              <w:top w:val="outset" w:sz="6" w:space="0" w:color="414142"/>
              <w:left w:val="outset" w:sz="6" w:space="0" w:color="414142"/>
              <w:bottom w:val="outset" w:sz="6" w:space="0" w:color="414142"/>
              <w:right w:val="outset" w:sz="6" w:space="0" w:color="414142"/>
            </w:tcBorders>
            <w:hideMark/>
          </w:tcPr>
          <w:p w:rsidR="003D5C72" w:rsidRPr="008B3325" w:rsidRDefault="003D5C72" w:rsidP="002D6D8A">
            <w:pPr>
              <w:rPr>
                <w:rFonts w:eastAsia="Times New Roman" w:cs="Times New Roman"/>
                <w:sz w:val="24"/>
                <w:szCs w:val="24"/>
              </w:rPr>
            </w:pPr>
            <w:r w:rsidRPr="008B3325">
              <w:rPr>
                <w:rFonts w:eastAsia="Times New Roman" w:cs="Times New Roman"/>
                <w:sz w:val="24"/>
                <w:szCs w:val="24"/>
              </w:rPr>
              <w:t>0</w:t>
            </w:r>
          </w:p>
        </w:tc>
        <w:tc>
          <w:tcPr>
            <w:tcW w:w="600" w:type="pct"/>
            <w:tcBorders>
              <w:top w:val="outset" w:sz="6" w:space="0" w:color="414142"/>
              <w:left w:val="outset" w:sz="6" w:space="0" w:color="414142"/>
              <w:bottom w:val="outset" w:sz="6" w:space="0" w:color="414142"/>
              <w:right w:val="outset" w:sz="6" w:space="0" w:color="414142"/>
            </w:tcBorders>
            <w:hideMark/>
          </w:tcPr>
          <w:p w:rsidR="003D5C72" w:rsidRPr="008B3325" w:rsidRDefault="003D5C72" w:rsidP="002D6D8A">
            <w:pPr>
              <w:rPr>
                <w:rFonts w:eastAsia="Times New Roman" w:cs="Times New Roman"/>
                <w:sz w:val="24"/>
                <w:szCs w:val="24"/>
              </w:rPr>
            </w:pPr>
            <w:r w:rsidRPr="008B3325">
              <w:rPr>
                <w:rFonts w:eastAsia="Times New Roman" w:cs="Times New Roman"/>
                <w:sz w:val="24"/>
                <w:szCs w:val="24"/>
              </w:rPr>
              <w:t>0</w:t>
            </w:r>
          </w:p>
        </w:tc>
        <w:tc>
          <w:tcPr>
            <w:tcW w:w="650" w:type="pct"/>
            <w:tcBorders>
              <w:top w:val="outset" w:sz="6" w:space="0" w:color="414142"/>
              <w:left w:val="outset" w:sz="6" w:space="0" w:color="414142"/>
              <w:bottom w:val="outset" w:sz="6" w:space="0" w:color="414142"/>
              <w:right w:val="outset" w:sz="6" w:space="0" w:color="414142"/>
            </w:tcBorders>
            <w:hideMark/>
          </w:tcPr>
          <w:p w:rsidR="003D5C72" w:rsidRPr="008B3325" w:rsidRDefault="003D5C72" w:rsidP="002D6D8A">
            <w:pPr>
              <w:rPr>
                <w:rFonts w:eastAsia="Times New Roman" w:cs="Times New Roman"/>
                <w:sz w:val="24"/>
                <w:szCs w:val="24"/>
              </w:rPr>
            </w:pPr>
            <w:r w:rsidRPr="008B3325">
              <w:rPr>
                <w:rFonts w:eastAsia="Times New Roman" w:cs="Times New Roman"/>
                <w:sz w:val="24"/>
                <w:szCs w:val="24"/>
              </w:rPr>
              <w:t>0</w:t>
            </w:r>
          </w:p>
        </w:tc>
        <w:tc>
          <w:tcPr>
            <w:tcW w:w="600" w:type="pct"/>
            <w:tcBorders>
              <w:top w:val="outset" w:sz="6" w:space="0" w:color="414142"/>
              <w:left w:val="outset" w:sz="6" w:space="0" w:color="414142"/>
              <w:bottom w:val="outset" w:sz="6" w:space="0" w:color="414142"/>
              <w:right w:val="outset" w:sz="6" w:space="0" w:color="414142"/>
            </w:tcBorders>
            <w:hideMark/>
          </w:tcPr>
          <w:p w:rsidR="003D5C72" w:rsidRPr="008B3325" w:rsidRDefault="003D5C72" w:rsidP="002D6D8A">
            <w:pPr>
              <w:rPr>
                <w:rFonts w:eastAsia="Times New Roman" w:cs="Times New Roman"/>
                <w:sz w:val="24"/>
                <w:szCs w:val="24"/>
              </w:rPr>
            </w:pPr>
            <w:r w:rsidRPr="008B3325">
              <w:rPr>
                <w:rFonts w:eastAsia="Times New Roman" w:cs="Times New Roman"/>
                <w:sz w:val="24"/>
                <w:szCs w:val="24"/>
              </w:rPr>
              <w:t>0</w:t>
            </w:r>
          </w:p>
        </w:tc>
      </w:tr>
      <w:tr w:rsidR="003D5C72" w:rsidRPr="007229BB" w:rsidTr="002D6D8A">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3D5C72" w:rsidRPr="008B3325" w:rsidRDefault="003D5C72" w:rsidP="002D6D8A">
            <w:pPr>
              <w:rPr>
                <w:rFonts w:eastAsia="Times New Roman" w:cs="Times New Roman"/>
                <w:sz w:val="24"/>
                <w:szCs w:val="24"/>
              </w:rPr>
            </w:pPr>
            <w:r w:rsidRPr="008B3325">
              <w:rPr>
                <w:rFonts w:eastAsia="Times New Roman" w:cs="Times New Roman"/>
                <w:sz w:val="24"/>
                <w:szCs w:val="24"/>
              </w:rPr>
              <w:lastRenderedPageBreak/>
              <w:t>5.1. valsts pamatbudžets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3D5C72" w:rsidRPr="008B3325" w:rsidRDefault="003D5C72" w:rsidP="002D6D8A">
            <w:pPr>
              <w:rPr>
                <w:rFonts w:eastAsia="Times New Roman" w:cs="Times New Roman"/>
                <w:sz w:val="24"/>
                <w:szCs w:val="24"/>
              </w:rPr>
            </w:pPr>
          </w:p>
        </w:tc>
        <w:tc>
          <w:tcPr>
            <w:tcW w:w="800" w:type="pct"/>
            <w:tcBorders>
              <w:top w:val="outset" w:sz="6" w:space="0" w:color="414142"/>
              <w:left w:val="outset" w:sz="6" w:space="0" w:color="414142"/>
              <w:bottom w:val="outset" w:sz="6" w:space="0" w:color="414142"/>
              <w:right w:val="outset" w:sz="6" w:space="0" w:color="414142"/>
            </w:tcBorders>
            <w:hideMark/>
          </w:tcPr>
          <w:p w:rsidR="003D5C72" w:rsidRPr="008B3325" w:rsidRDefault="003D5C72" w:rsidP="002D6D8A">
            <w:pPr>
              <w:rPr>
                <w:rFonts w:eastAsia="Times New Roman" w:cs="Times New Roman"/>
                <w:sz w:val="24"/>
                <w:szCs w:val="24"/>
              </w:rPr>
            </w:pPr>
            <w:r w:rsidRPr="008B3325">
              <w:rPr>
                <w:rFonts w:eastAsia="Times New Roman" w:cs="Times New Roman"/>
                <w:sz w:val="24"/>
                <w:szCs w:val="24"/>
              </w:rPr>
              <w:t>0</w:t>
            </w:r>
          </w:p>
        </w:tc>
        <w:tc>
          <w:tcPr>
            <w:tcW w:w="600" w:type="pct"/>
            <w:tcBorders>
              <w:top w:val="outset" w:sz="6" w:space="0" w:color="414142"/>
              <w:left w:val="outset" w:sz="6" w:space="0" w:color="414142"/>
              <w:bottom w:val="outset" w:sz="6" w:space="0" w:color="414142"/>
              <w:right w:val="outset" w:sz="6" w:space="0" w:color="414142"/>
            </w:tcBorders>
            <w:hideMark/>
          </w:tcPr>
          <w:p w:rsidR="003D5C72" w:rsidRPr="008B3325" w:rsidRDefault="003D5C72" w:rsidP="002D6D8A">
            <w:pPr>
              <w:rPr>
                <w:rFonts w:eastAsia="Times New Roman" w:cs="Times New Roman"/>
                <w:sz w:val="24"/>
                <w:szCs w:val="24"/>
              </w:rPr>
            </w:pPr>
            <w:r w:rsidRPr="008B3325">
              <w:rPr>
                <w:rFonts w:eastAsia="Times New Roman" w:cs="Times New Roman"/>
                <w:sz w:val="24"/>
                <w:szCs w:val="24"/>
              </w:rPr>
              <w:t>0</w:t>
            </w:r>
          </w:p>
        </w:tc>
        <w:tc>
          <w:tcPr>
            <w:tcW w:w="650" w:type="pct"/>
            <w:tcBorders>
              <w:top w:val="outset" w:sz="6" w:space="0" w:color="414142"/>
              <w:left w:val="outset" w:sz="6" w:space="0" w:color="414142"/>
              <w:bottom w:val="outset" w:sz="6" w:space="0" w:color="414142"/>
              <w:right w:val="outset" w:sz="6" w:space="0" w:color="414142"/>
            </w:tcBorders>
            <w:hideMark/>
          </w:tcPr>
          <w:p w:rsidR="003D5C72" w:rsidRPr="008B3325" w:rsidRDefault="003D5C72" w:rsidP="002D6D8A">
            <w:pPr>
              <w:rPr>
                <w:rFonts w:eastAsia="Times New Roman" w:cs="Times New Roman"/>
                <w:sz w:val="24"/>
                <w:szCs w:val="24"/>
              </w:rPr>
            </w:pPr>
            <w:r w:rsidRPr="008B3325">
              <w:rPr>
                <w:rFonts w:eastAsia="Times New Roman" w:cs="Times New Roman"/>
                <w:sz w:val="24"/>
                <w:szCs w:val="24"/>
              </w:rPr>
              <w:t>0</w:t>
            </w:r>
          </w:p>
        </w:tc>
        <w:tc>
          <w:tcPr>
            <w:tcW w:w="600" w:type="pct"/>
            <w:tcBorders>
              <w:top w:val="outset" w:sz="6" w:space="0" w:color="414142"/>
              <w:left w:val="outset" w:sz="6" w:space="0" w:color="414142"/>
              <w:bottom w:val="outset" w:sz="6" w:space="0" w:color="414142"/>
              <w:right w:val="outset" w:sz="6" w:space="0" w:color="414142"/>
            </w:tcBorders>
            <w:hideMark/>
          </w:tcPr>
          <w:p w:rsidR="003D5C72" w:rsidRPr="008B3325" w:rsidRDefault="003D5C72" w:rsidP="002D6D8A">
            <w:pPr>
              <w:rPr>
                <w:rFonts w:eastAsia="Times New Roman" w:cs="Times New Roman"/>
                <w:sz w:val="24"/>
                <w:szCs w:val="24"/>
              </w:rPr>
            </w:pPr>
            <w:r w:rsidRPr="008B3325">
              <w:rPr>
                <w:rFonts w:eastAsia="Times New Roman" w:cs="Times New Roman"/>
                <w:sz w:val="24"/>
                <w:szCs w:val="24"/>
              </w:rPr>
              <w:t>0</w:t>
            </w:r>
          </w:p>
        </w:tc>
      </w:tr>
      <w:tr w:rsidR="003D5C72" w:rsidRPr="007229BB" w:rsidTr="002D6D8A">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3D5C72" w:rsidRPr="008B3325" w:rsidRDefault="003D5C72" w:rsidP="002D6D8A">
            <w:pPr>
              <w:rPr>
                <w:rFonts w:eastAsia="Times New Roman" w:cs="Times New Roman"/>
                <w:sz w:val="24"/>
                <w:szCs w:val="24"/>
              </w:rPr>
            </w:pPr>
            <w:r w:rsidRPr="008B3325">
              <w:rPr>
                <w:rFonts w:eastAsia="Times New Roman" w:cs="Times New Roman"/>
                <w:sz w:val="24"/>
                <w:szCs w:val="24"/>
              </w:rPr>
              <w:t>5.2. speciālais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3D5C72" w:rsidRPr="008B3325" w:rsidRDefault="003D5C72" w:rsidP="002D6D8A">
            <w:pPr>
              <w:rPr>
                <w:rFonts w:eastAsia="Times New Roman" w:cs="Times New Roman"/>
                <w:sz w:val="24"/>
                <w:szCs w:val="24"/>
              </w:rPr>
            </w:pPr>
          </w:p>
        </w:tc>
        <w:tc>
          <w:tcPr>
            <w:tcW w:w="800" w:type="pct"/>
            <w:tcBorders>
              <w:top w:val="outset" w:sz="6" w:space="0" w:color="414142"/>
              <w:left w:val="outset" w:sz="6" w:space="0" w:color="414142"/>
              <w:bottom w:val="outset" w:sz="6" w:space="0" w:color="414142"/>
              <w:right w:val="outset" w:sz="6" w:space="0" w:color="414142"/>
            </w:tcBorders>
            <w:hideMark/>
          </w:tcPr>
          <w:p w:rsidR="003D5C72" w:rsidRPr="008B3325" w:rsidRDefault="003D5C72" w:rsidP="002D6D8A">
            <w:pPr>
              <w:rPr>
                <w:rFonts w:eastAsia="Times New Roman" w:cs="Times New Roman"/>
                <w:sz w:val="24"/>
                <w:szCs w:val="24"/>
              </w:rPr>
            </w:pPr>
            <w:r w:rsidRPr="008B3325">
              <w:rPr>
                <w:rFonts w:eastAsia="Times New Roman" w:cs="Times New Roman"/>
                <w:sz w:val="24"/>
                <w:szCs w:val="24"/>
              </w:rPr>
              <w:t>0</w:t>
            </w:r>
          </w:p>
        </w:tc>
        <w:tc>
          <w:tcPr>
            <w:tcW w:w="600" w:type="pct"/>
            <w:tcBorders>
              <w:top w:val="outset" w:sz="6" w:space="0" w:color="414142"/>
              <w:left w:val="outset" w:sz="6" w:space="0" w:color="414142"/>
              <w:bottom w:val="outset" w:sz="6" w:space="0" w:color="414142"/>
              <w:right w:val="outset" w:sz="6" w:space="0" w:color="414142"/>
            </w:tcBorders>
            <w:hideMark/>
          </w:tcPr>
          <w:p w:rsidR="003D5C72" w:rsidRPr="008B3325" w:rsidRDefault="003D5C72" w:rsidP="002D6D8A">
            <w:pPr>
              <w:rPr>
                <w:rFonts w:eastAsia="Times New Roman" w:cs="Times New Roman"/>
                <w:sz w:val="24"/>
                <w:szCs w:val="24"/>
              </w:rPr>
            </w:pPr>
            <w:r w:rsidRPr="008B3325">
              <w:rPr>
                <w:rFonts w:eastAsia="Times New Roman" w:cs="Times New Roman"/>
                <w:sz w:val="24"/>
                <w:szCs w:val="24"/>
              </w:rPr>
              <w:t>0</w:t>
            </w:r>
          </w:p>
        </w:tc>
        <w:tc>
          <w:tcPr>
            <w:tcW w:w="650" w:type="pct"/>
            <w:tcBorders>
              <w:top w:val="outset" w:sz="6" w:space="0" w:color="414142"/>
              <w:left w:val="outset" w:sz="6" w:space="0" w:color="414142"/>
              <w:bottom w:val="outset" w:sz="6" w:space="0" w:color="414142"/>
              <w:right w:val="outset" w:sz="6" w:space="0" w:color="414142"/>
            </w:tcBorders>
            <w:hideMark/>
          </w:tcPr>
          <w:p w:rsidR="003D5C72" w:rsidRPr="008B3325" w:rsidRDefault="003D5C72" w:rsidP="002D6D8A">
            <w:pPr>
              <w:rPr>
                <w:rFonts w:eastAsia="Times New Roman" w:cs="Times New Roman"/>
                <w:sz w:val="24"/>
                <w:szCs w:val="24"/>
              </w:rPr>
            </w:pPr>
            <w:r w:rsidRPr="008B3325">
              <w:rPr>
                <w:rFonts w:eastAsia="Times New Roman" w:cs="Times New Roman"/>
                <w:sz w:val="24"/>
                <w:szCs w:val="24"/>
              </w:rPr>
              <w:t>0</w:t>
            </w:r>
          </w:p>
        </w:tc>
        <w:tc>
          <w:tcPr>
            <w:tcW w:w="600" w:type="pct"/>
            <w:tcBorders>
              <w:top w:val="outset" w:sz="6" w:space="0" w:color="414142"/>
              <w:left w:val="outset" w:sz="6" w:space="0" w:color="414142"/>
              <w:bottom w:val="outset" w:sz="6" w:space="0" w:color="414142"/>
              <w:right w:val="outset" w:sz="6" w:space="0" w:color="414142"/>
            </w:tcBorders>
            <w:hideMark/>
          </w:tcPr>
          <w:p w:rsidR="003D5C72" w:rsidRPr="008B3325" w:rsidRDefault="003D5C72" w:rsidP="002D6D8A">
            <w:pPr>
              <w:rPr>
                <w:rFonts w:eastAsia="Times New Roman" w:cs="Times New Roman"/>
                <w:sz w:val="24"/>
                <w:szCs w:val="24"/>
              </w:rPr>
            </w:pPr>
            <w:r w:rsidRPr="008B3325">
              <w:rPr>
                <w:rFonts w:eastAsia="Times New Roman" w:cs="Times New Roman"/>
                <w:sz w:val="24"/>
                <w:szCs w:val="24"/>
              </w:rPr>
              <w:t>0</w:t>
            </w:r>
          </w:p>
        </w:tc>
      </w:tr>
      <w:tr w:rsidR="003D5C72" w:rsidRPr="007229BB" w:rsidTr="002D6D8A">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3D5C72" w:rsidRPr="008B3325" w:rsidRDefault="003D5C72" w:rsidP="002D6D8A">
            <w:pPr>
              <w:rPr>
                <w:rFonts w:eastAsia="Times New Roman" w:cs="Times New Roman"/>
                <w:sz w:val="24"/>
                <w:szCs w:val="24"/>
              </w:rPr>
            </w:pPr>
            <w:r w:rsidRPr="008B3325">
              <w:rPr>
                <w:rFonts w:eastAsia="Times New Roman" w:cs="Times New Roman"/>
                <w:sz w:val="24"/>
                <w:szCs w:val="24"/>
              </w:rPr>
              <w:t>5.3. pašvaldību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3D5C72" w:rsidRPr="008B3325" w:rsidRDefault="003D5C72" w:rsidP="002D6D8A">
            <w:pPr>
              <w:rPr>
                <w:rFonts w:eastAsia="Times New Roman" w:cs="Times New Roman"/>
                <w:sz w:val="24"/>
                <w:szCs w:val="24"/>
              </w:rPr>
            </w:pPr>
          </w:p>
        </w:tc>
        <w:tc>
          <w:tcPr>
            <w:tcW w:w="800" w:type="pct"/>
            <w:tcBorders>
              <w:top w:val="outset" w:sz="6" w:space="0" w:color="414142"/>
              <w:left w:val="outset" w:sz="6" w:space="0" w:color="414142"/>
              <w:bottom w:val="outset" w:sz="6" w:space="0" w:color="414142"/>
              <w:right w:val="outset" w:sz="6" w:space="0" w:color="414142"/>
            </w:tcBorders>
            <w:hideMark/>
          </w:tcPr>
          <w:p w:rsidR="003D5C72" w:rsidRPr="008B3325" w:rsidRDefault="003D5C72" w:rsidP="002D6D8A">
            <w:pPr>
              <w:rPr>
                <w:rFonts w:eastAsia="Times New Roman" w:cs="Times New Roman"/>
                <w:sz w:val="24"/>
                <w:szCs w:val="24"/>
              </w:rPr>
            </w:pPr>
            <w:r w:rsidRPr="008B3325">
              <w:rPr>
                <w:rFonts w:eastAsia="Times New Roman" w:cs="Times New Roman"/>
                <w:sz w:val="24"/>
                <w:szCs w:val="24"/>
              </w:rPr>
              <w:t>0</w:t>
            </w:r>
          </w:p>
        </w:tc>
        <w:tc>
          <w:tcPr>
            <w:tcW w:w="600" w:type="pct"/>
            <w:tcBorders>
              <w:top w:val="outset" w:sz="6" w:space="0" w:color="414142"/>
              <w:left w:val="outset" w:sz="6" w:space="0" w:color="414142"/>
              <w:bottom w:val="outset" w:sz="6" w:space="0" w:color="414142"/>
              <w:right w:val="outset" w:sz="6" w:space="0" w:color="414142"/>
            </w:tcBorders>
            <w:hideMark/>
          </w:tcPr>
          <w:p w:rsidR="003D5C72" w:rsidRPr="008B3325" w:rsidRDefault="003D5C72" w:rsidP="002D6D8A">
            <w:pPr>
              <w:rPr>
                <w:rFonts w:eastAsia="Times New Roman" w:cs="Times New Roman"/>
                <w:sz w:val="24"/>
                <w:szCs w:val="24"/>
              </w:rPr>
            </w:pPr>
            <w:r w:rsidRPr="008B3325">
              <w:rPr>
                <w:rFonts w:eastAsia="Times New Roman" w:cs="Times New Roman"/>
                <w:sz w:val="24"/>
                <w:szCs w:val="24"/>
              </w:rPr>
              <w:t>0</w:t>
            </w:r>
          </w:p>
        </w:tc>
        <w:tc>
          <w:tcPr>
            <w:tcW w:w="650" w:type="pct"/>
            <w:tcBorders>
              <w:top w:val="outset" w:sz="6" w:space="0" w:color="414142"/>
              <w:left w:val="outset" w:sz="6" w:space="0" w:color="414142"/>
              <w:bottom w:val="outset" w:sz="6" w:space="0" w:color="414142"/>
              <w:right w:val="outset" w:sz="6" w:space="0" w:color="414142"/>
            </w:tcBorders>
            <w:hideMark/>
          </w:tcPr>
          <w:p w:rsidR="003D5C72" w:rsidRPr="008B3325" w:rsidRDefault="003D5C72" w:rsidP="002D6D8A">
            <w:pPr>
              <w:rPr>
                <w:rFonts w:eastAsia="Times New Roman" w:cs="Times New Roman"/>
                <w:sz w:val="24"/>
                <w:szCs w:val="24"/>
              </w:rPr>
            </w:pPr>
            <w:r w:rsidRPr="008B3325">
              <w:rPr>
                <w:rFonts w:eastAsia="Times New Roman" w:cs="Times New Roman"/>
                <w:sz w:val="24"/>
                <w:szCs w:val="24"/>
              </w:rPr>
              <w:t>0</w:t>
            </w:r>
          </w:p>
        </w:tc>
        <w:tc>
          <w:tcPr>
            <w:tcW w:w="600" w:type="pct"/>
            <w:tcBorders>
              <w:top w:val="outset" w:sz="6" w:space="0" w:color="414142"/>
              <w:left w:val="outset" w:sz="6" w:space="0" w:color="414142"/>
              <w:bottom w:val="outset" w:sz="6" w:space="0" w:color="414142"/>
              <w:right w:val="outset" w:sz="6" w:space="0" w:color="414142"/>
            </w:tcBorders>
            <w:hideMark/>
          </w:tcPr>
          <w:p w:rsidR="003D5C72" w:rsidRPr="008B3325" w:rsidRDefault="003D5C72" w:rsidP="002D6D8A">
            <w:pPr>
              <w:rPr>
                <w:rFonts w:eastAsia="Times New Roman" w:cs="Times New Roman"/>
                <w:sz w:val="24"/>
                <w:szCs w:val="24"/>
              </w:rPr>
            </w:pPr>
            <w:r w:rsidRPr="008B3325">
              <w:rPr>
                <w:rFonts w:eastAsia="Times New Roman" w:cs="Times New Roman"/>
                <w:sz w:val="24"/>
                <w:szCs w:val="24"/>
              </w:rPr>
              <w:t>0</w:t>
            </w:r>
          </w:p>
        </w:tc>
      </w:tr>
      <w:tr w:rsidR="003D5C72" w:rsidRPr="007229BB" w:rsidTr="002D6D8A">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3D5C72" w:rsidRPr="008B3325" w:rsidRDefault="003D5C72" w:rsidP="002D6D8A">
            <w:pPr>
              <w:rPr>
                <w:rFonts w:eastAsia="Times New Roman" w:cs="Times New Roman"/>
                <w:sz w:val="24"/>
                <w:szCs w:val="24"/>
              </w:rPr>
            </w:pPr>
            <w:r w:rsidRPr="008B3325">
              <w:rPr>
                <w:rFonts w:eastAsia="Times New Roman" w:cs="Times New Roman"/>
                <w:sz w:val="24"/>
                <w:szCs w:val="24"/>
              </w:rPr>
              <w:t>6. Detalizēts ieņēmumu un izdevumu aprēķins (ja nepieciešams, detalizētu ieņēmumu un izdevumu aprēķinu var pievienot anotācijas pielikumā):</w:t>
            </w:r>
          </w:p>
        </w:tc>
        <w:tc>
          <w:tcPr>
            <w:tcW w:w="3300" w:type="pct"/>
            <w:gridSpan w:val="5"/>
            <w:vMerge w:val="restart"/>
            <w:tcBorders>
              <w:top w:val="outset" w:sz="6" w:space="0" w:color="414142"/>
              <w:left w:val="outset" w:sz="6" w:space="0" w:color="414142"/>
              <w:bottom w:val="outset" w:sz="6" w:space="0" w:color="414142"/>
              <w:right w:val="outset" w:sz="6" w:space="0" w:color="414142"/>
            </w:tcBorders>
            <w:vAlign w:val="center"/>
            <w:hideMark/>
          </w:tcPr>
          <w:p w:rsidR="003D5C72" w:rsidRPr="008B3325" w:rsidRDefault="003D5C72" w:rsidP="002D6D8A">
            <w:pPr>
              <w:rPr>
                <w:rFonts w:eastAsia="Times New Roman" w:cs="Times New Roman"/>
                <w:sz w:val="24"/>
                <w:szCs w:val="24"/>
              </w:rPr>
            </w:pPr>
            <w:r w:rsidRPr="008B3325">
              <w:rPr>
                <w:rFonts w:eastAsia="Times New Roman" w:cs="Times New Roman"/>
                <w:sz w:val="24"/>
                <w:szCs w:val="24"/>
              </w:rPr>
              <w:t> </w:t>
            </w:r>
          </w:p>
        </w:tc>
      </w:tr>
      <w:tr w:rsidR="003D5C72" w:rsidRPr="007229BB" w:rsidTr="002D6D8A">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3D5C72" w:rsidRPr="008B3325" w:rsidRDefault="003D5C72" w:rsidP="002D6D8A">
            <w:pPr>
              <w:rPr>
                <w:rFonts w:eastAsia="Times New Roman" w:cs="Times New Roman"/>
                <w:sz w:val="24"/>
                <w:szCs w:val="24"/>
              </w:rPr>
            </w:pPr>
            <w:r w:rsidRPr="008B3325">
              <w:rPr>
                <w:rFonts w:eastAsia="Times New Roman" w:cs="Times New Roman"/>
                <w:sz w:val="24"/>
                <w:szCs w:val="24"/>
              </w:rPr>
              <w:t>6.1. detalizēts ieņēmumu aprēķins</w:t>
            </w:r>
          </w:p>
        </w:tc>
        <w:tc>
          <w:tcPr>
            <w:tcW w:w="0" w:type="auto"/>
            <w:gridSpan w:val="5"/>
            <w:vMerge/>
            <w:tcBorders>
              <w:top w:val="outset" w:sz="6" w:space="0" w:color="414142"/>
              <w:left w:val="outset" w:sz="6" w:space="0" w:color="414142"/>
              <w:bottom w:val="outset" w:sz="6" w:space="0" w:color="414142"/>
              <w:right w:val="outset" w:sz="6" w:space="0" w:color="414142"/>
            </w:tcBorders>
            <w:vAlign w:val="center"/>
            <w:hideMark/>
          </w:tcPr>
          <w:p w:rsidR="003D5C72" w:rsidRPr="008B3325" w:rsidRDefault="003D5C72" w:rsidP="002D6D8A">
            <w:pPr>
              <w:rPr>
                <w:rFonts w:eastAsia="Times New Roman" w:cs="Times New Roman"/>
                <w:sz w:val="24"/>
                <w:szCs w:val="24"/>
              </w:rPr>
            </w:pPr>
          </w:p>
        </w:tc>
      </w:tr>
      <w:tr w:rsidR="003D5C72" w:rsidRPr="007229BB" w:rsidTr="002D6D8A">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3D5C72" w:rsidRPr="008B3325" w:rsidRDefault="003D5C72" w:rsidP="002D6D8A">
            <w:pPr>
              <w:rPr>
                <w:rFonts w:eastAsia="Times New Roman" w:cs="Times New Roman"/>
                <w:sz w:val="24"/>
                <w:szCs w:val="24"/>
              </w:rPr>
            </w:pPr>
            <w:r w:rsidRPr="008B3325">
              <w:rPr>
                <w:rFonts w:eastAsia="Times New Roman" w:cs="Times New Roman"/>
                <w:sz w:val="24"/>
                <w:szCs w:val="24"/>
              </w:rPr>
              <w:t>6.2. detalizēts izdevumu aprēķins</w:t>
            </w:r>
          </w:p>
        </w:tc>
        <w:tc>
          <w:tcPr>
            <w:tcW w:w="0" w:type="auto"/>
            <w:gridSpan w:val="5"/>
            <w:vMerge/>
            <w:tcBorders>
              <w:top w:val="outset" w:sz="6" w:space="0" w:color="414142"/>
              <w:left w:val="outset" w:sz="6" w:space="0" w:color="414142"/>
              <w:bottom w:val="outset" w:sz="6" w:space="0" w:color="414142"/>
              <w:right w:val="outset" w:sz="6" w:space="0" w:color="414142"/>
            </w:tcBorders>
            <w:vAlign w:val="center"/>
            <w:hideMark/>
          </w:tcPr>
          <w:p w:rsidR="003D5C72" w:rsidRPr="008B3325" w:rsidRDefault="003D5C72" w:rsidP="002D6D8A">
            <w:pPr>
              <w:rPr>
                <w:rFonts w:eastAsia="Times New Roman" w:cs="Times New Roman"/>
                <w:sz w:val="24"/>
                <w:szCs w:val="24"/>
              </w:rPr>
            </w:pPr>
          </w:p>
        </w:tc>
      </w:tr>
      <w:tr w:rsidR="003D5C72" w:rsidRPr="007229BB" w:rsidTr="002D6D8A">
        <w:trPr>
          <w:trHeight w:val="555"/>
          <w:jc w:val="center"/>
        </w:trPr>
        <w:tc>
          <w:tcPr>
            <w:tcW w:w="1700" w:type="pct"/>
            <w:tcBorders>
              <w:top w:val="outset" w:sz="6" w:space="0" w:color="414142"/>
              <w:left w:val="outset" w:sz="6" w:space="0" w:color="414142"/>
              <w:bottom w:val="outset" w:sz="6" w:space="0" w:color="414142"/>
              <w:right w:val="outset" w:sz="6" w:space="0" w:color="414142"/>
            </w:tcBorders>
            <w:hideMark/>
          </w:tcPr>
          <w:p w:rsidR="003D5C72" w:rsidRPr="008B3325" w:rsidRDefault="003D5C72" w:rsidP="002D6D8A">
            <w:pPr>
              <w:rPr>
                <w:rFonts w:eastAsia="Times New Roman" w:cs="Times New Roman"/>
                <w:sz w:val="24"/>
                <w:szCs w:val="24"/>
              </w:rPr>
            </w:pPr>
            <w:r w:rsidRPr="008B3325">
              <w:rPr>
                <w:rFonts w:eastAsia="Times New Roman" w:cs="Times New Roman"/>
                <w:sz w:val="24"/>
                <w:szCs w:val="24"/>
              </w:rPr>
              <w:t>7. Cita informācija</w:t>
            </w:r>
          </w:p>
        </w:tc>
        <w:tc>
          <w:tcPr>
            <w:tcW w:w="3300" w:type="pct"/>
            <w:gridSpan w:val="5"/>
            <w:tcBorders>
              <w:top w:val="outset" w:sz="6" w:space="0" w:color="414142"/>
              <w:left w:val="outset" w:sz="6" w:space="0" w:color="414142"/>
              <w:bottom w:val="outset" w:sz="6" w:space="0" w:color="414142"/>
              <w:right w:val="outset" w:sz="6" w:space="0" w:color="414142"/>
            </w:tcBorders>
            <w:hideMark/>
          </w:tcPr>
          <w:p w:rsidR="00E629A2" w:rsidRDefault="003D5C72" w:rsidP="002D6D8A">
            <w:pPr>
              <w:jc w:val="both"/>
              <w:rPr>
                <w:rFonts w:cs="Times New Roman"/>
                <w:sz w:val="24"/>
                <w:szCs w:val="24"/>
              </w:rPr>
            </w:pPr>
            <w:r w:rsidRPr="008B3325">
              <w:rPr>
                <w:rFonts w:cs="Times New Roman"/>
                <w:sz w:val="24"/>
                <w:szCs w:val="24"/>
              </w:rPr>
              <w:t xml:space="preserve">Programmas </w:t>
            </w:r>
            <w:r w:rsidR="002517CB">
              <w:rPr>
                <w:rFonts w:cs="Times New Roman"/>
                <w:sz w:val="24"/>
                <w:szCs w:val="24"/>
              </w:rPr>
              <w:t xml:space="preserve">iepriekš noteiktā projekta, neliela apjoma grantu shēmas un divpusējās sadarbības fonda </w:t>
            </w:r>
            <w:r w:rsidRPr="008B3325">
              <w:rPr>
                <w:rFonts w:cs="Times New Roman"/>
                <w:sz w:val="24"/>
                <w:szCs w:val="24"/>
              </w:rPr>
              <w:t>kopējais finansējums netiek mainīts</w:t>
            </w:r>
            <w:r w:rsidR="00E629A2">
              <w:rPr>
                <w:rFonts w:cs="Times New Roman"/>
                <w:sz w:val="24"/>
                <w:szCs w:val="24"/>
              </w:rPr>
              <w:t>.</w:t>
            </w:r>
          </w:p>
          <w:p w:rsidR="003D5C72" w:rsidRPr="002517CB" w:rsidRDefault="00E629A2" w:rsidP="00E629A2">
            <w:pPr>
              <w:jc w:val="both"/>
              <w:rPr>
                <w:rFonts w:cs="Times New Roman"/>
                <w:sz w:val="24"/>
                <w:szCs w:val="24"/>
              </w:rPr>
            </w:pPr>
            <w:r>
              <w:rPr>
                <w:rFonts w:cs="Times New Roman"/>
                <w:sz w:val="24"/>
                <w:szCs w:val="24"/>
              </w:rPr>
              <w:t xml:space="preserve">Programmas </w:t>
            </w:r>
            <w:r w:rsidR="003D5C72" w:rsidRPr="008B3325">
              <w:rPr>
                <w:rFonts w:cs="Times New Roman"/>
                <w:sz w:val="24"/>
                <w:szCs w:val="24"/>
              </w:rPr>
              <w:t xml:space="preserve">kopējais finansējums no publiskajiem līdzekļiem </w:t>
            </w:r>
            <w:r w:rsidR="002517CB">
              <w:rPr>
                <w:rFonts w:cs="Times New Roman"/>
                <w:sz w:val="24"/>
                <w:szCs w:val="24"/>
              </w:rPr>
              <w:t>12 586 667 EUR, no kuriem 11 328 000 EUR</w:t>
            </w:r>
            <w:r w:rsidR="003D5C72" w:rsidRPr="008B3325">
              <w:rPr>
                <w:rFonts w:cs="Times New Roman"/>
                <w:sz w:val="24"/>
                <w:szCs w:val="24"/>
              </w:rPr>
              <w:t xml:space="preserve"> ir Norvēģijas finanšu instrumenta līdzfinansējums un </w:t>
            </w:r>
            <w:r w:rsidR="002517CB">
              <w:rPr>
                <w:rFonts w:cs="Times New Roman"/>
                <w:sz w:val="24"/>
                <w:szCs w:val="24"/>
              </w:rPr>
              <w:t>1 258 667 EUR</w:t>
            </w:r>
            <w:r w:rsidR="003D5C72" w:rsidRPr="008B3325">
              <w:rPr>
                <w:rFonts w:cs="Times New Roman"/>
                <w:sz w:val="24"/>
                <w:szCs w:val="24"/>
              </w:rPr>
              <w:t xml:space="preserve"> EUR ir Latvijas valsts budžeta līdzekļi. </w:t>
            </w:r>
          </w:p>
        </w:tc>
      </w:tr>
    </w:tbl>
    <w:p w:rsidR="003D5C72" w:rsidRPr="00D11E3C" w:rsidRDefault="003D5C72" w:rsidP="003D5C72">
      <w:pPr>
        <w:spacing w:after="120"/>
        <w:rPr>
          <w:i/>
          <w:szCs w:val="28"/>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7"/>
        <w:gridCol w:w="2648"/>
        <w:gridCol w:w="6026"/>
      </w:tblGrid>
      <w:tr w:rsidR="003D5C72" w:rsidRPr="007229BB" w:rsidTr="002D6D8A">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3D5C72" w:rsidRPr="008B3325" w:rsidRDefault="003D5C72" w:rsidP="002D6D8A">
            <w:pPr>
              <w:spacing w:before="100" w:beforeAutospacing="1" w:after="100" w:afterAutospacing="1" w:line="293" w:lineRule="atLeast"/>
              <w:jc w:val="center"/>
              <w:rPr>
                <w:rFonts w:eastAsia="Times New Roman" w:cs="Times New Roman"/>
                <w:b/>
                <w:bCs/>
                <w:sz w:val="24"/>
                <w:szCs w:val="24"/>
              </w:rPr>
            </w:pPr>
            <w:r w:rsidRPr="008B3325">
              <w:rPr>
                <w:rFonts w:eastAsia="Times New Roman" w:cs="Times New Roman"/>
                <w:b/>
                <w:bCs/>
                <w:sz w:val="24"/>
                <w:szCs w:val="24"/>
              </w:rPr>
              <w:t>V. Tiesību akta projekta atbilstība Latvijas Republikas starptautiskajām saistībām</w:t>
            </w:r>
          </w:p>
        </w:tc>
      </w:tr>
      <w:tr w:rsidR="003D5C72" w:rsidRPr="007229BB" w:rsidTr="002D6D8A">
        <w:tc>
          <w:tcPr>
            <w:tcW w:w="250" w:type="pct"/>
            <w:tcBorders>
              <w:top w:val="outset" w:sz="6" w:space="0" w:color="414142"/>
              <w:left w:val="outset" w:sz="6" w:space="0" w:color="414142"/>
              <w:bottom w:val="outset" w:sz="6" w:space="0" w:color="414142"/>
              <w:right w:val="outset" w:sz="6" w:space="0" w:color="414142"/>
            </w:tcBorders>
            <w:hideMark/>
          </w:tcPr>
          <w:p w:rsidR="003D5C72" w:rsidRPr="007229BB" w:rsidRDefault="003D5C72" w:rsidP="002D6D8A">
            <w:pPr>
              <w:rPr>
                <w:rFonts w:eastAsia="Times New Roman" w:cs="Times New Roman"/>
                <w:color w:val="414142"/>
                <w:sz w:val="20"/>
                <w:szCs w:val="20"/>
              </w:rPr>
            </w:pPr>
            <w:r w:rsidRPr="007229BB">
              <w:rPr>
                <w:rFonts w:eastAsia="Times New Roman" w:cs="Times New Roman"/>
                <w:color w:val="414142"/>
                <w:sz w:val="20"/>
                <w:szCs w:val="20"/>
              </w:rPr>
              <w:t>1.</w:t>
            </w:r>
          </w:p>
        </w:tc>
        <w:tc>
          <w:tcPr>
            <w:tcW w:w="4890" w:type="dxa"/>
            <w:tcBorders>
              <w:top w:val="outset" w:sz="6" w:space="0" w:color="414142"/>
              <w:left w:val="outset" w:sz="6" w:space="0" w:color="414142"/>
              <w:bottom w:val="outset" w:sz="6" w:space="0" w:color="414142"/>
              <w:right w:val="outset" w:sz="6" w:space="0" w:color="414142"/>
            </w:tcBorders>
            <w:hideMark/>
          </w:tcPr>
          <w:p w:rsidR="003D5C72" w:rsidRPr="008B3325" w:rsidRDefault="003D5C72" w:rsidP="002D6D8A">
            <w:pPr>
              <w:rPr>
                <w:rFonts w:eastAsia="Times New Roman" w:cs="Times New Roman"/>
                <w:sz w:val="24"/>
                <w:szCs w:val="24"/>
              </w:rPr>
            </w:pPr>
            <w:r w:rsidRPr="008B3325">
              <w:rPr>
                <w:rFonts w:eastAsia="Times New Roman" w:cs="Times New Roman"/>
                <w:sz w:val="24"/>
                <w:szCs w:val="24"/>
              </w:rPr>
              <w:t>Saistības pret Eiropas Savienību</w:t>
            </w:r>
          </w:p>
        </w:tc>
        <w:tc>
          <w:tcPr>
            <w:tcW w:w="3300" w:type="pct"/>
            <w:tcBorders>
              <w:top w:val="outset" w:sz="6" w:space="0" w:color="414142"/>
              <w:left w:val="outset" w:sz="6" w:space="0" w:color="414142"/>
              <w:bottom w:val="outset" w:sz="6" w:space="0" w:color="414142"/>
              <w:right w:val="outset" w:sz="6" w:space="0" w:color="414142"/>
            </w:tcBorders>
            <w:hideMark/>
          </w:tcPr>
          <w:p w:rsidR="003D5C72" w:rsidRPr="008B3325" w:rsidRDefault="003D5C72" w:rsidP="002D6D8A">
            <w:pPr>
              <w:jc w:val="both"/>
              <w:rPr>
                <w:sz w:val="24"/>
                <w:szCs w:val="24"/>
              </w:rPr>
            </w:pPr>
            <w:r w:rsidRPr="008B3325">
              <w:rPr>
                <w:sz w:val="24"/>
                <w:szCs w:val="24"/>
              </w:rPr>
              <w:t>Tiesību akta projekts nodrošina šādu Eiropas Savienības tiesību akta prasību ievērošanu:</w:t>
            </w:r>
          </w:p>
          <w:p w:rsidR="003D5C72" w:rsidRDefault="003D5C72" w:rsidP="0013571B">
            <w:pPr>
              <w:numPr>
                <w:ilvl w:val="0"/>
                <w:numId w:val="1"/>
              </w:numPr>
              <w:tabs>
                <w:tab w:val="left" w:pos="835"/>
              </w:tabs>
              <w:jc w:val="both"/>
              <w:rPr>
                <w:sz w:val="24"/>
                <w:szCs w:val="24"/>
              </w:rPr>
            </w:pPr>
            <w:r w:rsidRPr="008B3325">
              <w:rPr>
                <w:sz w:val="24"/>
                <w:szCs w:val="24"/>
              </w:rPr>
              <w:t>Eiropas Komisijas 2014.gada 17.jūnija Regula Nr. 651/2014;</w:t>
            </w:r>
          </w:p>
          <w:p w:rsidR="00E629A2" w:rsidRPr="0013571B" w:rsidRDefault="00995B28" w:rsidP="00995B28">
            <w:pPr>
              <w:numPr>
                <w:ilvl w:val="0"/>
                <w:numId w:val="1"/>
              </w:numPr>
              <w:tabs>
                <w:tab w:val="left" w:pos="835"/>
              </w:tabs>
              <w:jc w:val="both"/>
              <w:rPr>
                <w:sz w:val="24"/>
                <w:szCs w:val="24"/>
              </w:rPr>
            </w:pPr>
            <w:r w:rsidRPr="00995B28">
              <w:rPr>
                <w:sz w:val="24"/>
                <w:szCs w:val="24"/>
              </w:rPr>
              <w:t>Eiropas Komisijas 2013.gada 18.decembra Regula Nr.1407/2013.</w:t>
            </w:r>
          </w:p>
        </w:tc>
      </w:tr>
      <w:tr w:rsidR="003D5C72" w:rsidRPr="007229BB" w:rsidTr="002D6D8A">
        <w:tc>
          <w:tcPr>
            <w:tcW w:w="250" w:type="pct"/>
            <w:tcBorders>
              <w:top w:val="outset" w:sz="6" w:space="0" w:color="414142"/>
              <w:left w:val="outset" w:sz="6" w:space="0" w:color="414142"/>
              <w:bottom w:val="outset" w:sz="6" w:space="0" w:color="414142"/>
              <w:right w:val="outset" w:sz="6" w:space="0" w:color="414142"/>
            </w:tcBorders>
            <w:hideMark/>
          </w:tcPr>
          <w:p w:rsidR="003D5C72" w:rsidRPr="007229BB" w:rsidRDefault="003D5C72" w:rsidP="002D6D8A">
            <w:pPr>
              <w:rPr>
                <w:rFonts w:eastAsia="Times New Roman" w:cs="Times New Roman"/>
                <w:color w:val="414142"/>
                <w:sz w:val="20"/>
                <w:szCs w:val="20"/>
              </w:rPr>
            </w:pPr>
            <w:r w:rsidRPr="007229BB">
              <w:rPr>
                <w:rFonts w:eastAsia="Times New Roman" w:cs="Times New Roman"/>
                <w:color w:val="414142"/>
                <w:sz w:val="20"/>
                <w:szCs w:val="20"/>
              </w:rPr>
              <w:t>2.</w:t>
            </w:r>
          </w:p>
        </w:tc>
        <w:tc>
          <w:tcPr>
            <w:tcW w:w="4890" w:type="dxa"/>
            <w:tcBorders>
              <w:top w:val="outset" w:sz="6" w:space="0" w:color="414142"/>
              <w:left w:val="outset" w:sz="6" w:space="0" w:color="414142"/>
              <w:bottom w:val="outset" w:sz="6" w:space="0" w:color="414142"/>
              <w:right w:val="outset" w:sz="6" w:space="0" w:color="414142"/>
            </w:tcBorders>
            <w:hideMark/>
          </w:tcPr>
          <w:p w:rsidR="003D5C72" w:rsidRPr="008B3325" w:rsidRDefault="003D5C72" w:rsidP="002D6D8A">
            <w:pPr>
              <w:rPr>
                <w:rFonts w:eastAsia="Times New Roman" w:cs="Times New Roman"/>
                <w:sz w:val="24"/>
                <w:szCs w:val="24"/>
              </w:rPr>
            </w:pPr>
            <w:r w:rsidRPr="008B3325">
              <w:rPr>
                <w:rFonts w:eastAsia="Times New Roman" w:cs="Times New Roman"/>
                <w:sz w:val="24"/>
                <w:szCs w:val="24"/>
              </w:rPr>
              <w:t>Citas starptautiskās saistības</w:t>
            </w:r>
          </w:p>
        </w:tc>
        <w:tc>
          <w:tcPr>
            <w:tcW w:w="3300" w:type="pct"/>
            <w:tcBorders>
              <w:top w:val="outset" w:sz="6" w:space="0" w:color="414142"/>
              <w:left w:val="outset" w:sz="6" w:space="0" w:color="414142"/>
              <w:bottom w:val="outset" w:sz="6" w:space="0" w:color="414142"/>
              <w:right w:val="outset" w:sz="6" w:space="0" w:color="414142"/>
            </w:tcBorders>
            <w:hideMark/>
          </w:tcPr>
          <w:p w:rsidR="003D5C72" w:rsidRPr="008B3325" w:rsidRDefault="003D5C72" w:rsidP="002D6D8A">
            <w:pPr>
              <w:jc w:val="both"/>
              <w:rPr>
                <w:rFonts w:eastAsia="Times New Roman" w:cs="Times New Roman"/>
                <w:sz w:val="24"/>
                <w:szCs w:val="24"/>
              </w:rPr>
            </w:pPr>
            <w:r w:rsidRPr="008B3325">
              <w:rPr>
                <w:iCs/>
                <w:sz w:val="24"/>
                <w:szCs w:val="24"/>
              </w:rPr>
              <w:t>Tiesību akta projekts nodrošina Latvijas Republikas un Norvēģijas Karalistes saprašanās memoranda par Norvēģijas finanšu instrumenta ieviešanu 2009.–2014.gadā (apstiprināts ar Ministru kabineta 2011.gada 29.marta noteikumiem Nr.252) īstenošanu.</w:t>
            </w:r>
          </w:p>
        </w:tc>
      </w:tr>
      <w:tr w:rsidR="003D5C72" w:rsidRPr="007229BB" w:rsidTr="002D6D8A">
        <w:tc>
          <w:tcPr>
            <w:tcW w:w="250" w:type="pct"/>
            <w:tcBorders>
              <w:top w:val="outset" w:sz="6" w:space="0" w:color="414142"/>
              <w:left w:val="outset" w:sz="6" w:space="0" w:color="414142"/>
              <w:bottom w:val="outset" w:sz="6" w:space="0" w:color="414142"/>
              <w:right w:val="outset" w:sz="6" w:space="0" w:color="414142"/>
            </w:tcBorders>
            <w:hideMark/>
          </w:tcPr>
          <w:p w:rsidR="003D5C72" w:rsidRPr="007229BB" w:rsidRDefault="003D5C72" w:rsidP="002D6D8A">
            <w:pPr>
              <w:rPr>
                <w:rFonts w:eastAsia="Times New Roman" w:cs="Times New Roman"/>
                <w:color w:val="414142"/>
                <w:sz w:val="20"/>
                <w:szCs w:val="20"/>
              </w:rPr>
            </w:pPr>
            <w:r w:rsidRPr="007229BB">
              <w:rPr>
                <w:rFonts w:eastAsia="Times New Roman" w:cs="Times New Roman"/>
                <w:color w:val="414142"/>
                <w:sz w:val="20"/>
                <w:szCs w:val="20"/>
              </w:rPr>
              <w:t>3.</w:t>
            </w:r>
          </w:p>
        </w:tc>
        <w:tc>
          <w:tcPr>
            <w:tcW w:w="4890" w:type="dxa"/>
            <w:tcBorders>
              <w:top w:val="outset" w:sz="6" w:space="0" w:color="414142"/>
              <w:left w:val="outset" w:sz="6" w:space="0" w:color="414142"/>
              <w:bottom w:val="outset" w:sz="6" w:space="0" w:color="414142"/>
              <w:right w:val="outset" w:sz="6" w:space="0" w:color="414142"/>
            </w:tcBorders>
            <w:hideMark/>
          </w:tcPr>
          <w:p w:rsidR="003D5C72" w:rsidRPr="008B3325" w:rsidRDefault="003D5C72" w:rsidP="002D6D8A">
            <w:pPr>
              <w:rPr>
                <w:rFonts w:eastAsia="Times New Roman" w:cs="Times New Roman"/>
                <w:sz w:val="24"/>
                <w:szCs w:val="24"/>
              </w:rPr>
            </w:pPr>
            <w:r w:rsidRPr="008B3325">
              <w:rPr>
                <w:rFonts w:eastAsia="Times New Roman" w:cs="Times New Roman"/>
                <w:sz w:val="24"/>
                <w:szCs w:val="24"/>
              </w:rPr>
              <w:t>Cita informācija</w:t>
            </w:r>
          </w:p>
        </w:tc>
        <w:tc>
          <w:tcPr>
            <w:tcW w:w="3300" w:type="pct"/>
            <w:tcBorders>
              <w:top w:val="outset" w:sz="6" w:space="0" w:color="414142"/>
              <w:left w:val="outset" w:sz="6" w:space="0" w:color="414142"/>
              <w:bottom w:val="outset" w:sz="6" w:space="0" w:color="414142"/>
              <w:right w:val="outset" w:sz="6" w:space="0" w:color="414142"/>
            </w:tcBorders>
            <w:hideMark/>
          </w:tcPr>
          <w:p w:rsidR="003D5C72" w:rsidRPr="008B3325" w:rsidRDefault="003D5C72" w:rsidP="002D6D8A">
            <w:pPr>
              <w:spacing w:before="100" w:beforeAutospacing="1" w:after="100" w:afterAutospacing="1" w:line="293" w:lineRule="atLeast"/>
              <w:jc w:val="both"/>
              <w:rPr>
                <w:rFonts w:eastAsia="Times New Roman" w:cs="Times New Roman"/>
                <w:sz w:val="24"/>
                <w:szCs w:val="24"/>
              </w:rPr>
            </w:pPr>
            <w:r w:rsidRPr="008B3325">
              <w:rPr>
                <w:iCs/>
                <w:sz w:val="24"/>
                <w:szCs w:val="24"/>
              </w:rPr>
              <w:t xml:space="preserve">Nav. </w:t>
            </w:r>
          </w:p>
        </w:tc>
      </w:tr>
    </w:tbl>
    <w:p w:rsidR="003D5C72" w:rsidRPr="007229BB" w:rsidRDefault="003D5C72" w:rsidP="003D5C72">
      <w:pPr>
        <w:shd w:val="clear" w:color="auto" w:fill="FFFFFF"/>
        <w:spacing w:before="100" w:beforeAutospacing="1" w:after="100" w:afterAutospacing="1" w:line="293" w:lineRule="atLeast"/>
        <w:ind w:firstLine="300"/>
        <w:rPr>
          <w:rFonts w:ascii="Arial" w:eastAsia="Times New Roman" w:hAnsi="Arial" w:cs="Arial"/>
          <w:color w:val="414142"/>
          <w:sz w:val="20"/>
          <w:szCs w:val="20"/>
        </w:rPr>
      </w:pPr>
      <w:r w:rsidRPr="007229BB">
        <w:rPr>
          <w:rFonts w:ascii="Arial" w:eastAsia="Times New Roman" w:hAnsi="Arial" w:cs="Arial"/>
          <w:color w:val="414142"/>
          <w:sz w:val="20"/>
          <w:szCs w:val="20"/>
        </w:rPr>
        <w:t> </w:t>
      </w: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537"/>
        <w:gridCol w:w="261"/>
        <w:gridCol w:w="1607"/>
        <w:gridCol w:w="1161"/>
        <w:gridCol w:w="1185"/>
        <w:gridCol w:w="2380"/>
      </w:tblGrid>
      <w:tr w:rsidR="003D5C72" w:rsidRPr="00320743" w:rsidTr="002D6D8A">
        <w:trPr>
          <w:jc w:val="center"/>
        </w:trPr>
        <w:tc>
          <w:tcPr>
            <w:tcW w:w="0" w:type="auto"/>
            <w:gridSpan w:val="6"/>
            <w:tcBorders>
              <w:top w:val="outset" w:sz="6" w:space="0" w:color="414142"/>
              <w:left w:val="outset" w:sz="6" w:space="0" w:color="414142"/>
              <w:bottom w:val="outset" w:sz="6" w:space="0" w:color="414142"/>
              <w:right w:val="outset" w:sz="6" w:space="0" w:color="414142"/>
            </w:tcBorders>
            <w:vAlign w:val="center"/>
            <w:hideMark/>
          </w:tcPr>
          <w:p w:rsidR="003D5C72" w:rsidRPr="00320743" w:rsidRDefault="003D5C72" w:rsidP="002D6D8A">
            <w:pPr>
              <w:spacing w:before="100" w:beforeAutospacing="1" w:after="100" w:afterAutospacing="1" w:line="293" w:lineRule="atLeast"/>
              <w:jc w:val="center"/>
              <w:rPr>
                <w:rFonts w:eastAsia="Times New Roman" w:cs="Times New Roman"/>
                <w:b/>
                <w:bCs/>
                <w:sz w:val="24"/>
                <w:szCs w:val="24"/>
              </w:rPr>
            </w:pPr>
            <w:r w:rsidRPr="00320743">
              <w:rPr>
                <w:rFonts w:eastAsia="Times New Roman" w:cs="Times New Roman"/>
                <w:b/>
                <w:bCs/>
                <w:sz w:val="24"/>
                <w:szCs w:val="24"/>
              </w:rPr>
              <w:t>1.tabula</w:t>
            </w:r>
            <w:r w:rsidRPr="00320743">
              <w:rPr>
                <w:rFonts w:eastAsia="Times New Roman" w:cs="Times New Roman"/>
                <w:b/>
                <w:bCs/>
                <w:sz w:val="24"/>
                <w:szCs w:val="24"/>
              </w:rPr>
              <w:br/>
              <w:t>Tiesību akta projekta atbilstība ES tiesību aktiem</w:t>
            </w:r>
          </w:p>
        </w:tc>
      </w:tr>
      <w:tr w:rsidR="003D5C72" w:rsidRPr="00320743" w:rsidTr="00C32C1D">
        <w:trPr>
          <w:jc w:val="center"/>
        </w:trPr>
        <w:tc>
          <w:tcPr>
            <w:tcW w:w="1389" w:type="pct"/>
            <w:tcBorders>
              <w:top w:val="outset" w:sz="6" w:space="0" w:color="414142"/>
              <w:left w:val="outset" w:sz="6" w:space="0" w:color="414142"/>
              <w:bottom w:val="outset" w:sz="6" w:space="0" w:color="414142"/>
              <w:right w:val="outset" w:sz="6" w:space="0" w:color="414142"/>
            </w:tcBorders>
            <w:hideMark/>
          </w:tcPr>
          <w:p w:rsidR="003D5C72" w:rsidRPr="00320743" w:rsidRDefault="003D5C72" w:rsidP="002D6D8A">
            <w:pPr>
              <w:rPr>
                <w:rFonts w:eastAsia="Times New Roman" w:cs="Times New Roman"/>
                <w:sz w:val="24"/>
                <w:szCs w:val="24"/>
              </w:rPr>
            </w:pPr>
            <w:r w:rsidRPr="00320743">
              <w:rPr>
                <w:rFonts w:eastAsia="Times New Roman" w:cs="Times New Roman"/>
                <w:sz w:val="24"/>
                <w:szCs w:val="24"/>
              </w:rPr>
              <w:t>Attiecīgā ES tiesību akta datums, numurs un nosaukums</w:t>
            </w:r>
          </w:p>
        </w:tc>
        <w:tc>
          <w:tcPr>
            <w:tcW w:w="3611" w:type="pct"/>
            <w:gridSpan w:val="5"/>
            <w:tcBorders>
              <w:top w:val="outset" w:sz="6" w:space="0" w:color="414142"/>
              <w:left w:val="outset" w:sz="6" w:space="0" w:color="414142"/>
              <w:bottom w:val="outset" w:sz="6" w:space="0" w:color="414142"/>
              <w:right w:val="outset" w:sz="6" w:space="0" w:color="414142"/>
            </w:tcBorders>
            <w:hideMark/>
          </w:tcPr>
          <w:p w:rsidR="003D5C72" w:rsidRPr="00320743" w:rsidRDefault="003D5C72" w:rsidP="002D6D8A">
            <w:pPr>
              <w:jc w:val="both"/>
              <w:rPr>
                <w:rFonts w:cs="Times New Roman"/>
                <w:sz w:val="24"/>
                <w:szCs w:val="24"/>
              </w:rPr>
            </w:pPr>
            <w:r w:rsidRPr="00320743">
              <w:rPr>
                <w:rFonts w:cs="Times New Roman"/>
                <w:sz w:val="24"/>
                <w:szCs w:val="24"/>
              </w:rPr>
              <w:t>Tiesību akta projekts nodrošina šādu Eiropas Savienības tiesību akta prasību ievērošanu:</w:t>
            </w:r>
          </w:p>
          <w:p w:rsidR="003D5C72" w:rsidRPr="0013571B" w:rsidRDefault="0013571B" w:rsidP="0013571B">
            <w:pPr>
              <w:numPr>
                <w:ilvl w:val="1"/>
                <w:numId w:val="2"/>
              </w:numPr>
              <w:tabs>
                <w:tab w:val="left" w:pos="835"/>
              </w:tabs>
              <w:jc w:val="both"/>
              <w:rPr>
                <w:rFonts w:cs="Times New Roman"/>
                <w:sz w:val="24"/>
                <w:szCs w:val="24"/>
              </w:rPr>
            </w:pPr>
            <w:r>
              <w:rPr>
                <w:rFonts w:cs="Times New Roman"/>
                <w:sz w:val="24"/>
                <w:szCs w:val="24"/>
              </w:rPr>
              <w:t>Komisijas Regula Nr. 651/2014.</w:t>
            </w:r>
          </w:p>
        </w:tc>
      </w:tr>
      <w:tr w:rsidR="0039588D" w:rsidRPr="00320743" w:rsidTr="00C32C1D">
        <w:trPr>
          <w:jc w:val="center"/>
        </w:trPr>
        <w:tc>
          <w:tcPr>
            <w:tcW w:w="1389" w:type="pct"/>
            <w:tcBorders>
              <w:top w:val="outset" w:sz="6" w:space="0" w:color="414142"/>
              <w:left w:val="outset" w:sz="6" w:space="0" w:color="414142"/>
              <w:bottom w:val="outset" w:sz="6" w:space="0" w:color="414142"/>
              <w:right w:val="outset" w:sz="6" w:space="0" w:color="414142"/>
            </w:tcBorders>
            <w:vAlign w:val="center"/>
            <w:hideMark/>
          </w:tcPr>
          <w:p w:rsidR="003D5C72" w:rsidRPr="00320743" w:rsidRDefault="003D5C72" w:rsidP="002D6D8A">
            <w:pPr>
              <w:spacing w:before="100" w:beforeAutospacing="1" w:after="100" w:afterAutospacing="1" w:line="293" w:lineRule="atLeast"/>
              <w:jc w:val="center"/>
              <w:rPr>
                <w:rFonts w:eastAsia="Times New Roman" w:cs="Times New Roman"/>
                <w:sz w:val="24"/>
                <w:szCs w:val="24"/>
              </w:rPr>
            </w:pPr>
            <w:r w:rsidRPr="00320743">
              <w:rPr>
                <w:rFonts w:eastAsia="Times New Roman" w:cs="Times New Roman"/>
                <w:sz w:val="24"/>
                <w:szCs w:val="24"/>
              </w:rPr>
              <w:t>A</w:t>
            </w:r>
          </w:p>
        </w:tc>
        <w:tc>
          <w:tcPr>
            <w:tcW w:w="1023" w:type="pct"/>
            <w:gridSpan w:val="2"/>
            <w:tcBorders>
              <w:top w:val="outset" w:sz="6" w:space="0" w:color="414142"/>
              <w:left w:val="outset" w:sz="6" w:space="0" w:color="414142"/>
              <w:bottom w:val="outset" w:sz="6" w:space="0" w:color="414142"/>
              <w:right w:val="outset" w:sz="6" w:space="0" w:color="414142"/>
            </w:tcBorders>
            <w:vAlign w:val="center"/>
            <w:hideMark/>
          </w:tcPr>
          <w:p w:rsidR="003D5C72" w:rsidRPr="00320743" w:rsidRDefault="003D5C72" w:rsidP="002D6D8A">
            <w:pPr>
              <w:spacing w:before="100" w:beforeAutospacing="1" w:after="100" w:afterAutospacing="1" w:line="293" w:lineRule="atLeast"/>
              <w:jc w:val="center"/>
              <w:rPr>
                <w:rFonts w:eastAsia="Times New Roman" w:cs="Times New Roman"/>
                <w:sz w:val="24"/>
                <w:szCs w:val="24"/>
              </w:rPr>
            </w:pPr>
            <w:r w:rsidRPr="00320743">
              <w:rPr>
                <w:rFonts w:eastAsia="Times New Roman" w:cs="Times New Roman"/>
                <w:sz w:val="24"/>
                <w:szCs w:val="24"/>
              </w:rPr>
              <w:t>B</w:t>
            </w:r>
          </w:p>
        </w:tc>
        <w:tc>
          <w:tcPr>
            <w:tcW w:w="1285" w:type="pct"/>
            <w:gridSpan w:val="2"/>
            <w:tcBorders>
              <w:top w:val="outset" w:sz="6" w:space="0" w:color="414142"/>
              <w:left w:val="outset" w:sz="6" w:space="0" w:color="414142"/>
              <w:bottom w:val="outset" w:sz="6" w:space="0" w:color="414142"/>
              <w:right w:val="outset" w:sz="6" w:space="0" w:color="414142"/>
            </w:tcBorders>
            <w:vAlign w:val="center"/>
            <w:hideMark/>
          </w:tcPr>
          <w:p w:rsidR="003D5C72" w:rsidRPr="00320743" w:rsidRDefault="003D5C72" w:rsidP="002D6D8A">
            <w:pPr>
              <w:spacing w:before="100" w:beforeAutospacing="1" w:after="100" w:afterAutospacing="1" w:line="293" w:lineRule="atLeast"/>
              <w:jc w:val="center"/>
              <w:rPr>
                <w:rFonts w:eastAsia="Times New Roman" w:cs="Times New Roman"/>
                <w:sz w:val="24"/>
                <w:szCs w:val="24"/>
              </w:rPr>
            </w:pPr>
            <w:r w:rsidRPr="00320743">
              <w:rPr>
                <w:rFonts w:eastAsia="Times New Roman" w:cs="Times New Roman"/>
                <w:sz w:val="24"/>
                <w:szCs w:val="24"/>
              </w:rPr>
              <w:t>C</w:t>
            </w:r>
          </w:p>
        </w:tc>
        <w:tc>
          <w:tcPr>
            <w:tcW w:w="1303" w:type="pct"/>
            <w:tcBorders>
              <w:top w:val="outset" w:sz="6" w:space="0" w:color="414142"/>
              <w:left w:val="outset" w:sz="6" w:space="0" w:color="414142"/>
              <w:bottom w:val="outset" w:sz="6" w:space="0" w:color="414142"/>
              <w:right w:val="outset" w:sz="6" w:space="0" w:color="414142"/>
            </w:tcBorders>
            <w:vAlign w:val="center"/>
            <w:hideMark/>
          </w:tcPr>
          <w:p w:rsidR="003D5C72" w:rsidRPr="00320743" w:rsidRDefault="003D5C72" w:rsidP="002D6D8A">
            <w:pPr>
              <w:spacing w:before="100" w:beforeAutospacing="1" w:after="100" w:afterAutospacing="1" w:line="293" w:lineRule="atLeast"/>
              <w:jc w:val="center"/>
              <w:rPr>
                <w:rFonts w:eastAsia="Times New Roman" w:cs="Times New Roman"/>
                <w:sz w:val="24"/>
                <w:szCs w:val="24"/>
              </w:rPr>
            </w:pPr>
            <w:r w:rsidRPr="00320743">
              <w:rPr>
                <w:rFonts w:eastAsia="Times New Roman" w:cs="Times New Roman"/>
                <w:sz w:val="24"/>
                <w:szCs w:val="24"/>
              </w:rPr>
              <w:t>D</w:t>
            </w:r>
          </w:p>
        </w:tc>
      </w:tr>
      <w:tr w:rsidR="0039588D" w:rsidRPr="00320743" w:rsidTr="00C32C1D">
        <w:trPr>
          <w:jc w:val="center"/>
        </w:trPr>
        <w:tc>
          <w:tcPr>
            <w:tcW w:w="1389" w:type="pct"/>
            <w:tcBorders>
              <w:top w:val="outset" w:sz="6" w:space="0" w:color="414142"/>
              <w:left w:val="outset" w:sz="6" w:space="0" w:color="414142"/>
              <w:bottom w:val="outset" w:sz="6" w:space="0" w:color="414142"/>
              <w:right w:val="outset" w:sz="6" w:space="0" w:color="414142"/>
            </w:tcBorders>
            <w:hideMark/>
          </w:tcPr>
          <w:p w:rsidR="003D5C72" w:rsidRPr="00320743" w:rsidRDefault="003D5C72" w:rsidP="002D6D8A">
            <w:pPr>
              <w:rPr>
                <w:rFonts w:eastAsia="Times New Roman" w:cs="Times New Roman"/>
                <w:sz w:val="24"/>
                <w:szCs w:val="24"/>
              </w:rPr>
            </w:pPr>
            <w:r w:rsidRPr="00320743">
              <w:rPr>
                <w:rFonts w:eastAsia="Times New Roman" w:cs="Times New Roman"/>
                <w:sz w:val="24"/>
                <w:szCs w:val="24"/>
              </w:rPr>
              <w:t xml:space="preserve">Attiecīgā ES tiesību akta panta numurs (uzskaitot </w:t>
            </w:r>
            <w:r w:rsidRPr="00320743">
              <w:rPr>
                <w:rFonts w:eastAsia="Times New Roman" w:cs="Times New Roman"/>
                <w:sz w:val="24"/>
                <w:szCs w:val="24"/>
              </w:rPr>
              <w:lastRenderedPageBreak/>
              <w:t>katru tiesību akta vienību – pantu, daļu, punktu, apakšpunktu)</w:t>
            </w:r>
          </w:p>
        </w:tc>
        <w:tc>
          <w:tcPr>
            <w:tcW w:w="1023" w:type="pct"/>
            <w:gridSpan w:val="2"/>
            <w:tcBorders>
              <w:top w:val="outset" w:sz="6" w:space="0" w:color="414142"/>
              <w:left w:val="outset" w:sz="6" w:space="0" w:color="414142"/>
              <w:bottom w:val="outset" w:sz="6" w:space="0" w:color="414142"/>
              <w:right w:val="outset" w:sz="6" w:space="0" w:color="414142"/>
            </w:tcBorders>
            <w:hideMark/>
          </w:tcPr>
          <w:p w:rsidR="003D5C72" w:rsidRPr="00320743" w:rsidRDefault="003D5C72" w:rsidP="002D6D8A">
            <w:pPr>
              <w:rPr>
                <w:rFonts w:eastAsia="Times New Roman" w:cs="Times New Roman"/>
                <w:sz w:val="24"/>
                <w:szCs w:val="24"/>
              </w:rPr>
            </w:pPr>
            <w:r w:rsidRPr="00320743">
              <w:rPr>
                <w:rFonts w:eastAsia="Times New Roman" w:cs="Times New Roman"/>
                <w:sz w:val="24"/>
                <w:szCs w:val="24"/>
              </w:rPr>
              <w:lastRenderedPageBreak/>
              <w:t xml:space="preserve">Projekta vienība, kas pārņem vai </w:t>
            </w:r>
            <w:r w:rsidRPr="00320743">
              <w:rPr>
                <w:rFonts w:eastAsia="Times New Roman" w:cs="Times New Roman"/>
                <w:sz w:val="24"/>
                <w:szCs w:val="24"/>
              </w:rPr>
              <w:lastRenderedPageBreak/>
              <w:t>ievieš katru šīs tabulas A ailē minēto ES tiesību akta vienību, vai tiesību akts, kur attiecīgā ES tiesību akta vienība pārņemta vai ieviesta</w:t>
            </w:r>
          </w:p>
        </w:tc>
        <w:tc>
          <w:tcPr>
            <w:tcW w:w="1285" w:type="pct"/>
            <w:gridSpan w:val="2"/>
            <w:tcBorders>
              <w:top w:val="outset" w:sz="6" w:space="0" w:color="414142"/>
              <w:left w:val="outset" w:sz="6" w:space="0" w:color="414142"/>
              <w:bottom w:val="outset" w:sz="6" w:space="0" w:color="414142"/>
              <w:right w:val="outset" w:sz="6" w:space="0" w:color="414142"/>
            </w:tcBorders>
            <w:hideMark/>
          </w:tcPr>
          <w:p w:rsidR="003D5C72" w:rsidRPr="00320743" w:rsidRDefault="003D5C72" w:rsidP="002D6D8A">
            <w:pPr>
              <w:rPr>
                <w:rFonts w:eastAsia="Times New Roman" w:cs="Times New Roman"/>
                <w:sz w:val="24"/>
                <w:szCs w:val="24"/>
              </w:rPr>
            </w:pPr>
            <w:r w:rsidRPr="00320743">
              <w:rPr>
                <w:rFonts w:eastAsia="Times New Roman" w:cs="Times New Roman"/>
                <w:sz w:val="24"/>
                <w:szCs w:val="24"/>
              </w:rPr>
              <w:lastRenderedPageBreak/>
              <w:t xml:space="preserve">Informācija par to, vai šīs tabulas A ailē </w:t>
            </w:r>
            <w:r w:rsidRPr="00320743">
              <w:rPr>
                <w:rFonts w:eastAsia="Times New Roman" w:cs="Times New Roman"/>
                <w:sz w:val="24"/>
                <w:szCs w:val="24"/>
              </w:rPr>
              <w:lastRenderedPageBreak/>
              <w:t>minētās ES tiesību akta vienības tiek pārņemtas vai ieviestas pilnībā vai daļēji.</w:t>
            </w:r>
          </w:p>
          <w:p w:rsidR="003D5C72" w:rsidRPr="00320743" w:rsidRDefault="003D5C72" w:rsidP="002D6D8A">
            <w:pPr>
              <w:spacing w:before="100" w:beforeAutospacing="1" w:after="100" w:afterAutospacing="1" w:line="293" w:lineRule="atLeast"/>
              <w:rPr>
                <w:rFonts w:eastAsia="Times New Roman" w:cs="Times New Roman"/>
                <w:sz w:val="24"/>
                <w:szCs w:val="24"/>
              </w:rPr>
            </w:pPr>
            <w:r w:rsidRPr="00320743">
              <w:rPr>
                <w:rFonts w:eastAsia="Times New Roman" w:cs="Times New Roman"/>
                <w:sz w:val="24"/>
                <w:szCs w:val="24"/>
              </w:rPr>
              <w:t>Ja attiecīgā ES tiesību akta vienība tiek pārņemta vai ieviesta daļēji, sniedz attiecīgu skaidrojumu, kā arī precīzi norāda, kad un kādā veidā ES tiesību akta vienība tiks pārņemta vai ieviesta pilnībā.</w:t>
            </w:r>
          </w:p>
          <w:p w:rsidR="003D5C72" w:rsidRPr="00320743" w:rsidRDefault="003D5C72" w:rsidP="002D6D8A">
            <w:pPr>
              <w:spacing w:before="100" w:beforeAutospacing="1" w:after="100" w:afterAutospacing="1" w:line="293" w:lineRule="atLeast"/>
              <w:rPr>
                <w:rFonts w:eastAsia="Times New Roman" w:cs="Times New Roman"/>
                <w:sz w:val="24"/>
                <w:szCs w:val="24"/>
              </w:rPr>
            </w:pPr>
            <w:r w:rsidRPr="00320743">
              <w:rPr>
                <w:rFonts w:eastAsia="Times New Roman" w:cs="Times New Roman"/>
                <w:sz w:val="24"/>
                <w:szCs w:val="24"/>
              </w:rPr>
              <w:t>Norāda institūciju, kas ir atbildīga par šo saistību izpildi pilnībā</w:t>
            </w:r>
          </w:p>
        </w:tc>
        <w:tc>
          <w:tcPr>
            <w:tcW w:w="1303" w:type="pct"/>
            <w:tcBorders>
              <w:top w:val="outset" w:sz="6" w:space="0" w:color="414142"/>
              <w:left w:val="outset" w:sz="6" w:space="0" w:color="414142"/>
              <w:bottom w:val="outset" w:sz="6" w:space="0" w:color="414142"/>
              <w:right w:val="outset" w:sz="6" w:space="0" w:color="414142"/>
            </w:tcBorders>
            <w:hideMark/>
          </w:tcPr>
          <w:p w:rsidR="003D5C72" w:rsidRPr="00320743" w:rsidRDefault="003D5C72" w:rsidP="002D6D8A">
            <w:pPr>
              <w:rPr>
                <w:rFonts w:eastAsia="Times New Roman" w:cs="Times New Roman"/>
                <w:sz w:val="24"/>
                <w:szCs w:val="24"/>
              </w:rPr>
            </w:pPr>
            <w:r w:rsidRPr="00320743">
              <w:rPr>
                <w:rFonts w:eastAsia="Times New Roman" w:cs="Times New Roman"/>
                <w:sz w:val="24"/>
                <w:szCs w:val="24"/>
              </w:rPr>
              <w:lastRenderedPageBreak/>
              <w:t xml:space="preserve">Informācija par to, vai šīs tabulas B ailē </w:t>
            </w:r>
            <w:r w:rsidRPr="00320743">
              <w:rPr>
                <w:rFonts w:eastAsia="Times New Roman" w:cs="Times New Roman"/>
                <w:sz w:val="24"/>
                <w:szCs w:val="24"/>
              </w:rPr>
              <w:lastRenderedPageBreak/>
              <w:t>minētās projekta vienības paredz stingrākas prasības nekā šīs tabulas A ailē minētās ES tiesību akta vienības.</w:t>
            </w:r>
          </w:p>
          <w:p w:rsidR="003D5C72" w:rsidRPr="00320743" w:rsidRDefault="003D5C72" w:rsidP="002D6D8A">
            <w:pPr>
              <w:spacing w:before="100" w:beforeAutospacing="1" w:after="100" w:afterAutospacing="1" w:line="293" w:lineRule="atLeast"/>
              <w:rPr>
                <w:rFonts w:eastAsia="Times New Roman" w:cs="Times New Roman"/>
                <w:sz w:val="24"/>
                <w:szCs w:val="24"/>
              </w:rPr>
            </w:pPr>
            <w:r w:rsidRPr="00320743">
              <w:rPr>
                <w:rFonts w:eastAsia="Times New Roman" w:cs="Times New Roman"/>
                <w:sz w:val="24"/>
                <w:szCs w:val="24"/>
              </w:rPr>
              <w:t>Ja projekts satur stingrākas prasības nekā attiecīgais ES tiesību akts, norāda pamatojumu un samērīgumu.</w:t>
            </w:r>
          </w:p>
          <w:p w:rsidR="003D5C72" w:rsidRPr="00320743" w:rsidRDefault="003D5C72" w:rsidP="002D6D8A">
            <w:pPr>
              <w:spacing w:before="100" w:beforeAutospacing="1" w:after="100" w:afterAutospacing="1" w:line="293" w:lineRule="atLeast"/>
              <w:rPr>
                <w:rFonts w:eastAsia="Times New Roman" w:cs="Times New Roman"/>
                <w:sz w:val="24"/>
                <w:szCs w:val="24"/>
              </w:rPr>
            </w:pPr>
            <w:r w:rsidRPr="00320743">
              <w:rPr>
                <w:rFonts w:eastAsia="Times New Roman" w:cs="Times New Roman"/>
                <w:sz w:val="24"/>
                <w:szCs w:val="24"/>
              </w:rPr>
              <w:t>Norāda iespējamās alternatīvas (t.sk. alternatīvas, kas neparedz tiesiskā regulējuma izstrādi) – kādos gadījumos būtu iespējams izvairīties no stingrāku prasību noteikšanas, nekā paredzēts attiecīgajos ES tiesību aktos</w:t>
            </w:r>
          </w:p>
        </w:tc>
      </w:tr>
      <w:tr w:rsidR="00C32C1D" w:rsidRPr="00320743" w:rsidTr="00C32C1D">
        <w:trPr>
          <w:jc w:val="center"/>
        </w:trPr>
        <w:tc>
          <w:tcPr>
            <w:tcW w:w="1389" w:type="pct"/>
            <w:tcBorders>
              <w:top w:val="outset" w:sz="6" w:space="0" w:color="414142"/>
              <w:left w:val="outset" w:sz="6" w:space="0" w:color="414142"/>
              <w:bottom w:val="outset" w:sz="6" w:space="0" w:color="414142"/>
              <w:right w:val="outset" w:sz="6" w:space="0" w:color="414142"/>
            </w:tcBorders>
          </w:tcPr>
          <w:p w:rsidR="00C32C1D" w:rsidRPr="00320743" w:rsidRDefault="00C32C1D" w:rsidP="002445A5">
            <w:pPr>
              <w:rPr>
                <w:rFonts w:eastAsia="Times New Roman" w:cs="Times New Roman"/>
                <w:sz w:val="24"/>
                <w:szCs w:val="24"/>
              </w:rPr>
            </w:pPr>
            <w:r>
              <w:rPr>
                <w:rFonts w:eastAsia="Times New Roman" w:cs="Times New Roman"/>
                <w:sz w:val="24"/>
                <w:szCs w:val="24"/>
              </w:rPr>
              <w:lastRenderedPageBreak/>
              <w:t>Komisijas regula Nr.1407/2013 5.pants</w:t>
            </w:r>
          </w:p>
        </w:tc>
        <w:tc>
          <w:tcPr>
            <w:tcW w:w="1023" w:type="pct"/>
            <w:gridSpan w:val="2"/>
            <w:tcBorders>
              <w:top w:val="outset" w:sz="6" w:space="0" w:color="414142"/>
              <w:left w:val="outset" w:sz="6" w:space="0" w:color="414142"/>
              <w:bottom w:val="outset" w:sz="6" w:space="0" w:color="414142"/>
              <w:right w:val="outset" w:sz="6" w:space="0" w:color="414142"/>
            </w:tcBorders>
          </w:tcPr>
          <w:p w:rsidR="00C32C1D" w:rsidRPr="00320743" w:rsidRDefault="00C32C1D" w:rsidP="002445A5">
            <w:pPr>
              <w:rPr>
                <w:rFonts w:eastAsia="Times New Roman" w:cs="Times New Roman"/>
                <w:sz w:val="24"/>
                <w:szCs w:val="24"/>
              </w:rPr>
            </w:pPr>
            <w:r>
              <w:rPr>
                <w:rFonts w:eastAsia="Times New Roman" w:cs="Times New Roman"/>
                <w:sz w:val="24"/>
                <w:szCs w:val="24"/>
              </w:rPr>
              <w:t>Ministru kabineta noteikumu projekta 1.punkts (tiek veikti grozījumi MK noteikumos Nr.181 23.punktā)</w:t>
            </w:r>
          </w:p>
        </w:tc>
        <w:tc>
          <w:tcPr>
            <w:tcW w:w="1285" w:type="pct"/>
            <w:gridSpan w:val="2"/>
            <w:tcBorders>
              <w:top w:val="outset" w:sz="6" w:space="0" w:color="414142"/>
              <w:left w:val="outset" w:sz="6" w:space="0" w:color="414142"/>
              <w:bottom w:val="outset" w:sz="6" w:space="0" w:color="414142"/>
              <w:right w:val="outset" w:sz="6" w:space="0" w:color="414142"/>
            </w:tcBorders>
          </w:tcPr>
          <w:p w:rsidR="00C32C1D" w:rsidRPr="00320743" w:rsidRDefault="00C32C1D" w:rsidP="00CA0081">
            <w:pPr>
              <w:rPr>
                <w:rFonts w:eastAsia="Times New Roman" w:cs="Times New Roman"/>
                <w:i/>
                <w:sz w:val="24"/>
                <w:szCs w:val="24"/>
              </w:rPr>
            </w:pPr>
            <w:r w:rsidRPr="00320743">
              <w:rPr>
                <w:rFonts w:eastAsia="Times New Roman" w:cs="Times New Roman"/>
                <w:i/>
                <w:sz w:val="24"/>
                <w:szCs w:val="24"/>
              </w:rPr>
              <w:t>Ieviesta pilnībā</w:t>
            </w:r>
          </w:p>
        </w:tc>
        <w:tc>
          <w:tcPr>
            <w:tcW w:w="1303" w:type="pct"/>
            <w:tcBorders>
              <w:top w:val="outset" w:sz="6" w:space="0" w:color="414142"/>
              <w:left w:val="outset" w:sz="6" w:space="0" w:color="414142"/>
              <w:bottom w:val="outset" w:sz="6" w:space="0" w:color="414142"/>
              <w:right w:val="outset" w:sz="6" w:space="0" w:color="414142"/>
            </w:tcBorders>
          </w:tcPr>
          <w:p w:rsidR="00C32C1D" w:rsidRPr="00320743" w:rsidRDefault="00C32C1D" w:rsidP="00CA0081">
            <w:pPr>
              <w:rPr>
                <w:rFonts w:eastAsia="Times New Roman" w:cs="Times New Roman"/>
                <w:i/>
                <w:sz w:val="24"/>
                <w:szCs w:val="24"/>
              </w:rPr>
            </w:pPr>
            <w:r w:rsidRPr="00320743">
              <w:rPr>
                <w:rFonts w:eastAsia="Times New Roman" w:cs="Times New Roman"/>
                <w:i/>
                <w:sz w:val="24"/>
                <w:szCs w:val="24"/>
              </w:rPr>
              <w:t>Neparedz stingrākas prasības</w:t>
            </w:r>
          </w:p>
        </w:tc>
      </w:tr>
      <w:tr w:rsidR="00C32C1D" w:rsidRPr="00320743" w:rsidTr="00C32C1D">
        <w:trPr>
          <w:jc w:val="center"/>
        </w:trPr>
        <w:tc>
          <w:tcPr>
            <w:tcW w:w="1389" w:type="pct"/>
            <w:tcBorders>
              <w:top w:val="outset" w:sz="6" w:space="0" w:color="414142"/>
              <w:left w:val="outset" w:sz="6" w:space="0" w:color="414142"/>
              <w:bottom w:val="outset" w:sz="6" w:space="0" w:color="414142"/>
              <w:right w:val="outset" w:sz="6" w:space="0" w:color="414142"/>
            </w:tcBorders>
          </w:tcPr>
          <w:p w:rsidR="00C32C1D" w:rsidRDefault="00C32C1D" w:rsidP="002445A5">
            <w:pPr>
              <w:rPr>
                <w:rFonts w:eastAsia="Times New Roman" w:cs="Times New Roman"/>
                <w:sz w:val="24"/>
                <w:szCs w:val="24"/>
              </w:rPr>
            </w:pPr>
            <w:r w:rsidRPr="00BA3C1F">
              <w:rPr>
                <w:rFonts w:eastAsia="Times New Roman"/>
                <w:sz w:val="24"/>
                <w:szCs w:val="24"/>
                <w:lang w:eastAsia="lv-LV"/>
              </w:rPr>
              <w:t>Komisijas regulas Nr.651/2014 8.pants un 14.panta 12.punkts</w:t>
            </w:r>
          </w:p>
        </w:tc>
        <w:tc>
          <w:tcPr>
            <w:tcW w:w="1023" w:type="pct"/>
            <w:gridSpan w:val="2"/>
            <w:tcBorders>
              <w:top w:val="outset" w:sz="6" w:space="0" w:color="414142"/>
              <w:left w:val="outset" w:sz="6" w:space="0" w:color="414142"/>
              <w:bottom w:val="outset" w:sz="6" w:space="0" w:color="414142"/>
              <w:right w:val="outset" w:sz="6" w:space="0" w:color="414142"/>
            </w:tcBorders>
          </w:tcPr>
          <w:p w:rsidR="00C32C1D" w:rsidRDefault="00C32C1D" w:rsidP="002445A5">
            <w:pPr>
              <w:rPr>
                <w:rFonts w:eastAsia="Times New Roman" w:cs="Times New Roman"/>
                <w:sz w:val="24"/>
                <w:szCs w:val="24"/>
              </w:rPr>
            </w:pPr>
            <w:r>
              <w:rPr>
                <w:rFonts w:eastAsia="Times New Roman" w:cs="Times New Roman"/>
                <w:sz w:val="24"/>
                <w:szCs w:val="24"/>
              </w:rPr>
              <w:t>Ministru kabineta noteikumu projekta 1.punkts (tiek veikti grozījumi MK noteikumos Nr.181 24.punktā)</w:t>
            </w:r>
          </w:p>
        </w:tc>
        <w:tc>
          <w:tcPr>
            <w:tcW w:w="1285" w:type="pct"/>
            <w:gridSpan w:val="2"/>
            <w:tcBorders>
              <w:top w:val="outset" w:sz="6" w:space="0" w:color="414142"/>
              <w:left w:val="outset" w:sz="6" w:space="0" w:color="414142"/>
              <w:bottom w:val="outset" w:sz="6" w:space="0" w:color="414142"/>
              <w:right w:val="outset" w:sz="6" w:space="0" w:color="414142"/>
            </w:tcBorders>
          </w:tcPr>
          <w:p w:rsidR="00C32C1D" w:rsidRPr="00320743" w:rsidRDefault="00C32C1D" w:rsidP="00CA0081">
            <w:pPr>
              <w:rPr>
                <w:rFonts w:eastAsia="Times New Roman" w:cs="Times New Roman"/>
                <w:i/>
                <w:sz w:val="24"/>
                <w:szCs w:val="24"/>
              </w:rPr>
            </w:pPr>
            <w:r w:rsidRPr="00320743">
              <w:rPr>
                <w:rFonts w:eastAsia="Times New Roman" w:cs="Times New Roman"/>
                <w:i/>
                <w:sz w:val="24"/>
                <w:szCs w:val="24"/>
              </w:rPr>
              <w:t>Ieviesta pilnībā</w:t>
            </w:r>
          </w:p>
        </w:tc>
        <w:tc>
          <w:tcPr>
            <w:tcW w:w="1303" w:type="pct"/>
            <w:tcBorders>
              <w:top w:val="outset" w:sz="6" w:space="0" w:color="414142"/>
              <w:left w:val="outset" w:sz="6" w:space="0" w:color="414142"/>
              <w:bottom w:val="outset" w:sz="6" w:space="0" w:color="414142"/>
              <w:right w:val="outset" w:sz="6" w:space="0" w:color="414142"/>
            </w:tcBorders>
          </w:tcPr>
          <w:p w:rsidR="00C32C1D" w:rsidRPr="00320743" w:rsidRDefault="00C32C1D" w:rsidP="00CA0081">
            <w:pPr>
              <w:rPr>
                <w:rFonts w:eastAsia="Times New Roman" w:cs="Times New Roman"/>
                <w:i/>
                <w:sz w:val="24"/>
                <w:szCs w:val="24"/>
              </w:rPr>
            </w:pPr>
            <w:r w:rsidRPr="00320743">
              <w:rPr>
                <w:rFonts w:eastAsia="Times New Roman" w:cs="Times New Roman"/>
                <w:i/>
                <w:sz w:val="24"/>
                <w:szCs w:val="24"/>
              </w:rPr>
              <w:t>Neparedz stingrākas prasības</w:t>
            </w:r>
          </w:p>
        </w:tc>
      </w:tr>
      <w:tr w:rsidR="00C32C1D" w:rsidRPr="00320743" w:rsidTr="00C32C1D">
        <w:trPr>
          <w:jc w:val="center"/>
        </w:trPr>
        <w:tc>
          <w:tcPr>
            <w:tcW w:w="1389" w:type="pct"/>
            <w:tcBorders>
              <w:top w:val="outset" w:sz="6" w:space="0" w:color="414142"/>
              <w:left w:val="outset" w:sz="6" w:space="0" w:color="414142"/>
              <w:bottom w:val="outset" w:sz="6" w:space="0" w:color="414142"/>
              <w:right w:val="outset" w:sz="6" w:space="0" w:color="414142"/>
            </w:tcBorders>
          </w:tcPr>
          <w:p w:rsidR="00C32C1D" w:rsidRPr="00320743" w:rsidRDefault="00C32C1D" w:rsidP="002445A5">
            <w:pPr>
              <w:rPr>
                <w:rFonts w:eastAsia="Times New Roman" w:cs="Times New Roman"/>
                <w:sz w:val="24"/>
                <w:szCs w:val="24"/>
              </w:rPr>
            </w:pPr>
            <w:r w:rsidRPr="00320743">
              <w:rPr>
                <w:rFonts w:eastAsia="Times New Roman" w:cs="Times New Roman"/>
                <w:sz w:val="24"/>
                <w:szCs w:val="24"/>
              </w:rPr>
              <w:t xml:space="preserve">Komisijas regulas Nr.651/2014 </w:t>
            </w:r>
            <w:r>
              <w:rPr>
                <w:rFonts w:eastAsia="Times New Roman" w:cs="Times New Roman"/>
                <w:sz w:val="24"/>
                <w:szCs w:val="24"/>
              </w:rPr>
              <w:t>1.pielikuma 2.pants</w:t>
            </w:r>
          </w:p>
        </w:tc>
        <w:tc>
          <w:tcPr>
            <w:tcW w:w="1023" w:type="pct"/>
            <w:gridSpan w:val="2"/>
            <w:tcBorders>
              <w:top w:val="outset" w:sz="6" w:space="0" w:color="414142"/>
              <w:left w:val="outset" w:sz="6" w:space="0" w:color="414142"/>
              <w:bottom w:val="outset" w:sz="6" w:space="0" w:color="414142"/>
              <w:right w:val="outset" w:sz="6" w:space="0" w:color="414142"/>
            </w:tcBorders>
          </w:tcPr>
          <w:p w:rsidR="00C32C1D" w:rsidRPr="00320743" w:rsidRDefault="00C32C1D" w:rsidP="002445A5">
            <w:pPr>
              <w:rPr>
                <w:rFonts w:eastAsia="Times New Roman" w:cs="Times New Roman"/>
                <w:sz w:val="24"/>
                <w:szCs w:val="24"/>
              </w:rPr>
            </w:pPr>
            <w:r w:rsidRPr="00320743">
              <w:rPr>
                <w:rFonts w:eastAsia="Times New Roman" w:cs="Times New Roman"/>
                <w:sz w:val="24"/>
                <w:szCs w:val="24"/>
              </w:rPr>
              <w:t xml:space="preserve">Ministru kabineta noteikumu projekta 1.punkts (tiek </w:t>
            </w:r>
            <w:r>
              <w:rPr>
                <w:rFonts w:eastAsia="Times New Roman" w:cs="Times New Roman"/>
                <w:sz w:val="24"/>
                <w:szCs w:val="24"/>
              </w:rPr>
              <w:t xml:space="preserve">veikti grozījumi </w:t>
            </w:r>
            <w:r w:rsidRPr="00320743">
              <w:rPr>
                <w:rFonts w:eastAsia="Times New Roman" w:cs="Times New Roman"/>
                <w:sz w:val="24"/>
                <w:szCs w:val="24"/>
              </w:rPr>
              <w:t>MK noteikum</w:t>
            </w:r>
            <w:r>
              <w:rPr>
                <w:rFonts w:eastAsia="Times New Roman" w:cs="Times New Roman"/>
                <w:sz w:val="24"/>
                <w:szCs w:val="24"/>
              </w:rPr>
              <w:t>u</w:t>
            </w:r>
            <w:r w:rsidRPr="00320743">
              <w:rPr>
                <w:rFonts w:eastAsia="Times New Roman" w:cs="Times New Roman"/>
                <w:sz w:val="24"/>
                <w:szCs w:val="24"/>
              </w:rPr>
              <w:t xml:space="preserve"> Nr.</w:t>
            </w:r>
            <w:r>
              <w:rPr>
                <w:rFonts w:eastAsia="Times New Roman" w:cs="Times New Roman"/>
                <w:sz w:val="24"/>
                <w:szCs w:val="24"/>
              </w:rPr>
              <w:t>181 25.punktā</w:t>
            </w:r>
            <w:r w:rsidRPr="00320743">
              <w:rPr>
                <w:rFonts w:eastAsia="Times New Roman" w:cs="Times New Roman"/>
                <w:sz w:val="24"/>
                <w:szCs w:val="24"/>
              </w:rPr>
              <w:t>)</w:t>
            </w:r>
          </w:p>
        </w:tc>
        <w:tc>
          <w:tcPr>
            <w:tcW w:w="1285" w:type="pct"/>
            <w:gridSpan w:val="2"/>
            <w:tcBorders>
              <w:top w:val="outset" w:sz="6" w:space="0" w:color="414142"/>
              <w:left w:val="outset" w:sz="6" w:space="0" w:color="414142"/>
              <w:bottom w:val="outset" w:sz="6" w:space="0" w:color="414142"/>
              <w:right w:val="outset" w:sz="6" w:space="0" w:color="414142"/>
            </w:tcBorders>
          </w:tcPr>
          <w:p w:rsidR="00C32C1D" w:rsidRPr="00320743" w:rsidRDefault="00C32C1D" w:rsidP="002D6D8A">
            <w:pPr>
              <w:rPr>
                <w:rFonts w:eastAsia="Times New Roman" w:cs="Times New Roman"/>
                <w:i/>
                <w:sz w:val="24"/>
                <w:szCs w:val="24"/>
              </w:rPr>
            </w:pPr>
            <w:r w:rsidRPr="00320743">
              <w:rPr>
                <w:rFonts w:eastAsia="Times New Roman" w:cs="Times New Roman"/>
                <w:i/>
                <w:sz w:val="24"/>
                <w:szCs w:val="24"/>
              </w:rPr>
              <w:t>Ieviesta pilnībā</w:t>
            </w:r>
          </w:p>
        </w:tc>
        <w:tc>
          <w:tcPr>
            <w:tcW w:w="1303" w:type="pct"/>
            <w:tcBorders>
              <w:top w:val="outset" w:sz="6" w:space="0" w:color="414142"/>
              <w:left w:val="outset" w:sz="6" w:space="0" w:color="414142"/>
              <w:bottom w:val="outset" w:sz="6" w:space="0" w:color="414142"/>
              <w:right w:val="outset" w:sz="6" w:space="0" w:color="414142"/>
            </w:tcBorders>
          </w:tcPr>
          <w:p w:rsidR="00C32C1D" w:rsidRPr="00320743" w:rsidRDefault="00C32C1D" w:rsidP="002D6D8A">
            <w:pPr>
              <w:rPr>
                <w:rFonts w:eastAsia="Times New Roman" w:cs="Times New Roman"/>
                <w:i/>
                <w:sz w:val="24"/>
                <w:szCs w:val="24"/>
              </w:rPr>
            </w:pPr>
            <w:r w:rsidRPr="00320743">
              <w:rPr>
                <w:rFonts w:eastAsia="Times New Roman" w:cs="Times New Roman"/>
                <w:i/>
                <w:sz w:val="24"/>
                <w:szCs w:val="24"/>
              </w:rPr>
              <w:t>Neparedz stingrākas prasības</w:t>
            </w:r>
          </w:p>
        </w:tc>
      </w:tr>
      <w:tr w:rsidR="00C32C1D" w:rsidRPr="00320743" w:rsidTr="00C32C1D">
        <w:trPr>
          <w:jc w:val="center"/>
        </w:trPr>
        <w:tc>
          <w:tcPr>
            <w:tcW w:w="1389" w:type="pct"/>
            <w:tcBorders>
              <w:top w:val="outset" w:sz="6" w:space="0" w:color="414142"/>
              <w:left w:val="outset" w:sz="6" w:space="0" w:color="414142"/>
              <w:bottom w:val="outset" w:sz="6" w:space="0" w:color="414142"/>
              <w:right w:val="outset" w:sz="6" w:space="0" w:color="414142"/>
            </w:tcBorders>
          </w:tcPr>
          <w:p w:rsidR="00C32C1D" w:rsidRPr="00320743" w:rsidRDefault="00C32C1D" w:rsidP="00E629A2">
            <w:pPr>
              <w:rPr>
                <w:rFonts w:eastAsia="Times New Roman" w:cs="Times New Roman"/>
                <w:sz w:val="24"/>
                <w:szCs w:val="24"/>
              </w:rPr>
            </w:pPr>
            <w:r w:rsidRPr="00320743">
              <w:rPr>
                <w:rFonts w:eastAsia="Times New Roman" w:cs="Times New Roman"/>
                <w:sz w:val="24"/>
                <w:szCs w:val="24"/>
              </w:rPr>
              <w:t>Komisijas regula Nr.651/2014</w:t>
            </w:r>
            <w:r w:rsidR="009C61CC">
              <w:rPr>
                <w:rFonts w:eastAsia="Times New Roman" w:cs="Times New Roman"/>
                <w:sz w:val="24"/>
                <w:szCs w:val="24"/>
              </w:rPr>
              <w:t xml:space="preserve"> 1.pielikuma </w:t>
            </w:r>
            <w:r w:rsidR="009C61CC">
              <w:rPr>
                <w:rFonts w:eastAsia="Times New Roman" w:cs="Times New Roman"/>
                <w:sz w:val="24"/>
                <w:szCs w:val="24"/>
              </w:rPr>
              <w:lastRenderedPageBreak/>
              <w:t>3.panta 3.punkts</w:t>
            </w:r>
          </w:p>
        </w:tc>
        <w:tc>
          <w:tcPr>
            <w:tcW w:w="1023" w:type="pct"/>
            <w:gridSpan w:val="2"/>
            <w:tcBorders>
              <w:top w:val="outset" w:sz="6" w:space="0" w:color="414142"/>
              <w:left w:val="outset" w:sz="6" w:space="0" w:color="414142"/>
              <w:bottom w:val="outset" w:sz="6" w:space="0" w:color="414142"/>
              <w:right w:val="outset" w:sz="6" w:space="0" w:color="414142"/>
            </w:tcBorders>
          </w:tcPr>
          <w:p w:rsidR="00C32C1D" w:rsidRPr="00320743" w:rsidRDefault="00C32C1D" w:rsidP="009C61CC">
            <w:pPr>
              <w:rPr>
                <w:rFonts w:eastAsia="Times New Roman" w:cs="Times New Roman"/>
                <w:sz w:val="24"/>
                <w:szCs w:val="24"/>
              </w:rPr>
            </w:pPr>
            <w:r w:rsidRPr="00320743">
              <w:rPr>
                <w:rFonts w:eastAsia="Times New Roman" w:cs="Times New Roman"/>
                <w:sz w:val="24"/>
                <w:szCs w:val="24"/>
              </w:rPr>
              <w:lastRenderedPageBreak/>
              <w:t xml:space="preserve">Ministru kabineta noteikumu </w:t>
            </w:r>
            <w:r w:rsidRPr="00320743">
              <w:rPr>
                <w:rFonts w:eastAsia="Times New Roman" w:cs="Times New Roman"/>
                <w:sz w:val="24"/>
                <w:szCs w:val="24"/>
              </w:rPr>
              <w:lastRenderedPageBreak/>
              <w:t xml:space="preserve">projekta </w:t>
            </w:r>
            <w:r w:rsidR="00AF3754">
              <w:rPr>
                <w:rFonts w:eastAsia="Times New Roman" w:cs="Times New Roman"/>
                <w:sz w:val="24"/>
                <w:szCs w:val="24"/>
              </w:rPr>
              <w:t>7</w:t>
            </w:r>
            <w:r w:rsidRPr="00320743">
              <w:rPr>
                <w:rFonts w:eastAsia="Times New Roman" w:cs="Times New Roman"/>
                <w:sz w:val="24"/>
                <w:szCs w:val="24"/>
              </w:rPr>
              <w:t xml:space="preserve">.punkts (tiek </w:t>
            </w:r>
            <w:r>
              <w:rPr>
                <w:rFonts w:eastAsia="Times New Roman" w:cs="Times New Roman"/>
                <w:sz w:val="24"/>
                <w:szCs w:val="24"/>
              </w:rPr>
              <w:t>aizstāts</w:t>
            </w:r>
            <w:r w:rsidRPr="00320743">
              <w:rPr>
                <w:rFonts w:eastAsia="Times New Roman" w:cs="Times New Roman"/>
                <w:sz w:val="24"/>
                <w:szCs w:val="24"/>
              </w:rPr>
              <w:t xml:space="preserve"> MK noteikumu Nr.1</w:t>
            </w:r>
            <w:r>
              <w:rPr>
                <w:rFonts w:eastAsia="Times New Roman" w:cs="Times New Roman"/>
                <w:sz w:val="24"/>
                <w:szCs w:val="24"/>
              </w:rPr>
              <w:t>81</w:t>
            </w:r>
            <w:r w:rsidRPr="00320743">
              <w:rPr>
                <w:rFonts w:eastAsia="Times New Roman" w:cs="Times New Roman"/>
                <w:sz w:val="24"/>
                <w:szCs w:val="24"/>
              </w:rPr>
              <w:t xml:space="preserve"> </w:t>
            </w:r>
            <w:r>
              <w:rPr>
                <w:rFonts w:eastAsia="Times New Roman" w:cs="Times New Roman"/>
                <w:sz w:val="24"/>
                <w:szCs w:val="24"/>
              </w:rPr>
              <w:t>5.pielikuma</w:t>
            </w:r>
            <w:r w:rsidR="009C61CC">
              <w:rPr>
                <w:rFonts w:eastAsia="Times New Roman" w:cs="Times New Roman"/>
                <w:sz w:val="24"/>
                <w:szCs w:val="24"/>
              </w:rPr>
              <w:t xml:space="preserve"> </w:t>
            </w:r>
            <w:r>
              <w:rPr>
                <w:rFonts w:eastAsia="Times New Roman" w:cs="Times New Roman"/>
                <w:sz w:val="24"/>
                <w:szCs w:val="24"/>
              </w:rPr>
              <w:t>1.1.8.apakšpunkts</w:t>
            </w:r>
            <w:r w:rsidR="009C61CC">
              <w:rPr>
                <w:rFonts w:eastAsia="Times New Roman" w:cs="Times New Roman"/>
                <w:sz w:val="24"/>
                <w:szCs w:val="24"/>
              </w:rPr>
              <w:t>,  7.3.1.apakšpunkts un 7.pielikuma 8.1.apakšpunkts</w:t>
            </w:r>
            <w:r w:rsidRPr="00320743">
              <w:rPr>
                <w:rFonts w:eastAsia="Times New Roman" w:cs="Times New Roman"/>
                <w:sz w:val="24"/>
                <w:szCs w:val="24"/>
              </w:rPr>
              <w:t>)</w:t>
            </w:r>
          </w:p>
        </w:tc>
        <w:tc>
          <w:tcPr>
            <w:tcW w:w="1285" w:type="pct"/>
            <w:gridSpan w:val="2"/>
            <w:tcBorders>
              <w:top w:val="outset" w:sz="6" w:space="0" w:color="414142"/>
              <w:left w:val="outset" w:sz="6" w:space="0" w:color="414142"/>
              <w:bottom w:val="outset" w:sz="6" w:space="0" w:color="414142"/>
              <w:right w:val="outset" w:sz="6" w:space="0" w:color="414142"/>
            </w:tcBorders>
          </w:tcPr>
          <w:p w:rsidR="00C32C1D" w:rsidRPr="00320743" w:rsidRDefault="00C32C1D" w:rsidP="002D6D8A">
            <w:pPr>
              <w:rPr>
                <w:rFonts w:eastAsia="Times New Roman" w:cs="Times New Roman"/>
                <w:i/>
                <w:sz w:val="24"/>
                <w:szCs w:val="24"/>
              </w:rPr>
            </w:pPr>
            <w:r w:rsidRPr="00320743">
              <w:rPr>
                <w:rFonts w:eastAsia="Times New Roman" w:cs="Times New Roman"/>
                <w:i/>
                <w:sz w:val="24"/>
                <w:szCs w:val="24"/>
              </w:rPr>
              <w:lastRenderedPageBreak/>
              <w:t>Ieviesta pilnībā</w:t>
            </w:r>
          </w:p>
        </w:tc>
        <w:tc>
          <w:tcPr>
            <w:tcW w:w="1303" w:type="pct"/>
            <w:tcBorders>
              <w:top w:val="outset" w:sz="6" w:space="0" w:color="414142"/>
              <w:left w:val="outset" w:sz="6" w:space="0" w:color="414142"/>
              <w:bottom w:val="outset" w:sz="6" w:space="0" w:color="414142"/>
              <w:right w:val="outset" w:sz="6" w:space="0" w:color="414142"/>
            </w:tcBorders>
          </w:tcPr>
          <w:p w:rsidR="00C32C1D" w:rsidRPr="00320743" w:rsidRDefault="00C32C1D" w:rsidP="002D6D8A">
            <w:pPr>
              <w:rPr>
                <w:rFonts w:eastAsia="Times New Roman" w:cs="Times New Roman"/>
                <w:i/>
                <w:sz w:val="24"/>
                <w:szCs w:val="24"/>
              </w:rPr>
            </w:pPr>
            <w:r w:rsidRPr="00320743">
              <w:rPr>
                <w:rFonts w:eastAsia="Times New Roman" w:cs="Times New Roman"/>
                <w:i/>
                <w:sz w:val="24"/>
                <w:szCs w:val="24"/>
              </w:rPr>
              <w:t>Neparedz stingrākas prasības</w:t>
            </w:r>
          </w:p>
        </w:tc>
      </w:tr>
      <w:tr w:rsidR="00C32C1D" w:rsidRPr="00320743" w:rsidTr="00C32C1D">
        <w:trPr>
          <w:jc w:val="center"/>
        </w:trPr>
        <w:tc>
          <w:tcPr>
            <w:tcW w:w="1389" w:type="pct"/>
            <w:tcBorders>
              <w:top w:val="outset" w:sz="6" w:space="0" w:color="414142"/>
              <w:left w:val="outset" w:sz="6" w:space="0" w:color="414142"/>
              <w:bottom w:val="outset" w:sz="6" w:space="0" w:color="414142"/>
              <w:right w:val="outset" w:sz="6" w:space="0" w:color="414142"/>
            </w:tcBorders>
          </w:tcPr>
          <w:p w:rsidR="00C32C1D" w:rsidRPr="00320743" w:rsidRDefault="00C32C1D" w:rsidP="009C61CC">
            <w:pPr>
              <w:rPr>
                <w:rFonts w:eastAsia="Times New Roman" w:cs="Times New Roman"/>
                <w:sz w:val="24"/>
                <w:szCs w:val="24"/>
              </w:rPr>
            </w:pPr>
            <w:r>
              <w:rPr>
                <w:rFonts w:eastAsia="Times New Roman" w:cs="Times New Roman"/>
                <w:sz w:val="24"/>
                <w:szCs w:val="24"/>
                <w:lang w:eastAsia="lv-LV"/>
              </w:rPr>
              <w:lastRenderedPageBreak/>
              <w:t xml:space="preserve">Komisijas regula </w:t>
            </w:r>
            <w:r w:rsidRPr="00320743">
              <w:rPr>
                <w:rFonts w:eastAsia="Times New Roman" w:cs="Times New Roman"/>
                <w:sz w:val="24"/>
                <w:szCs w:val="24"/>
                <w:lang w:eastAsia="lv-LV"/>
              </w:rPr>
              <w:t>Nr.</w:t>
            </w:r>
            <w:r>
              <w:rPr>
                <w:rFonts w:eastAsia="Times New Roman" w:cs="Times New Roman"/>
                <w:sz w:val="24"/>
                <w:szCs w:val="24"/>
                <w:lang w:eastAsia="lv-LV"/>
              </w:rPr>
              <w:t>651/2014</w:t>
            </w:r>
            <w:r w:rsidR="009C61CC">
              <w:rPr>
                <w:rFonts w:eastAsia="Times New Roman" w:cs="Times New Roman"/>
                <w:sz w:val="24"/>
                <w:szCs w:val="24"/>
                <w:lang w:eastAsia="lv-LV"/>
              </w:rPr>
              <w:t xml:space="preserve"> 2.panta 4.punkts</w:t>
            </w:r>
          </w:p>
        </w:tc>
        <w:tc>
          <w:tcPr>
            <w:tcW w:w="1023" w:type="pct"/>
            <w:gridSpan w:val="2"/>
            <w:tcBorders>
              <w:top w:val="outset" w:sz="6" w:space="0" w:color="414142"/>
              <w:left w:val="outset" w:sz="6" w:space="0" w:color="414142"/>
              <w:bottom w:val="outset" w:sz="6" w:space="0" w:color="414142"/>
              <w:right w:val="outset" w:sz="6" w:space="0" w:color="414142"/>
            </w:tcBorders>
          </w:tcPr>
          <w:p w:rsidR="00C32C1D" w:rsidRPr="00320743" w:rsidRDefault="00C32C1D" w:rsidP="009C61CC">
            <w:pPr>
              <w:rPr>
                <w:rFonts w:eastAsia="Times New Roman" w:cs="Times New Roman"/>
                <w:sz w:val="24"/>
                <w:szCs w:val="24"/>
              </w:rPr>
            </w:pPr>
            <w:r w:rsidRPr="00320743">
              <w:rPr>
                <w:rFonts w:eastAsia="Times New Roman" w:cs="Times New Roman"/>
                <w:sz w:val="24"/>
                <w:szCs w:val="24"/>
              </w:rPr>
              <w:t xml:space="preserve">Ministru kabineta noteikumu projekta </w:t>
            </w:r>
            <w:r w:rsidR="00AF3754">
              <w:rPr>
                <w:rFonts w:eastAsia="Times New Roman" w:cs="Times New Roman"/>
                <w:sz w:val="24"/>
                <w:szCs w:val="24"/>
              </w:rPr>
              <w:t>7</w:t>
            </w:r>
            <w:r w:rsidRPr="00320743">
              <w:rPr>
                <w:rFonts w:eastAsia="Times New Roman" w:cs="Times New Roman"/>
                <w:sz w:val="24"/>
                <w:szCs w:val="24"/>
              </w:rPr>
              <w:t xml:space="preserve">.(tiek </w:t>
            </w:r>
            <w:r>
              <w:rPr>
                <w:rFonts w:eastAsia="Times New Roman" w:cs="Times New Roman"/>
                <w:sz w:val="24"/>
                <w:szCs w:val="24"/>
              </w:rPr>
              <w:t>aizstāts</w:t>
            </w:r>
            <w:r w:rsidRPr="00320743">
              <w:rPr>
                <w:rFonts w:eastAsia="Times New Roman" w:cs="Times New Roman"/>
                <w:sz w:val="24"/>
                <w:szCs w:val="24"/>
              </w:rPr>
              <w:t xml:space="preserve"> MK noteikumu Nr.1</w:t>
            </w:r>
            <w:r>
              <w:rPr>
                <w:rFonts w:eastAsia="Times New Roman" w:cs="Times New Roman"/>
                <w:sz w:val="24"/>
                <w:szCs w:val="24"/>
              </w:rPr>
              <w:t xml:space="preserve">81 5.pielikuma </w:t>
            </w:r>
            <w:r w:rsidR="009C61CC">
              <w:rPr>
                <w:rFonts w:eastAsia="Times New Roman" w:cs="Times New Roman"/>
                <w:sz w:val="24"/>
                <w:szCs w:val="24"/>
              </w:rPr>
              <w:t>5.2</w:t>
            </w:r>
            <w:r>
              <w:rPr>
                <w:rFonts w:eastAsia="Times New Roman" w:cs="Times New Roman"/>
                <w:sz w:val="24"/>
                <w:szCs w:val="24"/>
              </w:rPr>
              <w:t>. apakšpunkts)</w:t>
            </w:r>
            <w:r w:rsidRPr="00320743">
              <w:rPr>
                <w:rFonts w:eastAsia="Times New Roman" w:cs="Times New Roman"/>
                <w:sz w:val="24"/>
                <w:szCs w:val="24"/>
              </w:rPr>
              <w:t>.</w:t>
            </w:r>
          </w:p>
        </w:tc>
        <w:tc>
          <w:tcPr>
            <w:tcW w:w="1285" w:type="pct"/>
            <w:gridSpan w:val="2"/>
            <w:tcBorders>
              <w:top w:val="outset" w:sz="6" w:space="0" w:color="414142"/>
              <w:left w:val="outset" w:sz="6" w:space="0" w:color="414142"/>
              <w:bottom w:val="outset" w:sz="6" w:space="0" w:color="414142"/>
              <w:right w:val="outset" w:sz="6" w:space="0" w:color="414142"/>
            </w:tcBorders>
          </w:tcPr>
          <w:p w:rsidR="00C32C1D" w:rsidRPr="00320743" w:rsidRDefault="00C32C1D" w:rsidP="002D6D8A">
            <w:pPr>
              <w:rPr>
                <w:rFonts w:eastAsia="Times New Roman" w:cs="Times New Roman"/>
                <w:i/>
                <w:sz w:val="24"/>
                <w:szCs w:val="24"/>
              </w:rPr>
            </w:pPr>
            <w:r w:rsidRPr="00320743">
              <w:rPr>
                <w:rFonts w:eastAsia="Times New Roman" w:cs="Times New Roman"/>
                <w:i/>
                <w:sz w:val="24"/>
                <w:szCs w:val="24"/>
              </w:rPr>
              <w:t>Ieviesta pilnībā</w:t>
            </w:r>
          </w:p>
        </w:tc>
        <w:tc>
          <w:tcPr>
            <w:tcW w:w="1303" w:type="pct"/>
            <w:tcBorders>
              <w:top w:val="outset" w:sz="6" w:space="0" w:color="414142"/>
              <w:left w:val="outset" w:sz="6" w:space="0" w:color="414142"/>
              <w:bottom w:val="outset" w:sz="6" w:space="0" w:color="414142"/>
              <w:right w:val="outset" w:sz="6" w:space="0" w:color="414142"/>
            </w:tcBorders>
          </w:tcPr>
          <w:p w:rsidR="00C32C1D" w:rsidRPr="00320743" w:rsidRDefault="00C32C1D" w:rsidP="002D6D8A">
            <w:pPr>
              <w:rPr>
                <w:rFonts w:eastAsia="Times New Roman" w:cs="Times New Roman"/>
                <w:i/>
                <w:sz w:val="24"/>
                <w:szCs w:val="24"/>
              </w:rPr>
            </w:pPr>
            <w:r w:rsidRPr="00320743">
              <w:rPr>
                <w:rFonts w:eastAsia="Times New Roman" w:cs="Times New Roman"/>
                <w:i/>
                <w:sz w:val="24"/>
                <w:szCs w:val="24"/>
              </w:rPr>
              <w:t>Neparedz stingrākas prasības</w:t>
            </w:r>
          </w:p>
        </w:tc>
      </w:tr>
      <w:tr w:rsidR="00C32C1D" w:rsidRPr="00320743" w:rsidTr="002D6D8A">
        <w:trPr>
          <w:jc w:val="center"/>
        </w:trPr>
        <w:tc>
          <w:tcPr>
            <w:tcW w:w="0" w:type="auto"/>
            <w:gridSpan w:val="6"/>
            <w:tcBorders>
              <w:top w:val="outset" w:sz="6" w:space="0" w:color="414142"/>
              <w:left w:val="outset" w:sz="6" w:space="0" w:color="414142"/>
              <w:bottom w:val="outset" w:sz="6" w:space="0" w:color="414142"/>
              <w:right w:val="outset" w:sz="6" w:space="0" w:color="414142"/>
            </w:tcBorders>
            <w:vAlign w:val="center"/>
            <w:hideMark/>
          </w:tcPr>
          <w:p w:rsidR="00C32C1D" w:rsidRPr="00320743" w:rsidRDefault="00C32C1D" w:rsidP="002D6D8A">
            <w:pPr>
              <w:spacing w:before="100" w:beforeAutospacing="1" w:after="100" w:afterAutospacing="1" w:line="293" w:lineRule="atLeast"/>
              <w:jc w:val="center"/>
              <w:rPr>
                <w:rFonts w:eastAsia="Times New Roman" w:cs="Times New Roman"/>
                <w:b/>
                <w:bCs/>
                <w:sz w:val="24"/>
                <w:szCs w:val="24"/>
              </w:rPr>
            </w:pPr>
            <w:r w:rsidRPr="00320743">
              <w:rPr>
                <w:rFonts w:eastAsia="Times New Roman" w:cs="Times New Roman"/>
                <w:b/>
                <w:bCs/>
                <w:sz w:val="24"/>
                <w:szCs w:val="24"/>
              </w:rPr>
              <w:t>2.tabula</w:t>
            </w:r>
            <w:r w:rsidRPr="00320743">
              <w:rPr>
                <w:rFonts w:eastAsia="Times New Roman" w:cs="Times New Roman"/>
                <w:b/>
                <w:bCs/>
                <w:sz w:val="24"/>
                <w:szCs w:val="24"/>
              </w:rPr>
              <w:br/>
              <w:t>Ar tiesību akta projektu izpildītās vai uzņemtās saistības, kas izriet no starptautiskajiem tiesību aktiem vai starptautiskas institūcijas vai organizācijas dokumentiem.</w:t>
            </w:r>
            <w:r w:rsidRPr="00320743">
              <w:rPr>
                <w:rFonts w:eastAsia="Times New Roman" w:cs="Times New Roman"/>
                <w:b/>
                <w:bCs/>
                <w:sz w:val="24"/>
                <w:szCs w:val="24"/>
              </w:rPr>
              <w:br/>
              <w:t>Pasākumi šo saistību izpildei</w:t>
            </w:r>
          </w:p>
        </w:tc>
      </w:tr>
      <w:tr w:rsidR="00C32C1D" w:rsidRPr="00320743" w:rsidTr="002445A5">
        <w:trPr>
          <w:jc w:val="center"/>
        </w:trPr>
        <w:tc>
          <w:tcPr>
            <w:tcW w:w="1532" w:type="pct"/>
            <w:gridSpan w:val="2"/>
            <w:tcBorders>
              <w:top w:val="outset" w:sz="6" w:space="0" w:color="414142"/>
              <w:left w:val="outset" w:sz="6" w:space="0" w:color="414142"/>
              <w:bottom w:val="outset" w:sz="6" w:space="0" w:color="414142"/>
              <w:right w:val="outset" w:sz="6" w:space="0" w:color="414142"/>
            </w:tcBorders>
            <w:vAlign w:val="center"/>
            <w:hideMark/>
          </w:tcPr>
          <w:p w:rsidR="00C32C1D" w:rsidRPr="00320743" w:rsidRDefault="00C32C1D" w:rsidP="002D6D8A">
            <w:pPr>
              <w:rPr>
                <w:rFonts w:eastAsia="Times New Roman" w:cs="Times New Roman"/>
                <w:sz w:val="24"/>
                <w:szCs w:val="24"/>
              </w:rPr>
            </w:pPr>
            <w:r w:rsidRPr="00320743">
              <w:rPr>
                <w:rFonts w:eastAsia="Times New Roman" w:cs="Times New Roman"/>
                <w:sz w:val="24"/>
                <w:szCs w:val="24"/>
              </w:rPr>
              <w:t>Attiecīgā starptautiskā tiesību akta vai starptautiskas institūcijas vai organizācijas dokumenta (turpmāk – starptautiskais dokuments) datums, numurs un nosaukums</w:t>
            </w:r>
          </w:p>
        </w:tc>
        <w:tc>
          <w:tcPr>
            <w:tcW w:w="3468" w:type="pct"/>
            <w:gridSpan w:val="4"/>
            <w:tcBorders>
              <w:top w:val="outset" w:sz="6" w:space="0" w:color="414142"/>
              <w:left w:val="outset" w:sz="6" w:space="0" w:color="414142"/>
              <w:bottom w:val="outset" w:sz="6" w:space="0" w:color="414142"/>
              <w:right w:val="outset" w:sz="6" w:space="0" w:color="414142"/>
            </w:tcBorders>
            <w:hideMark/>
          </w:tcPr>
          <w:p w:rsidR="00C32C1D" w:rsidRPr="00320743" w:rsidRDefault="00C32C1D" w:rsidP="002D6D8A">
            <w:pPr>
              <w:jc w:val="both"/>
              <w:rPr>
                <w:rFonts w:eastAsia="Times New Roman" w:cs="Times New Roman"/>
                <w:sz w:val="24"/>
                <w:szCs w:val="24"/>
              </w:rPr>
            </w:pPr>
            <w:r w:rsidRPr="00320743">
              <w:rPr>
                <w:rFonts w:eastAsia="Times New Roman" w:cs="Times New Roman"/>
                <w:sz w:val="24"/>
                <w:szCs w:val="24"/>
              </w:rPr>
              <w:t>Noteikumu projekts šo jomu neskar.</w:t>
            </w:r>
          </w:p>
        </w:tc>
      </w:tr>
      <w:tr w:rsidR="00C32C1D" w:rsidRPr="00320743" w:rsidTr="002445A5">
        <w:trPr>
          <w:jc w:val="center"/>
        </w:trPr>
        <w:tc>
          <w:tcPr>
            <w:tcW w:w="1532" w:type="pct"/>
            <w:gridSpan w:val="2"/>
            <w:tcBorders>
              <w:top w:val="outset" w:sz="6" w:space="0" w:color="414142"/>
              <w:left w:val="outset" w:sz="6" w:space="0" w:color="414142"/>
              <w:bottom w:val="outset" w:sz="6" w:space="0" w:color="414142"/>
              <w:right w:val="outset" w:sz="6" w:space="0" w:color="414142"/>
            </w:tcBorders>
            <w:vAlign w:val="center"/>
            <w:hideMark/>
          </w:tcPr>
          <w:p w:rsidR="00C32C1D" w:rsidRPr="00320743" w:rsidRDefault="00C32C1D" w:rsidP="002D6D8A">
            <w:pPr>
              <w:spacing w:before="100" w:beforeAutospacing="1" w:after="100" w:afterAutospacing="1" w:line="293" w:lineRule="atLeast"/>
              <w:jc w:val="center"/>
              <w:rPr>
                <w:rFonts w:eastAsia="Times New Roman" w:cs="Times New Roman"/>
                <w:sz w:val="24"/>
                <w:szCs w:val="24"/>
              </w:rPr>
            </w:pPr>
            <w:r w:rsidRPr="00320743">
              <w:rPr>
                <w:rFonts w:eastAsia="Times New Roman" w:cs="Times New Roman"/>
                <w:sz w:val="24"/>
                <w:szCs w:val="24"/>
              </w:rPr>
              <w:t>A</w:t>
            </w:r>
          </w:p>
        </w:tc>
        <w:tc>
          <w:tcPr>
            <w:tcW w:w="1516" w:type="pct"/>
            <w:gridSpan w:val="2"/>
            <w:tcBorders>
              <w:top w:val="outset" w:sz="6" w:space="0" w:color="414142"/>
              <w:left w:val="outset" w:sz="6" w:space="0" w:color="414142"/>
              <w:bottom w:val="outset" w:sz="6" w:space="0" w:color="414142"/>
              <w:right w:val="outset" w:sz="6" w:space="0" w:color="414142"/>
            </w:tcBorders>
            <w:vAlign w:val="center"/>
            <w:hideMark/>
          </w:tcPr>
          <w:p w:rsidR="00C32C1D" w:rsidRPr="00320743" w:rsidRDefault="00C32C1D" w:rsidP="002D6D8A">
            <w:pPr>
              <w:spacing w:before="100" w:beforeAutospacing="1" w:after="100" w:afterAutospacing="1" w:line="293" w:lineRule="atLeast"/>
              <w:jc w:val="center"/>
              <w:rPr>
                <w:rFonts w:eastAsia="Times New Roman" w:cs="Times New Roman"/>
                <w:sz w:val="24"/>
                <w:szCs w:val="24"/>
              </w:rPr>
            </w:pPr>
            <w:r w:rsidRPr="00320743">
              <w:rPr>
                <w:rFonts w:eastAsia="Times New Roman" w:cs="Times New Roman"/>
                <w:sz w:val="24"/>
                <w:szCs w:val="24"/>
              </w:rPr>
              <w:t>B</w:t>
            </w:r>
          </w:p>
        </w:tc>
        <w:tc>
          <w:tcPr>
            <w:tcW w:w="1952" w:type="pct"/>
            <w:gridSpan w:val="2"/>
            <w:tcBorders>
              <w:top w:val="outset" w:sz="6" w:space="0" w:color="414142"/>
              <w:left w:val="outset" w:sz="6" w:space="0" w:color="414142"/>
              <w:bottom w:val="outset" w:sz="6" w:space="0" w:color="414142"/>
              <w:right w:val="outset" w:sz="6" w:space="0" w:color="414142"/>
            </w:tcBorders>
            <w:vAlign w:val="center"/>
            <w:hideMark/>
          </w:tcPr>
          <w:p w:rsidR="00C32C1D" w:rsidRPr="00320743" w:rsidRDefault="00C32C1D" w:rsidP="002D6D8A">
            <w:pPr>
              <w:spacing w:before="100" w:beforeAutospacing="1" w:after="100" w:afterAutospacing="1" w:line="293" w:lineRule="atLeast"/>
              <w:jc w:val="center"/>
              <w:rPr>
                <w:rFonts w:eastAsia="Times New Roman" w:cs="Times New Roman"/>
                <w:sz w:val="24"/>
                <w:szCs w:val="24"/>
              </w:rPr>
            </w:pPr>
            <w:r w:rsidRPr="00320743">
              <w:rPr>
                <w:rFonts w:eastAsia="Times New Roman" w:cs="Times New Roman"/>
                <w:sz w:val="24"/>
                <w:szCs w:val="24"/>
              </w:rPr>
              <w:t>C</w:t>
            </w:r>
          </w:p>
        </w:tc>
      </w:tr>
      <w:tr w:rsidR="00C32C1D" w:rsidRPr="00320743" w:rsidTr="002445A5">
        <w:trPr>
          <w:jc w:val="center"/>
        </w:trPr>
        <w:tc>
          <w:tcPr>
            <w:tcW w:w="1532" w:type="pct"/>
            <w:gridSpan w:val="2"/>
            <w:tcBorders>
              <w:top w:val="outset" w:sz="6" w:space="0" w:color="414142"/>
              <w:left w:val="outset" w:sz="6" w:space="0" w:color="414142"/>
              <w:bottom w:val="outset" w:sz="6" w:space="0" w:color="414142"/>
              <w:right w:val="outset" w:sz="6" w:space="0" w:color="414142"/>
            </w:tcBorders>
            <w:hideMark/>
          </w:tcPr>
          <w:p w:rsidR="00C32C1D" w:rsidRPr="00320743" w:rsidRDefault="00C32C1D" w:rsidP="002D6D8A">
            <w:pPr>
              <w:rPr>
                <w:rFonts w:eastAsia="Times New Roman" w:cs="Times New Roman"/>
                <w:sz w:val="24"/>
                <w:szCs w:val="24"/>
              </w:rPr>
            </w:pPr>
            <w:r w:rsidRPr="00320743">
              <w:rPr>
                <w:rFonts w:eastAsia="Times New Roman" w:cs="Times New Roman"/>
                <w:sz w:val="24"/>
                <w:szCs w:val="24"/>
              </w:rPr>
              <w:t>Starptautiskās saistības (pēc būtības), kas izriet no norādītā starptautiskā dokumenta.</w:t>
            </w:r>
          </w:p>
          <w:p w:rsidR="00C32C1D" w:rsidRPr="00320743" w:rsidRDefault="00C32C1D" w:rsidP="002D6D8A">
            <w:pPr>
              <w:spacing w:before="100" w:beforeAutospacing="1" w:after="100" w:afterAutospacing="1" w:line="293" w:lineRule="atLeast"/>
              <w:rPr>
                <w:rFonts w:eastAsia="Times New Roman" w:cs="Times New Roman"/>
                <w:sz w:val="24"/>
                <w:szCs w:val="24"/>
              </w:rPr>
            </w:pPr>
            <w:r w:rsidRPr="00320743">
              <w:rPr>
                <w:rFonts w:eastAsia="Times New Roman" w:cs="Times New Roman"/>
                <w:sz w:val="24"/>
                <w:szCs w:val="24"/>
              </w:rPr>
              <w:t>Konkrēti veicamie pasākumi vai uzdevumi, kas nepieciešami šo starptautisko saistību izpildei</w:t>
            </w:r>
          </w:p>
        </w:tc>
        <w:tc>
          <w:tcPr>
            <w:tcW w:w="1516" w:type="pct"/>
            <w:gridSpan w:val="2"/>
            <w:tcBorders>
              <w:top w:val="outset" w:sz="6" w:space="0" w:color="414142"/>
              <w:left w:val="outset" w:sz="6" w:space="0" w:color="414142"/>
              <w:bottom w:val="outset" w:sz="6" w:space="0" w:color="414142"/>
              <w:right w:val="outset" w:sz="6" w:space="0" w:color="414142"/>
            </w:tcBorders>
            <w:hideMark/>
          </w:tcPr>
          <w:p w:rsidR="00C32C1D" w:rsidRPr="00320743" w:rsidRDefault="00C32C1D" w:rsidP="002D6D8A">
            <w:pPr>
              <w:rPr>
                <w:rFonts w:eastAsia="Times New Roman" w:cs="Times New Roman"/>
                <w:sz w:val="24"/>
                <w:szCs w:val="24"/>
              </w:rPr>
            </w:pPr>
            <w:r w:rsidRPr="00320743">
              <w:rPr>
                <w:rFonts w:eastAsia="Times New Roman" w:cs="Times New Roman"/>
                <w:sz w:val="24"/>
                <w:szCs w:val="24"/>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1952" w:type="pct"/>
            <w:gridSpan w:val="2"/>
            <w:tcBorders>
              <w:top w:val="outset" w:sz="6" w:space="0" w:color="414142"/>
              <w:left w:val="outset" w:sz="6" w:space="0" w:color="414142"/>
              <w:bottom w:val="outset" w:sz="6" w:space="0" w:color="414142"/>
              <w:right w:val="outset" w:sz="6" w:space="0" w:color="414142"/>
            </w:tcBorders>
            <w:hideMark/>
          </w:tcPr>
          <w:p w:rsidR="00C32C1D" w:rsidRPr="00320743" w:rsidRDefault="00C32C1D" w:rsidP="002D6D8A">
            <w:pPr>
              <w:rPr>
                <w:rFonts w:eastAsia="Times New Roman" w:cs="Times New Roman"/>
                <w:sz w:val="24"/>
                <w:szCs w:val="24"/>
              </w:rPr>
            </w:pPr>
            <w:r w:rsidRPr="00320743">
              <w:rPr>
                <w:rFonts w:eastAsia="Times New Roman" w:cs="Times New Roman"/>
                <w:sz w:val="24"/>
                <w:szCs w:val="24"/>
              </w:rPr>
              <w:t>Informācija par to, vai starptautiskās saistības, kas minētas šīs tabulas A ailē, tiek izpildītas pilnībā vai daļēji.</w:t>
            </w:r>
          </w:p>
          <w:p w:rsidR="00C32C1D" w:rsidRPr="00320743" w:rsidRDefault="00C32C1D" w:rsidP="002D6D8A">
            <w:pPr>
              <w:spacing w:before="100" w:beforeAutospacing="1" w:after="100" w:afterAutospacing="1" w:line="293" w:lineRule="atLeast"/>
              <w:rPr>
                <w:rFonts w:eastAsia="Times New Roman" w:cs="Times New Roman"/>
                <w:sz w:val="24"/>
                <w:szCs w:val="24"/>
              </w:rPr>
            </w:pPr>
            <w:r w:rsidRPr="00320743">
              <w:rPr>
                <w:rFonts w:eastAsia="Times New Roman" w:cs="Times New Roman"/>
                <w:sz w:val="24"/>
                <w:szCs w:val="24"/>
              </w:rPr>
              <w:t>Ja attiecīgās starptautiskās saistības tiek izpildītas daļēji, sniedz skaidrojumu, kā arī precīzi norāda, kad un kādā veidā starptautiskās saistības tiks izpildītas pilnībā.</w:t>
            </w:r>
          </w:p>
          <w:p w:rsidR="00C32C1D" w:rsidRPr="00320743" w:rsidRDefault="00C32C1D" w:rsidP="002D6D8A">
            <w:pPr>
              <w:spacing w:before="100" w:beforeAutospacing="1" w:after="100" w:afterAutospacing="1" w:line="293" w:lineRule="atLeast"/>
              <w:rPr>
                <w:rFonts w:eastAsia="Times New Roman" w:cs="Times New Roman"/>
                <w:sz w:val="24"/>
                <w:szCs w:val="24"/>
              </w:rPr>
            </w:pPr>
            <w:r w:rsidRPr="00320743">
              <w:rPr>
                <w:rFonts w:eastAsia="Times New Roman" w:cs="Times New Roman"/>
                <w:sz w:val="24"/>
                <w:szCs w:val="24"/>
              </w:rPr>
              <w:t>Norāda institūciju, kas ir atbildīga par šo saistību izpildi pilnībā</w:t>
            </w:r>
          </w:p>
        </w:tc>
      </w:tr>
      <w:tr w:rsidR="00C32C1D" w:rsidRPr="00320743" w:rsidTr="002445A5">
        <w:trPr>
          <w:jc w:val="center"/>
        </w:trPr>
        <w:tc>
          <w:tcPr>
            <w:tcW w:w="1532" w:type="pct"/>
            <w:gridSpan w:val="2"/>
            <w:tcBorders>
              <w:top w:val="outset" w:sz="6" w:space="0" w:color="414142"/>
              <w:left w:val="outset" w:sz="6" w:space="0" w:color="414142"/>
              <w:bottom w:val="outset" w:sz="6" w:space="0" w:color="414142"/>
              <w:right w:val="outset" w:sz="6" w:space="0" w:color="414142"/>
            </w:tcBorders>
            <w:hideMark/>
          </w:tcPr>
          <w:p w:rsidR="00C32C1D" w:rsidRPr="00320743" w:rsidRDefault="00C32C1D" w:rsidP="002D6D8A">
            <w:pPr>
              <w:rPr>
                <w:rFonts w:eastAsia="Times New Roman" w:cs="Times New Roman"/>
                <w:sz w:val="24"/>
                <w:szCs w:val="24"/>
              </w:rPr>
            </w:pPr>
            <w:r w:rsidRPr="00320743">
              <w:rPr>
                <w:rFonts w:eastAsia="Times New Roman" w:cs="Times New Roman"/>
                <w:sz w:val="24"/>
                <w:szCs w:val="24"/>
              </w:rPr>
              <w:t>Noteikumu projekts šo jomu neskar.</w:t>
            </w:r>
          </w:p>
        </w:tc>
        <w:tc>
          <w:tcPr>
            <w:tcW w:w="1516" w:type="pct"/>
            <w:gridSpan w:val="2"/>
            <w:tcBorders>
              <w:top w:val="outset" w:sz="6" w:space="0" w:color="414142"/>
              <w:left w:val="outset" w:sz="6" w:space="0" w:color="414142"/>
              <w:bottom w:val="outset" w:sz="6" w:space="0" w:color="414142"/>
              <w:right w:val="outset" w:sz="6" w:space="0" w:color="414142"/>
            </w:tcBorders>
            <w:hideMark/>
          </w:tcPr>
          <w:p w:rsidR="00C32C1D" w:rsidRPr="00320743" w:rsidRDefault="00C32C1D" w:rsidP="002D6D8A">
            <w:pPr>
              <w:rPr>
                <w:rFonts w:eastAsia="Times New Roman" w:cs="Times New Roman"/>
                <w:sz w:val="24"/>
                <w:szCs w:val="24"/>
              </w:rPr>
            </w:pPr>
            <w:r w:rsidRPr="00320743">
              <w:rPr>
                <w:rFonts w:eastAsia="Times New Roman" w:cs="Times New Roman"/>
                <w:sz w:val="24"/>
                <w:szCs w:val="24"/>
              </w:rPr>
              <w:t>Noteikumu projekts šo jomu neskar.</w:t>
            </w:r>
          </w:p>
        </w:tc>
        <w:tc>
          <w:tcPr>
            <w:tcW w:w="1952" w:type="pct"/>
            <w:gridSpan w:val="2"/>
            <w:tcBorders>
              <w:top w:val="outset" w:sz="6" w:space="0" w:color="414142"/>
              <w:left w:val="outset" w:sz="6" w:space="0" w:color="414142"/>
              <w:bottom w:val="outset" w:sz="6" w:space="0" w:color="414142"/>
              <w:right w:val="outset" w:sz="6" w:space="0" w:color="414142"/>
            </w:tcBorders>
            <w:hideMark/>
          </w:tcPr>
          <w:p w:rsidR="00C32C1D" w:rsidRPr="00320743" w:rsidRDefault="00C32C1D" w:rsidP="002D6D8A">
            <w:pPr>
              <w:spacing w:before="100" w:beforeAutospacing="1" w:after="100" w:afterAutospacing="1" w:line="293" w:lineRule="atLeast"/>
              <w:rPr>
                <w:rFonts w:eastAsia="Times New Roman" w:cs="Times New Roman"/>
                <w:sz w:val="24"/>
                <w:szCs w:val="24"/>
              </w:rPr>
            </w:pPr>
            <w:r w:rsidRPr="00320743">
              <w:rPr>
                <w:rFonts w:eastAsia="Times New Roman" w:cs="Times New Roman"/>
                <w:sz w:val="24"/>
                <w:szCs w:val="24"/>
              </w:rPr>
              <w:t>Noteikumu projekts šo jomu neskar.</w:t>
            </w:r>
          </w:p>
        </w:tc>
      </w:tr>
      <w:tr w:rsidR="00C32C1D" w:rsidRPr="00320743" w:rsidTr="002445A5">
        <w:trPr>
          <w:jc w:val="center"/>
        </w:trPr>
        <w:tc>
          <w:tcPr>
            <w:tcW w:w="1532" w:type="pct"/>
            <w:gridSpan w:val="2"/>
            <w:tcBorders>
              <w:top w:val="outset" w:sz="6" w:space="0" w:color="414142"/>
              <w:left w:val="outset" w:sz="6" w:space="0" w:color="414142"/>
              <w:bottom w:val="outset" w:sz="6" w:space="0" w:color="414142"/>
              <w:right w:val="outset" w:sz="6" w:space="0" w:color="414142"/>
            </w:tcBorders>
            <w:hideMark/>
          </w:tcPr>
          <w:p w:rsidR="00C32C1D" w:rsidRPr="00320743" w:rsidRDefault="00C32C1D" w:rsidP="002D6D8A">
            <w:pPr>
              <w:rPr>
                <w:rFonts w:eastAsia="Times New Roman" w:cs="Times New Roman"/>
                <w:sz w:val="24"/>
                <w:szCs w:val="24"/>
              </w:rPr>
            </w:pPr>
            <w:r w:rsidRPr="00320743">
              <w:rPr>
                <w:rFonts w:eastAsia="Times New Roman" w:cs="Times New Roman"/>
                <w:sz w:val="24"/>
                <w:szCs w:val="24"/>
              </w:rPr>
              <w:t xml:space="preserve">Vai starptautiskajā dokumentā paredzētās saistības nav pretrunā ar jau esošajām Latvijas </w:t>
            </w:r>
            <w:r w:rsidRPr="00320743">
              <w:rPr>
                <w:rFonts w:eastAsia="Times New Roman" w:cs="Times New Roman"/>
                <w:sz w:val="24"/>
                <w:szCs w:val="24"/>
              </w:rPr>
              <w:lastRenderedPageBreak/>
              <w:t>Republikas starptautiskajām saistībām</w:t>
            </w:r>
          </w:p>
        </w:tc>
        <w:tc>
          <w:tcPr>
            <w:tcW w:w="3468" w:type="pct"/>
            <w:gridSpan w:val="4"/>
            <w:tcBorders>
              <w:top w:val="outset" w:sz="6" w:space="0" w:color="414142"/>
              <w:left w:val="outset" w:sz="6" w:space="0" w:color="414142"/>
              <w:bottom w:val="outset" w:sz="6" w:space="0" w:color="414142"/>
              <w:right w:val="outset" w:sz="6" w:space="0" w:color="414142"/>
            </w:tcBorders>
            <w:hideMark/>
          </w:tcPr>
          <w:p w:rsidR="00C32C1D" w:rsidRPr="00320743" w:rsidRDefault="00C32C1D" w:rsidP="002D6D8A">
            <w:pPr>
              <w:rPr>
                <w:rFonts w:eastAsia="Times New Roman" w:cs="Times New Roman"/>
                <w:sz w:val="24"/>
                <w:szCs w:val="24"/>
              </w:rPr>
            </w:pPr>
            <w:r w:rsidRPr="00320743">
              <w:rPr>
                <w:rFonts w:eastAsia="Times New Roman" w:cs="Times New Roman"/>
                <w:sz w:val="24"/>
                <w:szCs w:val="24"/>
              </w:rPr>
              <w:lastRenderedPageBreak/>
              <w:t>Noteikumu projekts šo jomu neskar.</w:t>
            </w:r>
          </w:p>
        </w:tc>
      </w:tr>
      <w:tr w:rsidR="00C32C1D" w:rsidRPr="008B3325" w:rsidTr="002445A5">
        <w:trPr>
          <w:jc w:val="center"/>
        </w:trPr>
        <w:tc>
          <w:tcPr>
            <w:tcW w:w="1532" w:type="pct"/>
            <w:gridSpan w:val="2"/>
            <w:tcBorders>
              <w:top w:val="outset" w:sz="6" w:space="0" w:color="414142"/>
              <w:left w:val="outset" w:sz="6" w:space="0" w:color="414142"/>
              <w:bottom w:val="outset" w:sz="6" w:space="0" w:color="414142"/>
              <w:right w:val="outset" w:sz="6" w:space="0" w:color="414142"/>
            </w:tcBorders>
            <w:hideMark/>
          </w:tcPr>
          <w:p w:rsidR="00C32C1D" w:rsidRPr="00320743" w:rsidRDefault="00C32C1D" w:rsidP="002D6D8A">
            <w:pPr>
              <w:rPr>
                <w:rFonts w:eastAsia="Times New Roman" w:cs="Times New Roman"/>
                <w:sz w:val="24"/>
                <w:szCs w:val="24"/>
              </w:rPr>
            </w:pPr>
            <w:r w:rsidRPr="00320743">
              <w:rPr>
                <w:rFonts w:eastAsia="Times New Roman" w:cs="Times New Roman"/>
                <w:sz w:val="24"/>
                <w:szCs w:val="24"/>
              </w:rPr>
              <w:lastRenderedPageBreak/>
              <w:t>Cita informācija</w:t>
            </w:r>
          </w:p>
        </w:tc>
        <w:tc>
          <w:tcPr>
            <w:tcW w:w="3468" w:type="pct"/>
            <w:gridSpan w:val="4"/>
            <w:tcBorders>
              <w:top w:val="outset" w:sz="6" w:space="0" w:color="414142"/>
              <w:left w:val="outset" w:sz="6" w:space="0" w:color="414142"/>
              <w:bottom w:val="outset" w:sz="6" w:space="0" w:color="414142"/>
              <w:right w:val="outset" w:sz="6" w:space="0" w:color="414142"/>
            </w:tcBorders>
            <w:hideMark/>
          </w:tcPr>
          <w:p w:rsidR="00C32C1D" w:rsidRPr="008B3325" w:rsidRDefault="00C32C1D" w:rsidP="002D6D8A">
            <w:pPr>
              <w:spacing w:before="100" w:beforeAutospacing="1" w:after="100" w:afterAutospacing="1" w:line="293" w:lineRule="atLeast"/>
              <w:rPr>
                <w:rFonts w:eastAsia="Times New Roman" w:cs="Times New Roman"/>
                <w:sz w:val="24"/>
                <w:szCs w:val="24"/>
              </w:rPr>
            </w:pPr>
            <w:r w:rsidRPr="00320743">
              <w:rPr>
                <w:rFonts w:eastAsia="Times New Roman" w:cs="Times New Roman"/>
                <w:sz w:val="24"/>
                <w:szCs w:val="24"/>
              </w:rPr>
              <w:t>Nav.</w:t>
            </w:r>
          </w:p>
        </w:tc>
      </w:tr>
    </w:tbl>
    <w:p w:rsidR="003D5C72" w:rsidRPr="008B3325" w:rsidRDefault="003D5C72" w:rsidP="003D5C72">
      <w:pPr>
        <w:shd w:val="clear" w:color="auto" w:fill="FFFFFF"/>
        <w:spacing w:before="100" w:beforeAutospacing="1" w:after="100" w:afterAutospacing="1" w:line="293" w:lineRule="atLeast"/>
        <w:ind w:firstLine="300"/>
        <w:rPr>
          <w:rFonts w:ascii="Arial" w:eastAsia="Times New Roman" w:hAnsi="Arial" w:cs="Arial"/>
          <w:color w:val="414142"/>
          <w:sz w:val="24"/>
          <w:szCs w:val="24"/>
        </w:rPr>
      </w:pPr>
      <w:r w:rsidRPr="008B3325">
        <w:rPr>
          <w:rFonts w:ascii="Arial" w:eastAsia="Times New Roman" w:hAnsi="Arial" w:cs="Arial"/>
          <w:color w:val="414142"/>
          <w:sz w:val="24"/>
          <w:szCs w:val="24"/>
        </w:rPr>
        <w:t> </w:t>
      </w:r>
    </w:p>
    <w:tbl>
      <w:tblPr>
        <w:tblW w:w="5000" w:type="pct"/>
        <w:jc w:val="center"/>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314"/>
        <w:gridCol w:w="1559"/>
        <w:gridCol w:w="7258"/>
      </w:tblGrid>
      <w:tr w:rsidR="003D5C72" w:rsidRPr="008B3325" w:rsidTr="007C6255">
        <w:trPr>
          <w:trHeight w:val="420"/>
          <w:jc w:val="center"/>
        </w:trPr>
        <w:tc>
          <w:tcPr>
            <w:tcW w:w="9131" w:type="dxa"/>
            <w:gridSpan w:val="3"/>
            <w:tcBorders>
              <w:top w:val="outset" w:sz="6" w:space="0" w:color="414142"/>
              <w:left w:val="outset" w:sz="6" w:space="0" w:color="414142"/>
              <w:bottom w:val="outset" w:sz="6" w:space="0" w:color="414142"/>
              <w:right w:val="outset" w:sz="6" w:space="0" w:color="414142"/>
            </w:tcBorders>
            <w:vAlign w:val="center"/>
            <w:hideMark/>
          </w:tcPr>
          <w:p w:rsidR="003D5C72" w:rsidRPr="008B3325" w:rsidRDefault="003D5C72" w:rsidP="002D6D8A">
            <w:pPr>
              <w:spacing w:before="100" w:beforeAutospacing="1" w:after="100" w:afterAutospacing="1" w:line="293" w:lineRule="atLeast"/>
              <w:jc w:val="center"/>
              <w:rPr>
                <w:rFonts w:eastAsia="Times New Roman" w:cs="Times New Roman"/>
                <w:b/>
                <w:bCs/>
                <w:sz w:val="24"/>
                <w:szCs w:val="24"/>
              </w:rPr>
            </w:pPr>
            <w:r w:rsidRPr="008B3325">
              <w:rPr>
                <w:rFonts w:eastAsia="Times New Roman" w:cs="Times New Roman"/>
                <w:b/>
                <w:bCs/>
                <w:sz w:val="24"/>
                <w:szCs w:val="24"/>
              </w:rPr>
              <w:t>VI. Sabiedrības līdzdalība un komunikācijas aktivitātes</w:t>
            </w:r>
          </w:p>
        </w:tc>
      </w:tr>
      <w:tr w:rsidR="003D5C72" w:rsidRPr="008B3325" w:rsidTr="007C6255">
        <w:trPr>
          <w:trHeight w:val="540"/>
          <w:jc w:val="center"/>
        </w:trPr>
        <w:tc>
          <w:tcPr>
            <w:tcW w:w="314" w:type="dxa"/>
            <w:tcBorders>
              <w:top w:val="outset" w:sz="6" w:space="0" w:color="414142"/>
              <w:left w:val="outset" w:sz="6" w:space="0" w:color="414142"/>
              <w:bottom w:val="outset" w:sz="6" w:space="0" w:color="414142"/>
              <w:right w:val="outset" w:sz="6" w:space="0" w:color="414142"/>
            </w:tcBorders>
            <w:hideMark/>
          </w:tcPr>
          <w:p w:rsidR="003D5C72" w:rsidRPr="008B3325" w:rsidRDefault="003D5C72" w:rsidP="002D6D8A">
            <w:pPr>
              <w:rPr>
                <w:rFonts w:eastAsia="Times New Roman" w:cs="Times New Roman"/>
                <w:color w:val="414142"/>
                <w:sz w:val="24"/>
                <w:szCs w:val="24"/>
              </w:rPr>
            </w:pPr>
            <w:r w:rsidRPr="008B3325">
              <w:rPr>
                <w:rFonts w:eastAsia="Times New Roman" w:cs="Times New Roman"/>
                <w:color w:val="414142"/>
                <w:sz w:val="24"/>
                <w:szCs w:val="24"/>
              </w:rPr>
              <w:t>1.</w:t>
            </w:r>
          </w:p>
        </w:tc>
        <w:tc>
          <w:tcPr>
            <w:tcW w:w="1559" w:type="dxa"/>
            <w:tcBorders>
              <w:top w:val="outset" w:sz="6" w:space="0" w:color="414142"/>
              <w:left w:val="outset" w:sz="6" w:space="0" w:color="414142"/>
              <w:bottom w:val="outset" w:sz="6" w:space="0" w:color="414142"/>
              <w:right w:val="outset" w:sz="6" w:space="0" w:color="414142"/>
            </w:tcBorders>
            <w:hideMark/>
          </w:tcPr>
          <w:p w:rsidR="003D5C72" w:rsidRPr="008B3325" w:rsidRDefault="003D5C72" w:rsidP="002D6D8A">
            <w:pPr>
              <w:rPr>
                <w:rFonts w:eastAsia="Times New Roman" w:cs="Times New Roman"/>
                <w:sz w:val="24"/>
                <w:szCs w:val="24"/>
              </w:rPr>
            </w:pPr>
            <w:r w:rsidRPr="008B3325">
              <w:rPr>
                <w:rFonts w:eastAsia="Times New Roman" w:cs="Times New Roman"/>
                <w:sz w:val="24"/>
                <w:szCs w:val="24"/>
              </w:rPr>
              <w:t>Plānotās sabiedrības līdzdalības un komunikācijas aktivitātes saistībā ar projektu</w:t>
            </w:r>
          </w:p>
        </w:tc>
        <w:tc>
          <w:tcPr>
            <w:tcW w:w="7258" w:type="dxa"/>
            <w:tcBorders>
              <w:top w:val="outset" w:sz="6" w:space="0" w:color="414142"/>
              <w:left w:val="outset" w:sz="6" w:space="0" w:color="414142"/>
              <w:bottom w:val="outset" w:sz="6" w:space="0" w:color="414142"/>
              <w:right w:val="outset" w:sz="6" w:space="0" w:color="414142"/>
            </w:tcBorders>
            <w:hideMark/>
          </w:tcPr>
          <w:p w:rsidR="003D5C72" w:rsidRPr="008B3325" w:rsidRDefault="003D5C72" w:rsidP="00E629A2">
            <w:pPr>
              <w:jc w:val="both"/>
              <w:rPr>
                <w:rFonts w:eastAsia="Times New Roman" w:cs="Times New Roman"/>
                <w:sz w:val="24"/>
                <w:szCs w:val="24"/>
              </w:rPr>
            </w:pPr>
            <w:r w:rsidRPr="008B3325">
              <w:rPr>
                <w:rFonts w:eastAsia="Times New Roman" w:cs="Times New Roman"/>
                <w:sz w:val="24"/>
                <w:szCs w:val="24"/>
              </w:rPr>
              <w:t>LIAA pēc konkursa izsludināšanas organizē informatīvos un divpusējās sadarbības veicināšanas pasākumus, kuros potenciālie projektu pieteicēji un interesenti ti</w:t>
            </w:r>
            <w:r w:rsidR="00E629A2">
              <w:rPr>
                <w:rFonts w:eastAsia="Times New Roman" w:cs="Times New Roman"/>
                <w:sz w:val="24"/>
                <w:szCs w:val="24"/>
              </w:rPr>
              <w:t>e</w:t>
            </w:r>
            <w:r w:rsidRPr="008B3325">
              <w:rPr>
                <w:rFonts w:eastAsia="Times New Roman" w:cs="Times New Roman"/>
                <w:sz w:val="24"/>
                <w:szCs w:val="24"/>
              </w:rPr>
              <w:t xml:space="preserve">k plašāk informēti par </w:t>
            </w:r>
            <w:r w:rsidR="00E629A2">
              <w:rPr>
                <w:rFonts w:eastAsia="Times New Roman" w:cs="Times New Roman"/>
                <w:sz w:val="24"/>
                <w:szCs w:val="24"/>
              </w:rPr>
              <w:t>atbalsta nosacījumiem</w:t>
            </w:r>
            <w:r w:rsidRPr="008B3325">
              <w:rPr>
                <w:rFonts w:eastAsia="Times New Roman" w:cs="Times New Roman"/>
                <w:sz w:val="24"/>
                <w:szCs w:val="24"/>
              </w:rPr>
              <w:t xml:space="preserve">. </w:t>
            </w:r>
          </w:p>
        </w:tc>
      </w:tr>
      <w:tr w:rsidR="003D5C72" w:rsidRPr="008B3325" w:rsidTr="007C6255">
        <w:trPr>
          <w:trHeight w:val="330"/>
          <w:jc w:val="center"/>
        </w:trPr>
        <w:tc>
          <w:tcPr>
            <w:tcW w:w="314" w:type="dxa"/>
            <w:tcBorders>
              <w:top w:val="outset" w:sz="6" w:space="0" w:color="414142"/>
              <w:left w:val="outset" w:sz="6" w:space="0" w:color="414142"/>
              <w:bottom w:val="outset" w:sz="6" w:space="0" w:color="414142"/>
              <w:right w:val="outset" w:sz="6" w:space="0" w:color="414142"/>
            </w:tcBorders>
            <w:hideMark/>
          </w:tcPr>
          <w:p w:rsidR="003D5C72" w:rsidRPr="008B3325" w:rsidRDefault="003D5C72" w:rsidP="002D6D8A">
            <w:pPr>
              <w:rPr>
                <w:rFonts w:eastAsia="Times New Roman" w:cs="Times New Roman"/>
                <w:color w:val="414142"/>
                <w:sz w:val="24"/>
                <w:szCs w:val="24"/>
              </w:rPr>
            </w:pPr>
            <w:r w:rsidRPr="008B3325">
              <w:rPr>
                <w:rFonts w:eastAsia="Times New Roman" w:cs="Times New Roman"/>
                <w:color w:val="414142"/>
                <w:sz w:val="24"/>
                <w:szCs w:val="24"/>
              </w:rPr>
              <w:t>2.</w:t>
            </w:r>
          </w:p>
        </w:tc>
        <w:tc>
          <w:tcPr>
            <w:tcW w:w="1559" w:type="dxa"/>
            <w:tcBorders>
              <w:top w:val="outset" w:sz="6" w:space="0" w:color="414142"/>
              <w:left w:val="outset" w:sz="6" w:space="0" w:color="414142"/>
              <w:bottom w:val="outset" w:sz="6" w:space="0" w:color="414142"/>
              <w:right w:val="outset" w:sz="6" w:space="0" w:color="414142"/>
            </w:tcBorders>
            <w:hideMark/>
          </w:tcPr>
          <w:p w:rsidR="003D5C72" w:rsidRPr="007C6255" w:rsidRDefault="003D5C72" w:rsidP="002D6D8A">
            <w:pPr>
              <w:rPr>
                <w:rFonts w:eastAsia="Times New Roman" w:cs="Times New Roman"/>
                <w:sz w:val="24"/>
                <w:szCs w:val="24"/>
              </w:rPr>
            </w:pPr>
            <w:r w:rsidRPr="007C6255">
              <w:rPr>
                <w:rFonts w:eastAsia="Times New Roman" w:cs="Times New Roman"/>
                <w:sz w:val="24"/>
                <w:szCs w:val="24"/>
              </w:rPr>
              <w:t>Sabiedrības līdzdalība projekta izstrādē</w:t>
            </w:r>
          </w:p>
        </w:tc>
        <w:tc>
          <w:tcPr>
            <w:tcW w:w="7258" w:type="dxa"/>
            <w:tcBorders>
              <w:top w:val="outset" w:sz="6" w:space="0" w:color="414142"/>
              <w:left w:val="outset" w:sz="6" w:space="0" w:color="414142"/>
              <w:bottom w:val="outset" w:sz="6" w:space="0" w:color="414142"/>
              <w:right w:val="outset" w:sz="6" w:space="0" w:color="414142"/>
            </w:tcBorders>
            <w:hideMark/>
          </w:tcPr>
          <w:p w:rsidR="0010452E" w:rsidRPr="007C6255" w:rsidRDefault="003D5C72" w:rsidP="00820561">
            <w:pPr>
              <w:jc w:val="both"/>
              <w:rPr>
                <w:rFonts w:eastAsia="Times New Roman" w:cs="Times New Roman"/>
                <w:sz w:val="24"/>
                <w:szCs w:val="24"/>
              </w:rPr>
            </w:pPr>
            <w:r w:rsidRPr="007C6255">
              <w:rPr>
                <w:rFonts w:eastAsia="Times New Roman" w:cs="Times New Roman"/>
                <w:iCs/>
                <w:sz w:val="24"/>
                <w:szCs w:val="24"/>
                <w:lang w:eastAsia="lv-LV"/>
              </w:rPr>
              <w:t xml:space="preserve">Noteikumu projekts paredz </w:t>
            </w:r>
            <w:r w:rsidR="00E629A2" w:rsidRPr="007C6255">
              <w:rPr>
                <w:rFonts w:eastAsia="Times New Roman" w:cs="Times New Roman"/>
                <w:iCs/>
                <w:sz w:val="24"/>
                <w:szCs w:val="24"/>
                <w:lang w:eastAsia="lv-LV"/>
              </w:rPr>
              <w:t xml:space="preserve">tehniska rakstura grozījumus, kas nemaina atbalsta saņemšanas </w:t>
            </w:r>
            <w:r w:rsidRPr="007C6255">
              <w:rPr>
                <w:rFonts w:eastAsia="Times New Roman" w:cs="Times New Roman"/>
                <w:iCs/>
                <w:sz w:val="24"/>
                <w:szCs w:val="24"/>
                <w:lang w:eastAsia="lv-LV"/>
              </w:rPr>
              <w:t>nosacījumus potenciālajiem projektu iesniedzējiem salīdzinājumā ar spēkā esošajiem noteikumiem, tāpēc konsultā</w:t>
            </w:r>
            <w:r w:rsidR="00820561" w:rsidRPr="007C6255">
              <w:rPr>
                <w:rFonts w:eastAsia="Times New Roman" w:cs="Times New Roman"/>
                <w:iCs/>
                <w:sz w:val="24"/>
                <w:szCs w:val="24"/>
                <w:lang w:eastAsia="lv-LV"/>
              </w:rPr>
              <w:t>cijas nebija nepieciešams rīkot, tomēr</w:t>
            </w:r>
            <w:r w:rsidRPr="007C6255">
              <w:rPr>
                <w:rFonts w:eastAsia="Times New Roman" w:cs="Times New Roman"/>
                <w:iCs/>
                <w:sz w:val="24"/>
                <w:szCs w:val="24"/>
                <w:lang w:eastAsia="lv-LV"/>
              </w:rPr>
              <w:t xml:space="preserve"> </w:t>
            </w:r>
            <w:r w:rsidR="00820561" w:rsidRPr="007C6255">
              <w:rPr>
                <w:rFonts w:eastAsia="Times New Roman" w:cs="Times New Roman"/>
                <w:iCs/>
                <w:sz w:val="24"/>
                <w:szCs w:val="24"/>
                <w:lang w:eastAsia="lv-LV"/>
              </w:rPr>
              <w:t>v</w:t>
            </w:r>
            <w:r w:rsidRPr="007C6255">
              <w:rPr>
                <w:rFonts w:eastAsia="Times New Roman" w:cs="Times New Roman"/>
                <w:iCs/>
                <w:sz w:val="24"/>
                <w:szCs w:val="24"/>
                <w:lang w:eastAsia="lv-LV"/>
              </w:rPr>
              <w:t xml:space="preserve">ienlaicīgi </w:t>
            </w:r>
            <w:r w:rsidRPr="007C6255">
              <w:rPr>
                <w:rFonts w:eastAsia="Times New Roman" w:cs="Times New Roman"/>
                <w:sz w:val="24"/>
                <w:szCs w:val="24"/>
              </w:rPr>
              <w:t xml:space="preserve">noteikumu projekts </w:t>
            </w:r>
            <w:r w:rsidR="00385900" w:rsidRPr="007C6255">
              <w:rPr>
                <w:rFonts w:eastAsia="Times New Roman" w:cs="Times New Roman"/>
                <w:sz w:val="24"/>
                <w:szCs w:val="24"/>
              </w:rPr>
              <w:t xml:space="preserve">2014.gada 14.novembrī tika </w:t>
            </w:r>
            <w:r w:rsidRPr="007C6255">
              <w:rPr>
                <w:rFonts w:eastAsia="Times New Roman" w:cs="Times New Roman"/>
                <w:sz w:val="24"/>
                <w:szCs w:val="24"/>
              </w:rPr>
              <w:t>izvietots Ek</w:t>
            </w:r>
            <w:r w:rsidR="0010452E" w:rsidRPr="007C6255">
              <w:rPr>
                <w:rFonts w:eastAsia="Times New Roman" w:cs="Times New Roman"/>
                <w:sz w:val="24"/>
                <w:szCs w:val="24"/>
              </w:rPr>
              <w:t xml:space="preserve">onomikas ministrijas mājas lapā </w:t>
            </w:r>
          </w:p>
          <w:p w:rsidR="0010452E" w:rsidRPr="007B2D6D" w:rsidRDefault="0062108A" w:rsidP="00820561">
            <w:pPr>
              <w:jc w:val="both"/>
              <w:rPr>
                <w:rStyle w:val="Hyperlink"/>
                <w:rFonts w:eastAsia="Times New Roman" w:cs="Times New Roman"/>
                <w:color w:val="auto"/>
                <w:sz w:val="24"/>
                <w:szCs w:val="24"/>
              </w:rPr>
            </w:pPr>
            <w:hyperlink r:id="rId11" w:history="1">
              <w:r w:rsidR="0010452E" w:rsidRPr="007B2D6D">
                <w:rPr>
                  <w:rStyle w:val="Hyperlink"/>
                  <w:rFonts w:eastAsia="Times New Roman" w:cs="Times New Roman"/>
                  <w:color w:val="auto"/>
                  <w:sz w:val="24"/>
                  <w:szCs w:val="24"/>
                </w:rPr>
                <w:t>https://em.gov.lv/lv/nozares_politika/nacionala_industriala_politika/normativo_aktu_projekti/</w:t>
              </w:r>
            </w:hyperlink>
            <w:r w:rsidR="007C6255" w:rsidRPr="007B2D6D">
              <w:rPr>
                <w:rStyle w:val="Hyperlink"/>
                <w:rFonts w:eastAsia="Times New Roman" w:cs="Times New Roman"/>
                <w:color w:val="auto"/>
                <w:sz w:val="24"/>
                <w:szCs w:val="24"/>
              </w:rPr>
              <w:t>, kā arī Ekonomikas ministrijas mājas lapā sadaļā „Sabiedrības līdzdalība”</w:t>
            </w:r>
          </w:p>
          <w:p w:rsidR="007C6255" w:rsidRPr="007C6255" w:rsidRDefault="0062108A" w:rsidP="00820561">
            <w:pPr>
              <w:jc w:val="both"/>
              <w:rPr>
                <w:color w:val="0000FF"/>
                <w:sz w:val="24"/>
                <w:szCs w:val="24"/>
                <w:u w:val="single"/>
              </w:rPr>
            </w:pPr>
            <w:hyperlink r:id="rId12" w:history="1">
              <w:r w:rsidR="007C6255" w:rsidRPr="007B2D6D">
                <w:rPr>
                  <w:rStyle w:val="Hyperlink"/>
                  <w:color w:val="auto"/>
                  <w:sz w:val="24"/>
                  <w:szCs w:val="24"/>
                </w:rPr>
                <w:t>https://em.gov.lv/lv/par_ministriju/sabiedribas_lidzdaliba/diskusiju_dokumenti/</w:t>
              </w:r>
            </w:hyperlink>
          </w:p>
        </w:tc>
      </w:tr>
      <w:tr w:rsidR="003D5C72" w:rsidRPr="008B3325" w:rsidTr="007C6255">
        <w:trPr>
          <w:trHeight w:val="465"/>
          <w:jc w:val="center"/>
        </w:trPr>
        <w:tc>
          <w:tcPr>
            <w:tcW w:w="314" w:type="dxa"/>
            <w:tcBorders>
              <w:top w:val="outset" w:sz="6" w:space="0" w:color="414142"/>
              <w:left w:val="outset" w:sz="6" w:space="0" w:color="414142"/>
              <w:bottom w:val="outset" w:sz="6" w:space="0" w:color="414142"/>
              <w:right w:val="outset" w:sz="6" w:space="0" w:color="414142"/>
            </w:tcBorders>
            <w:hideMark/>
          </w:tcPr>
          <w:p w:rsidR="003D5C72" w:rsidRPr="008B3325" w:rsidRDefault="003D5C72" w:rsidP="002D6D8A">
            <w:pPr>
              <w:rPr>
                <w:rFonts w:eastAsia="Times New Roman" w:cs="Times New Roman"/>
                <w:color w:val="414142"/>
                <w:sz w:val="24"/>
                <w:szCs w:val="24"/>
              </w:rPr>
            </w:pPr>
            <w:r w:rsidRPr="008B3325">
              <w:rPr>
                <w:rFonts w:eastAsia="Times New Roman" w:cs="Times New Roman"/>
                <w:color w:val="414142"/>
                <w:sz w:val="24"/>
                <w:szCs w:val="24"/>
              </w:rPr>
              <w:t>3.</w:t>
            </w:r>
          </w:p>
        </w:tc>
        <w:tc>
          <w:tcPr>
            <w:tcW w:w="1559" w:type="dxa"/>
            <w:tcBorders>
              <w:top w:val="outset" w:sz="6" w:space="0" w:color="414142"/>
              <w:left w:val="outset" w:sz="6" w:space="0" w:color="414142"/>
              <w:bottom w:val="outset" w:sz="6" w:space="0" w:color="414142"/>
              <w:right w:val="outset" w:sz="6" w:space="0" w:color="414142"/>
            </w:tcBorders>
            <w:hideMark/>
          </w:tcPr>
          <w:p w:rsidR="003D5C72" w:rsidRPr="008B3325" w:rsidRDefault="003D5C72" w:rsidP="002D6D8A">
            <w:pPr>
              <w:rPr>
                <w:rFonts w:eastAsia="Times New Roman" w:cs="Times New Roman"/>
                <w:sz w:val="24"/>
                <w:szCs w:val="24"/>
              </w:rPr>
            </w:pPr>
            <w:r w:rsidRPr="008B3325">
              <w:rPr>
                <w:rFonts w:eastAsia="Times New Roman" w:cs="Times New Roman"/>
                <w:sz w:val="24"/>
                <w:szCs w:val="24"/>
              </w:rPr>
              <w:t>Sabiedrības līdzdalības rezultāti</w:t>
            </w:r>
          </w:p>
        </w:tc>
        <w:tc>
          <w:tcPr>
            <w:tcW w:w="7258" w:type="dxa"/>
            <w:tcBorders>
              <w:top w:val="outset" w:sz="6" w:space="0" w:color="414142"/>
              <w:left w:val="outset" w:sz="6" w:space="0" w:color="414142"/>
              <w:bottom w:val="outset" w:sz="6" w:space="0" w:color="414142"/>
              <w:right w:val="outset" w:sz="6" w:space="0" w:color="414142"/>
            </w:tcBorders>
            <w:hideMark/>
          </w:tcPr>
          <w:p w:rsidR="003D5C72" w:rsidRPr="008B3325" w:rsidRDefault="003D5C72" w:rsidP="002D6D8A">
            <w:pPr>
              <w:rPr>
                <w:rFonts w:eastAsia="Times New Roman" w:cs="Times New Roman"/>
                <w:sz w:val="24"/>
                <w:szCs w:val="24"/>
              </w:rPr>
            </w:pPr>
            <w:r w:rsidRPr="008B3325">
              <w:rPr>
                <w:rFonts w:eastAsia="Times New Roman" w:cs="Times New Roman"/>
                <w:sz w:val="24"/>
                <w:szCs w:val="24"/>
              </w:rPr>
              <w:t>Nav.</w:t>
            </w:r>
          </w:p>
        </w:tc>
      </w:tr>
      <w:tr w:rsidR="003D5C72" w:rsidRPr="008B3325" w:rsidTr="007C6255">
        <w:trPr>
          <w:trHeight w:val="465"/>
          <w:jc w:val="center"/>
        </w:trPr>
        <w:tc>
          <w:tcPr>
            <w:tcW w:w="314" w:type="dxa"/>
            <w:tcBorders>
              <w:top w:val="outset" w:sz="6" w:space="0" w:color="414142"/>
              <w:left w:val="outset" w:sz="6" w:space="0" w:color="414142"/>
              <w:bottom w:val="outset" w:sz="6" w:space="0" w:color="414142"/>
              <w:right w:val="outset" w:sz="6" w:space="0" w:color="414142"/>
            </w:tcBorders>
            <w:hideMark/>
          </w:tcPr>
          <w:p w:rsidR="003D5C72" w:rsidRPr="008B3325" w:rsidRDefault="003D5C72" w:rsidP="002D6D8A">
            <w:pPr>
              <w:rPr>
                <w:rFonts w:eastAsia="Times New Roman" w:cs="Times New Roman"/>
                <w:color w:val="414142"/>
                <w:sz w:val="24"/>
                <w:szCs w:val="24"/>
              </w:rPr>
            </w:pPr>
            <w:r w:rsidRPr="008B3325">
              <w:rPr>
                <w:rFonts w:eastAsia="Times New Roman" w:cs="Times New Roman"/>
                <w:color w:val="414142"/>
                <w:sz w:val="24"/>
                <w:szCs w:val="24"/>
              </w:rPr>
              <w:t>4.</w:t>
            </w:r>
          </w:p>
        </w:tc>
        <w:tc>
          <w:tcPr>
            <w:tcW w:w="1559" w:type="dxa"/>
            <w:tcBorders>
              <w:top w:val="outset" w:sz="6" w:space="0" w:color="414142"/>
              <w:left w:val="outset" w:sz="6" w:space="0" w:color="414142"/>
              <w:bottom w:val="outset" w:sz="6" w:space="0" w:color="414142"/>
              <w:right w:val="outset" w:sz="6" w:space="0" w:color="414142"/>
            </w:tcBorders>
            <w:hideMark/>
          </w:tcPr>
          <w:p w:rsidR="003D5C72" w:rsidRPr="008B3325" w:rsidRDefault="003D5C72" w:rsidP="002D6D8A">
            <w:pPr>
              <w:rPr>
                <w:rFonts w:eastAsia="Times New Roman" w:cs="Times New Roman"/>
                <w:sz w:val="24"/>
                <w:szCs w:val="24"/>
              </w:rPr>
            </w:pPr>
            <w:r w:rsidRPr="008B3325">
              <w:rPr>
                <w:rFonts w:eastAsia="Times New Roman" w:cs="Times New Roman"/>
                <w:sz w:val="24"/>
                <w:szCs w:val="24"/>
              </w:rPr>
              <w:t>Cita informācija</w:t>
            </w:r>
          </w:p>
        </w:tc>
        <w:tc>
          <w:tcPr>
            <w:tcW w:w="7258" w:type="dxa"/>
            <w:tcBorders>
              <w:top w:val="outset" w:sz="6" w:space="0" w:color="414142"/>
              <w:left w:val="outset" w:sz="6" w:space="0" w:color="414142"/>
              <w:bottom w:val="outset" w:sz="6" w:space="0" w:color="414142"/>
              <w:right w:val="outset" w:sz="6" w:space="0" w:color="414142"/>
            </w:tcBorders>
            <w:hideMark/>
          </w:tcPr>
          <w:p w:rsidR="003D5C72" w:rsidRPr="008B3325" w:rsidRDefault="003D5C72" w:rsidP="002D6D8A">
            <w:pPr>
              <w:spacing w:before="100" w:beforeAutospacing="1" w:after="100" w:afterAutospacing="1" w:line="293" w:lineRule="atLeast"/>
              <w:rPr>
                <w:rFonts w:eastAsia="Times New Roman" w:cs="Times New Roman"/>
                <w:sz w:val="24"/>
                <w:szCs w:val="24"/>
              </w:rPr>
            </w:pPr>
            <w:r w:rsidRPr="008B3325">
              <w:rPr>
                <w:rFonts w:eastAsia="Times New Roman" w:cs="Times New Roman"/>
                <w:sz w:val="24"/>
                <w:szCs w:val="24"/>
              </w:rPr>
              <w:t>Nav.</w:t>
            </w:r>
          </w:p>
        </w:tc>
      </w:tr>
    </w:tbl>
    <w:p w:rsidR="003D5C72" w:rsidRPr="007229BB" w:rsidRDefault="003D5C72" w:rsidP="007C6255">
      <w:pPr>
        <w:shd w:val="clear" w:color="auto" w:fill="FFFFFF"/>
        <w:spacing w:before="100" w:beforeAutospacing="1" w:after="100" w:afterAutospacing="1" w:line="293" w:lineRule="atLeast"/>
        <w:rPr>
          <w:rFonts w:ascii="Arial" w:eastAsia="Times New Roman" w:hAnsi="Arial" w:cs="Arial"/>
          <w:color w:val="414142"/>
          <w:sz w:val="20"/>
          <w:szCs w:val="20"/>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3470"/>
        <w:gridCol w:w="5205"/>
      </w:tblGrid>
      <w:tr w:rsidR="003D5C72" w:rsidRPr="007229BB" w:rsidTr="002D6D8A">
        <w:trPr>
          <w:trHeight w:val="375"/>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3D5C72" w:rsidRPr="008B3325" w:rsidRDefault="003D5C72" w:rsidP="002D6D8A">
            <w:pPr>
              <w:spacing w:before="100" w:beforeAutospacing="1" w:after="100" w:afterAutospacing="1" w:line="293" w:lineRule="atLeast"/>
              <w:jc w:val="center"/>
              <w:rPr>
                <w:rFonts w:eastAsia="Times New Roman" w:cs="Times New Roman"/>
                <w:b/>
                <w:bCs/>
                <w:sz w:val="24"/>
                <w:szCs w:val="24"/>
              </w:rPr>
            </w:pPr>
            <w:r w:rsidRPr="008B3325">
              <w:rPr>
                <w:rFonts w:eastAsia="Times New Roman" w:cs="Times New Roman"/>
                <w:b/>
                <w:bCs/>
                <w:sz w:val="24"/>
                <w:szCs w:val="24"/>
              </w:rPr>
              <w:t>VII. Tiesību akta projekta izpildes nodrošināšana un tās ietekme uz institūcijām</w:t>
            </w:r>
          </w:p>
        </w:tc>
      </w:tr>
      <w:tr w:rsidR="003D5C72" w:rsidRPr="007229BB" w:rsidTr="002D6D8A">
        <w:trPr>
          <w:trHeight w:val="420"/>
          <w:jc w:val="center"/>
        </w:trPr>
        <w:tc>
          <w:tcPr>
            <w:tcW w:w="250" w:type="pct"/>
            <w:tcBorders>
              <w:top w:val="outset" w:sz="6" w:space="0" w:color="414142"/>
              <w:left w:val="outset" w:sz="6" w:space="0" w:color="414142"/>
              <w:bottom w:val="outset" w:sz="6" w:space="0" w:color="414142"/>
              <w:right w:val="outset" w:sz="6" w:space="0" w:color="414142"/>
            </w:tcBorders>
            <w:hideMark/>
          </w:tcPr>
          <w:p w:rsidR="003D5C72" w:rsidRPr="007229BB" w:rsidRDefault="003D5C72" w:rsidP="002D6D8A">
            <w:pPr>
              <w:rPr>
                <w:rFonts w:eastAsia="Times New Roman" w:cs="Times New Roman"/>
                <w:color w:val="414142"/>
                <w:sz w:val="20"/>
                <w:szCs w:val="20"/>
              </w:rPr>
            </w:pPr>
            <w:r w:rsidRPr="007229BB">
              <w:rPr>
                <w:rFonts w:eastAsia="Times New Roman" w:cs="Times New Roman"/>
                <w:color w:val="414142"/>
                <w:sz w:val="20"/>
                <w:szCs w:val="20"/>
              </w:rPr>
              <w:t>1.</w:t>
            </w:r>
          </w:p>
        </w:tc>
        <w:tc>
          <w:tcPr>
            <w:tcW w:w="1900" w:type="pct"/>
            <w:tcBorders>
              <w:top w:val="outset" w:sz="6" w:space="0" w:color="414142"/>
              <w:left w:val="outset" w:sz="6" w:space="0" w:color="414142"/>
              <w:bottom w:val="outset" w:sz="6" w:space="0" w:color="414142"/>
              <w:right w:val="outset" w:sz="6" w:space="0" w:color="414142"/>
            </w:tcBorders>
            <w:hideMark/>
          </w:tcPr>
          <w:p w:rsidR="003D5C72" w:rsidRPr="008B3325" w:rsidRDefault="003D5C72" w:rsidP="002D6D8A">
            <w:pPr>
              <w:rPr>
                <w:rFonts w:eastAsia="Times New Roman" w:cs="Times New Roman"/>
                <w:sz w:val="24"/>
                <w:szCs w:val="24"/>
              </w:rPr>
            </w:pPr>
            <w:r w:rsidRPr="008B3325">
              <w:rPr>
                <w:rFonts w:eastAsia="Times New Roman" w:cs="Times New Roman"/>
                <w:sz w:val="24"/>
                <w:szCs w:val="24"/>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rsidR="003D5C72" w:rsidRPr="008B3325" w:rsidRDefault="003D5C72" w:rsidP="002D6D8A">
            <w:pPr>
              <w:jc w:val="both"/>
              <w:rPr>
                <w:sz w:val="24"/>
                <w:szCs w:val="24"/>
              </w:rPr>
            </w:pPr>
            <w:r w:rsidRPr="008B3325">
              <w:rPr>
                <w:sz w:val="24"/>
                <w:szCs w:val="24"/>
              </w:rPr>
              <w:t>Noteikumu projekta īstenošanā ir iesaistīta Ekonomikas ministrija kā programmas apsaimniekotājs un LIAA kā Aģentūra, kam ir deleģētas Ekonomikas ministrijas funkcijas attiecībā uz programmas īstenošanu.</w:t>
            </w:r>
          </w:p>
        </w:tc>
      </w:tr>
      <w:tr w:rsidR="003D5C72" w:rsidRPr="007229BB" w:rsidTr="002D6D8A">
        <w:trPr>
          <w:trHeight w:val="450"/>
          <w:jc w:val="center"/>
        </w:trPr>
        <w:tc>
          <w:tcPr>
            <w:tcW w:w="250" w:type="pct"/>
            <w:tcBorders>
              <w:top w:val="outset" w:sz="6" w:space="0" w:color="414142"/>
              <w:left w:val="outset" w:sz="6" w:space="0" w:color="414142"/>
              <w:bottom w:val="outset" w:sz="6" w:space="0" w:color="414142"/>
              <w:right w:val="outset" w:sz="6" w:space="0" w:color="414142"/>
            </w:tcBorders>
            <w:hideMark/>
          </w:tcPr>
          <w:p w:rsidR="003D5C72" w:rsidRPr="007229BB" w:rsidRDefault="003D5C72" w:rsidP="002D6D8A">
            <w:pPr>
              <w:rPr>
                <w:rFonts w:eastAsia="Times New Roman" w:cs="Times New Roman"/>
                <w:color w:val="414142"/>
                <w:sz w:val="20"/>
                <w:szCs w:val="20"/>
              </w:rPr>
            </w:pPr>
            <w:r w:rsidRPr="007229BB">
              <w:rPr>
                <w:rFonts w:eastAsia="Times New Roman" w:cs="Times New Roman"/>
                <w:color w:val="414142"/>
                <w:sz w:val="20"/>
                <w:szCs w:val="20"/>
              </w:rPr>
              <w:t>2.</w:t>
            </w:r>
          </w:p>
        </w:tc>
        <w:tc>
          <w:tcPr>
            <w:tcW w:w="1900" w:type="pct"/>
            <w:tcBorders>
              <w:top w:val="outset" w:sz="6" w:space="0" w:color="414142"/>
              <w:left w:val="outset" w:sz="6" w:space="0" w:color="414142"/>
              <w:bottom w:val="outset" w:sz="6" w:space="0" w:color="414142"/>
              <w:right w:val="outset" w:sz="6" w:space="0" w:color="414142"/>
            </w:tcBorders>
            <w:hideMark/>
          </w:tcPr>
          <w:p w:rsidR="003D5C72" w:rsidRPr="008B3325" w:rsidRDefault="003D5C72" w:rsidP="002D6D8A">
            <w:pPr>
              <w:rPr>
                <w:rFonts w:eastAsia="Times New Roman" w:cs="Times New Roman"/>
                <w:sz w:val="24"/>
                <w:szCs w:val="24"/>
              </w:rPr>
            </w:pPr>
            <w:r w:rsidRPr="008B3325">
              <w:rPr>
                <w:rFonts w:eastAsia="Times New Roman" w:cs="Times New Roman"/>
                <w:sz w:val="24"/>
                <w:szCs w:val="24"/>
              </w:rPr>
              <w:t>Projekta izpildes ietekme uz pārvaldes funkcijām un institucionālo struktūru.</w:t>
            </w:r>
          </w:p>
          <w:p w:rsidR="003D5C72" w:rsidRPr="008B3325" w:rsidRDefault="003D5C72" w:rsidP="002D6D8A">
            <w:pPr>
              <w:spacing w:before="100" w:beforeAutospacing="1" w:after="100" w:afterAutospacing="1" w:line="293" w:lineRule="atLeast"/>
              <w:rPr>
                <w:rFonts w:eastAsia="Times New Roman" w:cs="Times New Roman"/>
                <w:sz w:val="24"/>
                <w:szCs w:val="24"/>
              </w:rPr>
            </w:pPr>
            <w:r w:rsidRPr="008B3325">
              <w:rPr>
                <w:rFonts w:eastAsia="Times New Roman" w:cs="Times New Roman"/>
                <w:sz w:val="24"/>
                <w:szCs w:val="24"/>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rsidR="003D5C72" w:rsidRPr="008B3325" w:rsidRDefault="003D5C72" w:rsidP="002D6D8A">
            <w:pPr>
              <w:jc w:val="both"/>
              <w:rPr>
                <w:rFonts w:eastAsia="Times New Roman" w:cs="Times New Roman"/>
                <w:sz w:val="24"/>
                <w:szCs w:val="24"/>
              </w:rPr>
            </w:pPr>
            <w:r w:rsidRPr="008B3325">
              <w:rPr>
                <w:rFonts w:eastAsia="Times New Roman" w:cs="Times New Roman"/>
                <w:sz w:val="24"/>
                <w:szCs w:val="24"/>
              </w:rPr>
              <w:t>Noteikumu projektam nav ietekmes uz pārvaldes funkcijām un institucionālo struktūru.</w:t>
            </w:r>
          </w:p>
        </w:tc>
      </w:tr>
      <w:tr w:rsidR="003D5C72" w:rsidRPr="007229BB" w:rsidTr="002D6D8A">
        <w:trPr>
          <w:trHeight w:val="390"/>
          <w:jc w:val="center"/>
        </w:trPr>
        <w:tc>
          <w:tcPr>
            <w:tcW w:w="250" w:type="pct"/>
            <w:tcBorders>
              <w:top w:val="outset" w:sz="6" w:space="0" w:color="414142"/>
              <w:left w:val="outset" w:sz="6" w:space="0" w:color="414142"/>
              <w:bottom w:val="outset" w:sz="6" w:space="0" w:color="414142"/>
              <w:right w:val="outset" w:sz="6" w:space="0" w:color="414142"/>
            </w:tcBorders>
            <w:hideMark/>
          </w:tcPr>
          <w:p w:rsidR="003D5C72" w:rsidRPr="007229BB" w:rsidRDefault="003D5C72" w:rsidP="002D6D8A">
            <w:pPr>
              <w:rPr>
                <w:rFonts w:eastAsia="Times New Roman" w:cs="Times New Roman"/>
                <w:color w:val="414142"/>
                <w:sz w:val="20"/>
                <w:szCs w:val="20"/>
              </w:rPr>
            </w:pPr>
            <w:r w:rsidRPr="007229BB">
              <w:rPr>
                <w:rFonts w:eastAsia="Times New Roman" w:cs="Times New Roman"/>
                <w:color w:val="414142"/>
                <w:sz w:val="20"/>
                <w:szCs w:val="20"/>
              </w:rPr>
              <w:lastRenderedPageBreak/>
              <w:t>3.</w:t>
            </w:r>
          </w:p>
        </w:tc>
        <w:tc>
          <w:tcPr>
            <w:tcW w:w="1900" w:type="pct"/>
            <w:tcBorders>
              <w:top w:val="outset" w:sz="6" w:space="0" w:color="414142"/>
              <w:left w:val="outset" w:sz="6" w:space="0" w:color="414142"/>
              <w:bottom w:val="outset" w:sz="6" w:space="0" w:color="414142"/>
              <w:right w:val="outset" w:sz="6" w:space="0" w:color="414142"/>
            </w:tcBorders>
            <w:hideMark/>
          </w:tcPr>
          <w:p w:rsidR="003D5C72" w:rsidRPr="008B3325" w:rsidRDefault="003D5C72" w:rsidP="002D6D8A">
            <w:pPr>
              <w:rPr>
                <w:rFonts w:eastAsia="Times New Roman" w:cs="Times New Roman"/>
                <w:sz w:val="24"/>
                <w:szCs w:val="24"/>
              </w:rPr>
            </w:pPr>
            <w:r w:rsidRPr="008B3325">
              <w:rPr>
                <w:rFonts w:eastAsia="Times New Roman" w:cs="Times New Roman"/>
                <w:sz w:val="24"/>
                <w:szCs w:val="24"/>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rsidR="003D5C72" w:rsidRPr="008B3325" w:rsidRDefault="003D5C72" w:rsidP="002D6D8A">
            <w:pPr>
              <w:spacing w:before="100" w:beforeAutospacing="1" w:after="100" w:afterAutospacing="1" w:line="293" w:lineRule="atLeast"/>
              <w:rPr>
                <w:rFonts w:eastAsia="Times New Roman" w:cs="Times New Roman"/>
                <w:sz w:val="24"/>
                <w:szCs w:val="24"/>
              </w:rPr>
            </w:pPr>
            <w:r w:rsidRPr="008B3325">
              <w:rPr>
                <w:rFonts w:eastAsia="Times New Roman" w:cs="Times New Roman"/>
                <w:sz w:val="24"/>
                <w:szCs w:val="24"/>
              </w:rPr>
              <w:t>Nav.</w:t>
            </w:r>
          </w:p>
        </w:tc>
      </w:tr>
    </w:tbl>
    <w:p w:rsidR="003D5C72" w:rsidRDefault="003D5C72" w:rsidP="003D5C72"/>
    <w:p w:rsidR="003D5C72" w:rsidRDefault="003D5C72" w:rsidP="003D5C72">
      <w:pPr>
        <w:pStyle w:val="naisf"/>
        <w:tabs>
          <w:tab w:val="left" w:pos="6710"/>
        </w:tabs>
        <w:spacing w:before="0" w:after="120"/>
        <w:rPr>
          <w:szCs w:val="24"/>
        </w:rPr>
      </w:pPr>
      <w:r w:rsidRPr="00D70622">
        <w:rPr>
          <w:i/>
          <w:szCs w:val="28"/>
        </w:rPr>
        <w:t>Anotācijas IV</w:t>
      </w:r>
      <w:r>
        <w:rPr>
          <w:i/>
          <w:szCs w:val="28"/>
        </w:rPr>
        <w:t xml:space="preserve"> sadaļa</w:t>
      </w:r>
      <w:r w:rsidRPr="00D70622">
        <w:rPr>
          <w:i/>
          <w:szCs w:val="28"/>
        </w:rPr>
        <w:t xml:space="preserve"> -  projekts š</w:t>
      </w:r>
      <w:r>
        <w:rPr>
          <w:i/>
          <w:szCs w:val="28"/>
        </w:rPr>
        <w:t>o</w:t>
      </w:r>
      <w:r w:rsidRPr="00D70622">
        <w:rPr>
          <w:i/>
          <w:szCs w:val="28"/>
        </w:rPr>
        <w:t xml:space="preserve"> jom</w:t>
      </w:r>
      <w:r>
        <w:rPr>
          <w:i/>
          <w:szCs w:val="28"/>
        </w:rPr>
        <w:t>u</w:t>
      </w:r>
      <w:r w:rsidRPr="00D70622">
        <w:rPr>
          <w:i/>
          <w:szCs w:val="28"/>
        </w:rPr>
        <w:t xml:space="preserve"> neskar.</w:t>
      </w:r>
    </w:p>
    <w:p w:rsidR="003D5C72" w:rsidRDefault="003D5C72" w:rsidP="003D5C72">
      <w:pPr>
        <w:pStyle w:val="naisf"/>
        <w:tabs>
          <w:tab w:val="left" w:pos="6710"/>
        </w:tabs>
        <w:spacing w:before="0" w:after="120"/>
        <w:rPr>
          <w:szCs w:val="24"/>
        </w:rPr>
      </w:pPr>
    </w:p>
    <w:p w:rsidR="00BE5FC6" w:rsidRPr="001E4EE3" w:rsidRDefault="00BE5FC6" w:rsidP="00BE5FC6">
      <w:pPr>
        <w:jc w:val="both"/>
        <w:rPr>
          <w:sz w:val="26"/>
          <w:szCs w:val="26"/>
        </w:rPr>
      </w:pPr>
      <w:r>
        <w:rPr>
          <w:szCs w:val="24"/>
        </w:rPr>
        <w:t>Ekonomikas ministre</w:t>
      </w:r>
      <w:r w:rsidR="003D5C72">
        <w:rPr>
          <w:szCs w:val="24"/>
        </w:rPr>
        <w:tab/>
      </w:r>
      <w:r>
        <w:rPr>
          <w:szCs w:val="24"/>
        </w:rPr>
        <w:tab/>
      </w:r>
      <w:r>
        <w:rPr>
          <w:szCs w:val="24"/>
        </w:rPr>
        <w:tab/>
      </w:r>
      <w:r>
        <w:rPr>
          <w:szCs w:val="24"/>
        </w:rPr>
        <w:tab/>
      </w:r>
      <w:r>
        <w:rPr>
          <w:szCs w:val="24"/>
        </w:rPr>
        <w:tab/>
      </w:r>
      <w:r w:rsidR="003D5C72">
        <w:rPr>
          <w:szCs w:val="24"/>
        </w:rPr>
        <w:tab/>
      </w:r>
      <w:r w:rsidRPr="00BE5FC6">
        <w:rPr>
          <w:sz w:val="26"/>
          <w:szCs w:val="26"/>
        </w:rPr>
        <w:t xml:space="preserve"> </w:t>
      </w:r>
      <w:r>
        <w:rPr>
          <w:sz w:val="26"/>
          <w:szCs w:val="26"/>
        </w:rPr>
        <w:t xml:space="preserve">       D.Reizniece-Ozola</w:t>
      </w:r>
    </w:p>
    <w:p w:rsidR="003D5C72" w:rsidRDefault="003D5C72" w:rsidP="003D5C72">
      <w:pPr>
        <w:pStyle w:val="EnvelopeReturn"/>
        <w:spacing w:before="0"/>
        <w:rPr>
          <w:sz w:val="24"/>
          <w:szCs w:val="24"/>
          <w:lang w:val="lv-LV"/>
        </w:rPr>
      </w:pPr>
    </w:p>
    <w:p w:rsidR="003D5C72" w:rsidRDefault="003D5C72" w:rsidP="003D5C72">
      <w:pPr>
        <w:pStyle w:val="EnvelopeReturn"/>
        <w:spacing w:before="0"/>
        <w:rPr>
          <w:sz w:val="24"/>
          <w:szCs w:val="24"/>
          <w:lang w:val="lv-LV"/>
        </w:rPr>
      </w:pPr>
    </w:p>
    <w:p w:rsidR="003D5C72" w:rsidRPr="008D2E0D" w:rsidRDefault="003D5C72" w:rsidP="003D5C72">
      <w:pPr>
        <w:pStyle w:val="EnvelopeReturn"/>
        <w:spacing w:before="0"/>
        <w:rPr>
          <w:szCs w:val="26"/>
          <w:lang w:val="lv-LV"/>
        </w:rPr>
      </w:pPr>
      <w:r w:rsidRPr="008D2E0D">
        <w:rPr>
          <w:szCs w:val="26"/>
          <w:lang w:val="lv-LV"/>
        </w:rPr>
        <w:t>Vīza: Valsts sekretār</w:t>
      </w:r>
      <w:r w:rsidR="0062108A">
        <w:rPr>
          <w:szCs w:val="26"/>
          <w:lang w:val="lv-LV"/>
        </w:rPr>
        <w:t>s</w:t>
      </w:r>
      <w:r w:rsidR="0062108A">
        <w:rPr>
          <w:szCs w:val="26"/>
          <w:lang w:val="lv-LV"/>
        </w:rPr>
        <w:tab/>
      </w:r>
      <w:r w:rsidR="0062108A">
        <w:rPr>
          <w:szCs w:val="26"/>
          <w:lang w:val="lv-LV"/>
        </w:rPr>
        <w:tab/>
      </w:r>
      <w:r w:rsidR="008D2E0D" w:rsidRPr="008D2E0D">
        <w:rPr>
          <w:color w:val="000000"/>
          <w:szCs w:val="26"/>
        </w:rPr>
        <w:t xml:space="preserve"> </w:t>
      </w:r>
      <w:r w:rsidR="008D2E0D" w:rsidRPr="008D2E0D">
        <w:rPr>
          <w:color w:val="000000"/>
          <w:szCs w:val="26"/>
        </w:rPr>
        <w:tab/>
      </w:r>
      <w:r w:rsidR="008D2E0D" w:rsidRPr="008D2E0D">
        <w:rPr>
          <w:color w:val="000000"/>
          <w:szCs w:val="26"/>
        </w:rPr>
        <w:tab/>
      </w:r>
      <w:r w:rsidR="008D2E0D" w:rsidRPr="008D2E0D">
        <w:rPr>
          <w:color w:val="000000"/>
          <w:szCs w:val="26"/>
        </w:rPr>
        <w:tab/>
      </w:r>
      <w:r w:rsidR="008D2E0D" w:rsidRPr="008D2E0D">
        <w:rPr>
          <w:color w:val="000000"/>
          <w:szCs w:val="26"/>
        </w:rPr>
        <w:tab/>
      </w:r>
      <w:r w:rsidR="008D2E0D" w:rsidRPr="008D2E0D">
        <w:rPr>
          <w:color w:val="000000"/>
          <w:szCs w:val="26"/>
        </w:rPr>
        <w:tab/>
      </w:r>
      <w:r w:rsidR="0062108A">
        <w:rPr>
          <w:color w:val="000000"/>
          <w:szCs w:val="26"/>
        </w:rPr>
        <w:t xml:space="preserve">     </w:t>
      </w:r>
      <w:bookmarkStart w:id="4" w:name="_GoBack"/>
      <w:bookmarkEnd w:id="4"/>
      <w:r w:rsidR="0062108A">
        <w:rPr>
          <w:color w:val="000000"/>
          <w:szCs w:val="26"/>
        </w:rPr>
        <w:t>M.Lazdovskis</w:t>
      </w:r>
      <w:r w:rsidRPr="008D2E0D">
        <w:rPr>
          <w:szCs w:val="26"/>
          <w:lang w:val="lv-LV"/>
        </w:rPr>
        <w:tab/>
      </w:r>
      <w:r w:rsidRPr="008D2E0D">
        <w:rPr>
          <w:szCs w:val="26"/>
          <w:lang w:val="lv-LV"/>
        </w:rPr>
        <w:tab/>
      </w:r>
      <w:r w:rsidRPr="008D2E0D">
        <w:rPr>
          <w:szCs w:val="26"/>
          <w:lang w:val="lv-LV"/>
        </w:rPr>
        <w:tab/>
      </w:r>
      <w:r w:rsidRPr="008D2E0D">
        <w:rPr>
          <w:szCs w:val="26"/>
          <w:lang w:val="lv-LV"/>
        </w:rPr>
        <w:tab/>
      </w:r>
      <w:r w:rsidRPr="008D2E0D">
        <w:rPr>
          <w:szCs w:val="26"/>
          <w:lang w:val="lv-LV"/>
        </w:rPr>
        <w:tab/>
      </w:r>
      <w:r w:rsidRPr="008D2E0D">
        <w:rPr>
          <w:szCs w:val="26"/>
          <w:lang w:val="lv-LV"/>
        </w:rPr>
        <w:tab/>
      </w:r>
      <w:r w:rsidRPr="008D2E0D">
        <w:rPr>
          <w:szCs w:val="26"/>
          <w:lang w:val="lv-LV"/>
        </w:rPr>
        <w:tab/>
      </w:r>
      <w:r w:rsidRPr="008D2E0D">
        <w:rPr>
          <w:szCs w:val="26"/>
          <w:lang w:val="lv-LV"/>
        </w:rPr>
        <w:tab/>
      </w:r>
    </w:p>
    <w:p w:rsidR="003D5C72" w:rsidRPr="008D2E0D" w:rsidRDefault="003D5C72" w:rsidP="003D5C72">
      <w:pPr>
        <w:jc w:val="both"/>
        <w:rPr>
          <w:rFonts w:cs="Times New Roman"/>
          <w:color w:val="000000"/>
          <w:sz w:val="24"/>
        </w:rPr>
      </w:pPr>
    </w:p>
    <w:p w:rsidR="003D5C72" w:rsidRDefault="003D5C72" w:rsidP="003D5C72">
      <w:pPr>
        <w:jc w:val="both"/>
        <w:rPr>
          <w:color w:val="000000"/>
          <w:sz w:val="20"/>
        </w:rPr>
      </w:pPr>
    </w:p>
    <w:p w:rsidR="003D5C72" w:rsidRPr="00D97559" w:rsidRDefault="00F73A14" w:rsidP="003D5C72">
      <w:pPr>
        <w:jc w:val="both"/>
        <w:rPr>
          <w:b/>
          <w:color w:val="000000"/>
          <w:sz w:val="20"/>
        </w:rPr>
      </w:pPr>
      <w:r>
        <w:rPr>
          <w:color w:val="000000"/>
          <w:sz w:val="20"/>
        </w:rPr>
        <w:t>21</w:t>
      </w:r>
      <w:r w:rsidR="003D5C72">
        <w:rPr>
          <w:color w:val="000000"/>
          <w:sz w:val="20"/>
        </w:rPr>
        <w:t>.</w:t>
      </w:r>
      <w:r w:rsidR="009444EC">
        <w:rPr>
          <w:color w:val="000000"/>
          <w:sz w:val="20"/>
        </w:rPr>
        <w:t>01</w:t>
      </w:r>
      <w:r w:rsidR="003D5C72">
        <w:rPr>
          <w:color w:val="000000"/>
          <w:sz w:val="20"/>
        </w:rPr>
        <w:t>.201</w:t>
      </w:r>
      <w:r w:rsidR="009444EC">
        <w:rPr>
          <w:color w:val="000000"/>
          <w:sz w:val="20"/>
        </w:rPr>
        <w:t>5</w:t>
      </w:r>
      <w:r w:rsidR="003D5C72">
        <w:rPr>
          <w:color w:val="000000"/>
          <w:sz w:val="20"/>
        </w:rPr>
        <w:t xml:space="preserve"> </w:t>
      </w:r>
      <w:r w:rsidR="0018191A">
        <w:rPr>
          <w:color w:val="000000"/>
          <w:sz w:val="20"/>
        </w:rPr>
        <w:t>1</w:t>
      </w:r>
      <w:r>
        <w:rPr>
          <w:color w:val="000000"/>
          <w:sz w:val="20"/>
        </w:rPr>
        <w:t>0</w:t>
      </w:r>
      <w:r w:rsidR="003D5C72">
        <w:rPr>
          <w:color w:val="000000"/>
          <w:sz w:val="20"/>
        </w:rPr>
        <w:t>:</w:t>
      </w:r>
      <w:r>
        <w:rPr>
          <w:color w:val="000000"/>
          <w:sz w:val="20"/>
        </w:rPr>
        <w:t>3</w:t>
      </w:r>
      <w:r w:rsidR="003D5C72">
        <w:rPr>
          <w:color w:val="000000"/>
          <w:sz w:val="20"/>
        </w:rPr>
        <w:t>0</w:t>
      </w:r>
    </w:p>
    <w:p w:rsidR="003D5C72" w:rsidRDefault="005421CB" w:rsidP="003D5C72">
      <w:pPr>
        <w:jc w:val="both"/>
        <w:rPr>
          <w:color w:val="000000"/>
          <w:sz w:val="20"/>
        </w:rPr>
      </w:pPr>
      <w:r>
        <w:rPr>
          <w:color w:val="000000"/>
          <w:sz w:val="20"/>
        </w:rPr>
        <w:t>1</w:t>
      </w:r>
      <w:r w:rsidR="004B5CE3">
        <w:rPr>
          <w:color w:val="000000"/>
          <w:sz w:val="20"/>
        </w:rPr>
        <w:t>981</w:t>
      </w:r>
    </w:p>
    <w:p w:rsidR="003D5C72" w:rsidRPr="00CC6D14" w:rsidRDefault="009956C1" w:rsidP="003D5C72">
      <w:pPr>
        <w:rPr>
          <w:sz w:val="20"/>
          <w:lang w:eastAsia="en-US"/>
        </w:rPr>
      </w:pPr>
      <w:r>
        <w:rPr>
          <w:sz w:val="20"/>
          <w:lang w:eastAsia="en-US"/>
        </w:rPr>
        <w:t>E.Grūbe</w:t>
      </w:r>
      <w:r w:rsidR="003D5C72">
        <w:rPr>
          <w:sz w:val="20"/>
          <w:lang w:eastAsia="en-US"/>
        </w:rPr>
        <w:t>, 67013</w:t>
      </w:r>
      <w:r>
        <w:rPr>
          <w:sz w:val="20"/>
          <w:lang w:eastAsia="en-US"/>
        </w:rPr>
        <w:t>022</w:t>
      </w:r>
    </w:p>
    <w:p w:rsidR="003D5C72" w:rsidRPr="004B111A" w:rsidRDefault="0062108A" w:rsidP="003D5C72">
      <w:pPr>
        <w:jc w:val="both"/>
        <w:rPr>
          <w:sz w:val="20"/>
        </w:rPr>
      </w:pPr>
      <w:hyperlink r:id="rId13" w:history="1">
        <w:r w:rsidR="009956C1" w:rsidRPr="00580C80">
          <w:rPr>
            <w:rStyle w:val="Hyperlink"/>
            <w:sz w:val="20"/>
            <w:lang w:eastAsia="en-US"/>
          </w:rPr>
          <w:t>Evita.Grube@em.gov.lv</w:t>
        </w:r>
      </w:hyperlink>
      <w:r w:rsidR="003D5C72">
        <w:rPr>
          <w:sz w:val="20"/>
          <w:lang w:eastAsia="en-US"/>
        </w:rPr>
        <w:t xml:space="preserve"> </w:t>
      </w:r>
    </w:p>
    <w:p w:rsidR="00C5009D" w:rsidRDefault="00C5009D"/>
    <w:sectPr w:rsidR="00C5009D" w:rsidSect="002D6D8A">
      <w:headerReference w:type="default" r:id="rId14"/>
      <w:footerReference w:type="default" r:id="rId15"/>
      <w:footerReference w:type="first" r:id="rId16"/>
      <w:pgSz w:w="11906" w:h="16838" w:code="9"/>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5DDE" w:rsidRDefault="00F55DDE">
      <w:r>
        <w:separator/>
      </w:r>
    </w:p>
  </w:endnote>
  <w:endnote w:type="continuationSeparator" w:id="0">
    <w:p w:rsidR="00F55DDE" w:rsidRDefault="00F55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D8A" w:rsidRPr="00307AFC" w:rsidRDefault="00F43C27" w:rsidP="002D6D8A">
    <w:pPr>
      <w:jc w:val="both"/>
      <w:rPr>
        <w:sz w:val="20"/>
        <w:szCs w:val="20"/>
      </w:rPr>
    </w:pPr>
    <w:r>
      <w:rPr>
        <w:sz w:val="20"/>
        <w:szCs w:val="20"/>
      </w:rPr>
      <w:t>EMAnot</w:t>
    </w:r>
    <w:r w:rsidR="00F73A14">
      <w:rPr>
        <w:sz w:val="20"/>
        <w:szCs w:val="20"/>
      </w:rPr>
      <w:t>21</w:t>
    </w:r>
    <w:r w:rsidR="009444EC">
      <w:rPr>
        <w:sz w:val="20"/>
        <w:szCs w:val="20"/>
      </w:rPr>
      <w:t>01</w:t>
    </w:r>
    <w:r w:rsidR="002D6D8A" w:rsidRPr="00307AFC">
      <w:rPr>
        <w:sz w:val="20"/>
        <w:szCs w:val="20"/>
      </w:rPr>
      <w:t>201</w:t>
    </w:r>
    <w:r w:rsidR="009444EC">
      <w:rPr>
        <w:sz w:val="20"/>
        <w:szCs w:val="20"/>
      </w:rPr>
      <w:t>5</w:t>
    </w:r>
    <w:r w:rsidR="002D6D8A" w:rsidRPr="00307AFC">
      <w:rPr>
        <w:sz w:val="20"/>
        <w:szCs w:val="20"/>
      </w:rPr>
      <w:t xml:space="preserve">_NORProgramma; Ministru kabineta noteikumu projekta „Grozījumi Ministru kabineta 2013.gada </w:t>
    </w:r>
    <w:r w:rsidR="002D6D8A">
      <w:rPr>
        <w:sz w:val="20"/>
        <w:szCs w:val="20"/>
      </w:rPr>
      <w:t>2</w:t>
    </w:r>
    <w:r w:rsidR="002D6D8A" w:rsidRPr="00307AFC">
      <w:rPr>
        <w:sz w:val="20"/>
        <w:szCs w:val="20"/>
      </w:rPr>
      <w:t>.</w:t>
    </w:r>
    <w:r w:rsidR="002D6D8A">
      <w:rPr>
        <w:sz w:val="20"/>
        <w:szCs w:val="20"/>
      </w:rPr>
      <w:t>aprīļa</w:t>
    </w:r>
    <w:r w:rsidR="002D6D8A" w:rsidRPr="00307AFC">
      <w:rPr>
        <w:sz w:val="20"/>
        <w:szCs w:val="20"/>
      </w:rPr>
      <w:t xml:space="preserve"> noteikumos Nr.1</w:t>
    </w:r>
    <w:r w:rsidR="002D6D8A">
      <w:rPr>
        <w:sz w:val="20"/>
        <w:szCs w:val="20"/>
      </w:rPr>
      <w:t>81</w:t>
    </w:r>
    <w:r w:rsidR="002D6D8A" w:rsidRPr="00307AFC">
      <w:rPr>
        <w:sz w:val="20"/>
        <w:szCs w:val="20"/>
      </w:rPr>
      <w:t xml:space="preserve"> „Norvēģijas finanšu instrumenta 2009.–2014.gada perioda programmas "Inovācijas "zaļās" ražošanas jomā" īstenošanas kārtība””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D8A" w:rsidRPr="00307AFC" w:rsidRDefault="009F1370" w:rsidP="002D6D8A">
    <w:pPr>
      <w:jc w:val="both"/>
      <w:rPr>
        <w:sz w:val="20"/>
        <w:szCs w:val="20"/>
      </w:rPr>
    </w:pPr>
    <w:r>
      <w:rPr>
        <w:sz w:val="20"/>
        <w:szCs w:val="20"/>
      </w:rPr>
      <w:t>EMAnot</w:t>
    </w:r>
    <w:r w:rsidR="00F73A14">
      <w:rPr>
        <w:sz w:val="20"/>
        <w:szCs w:val="20"/>
      </w:rPr>
      <w:t>21</w:t>
    </w:r>
    <w:r w:rsidR="009444EC">
      <w:rPr>
        <w:sz w:val="20"/>
        <w:szCs w:val="20"/>
      </w:rPr>
      <w:t>01</w:t>
    </w:r>
    <w:r w:rsidR="002D6D8A">
      <w:rPr>
        <w:sz w:val="20"/>
        <w:szCs w:val="20"/>
      </w:rPr>
      <w:t>201</w:t>
    </w:r>
    <w:r w:rsidR="009444EC">
      <w:rPr>
        <w:sz w:val="20"/>
        <w:szCs w:val="20"/>
      </w:rPr>
      <w:t>5</w:t>
    </w:r>
    <w:r w:rsidR="002D6D8A" w:rsidRPr="00307AFC">
      <w:rPr>
        <w:sz w:val="20"/>
        <w:szCs w:val="20"/>
      </w:rPr>
      <w:t xml:space="preserve">_NORProgramma; Ministru kabineta noteikumu projekta „Grozījumi Ministru kabineta 2013.gada </w:t>
    </w:r>
    <w:r w:rsidR="002D6D8A">
      <w:rPr>
        <w:sz w:val="20"/>
        <w:szCs w:val="20"/>
      </w:rPr>
      <w:t>2</w:t>
    </w:r>
    <w:r w:rsidR="002D6D8A" w:rsidRPr="00307AFC">
      <w:rPr>
        <w:sz w:val="20"/>
        <w:szCs w:val="20"/>
      </w:rPr>
      <w:t>.</w:t>
    </w:r>
    <w:r w:rsidR="002D6D8A">
      <w:rPr>
        <w:sz w:val="20"/>
        <w:szCs w:val="20"/>
      </w:rPr>
      <w:t>aprīļa</w:t>
    </w:r>
    <w:r w:rsidR="002D6D8A" w:rsidRPr="00307AFC">
      <w:rPr>
        <w:sz w:val="20"/>
        <w:szCs w:val="20"/>
      </w:rPr>
      <w:t xml:space="preserve"> noteikumos Nr.1</w:t>
    </w:r>
    <w:r w:rsidR="002D6D8A">
      <w:rPr>
        <w:sz w:val="20"/>
        <w:szCs w:val="20"/>
      </w:rPr>
      <w:t>81</w:t>
    </w:r>
    <w:r w:rsidR="002D6D8A" w:rsidRPr="00307AFC">
      <w:rPr>
        <w:sz w:val="20"/>
        <w:szCs w:val="20"/>
      </w:rPr>
      <w:t xml:space="preserve"> „Norvēģijas finanšu instrumenta 2009.–2014.gada perioda programmas "Inovācijas "zaļās" ražošanas jomā" īstenošanas kārtība””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5DDE" w:rsidRDefault="00F55DDE">
      <w:r>
        <w:separator/>
      </w:r>
    </w:p>
  </w:footnote>
  <w:footnote w:type="continuationSeparator" w:id="0">
    <w:p w:rsidR="00F55DDE" w:rsidRDefault="00F55D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4193809"/>
      <w:docPartObj>
        <w:docPartGallery w:val="Page Numbers (Top of Page)"/>
        <w:docPartUnique/>
      </w:docPartObj>
    </w:sdtPr>
    <w:sdtEndPr>
      <w:rPr>
        <w:noProof/>
      </w:rPr>
    </w:sdtEndPr>
    <w:sdtContent>
      <w:p w:rsidR="002D6D8A" w:rsidRDefault="002D6D8A">
        <w:pPr>
          <w:pStyle w:val="Header"/>
          <w:jc w:val="center"/>
        </w:pPr>
        <w:r>
          <w:fldChar w:fldCharType="begin"/>
        </w:r>
        <w:r>
          <w:instrText xml:space="preserve"> PAGE   \* MERGEFORMAT </w:instrText>
        </w:r>
        <w:r>
          <w:fldChar w:fldCharType="separate"/>
        </w:r>
        <w:r w:rsidR="0062108A">
          <w:rPr>
            <w:noProof/>
          </w:rPr>
          <w:t>9</w:t>
        </w:r>
        <w:r>
          <w:rPr>
            <w:noProof/>
          </w:rPr>
          <w:fldChar w:fldCharType="end"/>
        </w:r>
      </w:p>
    </w:sdtContent>
  </w:sdt>
  <w:p w:rsidR="002D6D8A" w:rsidRDefault="002D6D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F2A11"/>
    <w:multiLevelType w:val="hybridMultilevel"/>
    <w:tmpl w:val="F672F4B0"/>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11C0EDA"/>
    <w:multiLevelType w:val="hybridMultilevel"/>
    <w:tmpl w:val="8D602532"/>
    <w:lvl w:ilvl="0" w:tplc="04260011">
      <w:start w:val="3"/>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
    <w:nsid w:val="2A605C29"/>
    <w:multiLevelType w:val="hybridMultilevel"/>
    <w:tmpl w:val="B128D6D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537A3198"/>
    <w:multiLevelType w:val="multilevel"/>
    <w:tmpl w:val="8714954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5B046922"/>
    <w:multiLevelType w:val="multilevel"/>
    <w:tmpl w:val="8BA227B0"/>
    <w:lvl w:ilvl="0">
      <w:start w:val="1"/>
      <w:numFmt w:val="decimal"/>
      <w:lvlText w:val="%1."/>
      <w:lvlJc w:val="left"/>
      <w:pPr>
        <w:tabs>
          <w:tab w:val="num" w:pos="720"/>
        </w:tabs>
        <w:ind w:left="720" w:hanging="720"/>
      </w:pPr>
      <w:rPr>
        <w:sz w:val="24"/>
        <w:szCs w:val="24"/>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5B273FE9"/>
    <w:multiLevelType w:val="hybridMultilevel"/>
    <w:tmpl w:val="084215EC"/>
    <w:lvl w:ilvl="0" w:tplc="2C424D4E">
      <w:start w:val="1"/>
      <w:numFmt w:val="decimal"/>
      <w:lvlText w:val="%1."/>
      <w:lvlJc w:val="left"/>
      <w:pPr>
        <w:ind w:left="405" w:hanging="405"/>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6">
    <w:nsid w:val="61C5194F"/>
    <w:multiLevelType w:val="hybridMultilevel"/>
    <w:tmpl w:val="B128D6D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7BEE19D3"/>
    <w:multiLevelType w:val="hybridMultilevel"/>
    <w:tmpl w:val="53565958"/>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5"/>
  </w:num>
  <w:num w:numId="4">
    <w:abstractNumId w:val="2"/>
  </w:num>
  <w:num w:numId="5">
    <w:abstractNumId w:val="6"/>
  </w:num>
  <w:num w:numId="6">
    <w:abstractNumId w:val="7"/>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C72"/>
    <w:rsid w:val="0004052B"/>
    <w:rsid w:val="00084089"/>
    <w:rsid w:val="0010452E"/>
    <w:rsid w:val="0012542C"/>
    <w:rsid w:val="0013571B"/>
    <w:rsid w:val="00180766"/>
    <w:rsid w:val="0018191A"/>
    <w:rsid w:val="001B7CD1"/>
    <w:rsid w:val="002445A5"/>
    <w:rsid w:val="002517CB"/>
    <w:rsid w:val="002746F3"/>
    <w:rsid w:val="002D6D8A"/>
    <w:rsid w:val="00320743"/>
    <w:rsid w:val="003505C8"/>
    <w:rsid w:val="00385900"/>
    <w:rsid w:val="0039588D"/>
    <w:rsid w:val="003C204B"/>
    <w:rsid w:val="003D5C72"/>
    <w:rsid w:val="00401A82"/>
    <w:rsid w:val="00441A1B"/>
    <w:rsid w:val="0047371A"/>
    <w:rsid w:val="00485109"/>
    <w:rsid w:val="004B5CE3"/>
    <w:rsid w:val="00511C57"/>
    <w:rsid w:val="0053009D"/>
    <w:rsid w:val="005421CB"/>
    <w:rsid w:val="0062108A"/>
    <w:rsid w:val="006C48AD"/>
    <w:rsid w:val="006C4D4E"/>
    <w:rsid w:val="006D12DC"/>
    <w:rsid w:val="0070334C"/>
    <w:rsid w:val="00764B28"/>
    <w:rsid w:val="007B2D6D"/>
    <w:rsid w:val="007B6704"/>
    <w:rsid w:val="007C6255"/>
    <w:rsid w:val="00820561"/>
    <w:rsid w:val="008D2E0D"/>
    <w:rsid w:val="008E1CA1"/>
    <w:rsid w:val="009444EC"/>
    <w:rsid w:val="00981EA9"/>
    <w:rsid w:val="0099196A"/>
    <w:rsid w:val="009956C1"/>
    <w:rsid w:val="00995B28"/>
    <w:rsid w:val="009C61CC"/>
    <w:rsid w:val="009F1370"/>
    <w:rsid w:val="00A11256"/>
    <w:rsid w:val="00A46109"/>
    <w:rsid w:val="00A633A8"/>
    <w:rsid w:val="00A92D56"/>
    <w:rsid w:val="00AB44DF"/>
    <w:rsid w:val="00AF3754"/>
    <w:rsid w:val="00AF7058"/>
    <w:rsid w:val="00B40977"/>
    <w:rsid w:val="00B8679A"/>
    <w:rsid w:val="00BD6948"/>
    <w:rsid w:val="00BE5FC6"/>
    <w:rsid w:val="00C07E00"/>
    <w:rsid w:val="00C17DE9"/>
    <w:rsid w:val="00C32C1D"/>
    <w:rsid w:val="00C5009D"/>
    <w:rsid w:val="00C61D4D"/>
    <w:rsid w:val="00CD72EE"/>
    <w:rsid w:val="00CF2E7E"/>
    <w:rsid w:val="00D04129"/>
    <w:rsid w:val="00DA7B3F"/>
    <w:rsid w:val="00DB6225"/>
    <w:rsid w:val="00E521DD"/>
    <w:rsid w:val="00E629A2"/>
    <w:rsid w:val="00E75271"/>
    <w:rsid w:val="00E862E0"/>
    <w:rsid w:val="00F2423E"/>
    <w:rsid w:val="00F43C27"/>
    <w:rsid w:val="00F55DDE"/>
    <w:rsid w:val="00F735B7"/>
    <w:rsid w:val="00F73A1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C72"/>
    <w:pPr>
      <w:spacing w:after="0" w:line="240" w:lineRule="auto"/>
    </w:pPr>
    <w:rPr>
      <w:rFonts w:ascii="Times New Roman" w:eastAsia="MS Mincho" w:hAnsi="Times New Roman"/>
      <w:sz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5C72"/>
    <w:rPr>
      <w:color w:val="0000FF"/>
      <w:u w:val="single"/>
    </w:rPr>
  </w:style>
  <w:style w:type="paragraph" w:styleId="ListParagraph">
    <w:name w:val="List Paragraph"/>
    <w:basedOn w:val="Normal"/>
    <w:uiPriority w:val="34"/>
    <w:qFormat/>
    <w:rsid w:val="003D5C72"/>
    <w:pPr>
      <w:ind w:left="720"/>
      <w:contextualSpacing/>
    </w:pPr>
  </w:style>
  <w:style w:type="paragraph" w:customStyle="1" w:styleId="naisf">
    <w:name w:val="naisf"/>
    <w:basedOn w:val="Normal"/>
    <w:rsid w:val="003D5C72"/>
    <w:pPr>
      <w:spacing w:before="100" w:after="100"/>
    </w:pPr>
    <w:rPr>
      <w:rFonts w:eastAsia="Times New Roman" w:cs="Times New Roman"/>
      <w:sz w:val="24"/>
      <w:szCs w:val="20"/>
      <w:lang w:eastAsia="lv-LV"/>
    </w:rPr>
  </w:style>
  <w:style w:type="paragraph" w:styleId="EnvelopeReturn">
    <w:name w:val="envelope return"/>
    <w:basedOn w:val="Normal"/>
    <w:semiHidden/>
    <w:rsid w:val="003D5C72"/>
    <w:pPr>
      <w:keepLines/>
      <w:widowControl w:val="0"/>
      <w:spacing w:before="600"/>
    </w:pPr>
    <w:rPr>
      <w:rFonts w:eastAsia="Times New Roman" w:cs="Times New Roman"/>
      <w:sz w:val="26"/>
      <w:szCs w:val="20"/>
      <w:lang w:val="en-AU" w:eastAsia="lv-LV"/>
    </w:rPr>
  </w:style>
  <w:style w:type="paragraph" w:styleId="Header">
    <w:name w:val="header"/>
    <w:basedOn w:val="Normal"/>
    <w:link w:val="HeaderChar"/>
    <w:uiPriority w:val="99"/>
    <w:unhideWhenUsed/>
    <w:rsid w:val="003D5C72"/>
    <w:pPr>
      <w:tabs>
        <w:tab w:val="center" w:pos="4153"/>
        <w:tab w:val="right" w:pos="8306"/>
      </w:tabs>
    </w:pPr>
  </w:style>
  <w:style w:type="character" w:customStyle="1" w:styleId="HeaderChar">
    <w:name w:val="Header Char"/>
    <w:basedOn w:val="DefaultParagraphFont"/>
    <w:link w:val="Header"/>
    <w:uiPriority w:val="99"/>
    <w:rsid w:val="003D5C72"/>
    <w:rPr>
      <w:rFonts w:ascii="Times New Roman" w:eastAsia="MS Mincho" w:hAnsi="Times New Roman"/>
      <w:sz w:val="28"/>
      <w:lang w:eastAsia="ja-JP"/>
    </w:rPr>
  </w:style>
  <w:style w:type="paragraph" w:styleId="Footer">
    <w:name w:val="footer"/>
    <w:basedOn w:val="Normal"/>
    <w:link w:val="FooterChar"/>
    <w:uiPriority w:val="99"/>
    <w:unhideWhenUsed/>
    <w:rsid w:val="0053009D"/>
    <w:pPr>
      <w:tabs>
        <w:tab w:val="center" w:pos="4153"/>
        <w:tab w:val="right" w:pos="8306"/>
      </w:tabs>
    </w:pPr>
  </w:style>
  <w:style w:type="character" w:customStyle="1" w:styleId="FooterChar">
    <w:name w:val="Footer Char"/>
    <w:basedOn w:val="DefaultParagraphFont"/>
    <w:link w:val="Footer"/>
    <w:uiPriority w:val="99"/>
    <w:rsid w:val="0053009D"/>
    <w:rPr>
      <w:rFonts w:ascii="Times New Roman" w:eastAsia="MS Mincho" w:hAnsi="Times New Roman"/>
      <w:sz w:val="28"/>
      <w:lang w:eastAsia="ja-JP"/>
    </w:rPr>
  </w:style>
  <w:style w:type="paragraph" w:styleId="BalloonText">
    <w:name w:val="Balloon Text"/>
    <w:basedOn w:val="Normal"/>
    <w:link w:val="BalloonTextChar"/>
    <w:uiPriority w:val="99"/>
    <w:semiHidden/>
    <w:unhideWhenUsed/>
    <w:rsid w:val="00CD72EE"/>
    <w:rPr>
      <w:rFonts w:ascii="Tahoma" w:hAnsi="Tahoma" w:cs="Tahoma"/>
      <w:sz w:val="16"/>
      <w:szCs w:val="16"/>
    </w:rPr>
  </w:style>
  <w:style w:type="character" w:customStyle="1" w:styleId="BalloonTextChar">
    <w:name w:val="Balloon Text Char"/>
    <w:basedOn w:val="DefaultParagraphFont"/>
    <w:link w:val="BalloonText"/>
    <w:uiPriority w:val="99"/>
    <w:semiHidden/>
    <w:rsid w:val="00CD72EE"/>
    <w:rPr>
      <w:rFonts w:ascii="Tahoma" w:eastAsia="MS Mincho" w:hAnsi="Tahoma" w:cs="Tahoma"/>
      <w:sz w:val="16"/>
      <w:szCs w:val="16"/>
      <w:lang w:eastAsia="ja-JP"/>
    </w:rPr>
  </w:style>
  <w:style w:type="character" w:styleId="CommentReference">
    <w:name w:val="annotation reference"/>
    <w:basedOn w:val="DefaultParagraphFont"/>
    <w:uiPriority w:val="99"/>
    <w:semiHidden/>
    <w:unhideWhenUsed/>
    <w:rsid w:val="00CD72EE"/>
    <w:rPr>
      <w:sz w:val="16"/>
      <w:szCs w:val="16"/>
    </w:rPr>
  </w:style>
  <w:style w:type="paragraph" w:styleId="CommentText">
    <w:name w:val="annotation text"/>
    <w:basedOn w:val="Normal"/>
    <w:link w:val="CommentTextChar"/>
    <w:uiPriority w:val="99"/>
    <w:semiHidden/>
    <w:unhideWhenUsed/>
    <w:rsid w:val="00CD72EE"/>
    <w:rPr>
      <w:sz w:val="20"/>
      <w:szCs w:val="20"/>
    </w:rPr>
  </w:style>
  <w:style w:type="character" w:customStyle="1" w:styleId="CommentTextChar">
    <w:name w:val="Comment Text Char"/>
    <w:basedOn w:val="DefaultParagraphFont"/>
    <w:link w:val="CommentText"/>
    <w:uiPriority w:val="99"/>
    <w:semiHidden/>
    <w:rsid w:val="00CD72EE"/>
    <w:rPr>
      <w:rFonts w:ascii="Times New Roman" w:eastAsia="MS Mincho" w:hAnsi="Times New Roman"/>
      <w:sz w:val="20"/>
      <w:szCs w:val="20"/>
      <w:lang w:eastAsia="ja-JP"/>
    </w:rPr>
  </w:style>
  <w:style w:type="paragraph" w:styleId="CommentSubject">
    <w:name w:val="annotation subject"/>
    <w:basedOn w:val="CommentText"/>
    <w:next w:val="CommentText"/>
    <w:link w:val="CommentSubjectChar"/>
    <w:uiPriority w:val="99"/>
    <w:semiHidden/>
    <w:unhideWhenUsed/>
    <w:rsid w:val="00CD72EE"/>
    <w:rPr>
      <w:b/>
      <w:bCs/>
    </w:rPr>
  </w:style>
  <w:style w:type="character" w:customStyle="1" w:styleId="CommentSubjectChar">
    <w:name w:val="Comment Subject Char"/>
    <w:basedOn w:val="CommentTextChar"/>
    <w:link w:val="CommentSubject"/>
    <w:uiPriority w:val="99"/>
    <w:semiHidden/>
    <w:rsid w:val="00CD72EE"/>
    <w:rPr>
      <w:rFonts w:ascii="Times New Roman" w:eastAsia="MS Mincho" w:hAnsi="Times New Roman"/>
      <w:b/>
      <w:bCs/>
      <w:sz w:val="20"/>
      <w:szCs w:val="20"/>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C72"/>
    <w:pPr>
      <w:spacing w:after="0" w:line="240" w:lineRule="auto"/>
    </w:pPr>
    <w:rPr>
      <w:rFonts w:ascii="Times New Roman" w:eastAsia="MS Mincho" w:hAnsi="Times New Roman"/>
      <w:sz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5C72"/>
    <w:rPr>
      <w:color w:val="0000FF"/>
      <w:u w:val="single"/>
    </w:rPr>
  </w:style>
  <w:style w:type="paragraph" w:styleId="ListParagraph">
    <w:name w:val="List Paragraph"/>
    <w:basedOn w:val="Normal"/>
    <w:uiPriority w:val="34"/>
    <w:qFormat/>
    <w:rsid w:val="003D5C72"/>
    <w:pPr>
      <w:ind w:left="720"/>
      <w:contextualSpacing/>
    </w:pPr>
  </w:style>
  <w:style w:type="paragraph" w:customStyle="1" w:styleId="naisf">
    <w:name w:val="naisf"/>
    <w:basedOn w:val="Normal"/>
    <w:rsid w:val="003D5C72"/>
    <w:pPr>
      <w:spacing w:before="100" w:after="100"/>
    </w:pPr>
    <w:rPr>
      <w:rFonts w:eastAsia="Times New Roman" w:cs="Times New Roman"/>
      <w:sz w:val="24"/>
      <w:szCs w:val="20"/>
      <w:lang w:eastAsia="lv-LV"/>
    </w:rPr>
  </w:style>
  <w:style w:type="paragraph" w:styleId="EnvelopeReturn">
    <w:name w:val="envelope return"/>
    <w:basedOn w:val="Normal"/>
    <w:semiHidden/>
    <w:rsid w:val="003D5C72"/>
    <w:pPr>
      <w:keepLines/>
      <w:widowControl w:val="0"/>
      <w:spacing w:before="600"/>
    </w:pPr>
    <w:rPr>
      <w:rFonts w:eastAsia="Times New Roman" w:cs="Times New Roman"/>
      <w:sz w:val="26"/>
      <w:szCs w:val="20"/>
      <w:lang w:val="en-AU" w:eastAsia="lv-LV"/>
    </w:rPr>
  </w:style>
  <w:style w:type="paragraph" w:styleId="Header">
    <w:name w:val="header"/>
    <w:basedOn w:val="Normal"/>
    <w:link w:val="HeaderChar"/>
    <w:uiPriority w:val="99"/>
    <w:unhideWhenUsed/>
    <w:rsid w:val="003D5C72"/>
    <w:pPr>
      <w:tabs>
        <w:tab w:val="center" w:pos="4153"/>
        <w:tab w:val="right" w:pos="8306"/>
      </w:tabs>
    </w:pPr>
  </w:style>
  <w:style w:type="character" w:customStyle="1" w:styleId="HeaderChar">
    <w:name w:val="Header Char"/>
    <w:basedOn w:val="DefaultParagraphFont"/>
    <w:link w:val="Header"/>
    <w:uiPriority w:val="99"/>
    <w:rsid w:val="003D5C72"/>
    <w:rPr>
      <w:rFonts w:ascii="Times New Roman" w:eastAsia="MS Mincho" w:hAnsi="Times New Roman"/>
      <w:sz w:val="28"/>
      <w:lang w:eastAsia="ja-JP"/>
    </w:rPr>
  </w:style>
  <w:style w:type="paragraph" w:styleId="Footer">
    <w:name w:val="footer"/>
    <w:basedOn w:val="Normal"/>
    <w:link w:val="FooterChar"/>
    <w:uiPriority w:val="99"/>
    <w:unhideWhenUsed/>
    <w:rsid w:val="0053009D"/>
    <w:pPr>
      <w:tabs>
        <w:tab w:val="center" w:pos="4153"/>
        <w:tab w:val="right" w:pos="8306"/>
      </w:tabs>
    </w:pPr>
  </w:style>
  <w:style w:type="character" w:customStyle="1" w:styleId="FooterChar">
    <w:name w:val="Footer Char"/>
    <w:basedOn w:val="DefaultParagraphFont"/>
    <w:link w:val="Footer"/>
    <w:uiPriority w:val="99"/>
    <w:rsid w:val="0053009D"/>
    <w:rPr>
      <w:rFonts w:ascii="Times New Roman" w:eastAsia="MS Mincho" w:hAnsi="Times New Roman"/>
      <w:sz w:val="28"/>
      <w:lang w:eastAsia="ja-JP"/>
    </w:rPr>
  </w:style>
  <w:style w:type="paragraph" w:styleId="BalloonText">
    <w:name w:val="Balloon Text"/>
    <w:basedOn w:val="Normal"/>
    <w:link w:val="BalloonTextChar"/>
    <w:uiPriority w:val="99"/>
    <w:semiHidden/>
    <w:unhideWhenUsed/>
    <w:rsid w:val="00CD72EE"/>
    <w:rPr>
      <w:rFonts w:ascii="Tahoma" w:hAnsi="Tahoma" w:cs="Tahoma"/>
      <w:sz w:val="16"/>
      <w:szCs w:val="16"/>
    </w:rPr>
  </w:style>
  <w:style w:type="character" w:customStyle="1" w:styleId="BalloonTextChar">
    <w:name w:val="Balloon Text Char"/>
    <w:basedOn w:val="DefaultParagraphFont"/>
    <w:link w:val="BalloonText"/>
    <w:uiPriority w:val="99"/>
    <w:semiHidden/>
    <w:rsid w:val="00CD72EE"/>
    <w:rPr>
      <w:rFonts w:ascii="Tahoma" w:eastAsia="MS Mincho" w:hAnsi="Tahoma" w:cs="Tahoma"/>
      <w:sz w:val="16"/>
      <w:szCs w:val="16"/>
      <w:lang w:eastAsia="ja-JP"/>
    </w:rPr>
  </w:style>
  <w:style w:type="character" w:styleId="CommentReference">
    <w:name w:val="annotation reference"/>
    <w:basedOn w:val="DefaultParagraphFont"/>
    <w:uiPriority w:val="99"/>
    <w:semiHidden/>
    <w:unhideWhenUsed/>
    <w:rsid w:val="00CD72EE"/>
    <w:rPr>
      <w:sz w:val="16"/>
      <w:szCs w:val="16"/>
    </w:rPr>
  </w:style>
  <w:style w:type="paragraph" w:styleId="CommentText">
    <w:name w:val="annotation text"/>
    <w:basedOn w:val="Normal"/>
    <w:link w:val="CommentTextChar"/>
    <w:uiPriority w:val="99"/>
    <w:semiHidden/>
    <w:unhideWhenUsed/>
    <w:rsid w:val="00CD72EE"/>
    <w:rPr>
      <w:sz w:val="20"/>
      <w:szCs w:val="20"/>
    </w:rPr>
  </w:style>
  <w:style w:type="character" w:customStyle="1" w:styleId="CommentTextChar">
    <w:name w:val="Comment Text Char"/>
    <w:basedOn w:val="DefaultParagraphFont"/>
    <w:link w:val="CommentText"/>
    <w:uiPriority w:val="99"/>
    <w:semiHidden/>
    <w:rsid w:val="00CD72EE"/>
    <w:rPr>
      <w:rFonts w:ascii="Times New Roman" w:eastAsia="MS Mincho" w:hAnsi="Times New Roman"/>
      <w:sz w:val="20"/>
      <w:szCs w:val="20"/>
      <w:lang w:eastAsia="ja-JP"/>
    </w:rPr>
  </w:style>
  <w:style w:type="paragraph" w:styleId="CommentSubject">
    <w:name w:val="annotation subject"/>
    <w:basedOn w:val="CommentText"/>
    <w:next w:val="CommentText"/>
    <w:link w:val="CommentSubjectChar"/>
    <w:uiPriority w:val="99"/>
    <w:semiHidden/>
    <w:unhideWhenUsed/>
    <w:rsid w:val="00CD72EE"/>
    <w:rPr>
      <w:b/>
      <w:bCs/>
    </w:rPr>
  </w:style>
  <w:style w:type="character" w:customStyle="1" w:styleId="CommentSubjectChar">
    <w:name w:val="Comment Subject Char"/>
    <w:basedOn w:val="CommentTextChar"/>
    <w:link w:val="CommentSubject"/>
    <w:uiPriority w:val="99"/>
    <w:semiHidden/>
    <w:rsid w:val="00CD72EE"/>
    <w:rPr>
      <w:rFonts w:ascii="Times New Roman" w:eastAsia="MS Mincho" w:hAnsi="Times New Roman"/>
      <w:b/>
      <w:bCs/>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vita.Grube@em.gov.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em.gov.lv/lv/par_ministriju/sabiedribas_lidzdaliba/diskusiju_dokument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m.gov.lv/lv/nozares_politika/nacionala_industriala_politika/normativo_aktu_projekti/"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eur-lex.europa.eu/eli/reg/2013/1407?locale=LV" TargetMode="External"/><Relationship Id="rId4" Type="http://schemas.microsoft.com/office/2007/relationships/stylesWithEffects" Target="stylesWithEffects.xml"/><Relationship Id="rId9" Type="http://schemas.openxmlformats.org/officeDocument/2006/relationships/hyperlink" Target="http://eur-lex.europa.eu/eli/reg/2013/1407?locale=LV"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D6A297-DBB7-4E3C-909D-D9C9C8336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9</Pages>
  <Words>10445</Words>
  <Characters>5954</Characters>
  <Application>Microsoft Office Word</Application>
  <DocSecurity>0</DocSecurity>
  <Lines>49</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Evita Grūbe</dc:creator>
  <cp:lastModifiedBy>Evita Grūbe</cp:lastModifiedBy>
  <cp:revision>7</cp:revision>
  <cp:lastPrinted>2015-01-27T07:19:00Z</cp:lastPrinted>
  <dcterms:created xsi:type="dcterms:W3CDTF">2015-01-14T11:53:00Z</dcterms:created>
  <dcterms:modified xsi:type="dcterms:W3CDTF">2015-01-27T07:20:00Z</dcterms:modified>
</cp:coreProperties>
</file>