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5649" w:rsidRPr="00883DA1" w:rsidRDefault="008A7B89" w:rsidP="006849F5">
      <w:pPr>
        <w:autoSpaceDE w:val="0"/>
        <w:autoSpaceDN w:val="0"/>
        <w:adjustRightInd w:val="0"/>
        <w:spacing w:line="276" w:lineRule="auto"/>
        <w:jc w:val="center"/>
        <w:rPr>
          <w:b/>
        </w:rPr>
      </w:pPr>
      <w:r w:rsidRPr="00883DA1">
        <w:rPr>
          <w:b/>
        </w:rPr>
        <w:t xml:space="preserve">Ministru kabineta noteikumu projekta „Noteikumi par pasažieru kategorijām, kuras ir tiesīgas izmantot braukšanas maksas atvieglojumus maršrutu tīkla maršrutos” sākotnējās ietekmes novērtējuma </w:t>
      </w:r>
      <w:smartTag w:uri="schemas-tilde-lv/tildestengine" w:element="veidnes">
        <w:smartTagPr>
          <w:attr w:name="id" w:val="-1"/>
          <w:attr w:name="baseform" w:val="ziņojums"/>
          <w:attr w:name="text" w:val="ziņojums"/>
        </w:smartTagPr>
        <w:r w:rsidRPr="00883DA1">
          <w:rPr>
            <w:b/>
          </w:rPr>
          <w:t>ziņojums</w:t>
        </w:r>
      </w:smartTag>
      <w:r w:rsidRPr="00883DA1">
        <w:rPr>
          <w:b/>
        </w:rPr>
        <w:t xml:space="preserve"> (anotācija)</w:t>
      </w:r>
    </w:p>
    <w:p w:rsidR="00506F1D" w:rsidRPr="00883DA1" w:rsidRDefault="00506F1D" w:rsidP="00A25063">
      <w:pPr>
        <w:pStyle w:val="naislab"/>
        <w:spacing w:before="0" w:after="0"/>
        <w:jc w:val="center"/>
        <w:rPr>
          <w:b/>
        </w:rPr>
      </w:pPr>
    </w:p>
    <w:tbl>
      <w:tblPr>
        <w:tblpPr w:leftFromText="180" w:rightFromText="180" w:vertAnchor="text" w:horzAnchor="margin" w:tblpXSpec="center" w:tblpY="149"/>
        <w:tblW w:w="9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483"/>
        <w:gridCol w:w="194"/>
        <w:gridCol w:w="2074"/>
        <w:gridCol w:w="950"/>
        <w:gridCol w:w="6085"/>
      </w:tblGrid>
      <w:tr w:rsidR="009A0027" w:rsidRPr="00883DA1" w:rsidTr="00D36916">
        <w:tc>
          <w:tcPr>
            <w:tcW w:w="9786" w:type="dxa"/>
            <w:gridSpan w:val="5"/>
            <w:vAlign w:val="center"/>
          </w:tcPr>
          <w:p w:rsidR="00852042" w:rsidRPr="00883DA1" w:rsidRDefault="00852042" w:rsidP="00A25063">
            <w:pPr>
              <w:pStyle w:val="naisnod"/>
              <w:spacing w:before="0" w:after="0"/>
            </w:pPr>
            <w:r w:rsidRPr="00883DA1">
              <w:t>I</w:t>
            </w:r>
            <w:r w:rsidR="000941C5" w:rsidRPr="00883DA1">
              <w:t>.</w:t>
            </w:r>
            <w:r w:rsidRPr="00883DA1">
              <w:t xml:space="preserve"> Tiesību akta </w:t>
            </w:r>
            <w:r w:rsidR="002E3FF4" w:rsidRPr="00883DA1">
              <w:t xml:space="preserve">projekta </w:t>
            </w:r>
            <w:r w:rsidRPr="00883DA1">
              <w:t>izstrādes nepieciešamība</w:t>
            </w:r>
          </w:p>
        </w:tc>
      </w:tr>
      <w:tr w:rsidR="00883DA1" w:rsidRPr="00883DA1" w:rsidTr="00813AC1">
        <w:trPr>
          <w:trHeight w:val="267"/>
        </w:trPr>
        <w:tc>
          <w:tcPr>
            <w:tcW w:w="483" w:type="dxa"/>
          </w:tcPr>
          <w:p w:rsidR="00262E2B" w:rsidRPr="00883DA1" w:rsidRDefault="00262E2B" w:rsidP="00A25063">
            <w:pPr>
              <w:pStyle w:val="naiskr"/>
              <w:spacing w:before="0" w:after="0"/>
              <w:jc w:val="center"/>
            </w:pPr>
            <w:r w:rsidRPr="00883DA1">
              <w:t>1.</w:t>
            </w:r>
          </w:p>
        </w:tc>
        <w:tc>
          <w:tcPr>
            <w:tcW w:w="2268" w:type="dxa"/>
            <w:gridSpan w:val="2"/>
          </w:tcPr>
          <w:p w:rsidR="00262E2B" w:rsidRPr="00883DA1" w:rsidRDefault="002D7F54" w:rsidP="00A25063">
            <w:pPr>
              <w:pStyle w:val="naiskr"/>
              <w:spacing w:before="0" w:after="0"/>
            </w:pPr>
            <w:r w:rsidRPr="00883DA1">
              <w:t>Pamatojums</w:t>
            </w:r>
          </w:p>
        </w:tc>
        <w:tc>
          <w:tcPr>
            <w:tcW w:w="7035" w:type="dxa"/>
            <w:gridSpan w:val="2"/>
          </w:tcPr>
          <w:p w:rsidR="006B61F9" w:rsidRPr="004728D4" w:rsidRDefault="006B61F9" w:rsidP="00665683">
            <w:pPr>
              <w:jc w:val="both"/>
            </w:pPr>
            <w:r w:rsidRPr="004728D4">
              <w:t>Ministru prezidenta 2013.gada</w:t>
            </w:r>
            <w:r w:rsidR="00E218E6" w:rsidRPr="004728D4">
              <w:t xml:space="preserve"> </w:t>
            </w:r>
            <w:r w:rsidRPr="004728D4">
              <w:t>28.maija rezolūcija Nr.45/L-1580-jur</w:t>
            </w:r>
            <w:r w:rsidR="00542E6A" w:rsidRPr="004728D4">
              <w:t>.</w:t>
            </w:r>
          </w:p>
          <w:p w:rsidR="006849F5" w:rsidRDefault="00CB66F6" w:rsidP="006849F5">
            <w:pPr>
              <w:jc w:val="both"/>
              <w:rPr>
                <w:color w:val="000000"/>
              </w:rPr>
            </w:pPr>
            <w:r w:rsidRPr="004728D4">
              <w:t xml:space="preserve">Valdības deklarācijas I nodaļas </w:t>
            </w:r>
            <w:r w:rsidR="004728D4" w:rsidRPr="004728D4">
              <w:rPr>
                <w:color w:val="000000"/>
                <w:shd w:val="clear" w:color="auto" w:fill="FFFFFF"/>
              </w:rPr>
              <w:t xml:space="preserve">79. </w:t>
            </w:r>
            <w:r w:rsidR="004728D4">
              <w:rPr>
                <w:color w:val="000000"/>
                <w:shd w:val="clear" w:color="auto" w:fill="FFFFFF"/>
              </w:rPr>
              <w:t>p</w:t>
            </w:r>
            <w:r w:rsidR="004728D4" w:rsidRPr="004728D4">
              <w:rPr>
                <w:color w:val="000000"/>
                <w:shd w:val="clear" w:color="auto" w:fill="FFFFFF"/>
              </w:rPr>
              <w:t xml:space="preserve">unkts, </w:t>
            </w:r>
            <w:r w:rsidR="006849F5">
              <w:rPr>
                <w:color w:val="000000"/>
                <w:shd w:val="clear" w:color="auto" w:fill="FFFFFF"/>
              </w:rPr>
              <w:t>kas paredz pi</w:t>
            </w:r>
            <w:r w:rsidR="004728D4" w:rsidRPr="004728D4">
              <w:rPr>
                <w:color w:val="000000"/>
                <w:shd w:val="clear" w:color="auto" w:fill="FFFFFF"/>
              </w:rPr>
              <w:t>lnveido</w:t>
            </w:r>
            <w:r w:rsidR="006849F5">
              <w:rPr>
                <w:color w:val="000000"/>
                <w:shd w:val="clear" w:color="auto" w:fill="FFFFFF"/>
              </w:rPr>
              <w:t>t</w:t>
            </w:r>
            <w:r w:rsidR="004728D4" w:rsidRPr="004728D4">
              <w:rPr>
                <w:color w:val="000000"/>
                <w:shd w:val="clear" w:color="auto" w:fill="FFFFFF"/>
              </w:rPr>
              <w:t xml:space="preserve"> pasažieru pārvadājumu sistēmu, nodrošinot visā valsts teritorijā pieejamus un izmaksu efektīvus pasažieru pārvadājumus.</w:t>
            </w:r>
            <w:r w:rsidR="004728D4" w:rsidRPr="004728D4">
              <w:rPr>
                <w:color w:val="000000"/>
              </w:rPr>
              <w:t xml:space="preserve"> </w:t>
            </w:r>
          </w:p>
          <w:p w:rsidR="006849F5" w:rsidRPr="006849F5" w:rsidRDefault="006849F5" w:rsidP="006849F5">
            <w:pPr>
              <w:jc w:val="both"/>
              <w:rPr>
                <w:bCs/>
              </w:rPr>
            </w:pPr>
            <w:r w:rsidRPr="00105618">
              <w:t xml:space="preserve">Informatīvais ziņojums „Par sabiedriskā transportā pārvadāto personu uzskaites un identificēšanas jautājumu analīzi un priekšlikumu izstrādi” (apstiprināts ar MK 2014.gada 14.janvāra sēdes </w:t>
            </w:r>
            <w:proofErr w:type="spellStart"/>
            <w:r w:rsidRPr="006849F5">
              <w:t>protokollēmumu</w:t>
            </w:r>
            <w:proofErr w:type="spellEnd"/>
            <w:r w:rsidRPr="006849F5">
              <w:t xml:space="preserve"> Nr.2; </w:t>
            </w:r>
            <w:r w:rsidRPr="006849F5">
              <w:rPr>
                <w:bCs/>
              </w:rPr>
              <w:t>32.§).</w:t>
            </w:r>
          </w:p>
          <w:p w:rsidR="006B61F9" w:rsidRPr="00883DA1" w:rsidRDefault="00665683" w:rsidP="006849F5">
            <w:pPr>
              <w:jc w:val="both"/>
            </w:pPr>
            <w:r w:rsidRPr="004728D4">
              <w:t xml:space="preserve">Sabiedriskā transporta pakalpojumu likuma 14.panta </w:t>
            </w:r>
            <w:r w:rsidR="00EA4241" w:rsidRPr="004728D4">
              <w:t>otrā daļa</w:t>
            </w:r>
            <w:r w:rsidRPr="004728D4">
              <w:t>.</w:t>
            </w:r>
          </w:p>
        </w:tc>
      </w:tr>
      <w:tr w:rsidR="00883DA1" w:rsidRPr="00883DA1" w:rsidTr="00813AC1">
        <w:trPr>
          <w:trHeight w:val="472"/>
        </w:trPr>
        <w:tc>
          <w:tcPr>
            <w:tcW w:w="483" w:type="dxa"/>
          </w:tcPr>
          <w:p w:rsidR="005A6EF3" w:rsidRPr="00883DA1" w:rsidRDefault="005A6EF3" w:rsidP="005A6EF3">
            <w:pPr>
              <w:pStyle w:val="naiskr"/>
              <w:spacing w:before="0" w:after="0"/>
              <w:jc w:val="center"/>
            </w:pPr>
            <w:r w:rsidRPr="00883DA1">
              <w:t>2.</w:t>
            </w:r>
          </w:p>
        </w:tc>
        <w:tc>
          <w:tcPr>
            <w:tcW w:w="2268" w:type="dxa"/>
            <w:gridSpan w:val="2"/>
          </w:tcPr>
          <w:p w:rsidR="005A6EF3" w:rsidRPr="00883DA1" w:rsidRDefault="005A6EF3" w:rsidP="005A6EF3">
            <w:pPr>
              <w:pStyle w:val="naiskr"/>
              <w:spacing w:before="0" w:after="0"/>
            </w:pPr>
            <w:r w:rsidRPr="00883DA1">
              <w:t>Pašreizējā situācija un problēmas, kuru risināšanai tiesību akta projekts izstrādāts, tiesiskā regulējuma mērķis un būtība</w:t>
            </w:r>
          </w:p>
        </w:tc>
        <w:tc>
          <w:tcPr>
            <w:tcW w:w="7035" w:type="dxa"/>
            <w:gridSpan w:val="2"/>
          </w:tcPr>
          <w:p w:rsidR="005A6EF3" w:rsidRPr="0010687E" w:rsidRDefault="005A6EF3" w:rsidP="000E0F36">
            <w:pPr>
              <w:jc w:val="both"/>
              <w:rPr>
                <w:bCs/>
              </w:rPr>
            </w:pPr>
            <w:r w:rsidRPr="0010687E">
              <w:rPr>
                <w:bCs/>
              </w:rPr>
              <w:t>Ar Ministru prezidenta 2013.gada</w:t>
            </w:r>
            <w:r w:rsidR="00EA4241" w:rsidRPr="0010687E">
              <w:rPr>
                <w:bCs/>
              </w:rPr>
              <w:t xml:space="preserve"> </w:t>
            </w:r>
            <w:r w:rsidRPr="0010687E">
              <w:rPr>
                <w:bCs/>
              </w:rPr>
              <w:t>28.maija rezolūciju Nr.45/L-1580-jur Satiksmes ministrijai tika uzdots</w:t>
            </w:r>
            <w:r w:rsidR="00E218E6" w:rsidRPr="0010687E">
              <w:rPr>
                <w:bCs/>
              </w:rPr>
              <w:t xml:space="preserve"> </w:t>
            </w:r>
            <w:r w:rsidRPr="0010687E">
              <w:rPr>
                <w:bCs/>
              </w:rPr>
              <w:t>izvērtēt nepieciešamību izveidot darba grupu, lai sagatavotu priekšlikumus un piedāvātu iespējamos risinājuma variantus personu ar invaliditāti identifikācijai un uzskaitei.</w:t>
            </w:r>
          </w:p>
          <w:p w:rsidR="005A6EF3" w:rsidRPr="0010687E" w:rsidRDefault="005A6EF3" w:rsidP="000E0F36">
            <w:pPr>
              <w:jc w:val="both"/>
              <w:rPr>
                <w:bCs/>
              </w:rPr>
            </w:pPr>
            <w:r w:rsidRPr="0010687E">
              <w:rPr>
                <w:bCs/>
              </w:rPr>
              <w:t xml:space="preserve">Saskaņā ar Ministru kabineta 2013.gada 1.oktobra sēdē (prot. Nr.51  52.§) nolemto, lai nodrošinātu jautājumu par sabiedriskajā transportā pārvadāto personu ar invaliditāti uzskaites un identificēšanas problēmu analīzi un izstrādātu priekšlikumus problēmu risināšanai, tika izveidota darba grupa </w:t>
            </w:r>
            <w:proofErr w:type="spellStart"/>
            <w:r w:rsidRPr="0010687E">
              <w:rPr>
                <w:bCs/>
              </w:rPr>
              <w:t>Pārresoru</w:t>
            </w:r>
            <w:proofErr w:type="spellEnd"/>
            <w:r w:rsidRPr="0010687E">
              <w:rPr>
                <w:bCs/>
              </w:rPr>
              <w:t xml:space="preserve"> koordinācijas centra vadībā ar uzdevumu sagatavot un iesniegt Ministru kabinetā priekšlikumus par sabiedriskajā transportā pārvadāto personu uzskaiti un identificēšanu.</w:t>
            </w:r>
          </w:p>
          <w:p w:rsidR="00BE17D8" w:rsidRPr="0010687E" w:rsidRDefault="00BE17D8" w:rsidP="000E0F36">
            <w:pPr>
              <w:jc w:val="both"/>
              <w:rPr>
                <w:bCs/>
              </w:rPr>
            </w:pPr>
            <w:r w:rsidRPr="0010687E">
              <w:t>2014.gada 14.janvārī MK tika vienbalsīgi apstiprināts informatīvais ziņojumus „Par Sabiedriskajā transportā pārvadāto personu uzskaites un identificēšanas jautājumu analīzi un priekšlikumu izstrādi”, kas ir par pamatu šo MK</w:t>
            </w:r>
            <w:r w:rsidR="007F63CB" w:rsidRPr="0010687E">
              <w:t xml:space="preserve"> noteikumu</w:t>
            </w:r>
            <w:r w:rsidRPr="0010687E">
              <w:t xml:space="preserve"> projekta izstrādei.</w:t>
            </w:r>
          </w:p>
          <w:p w:rsidR="005A6EF3" w:rsidRPr="0010687E" w:rsidRDefault="005A6EF3" w:rsidP="000E0F36">
            <w:pPr>
              <w:jc w:val="both"/>
              <w:rPr>
                <w:bCs/>
              </w:rPr>
            </w:pPr>
            <w:r w:rsidRPr="0010687E">
              <w:rPr>
                <w:bCs/>
              </w:rPr>
              <w:t>Analizējot sabiedriskajā transporta pārvadāto personu uzskaiti un identificēšanu saistītos normatīvos aktus un pašvaldību saistošos noteikumus, tika konstatētas vairākas problēmas pasažier</w:t>
            </w:r>
            <w:r w:rsidR="00347E5D" w:rsidRPr="0010687E">
              <w:rPr>
                <w:bCs/>
              </w:rPr>
              <w:t>iem</w:t>
            </w:r>
            <w:r w:rsidRPr="0010687E">
              <w:rPr>
                <w:bCs/>
              </w:rPr>
              <w:t>, kam piešķirti braukšanas maksas atvieglojumi, uzskaitē un identificēšanā (personas ar invaliditāti, pirmsskolas vecuma bērni, bērni bāreņi, politiski represētās personas,</w:t>
            </w:r>
            <w:r w:rsidR="00725E39" w:rsidRPr="0010687E">
              <w:rPr>
                <w:bCs/>
              </w:rPr>
              <w:t xml:space="preserve"> </w:t>
            </w:r>
            <w:r w:rsidR="00725E39" w:rsidRPr="0010687E">
              <w:t>nacionālās pretošanās kustības dalībnieki,</w:t>
            </w:r>
            <w:r w:rsidR="00725E39" w:rsidRPr="0010687E">
              <w:rPr>
                <w:bCs/>
              </w:rPr>
              <w:t xml:space="preserve"> </w:t>
            </w:r>
            <w:r w:rsidRPr="0010687E">
              <w:rPr>
                <w:bCs/>
              </w:rPr>
              <w:t xml:space="preserve">vispārējo izglītības iestāžu izglītojamie). </w:t>
            </w:r>
          </w:p>
          <w:p w:rsidR="005A6EF3" w:rsidRPr="0010687E" w:rsidRDefault="005A6EF3" w:rsidP="000E0F36">
            <w:pPr>
              <w:pStyle w:val="NormalWeb"/>
              <w:shd w:val="clear" w:color="auto" w:fill="FFFFFF"/>
              <w:spacing w:before="0" w:beforeAutospacing="0" w:after="0" w:afterAutospacing="0"/>
              <w:jc w:val="both"/>
              <w:rPr>
                <w:rFonts w:ascii="Times New Roman" w:eastAsia="Times New Roman" w:hAnsi="Times New Roman" w:cs="Times New Roman"/>
                <w:bCs/>
                <w:lang w:val="lv-LV" w:eastAsia="lv-LV"/>
              </w:rPr>
            </w:pPr>
            <w:r w:rsidRPr="0010687E">
              <w:rPr>
                <w:rFonts w:ascii="Times New Roman" w:eastAsia="Times New Roman" w:hAnsi="Times New Roman" w:cs="Times New Roman"/>
                <w:bCs/>
                <w:lang w:val="lv-LV" w:eastAsia="lv-LV"/>
              </w:rPr>
              <w:t>Šobrīd personām, kurām valsts noteikusi braukšanas maksas atvieglojumus, braukšanas biļetes tiek izsniegtas, uzrādot attiecīgai kategorijai atbilstošu apliecību. Minēto pasažieru uzskaite sabiedriskajā transportā tiek organizēta, izsniedzot tiem braukšanas tiesības apliecinošu dokumentu – biļeti, kurai ir piemērota 100% atlaide.</w:t>
            </w:r>
          </w:p>
          <w:p w:rsidR="005A6EF3" w:rsidRPr="0010687E" w:rsidRDefault="006849F5" w:rsidP="000E0F36">
            <w:pPr>
              <w:shd w:val="clear" w:color="auto" w:fill="FFFFFF"/>
              <w:jc w:val="both"/>
              <w:rPr>
                <w:bCs/>
              </w:rPr>
            </w:pPr>
            <w:r>
              <w:rPr>
                <w:bCs/>
              </w:rPr>
              <w:t>E</w:t>
            </w:r>
            <w:r w:rsidR="005A6EF3" w:rsidRPr="0010687E">
              <w:rPr>
                <w:bCs/>
              </w:rPr>
              <w:t>sošajā situācijā pastāv vairāki būtiski nekorektas personu uzskaites riski:</w:t>
            </w:r>
          </w:p>
          <w:p w:rsidR="005A6EF3" w:rsidRPr="0010687E" w:rsidRDefault="005A6EF3" w:rsidP="000E0F36">
            <w:pPr>
              <w:pStyle w:val="ListParagraph"/>
              <w:numPr>
                <w:ilvl w:val="0"/>
                <w:numId w:val="26"/>
              </w:numPr>
              <w:ind w:left="410" w:hanging="410"/>
              <w:jc w:val="both"/>
              <w:rPr>
                <w:bCs/>
                <w:lang w:val="lv-LV" w:eastAsia="lv-LV"/>
              </w:rPr>
            </w:pPr>
            <w:r w:rsidRPr="0010687E">
              <w:rPr>
                <w:bCs/>
                <w:lang w:val="lv-LV" w:eastAsia="lv-LV"/>
              </w:rPr>
              <w:t>pastāv iespēja viltot, pavairot biļetes/mēnešbiļetes, apliecības izziņas u.tml.;</w:t>
            </w:r>
          </w:p>
          <w:p w:rsidR="005A6EF3" w:rsidRPr="0010687E" w:rsidRDefault="005A6EF3" w:rsidP="000E0F36">
            <w:pPr>
              <w:pStyle w:val="ListParagraph"/>
              <w:numPr>
                <w:ilvl w:val="0"/>
                <w:numId w:val="26"/>
              </w:numPr>
              <w:ind w:left="410" w:hanging="410"/>
              <w:jc w:val="both"/>
              <w:rPr>
                <w:bCs/>
                <w:lang w:val="lv-LV" w:eastAsia="lv-LV"/>
              </w:rPr>
            </w:pPr>
            <w:r w:rsidRPr="0010687E">
              <w:rPr>
                <w:bCs/>
                <w:lang w:val="lv-LV" w:eastAsia="lv-LV"/>
              </w:rPr>
              <w:t xml:space="preserve">nav nodrošināta konkrētas personas identificēšana biļešu </w:t>
            </w:r>
            <w:r w:rsidRPr="0010687E">
              <w:rPr>
                <w:bCs/>
                <w:lang w:val="lv-LV" w:eastAsia="lv-LV"/>
              </w:rPr>
              <w:lastRenderedPageBreak/>
              <w:t>pārdošanas brīdī;</w:t>
            </w:r>
          </w:p>
          <w:p w:rsidR="005A6EF3" w:rsidRPr="0010687E" w:rsidRDefault="005A6EF3" w:rsidP="000E0F36">
            <w:pPr>
              <w:pStyle w:val="ListParagraph"/>
              <w:numPr>
                <w:ilvl w:val="0"/>
                <w:numId w:val="26"/>
              </w:numPr>
              <w:ind w:left="410" w:hanging="410"/>
              <w:jc w:val="both"/>
              <w:rPr>
                <w:bCs/>
                <w:lang w:val="lv-LV" w:eastAsia="lv-LV"/>
              </w:rPr>
            </w:pPr>
            <w:r w:rsidRPr="0010687E">
              <w:rPr>
                <w:bCs/>
                <w:lang w:val="lv-LV" w:eastAsia="lv-LV"/>
              </w:rPr>
              <w:t>sabiedriskā transporta pakalpojuma sniedzējs (pārvadātājs) ir iesaistīts atvieglojuma nodrošināšanas procesā, kā rezultātā:</w:t>
            </w:r>
          </w:p>
          <w:p w:rsidR="005A6EF3" w:rsidRPr="0010687E" w:rsidRDefault="005A6EF3" w:rsidP="000E0F36">
            <w:pPr>
              <w:pStyle w:val="ListParagraph"/>
              <w:numPr>
                <w:ilvl w:val="1"/>
                <w:numId w:val="27"/>
              </w:numPr>
              <w:ind w:left="694" w:hanging="284"/>
              <w:jc w:val="both"/>
              <w:rPr>
                <w:bCs/>
                <w:lang w:val="lv-LV" w:eastAsia="lv-LV"/>
              </w:rPr>
            </w:pPr>
            <w:r w:rsidRPr="0010687E">
              <w:rPr>
                <w:bCs/>
                <w:lang w:val="lv-LV" w:eastAsia="lv-LV"/>
              </w:rPr>
              <w:t>pārvadātājs nenodrošina uzskaiti, ka, atbilstoši sniegtajam transporta pakalpojumam, biļete ir pārdota konkrētai atvieglotas kategorijas personai, kā arī</w:t>
            </w:r>
            <w:r w:rsidR="00A5727C" w:rsidRPr="0010687E">
              <w:rPr>
                <w:bCs/>
                <w:lang w:val="lv-LV" w:eastAsia="lv-LV"/>
              </w:rPr>
              <w:t xml:space="preserve"> </w:t>
            </w:r>
            <w:r w:rsidRPr="0010687E">
              <w:rPr>
                <w:bCs/>
                <w:lang w:val="lv-LV" w:eastAsia="lv-LV"/>
              </w:rPr>
              <w:t>nenorāda biļetē informāciju par transporta pakalpojuma tarifu, atlaides apmēru, cenu (summa apmaksai) un PVN apmēru;</w:t>
            </w:r>
          </w:p>
          <w:p w:rsidR="005A6EF3" w:rsidRPr="0010687E" w:rsidRDefault="005A6EF3" w:rsidP="000E0F36">
            <w:pPr>
              <w:pStyle w:val="ListParagraph"/>
              <w:numPr>
                <w:ilvl w:val="1"/>
                <w:numId w:val="27"/>
              </w:numPr>
              <w:ind w:left="694" w:hanging="284"/>
              <w:jc w:val="both"/>
              <w:rPr>
                <w:bCs/>
                <w:lang w:val="lv-LV" w:eastAsia="lv-LV"/>
              </w:rPr>
            </w:pPr>
            <w:r w:rsidRPr="0010687E">
              <w:rPr>
                <w:bCs/>
                <w:lang w:val="lv-LV" w:eastAsia="lv-LV"/>
              </w:rPr>
              <w:t>pārvadātājam tiek nepamatoti palielināts administratīvais un finanšu slogs, jo pārvadātājam ir nepieciešams nodrošināt papildus atlaides un personas identificēšanu;</w:t>
            </w:r>
          </w:p>
          <w:p w:rsidR="005A6EF3" w:rsidRPr="0010687E" w:rsidRDefault="005A6EF3" w:rsidP="000E0F36">
            <w:pPr>
              <w:pStyle w:val="ListParagraph"/>
              <w:numPr>
                <w:ilvl w:val="1"/>
                <w:numId w:val="27"/>
              </w:numPr>
              <w:ind w:left="694" w:hanging="284"/>
              <w:jc w:val="both"/>
              <w:rPr>
                <w:bCs/>
                <w:lang w:val="lv-LV" w:eastAsia="lv-LV"/>
              </w:rPr>
            </w:pPr>
            <w:r w:rsidRPr="0010687E">
              <w:rPr>
                <w:bCs/>
                <w:lang w:val="lv-LV" w:eastAsia="lv-LV"/>
              </w:rPr>
              <w:t>pastāv iespējami riski par pārvadātāju interešu konfliktu, jo pārvadātājs ir darījumu apjoma palielināšanā ieinteresētā persona, pats pārvadātājs uzskaita darījumus ar atviegloto kategoriju personām un sagatavo atskaiti par veiktajiem darījumiem ar atviegloto kategoriju personām un iesniedz atskaites kompensācijas par personu ar atvieglojumiem pārvadāšanu saņemšanai no valsts un pašvaldības, bet pilnībā nenodrošina atvieglojumu saņēmušo personu identifikāciju;</w:t>
            </w:r>
          </w:p>
          <w:p w:rsidR="005A6EF3" w:rsidRPr="0010687E" w:rsidRDefault="005A6EF3" w:rsidP="000E0F36">
            <w:pPr>
              <w:pStyle w:val="ListParagraph"/>
              <w:numPr>
                <w:ilvl w:val="0"/>
                <w:numId w:val="26"/>
              </w:numPr>
              <w:ind w:left="410" w:hanging="410"/>
              <w:jc w:val="both"/>
              <w:rPr>
                <w:bCs/>
                <w:lang w:val="lv-LV" w:eastAsia="lv-LV"/>
              </w:rPr>
            </w:pPr>
            <w:r w:rsidRPr="0010687E">
              <w:rPr>
                <w:bCs/>
                <w:lang w:val="lv-LV" w:eastAsia="lv-LV"/>
              </w:rPr>
              <w:t>nepietiekamā apmērā nodrošināts atvieglojumu administrēšanas kontroles mehānisms;</w:t>
            </w:r>
          </w:p>
          <w:p w:rsidR="005A6EF3" w:rsidRPr="0010687E" w:rsidRDefault="005A6EF3" w:rsidP="000E0F36">
            <w:pPr>
              <w:pStyle w:val="ListParagraph"/>
              <w:numPr>
                <w:ilvl w:val="0"/>
                <w:numId w:val="26"/>
              </w:numPr>
              <w:ind w:left="410" w:hanging="410"/>
              <w:jc w:val="both"/>
              <w:rPr>
                <w:bCs/>
                <w:lang w:val="lv-LV" w:eastAsia="lv-LV"/>
              </w:rPr>
            </w:pPr>
            <w:r w:rsidRPr="0010687E">
              <w:rPr>
                <w:bCs/>
                <w:lang w:val="lv-LV" w:eastAsia="lv-LV"/>
              </w:rPr>
              <w:t>sniedzot sabiedriskā transportā pakalpojumus, nodrošinot biļešu tirdzniecību un klientu apkalpošanu, tiek izpausts atviegloto kategoriju personu sociālais statuss;</w:t>
            </w:r>
          </w:p>
          <w:p w:rsidR="005A6EF3" w:rsidRPr="0010687E" w:rsidRDefault="005A6EF3" w:rsidP="000E0F36">
            <w:pPr>
              <w:pStyle w:val="ListParagraph"/>
              <w:numPr>
                <w:ilvl w:val="0"/>
                <w:numId w:val="26"/>
              </w:numPr>
              <w:ind w:left="410" w:hanging="410"/>
              <w:jc w:val="both"/>
              <w:rPr>
                <w:bCs/>
                <w:lang w:val="lv-LV" w:eastAsia="lv-LV"/>
              </w:rPr>
            </w:pPr>
            <w:r w:rsidRPr="0010687E">
              <w:rPr>
                <w:bCs/>
                <w:lang w:val="lv-LV" w:eastAsia="lv-LV"/>
              </w:rPr>
              <w:t>pirmsskolas vecuma bērnu pārvadājumi sabiedriskajā transportā notiek bez maksas, attiecīgi nav lietderīgi veikt to papildus uzskaiti un identificēšanu.</w:t>
            </w:r>
          </w:p>
          <w:p w:rsidR="005A6EF3" w:rsidRPr="0010687E" w:rsidRDefault="005A6EF3" w:rsidP="000E0F36">
            <w:pPr>
              <w:shd w:val="clear" w:color="auto" w:fill="FFFFFF"/>
              <w:jc w:val="both"/>
              <w:rPr>
                <w:bCs/>
              </w:rPr>
            </w:pPr>
            <w:r w:rsidRPr="0010687E">
              <w:rPr>
                <w:bCs/>
              </w:rPr>
              <w:t>Ņemot vērā minētos iemeslus, konstatējams, ka esošā uzskaites kārtība ir neprecīza un, iespējams, rada nepamatotus izdevumus valsts budžetam, jo valstij saskaņā ar normatīvajiem aktiem ir jākompensē pārvadātajiem nesaņemtie ieņēmumi par personu ar braukšanas maksas atvieglojumiem pārvadāšanu.</w:t>
            </w:r>
          </w:p>
          <w:p w:rsidR="005A6EF3" w:rsidRPr="0010687E" w:rsidRDefault="005A6EF3" w:rsidP="000E0F36">
            <w:pPr>
              <w:jc w:val="both"/>
              <w:rPr>
                <w:bCs/>
              </w:rPr>
            </w:pPr>
            <w:r w:rsidRPr="0010687E">
              <w:t xml:space="preserve">Atbilstoši </w:t>
            </w:r>
            <w:r w:rsidR="006849F5">
              <w:t xml:space="preserve">Ministru kabineta </w:t>
            </w:r>
            <w:r w:rsidR="006849F5" w:rsidRPr="0010687E">
              <w:t xml:space="preserve">2009.gada 4.augusta  noteikumu </w:t>
            </w:r>
            <w:r w:rsidR="00F143FE" w:rsidRPr="0010687E">
              <w:t>Nr.872 „Noteikumi par pasažieru kategorijām, kuras ir tiesīgas izmantot braukšanas maksas atvieglojumus maršrutu tīkla maršrutos</w:t>
            </w:r>
            <w:r w:rsidRPr="0010687E">
              <w:t>” (turpmāk – MK noteikumi Nr.</w:t>
            </w:r>
            <w:r w:rsidR="00F143FE" w:rsidRPr="0010687E">
              <w:t>872</w:t>
            </w:r>
            <w:r w:rsidRPr="0010687E">
              <w:t>) prasībām</w:t>
            </w:r>
            <w:r w:rsidR="00EA6E89" w:rsidRPr="0010687E">
              <w:t xml:space="preserve"> </w:t>
            </w:r>
            <w:r w:rsidR="00514A1C" w:rsidRPr="0010687E">
              <w:t>attiecīgām pasažieru kategorijām ir tiesības saņemt kompensāciju 100% apmērā par braukšanas izdevumiem</w:t>
            </w:r>
            <w:r w:rsidR="00E5022C" w:rsidRPr="0010687E">
              <w:t xml:space="preserve"> vai braukšanas maksas atvieglojumu 100% apmērā</w:t>
            </w:r>
            <w:r w:rsidR="00514A1C" w:rsidRPr="0010687E">
              <w:t xml:space="preserve"> (jeb iegādāties „0” biļeti), uzrādot dokumentu, kas apliecina pasažiera piederību attiecīgai kategorijai</w:t>
            </w:r>
            <w:r w:rsidR="00D115B5" w:rsidRPr="0010687E">
              <w:t xml:space="preserve"> (personas</w:t>
            </w:r>
            <w:r w:rsidR="00D115B5" w:rsidRPr="0010687E">
              <w:rPr>
                <w:bCs/>
              </w:rPr>
              <w:t xml:space="preserve"> ar invaliditāti, pirmsskolas vecuma bērni, bērni bāreņi, politiski represētās personas, vispārējo izglītības iestāžu izglītojamie).</w:t>
            </w:r>
            <w:r w:rsidR="00514A1C" w:rsidRPr="0010687E">
              <w:rPr>
                <w:bCs/>
              </w:rPr>
              <w:t xml:space="preserve"> </w:t>
            </w:r>
          </w:p>
          <w:p w:rsidR="00937644" w:rsidRPr="0010687E" w:rsidRDefault="005A6EF3" w:rsidP="000E0F36">
            <w:pPr>
              <w:jc w:val="both"/>
              <w:rPr>
                <w:bCs/>
              </w:rPr>
            </w:pPr>
            <w:r w:rsidRPr="0010687E">
              <w:rPr>
                <w:bCs/>
              </w:rPr>
              <w:t>Esošā atvieglojumu uzskaites kārtība nenodrošina skaidru un precīzu valsts budžeta lī</w:t>
            </w:r>
            <w:r w:rsidR="00937644" w:rsidRPr="0010687E">
              <w:rPr>
                <w:bCs/>
              </w:rPr>
              <w:t>dzekļu izmantošanu un uzskaiti.</w:t>
            </w:r>
          </w:p>
          <w:p w:rsidR="005A6EF3" w:rsidRPr="0010687E" w:rsidRDefault="00937644" w:rsidP="000E0F36">
            <w:pPr>
              <w:jc w:val="both"/>
            </w:pPr>
            <w:r w:rsidRPr="0010687E">
              <w:rPr>
                <w:bCs/>
              </w:rPr>
              <w:t xml:space="preserve">MK noteikuma projekta izstrādes ietvaros tika analizēta arī iespēja atvieglojumu saņēmēju identifikācijai un apmaksai par braucienu izmantot </w:t>
            </w:r>
            <w:proofErr w:type="spellStart"/>
            <w:r w:rsidRPr="0010687E">
              <w:rPr>
                <w:bCs/>
              </w:rPr>
              <w:t>eID</w:t>
            </w:r>
            <w:proofErr w:type="spellEnd"/>
            <w:r w:rsidRPr="0010687E">
              <w:rPr>
                <w:bCs/>
              </w:rPr>
              <w:t xml:space="preserve"> karti. PKC izvērtēja Iekšlietu ministrijas 2014. </w:t>
            </w:r>
            <w:r w:rsidR="007A01F9" w:rsidRPr="0010687E">
              <w:rPr>
                <w:bCs/>
              </w:rPr>
              <w:t>g</w:t>
            </w:r>
            <w:r w:rsidRPr="0010687E">
              <w:rPr>
                <w:bCs/>
              </w:rPr>
              <w:t xml:space="preserve">ada 5. </w:t>
            </w:r>
            <w:r w:rsidR="007A01F9" w:rsidRPr="0010687E">
              <w:rPr>
                <w:bCs/>
              </w:rPr>
              <w:t>d</w:t>
            </w:r>
            <w:r w:rsidRPr="0010687E">
              <w:rPr>
                <w:bCs/>
              </w:rPr>
              <w:t>ecembra Informatīvo ziņojumu „Par personas apliecību plašākas izmantošanas iespējām” un secināja, ka</w:t>
            </w:r>
            <w:r w:rsidR="00D60FCD" w:rsidRPr="0010687E">
              <w:rPr>
                <w:bCs/>
              </w:rPr>
              <w:t xml:space="preserve"> </w:t>
            </w:r>
            <w:proofErr w:type="spellStart"/>
            <w:r w:rsidR="007A01F9" w:rsidRPr="0010687E">
              <w:rPr>
                <w:color w:val="000000"/>
              </w:rPr>
              <w:t>eID</w:t>
            </w:r>
            <w:proofErr w:type="spellEnd"/>
            <w:r w:rsidR="007A01F9" w:rsidRPr="0010687E">
              <w:rPr>
                <w:color w:val="000000"/>
              </w:rPr>
              <w:t xml:space="preserve"> kartes pielāgošanas </w:t>
            </w:r>
            <w:r w:rsidR="007A01F9" w:rsidRPr="0010687E">
              <w:rPr>
                <w:color w:val="000000"/>
              </w:rPr>
              <w:lastRenderedPageBreak/>
              <w:t xml:space="preserve">izmaksas informācijai par statusu iekļaušana personas apliecības kontakta mikroshēmā veido 300 000 </w:t>
            </w:r>
            <w:proofErr w:type="spellStart"/>
            <w:r w:rsidR="007A01F9" w:rsidRPr="0010687E">
              <w:rPr>
                <w:color w:val="000000"/>
              </w:rPr>
              <w:t>euro</w:t>
            </w:r>
            <w:proofErr w:type="spellEnd"/>
            <w:r w:rsidR="007A01F9" w:rsidRPr="0010687E">
              <w:rPr>
                <w:color w:val="000000"/>
              </w:rPr>
              <w:t xml:space="preserve"> un ikgadējās uzturēšanas izmaksas sastādītu 30 000 </w:t>
            </w:r>
            <w:proofErr w:type="spellStart"/>
            <w:r w:rsidR="007A01F9" w:rsidRPr="0010687E">
              <w:rPr>
                <w:color w:val="000000"/>
              </w:rPr>
              <w:t>euro</w:t>
            </w:r>
            <w:proofErr w:type="spellEnd"/>
            <w:r w:rsidR="007A01F9" w:rsidRPr="0010687E">
              <w:rPr>
                <w:color w:val="000000"/>
              </w:rPr>
              <w:t xml:space="preserve">, vienlaikus ņemot vērā, ka informācija par statusu ir mainīga, jāizstrādā risinājums, kas nodrošina iespēju jau izsniegtai personas apliecībai veikt mikroshēmā iekļautās informācijas atjaunošanu personai vēršoties tiešsaistē vai attālināti e-pakalpojuma veidā. Papildus būtu nepieciešams izstrādāt </w:t>
            </w:r>
            <w:proofErr w:type="spellStart"/>
            <w:r w:rsidR="007A01F9" w:rsidRPr="0010687E">
              <w:rPr>
                <w:color w:val="000000"/>
              </w:rPr>
              <w:t>eID</w:t>
            </w:r>
            <w:proofErr w:type="spellEnd"/>
            <w:r w:rsidR="007A01F9" w:rsidRPr="0010687E">
              <w:rPr>
                <w:color w:val="000000"/>
              </w:rPr>
              <w:t xml:space="preserve"> starpprogrammatūras papildinājumus atbilstošās informācijas vienkāršotai nolasīšanai no personas apliecības kontakta mikroshēmas. Šis risinājums rada papildu slogu pakalpojumu sniedzējiem, kam jāpārliecinās par personas statusu, jo, lai atbilstošo informāciju nolasītu no personas apliecības, pakalpojumu sniedzējam nepieciešams viedkaršu lasītājs (vēlams ar PIN ievades klaviatūru), datu apstrādes ierīce (piemēram, dators), uz kuras izstādīta aktuāla </w:t>
            </w:r>
            <w:proofErr w:type="spellStart"/>
            <w:r w:rsidR="007A01F9" w:rsidRPr="0010687E">
              <w:rPr>
                <w:color w:val="000000"/>
              </w:rPr>
              <w:t>eID</w:t>
            </w:r>
            <w:proofErr w:type="spellEnd"/>
            <w:r w:rsidR="007A01F9" w:rsidRPr="0010687E">
              <w:rPr>
                <w:color w:val="000000"/>
              </w:rPr>
              <w:t xml:space="preserve"> starpprogrammatūras versija, vai specializēts </w:t>
            </w:r>
            <w:proofErr w:type="spellStart"/>
            <w:r w:rsidR="007A01F9" w:rsidRPr="0010687E">
              <w:rPr>
                <w:color w:val="000000"/>
              </w:rPr>
              <w:t>eID</w:t>
            </w:r>
            <w:proofErr w:type="spellEnd"/>
            <w:r w:rsidR="007A01F9" w:rsidRPr="0010687E">
              <w:rPr>
                <w:color w:val="000000"/>
              </w:rPr>
              <w:t xml:space="preserve"> karšu termināls (ar integrētu displeju, datu apstrādes moduli un programmatūru), vai </w:t>
            </w:r>
            <w:proofErr w:type="spellStart"/>
            <w:r w:rsidR="007A01F9" w:rsidRPr="0010687E">
              <w:rPr>
                <w:color w:val="000000"/>
              </w:rPr>
              <w:t>eID</w:t>
            </w:r>
            <w:proofErr w:type="spellEnd"/>
            <w:r w:rsidR="007A01F9" w:rsidRPr="0010687E">
              <w:rPr>
                <w:color w:val="000000"/>
              </w:rPr>
              <w:t xml:space="preserve"> karšu apstrādei pielāgots maksājumu karšu (POS) termināls. Vienlaikus, ir jāņem vērā, ka arī pie nosacījuma, ja valsts būtu gatava uzņemties veikt būtiskus ieguldījumus </w:t>
            </w:r>
            <w:proofErr w:type="spellStart"/>
            <w:r w:rsidR="007A01F9" w:rsidRPr="0010687E">
              <w:rPr>
                <w:color w:val="000000"/>
              </w:rPr>
              <w:t>eID</w:t>
            </w:r>
            <w:proofErr w:type="spellEnd"/>
            <w:r w:rsidR="007A01F9" w:rsidRPr="0010687E">
              <w:rPr>
                <w:color w:val="000000"/>
              </w:rPr>
              <w:t xml:space="preserve"> karšu funkcionalitātes paplašināšanai, tad </w:t>
            </w:r>
            <w:r w:rsidR="007A01F9" w:rsidRPr="0010687E">
              <w:rPr>
                <w:color w:val="000000"/>
                <w:u w:val="single"/>
              </w:rPr>
              <w:t xml:space="preserve">ar </w:t>
            </w:r>
            <w:proofErr w:type="spellStart"/>
            <w:r w:rsidR="007A01F9" w:rsidRPr="0010687E">
              <w:rPr>
                <w:color w:val="000000"/>
                <w:u w:val="single"/>
              </w:rPr>
              <w:t>eID</w:t>
            </w:r>
            <w:proofErr w:type="spellEnd"/>
            <w:r w:rsidR="007A01F9" w:rsidRPr="0010687E">
              <w:rPr>
                <w:color w:val="000000"/>
                <w:u w:val="single"/>
              </w:rPr>
              <w:t xml:space="preserve"> karti nav iespējams veikt vienlaicīgu personas identifikāciju un apmaksu par braucienu</w:t>
            </w:r>
            <w:r w:rsidR="007A01F9" w:rsidRPr="0010687E">
              <w:rPr>
                <w:color w:val="000000"/>
              </w:rPr>
              <w:t>, un netiktu sasniegts 2014.gada 14. Janvārī MK apstiprinātajā informatīvajā ziņojumā „</w:t>
            </w:r>
            <w:r w:rsidR="007A01F9" w:rsidRPr="0010687E">
              <w:t>Par Sabiedriskajā transportā pārvadāto personu uzskaites un identificēšanas jautājumu analīzi un priekšlikumu izstrādi” secinātais, ka valsts atvieglojumu aprēķinu un bezskaidras naudas apmaksu nodrošina transporta pakalpojuma (biļetes) iegādes brīdī, ņemot vērā valsts noteiktus ierobežojumus, nepieļaujot pārvadātāja avansēšanu vai pārvadātāja izdevumu palielināšanu kompensācijas apmaksas kavējuma dēļ.</w:t>
            </w:r>
          </w:p>
          <w:p w:rsidR="00A5727C" w:rsidRPr="0010687E" w:rsidRDefault="00A5727C" w:rsidP="000E0F36">
            <w:pPr>
              <w:jc w:val="both"/>
            </w:pPr>
            <w:r w:rsidRPr="0010687E">
              <w:t xml:space="preserve">MK noteikumu projekts paredz, ka no 2017. </w:t>
            </w:r>
            <w:r w:rsidR="000A75E5" w:rsidRPr="0010687E">
              <w:t>g</w:t>
            </w:r>
            <w:r w:rsidRPr="0010687E">
              <w:t>ada</w:t>
            </w:r>
            <w:r w:rsidR="000A75E5" w:rsidRPr="0010687E">
              <w:t xml:space="preserve"> 1.</w:t>
            </w:r>
            <w:r w:rsidR="006849F5">
              <w:t>j</w:t>
            </w:r>
            <w:r w:rsidR="000A75E5" w:rsidRPr="0010687E">
              <w:t>anvāra atvieglojumu saņēmējiem būs iespēja izmantot bez maksas sabiedrisko transportu, tikai veicot vienlaicīgu elektronisku identifikāciju un apmaksu par braucienu.</w:t>
            </w:r>
            <w:r w:rsidR="006849F5">
              <w:t xml:space="preserve"> J</w:t>
            </w:r>
            <w:r w:rsidR="000A75E5" w:rsidRPr="0010687E">
              <w:t>a atvieglojuma saņēmējam ir izsniegts norēķinu līdzeklis, uz kura nav fotogrāfijas, pēc sabiedriskā transporta kontroles pieprasījuma, ir nepieciešams uzradīt atvieglojuma saņēmēja apstiprinošu apliecību</w:t>
            </w:r>
            <w:r w:rsidR="006849F5">
              <w:t xml:space="preserve"> vai likumā noteiktu personas apliecinošu dokumentu</w:t>
            </w:r>
            <w:r w:rsidR="000A75E5" w:rsidRPr="0010687E">
              <w:t>.</w:t>
            </w:r>
          </w:p>
          <w:p w:rsidR="00553AA3" w:rsidRPr="0010687E" w:rsidRDefault="00553AA3" w:rsidP="000E0F36">
            <w:pPr>
              <w:jc w:val="both"/>
            </w:pPr>
            <w:r w:rsidRPr="0010687E">
              <w:t>Kompensācijas līdzekļu pārskaitīšanas finanšu pakalpojumu prasības norēķinu iestādei nosaka, ka kompensācij</w:t>
            </w:r>
            <w:r w:rsidR="006849F5">
              <w:t>u</w:t>
            </w:r>
            <w:r w:rsidRPr="0010687E">
              <w:t xml:space="preserve"> aprēķina un pārskaita tikai saskaņā ar apmaksas darījumiem, kas veikti ar pēdējo personai izsniegto norēķinu līdzekli. Vienlaikus informāciju par pēdējo personai izsniegto norēķinu līdzekli nodrošina norēķinu iestādes, lai ar vairākiem norēķinu līdzekļiem nevarētu saņemt vairākas kompensācijas par vienu un to pašu sabiedriskā transporta pakalpojumu. Norēķinu iestādes jau šobrīd ir izveidojušas un uztur izsniegto karšu reģistru, attiecīgi noslēdzot divpusējus līgumus </w:t>
            </w:r>
            <w:r w:rsidR="006849F5">
              <w:t>un</w:t>
            </w:r>
            <w:r w:rsidRPr="0010687E">
              <w:t xml:space="preserve"> nodrošin</w:t>
            </w:r>
            <w:r w:rsidR="006849F5">
              <w:t>ot</w:t>
            </w:r>
            <w:r w:rsidRPr="0010687E">
              <w:t xml:space="preserve"> informācijas apriti un „pēdējās kartes” principa ievērošanu.</w:t>
            </w:r>
          </w:p>
          <w:p w:rsidR="009563FF" w:rsidRDefault="009563FF" w:rsidP="000E0F36">
            <w:pPr>
              <w:jc w:val="both"/>
            </w:pPr>
            <w:r w:rsidRPr="0010687E">
              <w:t>2016.gadā, pārejas periodā kompensācija atviegloto pasažieru kategorijām nodrošin</w:t>
            </w:r>
            <w:r w:rsidR="006849F5">
              <w:t>ās</w:t>
            </w:r>
            <w:r w:rsidRPr="0010687E">
              <w:t xml:space="preserve"> to divos veidos: SM turpina līdzšinējo praksi un daļu kompensācijas iekļauj kopējos zaudējumos pārvadātājiem, ņemot </w:t>
            </w:r>
            <w:r w:rsidRPr="0010687E">
              <w:lastRenderedPageBreak/>
              <w:t xml:space="preserve">vērā, to, ka daļa pasažieru </w:t>
            </w:r>
            <w:r w:rsidR="006849F5">
              <w:t>sākot ar</w:t>
            </w:r>
            <w:r w:rsidR="006849F5" w:rsidRPr="0010687E">
              <w:t xml:space="preserve"> 2016.gada 8.</w:t>
            </w:r>
            <w:r w:rsidR="006849F5">
              <w:t>j</w:t>
            </w:r>
            <w:r w:rsidR="006849F5" w:rsidRPr="0010687E">
              <w:t>anvār</w:t>
            </w:r>
            <w:r w:rsidR="006849F5">
              <w:t>i</w:t>
            </w:r>
            <w:r w:rsidR="006849F5" w:rsidRPr="0010687E">
              <w:t xml:space="preserve"> </w:t>
            </w:r>
            <w:r w:rsidRPr="0010687E">
              <w:t>izmantos norēķinu iestādes izsniegtu norēķinu līdzekli. Kompensāciju, gadījumos, kad pasažieris norēķinās ar norēķinu līdzekli, finansē, izmantojot VSIA „Autotransporta direkcija” norēķinu kontu, nodrošinot naudas plūsmas virzību, izmantojot pasažiera kontu</w:t>
            </w:r>
            <w:r w:rsidR="009E1204">
              <w:t>,</w:t>
            </w:r>
            <w:r w:rsidRPr="0010687E">
              <w:t xml:space="preserve"> pārvadātājiem, saskaņā ar sniegto pakalpojumu. Sākot ar 2017. gada 1.</w:t>
            </w:r>
            <w:r w:rsidR="006849F5">
              <w:t>j</w:t>
            </w:r>
            <w:r w:rsidRPr="0010687E">
              <w:t>anvāri izmanto</w:t>
            </w:r>
            <w:r w:rsidR="006849F5">
              <w:t>s</w:t>
            </w:r>
            <w:r w:rsidRPr="0010687E">
              <w:t xml:space="preserve"> tikai otr</w:t>
            </w:r>
            <w:r w:rsidR="006849F5">
              <w:t>o</w:t>
            </w:r>
            <w:r w:rsidRPr="0010687E">
              <w:t xml:space="preserve"> pieej</w:t>
            </w:r>
            <w:r w:rsidR="006849F5">
              <w:t>u</w:t>
            </w:r>
            <w:r w:rsidRPr="0010687E">
              <w:t>.</w:t>
            </w:r>
          </w:p>
          <w:p w:rsidR="00244294" w:rsidRDefault="00244294" w:rsidP="000E0F36">
            <w:pPr>
              <w:jc w:val="both"/>
            </w:pPr>
            <w:r w:rsidRPr="007D0815">
              <w:t>Atbilstoši izstrādātājam MK noteikumu projektam, ir noteikts pārejas periods līdz 2017. gadam, attiecīgi pietiekams laika periods, lai pārvadātāji, norēķinu iestādes, biļešu tirgotāji un pakalpojuma sniedzēji gan no valsts</w:t>
            </w:r>
            <w:r w:rsidR="006849F5">
              <w:t xml:space="preserve">, </w:t>
            </w:r>
            <w:r w:rsidRPr="007D0815">
              <w:t>gan uzņēmēju puses spētu veikt attiecināmos pasākumus, lai iesaistītos atvieglojumu administrēšanas sistēmā. Vienlaikus norādām, ka šobrīd Latvijas teritorijā jau divas norēķinu iestādes  nodrošin</w:t>
            </w:r>
            <w:r w:rsidR="006849F5">
              <w:t>a</w:t>
            </w:r>
            <w:r w:rsidRPr="007D0815">
              <w:t xml:space="preserve"> šādu</w:t>
            </w:r>
            <w:r w:rsidR="006849F5">
              <w:t>s</w:t>
            </w:r>
            <w:r w:rsidRPr="007D0815">
              <w:t xml:space="preserve"> pakalpojumu</w:t>
            </w:r>
            <w:r w:rsidR="006849F5">
              <w:t>s.</w:t>
            </w:r>
            <w:r w:rsidRPr="007D0815">
              <w:t xml:space="preserve"> </w:t>
            </w:r>
            <w:r w:rsidR="006849F5">
              <w:t>A</w:t>
            </w:r>
            <w:r w:rsidRPr="007D0815">
              <w:t>tbilstoši starptautisko karšu organizāciju Visa un MasterCard publiskotajiem dokumentiem, maksājumu karšu pieņēmējam sākot ar 2016. gada 1.</w:t>
            </w:r>
            <w:r w:rsidR="006849F5">
              <w:t>j</w:t>
            </w:r>
            <w:r w:rsidRPr="007D0815">
              <w:t xml:space="preserve">anvāri būs jānodrošina visām jaunajām iekārtām iespēju pieņemt maksājumu kartes ar bez kontakta norēķinu funkcionalitāti, bet no 2020. gada pilnīgi visām iekārtām ir jānodrošina šī funkcionalitāte, kas paredz to, ka līdz 2020. gadam visas banku izsniegtās kartes </w:t>
            </w:r>
            <w:r w:rsidR="006849F5">
              <w:t>būs</w:t>
            </w:r>
            <w:r w:rsidRPr="007D0815">
              <w:t xml:space="preserve"> nomainītas uz jaunām kartēm ar iestrādātu </w:t>
            </w:r>
            <w:proofErr w:type="spellStart"/>
            <w:r w:rsidRPr="007D0815">
              <w:t>sīkmaksājumu</w:t>
            </w:r>
            <w:proofErr w:type="spellEnd"/>
            <w:r w:rsidRPr="007D0815">
              <w:t xml:space="preserve"> funkcionalitāti.</w:t>
            </w:r>
          </w:p>
          <w:p w:rsidR="000E0F36" w:rsidRPr="000E0F36" w:rsidRDefault="000E0F36" w:rsidP="000E0F36">
            <w:pPr>
              <w:jc w:val="both"/>
            </w:pPr>
            <w:r w:rsidRPr="007D0815">
              <w:t xml:space="preserve">Atbilstoši noteikuma projekta </w:t>
            </w:r>
            <w:r w:rsidR="006849F5">
              <w:t>21.</w:t>
            </w:r>
            <w:r w:rsidRPr="007D0815">
              <w:t xml:space="preserve"> punktam, kurā ir atrunāta sadarbība starp norēķinu iestādēm un VSIA „Autotransporta direkcija”, ir paredzēts, ka par šo noteikumu 2.2.apakšpunktā minētām personām (neiekļaujot personas, kas pavada personu ar I invaliditātes grupu vai personu līdz 18 gadu vecumam ar invaliditāti) iegūst no Veselības un darbspēju ekspertīzes ārstu valsts komisijas. Veselības un darbspēju ekspertīzes ārstu valsts komisija informāciju par personas sociālā statusa izmaiņām iesniedz norēķinu iestādei, kurai fiziskā persona pieprasījusi izsniegt norēķinu līdzekli, un VSIA „Autotransporta direkcija” vienas darba dienas laikā. Par šo noteikumu 2.3.apakšpunktā minētajām personām, iegūst no Valsts bērnu tiesību aizsardzības inspekcijas. Valsts bērnu tiesību aizsardzības inspekcija informāciju par personas sociālā statusa izmaiņām iesniedz norēķinu iestādei, kurai fiziskā persona pieprasījusi izsniegt norēķinu līdzekli, un VSIA „Autotransporta direkcija” vienas darba dienas laikā. Par šo noteikumu 2.4.apakšpunktā minētajām personām, iegūst no Pilsonības un migrācijas lietu pārvaldes. Pilsonības un migrācijas lietu pārvalde informāciju par personas sociālā statusa izmaiņām iesniedz norēķinu iestādei, kurai fiziskā persona pieprasījusi izsniegt norēķinu līdzekli, un VSIA „Autotransporta direkcija” vienas darba dienas laikā.</w:t>
            </w:r>
          </w:p>
          <w:p w:rsidR="00B13C8A" w:rsidRPr="0010687E" w:rsidRDefault="00DA2241" w:rsidP="000E0F36">
            <w:pPr>
              <w:jc w:val="both"/>
              <w:rPr>
                <w:bCs/>
              </w:rPr>
            </w:pPr>
            <w:r w:rsidRPr="0010687E">
              <w:rPr>
                <w:bCs/>
              </w:rPr>
              <w:t>Ar jauniem MK noteikumiem mainī</w:t>
            </w:r>
            <w:r w:rsidR="006849F5">
              <w:rPr>
                <w:bCs/>
              </w:rPr>
              <w:t>sies</w:t>
            </w:r>
            <w:r w:rsidRPr="0010687E">
              <w:rPr>
                <w:bCs/>
              </w:rPr>
              <w:t xml:space="preserve"> līdzšinējais braukšanas izdevumu kompensācijas piešķiršanas mehānisms, kad tiek finansēts pakalpojumu </w:t>
            </w:r>
            <w:r w:rsidR="000E5FF6" w:rsidRPr="0010687E">
              <w:rPr>
                <w:bCs/>
              </w:rPr>
              <w:t>ņēmējs, tai skaitā nosakot, ka</w:t>
            </w:r>
            <w:r w:rsidR="00B13C8A" w:rsidRPr="0010687E">
              <w:rPr>
                <w:bCs/>
              </w:rPr>
              <w:t>:</w:t>
            </w:r>
          </w:p>
          <w:p w:rsidR="00286096" w:rsidRPr="0010687E" w:rsidRDefault="006849F5" w:rsidP="000E0F36">
            <w:pPr>
              <w:pStyle w:val="ListParagraph"/>
              <w:numPr>
                <w:ilvl w:val="0"/>
                <w:numId w:val="26"/>
              </w:numPr>
              <w:ind w:left="268" w:hanging="268"/>
              <w:jc w:val="both"/>
              <w:rPr>
                <w:bCs/>
                <w:lang w:val="lv-LV" w:eastAsia="lv-LV"/>
              </w:rPr>
            </w:pPr>
            <w:r>
              <w:rPr>
                <w:bCs/>
                <w:lang w:val="lv-LV" w:eastAsia="lv-LV"/>
              </w:rPr>
              <w:t>n</w:t>
            </w:r>
            <w:r w:rsidR="00286096" w:rsidRPr="0010687E">
              <w:rPr>
                <w:bCs/>
                <w:lang w:val="lv-LV" w:eastAsia="lv-LV"/>
              </w:rPr>
              <w:t>orēķinu līdzeklis ir maksāšanas līdzeklis, kas ir saistīts ar tādu norēķinu iestāžu personas norēķinu kontu, kas normatīvajos aktos noteiktajā kārtībā piedalās noguldījumu garantiju fondā un uz kuru ir attiecināmi Noguldījumu garantiju likuma noteiku</w:t>
            </w:r>
            <w:r w:rsidR="00937644" w:rsidRPr="0010687E">
              <w:rPr>
                <w:bCs/>
                <w:lang w:val="lv-LV" w:eastAsia="lv-LV"/>
              </w:rPr>
              <w:t>mi;</w:t>
            </w:r>
          </w:p>
          <w:p w:rsidR="00F328FE" w:rsidRPr="0010687E" w:rsidRDefault="006849F5" w:rsidP="000E0F36">
            <w:pPr>
              <w:pStyle w:val="ListParagraph"/>
              <w:numPr>
                <w:ilvl w:val="0"/>
                <w:numId w:val="26"/>
              </w:numPr>
              <w:ind w:left="268" w:hanging="268"/>
              <w:jc w:val="both"/>
              <w:rPr>
                <w:bCs/>
                <w:lang w:val="lv-LV" w:eastAsia="lv-LV"/>
              </w:rPr>
            </w:pPr>
            <w:r>
              <w:rPr>
                <w:bCs/>
                <w:lang w:val="lv-LV" w:eastAsia="lv-LV"/>
              </w:rPr>
              <w:t>p</w:t>
            </w:r>
            <w:r w:rsidR="00F328FE" w:rsidRPr="0010687E">
              <w:rPr>
                <w:bCs/>
                <w:lang w:val="lv-LV" w:eastAsia="lv-LV"/>
              </w:rPr>
              <w:t xml:space="preserve">ersonas ar invaliditāti, bāreņi un bez vecāku gādības palikušie </w:t>
            </w:r>
            <w:r w:rsidR="00F328FE" w:rsidRPr="0010687E">
              <w:rPr>
                <w:bCs/>
                <w:lang w:val="lv-LV" w:eastAsia="lv-LV"/>
              </w:rPr>
              <w:lastRenderedPageBreak/>
              <w:t xml:space="preserve">bērni, politiski represētās personas un nacionālās pretošanās kustības dalībnieki </w:t>
            </w:r>
            <w:r w:rsidR="00286096" w:rsidRPr="0010687E">
              <w:rPr>
                <w:bCs/>
                <w:lang w:val="lv-LV" w:eastAsia="lv-LV"/>
              </w:rPr>
              <w:t>iegādājas biļet</w:t>
            </w:r>
            <w:r>
              <w:rPr>
                <w:bCs/>
                <w:lang w:val="lv-LV" w:eastAsia="lv-LV"/>
              </w:rPr>
              <w:t>i</w:t>
            </w:r>
            <w:r w:rsidR="00286096" w:rsidRPr="0010687E">
              <w:rPr>
                <w:bCs/>
                <w:lang w:val="lv-LV" w:eastAsia="lv-LV"/>
              </w:rPr>
              <w:t xml:space="preserve"> tarifa apmērā braukšanai sabiedriskajā transportlīdzeklī, apmaksas brīdī izmantojot valsts budžetā Satiksmes ministrijai šim mērķim paredzētos finanšu līdzekļus</w:t>
            </w:r>
            <w:r w:rsidR="00F328FE" w:rsidRPr="0010687E">
              <w:rPr>
                <w:bCs/>
                <w:lang w:val="lv-LV" w:eastAsia="lv-LV"/>
              </w:rPr>
              <w:t>;</w:t>
            </w:r>
          </w:p>
          <w:p w:rsidR="00974399" w:rsidRPr="0010687E" w:rsidRDefault="006849F5" w:rsidP="000E0F36">
            <w:pPr>
              <w:pStyle w:val="ListParagraph"/>
              <w:numPr>
                <w:ilvl w:val="0"/>
                <w:numId w:val="26"/>
              </w:numPr>
              <w:ind w:left="268" w:hanging="268"/>
              <w:jc w:val="both"/>
              <w:rPr>
                <w:bCs/>
                <w:lang w:val="lv-LV" w:eastAsia="lv-LV"/>
              </w:rPr>
            </w:pPr>
            <w:r>
              <w:rPr>
                <w:color w:val="000000"/>
                <w:lang w:val="lv-LV" w:eastAsia="lv-LV"/>
              </w:rPr>
              <w:t>p</w:t>
            </w:r>
            <w:r w:rsidR="00974399" w:rsidRPr="0010687E">
              <w:rPr>
                <w:color w:val="000000"/>
                <w:lang w:val="lv-LV" w:eastAsia="lv-LV"/>
              </w:rPr>
              <w:t>ersonai, kurai ir tiesības uz atvieglojumiem, maksāšanas līdzeklī varēs nebūt līdzekļi, taču šis maksāšanas līdzeklis būs derīgs, lai izmantotu bez maksas sabiedrisko transportu. Personas kontā nav nepieciešami līdzekļi, lai</w:t>
            </w:r>
            <w:r w:rsidR="000F522F" w:rsidRPr="0010687E">
              <w:rPr>
                <w:color w:val="000000"/>
                <w:lang w:val="lv-LV" w:eastAsia="lv-LV"/>
              </w:rPr>
              <w:t xml:space="preserve"> </w:t>
            </w:r>
            <w:r w:rsidR="00974399" w:rsidRPr="0010687E">
              <w:rPr>
                <w:color w:val="000000"/>
                <w:lang w:val="lv-LV" w:eastAsia="lv-LV"/>
              </w:rPr>
              <w:t>atvieglojums tiktu piemērots.</w:t>
            </w:r>
          </w:p>
          <w:p w:rsidR="00CA71A3" w:rsidRPr="0010687E" w:rsidRDefault="006849F5" w:rsidP="000E0F36">
            <w:pPr>
              <w:pStyle w:val="ListParagraph"/>
              <w:numPr>
                <w:ilvl w:val="0"/>
                <w:numId w:val="26"/>
              </w:numPr>
              <w:ind w:left="268" w:hanging="268"/>
              <w:jc w:val="both"/>
              <w:rPr>
                <w:bCs/>
                <w:lang w:val="lv-LV" w:eastAsia="lv-LV"/>
              </w:rPr>
            </w:pPr>
            <w:r>
              <w:rPr>
                <w:bCs/>
                <w:lang w:val="lv-LV" w:eastAsia="lv-LV"/>
              </w:rPr>
              <w:t>a</w:t>
            </w:r>
            <w:r w:rsidR="00C33ACD" w:rsidRPr="0010687E">
              <w:rPr>
                <w:bCs/>
                <w:lang w:val="lv-LV" w:eastAsia="lv-LV"/>
              </w:rPr>
              <w:t>pmaksu bezskaidras naudas veidā sabiedriskā transporta pakalpojuma sniedzējam un biļešu tirgotājam par šo noteikumu 13.punktā minētajiem sabiedriskā transporta pakalpojumiem vienas darba dienas laikā veic norēķinu iestāde, saskaņā ar 2</w:t>
            </w:r>
            <w:r>
              <w:rPr>
                <w:bCs/>
                <w:lang w:val="lv-LV" w:eastAsia="lv-LV"/>
              </w:rPr>
              <w:t>4</w:t>
            </w:r>
            <w:r w:rsidR="00C33ACD" w:rsidRPr="0010687E">
              <w:rPr>
                <w:bCs/>
                <w:lang w:val="lv-LV" w:eastAsia="lv-LV"/>
              </w:rPr>
              <w:t>.punktā minētajām prasībām</w:t>
            </w:r>
            <w:r w:rsidR="00CA71A3" w:rsidRPr="0010687E">
              <w:rPr>
                <w:bCs/>
                <w:lang w:val="lv-LV" w:eastAsia="lv-LV"/>
              </w:rPr>
              <w:t>;</w:t>
            </w:r>
          </w:p>
          <w:p w:rsidR="00CA71A3" w:rsidRPr="0010687E" w:rsidRDefault="006849F5" w:rsidP="000E0F36">
            <w:pPr>
              <w:pStyle w:val="ListParagraph"/>
              <w:numPr>
                <w:ilvl w:val="0"/>
                <w:numId w:val="26"/>
              </w:numPr>
              <w:ind w:left="268" w:hanging="268"/>
              <w:jc w:val="both"/>
              <w:rPr>
                <w:bCs/>
                <w:lang w:val="lv-LV" w:eastAsia="lv-LV"/>
              </w:rPr>
            </w:pPr>
            <w:r>
              <w:rPr>
                <w:bCs/>
                <w:lang w:val="lv-LV" w:eastAsia="lv-LV"/>
              </w:rPr>
              <w:t>p</w:t>
            </w:r>
            <w:r w:rsidR="001C5B2B" w:rsidRPr="0010687E">
              <w:rPr>
                <w:bCs/>
                <w:lang w:val="lv-LV" w:eastAsia="lv-LV"/>
              </w:rPr>
              <w:t xml:space="preserve">asažieriem </w:t>
            </w:r>
            <w:r w:rsidR="00286096" w:rsidRPr="0010687E">
              <w:rPr>
                <w:bCs/>
                <w:lang w:val="lv-LV" w:eastAsia="lv-LV"/>
              </w:rPr>
              <w:t>sabiedriskā transporta pakalpojuma apmaksai jāizmanto norēķinu līdzeklis. Šo noteikumu 2.5. un 2.6.apakšpunktā minēto pasažieru kategoriju personām sabiedriskā transporta pakalpojuma apmaksai jāizmanto norēķinu līdzeklis gadījum</w:t>
            </w:r>
            <w:r w:rsidR="00EA6E89" w:rsidRPr="0010687E">
              <w:rPr>
                <w:bCs/>
                <w:lang w:val="lv-LV" w:eastAsia="lv-LV"/>
              </w:rPr>
              <w:t>ā</w:t>
            </w:r>
            <w:r w:rsidR="00286096" w:rsidRPr="0010687E">
              <w:rPr>
                <w:bCs/>
                <w:lang w:val="lv-LV" w:eastAsia="lv-LV"/>
              </w:rPr>
              <w:t>, ja pasažiera dzīvesvietas novada pašvaldība izmanto kompensācijas aprēķināšanai pasažiera elektronisku identifikāciju transportlīdzeklī</w:t>
            </w:r>
            <w:r w:rsidR="001C5B2B" w:rsidRPr="0010687E">
              <w:rPr>
                <w:bCs/>
                <w:lang w:val="lv-LV" w:eastAsia="lv-LV"/>
              </w:rPr>
              <w:t>;</w:t>
            </w:r>
          </w:p>
          <w:p w:rsidR="00EC3D88" w:rsidRPr="0010687E" w:rsidRDefault="006849F5" w:rsidP="000E0F36">
            <w:pPr>
              <w:pStyle w:val="ListParagraph"/>
              <w:numPr>
                <w:ilvl w:val="0"/>
                <w:numId w:val="26"/>
              </w:numPr>
              <w:ind w:left="268" w:hanging="268"/>
              <w:jc w:val="both"/>
              <w:rPr>
                <w:bCs/>
                <w:lang w:val="lv-LV" w:eastAsia="lv-LV"/>
              </w:rPr>
            </w:pPr>
            <w:r>
              <w:rPr>
                <w:bCs/>
                <w:lang w:val="lv-LV" w:eastAsia="lv-LV"/>
              </w:rPr>
              <w:t>i</w:t>
            </w:r>
            <w:r w:rsidR="00286096" w:rsidRPr="0010687E">
              <w:rPr>
                <w:bCs/>
                <w:lang w:val="lv-LV" w:eastAsia="lv-LV"/>
              </w:rPr>
              <w:t xml:space="preserve">zdevumus, kas ir saistīti ar vismaz viena veida norēķinu līdzekļa izmantošanu sabiedriskā transporta pakalpojumu izmantošanai bez maksas, tā izgatavošanu un izsniegšanu šo noteikumu 2.2., 2.3. un 2.4.apakšpunktā minētajām </w:t>
            </w:r>
            <w:r w:rsidR="00C33ACD" w:rsidRPr="0010687E">
              <w:rPr>
                <w:bCs/>
                <w:lang w:val="lv-LV" w:eastAsia="lv-LV"/>
              </w:rPr>
              <w:t>personām, sedz norēķinu iestāde</w:t>
            </w:r>
            <w:r w:rsidR="00EC3D88" w:rsidRPr="0010687E">
              <w:rPr>
                <w:bCs/>
                <w:lang w:val="lv-LV" w:eastAsia="lv-LV"/>
              </w:rPr>
              <w:t>;</w:t>
            </w:r>
          </w:p>
          <w:p w:rsidR="001C5B2B" w:rsidRPr="0010687E" w:rsidRDefault="006849F5" w:rsidP="000E0F36">
            <w:pPr>
              <w:pStyle w:val="ListParagraph"/>
              <w:numPr>
                <w:ilvl w:val="0"/>
                <w:numId w:val="26"/>
              </w:numPr>
              <w:ind w:left="268" w:hanging="268"/>
              <w:jc w:val="both"/>
              <w:rPr>
                <w:bCs/>
                <w:lang w:val="lv-LV" w:eastAsia="lv-LV"/>
              </w:rPr>
            </w:pPr>
            <w:r>
              <w:rPr>
                <w:bCs/>
                <w:lang w:val="lv-LV" w:eastAsia="lv-LV"/>
              </w:rPr>
              <w:t>p</w:t>
            </w:r>
            <w:r w:rsidR="00DD1D1D" w:rsidRPr="0010687E">
              <w:rPr>
                <w:bCs/>
                <w:lang w:val="lv-LV" w:eastAsia="lv-LV"/>
              </w:rPr>
              <w:t>ārvadātājs un</w:t>
            </w:r>
            <w:r w:rsidR="001C5B2B" w:rsidRPr="0010687E">
              <w:rPr>
                <w:bCs/>
                <w:lang w:val="lv-LV" w:eastAsia="lv-LV"/>
              </w:rPr>
              <w:t xml:space="preserve"> biļešu tirgotājs nodrošina </w:t>
            </w:r>
            <w:r w:rsidR="00DC17B0" w:rsidRPr="0010687E">
              <w:rPr>
                <w:bCs/>
                <w:lang w:val="lv-LV" w:eastAsia="lv-LV"/>
              </w:rPr>
              <w:t xml:space="preserve">norēķinu </w:t>
            </w:r>
            <w:r w:rsidR="00D92E2F" w:rsidRPr="0010687E">
              <w:rPr>
                <w:bCs/>
                <w:lang w:val="lv-LV" w:eastAsia="lv-LV"/>
              </w:rPr>
              <w:t>līdzekļu pieņemšanu</w:t>
            </w:r>
            <w:r>
              <w:rPr>
                <w:bCs/>
                <w:lang w:val="lv-LV" w:eastAsia="lv-LV"/>
              </w:rPr>
              <w:t>.</w:t>
            </w:r>
          </w:p>
          <w:p w:rsidR="00C33ACD" w:rsidRPr="0010687E" w:rsidRDefault="000D051B" w:rsidP="000E0F36">
            <w:pPr>
              <w:jc w:val="both"/>
              <w:rPr>
                <w:bCs/>
              </w:rPr>
            </w:pPr>
            <w:r w:rsidRPr="0010687E">
              <w:rPr>
                <w:bCs/>
              </w:rPr>
              <w:t>Personas ar invaliditāti, bāreņi un bez vecāku gādības palikušie bērni, politiski represētās personas un nacionālās pretošanās kus</w:t>
            </w:r>
            <w:r w:rsidR="00D05BA6" w:rsidRPr="0010687E">
              <w:rPr>
                <w:bCs/>
              </w:rPr>
              <w:t>tības dalībnieki atve</w:t>
            </w:r>
            <w:r w:rsidRPr="0010687E">
              <w:rPr>
                <w:bCs/>
              </w:rPr>
              <w:t>r norēķinu kontu un saņem norēķinu līdzekli norēķinu iestādē. Ja minēt</w:t>
            </w:r>
            <w:r w:rsidR="00EA6E89" w:rsidRPr="0010687E">
              <w:rPr>
                <w:bCs/>
              </w:rPr>
              <w:t>ā</w:t>
            </w:r>
            <w:r w:rsidRPr="0010687E">
              <w:rPr>
                <w:bCs/>
              </w:rPr>
              <w:t xml:space="preserve"> persona</w:t>
            </w:r>
            <w:r w:rsidR="00EA6E89" w:rsidRPr="0010687E">
              <w:rPr>
                <w:bCs/>
              </w:rPr>
              <w:t xml:space="preserve"> ir</w:t>
            </w:r>
            <w:r w:rsidRPr="0010687E">
              <w:rPr>
                <w:bCs/>
              </w:rPr>
              <w:t xml:space="preserve"> nepilngadīga, </w:t>
            </w:r>
            <w:r w:rsidR="00EA6E89" w:rsidRPr="0010687E">
              <w:rPr>
                <w:bCs/>
              </w:rPr>
              <w:t xml:space="preserve">tad šādā situācijā </w:t>
            </w:r>
            <w:r w:rsidRPr="0010687E">
              <w:rPr>
                <w:bCs/>
              </w:rPr>
              <w:t xml:space="preserve">norēķinu kontu </w:t>
            </w:r>
            <w:r w:rsidR="00D05BA6" w:rsidRPr="0010687E">
              <w:rPr>
                <w:bCs/>
              </w:rPr>
              <w:t>atver</w:t>
            </w:r>
            <w:r w:rsidRPr="0010687E">
              <w:rPr>
                <w:bCs/>
              </w:rPr>
              <w:t xml:space="preserve"> un saņem norēķinu līdzekli </w:t>
            </w:r>
            <w:r w:rsidR="00EA6E89" w:rsidRPr="0010687E">
              <w:rPr>
                <w:bCs/>
              </w:rPr>
              <w:t>nepilngadīgās personas vecāks</w:t>
            </w:r>
            <w:r w:rsidRPr="0010687E">
              <w:rPr>
                <w:bCs/>
              </w:rPr>
              <w:t xml:space="preserve"> vai aizb</w:t>
            </w:r>
            <w:r w:rsidR="00EA6E89" w:rsidRPr="0010687E">
              <w:rPr>
                <w:bCs/>
              </w:rPr>
              <w:t>ild</w:t>
            </w:r>
            <w:r w:rsidRPr="0010687E">
              <w:rPr>
                <w:bCs/>
              </w:rPr>
              <w:t>nis.</w:t>
            </w:r>
            <w:r w:rsidR="00DD4AD9" w:rsidRPr="0010687E">
              <w:rPr>
                <w:color w:val="000000"/>
              </w:rPr>
              <w:t xml:space="preserve"> Gadījumos, kad bērns ir ievietots audžuģimenē un aizbildņa funkcijas pilda bāriņtiesa, kura pieņēmusi lēmumu par ārpusģimenes aprūpi, tad</w:t>
            </w:r>
            <w:r w:rsidR="000F522F" w:rsidRPr="0010687E">
              <w:rPr>
                <w:color w:val="000000"/>
              </w:rPr>
              <w:t xml:space="preserve"> </w:t>
            </w:r>
            <w:r w:rsidR="00DD4AD9" w:rsidRPr="0010687E">
              <w:rPr>
                <w:bCs/>
              </w:rPr>
              <w:t>šādā situācijā norēķinu kontu atver un saņem norēķinu līdzekli bāriņtiesas pilnvarota persona.</w:t>
            </w:r>
          </w:p>
          <w:p w:rsidR="005A6EF3" w:rsidRPr="0010687E" w:rsidRDefault="00DA2241" w:rsidP="000E0F36">
            <w:pPr>
              <w:jc w:val="both"/>
              <w:rPr>
                <w:bCs/>
              </w:rPr>
            </w:pPr>
            <w:r w:rsidRPr="0010687E">
              <w:t>MK noteikumu projektā ir noteikts</w:t>
            </w:r>
            <w:r w:rsidR="005A6EF3" w:rsidRPr="0010687E">
              <w:rPr>
                <w:bCs/>
              </w:rPr>
              <w:t>, lai uzlabotu esošo atvieglojumu kompensācijas administrēšanas kārtību un nodrošinātu šādu prasību izpildi:</w:t>
            </w:r>
          </w:p>
          <w:p w:rsidR="003D770B" w:rsidRPr="0010687E" w:rsidRDefault="00EE403C" w:rsidP="000E0F36">
            <w:pPr>
              <w:pStyle w:val="ListParagraph"/>
              <w:numPr>
                <w:ilvl w:val="0"/>
                <w:numId w:val="26"/>
              </w:numPr>
              <w:ind w:left="268" w:hanging="268"/>
              <w:jc w:val="both"/>
              <w:rPr>
                <w:bCs/>
                <w:lang w:val="lv-LV" w:eastAsia="lv-LV"/>
              </w:rPr>
            </w:pPr>
            <w:r w:rsidRPr="0010687E">
              <w:rPr>
                <w:bCs/>
                <w:lang w:val="lv-LV" w:eastAsia="lv-LV"/>
              </w:rPr>
              <w:t>nod</w:t>
            </w:r>
            <w:r w:rsidR="00EA6E89" w:rsidRPr="0010687E">
              <w:rPr>
                <w:bCs/>
                <w:lang w:val="lv-LV" w:eastAsia="lv-LV"/>
              </w:rPr>
              <w:t>rošināt, ka pasažieris pārvadātā</w:t>
            </w:r>
            <w:r w:rsidRPr="0010687E">
              <w:rPr>
                <w:bCs/>
                <w:lang w:val="lv-LV" w:eastAsia="lv-LV"/>
              </w:rPr>
              <w:t xml:space="preserve">jam par transporta pakalpojumu veic bezskaidras naudas apmaksu </w:t>
            </w:r>
            <w:r w:rsidR="00326979" w:rsidRPr="0010687E">
              <w:rPr>
                <w:bCs/>
                <w:lang w:val="lv-LV" w:eastAsia="lv-LV"/>
              </w:rPr>
              <w:t>ar maksāšanas līdzek</w:t>
            </w:r>
            <w:r w:rsidR="00F86CC1" w:rsidRPr="0010687E">
              <w:rPr>
                <w:bCs/>
                <w:lang w:val="lv-LV" w:eastAsia="lv-LV"/>
              </w:rPr>
              <w:t>l</w:t>
            </w:r>
            <w:r w:rsidR="00326979" w:rsidRPr="0010687E">
              <w:rPr>
                <w:bCs/>
                <w:lang w:val="lv-LV" w:eastAsia="lv-LV"/>
              </w:rPr>
              <w:t>i</w:t>
            </w:r>
            <w:r w:rsidRPr="0010687E">
              <w:rPr>
                <w:bCs/>
                <w:lang w:val="lv-LV" w:eastAsia="lv-LV"/>
              </w:rPr>
              <w:t>, lai veiktu uzskaiti, kas ir apmaksājis transporta pakalpojumu, kā arī neatkarīgu naudas plūsmas un nodokļu uzskaiti;</w:t>
            </w:r>
          </w:p>
          <w:p w:rsidR="00EE403C" w:rsidRPr="0010687E" w:rsidRDefault="00EE403C" w:rsidP="000E0F36">
            <w:pPr>
              <w:pStyle w:val="ListParagraph"/>
              <w:numPr>
                <w:ilvl w:val="0"/>
                <w:numId w:val="26"/>
              </w:numPr>
              <w:ind w:left="268" w:hanging="268"/>
              <w:jc w:val="both"/>
              <w:rPr>
                <w:bCs/>
                <w:lang w:val="lv-LV" w:eastAsia="lv-LV"/>
              </w:rPr>
            </w:pPr>
            <w:r w:rsidRPr="0010687E">
              <w:rPr>
                <w:bCs/>
                <w:lang w:val="lv-LV" w:eastAsia="lv-LV"/>
              </w:rPr>
              <w:t>valsts atvieglojumu aprēķinu un bezskaidras naudas apmaksu nodrošināt transporta pakalpojuma (biļetes) iegādes brīdī, ņemot vērā valsts noteiktus ierobežojumus, nepieļaujot pārvadātāja avansēšanu vai pārvadātāja izdevumu palielināšanu apmaksas kavējuma dēļ;</w:t>
            </w:r>
          </w:p>
          <w:p w:rsidR="00EE403C" w:rsidRPr="0010687E" w:rsidRDefault="00EE403C" w:rsidP="000E0F36">
            <w:pPr>
              <w:pStyle w:val="ListParagraph"/>
              <w:numPr>
                <w:ilvl w:val="1"/>
                <w:numId w:val="27"/>
              </w:numPr>
              <w:jc w:val="both"/>
              <w:rPr>
                <w:bCs/>
                <w:lang w:val="lv-LV" w:eastAsia="lv-LV"/>
              </w:rPr>
            </w:pPr>
            <w:r w:rsidRPr="0010687E">
              <w:rPr>
                <w:bCs/>
                <w:lang w:val="lv-LV" w:eastAsia="lv-LV"/>
              </w:rPr>
              <w:t>nodrošināt atviegloto kategoriju personu identificēšanas procesa precīzu pārraudzību atbilstoši normatīvo aktu noteiktajām prasībām;</w:t>
            </w:r>
          </w:p>
          <w:p w:rsidR="00EE403C" w:rsidRPr="0010687E" w:rsidRDefault="00EE403C" w:rsidP="000E0F36">
            <w:pPr>
              <w:pStyle w:val="ListParagraph"/>
              <w:numPr>
                <w:ilvl w:val="1"/>
                <w:numId w:val="27"/>
              </w:numPr>
              <w:jc w:val="both"/>
              <w:rPr>
                <w:bCs/>
                <w:lang w:val="lv-LV" w:eastAsia="lv-LV"/>
              </w:rPr>
            </w:pPr>
            <w:r w:rsidRPr="0010687E">
              <w:rPr>
                <w:bCs/>
                <w:lang w:val="lv-LV" w:eastAsia="lv-LV"/>
              </w:rPr>
              <w:lastRenderedPageBreak/>
              <w:t>nodrošināt atvieglojumu administrēšanas procesa precīzu pārraudzību;</w:t>
            </w:r>
          </w:p>
          <w:p w:rsidR="00B248D6" w:rsidRPr="0010687E" w:rsidRDefault="00EE403C" w:rsidP="000E0F36">
            <w:pPr>
              <w:pStyle w:val="ListParagraph"/>
              <w:numPr>
                <w:ilvl w:val="1"/>
                <w:numId w:val="27"/>
              </w:numPr>
              <w:jc w:val="both"/>
              <w:rPr>
                <w:bCs/>
                <w:lang w:val="lv-LV" w:eastAsia="lv-LV"/>
              </w:rPr>
            </w:pPr>
            <w:r w:rsidRPr="0010687E">
              <w:rPr>
                <w:bCs/>
                <w:lang w:val="lv-LV" w:eastAsia="lv-LV"/>
              </w:rPr>
              <w:t>tāpat, kā līdz šim nodrošinot personai, kas izmanto noteiktos atvieglojumus maksāšanas līdzekļa saņemšanu viena apmeklējuma ietvaros.</w:t>
            </w:r>
          </w:p>
          <w:p w:rsidR="00F4459C" w:rsidRPr="0010687E" w:rsidRDefault="00BD7064" w:rsidP="000E0F36">
            <w:pPr>
              <w:pStyle w:val="ListParagraph"/>
              <w:numPr>
                <w:ilvl w:val="1"/>
                <w:numId w:val="27"/>
              </w:numPr>
              <w:jc w:val="both"/>
              <w:rPr>
                <w:bCs/>
                <w:lang w:val="lv-LV" w:eastAsia="lv-LV"/>
              </w:rPr>
            </w:pPr>
            <w:r w:rsidRPr="0010687E">
              <w:rPr>
                <w:bCs/>
                <w:lang w:val="lv-LV" w:eastAsia="lv-LV"/>
              </w:rPr>
              <w:t>n</w:t>
            </w:r>
            <w:r w:rsidR="00F4459C" w:rsidRPr="0010687E">
              <w:rPr>
                <w:bCs/>
                <w:lang w:val="lv-LV" w:eastAsia="lv-LV"/>
              </w:rPr>
              <w:t>odrošināt atviegloto personu sociālā statusa neizpaušanu sabiedriskajā transportā un biļešu tirdzniecības vietās.</w:t>
            </w:r>
          </w:p>
          <w:p w:rsidR="003B67D0" w:rsidRPr="0010687E" w:rsidRDefault="003B67D0" w:rsidP="000E0F36">
            <w:pPr>
              <w:pStyle w:val="ListParagraph"/>
              <w:ind w:left="0"/>
              <w:jc w:val="both"/>
              <w:rPr>
                <w:lang w:val="lv-LV"/>
              </w:rPr>
            </w:pPr>
            <w:r w:rsidRPr="0010687E">
              <w:rPr>
                <w:lang w:val="lv-LV"/>
              </w:rPr>
              <w:t xml:space="preserve">Saskaņā ar Kredītiestāžu likuma 1.panta </w:t>
            </w:r>
            <w:r w:rsidR="006849F5">
              <w:rPr>
                <w:lang w:val="lv-LV"/>
              </w:rPr>
              <w:t>pirmās daļas 38.punktu</w:t>
            </w:r>
            <w:r w:rsidRPr="0010687E">
              <w:rPr>
                <w:lang w:val="lv-LV"/>
              </w:rPr>
              <w:t xml:space="preserve"> maksāšanas līdzeklis </w:t>
            </w:r>
            <w:r w:rsidR="006849F5">
              <w:rPr>
                <w:lang w:val="lv-LV"/>
              </w:rPr>
              <w:t>ir</w:t>
            </w:r>
            <w:r w:rsidRPr="0010687E">
              <w:rPr>
                <w:lang w:val="lv-LV"/>
              </w:rPr>
              <w:t xml:space="preserve"> līdzeklis (atsevišķi vai kopā ar citu maksāšanas līdzekli) vai maksājuma instrumentu, kurš ļauj tā lietotājiem saņemt skaidru naudu vai citas lietas, saņemt vai veikt maksājumus, dot rīkojumu naudas līdzekļu pārvedumam vai apstiprināt naudas līdzekļu pārvedumu un kuru kā maksāšanas līdzekli pieņem arī tās personas, kas nav laidušas apgrozībā šo maksāšanas līdzekli. Par maksāšanas līdzekļiem uzskata skaidru naudu, čekus, maksājumu kartes (kredītkarte, debetkarte un citas tamlīdzīgas kartes), bankomātu kartes, maksājuma dokumentus, elektronisko naudu, attālinātu elektronisko kredītiestāžu operāciju (globālajā datortīklā vai izmantojot datoru vai tālruni) programmatūru</w:t>
            </w:r>
            <w:r w:rsidR="00B75648" w:rsidRPr="0010687E">
              <w:rPr>
                <w:lang w:val="lv-LV"/>
              </w:rPr>
              <w:t xml:space="preserve"> un citus tamlīdzīgus līdzekļus.</w:t>
            </w:r>
          </w:p>
          <w:p w:rsidR="003B67D0" w:rsidRPr="0010687E" w:rsidRDefault="0030288C" w:rsidP="000E0F36">
            <w:pPr>
              <w:pStyle w:val="ListParagraph"/>
              <w:ind w:left="0"/>
              <w:jc w:val="both"/>
              <w:rPr>
                <w:lang w:val="lv-LV"/>
              </w:rPr>
            </w:pPr>
            <w:r w:rsidRPr="0010687E">
              <w:rPr>
                <w:lang w:val="lv-LV"/>
              </w:rPr>
              <w:t>MK noteikumu projektā ir noteikts</w:t>
            </w:r>
            <w:r w:rsidR="003B67D0" w:rsidRPr="0010687E">
              <w:rPr>
                <w:lang w:val="lv-LV"/>
              </w:rPr>
              <w:t xml:space="preserve">, ka </w:t>
            </w:r>
            <w:r w:rsidR="006849F5">
              <w:rPr>
                <w:lang w:val="lv-LV"/>
              </w:rPr>
              <w:t>p</w:t>
            </w:r>
            <w:r w:rsidR="003B67D0" w:rsidRPr="0010687E">
              <w:rPr>
                <w:lang w:val="lv-LV"/>
              </w:rPr>
              <w:t>asažieriem, kuriem valsts ir piešķīrusi atvieglojumus sabiedriskā transporta pakalpojuma izmantošanā, sabiedriskā transporta biļete, kura ir apmaksāta ar maksāšanas līdzekli</w:t>
            </w:r>
            <w:r w:rsidR="00347E5D" w:rsidRPr="0010687E">
              <w:rPr>
                <w:lang w:val="lv-LV"/>
              </w:rPr>
              <w:t xml:space="preserve"> (norēķinu līdzekli)</w:t>
            </w:r>
            <w:r w:rsidR="003B67D0" w:rsidRPr="0010687E">
              <w:rPr>
                <w:lang w:val="lv-LV"/>
              </w:rPr>
              <w:t>, kas personai ir izsniegts normatīvajos aktos paredzētajā kārtībā par pasažieru kategorijām šo noteikumu izpratnē ir - norēķinu līdzeklis.</w:t>
            </w:r>
          </w:p>
          <w:p w:rsidR="0010687E" w:rsidRPr="0010687E" w:rsidRDefault="0030288C" w:rsidP="000E0F36">
            <w:pPr>
              <w:pStyle w:val="ListParagraph"/>
              <w:ind w:left="0"/>
              <w:jc w:val="both"/>
              <w:rPr>
                <w:lang w:val="lv-LV"/>
              </w:rPr>
            </w:pPr>
            <w:r w:rsidRPr="0010687E">
              <w:rPr>
                <w:lang w:val="lv-LV"/>
              </w:rPr>
              <w:t>MK noteikumu projektā ir noteikts</w:t>
            </w:r>
            <w:r w:rsidR="002716A4" w:rsidRPr="0010687E">
              <w:rPr>
                <w:lang w:val="lv-LV"/>
              </w:rPr>
              <w:t xml:space="preserve">, ka </w:t>
            </w:r>
            <w:r w:rsidR="006849F5">
              <w:rPr>
                <w:lang w:val="lv-LV"/>
              </w:rPr>
              <w:t>p</w:t>
            </w:r>
            <w:r w:rsidR="002716A4" w:rsidRPr="0010687E">
              <w:rPr>
                <w:lang w:val="lv-LV"/>
              </w:rPr>
              <w:t xml:space="preserve">ārvadātājs un biļešu tirgotājs saskaņā ar šo noteikumu prasībām nodrošina norēķinu līdzekļu pieņemšanu, izmantojot norēķinu iestādes finanšu pakalpojumu, saņemot bezskaidras naudas apmaksu tarifa apmērā, saskaņā ar transporta pakalpojuma (biļetes) iegādes faktu. </w:t>
            </w:r>
            <w:r w:rsidR="00EC3D88" w:rsidRPr="0010687E">
              <w:rPr>
                <w:lang w:val="lv-LV"/>
              </w:rPr>
              <w:t>P</w:t>
            </w:r>
            <w:r w:rsidR="00347E5D" w:rsidRPr="0010687E">
              <w:rPr>
                <w:lang w:val="lv-LV"/>
              </w:rPr>
              <w:t>ārvadātājam un sabiedriskā transporta biļešu tirgotājam jānodrošina norēķinu līdzekļa pieņemšana</w:t>
            </w:r>
            <w:r w:rsidR="00EA3187" w:rsidRPr="0010687E">
              <w:rPr>
                <w:lang w:val="lv-LV"/>
              </w:rPr>
              <w:t>,</w:t>
            </w:r>
            <w:r w:rsidR="00347E5D" w:rsidRPr="0010687E">
              <w:rPr>
                <w:lang w:val="lv-LV"/>
              </w:rPr>
              <w:t xml:space="preserve"> pamatojoties uz noslēgto finanšu pakalpo</w:t>
            </w:r>
            <w:r w:rsidR="00EA3187" w:rsidRPr="0010687E">
              <w:rPr>
                <w:lang w:val="lv-LV"/>
              </w:rPr>
              <w:t xml:space="preserve">jumu līgumu ar norēķinu iestādi. </w:t>
            </w:r>
            <w:r w:rsidR="00356795" w:rsidRPr="0010687E">
              <w:rPr>
                <w:lang w:val="lv-LV"/>
              </w:rPr>
              <w:t xml:space="preserve">Sabiedriskā transporta pakalpojumu sniedzējam un biļešu tirgotājam </w:t>
            </w:r>
            <w:r w:rsidR="006849F5">
              <w:rPr>
                <w:lang w:val="lv-LV"/>
              </w:rPr>
              <w:t>sākot ar</w:t>
            </w:r>
            <w:r w:rsidR="00C4296B" w:rsidRPr="0010687E">
              <w:rPr>
                <w:lang w:val="lv-LV"/>
              </w:rPr>
              <w:t xml:space="preserve"> </w:t>
            </w:r>
            <w:r w:rsidR="000E5FF6" w:rsidRPr="0010687E">
              <w:rPr>
                <w:lang w:val="lv-LV"/>
              </w:rPr>
              <w:t>2015</w:t>
            </w:r>
            <w:r w:rsidR="00356795" w:rsidRPr="0010687E">
              <w:rPr>
                <w:lang w:val="lv-LV"/>
              </w:rPr>
              <w:t>. gada 31.decembri jānodrošina norēķinu līdzekļa pieņemšana no šo noteikumu 2.2., 2.3., 2.4, 2.5. un 2.6.apakšpunktos minēto pasažieru kategoriju personām, pamatojoties uz finanšu pakalpojumu, līgumu ar norēķinu iestādi, kura izvēlēta</w:t>
            </w:r>
            <w:r w:rsidR="0010687E" w:rsidRPr="0010687E">
              <w:rPr>
                <w:lang w:val="lv-LV"/>
              </w:rPr>
              <w:t xml:space="preserve"> saskaņā ar 2</w:t>
            </w:r>
            <w:r w:rsidR="006849F5">
              <w:rPr>
                <w:lang w:val="lv-LV"/>
              </w:rPr>
              <w:t>4</w:t>
            </w:r>
            <w:r w:rsidR="0010687E" w:rsidRPr="0010687E">
              <w:rPr>
                <w:lang w:val="lv-LV"/>
              </w:rPr>
              <w:t>.punkta prasībām.</w:t>
            </w:r>
          </w:p>
          <w:p w:rsidR="0010687E" w:rsidRPr="0010687E" w:rsidRDefault="0010687E" w:rsidP="000E0F36">
            <w:pPr>
              <w:pStyle w:val="ListParagraph"/>
              <w:ind w:left="0"/>
              <w:jc w:val="both"/>
              <w:rPr>
                <w:lang w:val="lv-LV"/>
              </w:rPr>
            </w:pPr>
            <w:r w:rsidRPr="0010687E">
              <w:rPr>
                <w:lang w:val="lv-LV"/>
              </w:rPr>
              <w:t xml:space="preserve">Norēķinu iestāde ir tiesīga noteikt pārvadātājam un biļešu tirgotājam maksu </w:t>
            </w:r>
            <w:r w:rsidR="00777543">
              <w:rPr>
                <w:lang w:val="lv-LV"/>
              </w:rPr>
              <w:t>par norēķinu līdzekļa pieņemšanas</w:t>
            </w:r>
            <w:r w:rsidRPr="0010687E">
              <w:rPr>
                <w:lang w:val="lv-LV"/>
              </w:rPr>
              <w:t xml:space="preserve"> finanšu pakalpojumu. Norēķinu iestādes slēdz savstarpējus, divpusējus līgumus, lai nodrošinātu viena otrai finanšu pakalpojumu</w:t>
            </w:r>
            <w:r w:rsidR="006849F5">
              <w:rPr>
                <w:lang w:val="lv-LV"/>
              </w:rPr>
              <w:t>s</w:t>
            </w:r>
            <w:r w:rsidRPr="0010687E">
              <w:rPr>
                <w:lang w:val="lv-LV"/>
              </w:rPr>
              <w:t xml:space="preserve"> saskaņā ar šo noteikumu prasībām</w:t>
            </w:r>
            <w:r w:rsidR="006849F5">
              <w:rPr>
                <w:lang w:val="lv-LV"/>
              </w:rPr>
              <w:t>.</w:t>
            </w:r>
            <w:r w:rsidRPr="0010687E">
              <w:rPr>
                <w:lang w:val="lv-LV"/>
              </w:rPr>
              <w:t xml:space="preserve"> Norēķinu iestādes nodrošina savstarpēju piekļuvi apmaksas darījuma apstrādei katra no savas puses par saviem līdzekļiem.</w:t>
            </w:r>
          </w:p>
          <w:p w:rsidR="003B2A0F" w:rsidRPr="0010687E" w:rsidRDefault="00AB54FD" w:rsidP="006849F5">
            <w:pPr>
              <w:pStyle w:val="ListParagraph"/>
              <w:ind w:left="0"/>
              <w:jc w:val="both"/>
              <w:rPr>
                <w:lang w:val="lv-LV"/>
              </w:rPr>
            </w:pPr>
            <w:r w:rsidRPr="0010687E">
              <w:rPr>
                <w:lang w:val="lv-LV"/>
              </w:rPr>
              <w:t>Maksājumu aprēķināšanu un pārskaitīšanu veic norēķinu iestādes.</w:t>
            </w:r>
            <w:r w:rsidR="003B2A0F" w:rsidRPr="0010687E">
              <w:rPr>
                <w:lang w:val="lv-LV"/>
              </w:rPr>
              <w:t xml:space="preserve"> </w:t>
            </w:r>
            <w:r w:rsidRPr="0010687E">
              <w:rPr>
                <w:lang w:val="lv-LV"/>
              </w:rPr>
              <w:t>Kontroles mehānisms – maksājumu līdzekļu turētāja iestādes norēķinu konta izraksts.</w:t>
            </w:r>
            <w:r w:rsidR="00750B0F" w:rsidRPr="0010687E">
              <w:rPr>
                <w:lang w:val="lv-LV"/>
              </w:rPr>
              <w:t xml:space="preserve"> </w:t>
            </w:r>
            <w:r w:rsidR="0084741A" w:rsidRPr="0010687E">
              <w:rPr>
                <w:lang w:val="lv-LV"/>
              </w:rPr>
              <w:t xml:space="preserve">Kārtība par to, kādā veidā </w:t>
            </w:r>
            <w:r w:rsidR="00347E5D" w:rsidRPr="0010687E">
              <w:rPr>
                <w:lang w:val="lv-LV"/>
              </w:rPr>
              <w:t xml:space="preserve">norēķinu līdzeklis </w:t>
            </w:r>
            <w:r w:rsidR="0084741A" w:rsidRPr="0010687E">
              <w:rPr>
                <w:lang w:val="lv-LV"/>
              </w:rPr>
              <w:t xml:space="preserve">būs sasaistīts ar informāciju par biļetēm, ko persona ir iegādājusies un kuram transportlīdzeklim, </w:t>
            </w:r>
            <w:r w:rsidR="006849F5">
              <w:rPr>
                <w:lang w:val="lv-LV"/>
              </w:rPr>
              <w:t>nosakāma</w:t>
            </w:r>
            <w:r w:rsidR="0084741A" w:rsidRPr="0010687E">
              <w:rPr>
                <w:lang w:val="lv-LV"/>
              </w:rPr>
              <w:t xml:space="preserve"> noslēgtā </w:t>
            </w:r>
            <w:r w:rsidR="00347E5D" w:rsidRPr="0010687E">
              <w:rPr>
                <w:lang w:val="lv-LV"/>
              </w:rPr>
              <w:t>norēķinu</w:t>
            </w:r>
            <w:r w:rsidR="0084741A" w:rsidRPr="0010687E">
              <w:rPr>
                <w:lang w:val="lv-LV"/>
              </w:rPr>
              <w:t xml:space="preserve"> līdzekļa </w:t>
            </w:r>
            <w:r w:rsidR="0084741A" w:rsidRPr="0010687E">
              <w:rPr>
                <w:lang w:val="lv-LV"/>
              </w:rPr>
              <w:lastRenderedPageBreak/>
              <w:t>pieņemšanas finanšu pakalpojumu līgumā ar norēķinu iestādi</w:t>
            </w:r>
            <w:r w:rsidR="006849F5">
              <w:rPr>
                <w:lang w:val="lv-LV"/>
              </w:rPr>
              <w:t xml:space="preserve"> (sk.</w:t>
            </w:r>
            <w:r w:rsidR="0061419B" w:rsidRPr="0010687E">
              <w:rPr>
                <w:lang w:val="lv-LV"/>
              </w:rPr>
              <w:t xml:space="preserve"> blokshēmu par sistēmas darbību</w:t>
            </w:r>
            <w:r w:rsidR="006849F5">
              <w:rPr>
                <w:lang w:val="lv-LV"/>
              </w:rPr>
              <w:t>)</w:t>
            </w:r>
            <w:r w:rsidR="0061419B" w:rsidRPr="0010687E">
              <w:rPr>
                <w:lang w:val="lv-LV"/>
              </w:rPr>
              <w:t>:</w:t>
            </w:r>
          </w:p>
        </w:tc>
      </w:tr>
      <w:tr w:rsidR="0061419B" w:rsidRPr="00883DA1" w:rsidTr="0061419B">
        <w:trPr>
          <w:trHeight w:val="4483"/>
        </w:trPr>
        <w:tc>
          <w:tcPr>
            <w:tcW w:w="9786" w:type="dxa"/>
            <w:gridSpan w:val="5"/>
          </w:tcPr>
          <w:p w:rsidR="0061419B" w:rsidRPr="00883DA1" w:rsidRDefault="004B4F59" w:rsidP="005A6EF3">
            <w:pPr>
              <w:pStyle w:val="naiskr"/>
              <w:spacing w:before="0" w:after="0"/>
              <w:jc w:val="both"/>
            </w:pPr>
            <w:r>
              <w:rPr>
                <w:noProof/>
              </w:rPr>
              <w:lastRenderedPageBreak/>
              <mc:AlternateContent>
                <mc:Choice Requires="wpg">
                  <w:drawing>
                    <wp:anchor distT="0" distB="0" distL="114300" distR="114300" simplePos="0" relativeHeight="251657728" behindDoc="0" locked="0" layoutInCell="1" allowOverlap="1">
                      <wp:simplePos x="0" y="0"/>
                      <wp:positionH relativeFrom="column">
                        <wp:posOffset>111125</wp:posOffset>
                      </wp:positionH>
                      <wp:positionV relativeFrom="paragraph">
                        <wp:posOffset>103505</wp:posOffset>
                      </wp:positionV>
                      <wp:extent cx="5888355" cy="2681605"/>
                      <wp:effectExtent l="6350" t="0" r="10795" b="5715"/>
                      <wp:wrapNone/>
                      <wp:docPr id="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8355" cy="2681605"/>
                                <a:chOff x="0" y="0"/>
                                <a:chExt cx="55961" cy="24413"/>
                              </a:xfrm>
                            </wpg:grpSpPr>
                            <wps:wsp>
                              <wps:cNvPr id="2" name="Text Box 2"/>
                              <wps:cNvSpPr txBox="1">
                                <a:spLocks noChangeArrowheads="1"/>
                              </wps:cNvSpPr>
                              <wps:spPr bwMode="auto">
                                <a:xfrm>
                                  <a:off x="22702" y="3153"/>
                                  <a:ext cx="10477" cy="5810"/>
                                </a:xfrm>
                                <a:prstGeom prst="rect">
                                  <a:avLst/>
                                </a:prstGeom>
                                <a:solidFill>
                                  <a:srgbClr val="FFFFFF"/>
                                </a:solidFill>
                                <a:ln w="6350">
                                  <a:solidFill>
                                    <a:srgbClr val="000000"/>
                                  </a:solidFill>
                                  <a:miter lim="800000"/>
                                  <a:headEnd/>
                                  <a:tailEnd/>
                                </a:ln>
                              </wps:spPr>
                              <wps:txbx>
                                <w:txbxContent>
                                  <w:p w:rsidR="0064388A" w:rsidRDefault="0064388A" w:rsidP="0061419B">
                                    <w:pPr>
                                      <w:jc w:val="center"/>
                                      <w:rPr>
                                        <w:sz w:val="18"/>
                                        <w:szCs w:val="18"/>
                                      </w:rPr>
                                    </w:pPr>
                                  </w:p>
                                  <w:p w:rsidR="0061419B" w:rsidRPr="004B751D" w:rsidRDefault="0061419B" w:rsidP="0061419B">
                                    <w:pPr>
                                      <w:jc w:val="center"/>
                                      <w:rPr>
                                        <w:sz w:val="18"/>
                                        <w:szCs w:val="18"/>
                                      </w:rPr>
                                    </w:pPr>
                                    <w:r w:rsidRPr="004B751D">
                                      <w:rPr>
                                        <w:sz w:val="18"/>
                                        <w:szCs w:val="18"/>
                                      </w:rPr>
                                      <w:t>Norēķinu iestāde</w:t>
                                    </w:r>
                                    <w:r w:rsidR="00E462E7">
                                      <w:rPr>
                                        <w:sz w:val="18"/>
                                        <w:szCs w:val="18"/>
                                      </w:rPr>
                                      <w:t>s</w:t>
                                    </w:r>
                                  </w:p>
                                </w:txbxContent>
                              </wps:txbx>
                              <wps:bodyPr rot="0" vert="horz" wrap="square" lIns="91440" tIns="45720" rIns="91440" bIns="45720" anchor="ctr" anchorCtr="0" upright="1">
                                <a:noAutofit/>
                              </wps:bodyPr>
                            </wps:wsp>
                            <wps:wsp>
                              <wps:cNvPr id="3" name="Text Box 3"/>
                              <wps:cNvSpPr txBox="1">
                                <a:spLocks noChangeArrowheads="1"/>
                              </wps:cNvSpPr>
                              <wps:spPr bwMode="auto">
                                <a:xfrm>
                                  <a:off x="45483" y="3153"/>
                                  <a:ext cx="10478" cy="5810"/>
                                </a:xfrm>
                                <a:prstGeom prst="rect">
                                  <a:avLst/>
                                </a:prstGeom>
                                <a:solidFill>
                                  <a:srgbClr val="FFFFFF"/>
                                </a:solidFill>
                                <a:ln w="6350">
                                  <a:solidFill>
                                    <a:srgbClr val="000000"/>
                                  </a:solidFill>
                                  <a:miter lim="800000"/>
                                  <a:headEnd/>
                                  <a:tailEnd/>
                                </a:ln>
                              </wps:spPr>
                              <wps:txbx>
                                <w:txbxContent>
                                  <w:p w:rsidR="0061419B" w:rsidRPr="004B751D" w:rsidRDefault="0061419B" w:rsidP="0061419B">
                                    <w:pPr>
                                      <w:jc w:val="center"/>
                                      <w:rPr>
                                        <w:sz w:val="18"/>
                                        <w:szCs w:val="18"/>
                                      </w:rPr>
                                    </w:pPr>
                                  </w:p>
                                  <w:p w:rsidR="0061419B" w:rsidRPr="004B751D" w:rsidRDefault="0061419B" w:rsidP="0061419B">
                                    <w:pPr>
                                      <w:jc w:val="center"/>
                                      <w:rPr>
                                        <w:sz w:val="18"/>
                                        <w:szCs w:val="18"/>
                                      </w:rPr>
                                    </w:pPr>
                                    <w:r w:rsidRPr="004B751D">
                                      <w:rPr>
                                        <w:sz w:val="18"/>
                                        <w:szCs w:val="18"/>
                                      </w:rPr>
                                      <w:t>Pasažieri</w:t>
                                    </w:r>
                                  </w:p>
                                </w:txbxContent>
                              </wps:txbx>
                              <wps:bodyPr rot="0" vert="horz" wrap="square" lIns="91440" tIns="45720" rIns="91440" bIns="45720" anchor="t" anchorCtr="0" upright="1">
                                <a:noAutofit/>
                              </wps:bodyPr>
                            </wps:wsp>
                            <wps:wsp>
                              <wps:cNvPr id="4" name="Text Box 4"/>
                              <wps:cNvSpPr txBox="1">
                                <a:spLocks noChangeArrowheads="1"/>
                              </wps:cNvSpPr>
                              <wps:spPr bwMode="auto">
                                <a:xfrm>
                                  <a:off x="0" y="3153"/>
                                  <a:ext cx="10477" cy="5810"/>
                                </a:xfrm>
                                <a:prstGeom prst="rect">
                                  <a:avLst/>
                                </a:prstGeom>
                                <a:solidFill>
                                  <a:srgbClr val="FFFFFF"/>
                                </a:solidFill>
                                <a:ln w="6350">
                                  <a:solidFill>
                                    <a:srgbClr val="000000"/>
                                  </a:solidFill>
                                  <a:miter lim="800000"/>
                                  <a:headEnd/>
                                  <a:tailEnd/>
                                </a:ln>
                              </wps:spPr>
                              <wps:txbx>
                                <w:txbxContent>
                                  <w:p w:rsidR="0061419B" w:rsidRPr="004B751D" w:rsidRDefault="0061419B" w:rsidP="0061419B">
                                    <w:pPr>
                                      <w:spacing w:before="120"/>
                                      <w:jc w:val="center"/>
                                      <w:rPr>
                                        <w:sz w:val="18"/>
                                        <w:szCs w:val="18"/>
                                      </w:rPr>
                                    </w:pPr>
                                    <w:r w:rsidRPr="004B751D">
                                      <w:rPr>
                                        <w:sz w:val="18"/>
                                        <w:szCs w:val="18"/>
                                      </w:rPr>
                                      <w:t>Atvieglojumu devēji</w:t>
                                    </w:r>
                                  </w:p>
                                </w:txbxContent>
                              </wps:txbx>
                              <wps:bodyPr rot="0" vert="horz" wrap="square" lIns="91440" tIns="45720" rIns="91440" bIns="45720" anchor="t" anchorCtr="0" upright="1">
                                <a:noAutofit/>
                              </wps:bodyPr>
                            </wps:wsp>
                            <wps:wsp>
                              <wps:cNvPr id="5" name="Text Box 5"/>
                              <wps:cNvSpPr txBox="1">
                                <a:spLocks noChangeArrowheads="1"/>
                              </wps:cNvSpPr>
                              <wps:spPr bwMode="auto">
                                <a:xfrm>
                                  <a:off x="22781" y="18603"/>
                                  <a:ext cx="10477" cy="581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61419B" w:rsidRPr="004B751D" w:rsidRDefault="0061419B" w:rsidP="0061419B">
                                    <w:pPr>
                                      <w:jc w:val="center"/>
                                      <w:rPr>
                                        <w:sz w:val="18"/>
                                        <w:szCs w:val="18"/>
                                      </w:rPr>
                                    </w:pPr>
                                  </w:p>
                                  <w:p w:rsidR="0023229E" w:rsidRDefault="0023229E" w:rsidP="0061419B">
                                    <w:pPr>
                                      <w:jc w:val="center"/>
                                      <w:rPr>
                                        <w:sz w:val="18"/>
                                        <w:szCs w:val="18"/>
                                      </w:rPr>
                                    </w:pPr>
                                    <w:r>
                                      <w:rPr>
                                        <w:sz w:val="18"/>
                                        <w:szCs w:val="18"/>
                                      </w:rPr>
                                      <w:t>Pārvadātāji,</w:t>
                                    </w:r>
                                  </w:p>
                                  <w:p w:rsidR="0061419B" w:rsidRPr="004B751D" w:rsidRDefault="0061419B" w:rsidP="0061419B">
                                    <w:pPr>
                                      <w:jc w:val="center"/>
                                      <w:rPr>
                                        <w:sz w:val="18"/>
                                        <w:szCs w:val="18"/>
                                      </w:rPr>
                                    </w:pPr>
                                    <w:r w:rsidRPr="004B751D">
                                      <w:rPr>
                                        <w:sz w:val="18"/>
                                        <w:szCs w:val="18"/>
                                      </w:rPr>
                                      <w:t>Tirgotāji</w:t>
                                    </w:r>
                                  </w:p>
                                </w:txbxContent>
                              </wps:txbx>
                              <wps:bodyPr rot="0" vert="horz" wrap="square" lIns="91440" tIns="45720" rIns="91440" bIns="45720" anchor="t" anchorCtr="0" upright="1">
                                <a:noAutofit/>
                              </wps:bodyPr>
                            </wps:wsp>
                            <wps:wsp>
                              <wps:cNvPr id="6" name="Text Box 9"/>
                              <wps:cNvSpPr txBox="1">
                                <a:spLocks noChangeArrowheads="1"/>
                              </wps:cNvSpPr>
                              <wps:spPr bwMode="auto">
                                <a:xfrm>
                                  <a:off x="11114" y="0"/>
                                  <a:ext cx="11186" cy="6578"/>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61419B" w:rsidRPr="004B751D" w:rsidRDefault="0061419B" w:rsidP="0061419B">
                                    <w:pPr>
                                      <w:jc w:val="center"/>
                                      <w:rPr>
                                        <w:sz w:val="18"/>
                                        <w:szCs w:val="18"/>
                                        <w:lang w:val="ru-RU"/>
                                      </w:rPr>
                                    </w:pPr>
                                    <w:r w:rsidRPr="004B751D">
                                      <w:rPr>
                                        <w:sz w:val="18"/>
                                        <w:szCs w:val="18"/>
                                      </w:rPr>
                                      <w:t>Vienošanās par bezmaksas automātiskiem norēķiniem</w:t>
                                    </w:r>
                                  </w:p>
                                </w:txbxContent>
                              </wps:txbx>
                              <wps:bodyPr rot="0" vert="horz" wrap="square" lIns="91440" tIns="45720" rIns="91440" bIns="45720" anchor="t" anchorCtr="0" upright="1">
                                <a:noAutofit/>
                              </wps:bodyPr>
                            </wps:wsp>
                            <wps:wsp>
                              <wps:cNvPr id="7" name="Straight Arrow Connector 7"/>
                              <wps:cNvCnPr>
                                <a:cxnSpLocks noChangeShapeType="1"/>
                              </wps:cNvCnPr>
                              <wps:spPr bwMode="auto">
                                <a:xfrm>
                                  <a:off x="10484" y="6069"/>
                                  <a:ext cx="12242" cy="0"/>
                                </a:xfrm>
                                <a:prstGeom prst="straightConnector1">
                                  <a:avLst/>
                                </a:prstGeom>
                                <a:noFill/>
                                <a:ln w="9525">
                                  <a:solidFill>
                                    <a:srgbClr val="4579B8"/>
                                  </a:solidFill>
                                  <a:round/>
                                  <a:headEnd type="arrow" w="med" len="med"/>
                                  <a:tailEnd type="arrow" w="med" len="med"/>
                                </a:ln>
                                <a:extLst>
                                  <a:ext uri="{909E8E84-426E-40DD-AFC4-6F175D3DCCD1}">
                                    <a14:hiddenFill xmlns:a14="http://schemas.microsoft.com/office/drawing/2010/main">
                                      <a:noFill/>
                                    </a14:hiddenFill>
                                  </a:ext>
                                </a:extLst>
                              </wps:spPr>
                              <wps:bodyPr/>
                            </wps:wsp>
                            <wps:wsp>
                              <wps:cNvPr id="8" name="Text Box 10"/>
                              <wps:cNvSpPr txBox="1">
                                <a:spLocks noChangeArrowheads="1"/>
                              </wps:cNvSpPr>
                              <wps:spPr bwMode="auto">
                                <a:xfrm>
                                  <a:off x="33896" y="630"/>
                                  <a:ext cx="11108" cy="530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61419B" w:rsidRPr="004B751D" w:rsidRDefault="0061419B" w:rsidP="0061419B">
                                    <w:pPr>
                                      <w:jc w:val="center"/>
                                      <w:rPr>
                                        <w:sz w:val="18"/>
                                        <w:szCs w:val="18"/>
                                      </w:rPr>
                                    </w:pPr>
                                    <w:r>
                                      <w:rPr>
                                        <w:sz w:val="18"/>
                                        <w:szCs w:val="18"/>
                                      </w:rPr>
                                      <w:t>Norēķinu</w:t>
                                    </w:r>
                                    <w:r w:rsidRPr="004B751D">
                                      <w:rPr>
                                        <w:sz w:val="18"/>
                                        <w:szCs w:val="18"/>
                                      </w:rPr>
                                      <w:t xml:space="preserve"> līdzekļ</w:t>
                                    </w:r>
                                    <w:r>
                                      <w:rPr>
                                        <w:sz w:val="18"/>
                                        <w:szCs w:val="18"/>
                                      </w:rPr>
                                      <w:t>a</w:t>
                                    </w:r>
                                    <w:r w:rsidRPr="004B751D">
                                      <w:rPr>
                                        <w:sz w:val="18"/>
                                        <w:szCs w:val="18"/>
                                      </w:rPr>
                                      <w:t xml:space="preserve"> izsniegšana, konta atvēršana, realizēšana</w:t>
                                    </w:r>
                                  </w:p>
                                </w:txbxContent>
                              </wps:txbx>
                              <wps:bodyPr rot="0" vert="horz" wrap="square" lIns="91440" tIns="45720" rIns="91440" bIns="45720" anchor="t" anchorCtr="0" upright="1">
                                <a:noAutofit/>
                              </wps:bodyPr>
                            </wps:wsp>
                            <wps:wsp>
                              <wps:cNvPr id="9" name="Text Box 12"/>
                              <wps:cNvSpPr txBox="1">
                                <a:spLocks noChangeArrowheads="1"/>
                              </wps:cNvSpPr>
                              <wps:spPr bwMode="auto">
                                <a:xfrm>
                                  <a:off x="28929" y="10561"/>
                                  <a:ext cx="11405" cy="5128"/>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61419B" w:rsidRPr="004B751D" w:rsidRDefault="0061419B" w:rsidP="0061419B">
                                    <w:pPr>
                                      <w:rPr>
                                        <w:sz w:val="18"/>
                                        <w:szCs w:val="18"/>
                                      </w:rPr>
                                    </w:pPr>
                                    <w:r w:rsidRPr="004B751D">
                                      <w:rPr>
                                        <w:sz w:val="18"/>
                                        <w:szCs w:val="18"/>
                                      </w:rPr>
                                      <w:t xml:space="preserve">Līgums par </w:t>
                                    </w:r>
                                    <w:r>
                                      <w:rPr>
                                        <w:sz w:val="18"/>
                                        <w:szCs w:val="18"/>
                                      </w:rPr>
                                      <w:t>norēķinu</w:t>
                                    </w:r>
                                    <w:r w:rsidRPr="004B751D">
                                      <w:rPr>
                                        <w:sz w:val="18"/>
                                        <w:szCs w:val="18"/>
                                      </w:rPr>
                                      <w:t xml:space="preserve"> līdzekļu pieņemšanu</w:t>
                                    </w:r>
                                  </w:p>
                                </w:txbxContent>
                              </wps:txbx>
                              <wps:bodyPr rot="0" vert="horz" wrap="square" lIns="91440" tIns="45720" rIns="91440" bIns="45720" anchor="t" anchorCtr="0" upright="1">
                                <a:noAutofit/>
                              </wps:bodyPr>
                            </wps:wsp>
                            <wps:wsp>
                              <wps:cNvPr id="10" name="Text Box 14"/>
                              <wps:cNvSpPr txBox="1">
                                <a:spLocks noChangeArrowheads="1"/>
                              </wps:cNvSpPr>
                              <wps:spPr bwMode="auto">
                                <a:xfrm>
                                  <a:off x="42797" y="14898"/>
                                  <a:ext cx="6705" cy="3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61419B" w:rsidRPr="004B751D" w:rsidRDefault="0061419B" w:rsidP="0061419B">
                                    <w:pPr>
                                      <w:rPr>
                                        <w:sz w:val="18"/>
                                        <w:szCs w:val="18"/>
                                      </w:rPr>
                                    </w:pPr>
                                    <w:r w:rsidRPr="004B751D">
                                      <w:rPr>
                                        <w:sz w:val="18"/>
                                        <w:szCs w:val="18"/>
                                      </w:rPr>
                                      <w:t>Biļetes pirkšana</w:t>
                                    </w:r>
                                  </w:p>
                                </w:txbxContent>
                              </wps:txbx>
                              <wps:bodyPr rot="0" vert="horz" wrap="square" lIns="91440" tIns="45720" rIns="91440" bIns="45720" anchor="t" anchorCtr="0" upright="1">
                                <a:noAutofit/>
                              </wps:bodyPr>
                            </wps:wsp>
                            <wps:wsp>
                              <wps:cNvPr id="11" name="Straight Arrow Connector 13"/>
                              <wps:cNvCnPr>
                                <a:cxnSpLocks noChangeShapeType="1"/>
                              </wps:cNvCnPr>
                              <wps:spPr bwMode="auto">
                                <a:xfrm flipH="1">
                                  <a:off x="33265" y="8986"/>
                                  <a:ext cx="17481" cy="12586"/>
                                </a:xfrm>
                                <a:prstGeom prst="straightConnector1">
                                  <a:avLst/>
                                </a:prstGeom>
                                <a:noFill/>
                                <a:ln w="9525">
                                  <a:solidFill>
                                    <a:srgbClr val="4579B8"/>
                                  </a:solidFill>
                                  <a:round/>
                                  <a:headEnd type="arrow" w="med" len="med"/>
                                  <a:tailEnd type="arrow" w="med" len="med"/>
                                </a:ln>
                                <a:extLst>
                                  <a:ext uri="{909E8E84-426E-40DD-AFC4-6F175D3DCCD1}">
                                    <a14:hiddenFill xmlns:a14="http://schemas.microsoft.com/office/drawing/2010/main">
                                      <a:noFill/>
                                    </a14:hiddenFill>
                                  </a:ext>
                                </a:extLst>
                              </wps:spPr>
                              <wps:bodyPr/>
                            </wps:wsp>
                            <wps:wsp>
                              <wps:cNvPr id="12" name="Straight Arrow Connector 15"/>
                              <wps:cNvCnPr>
                                <a:cxnSpLocks noChangeShapeType="1"/>
                              </wps:cNvCnPr>
                              <wps:spPr bwMode="auto">
                                <a:xfrm>
                                  <a:off x="27983" y="8986"/>
                                  <a:ext cx="70" cy="9677"/>
                                </a:xfrm>
                                <a:prstGeom prst="straightConnector1">
                                  <a:avLst/>
                                </a:prstGeom>
                                <a:noFill/>
                                <a:ln w="9525">
                                  <a:solidFill>
                                    <a:srgbClr val="4579B8"/>
                                  </a:solidFill>
                                  <a:round/>
                                  <a:headEnd type="arrow" w="med" len="med"/>
                                  <a:tailEnd type="arrow" w="med" len="med"/>
                                </a:ln>
                                <a:extLst>
                                  <a:ext uri="{909E8E84-426E-40DD-AFC4-6F175D3DCCD1}">
                                    <a14:hiddenFill xmlns:a14="http://schemas.microsoft.com/office/drawing/2010/main">
                                      <a:noFill/>
                                    </a14:hiddenFill>
                                  </a:ext>
                                </a:extLst>
                              </wps:spPr>
                              <wps:bodyPr/>
                            </wps:wsp>
                            <wps:wsp>
                              <wps:cNvPr id="13" name="Straight Arrow Connector 8"/>
                              <wps:cNvCnPr>
                                <a:cxnSpLocks noChangeShapeType="1"/>
                              </wps:cNvCnPr>
                              <wps:spPr bwMode="auto">
                                <a:xfrm>
                                  <a:off x="33186" y="6069"/>
                                  <a:ext cx="12313" cy="0"/>
                                </a:xfrm>
                                <a:prstGeom prst="straightConnector1">
                                  <a:avLst/>
                                </a:prstGeom>
                                <a:noFill/>
                                <a:ln w="9525">
                                  <a:solidFill>
                                    <a:srgbClr val="4579B8"/>
                                  </a:solidFill>
                                  <a:round/>
                                  <a:headEnd type="arrow" w="med" len="med"/>
                                  <a:tailEnd type="arrow" w="med" len="med"/>
                                </a:ln>
                                <a:extLst>
                                  <a:ext uri="{909E8E84-426E-40DD-AFC4-6F175D3DCCD1}">
                                    <a14:hiddenFill xmlns:a14="http://schemas.microsoft.com/office/drawing/2010/main">
                                      <a:noFill/>
                                    </a14:hiddenFill>
                                  </a:ext>
                                </a:extLst>
                              </wps:spPr>
                              <wps:bodyPr/>
                            </wps:wsp>
                            <wps:wsp>
                              <wps:cNvPr id="14" name="Text Box 18"/>
                              <wps:cNvSpPr txBox="1">
                                <a:spLocks noChangeArrowheads="1"/>
                              </wps:cNvSpPr>
                              <wps:spPr bwMode="auto">
                                <a:xfrm>
                                  <a:off x="16553" y="10484"/>
                                  <a:ext cx="11430" cy="64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61419B" w:rsidRPr="004B751D" w:rsidRDefault="0061419B" w:rsidP="0061419B">
                                    <w:pPr>
                                      <w:rPr>
                                        <w:sz w:val="18"/>
                                        <w:szCs w:val="18"/>
                                      </w:rPr>
                                    </w:pP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page">
                        <wp14:pctHeight>0</wp14:pctHeight>
                      </wp14:sizeRelV>
                    </wp:anchor>
                  </w:drawing>
                </mc:Choice>
                <mc:Fallback>
                  <w:pict>
                    <v:group id="Group 6" o:spid="_x0000_s1026" style="position:absolute;left:0;text-align:left;margin-left:8.75pt;margin-top:8.15pt;width:463.65pt;height:211.15pt;z-index:251657728;mso-width-relative:margin" coordsize="55961,244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">
                      <v:shapetype id="_x0000_t202" coordsize="21600,21600" o:spt="202" path="m,l,21600r21600,l21600,xe">
                        <v:stroke joinstyle="miter"/>
                        <v:path gradientshapeok="t" o:connecttype="rect"/>
                      </v:shapetype>
                      <v:shape id="Text Box 2" o:spid="_x0000_s1027" type="#_x0000_t202" style="position:absolute;left:22702;top:3153;width:10477;height:58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6nScIA&#10;AADaAAAADwAAAGRycy9kb3ducmV2LnhtbESP0YrCMBRE3wX/IVxh3zTVBZFqFBEEfVio0Q+4Nneb&#10;ss1NaaLW/XojLOzjMDNnmNWmd424UxdqzwqmkwwEcelNzZWCy3k/XoAIEdlg45kUPCnAZj0crDA3&#10;/sEnuutYiQThkKMCG2ObSxlKSw7DxLfEyfv2ncOYZFdJ0+EjwV0jZ1k2lw5rTgsWW9pZKn/0zSm4&#10;tcV5+/l11LZ4Xn7j4qrrYq+V+hj12yWISH38D/+1D0bBDN5X0g2Q6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7qdJwgAAANoAAAAPAAAAAAAAAAAAAAAAAJgCAABkcnMvZG93&#10;bnJldi54bWxQSwUGAAAAAAQABAD1AAAAhwMAAAAA&#10;" strokeweight=".5pt">
                        <v:textbox>
                          <w:txbxContent>
                            <w:p w:rsidR="0064388A" w:rsidRDefault="0064388A" w:rsidP="0061419B">
                              <w:pPr>
                                <w:jc w:val="center"/>
                                <w:rPr>
                                  <w:sz w:val="18"/>
                                  <w:szCs w:val="18"/>
                                </w:rPr>
                              </w:pPr>
                            </w:p>
                            <w:p w:rsidR="0061419B" w:rsidRPr="004B751D" w:rsidRDefault="0061419B" w:rsidP="0061419B">
                              <w:pPr>
                                <w:jc w:val="center"/>
                                <w:rPr>
                                  <w:sz w:val="18"/>
                                  <w:szCs w:val="18"/>
                                </w:rPr>
                              </w:pPr>
                              <w:r w:rsidRPr="004B751D">
                                <w:rPr>
                                  <w:sz w:val="18"/>
                                  <w:szCs w:val="18"/>
                                </w:rPr>
                                <w:t>Norēķinu iestāde</w:t>
                              </w:r>
                              <w:r w:rsidR="00E462E7">
                                <w:rPr>
                                  <w:sz w:val="18"/>
                                  <w:szCs w:val="18"/>
                                </w:rPr>
                                <w:t>s</w:t>
                              </w:r>
                            </w:p>
                          </w:txbxContent>
                        </v:textbox>
                      </v:shape>
                      <v:shape id="Text Box 3" o:spid="_x0000_s1028" type="#_x0000_t202" style="position:absolute;left:45483;top:3153;width:10478;height:5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dZ18AA&#10;AADaAAAADwAAAGRycy9kb3ducmV2LnhtbESPzWrDMBCE74W+g9hAb40cG0JxLJukUAi9NfUlt8Va&#10;/xBrZSTVdt4+KhR6HGbmG6aoVjOKmZwfLCvYbRMQxI3VA3cK6u+P1zcQPiBrHC2Tgjt5qMrnpwJz&#10;bRf+ovkSOhEh7HNU0Icw5VL6pieDfmsn4ui11hkMUbpOaodLhJtRpkmylwYHjgs9TvTeU3O7/BgF&#10;5/0pXKnWnzpLM7vUsnHt6JV62azHA4hAa/gP/7XPWkEGv1fiDZDl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JdZ18AAAADaAAAADwAAAAAAAAAAAAAAAACYAgAAZHJzL2Rvd25y&#10;ZXYueG1sUEsFBgAAAAAEAAQA9QAAAIUDAAAAAA==&#10;" strokeweight=".5pt">
                        <v:textbox>
                          <w:txbxContent>
                            <w:p w:rsidR="0061419B" w:rsidRPr="004B751D" w:rsidRDefault="0061419B" w:rsidP="0061419B">
                              <w:pPr>
                                <w:jc w:val="center"/>
                                <w:rPr>
                                  <w:sz w:val="18"/>
                                  <w:szCs w:val="18"/>
                                </w:rPr>
                              </w:pPr>
                            </w:p>
                            <w:p w:rsidR="0061419B" w:rsidRPr="004B751D" w:rsidRDefault="0061419B" w:rsidP="0061419B">
                              <w:pPr>
                                <w:jc w:val="center"/>
                                <w:rPr>
                                  <w:sz w:val="18"/>
                                  <w:szCs w:val="18"/>
                                </w:rPr>
                              </w:pPr>
                              <w:r w:rsidRPr="004B751D">
                                <w:rPr>
                                  <w:sz w:val="18"/>
                                  <w:szCs w:val="18"/>
                                </w:rPr>
                                <w:t>Pasažieri</w:t>
                              </w:r>
                            </w:p>
                          </w:txbxContent>
                        </v:textbox>
                      </v:shape>
                      <v:shape id="Text Box 4" o:spid="_x0000_s1029" type="#_x0000_t202" style="position:absolute;top:3153;width:10477;height:5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37Bo8EA&#10;AADaAAAADwAAAGRycy9kb3ducmV2LnhtbESPQWuDQBSE74H+h+UVeotrYpFgs0pSKEhvtV5ye7gv&#10;KnXfyu4m2n/fLRR6HGbmG+ZYrWYSd3J+tKxgl6QgiDurR+4VtJ9v2wMIH5A1TpZJwTd5qMqHzREL&#10;bRf+oHsTehEh7AtUMIQwF1L6biCDPrEzcfSu1hkMUbpeaodLhJtJ7tM0lwZHjgsDzvQ6UPfV3IyC&#10;Oj+HC7X6XWf7zC6t7Nx18ko9Pa6nFxCB1vAf/mvXWsEz/F6JN0CW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9+waPBAAAA2gAAAA8AAAAAAAAAAAAAAAAAmAIAAGRycy9kb3du&#10;cmV2LnhtbFBLBQYAAAAABAAEAPUAAACGAwAAAAA=&#10;" strokeweight=".5pt">
                        <v:textbox>
                          <w:txbxContent>
                            <w:p w:rsidR="0061419B" w:rsidRPr="004B751D" w:rsidRDefault="0061419B" w:rsidP="0061419B">
                              <w:pPr>
                                <w:spacing w:before="120"/>
                                <w:jc w:val="center"/>
                                <w:rPr>
                                  <w:sz w:val="18"/>
                                  <w:szCs w:val="18"/>
                                </w:rPr>
                              </w:pPr>
                              <w:r w:rsidRPr="004B751D">
                                <w:rPr>
                                  <w:sz w:val="18"/>
                                  <w:szCs w:val="18"/>
                                </w:rPr>
                                <w:t>Atvieglojumu devēji</w:t>
                              </w:r>
                            </w:p>
                          </w:txbxContent>
                        </v:textbox>
                      </v:shape>
                      <v:shape id="Text Box 5" o:spid="_x0000_s1030" type="#_x0000_t202" style="position:absolute;left:22781;top:18603;width:10477;height:5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ADl8QA&#10;AADaAAAADwAAAGRycy9kb3ducmV2LnhtbESPQWsCMRSE74L/ITyht5q1YCurUUQUWihCtVSPz83r&#10;Zmnyst2k69pf3wgFj8PMfMPMFp2zoqUmVJ4VjIYZCOLC64pLBe/7zf0ERIjIGq1nUnChAIt5vzfD&#10;XPszv1G7i6VIEA45KjAx1rmUoTDkMAx9TZy8T984jEk2pdQNnhPcWfmQZY/SYcVpwWBNK0PF1+7H&#10;KXj9OHyvN9tjdqCTrcatfTIvvyel7gbdcgoiUhdv4f/2s1YwhuuVdAPk/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cwA5fEAAAA2gAAAA8AAAAAAAAAAAAAAAAAmAIAAGRycy9k&#10;b3ducmV2LnhtbFBLBQYAAAAABAAEAPUAAACJAwAAAAA=&#10;" filled="f" strokeweight=".5pt">
                        <v:textbox>
                          <w:txbxContent>
                            <w:p w:rsidR="0061419B" w:rsidRPr="004B751D" w:rsidRDefault="0061419B" w:rsidP="0061419B">
                              <w:pPr>
                                <w:jc w:val="center"/>
                                <w:rPr>
                                  <w:sz w:val="18"/>
                                  <w:szCs w:val="18"/>
                                </w:rPr>
                              </w:pPr>
                            </w:p>
                            <w:p w:rsidR="0023229E" w:rsidRDefault="0023229E" w:rsidP="0061419B">
                              <w:pPr>
                                <w:jc w:val="center"/>
                                <w:rPr>
                                  <w:sz w:val="18"/>
                                  <w:szCs w:val="18"/>
                                </w:rPr>
                              </w:pPr>
                              <w:r>
                                <w:rPr>
                                  <w:sz w:val="18"/>
                                  <w:szCs w:val="18"/>
                                </w:rPr>
                                <w:t>Pārvadātāji,</w:t>
                              </w:r>
                            </w:p>
                            <w:p w:rsidR="0061419B" w:rsidRPr="004B751D" w:rsidRDefault="0061419B" w:rsidP="0061419B">
                              <w:pPr>
                                <w:jc w:val="center"/>
                                <w:rPr>
                                  <w:sz w:val="18"/>
                                  <w:szCs w:val="18"/>
                                </w:rPr>
                              </w:pPr>
                              <w:r w:rsidRPr="004B751D">
                                <w:rPr>
                                  <w:sz w:val="18"/>
                                  <w:szCs w:val="18"/>
                                </w:rPr>
                                <w:t>Tirgotāji</w:t>
                              </w:r>
                            </w:p>
                          </w:txbxContent>
                        </v:textbox>
                      </v:shape>
                      <v:shape id="Text Box 9" o:spid="_x0000_s1031" type="#_x0000_t202" style="position:absolute;left:11114;width:11186;height:65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j2MEA&#10;AADaAAAADwAAAGRycy9kb3ducmV2LnhtbESPQWsCMRSE7wX/Q3iCt5q1iJTV7CJCoadC1Xp+bJ7J&#10;4uZlSVJ311/fFAo9DjPzDbOrR9eJO4XYelawWhYgiBuvWzYKzqe351cQMSFr7DyTgoki1NXsaYel&#10;9gN/0v2YjMgQjiUqsCn1pZSxseQwLn1PnL2rDw5TlsFIHXDIcNfJl6LYSIct5wWLPR0sNbfjt1Nw&#10;Me5x+Vr1wWrXrfnjMZ3OvlVqMR/3WxCJxvQf/mu/awUb+L2Sb4Csf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2o9jBAAAA2gAAAA8AAAAAAAAAAAAAAAAAmAIAAGRycy9kb3du&#10;cmV2LnhtbFBLBQYAAAAABAAEAPUAAACGAwAAAAA=&#10;" stroked="f" strokeweight=".5pt">
                        <v:textbox>
                          <w:txbxContent>
                            <w:p w:rsidR="0061419B" w:rsidRPr="004B751D" w:rsidRDefault="0061419B" w:rsidP="0061419B">
                              <w:pPr>
                                <w:jc w:val="center"/>
                                <w:rPr>
                                  <w:sz w:val="18"/>
                                  <w:szCs w:val="18"/>
                                  <w:lang w:val="ru-RU"/>
                                </w:rPr>
                              </w:pPr>
                              <w:r w:rsidRPr="004B751D">
                                <w:rPr>
                                  <w:sz w:val="18"/>
                                  <w:szCs w:val="18"/>
                                </w:rPr>
                                <w:t>Vienošanās par bezmaksas automātiskiem norēķiniem</w:t>
                              </w:r>
                            </w:p>
                          </w:txbxContent>
                        </v:textbox>
                      </v:shape>
                      <v:shapetype id="_x0000_t32" coordsize="21600,21600" o:spt="32" o:oned="t" path="m,l21600,21600e" filled="f">
                        <v:path arrowok="t" fillok="f" o:connecttype="none"/>
                        <o:lock v:ext="edit" shapetype="t"/>
                      </v:shapetype>
                      <v:shape id="Straight Arrow Connector 7" o:spid="_x0000_s1032" type="#_x0000_t32" style="position:absolute;left:10484;top:6069;width:1224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3t4V8UAAADaAAAADwAAAGRycy9kb3ducmV2LnhtbESPQWvCQBSE74L/YXmF3nSjYFtSVymF&#10;irT2YCqF3J7ZZzaafRuzq8Z/7xYKHoeZ+YaZzjtbizO1vnKsYDRMQBAXTldcKtj8fAxeQPiArLF2&#10;TAqu5GE+6/emmGp34TWds1CKCGGfogITQpNK6QtDFv3QNcTR27nWYoiyLaVu8RLhtpbjJHmSFiuO&#10;CwYbejdUHLKTVbD/3ZrV9/7zuJks8vw0Wl5N/pUp9fjQvb2CCNSFe/i/vdQKnuHv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3t4V8UAAADaAAAADwAAAAAAAAAA&#10;AAAAAAChAgAAZHJzL2Rvd25yZXYueG1sUEsFBgAAAAAEAAQA+QAAAJMDAAAAAA==&#10;" strokecolor="#4579b8">
                        <v:stroke startarrow="open" endarrow="open"/>
                      </v:shape>
                      <v:shape id="Text Box 10" o:spid="_x0000_s1033" type="#_x0000_t202" style="position:absolute;left:33896;top:630;width:11108;height:53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" stroked="f" strokeweight=".5pt">
                        <v:textbox>
                          <w:txbxContent>
                            <w:p w:rsidR="0061419B" w:rsidRPr="004B751D" w:rsidRDefault="0061419B" w:rsidP="0061419B">
                              <w:pPr>
                                <w:jc w:val="center"/>
                                <w:rPr>
                                  <w:sz w:val="18"/>
                                  <w:szCs w:val="18"/>
                                </w:rPr>
                              </w:pPr>
                              <w:r>
                                <w:rPr>
                                  <w:sz w:val="18"/>
                                  <w:szCs w:val="18"/>
                                </w:rPr>
                                <w:t>Norēķinu</w:t>
                              </w:r>
                              <w:r w:rsidRPr="004B751D">
                                <w:rPr>
                                  <w:sz w:val="18"/>
                                  <w:szCs w:val="18"/>
                                </w:rPr>
                                <w:t xml:space="preserve"> līdzekļ</w:t>
                              </w:r>
                              <w:r>
                                <w:rPr>
                                  <w:sz w:val="18"/>
                                  <w:szCs w:val="18"/>
                                </w:rPr>
                                <w:t>a</w:t>
                              </w:r>
                              <w:r w:rsidRPr="004B751D">
                                <w:rPr>
                                  <w:sz w:val="18"/>
                                  <w:szCs w:val="18"/>
                                </w:rPr>
                                <w:t xml:space="preserve"> izsniegšana, konta atvēršana, realizēšana</w:t>
                              </w:r>
                            </w:p>
                          </w:txbxContent>
                        </v:textbox>
                      </v:shape>
                      <v:shape id="Text Box 12" o:spid="_x0000_s1034" type="#_x0000_t202" style="position:absolute;left:28929;top:10561;width:11405;height:51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k3qr8A&#10;AADaAAAADwAAAGRycy9kb3ducmV2LnhtbESPzYoCMRCE74LvEFrwphmXRXQ0igjCnhb8PTeTdjI4&#10;6QxJ1NGnN4Lgsaiqr6j5srW1uJEPlWMFo2EGgrhwuuJSwWG/GUxAhIissXZMCh4UYLnoduaYa3fn&#10;Ld12sRQJwiFHBSbGJpcyFIYshqFriJN3dt5iTNKXUnu8J7it5U+WjaXFitOCwYbWhorL7moVnEr7&#10;PB1HjTfa1r/8/3zsD65Sqt9rVzMQkdr4DX/af1rBFN5X0g2Qi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eaTeqvwAAANoAAAAPAAAAAAAAAAAAAAAAAJgCAABkcnMvZG93bnJl&#10;di54bWxQSwUGAAAAAAQABAD1AAAAhAMAAAAA&#10;" stroked="f" strokeweight=".5pt">
                        <v:textbox>
                          <w:txbxContent>
                            <w:p w:rsidR="0061419B" w:rsidRPr="004B751D" w:rsidRDefault="0061419B" w:rsidP="0061419B">
                              <w:pPr>
                                <w:rPr>
                                  <w:sz w:val="18"/>
                                  <w:szCs w:val="18"/>
                                </w:rPr>
                              </w:pPr>
                              <w:r w:rsidRPr="004B751D">
                                <w:rPr>
                                  <w:sz w:val="18"/>
                                  <w:szCs w:val="18"/>
                                </w:rPr>
                                <w:t xml:space="preserve">Līgums par </w:t>
                              </w:r>
                              <w:r>
                                <w:rPr>
                                  <w:sz w:val="18"/>
                                  <w:szCs w:val="18"/>
                                </w:rPr>
                                <w:t>norēķinu</w:t>
                              </w:r>
                              <w:r w:rsidRPr="004B751D">
                                <w:rPr>
                                  <w:sz w:val="18"/>
                                  <w:szCs w:val="18"/>
                                </w:rPr>
                                <w:t xml:space="preserve"> līdzekļu pieņemšanu</w:t>
                              </w:r>
                            </w:p>
                          </w:txbxContent>
                        </v:textbox>
                      </v:shape>
                      <v:shape id="Text Box 14" o:spid="_x0000_s1035" type="#_x0000_t202" style="position:absolute;left:42797;top:14898;width:6705;height:37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caj8UA&#10;AADbAAAADwAAAGRycy9kb3ducmV2LnhtbESPT2vCQBDF7wW/wzKCt7pRUCS6igSkRdqDfy7exuyY&#10;BLOzMbtq2k/vHAq9zfDevPebxapztXpQGyrPBkbDBBRx7m3FhYHjYfM+AxUissXaMxn4oQCrZe9t&#10;gan1T97RYx8LJSEcUjRQxtikWoe8JIdh6Bti0S6+dRhlbQttW3xKuKv1OEmm2mHF0lBiQ1lJ+XV/&#10;dwa22eYbd+exm/3W2cfXZd3cjqeJMYN+t56DitTFf/Pf9acVfKGXX2QAvX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FxqPxQAAANsAAAAPAAAAAAAAAAAAAAAAAJgCAABkcnMv&#10;ZG93bnJldi54bWxQSwUGAAAAAAQABAD1AAAAigMAAAAA&#10;" filled="f" stroked="f" strokeweight=".5pt">
                        <v:textbox>
                          <w:txbxContent>
                            <w:p w:rsidR="0061419B" w:rsidRPr="004B751D" w:rsidRDefault="0061419B" w:rsidP="0061419B">
                              <w:pPr>
                                <w:rPr>
                                  <w:sz w:val="18"/>
                                  <w:szCs w:val="18"/>
                                </w:rPr>
                              </w:pPr>
                              <w:r w:rsidRPr="004B751D">
                                <w:rPr>
                                  <w:sz w:val="18"/>
                                  <w:szCs w:val="18"/>
                                </w:rPr>
                                <w:t>Biļetes pirkšana</w:t>
                              </w:r>
                            </w:p>
                          </w:txbxContent>
                        </v:textbox>
                      </v:shape>
                      <v:shape id="Straight Arrow Connector 13" o:spid="_x0000_s1036" type="#_x0000_t32" style="position:absolute;left:33265;top:8986;width:17481;height:1258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V0MOMEAAADbAAAADwAAAGRycy9kb3ducmV2LnhtbERPTWvCQBC9F/wPywje6iYeVFJXEUHj&#10;qdCkPeQ2ZKdJ2uxszK4m/fddQfA2j/c5m91oWnGj3jWWFcTzCARxaXXDlYLP/Pi6BuE8ssbWMin4&#10;Iwe77eRlg4m2A3/QLfOVCCHsElRQe98lUrqyJoNubjviwH3b3qAPsK+k7nEI4aaViyhaSoMNh4Ya&#10;OzrUVP5mV6MgXV3Mu01zNMWXo06fiuFnVSg1m477NxCeRv8UP9xnHebHcP8lHCC3/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BXQw4wQAAANsAAAAPAAAAAAAAAAAAAAAA&#10;AKECAABkcnMvZG93bnJldi54bWxQSwUGAAAAAAQABAD5AAAAjwMAAAAA&#10;" strokecolor="#4579b8">
                        <v:stroke startarrow="open" endarrow="open"/>
                      </v:shape>
                      <v:shape id="Straight Arrow Connector 15" o:spid="_x0000_s1037" type="#_x0000_t32" style="position:absolute;left:27983;top:8986;width:70;height:967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PC7V8MAAADbAAAADwAAAGRycy9kb3ducmV2LnhtbERPTWvCQBC9F/wPywje6kbBUqKrSKFF&#10;qj00ipDbmB2zsdnZNLtq/PeuUOhtHu9zZovO1uJCra8cKxgNExDEhdMVlwp22/fnVxA+IGusHZOC&#10;G3lYzHtPM0y1u/I3XbJQihjCPkUFJoQmldIXhiz6oWuII3d0rcUQYVtK3eI1httajpPkRVqsODYY&#10;bOjNUPGTna2C0/5gNl+nz9/d5CPPz6PVzeTrTKlBv1tOQQTqwr/4z73Scf4YHr/EA+T8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Dwu1fDAAAA2wAAAA8AAAAAAAAAAAAA&#10;AAAAoQIAAGRycy9kb3ducmV2LnhtbFBLBQYAAAAABAAEAPkAAACRAwAAAAA=&#10;" strokecolor="#4579b8">
                        <v:stroke startarrow="open" endarrow="open"/>
                      </v:shape>
                      <v:shape id="Straight Arrow Connector 8" o:spid="_x0000_s1038" type="#_x0000_t32" style="position:absolute;left:33186;top:6069;width:1231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7wezMQAAADbAAAADwAAAGRycy9kb3ducmV2LnhtbERPTWvCQBC9C/6HZQq96UalpaSuUgoV&#10;ae3BVAq5jdkxG83Oxuyq8d+7hYK3ebzPmc47W4sztb5yrGA0TEAQF05XXCrY/HwMXkD4gKyxdkwK&#10;ruRhPuv3pphqd+E1nbNQihjCPkUFJoQmldIXhiz6oWuII7dzrcUQYVtK3eIlhttajpPkWVqsODYY&#10;bOjdUHHITlbB/ndrVt/7z+PmaZHnp9HyavKvTKnHh+7tFUSgLtzF/+6ljvMn8PdLPEDOb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vB7MxAAAANsAAAAPAAAAAAAAAAAA&#10;AAAAAKECAABkcnMvZG93bnJldi54bWxQSwUGAAAAAAQABAD5AAAAkgMAAAAA&#10;" strokecolor="#4579b8">
                        <v:stroke startarrow="open" endarrow="open"/>
                      </v:shape>
                      <v:shape id="Text Box 18" o:spid="_x0000_s1039" type="#_x0000_t202" style="position:absolute;left:16553;top:10484;width:11430;height:64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wcjMQA&#10;AADbAAAADwAAAGRycy9kb3ducmV2LnhtbERPTWvCQBC9F/wPywje6qZiJaSuEgKhRdqDqZfeptkx&#10;Cc3Optmtif56tyB4m8f7nPV2NK04Ue8aywqe5hEI4tLqhisFh8/8MQbhPLLG1jIpOJOD7WbysMZE&#10;24H3dCp8JUIIuwQV1N53iZSurMmgm9uOOHBH2xv0AfaV1D0OIdy0chFFK2mw4dBQY0dZTeVP8WcU&#10;7LL8A/ffCxNf2uz1/Zh2v4evZ6Vm0zF9AeFp9Hfxzf2mw/wl/P8SDpCb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ssHIzEAAAA2wAAAA8AAAAAAAAAAAAAAAAAmAIAAGRycy9k&#10;b3ducmV2LnhtbFBLBQYAAAAABAAEAPUAAACJAwAAAAA=&#10;" filled="f" stroked="f" strokeweight=".5pt">
                        <v:textbox>
                          <w:txbxContent>
                            <w:p w:rsidR="0061419B" w:rsidRPr="004B751D" w:rsidRDefault="0061419B" w:rsidP="0061419B">
                              <w:pPr>
                                <w:rPr>
                                  <w:sz w:val="18"/>
                                  <w:szCs w:val="18"/>
                                </w:rPr>
                              </w:pPr>
                            </w:p>
                          </w:txbxContent>
                        </v:textbox>
                      </v:shape>
                    </v:group>
                  </w:pict>
                </mc:Fallback>
              </mc:AlternateContent>
            </w:r>
          </w:p>
        </w:tc>
      </w:tr>
      <w:tr w:rsidR="005A6EF3" w:rsidRPr="00883DA1" w:rsidTr="005A6EF3">
        <w:trPr>
          <w:trHeight w:val="2168"/>
        </w:trPr>
        <w:tc>
          <w:tcPr>
            <w:tcW w:w="677" w:type="dxa"/>
            <w:gridSpan w:val="2"/>
          </w:tcPr>
          <w:p w:rsidR="005A6EF3" w:rsidRPr="00883DA1" w:rsidRDefault="005A6EF3" w:rsidP="005A6EF3">
            <w:pPr>
              <w:pStyle w:val="naiskr"/>
              <w:spacing w:before="0" w:after="0"/>
              <w:jc w:val="center"/>
            </w:pPr>
            <w:r w:rsidRPr="00883DA1">
              <w:t>3.</w:t>
            </w:r>
          </w:p>
        </w:tc>
        <w:tc>
          <w:tcPr>
            <w:tcW w:w="3024" w:type="dxa"/>
            <w:gridSpan w:val="2"/>
          </w:tcPr>
          <w:p w:rsidR="005A6EF3" w:rsidRPr="00883DA1" w:rsidRDefault="005A6EF3" w:rsidP="005A6EF3">
            <w:pPr>
              <w:pStyle w:val="naiskr"/>
              <w:spacing w:before="0" w:after="0"/>
            </w:pPr>
            <w:r w:rsidRPr="00883DA1">
              <w:t>Projekta izstrādē iesaistītās institūcijas</w:t>
            </w:r>
          </w:p>
        </w:tc>
        <w:tc>
          <w:tcPr>
            <w:tcW w:w="6085" w:type="dxa"/>
          </w:tcPr>
          <w:p w:rsidR="005A6EF3" w:rsidRPr="00883DA1" w:rsidRDefault="005A6EF3" w:rsidP="007D0D7E">
            <w:pPr>
              <w:pStyle w:val="naiskr"/>
              <w:spacing w:before="0" w:after="0"/>
              <w:jc w:val="both"/>
            </w:pPr>
            <w:r w:rsidRPr="00883DA1">
              <w:t xml:space="preserve">Ar Ministru prezidenta 2013.gada 14.oktobra rīkojumu Nr.365 tika izveidota darba grupa priekšlikumu izstrādei par sabiedriskajā transportā pārvadāto personu uzskaiti un identificēšanu. Darba grupā tika iekļauti pārstāvji no </w:t>
            </w:r>
            <w:proofErr w:type="spellStart"/>
            <w:r w:rsidRPr="00883DA1">
              <w:t>Pārresoru</w:t>
            </w:r>
            <w:proofErr w:type="spellEnd"/>
            <w:r w:rsidRPr="00883DA1">
              <w:t xml:space="preserve"> koordinācijas centra, Satiksmes ministrijas, Vides aizsardzības un reģionālās attīstības ministrijas, Finanšu ministrijas (Valsts ieņēmuma dienesta (VID)), Labklājības ministrijas</w:t>
            </w:r>
            <w:r w:rsidR="007D0D7E">
              <w:t>.</w:t>
            </w:r>
          </w:p>
        </w:tc>
      </w:tr>
      <w:tr w:rsidR="005A6EF3" w:rsidRPr="00883DA1" w:rsidTr="00D36916">
        <w:tc>
          <w:tcPr>
            <w:tcW w:w="677" w:type="dxa"/>
            <w:gridSpan w:val="2"/>
          </w:tcPr>
          <w:p w:rsidR="005A6EF3" w:rsidRPr="00883DA1" w:rsidRDefault="005A6EF3" w:rsidP="005A6EF3">
            <w:pPr>
              <w:pStyle w:val="naiskr"/>
              <w:spacing w:before="0" w:after="0"/>
              <w:jc w:val="center"/>
            </w:pPr>
            <w:r w:rsidRPr="00883DA1">
              <w:t>4.</w:t>
            </w:r>
          </w:p>
        </w:tc>
        <w:tc>
          <w:tcPr>
            <w:tcW w:w="3024" w:type="dxa"/>
            <w:gridSpan w:val="2"/>
          </w:tcPr>
          <w:p w:rsidR="005A6EF3" w:rsidRPr="00883DA1" w:rsidRDefault="005A6EF3" w:rsidP="005A6EF3">
            <w:pPr>
              <w:pStyle w:val="naiskr"/>
              <w:spacing w:before="0" w:after="0"/>
            </w:pPr>
            <w:r w:rsidRPr="00883DA1">
              <w:t>Cita informācija</w:t>
            </w:r>
          </w:p>
        </w:tc>
        <w:tc>
          <w:tcPr>
            <w:tcW w:w="6085" w:type="dxa"/>
          </w:tcPr>
          <w:p w:rsidR="005A6EF3" w:rsidRPr="00883DA1" w:rsidRDefault="005A6EF3" w:rsidP="005A6EF3">
            <w:pPr>
              <w:pStyle w:val="naiskr"/>
              <w:spacing w:before="0" w:after="0"/>
              <w:jc w:val="both"/>
            </w:pPr>
            <w:r w:rsidRPr="00883DA1">
              <w:t>Nav.</w:t>
            </w:r>
          </w:p>
        </w:tc>
      </w:tr>
    </w:tbl>
    <w:p w:rsidR="00852042" w:rsidRPr="00883DA1" w:rsidRDefault="00852042" w:rsidP="00A25063">
      <w:pPr>
        <w:pStyle w:val="naisf"/>
        <w:spacing w:before="0" w:after="0"/>
        <w:ind w:firstLine="0"/>
      </w:pPr>
    </w:p>
    <w:p w:rsidR="009D4EF6" w:rsidRPr="00883DA1" w:rsidRDefault="009D4EF6" w:rsidP="00A25063">
      <w:pPr>
        <w:pStyle w:val="naisf"/>
        <w:spacing w:before="0" w:after="0"/>
        <w:ind w:firstLine="0"/>
      </w:pPr>
    </w:p>
    <w:tbl>
      <w:tblPr>
        <w:tblW w:w="97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694"/>
        <w:gridCol w:w="3010"/>
        <w:gridCol w:w="6082"/>
      </w:tblGrid>
      <w:tr w:rsidR="009A0027" w:rsidRPr="00883DA1" w:rsidTr="00D36916">
        <w:trPr>
          <w:jc w:val="center"/>
        </w:trPr>
        <w:tc>
          <w:tcPr>
            <w:tcW w:w="9786" w:type="dxa"/>
            <w:gridSpan w:val="3"/>
          </w:tcPr>
          <w:p w:rsidR="00FE4973" w:rsidRPr="00883DA1" w:rsidRDefault="00FE4973" w:rsidP="00A25063">
            <w:pPr>
              <w:pStyle w:val="naisnod"/>
              <w:spacing w:before="0" w:after="0"/>
            </w:pPr>
            <w:r w:rsidRPr="00883DA1">
              <w:t>II.</w:t>
            </w:r>
            <w:r w:rsidRPr="00883DA1">
              <w:rPr>
                <w:bCs w:val="0"/>
              </w:rPr>
              <w:t xml:space="preserve"> Tiesību akta projekta ietekme uz sabiedrību, tautsaimniecības attīstību un administratīvo slogu</w:t>
            </w:r>
          </w:p>
        </w:tc>
      </w:tr>
      <w:tr w:rsidR="00906989" w:rsidRPr="00883DA1" w:rsidTr="00C95F30">
        <w:trPr>
          <w:jc w:val="center"/>
        </w:trPr>
        <w:tc>
          <w:tcPr>
            <w:tcW w:w="694" w:type="dxa"/>
          </w:tcPr>
          <w:p w:rsidR="00906989" w:rsidRPr="00883DA1" w:rsidRDefault="00906989" w:rsidP="00A25063">
            <w:pPr>
              <w:pStyle w:val="naiskr"/>
              <w:tabs>
                <w:tab w:val="left" w:pos="2628"/>
              </w:tabs>
              <w:spacing w:before="0" w:after="0"/>
              <w:jc w:val="center"/>
              <w:rPr>
                <w:iCs/>
              </w:rPr>
            </w:pPr>
            <w:r w:rsidRPr="00883DA1">
              <w:rPr>
                <w:iCs/>
              </w:rPr>
              <w:t>1.</w:t>
            </w:r>
          </w:p>
        </w:tc>
        <w:tc>
          <w:tcPr>
            <w:tcW w:w="3010" w:type="dxa"/>
          </w:tcPr>
          <w:p w:rsidR="00906989" w:rsidRPr="00883DA1" w:rsidRDefault="00906989" w:rsidP="00A25063">
            <w:pPr>
              <w:pStyle w:val="naiskr"/>
              <w:spacing w:before="0" w:after="0"/>
              <w:rPr>
                <w:iCs/>
              </w:rPr>
            </w:pPr>
            <w:r w:rsidRPr="00883DA1">
              <w:t>Sabiedrības mērķgrupas, kuras tiesiskais regulējums ietekmē vai varētu ietekmēt</w:t>
            </w:r>
          </w:p>
        </w:tc>
        <w:tc>
          <w:tcPr>
            <w:tcW w:w="6082" w:type="dxa"/>
          </w:tcPr>
          <w:p w:rsidR="00906989" w:rsidRPr="00883DA1" w:rsidRDefault="00932431" w:rsidP="003E493E">
            <w:pPr>
              <w:jc w:val="both"/>
            </w:pPr>
            <w:r w:rsidRPr="00883DA1">
              <w:t>T</w:t>
            </w:r>
            <w:r w:rsidR="003E493E" w:rsidRPr="00883DA1">
              <w:t xml:space="preserve">iesiskais regulējums tiešā veidā ietekmē </w:t>
            </w:r>
            <w:r w:rsidR="003C06BD" w:rsidRPr="00883DA1">
              <w:t>S</w:t>
            </w:r>
            <w:r w:rsidR="003E493E" w:rsidRPr="00883DA1">
              <w:t>atiksmes ministriju</w:t>
            </w:r>
            <w:r w:rsidR="006849F5" w:rsidRPr="003E2D3F">
              <w:t xml:space="preserve"> </w:t>
            </w:r>
            <w:r w:rsidR="006849F5" w:rsidRPr="006849F5">
              <w:t>(VSIA „Autotransporta direkciju)</w:t>
            </w:r>
            <w:r w:rsidR="003C06BD" w:rsidRPr="006849F5">
              <w:t>, Labklāj</w:t>
            </w:r>
            <w:r w:rsidR="003E493E" w:rsidRPr="006849F5">
              <w:t>ības ministriju</w:t>
            </w:r>
            <w:r w:rsidR="006849F5" w:rsidRPr="006849F5">
              <w:t xml:space="preserve"> (Veselības un darbspēju ekspertīzes ārstu valsts komisiju, Valsts bērnu tiesību aizsardzības inspekciju)</w:t>
            </w:r>
            <w:r w:rsidR="003C06BD" w:rsidRPr="006849F5">
              <w:t>, Iekšlietu ministrij</w:t>
            </w:r>
            <w:r w:rsidR="003E493E" w:rsidRPr="006849F5">
              <w:t>u</w:t>
            </w:r>
            <w:r w:rsidR="006849F5" w:rsidRPr="006849F5">
              <w:t xml:space="preserve"> (Pilsonības un migrācijas lietu pārvaldi)</w:t>
            </w:r>
            <w:r w:rsidR="004907B8" w:rsidRPr="006849F5">
              <w:t>, sabiedriskā transporta pakalpojumu sniedz</w:t>
            </w:r>
            <w:r w:rsidR="003E493E" w:rsidRPr="006849F5">
              <w:t>ējus</w:t>
            </w:r>
            <w:r w:rsidR="004907B8" w:rsidRPr="006849F5">
              <w:t>, biļešu tirgot</w:t>
            </w:r>
            <w:r w:rsidR="003E493E" w:rsidRPr="006849F5">
              <w:t>ājus</w:t>
            </w:r>
            <w:r w:rsidR="00587093">
              <w:t xml:space="preserve">, </w:t>
            </w:r>
            <w:r w:rsidR="00587093" w:rsidRPr="003E2D3F">
              <w:t>norēķinu līdzekļa izsniedzēj</w:t>
            </w:r>
            <w:r w:rsidR="00587093">
              <w:t>u</w:t>
            </w:r>
            <w:r w:rsidR="00587093" w:rsidRPr="003E2D3F">
              <w:t>s un pieņēmēj</w:t>
            </w:r>
            <w:r w:rsidR="00587093">
              <w:t>us</w:t>
            </w:r>
            <w:bookmarkStart w:id="0" w:name="_GoBack"/>
            <w:bookmarkEnd w:id="0"/>
            <w:r w:rsidR="00587093">
              <w:t>.</w:t>
            </w:r>
          </w:p>
          <w:p w:rsidR="003E493E" w:rsidRPr="00883DA1" w:rsidRDefault="00932431" w:rsidP="002E3ABF">
            <w:pPr>
              <w:jc w:val="both"/>
            </w:pPr>
            <w:r w:rsidRPr="00883DA1">
              <w:t>T</w:t>
            </w:r>
            <w:r w:rsidR="003E493E" w:rsidRPr="00883DA1">
              <w:t>iesiskais regulējums netiešā veidā ietekmē pašvaldības</w:t>
            </w:r>
            <w:r w:rsidR="002E3ABF" w:rsidRPr="00883DA1">
              <w:t>,</w:t>
            </w:r>
            <w:r w:rsidR="003E493E" w:rsidRPr="00883DA1">
              <w:t xml:space="preserve"> </w:t>
            </w:r>
            <w:r w:rsidR="002E3ABF" w:rsidRPr="00883DA1">
              <w:t>kuras kompensē attiecīgo kategoriju pasažieriem (vispārizglītojošo iestāžu izglītojamiem) transporta pakalpojumus.</w:t>
            </w:r>
          </w:p>
          <w:p w:rsidR="002E3ABF" w:rsidRPr="00883DA1" w:rsidRDefault="00932431" w:rsidP="002E3ABF">
            <w:pPr>
              <w:jc w:val="both"/>
            </w:pPr>
            <w:r w:rsidRPr="00883DA1">
              <w:t>T</w:t>
            </w:r>
            <w:r w:rsidR="002E3ABF" w:rsidRPr="00883DA1">
              <w:t xml:space="preserve">iesiskais regulējums netiešā veidā ietekmē </w:t>
            </w:r>
            <w:r w:rsidR="002E3ABF" w:rsidRPr="00883DA1">
              <w:rPr>
                <w:rFonts w:ascii="TimesNewRomanPSMT" w:hAnsi="TimesNewRomanPSMT" w:cs="TimesNewRomanPSMT"/>
              </w:rPr>
              <w:t>pasažierus - personas, kuras ir tiesīgas izmantot braukšanas maksas atvieglojumus maršrutu tīkla maršrutos.</w:t>
            </w:r>
          </w:p>
        </w:tc>
      </w:tr>
      <w:tr w:rsidR="000123E4" w:rsidRPr="00883DA1" w:rsidTr="00C95F30">
        <w:trPr>
          <w:jc w:val="center"/>
        </w:trPr>
        <w:tc>
          <w:tcPr>
            <w:tcW w:w="694" w:type="dxa"/>
          </w:tcPr>
          <w:p w:rsidR="00906989" w:rsidRPr="00883DA1" w:rsidRDefault="00906989" w:rsidP="00A25063">
            <w:pPr>
              <w:pStyle w:val="naiskr"/>
              <w:tabs>
                <w:tab w:val="left" w:pos="2628"/>
              </w:tabs>
              <w:spacing w:before="0" w:after="0"/>
              <w:jc w:val="center"/>
              <w:rPr>
                <w:iCs/>
              </w:rPr>
            </w:pPr>
            <w:r w:rsidRPr="00883DA1">
              <w:rPr>
                <w:iCs/>
              </w:rPr>
              <w:t>2.</w:t>
            </w:r>
          </w:p>
        </w:tc>
        <w:tc>
          <w:tcPr>
            <w:tcW w:w="3010" w:type="dxa"/>
          </w:tcPr>
          <w:p w:rsidR="00906989" w:rsidRPr="00883DA1" w:rsidRDefault="00906989" w:rsidP="00A25063">
            <w:pPr>
              <w:pStyle w:val="naiskr"/>
              <w:spacing w:before="0" w:after="0"/>
            </w:pPr>
            <w:r w:rsidRPr="00883DA1">
              <w:t>Tiesiskā regulējuma ietekme uz tautsaimniecību un administratīvo slogu</w:t>
            </w:r>
          </w:p>
        </w:tc>
        <w:tc>
          <w:tcPr>
            <w:tcW w:w="6082" w:type="dxa"/>
          </w:tcPr>
          <w:p w:rsidR="0064388A" w:rsidRPr="00517DFF" w:rsidRDefault="00CE1668" w:rsidP="00FE6FA7">
            <w:pPr>
              <w:jc w:val="both"/>
            </w:pPr>
            <w:r w:rsidRPr="00517DFF">
              <w:t>Projekta tiesiskais regulējums paredz</w:t>
            </w:r>
            <w:r w:rsidR="00EA4241" w:rsidRPr="00517DFF">
              <w:t>,</w:t>
            </w:r>
            <w:r w:rsidR="00F86CC1" w:rsidRPr="00517DFF">
              <w:t xml:space="preserve"> ka ieviešanas rezultātā tiks ieekonomēts finanšu</w:t>
            </w:r>
            <w:r w:rsidR="0001682D" w:rsidRPr="00517DFF">
              <w:t xml:space="preserve"> līdzekļu apjoms</w:t>
            </w:r>
            <w:r w:rsidR="00EA4241" w:rsidRPr="00517DFF">
              <w:t>,</w:t>
            </w:r>
            <w:r w:rsidR="0001682D" w:rsidRPr="00517DFF">
              <w:t xml:space="preserve"> </w:t>
            </w:r>
            <w:r w:rsidR="00883DA1" w:rsidRPr="00517DFF">
              <w:t>p</w:t>
            </w:r>
            <w:r w:rsidR="00A67B6A" w:rsidRPr="00517DFF">
              <w:t xml:space="preserve">ēc LPPA sniegtās informācijas provizoriskais ietaupījums veidotu </w:t>
            </w:r>
            <w:r w:rsidR="00F86CC1" w:rsidRPr="00517DFF">
              <w:t>līdz 5,-</w:t>
            </w:r>
            <w:r w:rsidR="0001682D" w:rsidRPr="00517DFF">
              <w:t xml:space="preserve"> </w:t>
            </w:r>
            <w:r w:rsidR="00F86CC1" w:rsidRPr="00517DFF">
              <w:t xml:space="preserve">milj. </w:t>
            </w:r>
            <w:r w:rsidR="006849F5">
              <w:t>e</w:t>
            </w:r>
            <w:r w:rsidR="00A67B6A" w:rsidRPr="00517DFF">
              <w:t>iro</w:t>
            </w:r>
            <w:r w:rsidR="00F86CC1" w:rsidRPr="00517DFF">
              <w:t xml:space="preserve">. </w:t>
            </w:r>
            <w:r w:rsidR="008A0753" w:rsidRPr="00517DFF">
              <w:t xml:space="preserve">Jānorāda, ka sistēmas ieviešana turpmāk nodrošinās arī </w:t>
            </w:r>
            <w:r w:rsidR="008A0753" w:rsidRPr="00517DFF">
              <w:lastRenderedPageBreak/>
              <w:t xml:space="preserve">bezskaidras naudas norēķinu iespējas sabiedriskajā transportā maksas pasažieriem. Tādejādi </w:t>
            </w:r>
            <w:r w:rsidR="006849F5">
              <w:t>būtiski</w:t>
            </w:r>
            <w:r w:rsidR="008A0753" w:rsidRPr="00517DFF">
              <w:t xml:space="preserve"> samazinā</w:t>
            </w:r>
            <w:r w:rsidR="006849F5">
              <w:t>sie</w:t>
            </w:r>
            <w:r w:rsidR="008A0753" w:rsidRPr="00517DFF">
              <w:t>s arī krāpnieciskās iespējas</w:t>
            </w:r>
            <w:r w:rsidR="00FE6FA7">
              <w:t xml:space="preserve"> ar skaidras naudas darījumiem.</w:t>
            </w:r>
          </w:p>
          <w:p w:rsidR="00E462E7" w:rsidRPr="00517DFF" w:rsidRDefault="00E462E7" w:rsidP="00E462E7">
            <w:pPr>
              <w:jc w:val="both"/>
            </w:pPr>
            <w:r w:rsidRPr="00517DFF">
              <w:t>Noteikumu projektu mērķis ir ilgtermiņā nodrošināt attiecīgo pieeju ne tikai attiecīgām pasažieru kategorijām, kurām ir noteikti braukšanas maksas atvieglojumi, bet tā dos arī iespēju pārējiem pasažieriem izmantot citas norēķinu iespējas sabiedriskajā transportā:</w:t>
            </w:r>
          </w:p>
          <w:p w:rsidR="00E462E7" w:rsidRPr="00517DFF" w:rsidRDefault="00E462E7" w:rsidP="00E462E7">
            <w:pPr>
              <w:jc w:val="both"/>
            </w:pPr>
            <w:r w:rsidRPr="00517DFF">
              <w:t>1. Ministru kabineta noteikumu projektos (VSS-385; VSS-386; VSS-387) paredzētā pieeja attiecībā par pasažieru kategorijām, kuras ir tiesīgas izmantot braukšanas maksas atvieglojumus maršrutu tīkla maršrutos, ir balstīta uz bezskaidras naudas norēķinu pakalpojumiem sabiedriskajā transportā. Balstoties uz reālas prakses piemēriem, ieņēmumi no biļešu tirdzniecības palielinās vismaz par 10%;</w:t>
            </w:r>
          </w:p>
          <w:p w:rsidR="00E462E7" w:rsidRPr="00517DFF" w:rsidRDefault="003A0AA3" w:rsidP="00E462E7">
            <w:pPr>
              <w:jc w:val="both"/>
            </w:pPr>
            <w:r w:rsidRPr="00517DFF">
              <w:t>2</w:t>
            </w:r>
            <w:r w:rsidR="00E462E7" w:rsidRPr="00517DFF">
              <w:t>. Attiecīgās pieejas ieviešana, kad skaidras naudas norēķinus var aizstāt ar bezskaidras naudas norēķiniem, radīs iespēju samazināt izdevumus attiecībā uz tādām operācijā</w:t>
            </w:r>
            <w:r w:rsidR="00083587">
              <w:t>m</w:t>
            </w:r>
            <w:r w:rsidR="00E462E7" w:rsidRPr="00517DFF">
              <w:t xml:space="preserve"> pakalpojumu sniedzējiem, kā, piemēram, naudas inkasācija, uzglabāšana, drošības nodrošināšana saistībā ar skaidras naudas apriti;</w:t>
            </w:r>
          </w:p>
          <w:p w:rsidR="00E462E7" w:rsidRPr="00517DFF" w:rsidRDefault="003A0AA3" w:rsidP="00E462E7">
            <w:pPr>
              <w:jc w:val="both"/>
            </w:pPr>
            <w:r w:rsidRPr="00517DFF">
              <w:t>3</w:t>
            </w:r>
            <w:r w:rsidR="00E462E7" w:rsidRPr="00517DFF">
              <w:t>. Piedāvātās pieejas rezultātā, nepalielinot sabiedriskā transporta pakalpojumu tarifus, pakalpojumu sniedzēju ieņēmumi no biļešu tirdzniecības palielināsies, līdz ar to samazinot nepieciešamo finanšu maksājumu apjomu valsts un pašvaldību budžetos;</w:t>
            </w:r>
          </w:p>
          <w:p w:rsidR="00223EB0" w:rsidRDefault="003A0AA3" w:rsidP="00083587">
            <w:pPr>
              <w:jc w:val="both"/>
            </w:pPr>
            <w:r w:rsidRPr="00517DFF">
              <w:t>4</w:t>
            </w:r>
            <w:r w:rsidR="00E462E7" w:rsidRPr="00517DFF">
              <w:t>. Ieviešot pieeju, ka vairs netiek finansēts „pa tiešo” pakalpojumu sniedzējs, bet gan pakalpojumu saņēmējs, tiks novērstas krāpnieciskās iespējas ar „0” biļetēm vai samazinātas līdz minimumam iespējās izmantot viltotus dokumentus pakalpojuma saņemšanai</w:t>
            </w:r>
            <w:r w:rsidR="00083587">
              <w:t>.</w:t>
            </w:r>
          </w:p>
          <w:p w:rsidR="000E435E" w:rsidRDefault="000E435E" w:rsidP="000E435E">
            <w:pPr>
              <w:jc w:val="both"/>
            </w:pPr>
            <w:r>
              <w:t>5. Izstrādātie noteikumi projekti paredz personu elektronisku identifikāciju un brauciena apmaksu brīdī, kad tiek veikta validācija, kas valstij sniegs iespēju ne tikai zināt konkrētu braucienu apjomu pēc fakta un attiecīgi norēķināties ar pārvadātājiem, bet arī Valsts ieņēmumu dienestam saņemt elektronisku braucienu skaita uzskaiti pēc braucienu skaita fakta, nevis apjoma kā līdz šim, kā arī elektronisku nodokļu un grāmatvedības uzskaiti, kas būtiski samazina iespējas veidot jebkāda rakstura pārvadājuma apjoma palielināšanas shēmas.</w:t>
            </w:r>
          </w:p>
          <w:p w:rsidR="000E435E" w:rsidRPr="00517DFF" w:rsidRDefault="000E435E" w:rsidP="000E435E">
            <w:pPr>
              <w:jc w:val="both"/>
            </w:pPr>
            <w:r>
              <w:t>6. Projekta mērķis vidējā termiņā ir sabiedrisko pārvadājumu jomā ieviest tikai elektroniskus norēķinus.</w:t>
            </w:r>
          </w:p>
        </w:tc>
      </w:tr>
      <w:tr w:rsidR="00906989" w:rsidRPr="00883DA1" w:rsidTr="00C95F30">
        <w:trPr>
          <w:jc w:val="center"/>
        </w:trPr>
        <w:tc>
          <w:tcPr>
            <w:tcW w:w="694" w:type="dxa"/>
          </w:tcPr>
          <w:p w:rsidR="00906989" w:rsidRPr="00883DA1" w:rsidRDefault="00906989" w:rsidP="00A25063">
            <w:pPr>
              <w:pStyle w:val="naiskr"/>
              <w:tabs>
                <w:tab w:val="left" w:pos="2628"/>
              </w:tabs>
              <w:spacing w:before="0" w:after="0"/>
              <w:jc w:val="center"/>
              <w:rPr>
                <w:iCs/>
              </w:rPr>
            </w:pPr>
            <w:r w:rsidRPr="00883DA1">
              <w:rPr>
                <w:iCs/>
              </w:rPr>
              <w:lastRenderedPageBreak/>
              <w:t>3.</w:t>
            </w:r>
          </w:p>
        </w:tc>
        <w:tc>
          <w:tcPr>
            <w:tcW w:w="3010" w:type="dxa"/>
          </w:tcPr>
          <w:p w:rsidR="00906989" w:rsidRPr="00883DA1" w:rsidRDefault="00906989" w:rsidP="00A25063">
            <w:pPr>
              <w:pStyle w:val="naiskr"/>
              <w:tabs>
                <w:tab w:val="left" w:pos="2628"/>
              </w:tabs>
              <w:spacing w:before="0" w:after="0"/>
              <w:rPr>
                <w:iCs/>
              </w:rPr>
            </w:pPr>
            <w:r w:rsidRPr="00883DA1">
              <w:t>Administratīvo izmaksu monetārs novērtējums</w:t>
            </w:r>
          </w:p>
        </w:tc>
        <w:tc>
          <w:tcPr>
            <w:tcW w:w="6082" w:type="dxa"/>
          </w:tcPr>
          <w:p w:rsidR="00D07558" w:rsidRPr="00883DA1" w:rsidRDefault="009428E7" w:rsidP="009428E7">
            <w:pPr>
              <w:jc w:val="both"/>
              <w:rPr>
                <w:i/>
              </w:rPr>
            </w:pPr>
            <w:bookmarkStart w:id="1" w:name="p25"/>
            <w:bookmarkStart w:id="2" w:name="p-468670"/>
            <w:bookmarkEnd w:id="1"/>
            <w:bookmarkEnd w:id="2"/>
            <w:r w:rsidRPr="00883DA1">
              <w:t>Nav attiecināms</w:t>
            </w:r>
          </w:p>
          <w:p w:rsidR="00906989" w:rsidRPr="00883DA1" w:rsidRDefault="00906989" w:rsidP="003F7D40">
            <w:pPr>
              <w:pStyle w:val="naiskr"/>
              <w:tabs>
                <w:tab w:val="left" w:pos="2628"/>
              </w:tabs>
              <w:spacing w:before="0" w:after="0"/>
              <w:jc w:val="both"/>
              <w:rPr>
                <w:iCs/>
              </w:rPr>
            </w:pPr>
          </w:p>
        </w:tc>
      </w:tr>
      <w:tr w:rsidR="00E218E6" w:rsidRPr="00883DA1" w:rsidTr="00C95F30">
        <w:trPr>
          <w:jc w:val="center"/>
        </w:trPr>
        <w:tc>
          <w:tcPr>
            <w:tcW w:w="694" w:type="dxa"/>
          </w:tcPr>
          <w:p w:rsidR="00E218E6" w:rsidRPr="00883DA1" w:rsidRDefault="00E218E6" w:rsidP="00A25063">
            <w:pPr>
              <w:pStyle w:val="naiskr"/>
              <w:tabs>
                <w:tab w:val="left" w:pos="2628"/>
              </w:tabs>
              <w:spacing w:before="0" w:after="0"/>
              <w:jc w:val="center"/>
              <w:rPr>
                <w:iCs/>
              </w:rPr>
            </w:pPr>
            <w:r w:rsidRPr="00883DA1">
              <w:rPr>
                <w:iCs/>
              </w:rPr>
              <w:t>4.</w:t>
            </w:r>
          </w:p>
        </w:tc>
        <w:tc>
          <w:tcPr>
            <w:tcW w:w="3010" w:type="dxa"/>
          </w:tcPr>
          <w:p w:rsidR="00E218E6" w:rsidRPr="00883DA1" w:rsidRDefault="00E218E6" w:rsidP="00A25063">
            <w:pPr>
              <w:pStyle w:val="naiskr"/>
              <w:tabs>
                <w:tab w:val="left" w:pos="2628"/>
              </w:tabs>
              <w:spacing w:before="0" w:after="0"/>
            </w:pPr>
            <w:r w:rsidRPr="00883DA1">
              <w:rPr>
                <w:bCs/>
              </w:rPr>
              <w:t>Tiesību akta projekta ietekme uz valsts budžetu un pašvaldību budžetiem</w:t>
            </w:r>
          </w:p>
        </w:tc>
        <w:tc>
          <w:tcPr>
            <w:tcW w:w="6082" w:type="dxa"/>
          </w:tcPr>
          <w:p w:rsidR="00CB5188" w:rsidRPr="00883DA1" w:rsidRDefault="00CB5188" w:rsidP="00CB67C8">
            <w:pPr>
              <w:pStyle w:val="CommentText"/>
              <w:jc w:val="both"/>
            </w:pPr>
          </w:p>
        </w:tc>
      </w:tr>
      <w:tr w:rsidR="00906989" w:rsidRPr="00883DA1" w:rsidTr="00C95F30">
        <w:trPr>
          <w:jc w:val="center"/>
        </w:trPr>
        <w:tc>
          <w:tcPr>
            <w:tcW w:w="694" w:type="dxa"/>
          </w:tcPr>
          <w:p w:rsidR="00906989" w:rsidRPr="00883DA1" w:rsidRDefault="00E218E6" w:rsidP="00A25063">
            <w:pPr>
              <w:pStyle w:val="naiskr"/>
              <w:tabs>
                <w:tab w:val="left" w:pos="2628"/>
              </w:tabs>
              <w:spacing w:before="0" w:after="0"/>
              <w:jc w:val="center"/>
              <w:rPr>
                <w:iCs/>
              </w:rPr>
            </w:pPr>
            <w:r w:rsidRPr="00883DA1">
              <w:rPr>
                <w:iCs/>
              </w:rPr>
              <w:t>5</w:t>
            </w:r>
            <w:r w:rsidR="00906989" w:rsidRPr="00883DA1">
              <w:rPr>
                <w:iCs/>
              </w:rPr>
              <w:t>.</w:t>
            </w:r>
          </w:p>
        </w:tc>
        <w:tc>
          <w:tcPr>
            <w:tcW w:w="3010" w:type="dxa"/>
          </w:tcPr>
          <w:p w:rsidR="00906989" w:rsidRPr="00883DA1" w:rsidRDefault="00906989" w:rsidP="00A25063">
            <w:pPr>
              <w:pStyle w:val="naiskr"/>
              <w:tabs>
                <w:tab w:val="left" w:pos="2628"/>
              </w:tabs>
              <w:spacing w:before="0" w:after="0"/>
            </w:pPr>
            <w:r w:rsidRPr="00883DA1">
              <w:t>Cita informācija</w:t>
            </w:r>
          </w:p>
        </w:tc>
        <w:tc>
          <w:tcPr>
            <w:tcW w:w="6082" w:type="dxa"/>
          </w:tcPr>
          <w:p w:rsidR="00906989" w:rsidRPr="00883DA1" w:rsidRDefault="00906989" w:rsidP="00481327">
            <w:pPr>
              <w:pStyle w:val="naiskr"/>
              <w:tabs>
                <w:tab w:val="left" w:pos="2628"/>
              </w:tabs>
              <w:spacing w:before="0" w:after="0"/>
              <w:jc w:val="both"/>
            </w:pPr>
            <w:r w:rsidRPr="00883DA1">
              <w:t>Nav</w:t>
            </w:r>
          </w:p>
        </w:tc>
      </w:tr>
    </w:tbl>
    <w:p w:rsidR="00FE4973" w:rsidRPr="00883DA1" w:rsidRDefault="00FE4973" w:rsidP="00A25063">
      <w:pPr>
        <w:pStyle w:val="naisf"/>
        <w:spacing w:before="0" w:after="0"/>
        <w:ind w:firstLine="0"/>
      </w:pPr>
    </w:p>
    <w:p w:rsidR="00A67B6A" w:rsidRPr="00883DA1" w:rsidRDefault="00A67B6A" w:rsidP="00A25063">
      <w:pPr>
        <w:pStyle w:val="naisf"/>
        <w:spacing w:before="0" w:after="0"/>
        <w:ind w:firstLine="0"/>
      </w:pPr>
    </w:p>
    <w:tbl>
      <w:tblPr>
        <w:tblW w:w="5434" w:type="pct"/>
        <w:tblInd w:w="-396"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3724"/>
        <w:gridCol w:w="1275"/>
        <w:gridCol w:w="1415"/>
        <w:gridCol w:w="1121"/>
        <w:gridCol w:w="1121"/>
        <w:gridCol w:w="1268"/>
      </w:tblGrid>
      <w:tr w:rsidR="00834DA0" w:rsidRPr="00883DA1" w:rsidTr="00A67B6A">
        <w:tc>
          <w:tcPr>
            <w:tcW w:w="5000" w:type="pct"/>
            <w:gridSpan w:val="6"/>
            <w:tcBorders>
              <w:top w:val="outset" w:sz="6" w:space="0" w:color="000000"/>
              <w:left w:val="outset" w:sz="6" w:space="0" w:color="000000"/>
              <w:bottom w:val="outset" w:sz="6" w:space="0" w:color="000000"/>
              <w:right w:val="outset" w:sz="6" w:space="0" w:color="000000"/>
            </w:tcBorders>
          </w:tcPr>
          <w:p w:rsidR="00834DA0" w:rsidRPr="00883DA1" w:rsidRDefault="00834DA0" w:rsidP="00724502">
            <w:pPr>
              <w:spacing w:before="100" w:beforeAutospacing="1" w:after="100" w:afterAutospacing="1"/>
              <w:jc w:val="center"/>
              <w:rPr>
                <w:b/>
                <w:bCs/>
              </w:rPr>
            </w:pPr>
            <w:r w:rsidRPr="00CB67C8">
              <w:rPr>
                <w:b/>
                <w:bCs/>
              </w:rPr>
              <w:t>III. Tiesību akta projekta ietekme uz valsts budžetu un pašvaldību budžetiem</w:t>
            </w:r>
          </w:p>
        </w:tc>
      </w:tr>
      <w:tr w:rsidR="00834DA0" w:rsidRPr="00883DA1" w:rsidTr="006766C8">
        <w:tc>
          <w:tcPr>
            <w:tcW w:w="1876" w:type="pct"/>
            <w:vMerge w:val="restart"/>
            <w:tcBorders>
              <w:top w:val="outset" w:sz="6" w:space="0" w:color="000000"/>
              <w:left w:val="outset" w:sz="6" w:space="0" w:color="000000"/>
              <w:bottom w:val="outset" w:sz="6" w:space="0" w:color="000000"/>
              <w:right w:val="outset" w:sz="6" w:space="0" w:color="000000"/>
            </w:tcBorders>
            <w:vAlign w:val="center"/>
          </w:tcPr>
          <w:p w:rsidR="00834DA0" w:rsidRPr="00883DA1" w:rsidRDefault="00834DA0" w:rsidP="00724502">
            <w:pPr>
              <w:spacing w:before="100" w:beforeAutospacing="1" w:after="100" w:afterAutospacing="1"/>
              <w:jc w:val="center"/>
              <w:rPr>
                <w:b/>
                <w:bCs/>
              </w:rPr>
            </w:pPr>
            <w:r w:rsidRPr="00883DA1">
              <w:rPr>
                <w:b/>
                <w:bCs/>
              </w:rPr>
              <w:t>Rādītāji</w:t>
            </w:r>
          </w:p>
        </w:tc>
        <w:tc>
          <w:tcPr>
            <w:tcW w:w="1355" w:type="pct"/>
            <w:gridSpan w:val="2"/>
            <w:vMerge w:val="restart"/>
            <w:tcBorders>
              <w:top w:val="outset" w:sz="6" w:space="0" w:color="000000"/>
              <w:left w:val="outset" w:sz="6" w:space="0" w:color="000000"/>
              <w:bottom w:val="outset" w:sz="6" w:space="0" w:color="000000"/>
              <w:right w:val="outset" w:sz="6" w:space="0" w:color="000000"/>
            </w:tcBorders>
            <w:vAlign w:val="center"/>
          </w:tcPr>
          <w:p w:rsidR="00834DA0" w:rsidRPr="00883DA1" w:rsidRDefault="00834DA0" w:rsidP="007B2CB6">
            <w:pPr>
              <w:spacing w:before="100" w:beforeAutospacing="1" w:after="100" w:afterAutospacing="1"/>
              <w:jc w:val="center"/>
              <w:rPr>
                <w:b/>
                <w:bCs/>
              </w:rPr>
            </w:pPr>
            <w:r w:rsidRPr="00883DA1">
              <w:rPr>
                <w:b/>
                <w:bCs/>
              </w:rPr>
              <w:t>201</w:t>
            </w:r>
            <w:r w:rsidR="007B2CB6">
              <w:rPr>
                <w:b/>
                <w:bCs/>
              </w:rPr>
              <w:t>5</w:t>
            </w:r>
            <w:r w:rsidRPr="00883DA1">
              <w:rPr>
                <w:b/>
                <w:bCs/>
              </w:rPr>
              <w:t>.gads</w:t>
            </w:r>
          </w:p>
        </w:tc>
        <w:tc>
          <w:tcPr>
            <w:tcW w:w="1768" w:type="pct"/>
            <w:gridSpan w:val="3"/>
            <w:tcBorders>
              <w:top w:val="outset" w:sz="6" w:space="0" w:color="000000"/>
              <w:left w:val="outset" w:sz="6" w:space="0" w:color="000000"/>
              <w:bottom w:val="outset" w:sz="6" w:space="0" w:color="000000"/>
              <w:right w:val="outset" w:sz="6" w:space="0" w:color="000000"/>
            </w:tcBorders>
            <w:vAlign w:val="center"/>
          </w:tcPr>
          <w:p w:rsidR="00834DA0" w:rsidRPr="00883DA1" w:rsidRDefault="00193868" w:rsidP="00F9397B">
            <w:pPr>
              <w:spacing w:before="100" w:beforeAutospacing="1" w:after="100" w:afterAutospacing="1"/>
              <w:jc w:val="center"/>
            </w:pPr>
            <w:r w:rsidRPr="00883DA1">
              <w:t>Turpmākie trīs gadi (Eiro</w:t>
            </w:r>
            <w:r w:rsidR="00834DA0" w:rsidRPr="00883DA1">
              <w:t>)</w:t>
            </w:r>
          </w:p>
        </w:tc>
      </w:tr>
      <w:tr w:rsidR="00A67B6A" w:rsidRPr="00883DA1" w:rsidTr="006766C8">
        <w:tc>
          <w:tcPr>
            <w:tcW w:w="1876" w:type="pct"/>
            <w:vMerge/>
            <w:tcBorders>
              <w:top w:val="outset" w:sz="6" w:space="0" w:color="000000"/>
              <w:left w:val="outset" w:sz="6" w:space="0" w:color="000000"/>
              <w:bottom w:val="outset" w:sz="6" w:space="0" w:color="000000"/>
              <w:right w:val="outset" w:sz="6" w:space="0" w:color="000000"/>
            </w:tcBorders>
            <w:vAlign w:val="center"/>
          </w:tcPr>
          <w:p w:rsidR="00834DA0" w:rsidRPr="00883DA1" w:rsidRDefault="00834DA0" w:rsidP="00724502">
            <w:pPr>
              <w:rPr>
                <w:b/>
                <w:bCs/>
              </w:rPr>
            </w:pPr>
          </w:p>
        </w:tc>
        <w:tc>
          <w:tcPr>
            <w:tcW w:w="1355" w:type="pct"/>
            <w:gridSpan w:val="2"/>
            <w:vMerge/>
            <w:tcBorders>
              <w:top w:val="outset" w:sz="6" w:space="0" w:color="000000"/>
              <w:left w:val="outset" w:sz="6" w:space="0" w:color="000000"/>
              <w:bottom w:val="outset" w:sz="6" w:space="0" w:color="000000"/>
              <w:right w:val="outset" w:sz="6" w:space="0" w:color="000000"/>
            </w:tcBorders>
            <w:vAlign w:val="center"/>
          </w:tcPr>
          <w:p w:rsidR="00834DA0" w:rsidRPr="00883DA1" w:rsidRDefault="00834DA0" w:rsidP="00724502">
            <w:pPr>
              <w:rPr>
                <w:b/>
                <w:bCs/>
              </w:rPr>
            </w:pPr>
          </w:p>
        </w:tc>
        <w:tc>
          <w:tcPr>
            <w:tcW w:w="565" w:type="pct"/>
            <w:tcBorders>
              <w:top w:val="outset" w:sz="6" w:space="0" w:color="000000"/>
              <w:left w:val="outset" w:sz="6" w:space="0" w:color="000000"/>
              <w:bottom w:val="outset" w:sz="6" w:space="0" w:color="000000"/>
              <w:right w:val="outset" w:sz="6" w:space="0" w:color="000000"/>
            </w:tcBorders>
            <w:vAlign w:val="center"/>
          </w:tcPr>
          <w:p w:rsidR="00834DA0" w:rsidRPr="00883DA1" w:rsidRDefault="00834DA0" w:rsidP="007B2CB6">
            <w:pPr>
              <w:spacing w:before="100" w:beforeAutospacing="1" w:after="100" w:afterAutospacing="1"/>
              <w:jc w:val="center"/>
              <w:rPr>
                <w:b/>
                <w:bCs/>
              </w:rPr>
            </w:pPr>
            <w:r w:rsidRPr="00883DA1">
              <w:rPr>
                <w:b/>
                <w:bCs/>
              </w:rPr>
              <w:t>201</w:t>
            </w:r>
            <w:r w:rsidR="007B2CB6">
              <w:rPr>
                <w:b/>
                <w:bCs/>
              </w:rPr>
              <w:t>6</w:t>
            </w:r>
          </w:p>
        </w:tc>
        <w:tc>
          <w:tcPr>
            <w:tcW w:w="565" w:type="pct"/>
            <w:tcBorders>
              <w:top w:val="outset" w:sz="6" w:space="0" w:color="000000"/>
              <w:left w:val="outset" w:sz="6" w:space="0" w:color="000000"/>
              <w:bottom w:val="outset" w:sz="6" w:space="0" w:color="000000"/>
              <w:right w:val="outset" w:sz="6" w:space="0" w:color="000000"/>
            </w:tcBorders>
            <w:vAlign w:val="center"/>
          </w:tcPr>
          <w:p w:rsidR="00834DA0" w:rsidRPr="00883DA1" w:rsidRDefault="00834DA0" w:rsidP="007B2CB6">
            <w:pPr>
              <w:spacing w:before="100" w:beforeAutospacing="1" w:after="100" w:afterAutospacing="1"/>
              <w:jc w:val="center"/>
              <w:rPr>
                <w:b/>
                <w:bCs/>
              </w:rPr>
            </w:pPr>
            <w:r w:rsidRPr="00883DA1">
              <w:rPr>
                <w:b/>
                <w:bCs/>
              </w:rPr>
              <w:t>201</w:t>
            </w:r>
            <w:r w:rsidR="007B2CB6">
              <w:rPr>
                <w:b/>
                <w:bCs/>
              </w:rPr>
              <w:t>7</w:t>
            </w:r>
          </w:p>
        </w:tc>
        <w:tc>
          <w:tcPr>
            <w:tcW w:w="639" w:type="pct"/>
            <w:tcBorders>
              <w:top w:val="outset" w:sz="6" w:space="0" w:color="000000"/>
              <w:left w:val="outset" w:sz="6" w:space="0" w:color="000000"/>
              <w:bottom w:val="outset" w:sz="6" w:space="0" w:color="000000"/>
              <w:right w:val="outset" w:sz="6" w:space="0" w:color="000000"/>
            </w:tcBorders>
            <w:vAlign w:val="center"/>
          </w:tcPr>
          <w:p w:rsidR="00834DA0" w:rsidRPr="00883DA1" w:rsidRDefault="00834DA0" w:rsidP="007B2CB6">
            <w:pPr>
              <w:spacing w:before="100" w:beforeAutospacing="1" w:after="100" w:afterAutospacing="1"/>
              <w:jc w:val="center"/>
              <w:rPr>
                <w:b/>
                <w:bCs/>
              </w:rPr>
            </w:pPr>
            <w:r w:rsidRPr="00883DA1">
              <w:rPr>
                <w:b/>
                <w:bCs/>
              </w:rPr>
              <w:t>201</w:t>
            </w:r>
            <w:r w:rsidR="007B2CB6">
              <w:rPr>
                <w:b/>
                <w:bCs/>
              </w:rPr>
              <w:t>8</w:t>
            </w:r>
          </w:p>
        </w:tc>
      </w:tr>
      <w:tr w:rsidR="00A67B6A" w:rsidRPr="00883DA1" w:rsidTr="006766C8">
        <w:tc>
          <w:tcPr>
            <w:tcW w:w="1876" w:type="pct"/>
            <w:vMerge/>
            <w:tcBorders>
              <w:top w:val="outset" w:sz="6" w:space="0" w:color="000000"/>
              <w:left w:val="outset" w:sz="6" w:space="0" w:color="000000"/>
              <w:bottom w:val="outset" w:sz="6" w:space="0" w:color="000000"/>
              <w:right w:val="outset" w:sz="6" w:space="0" w:color="000000"/>
            </w:tcBorders>
            <w:vAlign w:val="center"/>
          </w:tcPr>
          <w:p w:rsidR="00834DA0" w:rsidRPr="00883DA1" w:rsidRDefault="00834DA0" w:rsidP="00724502">
            <w:pPr>
              <w:rPr>
                <w:b/>
                <w:bCs/>
              </w:rPr>
            </w:pPr>
          </w:p>
        </w:tc>
        <w:tc>
          <w:tcPr>
            <w:tcW w:w="642" w:type="pct"/>
            <w:tcBorders>
              <w:top w:val="outset" w:sz="6" w:space="0" w:color="000000"/>
              <w:left w:val="outset" w:sz="6" w:space="0" w:color="000000"/>
              <w:bottom w:val="outset" w:sz="6" w:space="0" w:color="000000"/>
              <w:right w:val="outset" w:sz="6" w:space="0" w:color="000000"/>
            </w:tcBorders>
            <w:vAlign w:val="center"/>
          </w:tcPr>
          <w:p w:rsidR="00834DA0" w:rsidRPr="00883DA1" w:rsidRDefault="00834DA0" w:rsidP="00724502">
            <w:pPr>
              <w:spacing w:before="100" w:beforeAutospacing="1" w:after="100" w:afterAutospacing="1"/>
              <w:jc w:val="center"/>
            </w:pPr>
            <w:r w:rsidRPr="00883DA1">
              <w:t>saskaņā ar valsts budžetu kārtējam gadam</w:t>
            </w:r>
          </w:p>
        </w:tc>
        <w:tc>
          <w:tcPr>
            <w:tcW w:w="713" w:type="pct"/>
            <w:tcBorders>
              <w:top w:val="outset" w:sz="6" w:space="0" w:color="000000"/>
              <w:left w:val="outset" w:sz="6" w:space="0" w:color="000000"/>
              <w:bottom w:val="outset" w:sz="6" w:space="0" w:color="000000"/>
              <w:right w:val="outset" w:sz="6" w:space="0" w:color="000000"/>
            </w:tcBorders>
            <w:vAlign w:val="center"/>
          </w:tcPr>
          <w:p w:rsidR="00834DA0" w:rsidRPr="00883DA1" w:rsidRDefault="00834DA0" w:rsidP="00724502">
            <w:pPr>
              <w:spacing w:before="100" w:beforeAutospacing="1" w:after="100" w:afterAutospacing="1"/>
              <w:jc w:val="center"/>
            </w:pPr>
            <w:r w:rsidRPr="00883DA1">
              <w:t>izmaiņas kārtējā gadā, salīdzinot ar budžetu kārtējam gadam</w:t>
            </w:r>
          </w:p>
        </w:tc>
        <w:tc>
          <w:tcPr>
            <w:tcW w:w="565" w:type="pct"/>
            <w:tcBorders>
              <w:top w:val="outset" w:sz="6" w:space="0" w:color="000000"/>
              <w:left w:val="outset" w:sz="6" w:space="0" w:color="000000"/>
              <w:bottom w:val="outset" w:sz="6" w:space="0" w:color="000000"/>
              <w:right w:val="outset" w:sz="6" w:space="0" w:color="000000"/>
            </w:tcBorders>
            <w:vAlign w:val="center"/>
          </w:tcPr>
          <w:p w:rsidR="00834DA0" w:rsidRPr="00883DA1" w:rsidRDefault="00834DA0" w:rsidP="00724502">
            <w:pPr>
              <w:spacing w:before="100" w:beforeAutospacing="1" w:after="100" w:afterAutospacing="1"/>
              <w:jc w:val="center"/>
            </w:pPr>
            <w:r w:rsidRPr="00883DA1">
              <w:t>izmaiņas, salīdzinot ar kārtējo (n) gadu</w:t>
            </w:r>
          </w:p>
        </w:tc>
        <w:tc>
          <w:tcPr>
            <w:tcW w:w="565" w:type="pct"/>
            <w:tcBorders>
              <w:top w:val="outset" w:sz="6" w:space="0" w:color="000000"/>
              <w:left w:val="outset" w:sz="6" w:space="0" w:color="000000"/>
              <w:bottom w:val="outset" w:sz="6" w:space="0" w:color="000000"/>
              <w:right w:val="outset" w:sz="6" w:space="0" w:color="000000"/>
            </w:tcBorders>
            <w:vAlign w:val="center"/>
          </w:tcPr>
          <w:p w:rsidR="00834DA0" w:rsidRPr="00883DA1" w:rsidRDefault="00834DA0" w:rsidP="00724502">
            <w:pPr>
              <w:spacing w:before="100" w:beforeAutospacing="1" w:after="100" w:afterAutospacing="1"/>
              <w:jc w:val="center"/>
            </w:pPr>
            <w:r w:rsidRPr="00883DA1">
              <w:t>izmaiņas, salīdzinot ar kārtējo (n) gadu</w:t>
            </w:r>
          </w:p>
        </w:tc>
        <w:tc>
          <w:tcPr>
            <w:tcW w:w="639" w:type="pct"/>
            <w:tcBorders>
              <w:top w:val="outset" w:sz="6" w:space="0" w:color="000000"/>
              <w:left w:val="outset" w:sz="6" w:space="0" w:color="000000"/>
              <w:bottom w:val="outset" w:sz="6" w:space="0" w:color="000000"/>
              <w:right w:val="outset" w:sz="6" w:space="0" w:color="000000"/>
            </w:tcBorders>
            <w:vAlign w:val="center"/>
          </w:tcPr>
          <w:p w:rsidR="00834DA0" w:rsidRPr="00883DA1" w:rsidRDefault="00834DA0" w:rsidP="00724502">
            <w:pPr>
              <w:spacing w:before="100" w:beforeAutospacing="1" w:after="100" w:afterAutospacing="1"/>
              <w:jc w:val="center"/>
            </w:pPr>
            <w:r w:rsidRPr="00883DA1">
              <w:t>izmaiņas, salīdzinot ar kārtējo (n) gadu</w:t>
            </w:r>
          </w:p>
        </w:tc>
      </w:tr>
      <w:tr w:rsidR="00A67B6A" w:rsidRPr="00883DA1" w:rsidTr="006766C8">
        <w:tc>
          <w:tcPr>
            <w:tcW w:w="1876" w:type="pct"/>
            <w:tcBorders>
              <w:top w:val="outset" w:sz="6" w:space="0" w:color="000000"/>
              <w:left w:val="outset" w:sz="6" w:space="0" w:color="000000"/>
              <w:bottom w:val="outset" w:sz="6" w:space="0" w:color="000000"/>
              <w:right w:val="outset" w:sz="6" w:space="0" w:color="000000"/>
            </w:tcBorders>
            <w:vAlign w:val="center"/>
          </w:tcPr>
          <w:p w:rsidR="00834DA0" w:rsidRPr="00883DA1" w:rsidRDefault="00834DA0" w:rsidP="00724502">
            <w:pPr>
              <w:spacing w:before="100" w:beforeAutospacing="1" w:after="100" w:afterAutospacing="1"/>
              <w:jc w:val="center"/>
            </w:pPr>
            <w:r w:rsidRPr="00883DA1">
              <w:t>1</w:t>
            </w:r>
          </w:p>
        </w:tc>
        <w:tc>
          <w:tcPr>
            <w:tcW w:w="642" w:type="pct"/>
            <w:tcBorders>
              <w:top w:val="outset" w:sz="6" w:space="0" w:color="000000"/>
              <w:left w:val="outset" w:sz="6" w:space="0" w:color="000000"/>
              <w:bottom w:val="outset" w:sz="6" w:space="0" w:color="000000"/>
              <w:right w:val="outset" w:sz="6" w:space="0" w:color="000000"/>
            </w:tcBorders>
            <w:vAlign w:val="center"/>
          </w:tcPr>
          <w:p w:rsidR="00834DA0" w:rsidRPr="00883DA1" w:rsidRDefault="00834DA0" w:rsidP="00724502">
            <w:pPr>
              <w:spacing w:before="100" w:beforeAutospacing="1" w:after="100" w:afterAutospacing="1"/>
              <w:jc w:val="center"/>
            </w:pPr>
            <w:r w:rsidRPr="00883DA1">
              <w:t>2</w:t>
            </w:r>
          </w:p>
        </w:tc>
        <w:tc>
          <w:tcPr>
            <w:tcW w:w="713" w:type="pct"/>
            <w:tcBorders>
              <w:top w:val="outset" w:sz="6" w:space="0" w:color="000000"/>
              <w:left w:val="outset" w:sz="6" w:space="0" w:color="000000"/>
              <w:bottom w:val="outset" w:sz="6" w:space="0" w:color="000000"/>
              <w:right w:val="outset" w:sz="6" w:space="0" w:color="000000"/>
            </w:tcBorders>
            <w:vAlign w:val="center"/>
          </w:tcPr>
          <w:p w:rsidR="00834DA0" w:rsidRPr="00883DA1" w:rsidRDefault="00834DA0" w:rsidP="00724502">
            <w:pPr>
              <w:spacing w:before="100" w:beforeAutospacing="1" w:after="100" w:afterAutospacing="1"/>
              <w:jc w:val="center"/>
            </w:pPr>
            <w:r w:rsidRPr="00883DA1">
              <w:t>3</w:t>
            </w:r>
          </w:p>
        </w:tc>
        <w:tc>
          <w:tcPr>
            <w:tcW w:w="565" w:type="pct"/>
            <w:tcBorders>
              <w:top w:val="outset" w:sz="6" w:space="0" w:color="000000"/>
              <w:left w:val="outset" w:sz="6" w:space="0" w:color="000000"/>
              <w:bottom w:val="outset" w:sz="6" w:space="0" w:color="000000"/>
              <w:right w:val="outset" w:sz="6" w:space="0" w:color="000000"/>
            </w:tcBorders>
            <w:vAlign w:val="center"/>
          </w:tcPr>
          <w:p w:rsidR="00834DA0" w:rsidRPr="00883DA1" w:rsidRDefault="00834DA0" w:rsidP="00724502">
            <w:pPr>
              <w:spacing w:before="100" w:beforeAutospacing="1" w:after="100" w:afterAutospacing="1"/>
              <w:jc w:val="center"/>
            </w:pPr>
            <w:r w:rsidRPr="00883DA1">
              <w:t>4</w:t>
            </w:r>
          </w:p>
        </w:tc>
        <w:tc>
          <w:tcPr>
            <w:tcW w:w="565" w:type="pct"/>
            <w:tcBorders>
              <w:top w:val="outset" w:sz="6" w:space="0" w:color="000000"/>
              <w:left w:val="outset" w:sz="6" w:space="0" w:color="000000"/>
              <w:bottom w:val="outset" w:sz="6" w:space="0" w:color="000000"/>
              <w:right w:val="outset" w:sz="6" w:space="0" w:color="000000"/>
            </w:tcBorders>
            <w:vAlign w:val="center"/>
          </w:tcPr>
          <w:p w:rsidR="00834DA0" w:rsidRPr="00883DA1" w:rsidRDefault="00834DA0" w:rsidP="00724502">
            <w:pPr>
              <w:spacing w:before="100" w:beforeAutospacing="1" w:after="100" w:afterAutospacing="1"/>
              <w:jc w:val="center"/>
            </w:pPr>
            <w:r w:rsidRPr="00883DA1">
              <w:t>5</w:t>
            </w:r>
          </w:p>
        </w:tc>
        <w:tc>
          <w:tcPr>
            <w:tcW w:w="639" w:type="pct"/>
            <w:tcBorders>
              <w:top w:val="outset" w:sz="6" w:space="0" w:color="000000"/>
              <w:left w:val="outset" w:sz="6" w:space="0" w:color="000000"/>
              <w:bottom w:val="outset" w:sz="6" w:space="0" w:color="000000"/>
              <w:right w:val="outset" w:sz="6" w:space="0" w:color="000000"/>
            </w:tcBorders>
            <w:vAlign w:val="center"/>
          </w:tcPr>
          <w:p w:rsidR="00834DA0" w:rsidRPr="00883DA1" w:rsidRDefault="00834DA0" w:rsidP="00724502">
            <w:pPr>
              <w:spacing w:before="100" w:beforeAutospacing="1" w:after="100" w:afterAutospacing="1"/>
              <w:jc w:val="center"/>
            </w:pPr>
            <w:r w:rsidRPr="00883DA1">
              <w:t>6</w:t>
            </w:r>
          </w:p>
        </w:tc>
      </w:tr>
      <w:tr w:rsidR="00A67B6A" w:rsidRPr="00883DA1" w:rsidTr="006766C8">
        <w:tc>
          <w:tcPr>
            <w:tcW w:w="1876" w:type="pct"/>
            <w:tcBorders>
              <w:top w:val="outset" w:sz="6" w:space="0" w:color="000000"/>
              <w:left w:val="outset" w:sz="6" w:space="0" w:color="000000"/>
              <w:bottom w:val="outset" w:sz="6" w:space="0" w:color="000000"/>
              <w:right w:val="outset" w:sz="6" w:space="0" w:color="000000"/>
            </w:tcBorders>
          </w:tcPr>
          <w:p w:rsidR="00834DA0" w:rsidRPr="00883DA1" w:rsidRDefault="00834DA0" w:rsidP="00724502">
            <w:pPr>
              <w:spacing w:before="100" w:beforeAutospacing="1" w:after="100" w:afterAutospacing="1"/>
            </w:pPr>
            <w:r w:rsidRPr="00883DA1">
              <w:t>1. Budžeta ieņēmumi:</w:t>
            </w:r>
          </w:p>
        </w:tc>
        <w:tc>
          <w:tcPr>
            <w:tcW w:w="642" w:type="pct"/>
            <w:tcBorders>
              <w:top w:val="outset" w:sz="6" w:space="0" w:color="000000"/>
              <w:left w:val="outset" w:sz="6" w:space="0" w:color="000000"/>
              <w:bottom w:val="single" w:sz="4" w:space="0" w:color="auto"/>
              <w:right w:val="outset" w:sz="6" w:space="0" w:color="000000"/>
            </w:tcBorders>
            <w:vAlign w:val="center"/>
          </w:tcPr>
          <w:p w:rsidR="00834DA0" w:rsidRPr="00883DA1" w:rsidRDefault="00A63203" w:rsidP="00724502">
            <w:pPr>
              <w:jc w:val="center"/>
            </w:pPr>
            <w:r>
              <w:t>–</w:t>
            </w:r>
          </w:p>
        </w:tc>
        <w:tc>
          <w:tcPr>
            <w:tcW w:w="713" w:type="pct"/>
            <w:tcBorders>
              <w:top w:val="outset" w:sz="6" w:space="0" w:color="000000"/>
              <w:left w:val="outset" w:sz="6" w:space="0" w:color="000000"/>
              <w:bottom w:val="single" w:sz="4" w:space="0" w:color="auto"/>
              <w:right w:val="outset" w:sz="6" w:space="0" w:color="000000"/>
            </w:tcBorders>
            <w:vAlign w:val="center"/>
          </w:tcPr>
          <w:p w:rsidR="00834DA0" w:rsidRPr="00883DA1" w:rsidRDefault="00A63203" w:rsidP="00724502">
            <w:pPr>
              <w:jc w:val="center"/>
            </w:pPr>
            <w:r>
              <w:t>–</w:t>
            </w:r>
          </w:p>
        </w:tc>
        <w:tc>
          <w:tcPr>
            <w:tcW w:w="565" w:type="pct"/>
            <w:tcBorders>
              <w:top w:val="outset" w:sz="6" w:space="0" w:color="000000"/>
              <w:left w:val="outset" w:sz="6" w:space="0" w:color="000000"/>
              <w:bottom w:val="single" w:sz="4" w:space="0" w:color="auto"/>
              <w:right w:val="outset" w:sz="6" w:space="0" w:color="000000"/>
            </w:tcBorders>
            <w:vAlign w:val="center"/>
          </w:tcPr>
          <w:p w:rsidR="00834DA0" w:rsidRPr="00883DA1" w:rsidRDefault="00A63203" w:rsidP="00724502">
            <w:pPr>
              <w:jc w:val="center"/>
            </w:pPr>
            <w:r>
              <w:t>0</w:t>
            </w:r>
          </w:p>
        </w:tc>
        <w:tc>
          <w:tcPr>
            <w:tcW w:w="565" w:type="pct"/>
            <w:tcBorders>
              <w:top w:val="outset" w:sz="6" w:space="0" w:color="000000"/>
              <w:left w:val="outset" w:sz="6" w:space="0" w:color="000000"/>
              <w:bottom w:val="single" w:sz="4" w:space="0" w:color="auto"/>
              <w:right w:val="outset" w:sz="6" w:space="0" w:color="000000"/>
            </w:tcBorders>
            <w:vAlign w:val="center"/>
          </w:tcPr>
          <w:p w:rsidR="00834DA0" w:rsidRPr="00883DA1" w:rsidRDefault="00A63203" w:rsidP="00724502">
            <w:pPr>
              <w:jc w:val="center"/>
            </w:pPr>
            <w:r>
              <w:t>0</w:t>
            </w:r>
          </w:p>
        </w:tc>
        <w:tc>
          <w:tcPr>
            <w:tcW w:w="639" w:type="pct"/>
            <w:tcBorders>
              <w:top w:val="outset" w:sz="6" w:space="0" w:color="000000"/>
              <w:left w:val="outset" w:sz="6" w:space="0" w:color="000000"/>
              <w:bottom w:val="single" w:sz="4" w:space="0" w:color="auto"/>
              <w:right w:val="outset" w:sz="6" w:space="0" w:color="000000"/>
            </w:tcBorders>
            <w:vAlign w:val="center"/>
          </w:tcPr>
          <w:p w:rsidR="00834DA0" w:rsidRPr="00883DA1" w:rsidRDefault="00A63203" w:rsidP="00724502">
            <w:pPr>
              <w:jc w:val="center"/>
            </w:pPr>
            <w:r>
              <w:t>0</w:t>
            </w:r>
          </w:p>
        </w:tc>
      </w:tr>
      <w:tr w:rsidR="00A63203" w:rsidRPr="00883DA1" w:rsidTr="006766C8">
        <w:trPr>
          <w:trHeight w:val="275"/>
        </w:trPr>
        <w:tc>
          <w:tcPr>
            <w:tcW w:w="1876" w:type="pct"/>
            <w:tcBorders>
              <w:top w:val="single" w:sz="4" w:space="0" w:color="auto"/>
              <w:left w:val="outset" w:sz="6" w:space="0" w:color="000000"/>
              <w:bottom w:val="single" w:sz="4" w:space="0" w:color="auto"/>
              <w:right w:val="outset" w:sz="6" w:space="0" w:color="000000"/>
            </w:tcBorders>
          </w:tcPr>
          <w:p w:rsidR="00A63203" w:rsidRPr="00883DA1" w:rsidRDefault="00A63203" w:rsidP="00AA51C5">
            <w:pPr>
              <w:spacing w:before="100" w:beforeAutospacing="1" w:after="100" w:afterAutospacing="1"/>
            </w:pPr>
            <w:r w:rsidRPr="00883DA1">
              <w:t>1.1. Valsts pamatbudžets, tai skaitā ieņēmumi no maksas pakalpojumiem un citi pašu ieņēmumi</w:t>
            </w:r>
          </w:p>
        </w:tc>
        <w:tc>
          <w:tcPr>
            <w:tcW w:w="642" w:type="pct"/>
            <w:tcBorders>
              <w:top w:val="single" w:sz="4" w:space="0" w:color="auto"/>
              <w:left w:val="outset" w:sz="6" w:space="0" w:color="000000"/>
              <w:bottom w:val="single" w:sz="4" w:space="0" w:color="auto"/>
              <w:right w:val="outset" w:sz="6" w:space="0" w:color="000000"/>
            </w:tcBorders>
            <w:vAlign w:val="center"/>
          </w:tcPr>
          <w:p w:rsidR="00A63203" w:rsidRPr="00883DA1" w:rsidRDefault="00A63203" w:rsidP="00AA51C5">
            <w:pPr>
              <w:jc w:val="center"/>
            </w:pPr>
            <w:r>
              <w:t>–</w:t>
            </w:r>
          </w:p>
        </w:tc>
        <w:tc>
          <w:tcPr>
            <w:tcW w:w="713" w:type="pct"/>
            <w:tcBorders>
              <w:top w:val="single" w:sz="4" w:space="0" w:color="auto"/>
              <w:left w:val="outset" w:sz="6" w:space="0" w:color="000000"/>
              <w:bottom w:val="single" w:sz="4" w:space="0" w:color="auto"/>
              <w:right w:val="outset" w:sz="6" w:space="0" w:color="000000"/>
            </w:tcBorders>
            <w:vAlign w:val="center"/>
          </w:tcPr>
          <w:p w:rsidR="00A63203" w:rsidRPr="00883DA1" w:rsidRDefault="00A63203" w:rsidP="00AA51C5">
            <w:pPr>
              <w:jc w:val="center"/>
            </w:pPr>
            <w:r>
              <w:t>–</w:t>
            </w:r>
          </w:p>
        </w:tc>
        <w:tc>
          <w:tcPr>
            <w:tcW w:w="565" w:type="pct"/>
            <w:tcBorders>
              <w:top w:val="single" w:sz="4" w:space="0" w:color="auto"/>
              <w:left w:val="outset" w:sz="6" w:space="0" w:color="000000"/>
              <w:bottom w:val="single" w:sz="4" w:space="0" w:color="auto"/>
              <w:right w:val="outset" w:sz="6" w:space="0" w:color="000000"/>
            </w:tcBorders>
            <w:vAlign w:val="center"/>
          </w:tcPr>
          <w:p w:rsidR="00A63203" w:rsidRPr="00883DA1" w:rsidRDefault="00A63203" w:rsidP="00724502">
            <w:pPr>
              <w:jc w:val="center"/>
            </w:pPr>
            <w:r>
              <w:t>0</w:t>
            </w:r>
          </w:p>
        </w:tc>
        <w:tc>
          <w:tcPr>
            <w:tcW w:w="565" w:type="pct"/>
            <w:tcBorders>
              <w:top w:val="single" w:sz="4" w:space="0" w:color="auto"/>
              <w:left w:val="outset" w:sz="6" w:space="0" w:color="000000"/>
              <w:bottom w:val="single" w:sz="4" w:space="0" w:color="auto"/>
              <w:right w:val="outset" w:sz="6" w:space="0" w:color="000000"/>
            </w:tcBorders>
            <w:vAlign w:val="center"/>
          </w:tcPr>
          <w:p w:rsidR="00A63203" w:rsidRPr="00883DA1" w:rsidRDefault="00A63203" w:rsidP="00724502">
            <w:pPr>
              <w:jc w:val="center"/>
            </w:pPr>
            <w:r>
              <w:t>0</w:t>
            </w:r>
          </w:p>
        </w:tc>
        <w:tc>
          <w:tcPr>
            <w:tcW w:w="639" w:type="pct"/>
            <w:tcBorders>
              <w:top w:val="single" w:sz="4" w:space="0" w:color="auto"/>
              <w:left w:val="outset" w:sz="6" w:space="0" w:color="000000"/>
              <w:bottom w:val="single" w:sz="4" w:space="0" w:color="auto"/>
              <w:right w:val="outset" w:sz="6" w:space="0" w:color="000000"/>
            </w:tcBorders>
            <w:vAlign w:val="center"/>
          </w:tcPr>
          <w:p w:rsidR="00A63203" w:rsidRPr="00883DA1" w:rsidRDefault="00A63203" w:rsidP="00724502">
            <w:pPr>
              <w:jc w:val="center"/>
            </w:pPr>
            <w:r>
              <w:t>0</w:t>
            </w:r>
          </w:p>
        </w:tc>
      </w:tr>
      <w:tr w:rsidR="00A63203" w:rsidRPr="00883DA1" w:rsidTr="006766C8">
        <w:trPr>
          <w:trHeight w:val="326"/>
        </w:trPr>
        <w:tc>
          <w:tcPr>
            <w:tcW w:w="1876" w:type="pct"/>
            <w:tcBorders>
              <w:top w:val="single" w:sz="4" w:space="0" w:color="auto"/>
              <w:left w:val="outset" w:sz="6" w:space="0" w:color="000000"/>
              <w:bottom w:val="single" w:sz="4" w:space="0" w:color="auto"/>
              <w:right w:val="outset" w:sz="6" w:space="0" w:color="000000"/>
            </w:tcBorders>
          </w:tcPr>
          <w:p w:rsidR="00A63203" w:rsidRPr="00883DA1" w:rsidRDefault="00A63203" w:rsidP="00724502">
            <w:pPr>
              <w:spacing w:before="100" w:beforeAutospacing="1" w:after="100" w:afterAutospacing="1"/>
            </w:pPr>
            <w:r>
              <w:t>1.2. valsts speciālais budžets</w:t>
            </w:r>
          </w:p>
        </w:tc>
        <w:tc>
          <w:tcPr>
            <w:tcW w:w="642" w:type="pct"/>
            <w:tcBorders>
              <w:top w:val="single" w:sz="4" w:space="0" w:color="auto"/>
              <w:left w:val="outset" w:sz="6" w:space="0" w:color="000000"/>
              <w:bottom w:val="single" w:sz="4" w:space="0" w:color="auto"/>
              <w:right w:val="outset" w:sz="6" w:space="0" w:color="000000"/>
            </w:tcBorders>
            <w:vAlign w:val="center"/>
          </w:tcPr>
          <w:p w:rsidR="00A63203" w:rsidRPr="00883DA1" w:rsidRDefault="00A63203" w:rsidP="00724502">
            <w:pPr>
              <w:jc w:val="center"/>
            </w:pPr>
          </w:p>
        </w:tc>
        <w:tc>
          <w:tcPr>
            <w:tcW w:w="713" w:type="pct"/>
            <w:tcBorders>
              <w:top w:val="single" w:sz="4" w:space="0" w:color="auto"/>
              <w:left w:val="outset" w:sz="6" w:space="0" w:color="000000"/>
              <w:bottom w:val="single" w:sz="4" w:space="0" w:color="auto"/>
              <w:right w:val="outset" w:sz="6" w:space="0" w:color="000000"/>
            </w:tcBorders>
            <w:vAlign w:val="center"/>
          </w:tcPr>
          <w:p w:rsidR="00A63203" w:rsidRPr="00883DA1" w:rsidRDefault="00A63203" w:rsidP="00724502">
            <w:pPr>
              <w:jc w:val="center"/>
            </w:pPr>
          </w:p>
        </w:tc>
        <w:tc>
          <w:tcPr>
            <w:tcW w:w="565" w:type="pct"/>
            <w:tcBorders>
              <w:top w:val="single" w:sz="4" w:space="0" w:color="auto"/>
              <w:left w:val="outset" w:sz="6" w:space="0" w:color="000000"/>
              <w:bottom w:val="single" w:sz="4" w:space="0" w:color="auto"/>
              <w:right w:val="outset" w:sz="6" w:space="0" w:color="000000"/>
            </w:tcBorders>
            <w:vAlign w:val="center"/>
          </w:tcPr>
          <w:p w:rsidR="00A63203" w:rsidRPr="00883DA1" w:rsidRDefault="00A63203" w:rsidP="00724502">
            <w:pPr>
              <w:jc w:val="center"/>
            </w:pPr>
          </w:p>
        </w:tc>
        <w:tc>
          <w:tcPr>
            <w:tcW w:w="565" w:type="pct"/>
            <w:tcBorders>
              <w:top w:val="single" w:sz="4" w:space="0" w:color="auto"/>
              <w:left w:val="outset" w:sz="6" w:space="0" w:color="000000"/>
              <w:bottom w:val="single" w:sz="4" w:space="0" w:color="auto"/>
              <w:right w:val="outset" w:sz="6" w:space="0" w:color="000000"/>
            </w:tcBorders>
            <w:vAlign w:val="center"/>
          </w:tcPr>
          <w:p w:rsidR="00A63203" w:rsidRPr="00883DA1" w:rsidRDefault="00A63203" w:rsidP="00724502">
            <w:pPr>
              <w:jc w:val="center"/>
            </w:pPr>
          </w:p>
        </w:tc>
        <w:tc>
          <w:tcPr>
            <w:tcW w:w="639" w:type="pct"/>
            <w:tcBorders>
              <w:top w:val="single" w:sz="4" w:space="0" w:color="auto"/>
              <w:left w:val="outset" w:sz="6" w:space="0" w:color="000000"/>
              <w:bottom w:val="single" w:sz="4" w:space="0" w:color="auto"/>
              <w:right w:val="outset" w:sz="6" w:space="0" w:color="000000"/>
            </w:tcBorders>
            <w:vAlign w:val="center"/>
          </w:tcPr>
          <w:p w:rsidR="00A63203" w:rsidRPr="00883DA1" w:rsidRDefault="00A63203" w:rsidP="00724502">
            <w:pPr>
              <w:jc w:val="center"/>
            </w:pPr>
          </w:p>
        </w:tc>
      </w:tr>
      <w:tr w:rsidR="00A63203" w:rsidRPr="00883DA1" w:rsidTr="006766C8">
        <w:trPr>
          <w:trHeight w:val="275"/>
        </w:trPr>
        <w:tc>
          <w:tcPr>
            <w:tcW w:w="1876" w:type="pct"/>
            <w:tcBorders>
              <w:top w:val="single" w:sz="4" w:space="0" w:color="auto"/>
              <w:left w:val="outset" w:sz="6" w:space="0" w:color="000000"/>
              <w:bottom w:val="single" w:sz="4" w:space="0" w:color="auto"/>
              <w:right w:val="outset" w:sz="6" w:space="0" w:color="000000"/>
            </w:tcBorders>
          </w:tcPr>
          <w:p w:rsidR="00A63203" w:rsidRPr="00883DA1" w:rsidRDefault="00A63203" w:rsidP="00724502">
            <w:pPr>
              <w:spacing w:before="100" w:beforeAutospacing="1" w:after="100" w:afterAutospacing="1"/>
            </w:pPr>
            <w:r>
              <w:t>1.3. pašvaldību budžets</w:t>
            </w:r>
          </w:p>
        </w:tc>
        <w:tc>
          <w:tcPr>
            <w:tcW w:w="642" w:type="pct"/>
            <w:tcBorders>
              <w:top w:val="single" w:sz="4" w:space="0" w:color="auto"/>
              <w:left w:val="outset" w:sz="6" w:space="0" w:color="000000"/>
              <w:bottom w:val="single" w:sz="4" w:space="0" w:color="auto"/>
              <w:right w:val="outset" w:sz="6" w:space="0" w:color="000000"/>
            </w:tcBorders>
            <w:vAlign w:val="center"/>
          </w:tcPr>
          <w:p w:rsidR="00A63203" w:rsidRPr="00883DA1" w:rsidRDefault="00A63203" w:rsidP="00724502">
            <w:pPr>
              <w:jc w:val="center"/>
            </w:pPr>
          </w:p>
        </w:tc>
        <w:tc>
          <w:tcPr>
            <w:tcW w:w="713" w:type="pct"/>
            <w:tcBorders>
              <w:top w:val="single" w:sz="4" w:space="0" w:color="auto"/>
              <w:left w:val="outset" w:sz="6" w:space="0" w:color="000000"/>
              <w:bottom w:val="single" w:sz="4" w:space="0" w:color="auto"/>
              <w:right w:val="outset" w:sz="6" w:space="0" w:color="000000"/>
            </w:tcBorders>
            <w:vAlign w:val="center"/>
          </w:tcPr>
          <w:p w:rsidR="00A63203" w:rsidRPr="00883DA1" w:rsidRDefault="00A63203" w:rsidP="00724502">
            <w:pPr>
              <w:jc w:val="center"/>
            </w:pPr>
          </w:p>
        </w:tc>
        <w:tc>
          <w:tcPr>
            <w:tcW w:w="565" w:type="pct"/>
            <w:tcBorders>
              <w:top w:val="single" w:sz="4" w:space="0" w:color="auto"/>
              <w:left w:val="outset" w:sz="6" w:space="0" w:color="000000"/>
              <w:bottom w:val="single" w:sz="4" w:space="0" w:color="auto"/>
              <w:right w:val="outset" w:sz="6" w:space="0" w:color="000000"/>
            </w:tcBorders>
            <w:vAlign w:val="center"/>
          </w:tcPr>
          <w:p w:rsidR="00A63203" w:rsidRPr="00883DA1" w:rsidRDefault="00A63203" w:rsidP="00724502">
            <w:pPr>
              <w:jc w:val="center"/>
            </w:pPr>
          </w:p>
        </w:tc>
        <w:tc>
          <w:tcPr>
            <w:tcW w:w="565" w:type="pct"/>
            <w:tcBorders>
              <w:top w:val="single" w:sz="4" w:space="0" w:color="auto"/>
              <w:left w:val="outset" w:sz="6" w:space="0" w:color="000000"/>
              <w:bottom w:val="single" w:sz="4" w:space="0" w:color="auto"/>
              <w:right w:val="outset" w:sz="6" w:space="0" w:color="000000"/>
            </w:tcBorders>
            <w:vAlign w:val="center"/>
          </w:tcPr>
          <w:p w:rsidR="00A63203" w:rsidRPr="00883DA1" w:rsidRDefault="00A63203" w:rsidP="00724502">
            <w:pPr>
              <w:jc w:val="center"/>
            </w:pPr>
          </w:p>
        </w:tc>
        <w:tc>
          <w:tcPr>
            <w:tcW w:w="639" w:type="pct"/>
            <w:tcBorders>
              <w:top w:val="single" w:sz="4" w:space="0" w:color="auto"/>
              <w:left w:val="outset" w:sz="6" w:space="0" w:color="000000"/>
              <w:bottom w:val="single" w:sz="4" w:space="0" w:color="auto"/>
              <w:right w:val="outset" w:sz="6" w:space="0" w:color="000000"/>
            </w:tcBorders>
            <w:vAlign w:val="center"/>
          </w:tcPr>
          <w:p w:rsidR="00A63203" w:rsidRPr="00883DA1" w:rsidRDefault="00A63203" w:rsidP="00724502">
            <w:pPr>
              <w:jc w:val="center"/>
            </w:pPr>
          </w:p>
        </w:tc>
      </w:tr>
      <w:tr w:rsidR="00A63203" w:rsidRPr="00883DA1" w:rsidTr="006766C8">
        <w:tc>
          <w:tcPr>
            <w:tcW w:w="1876" w:type="pct"/>
            <w:tcBorders>
              <w:top w:val="single" w:sz="4" w:space="0" w:color="auto"/>
              <w:left w:val="single" w:sz="4" w:space="0" w:color="auto"/>
              <w:bottom w:val="single" w:sz="4" w:space="0" w:color="auto"/>
              <w:right w:val="single" w:sz="4" w:space="0" w:color="auto"/>
            </w:tcBorders>
          </w:tcPr>
          <w:p w:rsidR="00A63203" w:rsidRPr="00883DA1" w:rsidRDefault="00A63203" w:rsidP="00724502">
            <w:pPr>
              <w:spacing w:before="100" w:beforeAutospacing="1" w:after="100" w:afterAutospacing="1"/>
            </w:pPr>
            <w:r w:rsidRPr="00883DA1">
              <w:t>2. Budžeta izdevumi:</w:t>
            </w:r>
          </w:p>
        </w:tc>
        <w:tc>
          <w:tcPr>
            <w:tcW w:w="642" w:type="pct"/>
            <w:tcBorders>
              <w:top w:val="single" w:sz="4" w:space="0" w:color="auto"/>
              <w:left w:val="single" w:sz="4" w:space="0" w:color="auto"/>
              <w:bottom w:val="single" w:sz="4" w:space="0" w:color="auto"/>
              <w:right w:val="single" w:sz="4" w:space="0" w:color="auto"/>
            </w:tcBorders>
            <w:vAlign w:val="center"/>
          </w:tcPr>
          <w:p w:rsidR="00A63203" w:rsidRPr="00883DA1" w:rsidRDefault="00A63203" w:rsidP="00724502">
            <w:pPr>
              <w:jc w:val="center"/>
            </w:pPr>
            <w:r>
              <w:t>–</w:t>
            </w:r>
          </w:p>
        </w:tc>
        <w:tc>
          <w:tcPr>
            <w:tcW w:w="713" w:type="pct"/>
            <w:tcBorders>
              <w:top w:val="single" w:sz="4" w:space="0" w:color="auto"/>
              <w:left w:val="single" w:sz="4" w:space="0" w:color="auto"/>
              <w:bottom w:val="single" w:sz="4" w:space="0" w:color="auto"/>
              <w:right w:val="single" w:sz="4" w:space="0" w:color="auto"/>
            </w:tcBorders>
            <w:vAlign w:val="center"/>
          </w:tcPr>
          <w:p w:rsidR="00A63203" w:rsidRPr="00883DA1" w:rsidRDefault="00A63203" w:rsidP="00724502">
            <w:pPr>
              <w:jc w:val="center"/>
            </w:pPr>
            <w:r>
              <w:t>–</w:t>
            </w:r>
          </w:p>
        </w:tc>
        <w:tc>
          <w:tcPr>
            <w:tcW w:w="565" w:type="pct"/>
            <w:tcBorders>
              <w:top w:val="single" w:sz="4" w:space="0" w:color="auto"/>
              <w:left w:val="single" w:sz="4" w:space="0" w:color="auto"/>
              <w:bottom w:val="single" w:sz="4" w:space="0" w:color="auto"/>
              <w:right w:val="single" w:sz="4" w:space="0" w:color="auto"/>
            </w:tcBorders>
            <w:vAlign w:val="center"/>
          </w:tcPr>
          <w:p w:rsidR="00A63203" w:rsidRPr="00883DA1" w:rsidRDefault="006766C8" w:rsidP="006766C8">
            <w:pPr>
              <w:jc w:val="center"/>
            </w:pPr>
            <w:r>
              <w:t>68 772</w:t>
            </w:r>
          </w:p>
        </w:tc>
        <w:tc>
          <w:tcPr>
            <w:tcW w:w="565" w:type="pct"/>
            <w:tcBorders>
              <w:top w:val="single" w:sz="4" w:space="0" w:color="auto"/>
              <w:left w:val="single" w:sz="4" w:space="0" w:color="auto"/>
              <w:bottom w:val="single" w:sz="4" w:space="0" w:color="auto"/>
              <w:right w:val="single" w:sz="4" w:space="0" w:color="auto"/>
            </w:tcBorders>
            <w:vAlign w:val="center"/>
          </w:tcPr>
          <w:p w:rsidR="00A63203" w:rsidRPr="00883DA1" w:rsidRDefault="00B3594E" w:rsidP="00AA51C5">
            <w:pPr>
              <w:jc w:val="center"/>
            </w:pPr>
            <w:r>
              <w:t>30 732</w:t>
            </w:r>
          </w:p>
        </w:tc>
        <w:tc>
          <w:tcPr>
            <w:tcW w:w="639" w:type="pct"/>
            <w:tcBorders>
              <w:top w:val="single" w:sz="4" w:space="0" w:color="auto"/>
              <w:left w:val="single" w:sz="4" w:space="0" w:color="auto"/>
              <w:bottom w:val="single" w:sz="4" w:space="0" w:color="auto"/>
              <w:right w:val="single" w:sz="4" w:space="0" w:color="auto"/>
            </w:tcBorders>
            <w:vAlign w:val="center"/>
          </w:tcPr>
          <w:p w:rsidR="00A63203" w:rsidRPr="00883DA1" w:rsidRDefault="00B3594E" w:rsidP="00AA51C5">
            <w:pPr>
              <w:jc w:val="center"/>
            </w:pPr>
            <w:r>
              <w:t>30 732</w:t>
            </w:r>
          </w:p>
        </w:tc>
      </w:tr>
      <w:tr w:rsidR="006766C8" w:rsidRPr="00883DA1" w:rsidTr="006766C8">
        <w:trPr>
          <w:trHeight w:val="241"/>
        </w:trPr>
        <w:tc>
          <w:tcPr>
            <w:tcW w:w="1876" w:type="pct"/>
            <w:tcBorders>
              <w:top w:val="single" w:sz="4" w:space="0" w:color="auto"/>
              <w:left w:val="single" w:sz="4" w:space="0" w:color="auto"/>
              <w:bottom w:val="single" w:sz="4" w:space="0" w:color="auto"/>
              <w:right w:val="single" w:sz="4" w:space="0" w:color="auto"/>
            </w:tcBorders>
          </w:tcPr>
          <w:p w:rsidR="006766C8" w:rsidRPr="00883DA1" w:rsidRDefault="006766C8" w:rsidP="00724502">
            <w:pPr>
              <w:spacing w:before="100" w:beforeAutospacing="1" w:after="100" w:afterAutospacing="1"/>
            </w:pPr>
            <w:r w:rsidRPr="00883DA1">
              <w:t>2.1. valsts pamatbudžets</w:t>
            </w:r>
          </w:p>
        </w:tc>
        <w:tc>
          <w:tcPr>
            <w:tcW w:w="642" w:type="pct"/>
            <w:tcBorders>
              <w:top w:val="single" w:sz="4" w:space="0" w:color="auto"/>
              <w:left w:val="single" w:sz="4" w:space="0" w:color="auto"/>
              <w:bottom w:val="single" w:sz="4" w:space="0" w:color="auto"/>
              <w:right w:val="single" w:sz="4" w:space="0" w:color="auto"/>
            </w:tcBorders>
            <w:vAlign w:val="center"/>
          </w:tcPr>
          <w:p w:rsidR="006766C8" w:rsidRPr="00883DA1" w:rsidRDefault="006766C8" w:rsidP="00724502">
            <w:pPr>
              <w:spacing w:line="360" w:lineRule="auto"/>
              <w:jc w:val="center"/>
            </w:pPr>
            <w:r>
              <w:t>–</w:t>
            </w:r>
          </w:p>
        </w:tc>
        <w:tc>
          <w:tcPr>
            <w:tcW w:w="713" w:type="pct"/>
            <w:tcBorders>
              <w:top w:val="single" w:sz="4" w:space="0" w:color="auto"/>
              <w:left w:val="single" w:sz="4" w:space="0" w:color="auto"/>
              <w:bottom w:val="single" w:sz="4" w:space="0" w:color="auto"/>
              <w:right w:val="single" w:sz="4" w:space="0" w:color="auto"/>
            </w:tcBorders>
            <w:vAlign w:val="center"/>
          </w:tcPr>
          <w:p w:rsidR="006766C8" w:rsidRPr="00883DA1" w:rsidRDefault="006766C8" w:rsidP="00724502">
            <w:pPr>
              <w:spacing w:line="360" w:lineRule="auto"/>
              <w:jc w:val="center"/>
            </w:pPr>
            <w:r>
              <w:t>–</w:t>
            </w:r>
          </w:p>
        </w:tc>
        <w:tc>
          <w:tcPr>
            <w:tcW w:w="565" w:type="pct"/>
            <w:tcBorders>
              <w:top w:val="single" w:sz="4" w:space="0" w:color="auto"/>
              <w:left w:val="single" w:sz="4" w:space="0" w:color="auto"/>
              <w:bottom w:val="single" w:sz="4" w:space="0" w:color="auto"/>
              <w:right w:val="single" w:sz="4" w:space="0" w:color="auto"/>
            </w:tcBorders>
            <w:vAlign w:val="center"/>
          </w:tcPr>
          <w:p w:rsidR="006766C8" w:rsidRPr="00883DA1" w:rsidRDefault="006766C8" w:rsidP="00EA6D0E">
            <w:pPr>
              <w:jc w:val="center"/>
            </w:pPr>
            <w:r>
              <w:t>68 772</w:t>
            </w:r>
          </w:p>
        </w:tc>
        <w:tc>
          <w:tcPr>
            <w:tcW w:w="565" w:type="pct"/>
            <w:tcBorders>
              <w:top w:val="single" w:sz="4" w:space="0" w:color="auto"/>
              <w:left w:val="single" w:sz="4" w:space="0" w:color="auto"/>
              <w:bottom w:val="single" w:sz="4" w:space="0" w:color="auto"/>
              <w:right w:val="single" w:sz="4" w:space="0" w:color="auto"/>
            </w:tcBorders>
            <w:vAlign w:val="center"/>
          </w:tcPr>
          <w:p w:rsidR="006766C8" w:rsidRPr="00883DA1" w:rsidRDefault="00B3594E" w:rsidP="00B3594E">
            <w:pPr>
              <w:jc w:val="center"/>
            </w:pPr>
            <w:r>
              <w:t>30 732</w:t>
            </w:r>
          </w:p>
        </w:tc>
        <w:tc>
          <w:tcPr>
            <w:tcW w:w="639" w:type="pct"/>
            <w:tcBorders>
              <w:top w:val="single" w:sz="4" w:space="0" w:color="auto"/>
              <w:left w:val="single" w:sz="4" w:space="0" w:color="auto"/>
              <w:bottom w:val="single" w:sz="4" w:space="0" w:color="auto"/>
              <w:right w:val="single" w:sz="4" w:space="0" w:color="auto"/>
            </w:tcBorders>
            <w:vAlign w:val="center"/>
          </w:tcPr>
          <w:p w:rsidR="006766C8" w:rsidRPr="00883DA1" w:rsidRDefault="00B3594E" w:rsidP="00EA6D0E">
            <w:pPr>
              <w:jc w:val="center"/>
            </w:pPr>
            <w:r>
              <w:t>30 732</w:t>
            </w:r>
          </w:p>
        </w:tc>
      </w:tr>
      <w:tr w:rsidR="006766C8" w:rsidRPr="00883DA1" w:rsidTr="006766C8">
        <w:tc>
          <w:tcPr>
            <w:tcW w:w="1876" w:type="pct"/>
            <w:tcBorders>
              <w:top w:val="single" w:sz="4" w:space="0" w:color="auto"/>
              <w:left w:val="single" w:sz="4" w:space="0" w:color="auto"/>
              <w:bottom w:val="single" w:sz="4" w:space="0" w:color="auto"/>
              <w:right w:val="single" w:sz="4" w:space="0" w:color="auto"/>
            </w:tcBorders>
          </w:tcPr>
          <w:p w:rsidR="006766C8" w:rsidRPr="00883DA1" w:rsidRDefault="006766C8" w:rsidP="00724502">
            <w:pPr>
              <w:spacing w:before="100" w:beforeAutospacing="1" w:after="100" w:afterAutospacing="1"/>
            </w:pPr>
            <w:r w:rsidRPr="00883DA1">
              <w:t>2.2. valsts speciālais budžets</w:t>
            </w:r>
          </w:p>
        </w:tc>
        <w:tc>
          <w:tcPr>
            <w:tcW w:w="642" w:type="pct"/>
            <w:tcBorders>
              <w:top w:val="single" w:sz="4" w:space="0" w:color="auto"/>
              <w:left w:val="single" w:sz="4" w:space="0" w:color="auto"/>
              <w:bottom w:val="single" w:sz="4" w:space="0" w:color="auto"/>
              <w:right w:val="single" w:sz="4" w:space="0" w:color="auto"/>
            </w:tcBorders>
            <w:vAlign w:val="center"/>
          </w:tcPr>
          <w:p w:rsidR="006766C8" w:rsidRPr="00883DA1" w:rsidRDefault="006766C8" w:rsidP="00724502">
            <w:pPr>
              <w:jc w:val="center"/>
            </w:pPr>
          </w:p>
        </w:tc>
        <w:tc>
          <w:tcPr>
            <w:tcW w:w="713" w:type="pct"/>
            <w:tcBorders>
              <w:top w:val="single" w:sz="4" w:space="0" w:color="auto"/>
              <w:left w:val="single" w:sz="4" w:space="0" w:color="auto"/>
              <w:bottom w:val="single" w:sz="4" w:space="0" w:color="auto"/>
              <w:right w:val="single" w:sz="4" w:space="0" w:color="auto"/>
            </w:tcBorders>
            <w:vAlign w:val="center"/>
          </w:tcPr>
          <w:p w:rsidR="006766C8" w:rsidRPr="00883DA1" w:rsidRDefault="006766C8" w:rsidP="00724502">
            <w:pPr>
              <w:jc w:val="center"/>
            </w:pPr>
          </w:p>
        </w:tc>
        <w:tc>
          <w:tcPr>
            <w:tcW w:w="565" w:type="pct"/>
            <w:tcBorders>
              <w:top w:val="single" w:sz="4" w:space="0" w:color="auto"/>
              <w:left w:val="single" w:sz="4" w:space="0" w:color="auto"/>
              <w:bottom w:val="single" w:sz="4" w:space="0" w:color="auto"/>
              <w:right w:val="single" w:sz="4" w:space="0" w:color="auto"/>
            </w:tcBorders>
            <w:vAlign w:val="center"/>
          </w:tcPr>
          <w:p w:rsidR="006766C8" w:rsidRPr="00883DA1" w:rsidRDefault="006766C8" w:rsidP="00724502">
            <w:pPr>
              <w:jc w:val="center"/>
            </w:pPr>
          </w:p>
        </w:tc>
        <w:tc>
          <w:tcPr>
            <w:tcW w:w="565" w:type="pct"/>
            <w:tcBorders>
              <w:top w:val="single" w:sz="4" w:space="0" w:color="auto"/>
              <w:left w:val="single" w:sz="4" w:space="0" w:color="auto"/>
              <w:bottom w:val="single" w:sz="4" w:space="0" w:color="auto"/>
              <w:right w:val="single" w:sz="4" w:space="0" w:color="auto"/>
            </w:tcBorders>
            <w:vAlign w:val="center"/>
          </w:tcPr>
          <w:p w:rsidR="006766C8" w:rsidRPr="00883DA1" w:rsidRDefault="006766C8" w:rsidP="00724502">
            <w:pPr>
              <w:jc w:val="center"/>
            </w:pPr>
          </w:p>
        </w:tc>
        <w:tc>
          <w:tcPr>
            <w:tcW w:w="639" w:type="pct"/>
            <w:tcBorders>
              <w:top w:val="single" w:sz="4" w:space="0" w:color="auto"/>
              <w:left w:val="single" w:sz="4" w:space="0" w:color="auto"/>
              <w:bottom w:val="single" w:sz="4" w:space="0" w:color="auto"/>
              <w:right w:val="single" w:sz="4" w:space="0" w:color="auto"/>
            </w:tcBorders>
            <w:vAlign w:val="center"/>
          </w:tcPr>
          <w:p w:rsidR="006766C8" w:rsidRPr="00883DA1" w:rsidRDefault="006766C8" w:rsidP="00724502">
            <w:pPr>
              <w:jc w:val="center"/>
            </w:pPr>
          </w:p>
        </w:tc>
      </w:tr>
      <w:tr w:rsidR="006766C8" w:rsidRPr="00883DA1" w:rsidTr="006766C8">
        <w:tc>
          <w:tcPr>
            <w:tcW w:w="1876" w:type="pct"/>
            <w:tcBorders>
              <w:top w:val="single" w:sz="4" w:space="0" w:color="auto"/>
              <w:left w:val="single" w:sz="4" w:space="0" w:color="auto"/>
              <w:bottom w:val="single" w:sz="4" w:space="0" w:color="auto"/>
              <w:right w:val="single" w:sz="4" w:space="0" w:color="auto"/>
            </w:tcBorders>
          </w:tcPr>
          <w:p w:rsidR="006766C8" w:rsidRPr="00883DA1" w:rsidRDefault="006766C8" w:rsidP="00724502">
            <w:pPr>
              <w:spacing w:before="100" w:beforeAutospacing="1" w:after="100" w:afterAutospacing="1"/>
            </w:pPr>
            <w:r w:rsidRPr="00883DA1">
              <w:t>2.3. pašvaldību budžets</w:t>
            </w:r>
          </w:p>
        </w:tc>
        <w:tc>
          <w:tcPr>
            <w:tcW w:w="642" w:type="pct"/>
            <w:tcBorders>
              <w:top w:val="single" w:sz="4" w:space="0" w:color="auto"/>
              <w:left w:val="single" w:sz="4" w:space="0" w:color="auto"/>
              <w:bottom w:val="single" w:sz="4" w:space="0" w:color="auto"/>
              <w:right w:val="single" w:sz="4" w:space="0" w:color="auto"/>
            </w:tcBorders>
            <w:vAlign w:val="center"/>
          </w:tcPr>
          <w:p w:rsidR="006766C8" w:rsidRPr="00883DA1" w:rsidRDefault="006766C8" w:rsidP="00724502">
            <w:pPr>
              <w:spacing w:line="360" w:lineRule="auto"/>
              <w:jc w:val="center"/>
            </w:pPr>
          </w:p>
        </w:tc>
        <w:tc>
          <w:tcPr>
            <w:tcW w:w="713" w:type="pct"/>
            <w:tcBorders>
              <w:top w:val="single" w:sz="4" w:space="0" w:color="auto"/>
              <w:left w:val="single" w:sz="4" w:space="0" w:color="auto"/>
              <w:bottom w:val="single" w:sz="4" w:space="0" w:color="auto"/>
              <w:right w:val="single" w:sz="4" w:space="0" w:color="auto"/>
            </w:tcBorders>
            <w:vAlign w:val="center"/>
          </w:tcPr>
          <w:p w:rsidR="006766C8" w:rsidRPr="00883DA1" w:rsidRDefault="006766C8" w:rsidP="00724502">
            <w:pPr>
              <w:jc w:val="center"/>
            </w:pPr>
          </w:p>
        </w:tc>
        <w:tc>
          <w:tcPr>
            <w:tcW w:w="565" w:type="pct"/>
            <w:tcBorders>
              <w:top w:val="single" w:sz="4" w:space="0" w:color="auto"/>
              <w:left w:val="single" w:sz="4" w:space="0" w:color="auto"/>
              <w:bottom w:val="single" w:sz="4" w:space="0" w:color="auto"/>
              <w:right w:val="single" w:sz="4" w:space="0" w:color="auto"/>
            </w:tcBorders>
            <w:vAlign w:val="center"/>
          </w:tcPr>
          <w:p w:rsidR="006766C8" w:rsidRPr="00883DA1" w:rsidRDefault="006766C8" w:rsidP="00724502">
            <w:pPr>
              <w:jc w:val="center"/>
            </w:pPr>
          </w:p>
        </w:tc>
        <w:tc>
          <w:tcPr>
            <w:tcW w:w="565" w:type="pct"/>
            <w:tcBorders>
              <w:top w:val="single" w:sz="4" w:space="0" w:color="auto"/>
              <w:left w:val="single" w:sz="4" w:space="0" w:color="auto"/>
              <w:bottom w:val="single" w:sz="4" w:space="0" w:color="auto"/>
              <w:right w:val="single" w:sz="4" w:space="0" w:color="auto"/>
            </w:tcBorders>
            <w:vAlign w:val="center"/>
          </w:tcPr>
          <w:p w:rsidR="006766C8" w:rsidRPr="00883DA1" w:rsidRDefault="006766C8" w:rsidP="00724502">
            <w:pPr>
              <w:jc w:val="center"/>
            </w:pPr>
          </w:p>
        </w:tc>
        <w:tc>
          <w:tcPr>
            <w:tcW w:w="639" w:type="pct"/>
            <w:tcBorders>
              <w:top w:val="single" w:sz="4" w:space="0" w:color="auto"/>
              <w:left w:val="single" w:sz="4" w:space="0" w:color="auto"/>
              <w:bottom w:val="single" w:sz="4" w:space="0" w:color="auto"/>
              <w:right w:val="single" w:sz="4" w:space="0" w:color="auto"/>
            </w:tcBorders>
            <w:vAlign w:val="center"/>
          </w:tcPr>
          <w:p w:rsidR="006766C8" w:rsidRPr="00883DA1" w:rsidRDefault="006766C8" w:rsidP="00724502">
            <w:pPr>
              <w:jc w:val="center"/>
            </w:pPr>
          </w:p>
        </w:tc>
      </w:tr>
      <w:tr w:rsidR="006766C8" w:rsidRPr="00883DA1" w:rsidTr="006766C8">
        <w:tc>
          <w:tcPr>
            <w:tcW w:w="1876" w:type="pct"/>
            <w:tcBorders>
              <w:top w:val="single" w:sz="4" w:space="0" w:color="auto"/>
              <w:left w:val="outset" w:sz="6" w:space="0" w:color="000000"/>
              <w:bottom w:val="outset" w:sz="6" w:space="0" w:color="000000"/>
              <w:right w:val="outset" w:sz="6" w:space="0" w:color="000000"/>
            </w:tcBorders>
          </w:tcPr>
          <w:p w:rsidR="006766C8" w:rsidRPr="00883DA1" w:rsidRDefault="006766C8" w:rsidP="00724502">
            <w:pPr>
              <w:spacing w:before="100" w:beforeAutospacing="1" w:after="100" w:afterAutospacing="1"/>
            </w:pPr>
            <w:r w:rsidRPr="00883DA1">
              <w:t>3. Finansiālā ietekme:</w:t>
            </w:r>
          </w:p>
        </w:tc>
        <w:tc>
          <w:tcPr>
            <w:tcW w:w="642" w:type="pct"/>
            <w:tcBorders>
              <w:top w:val="single" w:sz="4" w:space="0" w:color="auto"/>
              <w:left w:val="outset" w:sz="6" w:space="0" w:color="000000"/>
              <w:bottom w:val="single" w:sz="4" w:space="0" w:color="auto"/>
              <w:right w:val="outset" w:sz="6" w:space="0" w:color="000000"/>
            </w:tcBorders>
            <w:vAlign w:val="center"/>
          </w:tcPr>
          <w:p w:rsidR="006766C8" w:rsidRPr="00883DA1" w:rsidRDefault="006766C8" w:rsidP="00AA51C5">
            <w:pPr>
              <w:jc w:val="center"/>
            </w:pPr>
            <w:r>
              <w:t>–</w:t>
            </w:r>
          </w:p>
        </w:tc>
        <w:tc>
          <w:tcPr>
            <w:tcW w:w="713" w:type="pct"/>
            <w:tcBorders>
              <w:top w:val="single" w:sz="4" w:space="0" w:color="auto"/>
              <w:left w:val="outset" w:sz="6" w:space="0" w:color="000000"/>
              <w:bottom w:val="single" w:sz="4" w:space="0" w:color="auto"/>
              <w:right w:val="outset" w:sz="6" w:space="0" w:color="000000"/>
            </w:tcBorders>
            <w:vAlign w:val="center"/>
          </w:tcPr>
          <w:p w:rsidR="006766C8" w:rsidRPr="00883DA1" w:rsidRDefault="006766C8" w:rsidP="00AA51C5">
            <w:pPr>
              <w:jc w:val="center"/>
            </w:pPr>
            <w:r>
              <w:t>–</w:t>
            </w:r>
          </w:p>
        </w:tc>
        <w:tc>
          <w:tcPr>
            <w:tcW w:w="565" w:type="pct"/>
            <w:tcBorders>
              <w:top w:val="single" w:sz="4" w:space="0" w:color="auto"/>
              <w:left w:val="outset" w:sz="6" w:space="0" w:color="000000"/>
              <w:bottom w:val="single" w:sz="4" w:space="0" w:color="auto"/>
              <w:right w:val="outset" w:sz="6" w:space="0" w:color="000000"/>
            </w:tcBorders>
            <w:vAlign w:val="center"/>
          </w:tcPr>
          <w:p w:rsidR="006766C8" w:rsidRPr="00883DA1" w:rsidRDefault="006766C8" w:rsidP="00EA6D0E">
            <w:pPr>
              <w:jc w:val="center"/>
            </w:pPr>
            <w:r>
              <w:t>-68 772</w:t>
            </w:r>
          </w:p>
        </w:tc>
        <w:tc>
          <w:tcPr>
            <w:tcW w:w="565" w:type="pct"/>
            <w:tcBorders>
              <w:top w:val="single" w:sz="4" w:space="0" w:color="auto"/>
              <w:left w:val="outset" w:sz="6" w:space="0" w:color="000000"/>
              <w:bottom w:val="single" w:sz="4" w:space="0" w:color="auto"/>
              <w:right w:val="outset" w:sz="6" w:space="0" w:color="000000"/>
            </w:tcBorders>
            <w:vAlign w:val="center"/>
          </w:tcPr>
          <w:p w:rsidR="006766C8" w:rsidRPr="00883DA1" w:rsidRDefault="006766C8" w:rsidP="00B3594E">
            <w:pPr>
              <w:jc w:val="center"/>
            </w:pPr>
            <w:r>
              <w:t>-</w:t>
            </w:r>
            <w:r w:rsidR="00B3594E">
              <w:t>30 732</w:t>
            </w:r>
          </w:p>
        </w:tc>
        <w:tc>
          <w:tcPr>
            <w:tcW w:w="639" w:type="pct"/>
            <w:tcBorders>
              <w:top w:val="single" w:sz="4" w:space="0" w:color="auto"/>
              <w:left w:val="outset" w:sz="6" w:space="0" w:color="000000"/>
              <w:bottom w:val="single" w:sz="4" w:space="0" w:color="auto"/>
              <w:right w:val="outset" w:sz="6" w:space="0" w:color="000000"/>
            </w:tcBorders>
            <w:vAlign w:val="center"/>
          </w:tcPr>
          <w:p w:rsidR="006766C8" w:rsidRPr="00883DA1" w:rsidRDefault="006766C8" w:rsidP="00B3594E">
            <w:pPr>
              <w:jc w:val="center"/>
            </w:pPr>
            <w:r>
              <w:t>-</w:t>
            </w:r>
            <w:r w:rsidR="00B3594E">
              <w:t>30 732</w:t>
            </w:r>
          </w:p>
        </w:tc>
      </w:tr>
      <w:tr w:rsidR="006766C8" w:rsidRPr="00883DA1" w:rsidTr="006766C8">
        <w:tc>
          <w:tcPr>
            <w:tcW w:w="1876" w:type="pct"/>
            <w:tcBorders>
              <w:top w:val="outset" w:sz="6" w:space="0" w:color="000000"/>
              <w:left w:val="outset" w:sz="6" w:space="0" w:color="000000"/>
              <w:bottom w:val="outset" w:sz="6" w:space="0" w:color="000000"/>
              <w:right w:val="outset" w:sz="6" w:space="0" w:color="000000"/>
            </w:tcBorders>
          </w:tcPr>
          <w:p w:rsidR="006766C8" w:rsidRPr="00883DA1" w:rsidRDefault="006766C8" w:rsidP="00724502">
            <w:pPr>
              <w:spacing w:before="100" w:beforeAutospacing="1" w:after="100" w:afterAutospacing="1"/>
            </w:pPr>
            <w:r w:rsidRPr="00883DA1">
              <w:t>3.1. valsts pamatbudžets</w:t>
            </w:r>
          </w:p>
        </w:tc>
        <w:tc>
          <w:tcPr>
            <w:tcW w:w="642" w:type="pct"/>
            <w:tcBorders>
              <w:top w:val="single" w:sz="4" w:space="0" w:color="auto"/>
              <w:left w:val="outset" w:sz="6" w:space="0" w:color="000000"/>
              <w:bottom w:val="single" w:sz="4" w:space="0" w:color="auto"/>
              <w:right w:val="outset" w:sz="6" w:space="0" w:color="000000"/>
            </w:tcBorders>
            <w:vAlign w:val="center"/>
          </w:tcPr>
          <w:p w:rsidR="006766C8" w:rsidRPr="00883DA1" w:rsidRDefault="006766C8" w:rsidP="00AA51C5">
            <w:pPr>
              <w:jc w:val="center"/>
            </w:pPr>
            <w:r>
              <w:t>–</w:t>
            </w:r>
          </w:p>
        </w:tc>
        <w:tc>
          <w:tcPr>
            <w:tcW w:w="713" w:type="pct"/>
            <w:tcBorders>
              <w:top w:val="single" w:sz="4" w:space="0" w:color="auto"/>
              <w:left w:val="outset" w:sz="6" w:space="0" w:color="000000"/>
              <w:bottom w:val="single" w:sz="4" w:space="0" w:color="auto"/>
              <w:right w:val="outset" w:sz="6" w:space="0" w:color="000000"/>
            </w:tcBorders>
            <w:vAlign w:val="center"/>
          </w:tcPr>
          <w:p w:rsidR="006766C8" w:rsidRPr="00883DA1" w:rsidRDefault="006766C8" w:rsidP="00AA51C5">
            <w:pPr>
              <w:jc w:val="center"/>
              <w:rPr>
                <w:highlight w:val="yellow"/>
              </w:rPr>
            </w:pPr>
            <w:r>
              <w:t>–</w:t>
            </w:r>
          </w:p>
        </w:tc>
        <w:tc>
          <w:tcPr>
            <w:tcW w:w="565" w:type="pct"/>
            <w:tcBorders>
              <w:top w:val="single" w:sz="4" w:space="0" w:color="auto"/>
              <w:left w:val="outset" w:sz="6" w:space="0" w:color="000000"/>
              <w:bottom w:val="single" w:sz="4" w:space="0" w:color="auto"/>
              <w:right w:val="outset" w:sz="6" w:space="0" w:color="000000"/>
            </w:tcBorders>
            <w:vAlign w:val="center"/>
          </w:tcPr>
          <w:p w:rsidR="006766C8" w:rsidRPr="00883DA1" w:rsidRDefault="006766C8" w:rsidP="00EA6D0E">
            <w:pPr>
              <w:jc w:val="center"/>
            </w:pPr>
            <w:r>
              <w:t>-68 772</w:t>
            </w:r>
          </w:p>
        </w:tc>
        <w:tc>
          <w:tcPr>
            <w:tcW w:w="565" w:type="pct"/>
            <w:tcBorders>
              <w:top w:val="single" w:sz="4" w:space="0" w:color="auto"/>
              <w:left w:val="outset" w:sz="6" w:space="0" w:color="000000"/>
              <w:bottom w:val="single" w:sz="4" w:space="0" w:color="auto"/>
              <w:right w:val="outset" w:sz="6" w:space="0" w:color="000000"/>
            </w:tcBorders>
            <w:vAlign w:val="center"/>
          </w:tcPr>
          <w:p w:rsidR="006766C8" w:rsidRPr="00883DA1" w:rsidRDefault="006766C8" w:rsidP="00B3594E">
            <w:pPr>
              <w:jc w:val="center"/>
            </w:pPr>
            <w:r>
              <w:t>-</w:t>
            </w:r>
            <w:r w:rsidR="00B3594E">
              <w:t>30 732</w:t>
            </w:r>
          </w:p>
        </w:tc>
        <w:tc>
          <w:tcPr>
            <w:tcW w:w="639" w:type="pct"/>
            <w:tcBorders>
              <w:top w:val="single" w:sz="4" w:space="0" w:color="auto"/>
              <w:left w:val="outset" w:sz="6" w:space="0" w:color="000000"/>
              <w:bottom w:val="single" w:sz="4" w:space="0" w:color="auto"/>
              <w:right w:val="outset" w:sz="6" w:space="0" w:color="000000"/>
            </w:tcBorders>
            <w:vAlign w:val="center"/>
          </w:tcPr>
          <w:p w:rsidR="006766C8" w:rsidRPr="00883DA1" w:rsidRDefault="006766C8" w:rsidP="00B3594E">
            <w:pPr>
              <w:jc w:val="center"/>
            </w:pPr>
            <w:r>
              <w:t>-</w:t>
            </w:r>
            <w:r w:rsidR="00B3594E">
              <w:t>30 732</w:t>
            </w:r>
          </w:p>
        </w:tc>
      </w:tr>
      <w:tr w:rsidR="006766C8" w:rsidRPr="00883DA1" w:rsidTr="006766C8">
        <w:tc>
          <w:tcPr>
            <w:tcW w:w="1876" w:type="pct"/>
            <w:tcBorders>
              <w:top w:val="outset" w:sz="6" w:space="0" w:color="000000"/>
              <w:left w:val="outset" w:sz="6" w:space="0" w:color="000000"/>
              <w:bottom w:val="outset" w:sz="6" w:space="0" w:color="000000"/>
              <w:right w:val="outset" w:sz="6" w:space="0" w:color="000000"/>
            </w:tcBorders>
          </w:tcPr>
          <w:p w:rsidR="006766C8" w:rsidRPr="00883DA1" w:rsidRDefault="006766C8" w:rsidP="00724502">
            <w:pPr>
              <w:spacing w:before="100" w:beforeAutospacing="1" w:after="100" w:afterAutospacing="1"/>
            </w:pPr>
            <w:r w:rsidRPr="00883DA1">
              <w:t>3.2. speciālais budžets</w:t>
            </w:r>
          </w:p>
        </w:tc>
        <w:tc>
          <w:tcPr>
            <w:tcW w:w="642" w:type="pct"/>
            <w:tcBorders>
              <w:top w:val="single" w:sz="4" w:space="0" w:color="auto"/>
              <w:left w:val="outset" w:sz="6" w:space="0" w:color="000000"/>
              <w:bottom w:val="single" w:sz="4" w:space="0" w:color="auto"/>
              <w:right w:val="outset" w:sz="6" w:space="0" w:color="000000"/>
            </w:tcBorders>
            <w:vAlign w:val="center"/>
          </w:tcPr>
          <w:p w:rsidR="006766C8" w:rsidRPr="00883DA1" w:rsidRDefault="006766C8" w:rsidP="00AA51C5">
            <w:pPr>
              <w:jc w:val="center"/>
            </w:pPr>
          </w:p>
        </w:tc>
        <w:tc>
          <w:tcPr>
            <w:tcW w:w="713" w:type="pct"/>
            <w:tcBorders>
              <w:top w:val="single" w:sz="4" w:space="0" w:color="auto"/>
              <w:left w:val="outset" w:sz="6" w:space="0" w:color="000000"/>
              <w:bottom w:val="single" w:sz="4" w:space="0" w:color="auto"/>
              <w:right w:val="outset" w:sz="6" w:space="0" w:color="000000"/>
            </w:tcBorders>
            <w:vAlign w:val="center"/>
          </w:tcPr>
          <w:p w:rsidR="006766C8" w:rsidRPr="00883DA1" w:rsidRDefault="006766C8" w:rsidP="00AA51C5">
            <w:pPr>
              <w:jc w:val="center"/>
            </w:pPr>
          </w:p>
        </w:tc>
        <w:tc>
          <w:tcPr>
            <w:tcW w:w="565" w:type="pct"/>
            <w:tcBorders>
              <w:top w:val="single" w:sz="4" w:space="0" w:color="auto"/>
              <w:left w:val="outset" w:sz="6" w:space="0" w:color="000000"/>
              <w:bottom w:val="single" w:sz="4" w:space="0" w:color="auto"/>
              <w:right w:val="outset" w:sz="6" w:space="0" w:color="000000"/>
            </w:tcBorders>
            <w:vAlign w:val="center"/>
          </w:tcPr>
          <w:p w:rsidR="006766C8" w:rsidRPr="00883DA1" w:rsidRDefault="006766C8" w:rsidP="00AA51C5">
            <w:pPr>
              <w:jc w:val="center"/>
            </w:pPr>
          </w:p>
        </w:tc>
        <w:tc>
          <w:tcPr>
            <w:tcW w:w="565" w:type="pct"/>
            <w:tcBorders>
              <w:top w:val="single" w:sz="4" w:space="0" w:color="auto"/>
              <w:left w:val="outset" w:sz="6" w:space="0" w:color="000000"/>
              <w:bottom w:val="single" w:sz="4" w:space="0" w:color="auto"/>
              <w:right w:val="outset" w:sz="6" w:space="0" w:color="000000"/>
            </w:tcBorders>
            <w:vAlign w:val="center"/>
          </w:tcPr>
          <w:p w:rsidR="006766C8" w:rsidRPr="00883DA1" w:rsidRDefault="006766C8" w:rsidP="00AA51C5">
            <w:pPr>
              <w:jc w:val="center"/>
            </w:pPr>
          </w:p>
        </w:tc>
        <w:tc>
          <w:tcPr>
            <w:tcW w:w="639" w:type="pct"/>
            <w:tcBorders>
              <w:top w:val="single" w:sz="4" w:space="0" w:color="auto"/>
              <w:left w:val="outset" w:sz="6" w:space="0" w:color="000000"/>
              <w:bottom w:val="single" w:sz="4" w:space="0" w:color="auto"/>
              <w:right w:val="outset" w:sz="6" w:space="0" w:color="000000"/>
            </w:tcBorders>
            <w:vAlign w:val="center"/>
          </w:tcPr>
          <w:p w:rsidR="006766C8" w:rsidRPr="00883DA1" w:rsidRDefault="006766C8" w:rsidP="00AA51C5">
            <w:pPr>
              <w:jc w:val="center"/>
            </w:pPr>
          </w:p>
        </w:tc>
      </w:tr>
      <w:tr w:rsidR="006766C8" w:rsidRPr="00883DA1" w:rsidTr="006766C8">
        <w:tc>
          <w:tcPr>
            <w:tcW w:w="1876" w:type="pct"/>
            <w:tcBorders>
              <w:top w:val="outset" w:sz="6" w:space="0" w:color="000000"/>
              <w:left w:val="outset" w:sz="6" w:space="0" w:color="000000"/>
              <w:bottom w:val="outset" w:sz="6" w:space="0" w:color="000000"/>
              <w:right w:val="outset" w:sz="6" w:space="0" w:color="000000"/>
            </w:tcBorders>
          </w:tcPr>
          <w:p w:rsidR="006766C8" w:rsidRPr="00883DA1" w:rsidRDefault="006766C8" w:rsidP="00724502">
            <w:pPr>
              <w:spacing w:before="100" w:beforeAutospacing="1" w:after="100" w:afterAutospacing="1"/>
            </w:pPr>
            <w:r w:rsidRPr="00883DA1">
              <w:t>3.3. pašvaldību budžets</w:t>
            </w:r>
          </w:p>
        </w:tc>
        <w:tc>
          <w:tcPr>
            <w:tcW w:w="642" w:type="pct"/>
            <w:tcBorders>
              <w:top w:val="single" w:sz="4" w:space="0" w:color="auto"/>
              <w:left w:val="outset" w:sz="6" w:space="0" w:color="000000"/>
              <w:bottom w:val="outset" w:sz="6" w:space="0" w:color="000000"/>
              <w:right w:val="outset" w:sz="6" w:space="0" w:color="000000"/>
            </w:tcBorders>
            <w:vAlign w:val="center"/>
          </w:tcPr>
          <w:p w:rsidR="006766C8" w:rsidRPr="00883DA1" w:rsidRDefault="006766C8" w:rsidP="00724502">
            <w:pPr>
              <w:spacing w:line="360" w:lineRule="auto"/>
              <w:jc w:val="center"/>
            </w:pPr>
          </w:p>
        </w:tc>
        <w:tc>
          <w:tcPr>
            <w:tcW w:w="713" w:type="pct"/>
            <w:tcBorders>
              <w:top w:val="single" w:sz="4" w:space="0" w:color="auto"/>
              <w:left w:val="outset" w:sz="6" w:space="0" w:color="000000"/>
              <w:bottom w:val="outset" w:sz="6" w:space="0" w:color="000000"/>
              <w:right w:val="outset" w:sz="6" w:space="0" w:color="000000"/>
            </w:tcBorders>
            <w:vAlign w:val="center"/>
          </w:tcPr>
          <w:p w:rsidR="006766C8" w:rsidRPr="00883DA1" w:rsidRDefault="006766C8" w:rsidP="00724502">
            <w:pPr>
              <w:jc w:val="center"/>
            </w:pPr>
          </w:p>
        </w:tc>
        <w:tc>
          <w:tcPr>
            <w:tcW w:w="565" w:type="pct"/>
            <w:tcBorders>
              <w:top w:val="single" w:sz="4" w:space="0" w:color="auto"/>
              <w:left w:val="outset" w:sz="6" w:space="0" w:color="000000"/>
              <w:bottom w:val="outset" w:sz="6" w:space="0" w:color="000000"/>
              <w:right w:val="outset" w:sz="6" w:space="0" w:color="000000"/>
            </w:tcBorders>
            <w:vAlign w:val="center"/>
          </w:tcPr>
          <w:p w:rsidR="006766C8" w:rsidRPr="00883DA1" w:rsidRDefault="006766C8" w:rsidP="00724502">
            <w:pPr>
              <w:jc w:val="center"/>
            </w:pPr>
          </w:p>
        </w:tc>
        <w:tc>
          <w:tcPr>
            <w:tcW w:w="565" w:type="pct"/>
            <w:tcBorders>
              <w:top w:val="single" w:sz="4" w:space="0" w:color="auto"/>
              <w:left w:val="outset" w:sz="6" w:space="0" w:color="000000"/>
              <w:bottom w:val="outset" w:sz="6" w:space="0" w:color="000000"/>
              <w:right w:val="outset" w:sz="6" w:space="0" w:color="000000"/>
            </w:tcBorders>
            <w:vAlign w:val="center"/>
          </w:tcPr>
          <w:p w:rsidR="006766C8" w:rsidRPr="00883DA1" w:rsidRDefault="006766C8" w:rsidP="00724502">
            <w:pPr>
              <w:jc w:val="center"/>
            </w:pPr>
          </w:p>
        </w:tc>
        <w:tc>
          <w:tcPr>
            <w:tcW w:w="639" w:type="pct"/>
            <w:tcBorders>
              <w:top w:val="single" w:sz="4" w:space="0" w:color="auto"/>
              <w:left w:val="outset" w:sz="6" w:space="0" w:color="000000"/>
              <w:bottom w:val="outset" w:sz="6" w:space="0" w:color="000000"/>
              <w:right w:val="outset" w:sz="6" w:space="0" w:color="000000"/>
            </w:tcBorders>
            <w:vAlign w:val="center"/>
          </w:tcPr>
          <w:p w:rsidR="006766C8" w:rsidRPr="00883DA1" w:rsidRDefault="006766C8" w:rsidP="00724502">
            <w:pPr>
              <w:jc w:val="center"/>
            </w:pPr>
          </w:p>
        </w:tc>
      </w:tr>
      <w:tr w:rsidR="006766C8" w:rsidRPr="00883DA1" w:rsidTr="006766C8">
        <w:trPr>
          <w:trHeight w:val="1400"/>
        </w:trPr>
        <w:tc>
          <w:tcPr>
            <w:tcW w:w="1876" w:type="pct"/>
            <w:tcBorders>
              <w:top w:val="outset" w:sz="6" w:space="0" w:color="000000"/>
              <w:left w:val="outset" w:sz="6" w:space="0" w:color="000000"/>
              <w:bottom w:val="outset" w:sz="6" w:space="0" w:color="000000"/>
              <w:right w:val="outset" w:sz="6" w:space="0" w:color="000000"/>
            </w:tcBorders>
          </w:tcPr>
          <w:p w:rsidR="006766C8" w:rsidRPr="00883DA1" w:rsidRDefault="006766C8" w:rsidP="00724502">
            <w:pPr>
              <w:spacing w:before="100" w:beforeAutospacing="1" w:after="100" w:afterAutospacing="1"/>
            </w:pPr>
            <w:r w:rsidRPr="00883DA1">
              <w:t>4. Finanšu līdzekļi papildu izde</w:t>
            </w:r>
            <w:r w:rsidRPr="00883DA1">
              <w:softHyphen/>
              <w:t>vumu finansēšanai (kompensējošu izdevumu samazinājumu norāda ar "+" zīmi)</w:t>
            </w:r>
          </w:p>
        </w:tc>
        <w:tc>
          <w:tcPr>
            <w:tcW w:w="642" w:type="pct"/>
            <w:tcBorders>
              <w:top w:val="outset" w:sz="6" w:space="0" w:color="000000"/>
              <w:left w:val="outset" w:sz="6" w:space="0" w:color="000000"/>
              <w:bottom w:val="outset" w:sz="6" w:space="0" w:color="000000"/>
              <w:right w:val="outset" w:sz="6" w:space="0" w:color="000000"/>
            </w:tcBorders>
            <w:vAlign w:val="center"/>
          </w:tcPr>
          <w:p w:rsidR="006766C8" w:rsidRPr="00883DA1" w:rsidRDefault="006766C8" w:rsidP="00AA51C5">
            <w:pPr>
              <w:spacing w:line="360" w:lineRule="auto"/>
              <w:jc w:val="center"/>
            </w:pPr>
            <w:r>
              <w:t>X</w:t>
            </w:r>
          </w:p>
        </w:tc>
        <w:tc>
          <w:tcPr>
            <w:tcW w:w="713" w:type="pct"/>
            <w:tcBorders>
              <w:top w:val="outset" w:sz="6" w:space="0" w:color="000000"/>
              <w:left w:val="outset" w:sz="6" w:space="0" w:color="000000"/>
              <w:right w:val="outset" w:sz="6" w:space="0" w:color="000000"/>
            </w:tcBorders>
            <w:vAlign w:val="center"/>
          </w:tcPr>
          <w:p w:rsidR="006766C8" w:rsidRPr="00883DA1" w:rsidRDefault="006766C8" w:rsidP="00AA51C5">
            <w:pPr>
              <w:spacing w:line="360" w:lineRule="auto"/>
              <w:jc w:val="center"/>
            </w:pPr>
            <w:r>
              <w:t>–</w:t>
            </w:r>
          </w:p>
        </w:tc>
        <w:tc>
          <w:tcPr>
            <w:tcW w:w="565" w:type="pct"/>
            <w:tcBorders>
              <w:top w:val="outset" w:sz="6" w:space="0" w:color="000000"/>
              <w:left w:val="outset" w:sz="6" w:space="0" w:color="000000"/>
              <w:right w:val="outset" w:sz="6" w:space="0" w:color="000000"/>
            </w:tcBorders>
            <w:vAlign w:val="center"/>
          </w:tcPr>
          <w:p w:rsidR="006766C8" w:rsidRPr="006766C8" w:rsidRDefault="006766C8" w:rsidP="00AA51C5">
            <w:pPr>
              <w:jc w:val="center"/>
            </w:pPr>
            <w:r w:rsidRPr="006766C8">
              <w:t>0</w:t>
            </w:r>
          </w:p>
        </w:tc>
        <w:tc>
          <w:tcPr>
            <w:tcW w:w="565" w:type="pct"/>
            <w:tcBorders>
              <w:top w:val="outset" w:sz="6" w:space="0" w:color="000000"/>
              <w:left w:val="outset" w:sz="6" w:space="0" w:color="000000"/>
              <w:right w:val="outset" w:sz="6" w:space="0" w:color="000000"/>
            </w:tcBorders>
            <w:vAlign w:val="center"/>
          </w:tcPr>
          <w:p w:rsidR="006766C8" w:rsidRPr="006766C8" w:rsidRDefault="006766C8" w:rsidP="00A63203">
            <w:pPr>
              <w:jc w:val="center"/>
            </w:pPr>
            <w:r w:rsidRPr="006766C8">
              <w:t>0</w:t>
            </w:r>
          </w:p>
        </w:tc>
        <w:tc>
          <w:tcPr>
            <w:tcW w:w="639" w:type="pct"/>
            <w:tcBorders>
              <w:top w:val="outset" w:sz="6" w:space="0" w:color="000000"/>
              <w:left w:val="outset" w:sz="6" w:space="0" w:color="000000"/>
              <w:right w:val="outset" w:sz="6" w:space="0" w:color="000000"/>
            </w:tcBorders>
            <w:vAlign w:val="center"/>
          </w:tcPr>
          <w:p w:rsidR="006766C8" w:rsidRPr="006766C8" w:rsidRDefault="006766C8" w:rsidP="00AA51C5">
            <w:pPr>
              <w:jc w:val="center"/>
            </w:pPr>
            <w:r w:rsidRPr="006766C8">
              <w:t>0</w:t>
            </w:r>
          </w:p>
        </w:tc>
      </w:tr>
      <w:tr w:rsidR="006766C8" w:rsidRPr="00883DA1" w:rsidTr="006766C8">
        <w:tc>
          <w:tcPr>
            <w:tcW w:w="1876" w:type="pct"/>
            <w:tcBorders>
              <w:top w:val="outset" w:sz="6" w:space="0" w:color="000000"/>
              <w:left w:val="outset" w:sz="6" w:space="0" w:color="000000"/>
              <w:bottom w:val="outset" w:sz="6" w:space="0" w:color="000000"/>
              <w:right w:val="outset" w:sz="6" w:space="0" w:color="000000"/>
            </w:tcBorders>
          </w:tcPr>
          <w:p w:rsidR="006766C8" w:rsidRPr="00883DA1" w:rsidRDefault="006766C8" w:rsidP="00724502">
            <w:pPr>
              <w:spacing w:before="100" w:beforeAutospacing="1" w:after="100" w:afterAutospacing="1"/>
            </w:pPr>
            <w:r w:rsidRPr="00883DA1">
              <w:t>5. Precizēta finansiālā ietekme:</w:t>
            </w:r>
          </w:p>
        </w:tc>
        <w:tc>
          <w:tcPr>
            <w:tcW w:w="642" w:type="pct"/>
            <w:tcBorders>
              <w:top w:val="outset" w:sz="6" w:space="0" w:color="000000"/>
              <w:left w:val="outset" w:sz="6" w:space="0" w:color="000000"/>
              <w:bottom w:val="single" w:sz="4" w:space="0" w:color="auto"/>
              <w:right w:val="outset" w:sz="6" w:space="0" w:color="000000"/>
            </w:tcBorders>
            <w:vAlign w:val="center"/>
          </w:tcPr>
          <w:p w:rsidR="006766C8" w:rsidRPr="00883DA1" w:rsidRDefault="006766C8" w:rsidP="00AA51C5">
            <w:pPr>
              <w:jc w:val="center"/>
            </w:pPr>
            <w:r>
              <w:t>–</w:t>
            </w:r>
          </w:p>
        </w:tc>
        <w:tc>
          <w:tcPr>
            <w:tcW w:w="713" w:type="pct"/>
            <w:tcBorders>
              <w:top w:val="outset" w:sz="6" w:space="0" w:color="000000"/>
              <w:left w:val="outset" w:sz="6" w:space="0" w:color="000000"/>
              <w:bottom w:val="single" w:sz="4" w:space="0" w:color="auto"/>
              <w:right w:val="outset" w:sz="6" w:space="0" w:color="000000"/>
            </w:tcBorders>
            <w:vAlign w:val="center"/>
          </w:tcPr>
          <w:p w:rsidR="006766C8" w:rsidRPr="00883DA1" w:rsidRDefault="006766C8" w:rsidP="00AA51C5">
            <w:pPr>
              <w:jc w:val="center"/>
            </w:pPr>
            <w:r>
              <w:t>–</w:t>
            </w:r>
          </w:p>
        </w:tc>
        <w:tc>
          <w:tcPr>
            <w:tcW w:w="565" w:type="pct"/>
            <w:tcBorders>
              <w:top w:val="outset" w:sz="6" w:space="0" w:color="000000"/>
              <w:left w:val="outset" w:sz="6" w:space="0" w:color="000000"/>
              <w:bottom w:val="single" w:sz="4" w:space="0" w:color="auto"/>
              <w:right w:val="outset" w:sz="6" w:space="0" w:color="000000"/>
            </w:tcBorders>
            <w:vAlign w:val="center"/>
          </w:tcPr>
          <w:p w:rsidR="006766C8" w:rsidRPr="006766C8" w:rsidRDefault="006766C8">
            <w:pPr>
              <w:jc w:val="center"/>
            </w:pPr>
            <w:r w:rsidRPr="006766C8">
              <w:t>-68 772</w:t>
            </w:r>
          </w:p>
        </w:tc>
        <w:tc>
          <w:tcPr>
            <w:tcW w:w="565" w:type="pct"/>
            <w:tcBorders>
              <w:top w:val="outset" w:sz="6" w:space="0" w:color="000000"/>
              <w:left w:val="outset" w:sz="6" w:space="0" w:color="000000"/>
              <w:bottom w:val="single" w:sz="4" w:space="0" w:color="auto"/>
              <w:right w:val="outset" w:sz="6" w:space="0" w:color="000000"/>
            </w:tcBorders>
            <w:vAlign w:val="center"/>
          </w:tcPr>
          <w:p w:rsidR="006766C8" w:rsidRPr="006766C8" w:rsidRDefault="006766C8" w:rsidP="00B3594E">
            <w:pPr>
              <w:jc w:val="center"/>
            </w:pPr>
            <w:r w:rsidRPr="006766C8">
              <w:t>-</w:t>
            </w:r>
            <w:r w:rsidR="00B3594E">
              <w:t>30 732</w:t>
            </w:r>
          </w:p>
        </w:tc>
        <w:tc>
          <w:tcPr>
            <w:tcW w:w="639" w:type="pct"/>
            <w:tcBorders>
              <w:top w:val="outset" w:sz="6" w:space="0" w:color="000000"/>
              <w:left w:val="outset" w:sz="6" w:space="0" w:color="000000"/>
              <w:bottom w:val="single" w:sz="4" w:space="0" w:color="auto"/>
              <w:right w:val="outset" w:sz="6" w:space="0" w:color="000000"/>
            </w:tcBorders>
            <w:vAlign w:val="center"/>
          </w:tcPr>
          <w:p w:rsidR="006766C8" w:rsidRPr="006766C8" w:rsidRDefault="006766C8" w:rsidP="00B3594E">
            <w:pPr>
              <w:jc w:val="center"/>
            </w:pPr>
            <w:r w:rsidRPr="006766C8">
              <w:t>-</w:t>
            </w:r>
            <w:r w:rsidR="00B3594E">
              <w:t>30 732</w:t>
            </w:r>
          </w:p>
        </w:tc>
      </w:tr>
      <w:tr w:rsidR="006766C8" w:rsidRPr="00883DA1" w:rsidTr="006766C8">
        <w:tc>
          <w:tcPr>
            <w:tcW w:w="1876" w:type="pct"/>
            <w:tcBorders>
              <w:top w:val="outset" w:sz="6" w:space="0" w:color="000000"/>
              <w:left w:val="outset" w:sz="6" w:space="0" w:color="000000"/>
              <w:bottom w:val="outset" w:sz="6" w:space="0" w:color="000000"/>
              <w:right w:val="outset" w:sz="6" w:space="0" w:color="000000"/>
            </w:tcBorders>
          </w:tcPr>
          <w:p w:rsidR="006766C8" w:rsidRPr="00883DA1" w:rsidRDefault="006766C8" w:rsidP="00724502">
            <w:pPr>
              <w:spacing w:before="100" w:beforeAutospacing="1" w:after="100" w:afterAutospacing="1"/>
            </w:pPr>
            <w:r w:rsidRPr="00883DA1">
              <w:t>5.1. valsts pamatbudžets</w:t>
            </w:r>
          </w:p>
        </w:tc>
        <w:tc>
          <w:tcPr>
            <w:tcW w:w="642" w:type="pct"/>
            <w:tcBorders>
              <w:top w:val="single" w:sz="4" w:space="0" w:color="auto"/>
              <w:left w:val="outset" w:sz="6" w:space="0" w:color="000000"/>
              <w:bottom w:val="single" w:sz="4" w:space="0" w:color="auto"/>
              <w:right w:val="outset" w:sz="6" w:space="0" w:color="000000"/>
            </w:tcBorders>
            <w:vAlign w:val="center"/>
          </w:tcPr>
          <w:p w:rsidR="006766C8" w:rsidRPr="00883DA1" w:rsidRDefault="006766C8" w:rsidP="00AA51C5">
            <w:pPr>
              <w:jc w:val="center"/>
            </w:pPr>
            <w:r>
              <w:t>–</w:t>
            </w:r>
          </w:p>
        </w:tc>
        <w:tc>
          <w:tcPr>
            <w:tcW w:w="713" w:type="pct"/>
            <w:tcBorders>
              <w:top w:val="single" w:sz="4" w:space="0" w:color="auto"/>
              <w:left w:val="outset" w:sz="6" w:space="0" w:color="000000"/>
              <w:bottom w:val="single" w:sz="4" w:space="0" w:color="auto"/>
              <w:right w:val="outset" w:sz="6" w:space="0" w:color="000000"/>
            </w:tcBorders>
            <w:vAlign w:val="center"/>
          </w:tcPr>
          <w:p w:rsidR="006766C8" w:rsidRPr="00883DA1" w:rsidRDefault="006766C8" w:rsidP="00AA51C5">
            <w:pPr>
              <w:jc w:val="center"/>
            </w:pPr>
            <w:r>
              <w:t>–</w:t>
            </w:r>
          </w:p>
        </w:tc>
        <w:tc>
          <w:tcPr>
            <w:tcW w:w="565" w:type="pct"/>
            <w:tcBorders>
              <w:top w:val="single" w:sz="4" w:space="0" w:color="auto"/>
              <w:left w:val="outset" w:sz="6" w:space="0" w:color="000000"/>
              <w:bottom w:val="single" w:sz="4" w:space="0" w:color="auto"/>
              <w:right w:val="outset" w:sz="6" w:space="0" w:color="000000"/>
            </w:tcBorders>
            <w:vAlign w:val="center"/>
          </w:tcPr>
          <w:p w:rsidR="006766C8" w:rsidRDefault="006766C8">
            <w:pPr>
              <w:jc w:val="center"/>
            </w:pPr>
            <w:r>
              <w:t>-68 772</w:t>
            </w:r>
          </w:p>
        </w:tc>
        <w:tc>
          <w:tcPr>
            <w:tcW w:w="565" w:type="pct"/>
            <w:tcBorders>
              <w:top w:val="single" w:sz="4" w:space="0" w:color="auto"/>
              <w:left w:val="outset" w:sz="6" w:space="0" w:color="000000"/>
              <w:bottom w:val="single" w:sz="4" w:space="0" w:color="auto"/>
              <w:right w:val="outset" w:sz="6" w:space="0" w:color="000000"/>
            </w:tcBorders>
            <w:vAlign w:val="center"/>
          </w:tcPr>
          <w:p w:rsidR="006766C8" w:rsidRPr="00883DA1" w:rsidRDefault="006766C8" w:rsidP="00B3594E">
            <w:pPr>
              <w:jc w:val="center"/>
            </w:pPr>
            <w:r>
              <w:t>-</w:t>
            </w:r>
            <w:r w:rsidR="00B3594E">
              <w:t>30 732</w:t>
            </w:r>
          </w:p>
        </w:tc>
        <w:tc>
          <w:tcPr>
            <w:tcW w:w="639" w:type="pct"/>
            <w:tcBorders>
              <w:top w:val="single" w:sz="4" w:space="0" w:color="auto"/>
              <w:left w:val="outset" w:sz="6" w:space="0" w:color="000000"/>
              <w:bottom w:val="single" w:sz="4" w:space="0" w:color="auto"/>
              <w:right w:val="outset" w:sz="6" w:space="0" w:color="000000"/>
            </w:tcBorders>
            <w:vAlign w:val="center"/>
          </w:tcPr>
          <w:p w:rsidR="006766C8" w:rsidRPr="00883DA1" w:rsidRDefault="006766C8" w:rsidP="00B3594E">
            <w:pPr>
              <w:jc w:val="center"/>
            </w:pPr>
            <w:r>
              <w:t>-</w:t>
            </w:r>
            <w:r w:rsidR="00B3594E">
              <w:t>30 732</w:t>
            </w:r>
          </w:p>
        </w:tc>
      </w:tr>
      <w:tr w:rsidR="006766C8" w:rsidRPr="00883DA1" w:rsidTr="006766C8">
        <w:tc>
          <w:tcPr>
            <w:tcW w:w="1876" w:type="pct"/>
            <w:tcBorders>
              <w:top w:val="outset" w:sz="6" w:space="0" w:color="000000"/>
              <w:left w:val="outset" w:sz="6" w:space="0" w:color="000000"/>
              <w:bottom w:val="outset" w:sz="6" w:space="0" w:color="000000"/>
              <w:right w:val="outset" w:sz="6" w:space="0" w:color="000000"/>
            </w:tcBorders>
          </w:tcPr>
          <w:p w:rsidR="006766C8" w:rsidRPr="00883DA1" w:rsidRDefault="006766C8" w:rsidP="00724502">
            <w:pPr>
              <w:spacing w:before="100" w:beforeAutospacing="1" w:after="100" w:afterAutospacing="1"/>
            </w:pPr>
            <w:r w:rsidRPr="00883DA1">
              <w:t>5.2. speciālais budžets</w:t>
            </w:r>
          </w:p>
        </w:tc>
        <w:tc>
          <w:tcPr>
            <w:tcW w:w="642" w:type="pct"/>
            <w:tcBorders>
              <w:top w:val="single" w:sz="4" w:space="0" w:color="auto"/>
              <w:left w:val="outset" w:sz="6" w:space="0" w:color="000000"/>
              <w:bottom w:val="single" w:sz="4" w:space="0" w:color="auto"/>
              <w:right w:val="outset" w:sz="6" w:space="0" w:color="000000"/>
            </w:tcBorders>
            <w:vAlign w:val="center"/>
          </w:tcPr>
          <w:p w:rsidR="006766C8" w:rsidRPr="00883DA1" w:rsidRDefault="006766C8" w:rsidP="00AA51C5">
            <w:pPr>
              <w:jc w:val="center"/>
            </w:pPr>
          </w:p>
        </w:tc>
        <w:tc>
          <w:tcPr>
            <w:tcW w:w="713" w:type="pct"/>
            <w:tcBorders>
              <w:top w:val="single" w:sz="4" w:space="0" w:color="auto"/>
              <w:left w:val="outset" w:sz="6" w:space="0" w:color="000000"/>
              <w:bottom w:val="single" w:sz="4" w:space="0" w:color="auto"/>
              <w:right w:val="outset" w:sz="6" w:space="0" w:color="000000"/>
            </w:tcBorders>
            <w:vAlign w:val="center"/>
          </w:tcPr>
          <w:p w:rsidR="006766C8" w:rsidRPr="00883DA1" w:rsidRDefault="006766C8" w:rsidP="00AA51C5">
            <w:pPr>
              <w:jc w:val="center"/>
            </w:pPr>
          </w:p>
        </w:tc>
        <w:tc>
          <w:tcPr>
            <w:tcW w:w="565" w:type="pct"/>
            <w:tcBorders>
              <w:top w:val="single" w:sz="4" w:space="0" w:color="auto"/>
              <w:left w:val="outset" w:sz="6" w:space="0" w:color="000000"/>
              <w:bottom w:val="single" w:sz="4" w:space="0" w:color="auto"/>
              <w:right w:val="outset" w:sz="6" w:space="0" w:color="000000"/>
            </w:tcBorders>
            <w:vAlign w:val="center"/>
          </w:tcPr>
          <w:p w:rsidR="006766C8" w:rsidRPr="00883DA1" w:rsidRDefault="006766C8" w:rsidP="00724502">
            <w:pPr>
              <w:jc w:val="center"/>
            </w:pPr>
          </w:p>
        </w:tc>
        <w:tc>
          <w:tcPr>
            <w:tcW w:w="565" w:type="pct"/>
            <w:tcBorders>
              <w:top w:val="single" w:sz="4" w:space="0" w:color="auto"/>
              <w:left w:val="outset" w:sz="6" w:space="0" w:color="000000"/>
              <w:bottom w:val="single" w:sz="4" w:space="0" w:color="auto"/>
              <w:right w:val="outset" w:sz="6" w:space="0" w:color="000000"/>
            </w:tcBorders>
            <w:vAlign w:val="center"/>
          </w:tcPr>
          <w:p w:rsidR="006766C8" w:rsidRPr="00883DA1" w:rsidRDefault="006766C8" w:rsidP="00724502">
            <w:pPr>
              <w:jc w:val="center"/>
            </w:pPr>
          </w:p>
        </w:tc>
        <w:tc>
          <w:tcPr>
            <w:tcW w:w="639" w:type="pct"/>
            <w:tcBorders>
              <w:top w:val="single" w:sz="4" w:space="0" w:color="auto"/>
              <w:left w:val="outset" w:sz="6" w:space="0" w:color="000000"/>
              <w:bottom w:val="single" w:sz="4" w:space="0" w:color="auto"/>
              <w:right w:val="outset" w:sz="6" w:space="0" w:color="000000"/>
            </w:tcBorders>
            <w:vAlign w:val="center"/>
          </w:tcPr>
          <w:p w:rsidR="006766C8" w:rsidRPr="00883DA1" w:rsidRDefault="006766C8" w:rsidP="00724502">
            <w:pPr>
              <w:jc w:val="center"/>
            </w:pPr>
          </w:p>
        </w:tc>
      </w:tr>
      <w:tr w:rsidR="006766C8" w:rsidRPr="00883DA1" w:rsidTr="006766C8">
        <w:tc>
          <w:tcPr>
            <w:tcW w:w="1876" w:type="pct"/>
            <w:tcBorders>
              <w:top w:val="outset" w:sz="6" w:space="0" w:color="000000"/>
              <w:left w:val="outset" w:sz="6" w:space="0" w:color="000000"/>
              <w:bottom w:val="outset" w:sz="6" w:space="0" w:color="000000"/>
              <w:right w:val="outset" w:sz="6" w:space="0" w:color="000000"/>
            </w:tcBorders>
          </w:tcPr>
          <w:p w:rsidR="006766C8" w:rsidRPr="00883DA1" w:rsidRDefault="006766C8" w:rsidP="00724502">
            <w:pPr>
              <w:spacing w:before="100" w:beforeAutospacing="1" w:after="100" w:afterAutospacing="1"/>
            </w:pPr>
            <w:r w:rsidRPr="00883DA1">
              <w:t>5.3. pašvaldību budžets</w:t>
            </w:r>
          </w:p>
        </w:tc>
        <w:tc>
          <w:tcPr>
            <w:tcW w:w="642" w:type="pct"/>
            <w:tcBorders>
              <w:top w:val="single" w:sz="4" w:space="0" w:color="auto"/>
              <w:left w:val="outset" w:sz="6" w:space="0" w:color="000000"/>
              <w:bottom w:val="outset" w:sz="6" w:space="0" w:color="000000"/>
              <w:right w:val="outset" w:sz="6" w:space="0" w:color="000000"/>
            </w:tcBorders>
            <w:vAlign w:val="center"/>
          </w:tcPr>
          <w:p w:rsidR="006766C8" w:rsidRPr="00883DA1" w:rsidRDefault="006766C8" w:rsidP="00724502">
            <w:pPr>
              <w:jc w:val="center"/>
            </w:pPr>
          </w:p>
        </w:tc>
        <w:tc>
          <w:tcPr>
            <w:tcW w:w="713" w:type="pct"/>
            <w:tcBorders>
              <w:top w:val="single" w:sz="4" w:space="0" w:color="auto"/>
              <w:left w:val="outset" w:sz="6" w:space="0" w:color="000000"/>
              <w:bottom w:val="outset" w:sz="6" w:space="0" w:color="000000"/>
              <w:right w:val="outset" w:sz="6" w:space="0" w:color="000000"/>
            </w:tcBorders>
            <w:vAlign w:val="center"/>
          </w:tcPr>
          <w:p w:rsidR="006766C8" w:rsidRPr="00883DA1" w:rsidRDefault="006766C8" w:rsidP="00724502">
            <w:pPr>
              <w:jc w:val="center"/>
            </w:pPr>
          </w:p>
        </w:tc>
        <w:tc>
          <w:tcPr>
            <w:tcW w:w="565" w:type="pct"/>
            <w:tcBorders>
              <w:top w:val="single" w:sz="4" w:space="0" w:color="auto"/>
              <w:left w:val="outset" w:sz="6" w:space="0" w:color="000000"/>
              <w:bottom w:val="outset" w:sz="6" w:space="0" w:color="000000"/>
              <w:right w:val="outset" w:sz="6" w:space="0" w:color="000000"/>
            </w:tcBorders>
            <w:vAlign w:val="center"/>
          </w:tcPr>
          <w:p w:rsidR="006766C8" w:rsidRPr="00883DA1" w:rsidRDefault="006766C8" w:rsidP="00724502">
            <w:pPr>
              <w:jc w:val="center"/>
            </w:pPr>
          </w:p>
        </w:tc>
        <w:tc>
          <w:tcPr>
            <w:tcW w:w="565" w:type="pct"/>
            <w:tcBorders>
              <w:top w:val="single" w:sz="4" w:space="0" w:color="auto"/>
              <w:left w:val="outset" w:sz="6" w:space="0" w:color="000000"/>
              <w:bottom w:val="outset" w:sz="6" w:space="0" w:color="000000"/>
              <w:right w:val="outset" w:sz="6" w:space="0" w:color="000000"/>
            </w:tcBorders>
            <w:vAlign w:val="center"/>
          </w:tcPr>
          <w:p w:rsidR="006766C8" w:rsidRPr="00883DA1" w:rsidRDefault="006766C8" w:rsidP="00724502">
            <w:pPr>
              <w:jc w:val="center"/>
            </w:pPr>
          </w:p>
        </w:tc>
        <w:tc>
          <w:tcPr>
            <w:tcW w:w="639" w:type="pct"/>
            <w:tcBorders>
              <w:top w:val="single" w:sz="4" w:space="0" w:color="auto"/>
              <w:left w:val="outset" w:sz="6" w:space="0" w:color="000000"/>
              <w:bottom w:val="outset" w:sz="6" w:space="0" w:color="000000"/>
              <w:right w:val="outset" w:sz="6" w:space="0" w:color="000000"/>
            </w:tcBorders>
            <w:vAlign w:val="center"/>
          </w:tcPr>
          <w:p w:rsidR="006766C8" w:rsidRPr="00883DA1" w:rsidRDefault="006766C8" w:rsidP="00724502">
            <w:pPr>
              <w:jc w:val="center"/>
            </w:pPr>
          </w:p>
        </w:tc>
      </w:tr>
      <w:tr w:rsidR="006766C8" w:rsidRPr="00883DA1" w:rsidTr="006766C8">
        <w:tc>
          <w:tcPr>
            <w:tcW w:w="1876" w:type="pct"/>
            <w:tcBorders>
              <w:top w:val="outset" w:sz="6" w:space="0" w:color="000000"/>
              <w:left w:val="outset" w:sz="6" w:space="0" w:color="000000"/>
              <w:bottom w:val="outset" w:sz="6" w:space="0" w:color="000000"/>
              <w:right w:val="outset" w:sz="6" w:space="0" w:color="000000"/>
            </w:tcBorders>
          </w:tcPr>
          <w:p w:rsidR="006766C8" w:rsidRPr="00883DA1" w:rsidRDefault="006766C8" w:rsidP="00724502">
            <w:pPr>
              <w:spacing w:before="100" w:beforeAutospacing="1" w:after="100" w:afterAutospacing="1"/>
            </w:pPr>
            <w:r w:rsidRPr="00883DA1">
              <w:t>6. Detalizēts ieņēmumu un izdevu</w:t>
            </w:r>
            <w:r w:rsidRPr="00883DA1">
              <w:softHyphen/>
              <w:t>mu aprēķins (ja nepieciešams, detalizētu ieņēmumu un izdevumu aprēķinu var pievienot anotācijas pielikumā):</w:t>
            </w:r>
          </w:p>
        </w:tc>
        <w:tc>
          <w:tcPr>
            <w:tcW w:w="3124" w:type="pct"/>
            <w:gridSpan w:val="5"/>
            <w:vMerge w:val="restart"/>
            <w:tcBorders>
              <w:top w:val="outset" w:sz="6" w:space="0" w:color="000000"/>
              <w:left w:val="outset" w:sz="6" w:space="0" w:color="000000"/>
              <w:bottom w:val="outset" w:sz="6" w:space="0" w:color="000000"/>
              <w:right w:val="outset" w:sz="6" w:space="0" w:color="000000"/>
            </w:tcBorders>
            <w:vAlign w:val="center"/>
          </w:tcPr>
          <w:p w:rsidR="006766C8" w:rsidRDefault="006766C8" w:rsidP="00CB67C8">
            <w:pPr>
              <w:ind w:firstLine="62"/>
              <w:jc w:val="both"/>
            </w:pPr>
            <w:r>
              <w:t xml:space="preserve"> P</w:t>
            </w:r>
            <w:r w:rsidRPr="0043130A">
              <w:t xml:space="preserve">apildus nepieciešamais finansējums </w:t>
            </w:r>
            <w:r w:rsidRPr="006B653F">
              <w:rPr>
                <w:i/>
                <w:u w:val="single"/>
              </w:rPr>
              <w:t>2016.gadā</w:t>
            </w:r>
            <w:r>
              <w:t xml:space="preserve"> ir </w:t>
            </w:r>
            <w:r w:rsidR="00B3594E" w:rsidRPr="00B3594E">
              <w:rPr>
                <w:b/>
              </w:rPr>
              <w:t>68</w:t>
            </w:r>
            <w:r w:rsidRPr="00B3594E">
              <w:rPr>
                <w:b/>
              </w:rPr>
              <w:t> 7</w:t>
            </w:r>
            <w:r w:rsidR="00B3594E" w:rsidRPr="00B3594E">
              <w:rPr>
                <w:b/>
              </w:rPr>
              <w:t>7</w:t>
            </w:r>
            <w:r w:rsidRPr="00B3594E">
              <w:rPr>
                <w:b/>
              </w:rPr>
              <w:t>2</w:t>
            </w:r>
            <w:r>
              <w:t xml:space="preserve"> eiro, tajā skaitā: </w:t>
            </w:r>
          </w:p>
          <w:p w:rsidR="006766C8" w:rsidRPr="0043130A" w:rsidRDefault="006766C8" w:rsidP="00CB67C8">
            <w:pPr>
              <w:ind w:firstLine="62"/>
              <w:jc w:val="both"/>
              <w:rPr>
                <w:b/>
                <w:i/>
              </w:rPr>
            </w:pPr>
            <w:r>
              <w:rPr>
                <w:b/>
                <w:i/>
              </w:rPr>
              <w:t xml:space="preserve"> 1.</w:t>
            </w:r>
            <w:r w:rsidRPr="0043130A">
              <w:rPr>
                <w:b/>
                <w:i/>
              </w:rPr>
              <w:t>Iekšlietu ministrijai</w:t>
            </w:r>
            <w:r>
              <w:rPr>
                <w:b/>
                <w:i/>
              </w:rPr>
              <w:t xml:space="preserve"> – </w:t>
            </w:r>
            <w:r w:rsidRPr="0043130A">
              <w:rPr>
                <w:b/>
                <w:i/>
              </w:rPr>
              <w:t>12 584 eiro</w:t>
            </w:r>
          </w:p>
          <w:p w:rsidR="006766C8" w:rsidRDefault="006766C8" w:rsidP="00CB67C8">
            <w:pPr>
              <w:ind w:firstLine="62"/>
              <w:jc w:val="both"/>
            </w:pPr>
            <w:r>
              <w:t xml:space="preserve">lai nodrošinātu Satiksmes ministrijai un norēķinu iestādēm projekta 18.3.apakšpunktā norādītos personas datus sniegšanu Satiksmes ministrijai un norēķinu iestādēm, </w:t>
            </w:r>
          </w:p>
          <w:p w:rsidR="006766C8" w:rsidRDefault="006766C8" w:rsidP="00CB67C8">
            <w:pPr>
              <w:ind w:firstLine="62"/>
              <w:jc w:val="both"/>
            </w:pPr>
            <w:r>
              <w:lastRenderedPageBreak/>
              <w:t xml:space="preserve">  no tiem: </w:t>
            </w:r>
          </w:p>
          <w:p w:rsidR="006766C8" w:rsidRDefault="006766C8" w:rsidP="00CB67C8">
            <w:pPr>
              <w:ind w:firstLine="62"/>
              <w:jc w:val="both"/>
            </w:pPr>
            <w:r>
              <w:t xml:space="preserve">1) Pilsonības un migrācijas lietu pārvaldes Iedzīvotāju reģistra IT sistēmas datorprogrammas uzlabojumiem un pilnveidošanai (pamatkapitāla veidošanai) – </w:t>
            </w:r>
            <w:r w:rsidRPr="00DF0A05">
              <w:rPr>
                <w:b/>
                <w:i/>
              </w:rPr>
              <w:t>9 680</w:t>
            </w:r>
            <w:r>
              <w:t xml:space="preserve"> eiro</w:t>
            </w:r>
          </w:p>
          <w:p w:rsidR="006766C8" w:rsidRDefault="006766C8" w:rsidP="00CB67C8">
            <w:pPr>
              <w:jc w:val="both"/>
            </w:pPr>
            <w:r>
              <w:t xml:space="preserve"> samaksa par vienu cilvēkdienu (pēc vidējās tirgus cenas) ir 400 </w:t>
            </w:r>
            <w:r>
              <w:rPr>
                <w:i/>
              </w:rPr>
              <w:t>eiro</w:t>
            </w:r>
            <w:r>
              <w:t xml:space="preserve"> x 20 cilvēkdienas = 8 000 + 1680 (PVN 21 %)=9 680 </w:t>
            </w:r>
            <w:r>
              <w:rPr>
                <w:i/>
              </w:rPr>
              <w:t>eiro</w:t>
            </w:r>
          </w:p>
          <w:p w:rsidR="006766C8" w:rsidRDefault="006766C8" w:rsidP="00CB67C8">
            <w:pPr>
              <w:jc w:val="both"/>
            </w:pPr>
            <w:r>
              <w:t xml:space="preserve"> 2) Iedzīvotāju reģistra </w:t>
            </w:r>
            <w:r w:rsidRPr="008215B8">
              <w:t>IT sistēmas uzturēšana</w:t>
            </w:r>
            <w:r>
              <w:t xml:space="preserve">i </w:t>
            </w:r>
            <w:r w:rsidRPr="008215B8">
              <w:t>(prec</w:t>
            </w:r>
            <w:r>
              <w:t xml:space="preserve">ēm </w:t>
            </w:r>
            <w:r w:rsidRPr="008215B8">
              <w:t>un pakalpojumi</w:t>
            </w:r>
            <w:r>
              <w:t>em</w:t>
            </w:r>
            <w:r w:rsidRPr="008215B8">
              <w:t>)</w:t>
            </w:r>
            <w:r>
              <w:t xml:space="preserve"> – </w:t>
            </w:r>
            <w:r w:rsidRPr="004E70A7">
              <w:rPr>
                <w:b/>
                <w:i/>
              </w:rPr>
              <w:t>2 904</w:t>
            </w:r>
            <w:r>
              <w:t xml:space="preserve"> eiro</w:t>
            </w:r>
          </w:p>
          <w:p w:rsidR="006766C8" w:rsidRDefault="006766C8" w:rsidP="00CB67C8">
            <w:pPr>
              <w:ind w:firstLine="62"/>
              <w:jc w:val="both"/>
            </w:pPr>
            <w:r>
              <w:t xml:space="preserve">samaksa par vienu cilvēkdienu (pēc vidējās tirgus cenas) – 400 </w:t>
            </w:r>
            <w:r w:rsidRPr="004E70A7">
              <w:t>eiro</w:t>
            </w:r>
            <w:r>
              <w:rPr>
                <w:i/>
              </w:rPr>
              <w:t xml:space="preserve"> </w:t>
            </w:r>
            <w:r>
              <w:t xml:space="preserve">x 6 cilvēkdienas = 2400 + 504 (PVN 21 %)= 2 904 </w:t>
            </w:r>
            <w:r w:rsidRPr="004E70A7">
              <w:t xml:space="preserve">eiro </w:t>
            </w:r>
          </w:p>
          <w:p w:rsidR="006B653F" w:rsidRDefault="006B653F" w:rsidP="00CB67C8">
            <w:pPr>
              <w:jc w:val="both"/>
              <w:rPr>
                <w:b/>
                <w:i/>
              </w:rPr>
            </w:pPr>
          </w:p>
          <w:p w:rsidR="00B3594E" w:rsidRDefault="006766C8" w:rsidP="00CB67C8">
            <w:pPr>
              <w:jc w:val="both"/>
            </w:pPr>
            <w:r>
              <w:rPr>
                <w:b/>
                <w:i/>
              </w:rPr>
              <w:t xml:space="preserve"> 2.</w:t>
            </w:r>
            <w:r w:rsidR="00B3594E">
              <w:t xml:space="preserve"> </w:t>
            </w:r>
            <w:r w:rsidR="00B3594E" w:rsidRPr="00B3594E">
              <w:rPr>
                <w:b/>
                <w:i/>
              </w:rPr>
              <w:t>Labklājības ministrij</w:t>
            </w:r>
            <w:r w:rsidR="00B3594E">
              <w:rPr>
                <w:b/>
                <w:i/>
              </w:rPr>
              <w:t xml:space="preserve">ai </w:t>
            </w:r>
            <w:r w:rsidR="00B3594E" w:rsidRPr="00B3594E">
              <w:rPr>
                <w:b/>
                <w:i/>
              </w:rPr>
              <w:t>kopā</w:t>
            </w:r>
            <w:r w:rsidR="00B3594E">
              <w:rPr>
                <w:b/>
                <w:i/>
              </w:rPr>
              <w:t xml:space="preserve"> – 56 188</w:t>
            </w:r>
            <w:r w:rsidR="00B3594E">
              <w:t xml:space="preserve"> eiro</w:t>
            </w:r>
          </w:p>
          <w:p w:rsidR="00B3594E" w:rsidRDefault="00B3594E" w:rsidP="00CB67C8">
            <w:pPr>
              <w:ind w:firstLine="62"/>
              <w:jc w:val="both"/>
            </w:pPr>
            <w:r>
              <w:t xml:space="preserve">lai nodrošinātu Satiksmes ministrijai un norēķinu iestādēm projekta 18.1. un 18.2.apakšpunktā norādītos personas datus sniegšanu Satiksmes ministrijai un norēķinu iestādēm, </w:t>
            </w:r>
          </w:p>
          <w:p w:rsidR="00B3594E" w:rsidRDefault="00B3594E" w:rsidP="00CB67C8">
            <w:pPr>
              <w:ind w:firstLine="62"/>
              <w:jc w:val="both"/>
            </w:pPr>
            <w:r>
              <w:t xml:space="preserve">  no tiem: </w:t>
            </w:r>
          </w:p>
          <w:p w:rsidR="006766C8" w:rsidRDefault="006766C8" w:rsidP="00CB67C8">
            <w:pPr>
              <w:ind w:firstLine="62"/>
              <w:jc w:val="both"/>
              <w:rPr>
                <w:b/>
                <w:i/>
              </w:rPr>
            </w:pPr>
          </w:p>
          <w:p w:rsidR="00B3594E" w:rsidRDefault="006766C8" w:rsidP="00CB67C8">
            <w:pPr>
              <w:jc w:val="both"/>
            </w:pPr>
            <w:r>
              <w:rPr>
                <w:b/>
                <w:i/>
              </w:rPr>
              <w:t>2.1.</w:t>
            </w:r>
            <w:r w:rsidRPr="008215B8">
              <w:rPr>
                <w:b/>
                <w:i/>
              </w:rPr>
              <w:t>Valsts bērnu tiesību aizsardzības inspekcija</w:t>
            </w:r>
            <w:r w:rsidR="00627271">
              <w:t xml:space="preserve"> </w:t>
            </w:r>
            <w:r w:rsidRPr="008215B8">
              <w:t>kopā</w:t>
            </w:r>
            <w:r w:rsidR="002F5B9B">
              <w:t xml:space="preserve"> </w:t>
            </w:r>
            <w:r w:rsidR="00B3594E" w:rsidRPr="002F5B9B">
              <w:rPr>
                <w:b/>
                <w:i/>
              </w:rPr>
              <w:t>41 446</w:t>
            </w:r>
            <w:r w:rsidR="00B3594E">
              <w:t xml:space="preserve"> eiro</w:t>
            </w:r>
            <w:r w:rsidR="002F5B9B">
              <w:t xml:space="preserve">, tajā skaitā: </w:t>
            </w:r>
          </w:p>
          <w:p w:rsidR="006766C8" w:rsidRDefault="002F5B9B" w:rsidP="00CB67C8">
            <w:pPr>
              <w:ind w:firstLine="62"/>
              <w:jc w:val="both"/>
            </w:pPr>
            <w:r>
              <w:t xml:space="preserve">   </w:t>
            </w:r>
            <w:r w:rsidR="00627271">
              <w:t xml:space="preserve">1) </w:t>
            </w:r>
            <w:r w:rsidR="006766C8" w:rsidRPr="008215B8">
              <w:t>VBTAI</w:t>
            </w:r>
            <w:r w:rsidR="00627271">
              <w:t xml:space="preserve"> </w:t>
            </w:r>
            <w:r w:rsidR="006766C8" w:rsidRPr="008215B8">
              <w:t>lietvedības sistēmas (datorprogramma</w:t>
            </w:r>
            <w:r w:rsidR="00627271">
              <w:t>s</w:t>
            </w:r>
            <w:r w:rsidR="006766C8" w:rsidRPr="008215B8">
              <w:t>) pielāgošana</w:t>
            </w:r>
            <w:r w:rsidR="00627271">
              <w:t>i</w:t>
            </w:r>
            <w:r w:rsidR="006766C8" w:rsidRPr="008215B8">
              <w:t xml:space="preserve"> un uzlabošana</w:t>
            </w:r>
            <w:r w:rsidR="00627271">
              <w:t>i</w:t>
            </w:r>
            <w:r w:rsidR="006766C8" w:rsidRPr="008215B8">
              <w:t xml:space="preserve"> </w:t>
            </w:r>
            <w:r w:rsidR="00627271">
              <w:t>(pamatkapitāla veidošanai) –</w:t>
            </w:r>
            <w:r w:rsidR="00627271" w:rsidRPr="00627271">
              <w:rPr>
                <w:b/>
                <w:i/>
              </w:rPr>
              <w:t xml:space="preserve">30 248 </w:t>
            </w:r>
            <w:r w:rsidR="00627271" w:rsidRPr="002F5B9B">
              <w:t>eiro</w:t>
            </w:r>
            <w:r w:rsidR="00627271">
              <w:t>;</w:t>
            </w:r>
            <w:r>
              <w:t xml:space="preserve"> </w:t>
            </w:r>
          </w:p>
          <w:p w:rsidR="002F5B9B" w:rsidRDefault="002F5B9B" w:rsidP="00CB67C8">
            <w:pPr>
              <w:jc w:val="both"/>
            </w:pPr>
            <w:r>
              <w:t xml:space="preserve">    </w:t>
            </w:r>
            <w:r w:rsidR="00627271">
              <w:t>2)</w:t>
            </w:r>
            <w:r w:rsidR="006766C8" w:rsidRPr="008215B8">
              <w:t>IT sis</w:t>
            </w:r>
            <w:r>
              <w:t xml:space="preserve">tēmas uzturēšana </w:t>
            </w:r>
            <w:r w:rsidR="006766C8" w:rsidRPr="008215B8">
              <w:t>(preces un pakalpojumi)</w:t>
            </w:r>
            <w:r>
              <w:t xml:space="preserve"> –</w:t>
            </w:r>
            <w:r w:rsidRPr="002F5B9B">
              <w:rPr>
                <w:b/>
                <w:i/>
              </w:rPr>
              <w:t>900</w:t>
            </w:r>
            <w:r>
              <w:t xml:space="preserve"> eiro;</w:t>
            </w:r>
          </w:p>
          <w:p w:rsidR="002F5B9B" w:rsidRDefault="002F5B9B" w:rsidP="00CB67C8">
            <w:pPr>
              <w:jc w:val="both"/>
            </w:pPr>
            <w:r>
              <w:t xml:space="preserve">   3)papildus vienas </w:t>
            </w:r>
            <w:r w:rsidR="006766C8" w:rsidRPr="008215B8">
              <w:t>amata vietas (referents) atlīdzība</w:t>
            </w:r>
            <w:r>
              <w:t>i –</w:t>
            </w:r>
            <w:r w:rsidRPr="002F5B9B">
              <w:rPr>
                <w:b/>
                <w:i/>
              </w:rPr>
              <w:t>11 198</w:t>
            </w:r>
            <w:r>
              <w:t xml:space="preserve"> eiro, t.sk. atalgojumiem 9 060 eiro (mēnešalga 755 </w:t>
            </w:r>
            <w:r w:rsidRPr="002F5B9B">
              <w:t>eiro</w:t>
            </w:r>
            <w:r>
              <w:t xml:space="preserve"> x 12 mēneši) un 2 138 eiro darba devēja valsts sociālās apdrošināšanas obligātās iemaksas (23,59% ). </w:t>
            </w:r>
          </w:p>
          <w:p w:rsidR="006766C8" w:rsidRDefault="006766C8" w:rsidP="00CB67C8">
            <w:pPr>
              <w:ind w:firstLine="62"/>
              <w:jc w:val="both"/>
            </w:pPr>
          </w:p>
          <w:p w:rsidR="006766C8" w:rsidRPr="008215B8" w:rsidRDefault="006B653F" w:rsidP="00CB67C8">
            <w:pPr>
              <w:ind w:firstLine="62"/>
              <w:jc w:val="both"/>
              <w:rPr>
                <w:b/>
                <w:i/>
              </w:rPr>
            </w:pPr>
            <w:r>
              <w:rPr>
                <w:b/>
                <w:i/>
              </w:rPr>
              <w:t>2.2.</w:t>
            </w:r>
            <w:r w:rsidR="006766C8" w:rsidRPr="008215B8">
              <w:rPr>
                <w:b/>
                <w:i/>
              </w:rPr>
              <w:t>Veselības un darbspēju ekspertīzes ārstu valsts komisija</w:t>
            </w:r>
          </w:p>
          <w:p w:rsidR="002F5B9B" w:rsidRDefault="002F5B9B" w:rsidP="00CB67C8">
            <w:pPr>
              <w:jc w:val="both"/>
            </w:pPr>
            <w:r>
              <w:t>papildus vienas amata vietas (juriskonsults</w:t>
            </w:r>
            <w:r w:rsidR="006766C8" w:rsidRPr="008215B8">
              <w:t>) atlīdzība</w:t>
            </w:r>
            <w:r>
              <w:t xml:space="preserve">i– </w:t>
            </w:r>
            <w:r w:rsidRPr="002F5B9B">
              <w:rPr>
                <w:b/>
                <w:i/>
              </w:rPr>
              <w:t>14 742</w:t>
            </w:r>
            <w:r>
              <w:t xml:space="preserve"> eiro, t.sk. </w:t>
            </w:r>
            <w:r w:rsidR="00943042">
              <w:t>atalgojumiem 11 928</w:t>
            </w:r>
            <w:r>
              <w:t xml:space="preserve"> eiro (</w:t>
            </w:r>
            <w:r w:rsidR="00943042">
              <w:t xml:space="preserve">profesiju klasifikācijas 2611.01.amatu saime un līmenis 21.IIIA – </w:t>
            </w:r>
            <w:r>
              <w:t xml:space="preserve">mēnešalga </w:t>
            </w:r>
            <w:r w:rsidR="00943042">
              <w:t>994</w:t>
            </w:r>
            <w:r>
              <w:t xml:space="preserve"> eiro x 12 mēneši) un 2 </w:t>
            </w:r>
            <w:r w:rsidR="006B653F">
              <w:t>8</w:t>
            </w:r>
            <w:r>
              <w:t>1</w:t>
            </w:r>
            <w:r w:rsidR="006B653F">
              <w:t>4</w:t>
            </w:r>
            <w:r>
              <w:t xml:space="preserve"> eiro darba devēja valsts sociālās apdrošināšanas obligātās iemaksas (23,59% ). </w:t>
            </w:r>
          </w:p>
          <w:p w:rsidR="006766C8" w:rsidRDefault="006766C8" w:rsidP="00CB67C8">
            <w:pPr>
              <w:jc w:val="both"/>
            </w:pPr>
          </w:p>
          <w:p w:rsidR="006B653F" w:rsidRDefault="006B653F" w:rsidP="00CB67C8">
            <w:pPr>
              <w:ind w:firstLine="62"/>
              <w:jc w:val="both"/>
            </w:pPr>
            <w:r>
              <w:t xml:space="preserve">   Savukārt </w:t>
            </w:r>
            <w:r w:rsidRPr="006B653F">
              <w:rPr>
                <w:i/>
                <w:u w:val="single"/>
              </w:rPr>
              <w:t>2017.gadā un turpmāk ik gadu</w:t>
            </w:r>
            <w:r>
              <w:rPr>
                <w:i/>
              </w:rPr>
              <w:t xml:space="preserve"> </w:t>
            </w:r>
            <w:r>
              <w:t xml:space="preserve">papildus nepieciešamais finansējums ir </w:t>
            </w:r>
            <w:r w:rsidRPr="006B653F">
              <w:rPr>
                <w:b/>
              </w:rPr>
              <w:t>30 7</w:t>
            </w:r>
            <w:r>
              <w:rPr>
                <w:b/>
              </w:rPr>
              <w:t>32</w:t>
            </w:r>
            <w:r>
              <w:t xml:space="preserve"> eiro, tajā skaitā: </w:t>
            </w:r>
          </w:p>
          <w:p w:rsidR="00D8737F" w:rsidRDefault="006B653F" w:rsidP="00CB67C8">
            <w:pPr>
              <w:ind w:firstLine="62"/>
              <w:jc w:val="both"/>
              <w:rPr>
                <w:b/>
                <w:i/>
              </w:rPr>
            </w:pPr>
            <w:r>
              <w:rPr>
                <w:b/>
                <w:i/>
              </w:rPr>
              <w:t xml:space="preserve"> </w:t>
            </w:r>
          </w:p>
          <w:p w:rsidR="006B653F" w:rsidRDefault="006B653F" w:rsidP="00CB67C8">
            <w:pPr>
              <w:ind w:firstLine="62"/>
              <w:jc w:val="both"/>
              <w:rPr>
                <w:b/>
                <w:i/>
              </w:rPr>
            </w:pPr>
            <w:r>
              <w:rPr>
                <w:b/>
                <w:i/>
              </w:rPr>
              <w:t>1.Iekšlietu ministrijai – 3 892 eiro</w:t>
            </w:r>
          </w:p>
          <w:p w:rsidR="006B653F" w:rsidRDefault="006B653F" w:rsidP="00CB67C8">
            <w:pPr>
              <w:ind w:firstLine="62"/>
              <w:jc w:val="both"/>
              <w:rPr>
                <w:b/>
                <w:i/>
              </w:rPr>
            </w:pPr>
            <w:r>
              <w:t xml:space="preserve">1) Pilsonības un migrācijas lietu pārvaldes Iedzīvotāju reģistra IT sistēmas datorprogrammas uzlabojumiem un pilnveidošanai –  </w:t>
            </w:r>
            <w:r w:rsidRPr="006B653F">
              <w:rPr>
                <w:b/>
                <w:i/>
              </w:rPr>
              <w:t>988</w:t>
            </w:r>
            <w:r>
              <w:t xml:space="preserve"> eiro;</w:t>
            </w:r>
          </w:p>
          <w:p w:rsidR="006B653F" w:rsidRDefault="006B653F" w:rsidP="00CB67C8">
            <w:pPr>
              <w:jc w:val="both"/>
            </w:pPr>
            <w:r>
              <w:t>2) Iedzīvotāju reģistra Iedzīvotāju reģistra IT sistēmas uzturēšanai</w:t>
            </w:r>
            <w:r w:rsidR="00D8737F">
              <w:t xml:space="preserve"> un</w:t>
            </w:r>
            <w:r w:rsidR="00C4465F">
              <w:t xml:space="preserve"> </w:t>
            </w:r>
            <w:r w:rsidR="00D8737F">
              <w:t xml:space="preserve">programmatūras papildinājumu izstrādei </w:t>
            </w:r>
            <w:r>
              <w:t xml:space="preserve">(precēm un pakalpojumiem) – </w:t>
            </w:r>
            <w:r>
              <w:rPr>
                <w:b/>
                <w:i/>
              </w:rPr>
              <w:t>2 904</w:t>
            </w:r>
            <w:r>
              <w:t xml:space="preserve"> eiro</w:t>
            </w:r>
            <w:r w:rsidR="00D8737F">
              <w:t>;</w:t>
            </w:r>
          </w:p>
          <w:p w:rsidR="006B653F" w:rsidRDefault="006B653F" w:rsidP="00CB67C8">
            <w:pPr>
              <w:ind w:firstLine="62"/>
              <w:jc w:val="both"/>
            </w:pPr>
            <w:r>
              <w:t>samaksa par vienu cilvēkdienu (pēc vidējās tirgus cenas) – 400 eiro</w:t>
            </w:r>
            <w:r>
              <w:rPr>
                <w:i/>
              </w:rPr>
              <w:t xml:space="preserve"> </w:t>
            </w:r>
            <w:r>
              <w:t xml:space="preserve">x 6 cilvēkdienas = 2400 + 504 (PVN 21 %)= 2 904 eiro </w:t>
            </w:r>
          </w:p>
          <w:p w:rsidR="006B653F" w:rsidRDefault="006B653F" w:rsidP="00CB67C8">
            <w:pPr>
              <w:jc w:val="both"/>
              <w:rPr>
                <w:b/>
                <w:i/>
              </w:rPr>
            </w:pPr>
            <w:r>
              <w:rPr>
                <w:b/>
                <w:i/>
              </w:rPr>
              <w:t xml:space="preserve"> </w:t>
            </w:r>
          </w:p>
          <w:p w:rsidR="006B653F" w:rsidRDefault="006B653F" w:rsidP="00CB67C8">
            <w:pPr>
              <w:jc w:val="both"/>
            </w:pPr>
            <w:r>
              <w:rPr>
                <w:b/>
                <w:i/>
              </w:rPr>
              <w:t>2.</w:t>
            </w:r>
            <w:r>
              <w:t xml:space="preserve"> </w:t>
            </w:r>
            <w:r>
              <w:rPr>
                <w:b/>
                <w:i/>
              </w:rPr>
              <w:t>Labklājības ministrijai kopā – 26 840</w:t>
            </w:r>
            <w:r>
              <w:t xml:space="preserve"> eiro,</w:t>
            </w:r>
          </w:p>
          <w:p w:rsidR="006B653F" w:rsidRPr="006B653F" w:rsidRDefault="006B653F" w:rsidP="00CB67C8">
            <w:pPr>
              <w:ind w:firstLine="62"/>
              <w:jc w:val="both"/>
            </w:pPr>
            <w:r>
              <w:lastRenderedPageBreak/>
              <w:t xml:space="preserve">        no tiem: </w:t>
            </w:r>
          </w:p>
          <w:p w:rsidR="006B653F" w:rsidRDefault="006B653F" w:rsidP="00CB67C8">
            <w:pPr>
              <w:jc w:val="both"/>
            </w:pPr>
            <w:r>
              <w:rPr>
                <w:b/>
                <w:i/>
              </w:rPr>
              <w:t>2.1.Valsts bērnu tiesību aizsardzības inspekcija</w:t>
            </w:r>
            <w:r>
              <w:t xml:space="preserve"> kopā </w:t>
            </w:r>
            <w:r>
              <w:rPr>
                <w:b/>
                <w:i/>
              </w:rPr>
              <w:t>12 098</w:t>
            </w:r>
            <w:r>
              <w:t xml:space="preserve"> eiro, tajā skaitā: </w:t>
            </w:r>
          </w:p>
          <w:p w:rsidR="006B653F" w:rsidRDefault="006B653F" w:rsidP="00CB67C8">
            <w:pPr>
              <w:ind w:firstLine="62"/>
              <w:jc w:val="both"/>
            </w:pPr>
            <w:r>
              <w:t xml:space="preserve">   1) VBTAI lietvedības IT sistēmas uzturēšanai – </w:t>
            </w:r>
            <w:r w:rsidRPr="006B653F">
              <w:rPr>
                <w:b/>
                <w:i/>
              </w:rPr>
              <w:t>900</w:t>
            </w:r>
            <w:r>
              <w:rPr>
                <w:b/>
                <w:i/>
              </w:rPr>
              <w:t xml:space="preserve"> </w:t>
            </w:r>
            <w:r>
              <w:t xml:space="preserve">eiro; </w:t>
            </w:r>
          </w:p>
          <w:p w:rsidR="006B653F" w:rsidRDefault="006B653F" w:rsidP="00CB67C8">
            <w:pPr>
              <w:jc w:val="both"/>
            </w:pPr>
            <w:r>
              <w:t xml:space="preserve">    2)papildus vienas amata vietas (referents) atlīdzībai –</w:t>
            </w:r>
            <w:r>
              <w:rPr>
                <w:b/>
                <w:i/>
              </w:rPr>
              <w:t>11 198</w:t>
            </w:r>
            <w:r>
              <w:t xml:space="preserve"> eiro, t.sk. atalgojumiem 9 060 eiro (mēnešalga 755 eiro x 12 mēneši) un 2 138 eiro darba devēja valsts sociālās apdrošināšanas obligātās iemaksas (23,59% ). </w:t>
            </w:r>
          </w:p>
          <w:p w:rsidR="006B653F" w:rsidRDefault="006B653F" w:rsidP="00CB67C8">
            <w:pPr>
              <w:ind w:firstLine="62"/>
              <w:jc w:val="both"/>
            </w:pPr>
          </w:p>
          <w:p w:rsidR="006B653F" w:rsidRDefault="00617FD6" w:rsidP="00CB67C8">
            <w:pPr>
              <w:ind w:firstLine="62"/>
              <w:jc w:val="both"/>
              <w:rPr>
                <w:b/>
                <w:i/>
              </w:rPr>
            </w:pPr>
            <w:r>
              <w:rPr>
                <w:b/>
                <w:i/>
              </w:rPr>
              <w:t xml:space="preserve"> </w:t>
            </w:r>
            <w:r w:rsidRPr="00CE50A6">
              <w:rPr>
                <w:b/>
                <w:i/>
              </w:rPr>
              <w:t>2.2.</w:t>
            </w:r>
            <w:r w:rsidR="006B653F" w:rsidRPr="00CE50A6">
              <w:rPr>
                <w:b/>
                <w:i/>
              </w:rPr>
              <w:t>Veselības</w:t>
            </w:r>
            <w:r w:rsidR="006B653F">
              <w:rPr>
                <w:b/>
                <w:i/>
              </w:rPr>
              <w:t xml:space="preserve"> un darbspēju ekspertīzes ārstu valsts komisija</w:t>
            </w:r>
          </w:p>
          <w:p w:rsidR="006766C8" w:rsidRPr="00883DA1" w:rsidRDefault="006B653F" w:rsidP="00CE50A6">
            <w:pPr>
              <w:jc w:val="both"/>
            </w:pPr>
            <w:r>
              <w:t xml:space="preserve">papildus vienas amata vietas (juriskonsults) atlīdzībai– </w:t>
            </w:r>
            <w:r>
              <w:rPr>
                <w:b/>
                <w:i/>
              </w:rPr>
              <w:t>14 742</w:t>
            </w:r>
            <w:r>
              <w:t xml:space="preserve"> eiro, t.sk. atalgojumiem 11 928 eiro (profesiju klasifikācijas 2611.01.amatu saime un līmenis 21.IIIA – mēnešalga 994 eiro x 12 mēneši) un 2 814 eiro darba devēja valsts sociālās apdrošināšanas obligātās iemaksas (23,59% ).</w:t>
            </w:r>
            <w:r w:rsidR="006766C8">
              <w:t xml:space="preserve"> </w:t>
            </w:r>
          </w:p>
        </w:tc>
      </w:tr>
      <w:tr w:rsidR="006766C8" w:rsidRPr="00883DA1" w:rsidTr="006766C8">
        <w:tc>
          <w:tcPr>
            <w:tcW w:w="1876" w:type="pct"/>
            <w:tcBorders>
              <w:top w:val="outset" w:sz="6" w:space="0" w:color="000000"/>
              <w:left w:val="outset" w:sz="6" w:space="0" w:color="000000"/>
              <w:bottom w:val="outset" w:sz="6" w:space="0" w:color="000000"/>
              <w:right w:val="outset" w:sz="6" w:space="0" w:color="000000"/>
            </w:tcBorders>
          </w:tcPr>
          <w:p w:rsidR="006766C8" w:rsidRPr="00883DA1" w:rsidRDefault="006766C8" w:rsidP="00724502">
            <w:pPr>
              <w:spacing w:before="100" w:beforeAutospacing="1" w:after="100" w:afterAutospacing="1"/>
            </w:pPr>
          </w:p>
        </w:tc>
        <w:tc>
          <w:tcPr>
            <w:tcW w:w="3124" w:type="pct"/>
            <w:gridSpan w:val="5"/>
            <w:vMerge/>
            <w:tcBorders>
              <w:top w:val="outset" w:sz="6" w:space="0" w:color="000000"/>
              <w:left w:val="outset" w:sz="6" w:space="0" w:color="000000"/>
              <w:bottom w:val="outset" w:sz="6" w:space="0" w:color="000000"/>
              <w:right w:val="outset" w:sz="6" w:space="0" w:color="000000"/>
            </w:tcBorders>
            <w:vAlign w:val="center"/>
          </w:tcPr>
          <w:p w:rsidR="006766C8" w:rsidRDefault="006766C8" w:rsidP="00724502">
            <w:pPr>
              <w:ind w:firstLine="62"/>
              <w:jc w:val="both"/>
            </w:pPr>
          </w:p>
        </w:tc>
      </w:tr>
      <w:tr w:rsidR="006766C8" w:rsidRPr="00883DA1" w:rsidTr="006766C8">
        <w:tc>
          <w:tcPr>
            <w:tcW w:w="1876" w:type="pct"/>
            <w:tcBorders>
              <w:top w:val="outset" w:sz="6" w:space="0" w:color="000000"/>
              <w:left w:val="outset" w:sz="6" w:space="0" w:color="000000"/>
              <w:bottom w:val="outset" w:sz="6" w:space="0" w:color="000000"/>
              <w:right w:val="outset" w:sz="6" w:space="0" w:color="000000"/>
            </w:tcBorders>
          </w:tcPr>
          <w:p w:rsidR="006766C8" w:rsidRPr="00883DA1" w:rsidRDefault="006766C8" w:rsidP="00724502">
            <w:pPr>
              <w:spacing w:before="100" w:beforeAutospacing="1" w:after="100" w:afterAutospacing="1"/>
            </w:pPr>
            <w:r w:rsidRPr="00883DA1">
              <w:t>6.1. detalizēts ieņēmumu aprēķins</w:t>
            </w:r>
          </w:p>
        </w:tc>
        <w:tc>
          <w:tcPr>
            <w:tcW w:w="3124" w:type="pct"/>
            <w:gridSpan w:val="5"/>
            <w:vMerge/>
            <w:tcBorders>
              <w:top w:val="outset" w:sz="6" w:space="0" w:color="000000"/>
              <w:left w:val="outset" w:sz="6" w:space="0" w:color="000000"/>
              <w:bottom w:val="outset" w:sz="6" w:space="0" w:color="000000"/>
              <w:right w:val="outset" w:sz="6" w:space="0" w:color="000000"/>
            </w:tcBorders>
            <w:vAlign w:val="center"/>
          </w:tcPr>
          <w:p w:rsidR="006766C8" w:rsidRPr="00883DA1" w:rsidRDefault="006766C8" w:rsidP="00724502"/>
        </w:tc>
      </w:tr>
      <w:tr w:rsidR="006766C8" w:rsidRPr="00883DA1" w:rsidTr="006766C8">
        <w:tc>
          <w:tcPr>
            <w:tcW w:w="1876" w:type="pct"/>
            <w:tcBorders>
              <w:top w:val="outset" w:sz="6" w:space="0" w:color="000000"/>
              <w:left w:val="outset" w:sz="6" w:space="0" w:color="000000"/>
              <w:bottom w:val="single" w:sz="4" w:space="0" w:color="auto"/>
              <w:right w:val="outset" w:sz="6" w:space="0" w:color="000000"/>
            </w:tcBorders>
          </w:tcPr>
          <w:p w:rsidR="006766C8" w:rsidRPr="00883DA1" w:rsidRDefault="006766C8" w:rsidP="00724502">
            <w:pPr>
              <w:spacing w:before="100" w:beforeAutospacing="1" w:after="100" w:afterAutospacing="1"/>
            </w:pPr>
            <w:r w:rsidRPr="00883DA1">
              <w:lastRenderedPageBreak/>
              <w:t>6.2. detalizēts izdevumu aprēķins</w:t>
            </w:r>
          </w:p>
        </w:tc>
        <w:tc>
          <w:tcPr>
            <w:tcW w:w="3124" w:type="pct"/>
            <w:gridSpan w:val="5"/>
            <w:vMerge/>
            <w:tcBorders>
              <w:top w:val="outset" w:sz="6" w:space="0" w:color="000000"/>
              <w:left w:val="outset" w:sz="6" w:space="0" w:color="000000"/>
              <w:bottom w:val="single" w:sz="4" w:space="0" w:color="auto"/>
              <w:right w:val="outset" w:sz="6" w:space="0" w:color="000000"/>
            </w:tcBorders>
            <w:vAlign w:val="center"/>
          </w:tcPr>
          <w:p w:rsidR="006766C8" w:rsidRPr="00883DA1" w:rsidRDefault="006766C8" w:rsidP="00724502"/>
        </w:tc>
      </w:tr>
      <w:tr w:rsidR="006766C8" w:rsidRPr="00883DA1" w:rsidTr="006766C8">
        <w:tc>
          <w:tcPr>
            <w:tcW w:w="1876" w:type="pct"/>
            <w:tcBorders>
              <w:top w:val="single" w:sz="4" w:space="0" w:color="auto"/>
              <w:left w:val="single" w:sz="4" w:space="0" w:color="auto"/>
              <w:bottom w:val="single" w:sz="4" w:space="0" w:color="auto"/>
              <w:right w:val="single" w:sz="4" w:space="0" w:color="auto"/>
            </w:tcBorders>
          </w:tcPr>
          <w:p w:rsidR="006766C8" w:rsidRPr="00883DA1" w:rsidRDefault="006766C8" w:rsidP="00724502">
            <w:pPr>
              <w:spacing w:before="100" w:beforeAutospacing="1" w:after="100" w:afterAutospacing="1"/>
            </w:pPr>
            <w:r w:rsidRPr="00883DA1">
              <w:lastRenderedPageBreak/>
              <w:t>7. Cita informācija</w:t>
            </w:r>
          </w:p>
        </w:tc>
        <w:tc>
          <w:tcPr>
            <w:tcW w:w="3124" w:type="pct"/>
            <w:gridSpan w:val="5"/>
            <w:tcBorders>
              <w:top w:val="single" w:sz="4" w:space="0" w:color="auto"/>
              <w:left w:val="single" w:sz="4" w:space="0" w:color="auto"/>
              <w:bottom w:val="single" w:sz="4" w:space="0" w:color="auto"/>
              <w:right w:val="single" w:sz="4" w:space="0" w:color="auto"/>
            </w:tcBorders>
          </w:tcPr>
          <w:p w:rsidR="006766C8" w:rsidRDefault="006766C8" w:rsidP="00CE50A6">
            <w:pPr>
              <w:ind w:right="140" w:firstLine="158"/>
              <w:jc w:val="both"/>
            </w:pPr>
            <w:r w:rsidRPr="00CB67C8">
              <w:t>Jautājums par papildu finansējuma piešķiršanu minētam institūcijām skatāms Ministru kabinetā kopā ar visu ministriju un citu centrālo valsts iestāžu jauno politikas iniciatīvu pieteikumiem likumprojekta „Par vidēja termiņa budžeta ietvaru 2016., 2017. un 2018.gadam” un likumprojekta „Par valsts budžetu 2016.gadam” sagatavošanas un izskatīšanas procesā.</w:t>
            </w:r>
          </w:p>
          <w:p w:rsidR="006849F5" w:rsidRPr="00493584" w:rsidRDefault="006849F5" w:rsidP="00CE50A6">
            <w:pPr>
              <w:ind w:right="140"/>
              <w:jc w:val="both"/>
            </w:pPr>
            <w:r>
              <w:t xml:space="preserve">Pēc krāpšanas risku novērtējuma, ko veikusi </w:t>
            </w:r>
            <w:r w:rsidRPr="00517DFF">
              <w:t>LPPA</w:t>
            </w:r>
            <w:r>
              <w:t xml:space="preserve"> aprēķinot zaudējumos nepamatoti izmaksātās kompensācijas par pasažieriem, kuri saņem valsts garantētos atvieglojumos maršrutu tīkla maršrutos, </w:t>
            </w:r>
            <w:r w:rsidRPr="00517DFF">
              <w:t xml:space="preserve">provizoriskais ietaupījums veidotu līdz 5,- milj. </w:t>
            </w:r>
            <w:r>
              <w:t>e</w:t>
            </w:r>
            <w:r w:rsidRPr="00517DFF">
              <w:t>iro</w:t>
            </w:r>
            <w:r>
              <w:t xml:space="preserve"> gadā, kas p</w:t>
            </w:r>
            <w:r w:rsidRPr="00517DFF">
              <w:t xml:space="preserve">rojekta ieviešanas rezultātā ieekonomēs </w:t>
            </w:r>
            <w:r>
              <w:t xml:space="preserve">valsts budžeta </w:t>
            </w:r>
            <w:r w:rsidRPr="00517DFF">
              <w:t>līdzekļus</w:t>
            </w:r>
            <w:r>
              <w:t>.</w:t>
            </w:r>
            <w:r w:rsidRPr="00517DFF">
              <w:t xml:space="preserve"> </w:t>
            </w:r>
          </w:p>
        </w:tc>
      </w:tr>
    </w:tbl>
    <w:p w:rsidR="00DF5AF9" w:rsidRDefault="00DF5AF9" w:rsidP="008547A5">
      <w:pPr>
        <w:shd w:val="clear" w:color="auto" w:fill="FFFFFF"/>
        <w:jc w:val="center"/>
        <w:rPr>
          <w:rFonts w:ascii="Arial" w:hAnsi="Arial" w:cs="Arial"/>
          <w:sz w:val="27"/>
          <w:szCs w:val="27"/>
        </w:rPr>
      </w:pPr>
    </w:p>
    <w:p w:rsidR="00747903" w:rsidRPr="00883DA1" w:rsidRDefault="00747903" w:rsidP="00A25063">
      <w:pPr>
        <w:pStyle w:val="naisf"/>
        <w:spacing w:before="0" w:after="0"/>
        <w:ind w:firstLine="0"/>
      </w:pPr>
    </w:p>
    <w:tbl>
      <w:tblPr>
        <w:tblW w:w="97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694"/>
        <w:gridCol w:w="3010"/>
        <w:gridCol w:w="6082"/>
      </w:tblGrid>
      <w:tr w:rsidR="009A0027" w:rsidRPr="00883DA1" w:rsidTr="00D36916">
        <w:trPr>
          <w:jc w:val="center"/>
        </w:trPr>
        <w:tc>
          <w:tcPr>
            <w:tcW w:w="9786" w:type="dxa"/>
            <w:gridSpan w:val="3"/>
          </w:tcPr>
          <w:p w:rsidR="002C10A7" w:rsidRPr="00883DA1" w:rsidRDefault="002C10A7" w:rsidP="001F46CC">
            <w:pPr>
              <w:pStyle w:val="naisnod"/>
              <w:spacing w:before="0" w:after="0"/>
            </w:pPr>
            <w:r w:rsidRPr="00883DA1">
              <w:t>I</w:t>
            </w:r>
            <w:r w:rsidR="001F46CC" w:rsidRPr="00883DA1">
              <w:t>V</w:t>
            </w:r>
            <w:r w:rsidRPr="00883DA1">
              <w:t>. Tiesību akta projekta ietekme uz spēkā esošo tiesību normu sistēmu</w:t>
            </w:r>
          </w:p>
        </w:tc>
      </w:tr>
      <w:tr w:rsidR="009A0027" w:rsidRPr="00883DA1" w:rsidTr="00C95F30">
        <w:trPr>
          <w:jc w:val="center"/>
        </w:trPr>
        <w:tc>
          <w:tcPr>
            <w:tcW w:w="694" w:type="dxa"/>
          </w:tcPr>
          <w:p w:rsidR="002C10A7" w:rsidRPr="00883DA1" w:rsidRDefault="002C10A7" w:rsidP="00A25063">
            <w:pPr>
              <w:pStyle w:val="naiskr"/>
              <w:tabs>
                <w:tab w:val="left" w:pos="2628"/>
              </w:tabs>
              <w:spacing w:before="0" w:after="0"/>
              <w:jc w:val="center"/>
              <w:rPr>
                <w:iCs/>
              </w:rPr>
            </w:pPr>
            <w:r w:rsidRPr="00883DA1">
              <w:rPr>
                <w:iCs/>
              </w:rPr>
              <w:t>1.</w:t>
            </w:r>
          </w:p>
        </w:tc>
        <w:tc>
          <w:tcPr>
            <w:tcW w:w="3010" w:type="dxa"/>
          </w:tcPr>
          <w:p w:rsidR="002C10A7" w:rsidRPr="00883DA1" w:rsidRDefault="002C10A7" w:rsidP="00A25063">
            <w:pPr>
              <w:pStyle w:val="naiskr"/>
              <w:tabs>
                <w:tab w:val="left" w:pos="2628"/>
              </w:tabs>
              <w:spacing w:before="0" w:after="0"/>
              <w:rPr>
                <w:iCs/>
              </w:rPr>
            </w:pPr>
            <w:r w:rsidRPr="00883DA1">
              <w:t>Nepieciešamie saistītie tiesību aktu projekti</w:t>
            </w:r>
          </w:p>
        </w:tc>
        <w:tc>
          <w:tcPr>
            <w:tcW w:w="6082" w:type="dxa"/>
          </w:tcPr>
          <w:p w:rsidR="00EE60CA" w:rsidRDefault="00906989" w:rsidP="006849F5">
            <w:pPr>
              <w:pStyle w:val="naiskr"/>
              <w:tabs>
                <w:tab w:val="left" w:pos="283"/>
              </w:tabs>
              <w:spacing w:before="0" w:after="0"/>
              <w:jc w:val="both"/>
            </w:pPr>
            <w:r w:rsidRPr="00883DA1">
              <w:t xml:space="preserve">MK noteikumu projektu paredzēts virzīt vienlaicīgi ar </w:t>
            </w:r>
            <w:r w:rsidR="006849F5">
              <w:t>MK noteikumu projektu „G</w:t>
            </w:r>
            <w:r w:rsidRPr="00883DA1">
              <w:t>rozījumi</w:t>
            </w:r>
            <w:r w:rsidR="006849F5">
              <w:t xml:space="preserve"> </w:t>
            </w:r>
            <w:r w:rsidR="00A228CD" w:rsidRPr="00883DA1">
              <w:t xml:space="preserve">Ministru kabineta </w:t>
            </w:r>
            <w:r w:rsidR="006849F5" w:rsidRPr="00883DA1">
              <w:t xml:space="preserve">2012.gada 15.maija </w:t>
            </w:r>
            <w:r w:rsidR="00A228CD" w:rsidRPr="00883DA1">
              <w:t>noteikum</w:t>
            </w:r>
            <w:r w:rsidR="006849F5">
              <w:t>os</w:t>
            </w:r>
            <w:r w:rsidR="00A228CD" w:rsidRPr="00883DA1">
              <w:t xml:space="preserve"> Nr.341 „Kārtība, kādā nosaka un kompensē ar sabiedriskā transporta pakalpojumu sniegšanu saistītos zaudējumus un izdevumus un nosaka sabiedriskā transporta pakalpojuma tarifu”</w:t>
            </w:r>
            <w:r w:rsidR="006849F5">
              <w:t>”, kas stāsies spēkā ar 2017.gada 1.janvāri  un MK noteikumu projektu „G</w:t>
            </w:r>
            <w:r w:rsidR="006849F5" w:rsidRPr="00883DA1">
              <w:t xml:space="preserve">rozījumi </w:t>
            </w:r>
            <w:r w:rsidR="006849F5">
              <w:t xml:space="preserve">Ministru </w:t>
            </w:r>
            <w:r w:rsidR="006D6CFB" w:rsidRPr="00883DA1">
              <w:t>2012.gada 28.maija noteikumos Nr.599 „Sabiedriskā transporta pakalpojumu sniegšanas un izmantošanas kārtība”</w:t>
            </w:r>
            <w:r w:rsidR="006849F5">
              <w:t>”, kas stāsies spēkā ar 2015.gada 1.aprīli</w:t>
            </w:r>
            <w:r w:rsidR="00EE60CA" w:rsidRPr="00883DA1">
              <w:t>.</w:t>
            </w:r>
            <w:r w:rsidR="006849F5">
              <w:t xml:space="preserve"> </w:t>
            </w:r>
          </w:p>
          <w:p w:rsidR="006849F5" w:rsidRPr="00883DA1" w:rsidRDefault="006849F5" w:rsidP="006849F5">
            <w:pPr>
              <w:pStyle w:val="naiskr"/>
              <w:tabs>
                <w:tab w:val="left" w:pos="283"/>
              </w:tabs>
              <w:spacing w:before="0" w:after="0"/>
              <w:jc w:val="both"/>
              <w:rPr>
                <w:iCs/>
              </w:rPr>
            </w:pPr>
            <w:r>
              <w:t xml:space="preserve">Vienlaikus ar izstrādāto MK noteikumu projekta pieņemšanu spēku </w:t>
            </w:r>
            <w:r w:rsidRPr="006849F5">
              <w:t>zaudēs Ministru kabineta 2009. gada 4. augusta noteikumus Nr.872 „</w:t>
            </w:r>
            <w:hyperlink r:id="rId13" w:tgtFrame="_blank" w:history="1">
              <w:r w:rsidRPr="006849F5">
                <w:t>Noteikumi par pasažieru kategorijām, kam ir tiesības izmantot braukšanas maksas atvieglojumus maršrutu tīkla maršrutos</w:t>
              </w:r>
            </w:hyperlink>
            <w:r w:rsidRPr="00CA3F29">
              <w:rPr>
                <w:sz w:val="28"/>
                <w:szCs w:val="28"/>
              </w:rPr>
              <w:t>”</w:t>
            </w:r>
            <w:r>
              <w:rPr>
                <w:sz w:val="28"/>
                <w:szCs w:val="28"/>
              </w:rPr>
              <w:t>.</w:t>
            </w:r>
          </w:p>
        </w:tc>
      </w:tr>
      <w:tr w:rsidR="009A0027" w:rsidRPr="00883DA1" w:rsidTr="00C95F30">
        <w:trPr>
          <w:jc w:val="center"/>
        </w:trPr>
        <w:tc>
          <w:tcPr>
            <w:tcW w:w="694" w:type="dxa"/>
          </w:tcPr>
          <w:p w:rsidR="00FE4973" w:rsidRPr="00883DA1" w:rsidRDefault="00FE4973" w:rsidP="00A25063">
            <w:pPr>
              <w:pStyle w:val="naiskr"/>
              <w:tabs>
                <w:tab w:val="left" w:pos="2628"/>
              </w:tabs>
              <w:spacing w:before="0" w:after="0"/>
              <w:jc w:val="center"/>
              <w:rPr>
                <w:iCs/>
              </w:rPr>
            </w:pPr>
            <w:r w:rsidRPr="00883DA1">
              <w:rPr>
                <w:iCs/>
              </w:rPr>
              <w:t>2.</w:t>
            </w:r>
          </w:p>
        </w:tc>
        <w:tc>
          <w:tcPr>
            <w:tcW w:w="3010" w:type="dxa"/>
          </w:tcPr>
          <w:p w:rsidR="00FE4973" w:rsidRPr="00883DA1" w:rsidRDefault="00FE4973" w:rsidP="00A25063">
            <w:pPr>
              <w:pStyle w:val="naiskr"/>
              <w:tabs>
                <w:tab w:val="left" w:pos="2628"/>
              </w:tabs>
              <w:spacing w:before="0" w:after="0"/>
              <w:jc w:val="both"/>
            </w:pPr>
            <w:r w:rsidRPr="00883DA1">
              <w:t>Atbildīgā institūcija</w:t>
            </w:r>
          </w:p>
        </w:tc>
        <w:tc>
          <w:tcPr>
            <w:tcW w:w="6082" w:type="dxa"/>
          </w:tcPr>
          <w:p w:rsidR="00FE4973" w:rsidRPr="00883DA1" w:rsidRDefault="0035496B" w:rsidP="00A25063">
            <w:pPr>
              <w:pStyle w:val="naiskr"/>
              <w:spacing w:before="0" w:after="0"/>
            </w:pPr>
            <w:proofErr w:type="spellStart"/>
            <w:r w:rsidRPr="00883DA1">
              <w:t>Pārresoru</w:t>
            </w:r>
            <w:proofErr w:type="spellEnd"/>
            <w:r w:rsidRPr="00883DA1">
              <w:t xml:space="preserve"> koordinācijas centrs.</w:t>
            </w:r>
          </w:p>
        </w:tc>
      </w:tr>
      <w:tr w:rsidR="009A0027" w:rsidRPr="00883DA1" w:rsidTr="00C95F30">
        <w:trPr>
          <w:jc w:val="center"/>
        </w:trPr>
        <w:tc>
          <w:tcPr>
            <w:tcW w:w="694" w:type="dxa"/>
          </w:tcPr>
          <w:p w:rsidR="002C10A7" w:rsidRPr="00883DA1" w:rsidRDefault="00FE4973" w:rsidP="00A25063">
            <w:pPr>
              <w:pStyle w:val="naiskr"/>
              <w:tabs>
                <w:tab w:val="left" w:pos="2628"/>
              </w:tabs>
              <w:spacing w:before="0" w:after="0"/>
              <w:jc w:val="center"/>
              <w:rPr>
                <w:iCs/>
              </w:rPr>
            </w:pPr>
            <w:r w:rsidRPr="00883DA1">
              <w:rPr>
                <w:iCs/>
              </w:rPr>
              <w:lastRenderedPageBreak/>
              <w:t>3</w:t>
            </w:r>
            <w:r w:rsidR="002C10A7" w:rsidRPr="00883DA1">
              <w:rPr>
                <w:iCs/>
              </w:rPr>
              <w:t>.</w:t>
            </w:r>
          </w:p>
        </w:tc>
        <w:tc>
          <w:tcPr>
            <w:tcW w:w="3010" w:type="dxa"/>
          </w:tcPr>
          <w:p w:rsidR="002C10A7" w:rsidRPr="00883DA1" w:rsidRDefault="002C10A7" w:rsidP="00A25063">
            <w:pPr>
              <w:pStyle w:val="naiskr"/>
              <w:tabs>
                <w:tab w:val="left" w:pos="2628"/>
              </w:tabs>
              <w:spacing w:before="0" w:after="0"/>
              <w:jc w:val="both"/>
              <w:rPr>
                <w:iCs/>
              </w:rPr>
            </w:pPr>
            <w:r w:rsidRPr="00883DA1">
              <w:t>Cita informācija</w:t>
            </w:r>
          </w:p>
        </w:tc>
        <w:tc>
          <w:tcPr>
            <w:tcW w:w="6082" w:type="dxa"/>
          </w:tcPr>
          <w:p w:rsidR="00974399" w:rsidRPr="00974399" w:rsidRDefault="006849F5" w:rsidP="006849F5">
            <w:pPr>
              <w:pStyle w:val="naiskr"/>
              <w:tabs>
                <w:tab w:val="left" w:pos="2628"/>
              </w:tabs>
              <w:spacing w:before="0" w:after="0"/>
              <w:jc w:val="both"/>
              <w:rPr>
                <w:iCs/>
              </w:rPr>
            </w:pPr>
            <w:r>
              <w:rPr>
                <w:iCs/>
              </w:rPr>
              <w:t>Nav</w:t>
            </w:r>
          </w:p>
        </w:tc>
      </w:tr>
    </w:tbl>
    <w:p w:rsidR="002C10A7" w:rsidRPr="00883DA1" w:rsidRDefault="002C10A7" w:rsidP="00A25063">
      <w:pPr>
        <w:pStyle w:val="naisf"/>
        <w:spacing w:before="0" w:after="0"/>
        <w:ind w:firstLine="0"/>
      </w:pPr>
    </w:p>
    <w:p w:rsidR="00DB264F" w:rsidRPr="00883DA1" w:rsidRDefault="00DB264F" w:rsidP="00A25063">
      <w:pPr>
        <w:pStyle w:val="naisf"/>
        <w:spacing w:before="0" w:after="0"/>
        <w:ind w:firstLine="0"/>
      </w:pPr>
    </w:p>
    <w:tbl>
      <w:tblPr>
        <w:tblW w:w="97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694"/>
        <w:gridCol w:w="3010"/>
        <w:gridCol w:w="6082"/>
      </w:tblGrid>
      <w:tr w:rsidR="009A0027" w:rsidRPr="00883DA1" w:rsidTr="00D36916">
        <w:trPr>
          <w:jc w:val="center"/>
        </w:trPr>
        <w:tc>
          <w:tcPr>
            <w:tcW w:w="9786" w:type="dxa"/>
            <w:gridSpan w:val="3"/>
          </w:tcPr>
          <w:p w:rsidR="00FE4973" w:rsidRPr="00883DA1" w:rsidRDefault="00FE4973" w:rsidP="00E218E6">
            <w:pPr>
              <w:pStyle w:val="naisnod"/>
              <w:spacing w:before="0" w:after="0"/>
            </w:pPr>
            <w:r w:rsidRPr="00883DA1">
              <w:t xml:space="preserve">V. </w:t>
            </w:r>
            <w:r w:rsidRPr="00883DA1">
              <w:rPr>
                <w:bCs w:val="0"/>
              </w:rPr>
              <w:t>Sabiedrības līdzdalība un komunikācijas aktivitātes</w:t>
            </w:r>
          </w:p>
        </w:tc>
      </w:tr>
      <w:tr w:rsidR="00906989" w:rsidRPr="00883DA1" w:rsidTr="00C95F30">
        <w:trPr>
          <w:jc w:val="center"/>
        </w:trPr>
        <w:tc>
          <w:tcPr>
            <w:tcW w:w="694" w:type="dxa"/>
          </w:tcPr>
          <w:p w:rsidR="00906989" w:rsidRPr="00883DA1" w:rsidRDefault="00906989" w:rsidP="00A25063">
            <w:pPr>
              <w:pStyle w:val="naiskr"/>
              <w:tabs>
                <w:tab w:val="left" w:pos="2628"/>
              </w:tabs>
              <w:spacing w:before="0" w:after="0"/>
              <w:jc w:val="center"/>
              <w:rPr>
                <w:iCs/>
              </w:rPr>
            </w:pPr>
            <w:r w:rsidRPr="00883DA1">
              <w:rPr>
                <w:iCs/>
              </w:rPr>
              <w:t>1.</w:t>
            </w:r>
          </w:p>
        </w:tc>
        <w:tc>
          <w:tcPr>
            <w:tcW w:w="3010" w:type="dxa"/>
          </w:tcPr>
          <w:p w:rsidR="00906989" w:rsidRPr="00883DA1" w:rsidRDefault="00906989" w:rsidP="00A25063">
            <w:pPr>
              <w:pStyle w:val="naiskr"/>
              <w:tabs>
                <w:tab w:val="left" w:pos="2628"/>
              </w:tabs>
              <w:spacing w:before="0" w:after="0"/>
              <w:rPr>
                <w:iCs/>
              </w:rPr>
            </w:pPr>
            <w:r w:rsidRPr="00883DA1">
              <w:t>Plānotās sabiedrības līdzdalības un komunikācijas aktivitātes saistībā ar projektu</w:t>
            </w:r>
          </w:p>
        </w:tc>
        <w:tc>
          <w:tcPr>
            <w:tcW w:w="6082" w:type="dxa"/>
          </w:tcPr>
          <w:p w:rsidR="00906989" w:rsidRPr="00883DA1" w:rsidRDefault="00906989" w:rsidP="00F9397B">
            <w:pPr>
              <w:pStyle w:val="naiskr"/>
              <w:tabs>
                <w:tab w:val="left" w:pos="2628"/>
              </w:tabs>
              <w:spacing w:before="0" w:after="0"/>
              <w:jc w:val="both"/>
              <w:rPr>
                <w:iCs/>
              </w:rPr>
            </w:pPr>
            <w:r w:rsidRPr="00883DA1">
              <w:t>Sabiedrības līdzdalība MK noteiku</w:t>
            </w:r>
            <w:r w:rsidR="008A7B89" w:rsidRPr="00883DA1">
              <w:t xml:space="preserve">mu grozījumu projekta izstrādē </w:t>
            </w:r>
            <w:r w:rsidRPr="00883DA1">
              <w:t xml:space="preserve">tika nodrošināta, jo MK noteikumu projektā ietvertais regulējums </w:t>
            </w:r>
            <w:r w:rsidR="00AE0EAC" w:rsidRPr="00883DA1">
              <w:rPr>
                <w:bCs/>
              </w:rPr>
              <w:t>uzlabo esošo atvieglojumu kompensācijas administrēšanas kārtību, nemainot finansējuma apjomu un atvieglojumus.</w:t>
            </w:r>
            <w:r w:rsidR="008A7B89" w:rsidRPr="00883DA1">
              <w:rPr>
                <w:bCs/>
              </w:rPr>
              <w:t xml:space="preserve"> </w:t>
            </w:r>
            <w:r w:rsidR="00F9397B">
              <w:rPr>
                <w:bCs/>
              </w:rPr>
              <w:t>2014.</w:t>
            </w:r>
            <w:r w:rsidR="008A7B89" w:rsidRPr="00883DA1">
              <w:t xml:space="preserve">g. 29. maijā noteikumu projektu saskaņošanas procesa ietvaros, PKC vadītā darba grupa organizēja tikšanos ar sociālās atstumtības riskam pakļauto personu intereses pārstāvošajām biedrībām, t.sk. „Latvijas politiski represēto apvienības”, Latvijas Cilvēku ar īpašām vajadzībām sadarbības organizācijas SUSTENTO un </w:t>
            </w:r>
            <w:r w:rsidR="003763D4" w:rsidRPr="00883DA1">
              <w:t>Īslīces</w:t>
            </w:r>
            <w:r w:rsidR="008A7B89" w:rsidRPr="00883DA1">
              <w:t xml:space="preserve"> SOS bērnu ciemata un Jelgavas SOS jauniešu mājas pārstāvjiem, kā arī citām iesaistītajām pusēm. Uzaicināto sabiedrisko organizāciju pārstāvji izteica atzinību par darbu pie pārejas no „0” biļetēm uz elektronisku pasažieru identifikācijas sistēmu un atbalstīja normatīvajā regulējumā plānotās izmaiņas. Tikšanās laikā minētie priekšlikumi ir ņemti vērā, uzlabojot darba grupas izstrādāto normatīvo regulējumu.</w:t>
            </w:r>
          </w:p>
        </w:tc>
      </w:tr>
      <w:tr w:rsidR="00906989" w:rsidRPr="00883DA1" w:rsidTr="00C95F30">
        <w:trPr>
          <w:jc w:val="center"/>
        </w:trPr>
        <w:tc>
          <w:tcPr>
            <w:tcW w:w="694" w:type="dxa"/>
          </w:tcPr>
          <w:p w:rsidR="00906989" w:rsidRPr="00883DA1" w:rsidRDefault="00906989" w:rsidP="00A25063">
            <w:pPr>
              <w:pStyle w:val="naiskr"/>
              <w:tabs>
                <w:tab w:val="left" w:pos="2628"/>
              </w:tabs>
              <w:spacing w:before="0" w:after="0"/>
              <w:jc w:val="center"/>
              <w:rPr>
                <w:iCs/>
              </w:rPr>
            </w:pPr>
            <w:r w:rsidRPr="00883DA1">
              <w:rPr>
                <w:iCs/>
              </w:rPr>
              <w:t>2.</w:t>
            </w:r>
          </w:p>
        </w:tc>
        <w:tc>
          <w:tcPr>
            <w:tcW w:w="3010" w:type="dxa"/>
          </w:tcPr>
          <w:p w:rsidR="00906989" w:rsidRPr="00883DA1" w:rsidRDefault="00906989" w:rsidP="00A25063">
            <w:pPr>
              <w:pStyle w:val="naiskr"/>
              <w:tabs>
                <w:tab w:val="left" w:pos="2628"/>
              </w:tabs>
              <w:spacing w:before="0" w:after="0"/>
            </w:pPr>
            <w:r w:rsidRPr="00883DA1">
              <w:t>Sabiedrības līdzdalība projekta izstrādē</w:t>
            </w:r>
          </w:p>
        </w:tc>
        <w:tc>
          <w:tcPr>
            <w:tcW w:w="6082" w:type="dxa"/>
          </w:tcPr>
          <w:p w:rsidR="00906989" w:rsidRPr="00883DA1" w:rsidRDefault="00906989" w:rsidP="003F7D40">
            <w:pPr>
              <w:pStyle w:val="naiskr"/>
              <w:tabs>
                <w:tab w:val="left" w:pos="2628"/>
              </w:tabs>
              <w:spacing w:before="0" w:after="0"/>
              <w:jc w:val="both"/>
            </w:pPr>
            <w:r w:rsidRPr="00883DA1">
              <w:t>Pēc darba grupas vadītāja priekšlikuma uz darba grupas sanāksmēm tika pieaicināti attiecīgo nozaru eksperti no Latvijas Pasažieru pārvadātāju asociācijas (LPPA),</w:t>
            </w:r>
            <w:r w:rsidR="002736F6" w:rsidRPr="00883DA1">
              <w:t xml:space="preserve"> </w:t>
            </w:r>
            <w:r w:rsidR="00141C09" w:rsidRPr="00883DA1">
              <w:t xml:space="preserve">Latvijas Pašvaldību savienības </w:t>
            </w:r>
            <w:r w:rsidR="002736F6" w:rsidRPr="00883DA1">
              <w:t>(LPS),</w:t>
            </w:r>
            <w:r w:rsidRPr="00883DA1">
              <w:t xml:space="preserve"> VSIA „Autotransporta direkcija” (ATD), Latvijas Komercbanku asociācijas (LKBA), A/s „Pasažieru vilciens” (PV) un SIA „Rīgas karte” (RK).</w:t>
            </w:r>
            <w:r w:rsidR="008A7B89" w:rsidRPr="00883DA1">
              <w:t xml:space="preserve"> „Latvijas politiski represēto apvienība”, Latvijas Cilvēku ar īpašām vajadzībām sadarbības organizācijas SUSTENTO un </w:t>
            </w:r>
            <w:r w:rsidR="003763D4" w:rsidRPr="00883DA1">
              <w:t>Īslīces</w:t>
            </w:r>
            <w:r w:rsidR="008A7B89" w:rsidRPr="00883DA1">
              <w:t xml:space="preserve"> SOS bērnu ciemata un Jelgavas SOS jauniešu mājas pārstāvjiem.</w:t>
            </w:r>
          </w:p>
        </w:tc>
      </w:tr>
      <w:tr w:rsidR="00906989" w:rsidRPr="00883DA1" w:rsidTr="00C95F30">
        <w:trPr>
          <w:jc w:val="center"/>
        </w:trPr>
        <w:tc>
          <w:tcPr>
            <w:tcW w:w="694" w:type="dxa"/>
          </w:tcPr>
          <w:p w:rsidR="00906989" w:rsidRPr="00883DA1" w:rsidRDefault="00906989" w:rsidP="00A25063">
            <w:pPr>
              <w:pStyle w:val="naiskr"/>
              <w:tabs>
                <w:tab w:val="left" w:pos="2628"/>
              </w:tabs>
              <w:spacing w:before="0" w:after="0"/>
              <w:jc w:val="center"/>
              <w:rPr>
                <w:iCs/>
              </w:rPr>
            </w:pPr>
            <w:r w:rsidRPr="00883DA1">
              <w:rPr>
                <w:iCs/>
              </w:rPr>
              <w:t>3.</w:t>
            </w:r>
          </w:p>
        </w:tc>
        <w:tc>
          <w:tcPr>
            <w:tcW w:w="3010" w:type="dxa"/>
          </w:tcPr>
          <w:p w:rsidR="00906989" w:rsidRPr="00883DA1" w:rsidRDefault="00906989" w:rsidP="00A25063">
            <w:pPr>
              <w:pStyle w:val="naiskr"/>
              <w:tabs>
                <w:tab w:val="left" w:pos="2628"/>
              </w:tabs>
              <w:spacing w:before="0" w:after="0"/>
              <w:rPr>
                <w:iCs/>
              </w:rPr>
            </w:pPr>
            <w:r w:rsidRPr="00883DA1">
              <w:t>Sabiedrības līdzdalības rezultāti</w:t>
            </w:r>
          </w:p>
        </w:tc>
        <w:tc>
          <w:tcPr>
            <w:tcW w:w="6082" w:type="dxa"/>
          </w:tcPr>
          <w:p w:rsidR="00906989" w:rsidRPr="00883DA1" w:rsidRDefault="00906989" w:rsidP="006849F5">
            <w:pPr>
              <w:pStyle w:val="naiskr"/>
              <w:tabs>
                <w:tab w:val="left" w:pos="2628"/>
              </w:tabs>
              <w:spacing w:before="0" w:after="0"/>
              <w:jc w:val="both"/>
              <w:rPr>
                <w:iCs/>
              </w:rPr>
            </w:pPr>
            <w:r w:rsidRPr="00883DA1">
              <w:rPr>
                <w:iCs/>
              </w:rPr>
              <w:t xml:space="preserve">Sabiedrības pārstāvji – nozaru eksperti – atbalsta </w:t>
            </w:r>
            <w:r w:rsidRPr="00883DA1">
              <w:t>MK noteikumu izstrādes nepieciešamību.</w:t>
            </w:r>
          </w:p>
        </w:tc>
      </w:tr>
      <w:tr w:rsidR="00906989" w:rsidRPr="00883DA1" w:rsidTr="00C95F30">
        <w:trPr>
          <w:jc w:val="center"/>
        </w:trPr>
        <w:tc>
          <w:tcPr>
            <w:tcW w:w="694" w:type="dxa"/>
          </w:tcPr>
          <w:p w:rsidR="00906989" w:rsidRPr="00883DA1" w:rsidRDefault="00906989" w:rsidP="00A25063">
            <w:pPr>
              <w:pStyle w:val="naiskr"/>
              <w:tabs>
                <w:tab w:val="left" w:pos="2628"/>
              </w:tabs>
              <w:spacing w:before="0" w:after="0"/>
              <w:jc w:val="center"/>
              <w:rPr>
                <w:iCs/>
              </w:rPr>
            </w:pPr>
            <w:r w:rsidRPr="00883DA1">
              <w:rPr>
                <w:iCs/>
              </w:rPr>
              <w:t>4.</w:t>
            </w:r>
          </w:p>
        </w:tc>
        <w:tc>
          <w:tcPr>
            <w:tcW w:w="3010" w:type="dxa"/>
          </w:tcPr>
          <w:p w:rsidR="00906989" w:rsidRPr="00883DA1" w:rsidRDefault="00906989" w:rsidP="00A25063">
            <w:pPr>
              <w:pStyle w:val="naiskr"/>
              <w:tabs>
                <w:tab w:val="left" w:pos="2628"/>
              </w:tabs>
              <w:spacing w:before="0" w:after="0"/>
            </w:pPr>
            <w:r w:rsidRPr="00883DA1">
              <w:t>Cita informācija</w:t>
            </w:r>
          </w:p>
        </w:tc>
        <w:tc>
          <w:tcPr>
            <w:tcW w:w="6082" w:type="dxa"/>
          </w:tcPr>
          <w:p w:rsidR="00906989" w:rsidRPr="00883DA1" w:rsidRDefault="00906989" w:rsidP="003F7D40">
            <w:pPr>
              <w:pStyle w:val="naiskr"/>
              <w:tabs>
                <w:tab w:val="left" w:pos="2628"/>
              </w:tabs>
              <w:spacing w:before="0" w:after="0"/>
              <w:jc w:val="both"/>
            </w:pPr>
            <w:r w:rsidRPr="00883DA1">
              <w:t>Nav.</w:t>
            </w:r>
          </w:p>
        </w:tc>
      </w:tr>
    </w:tbl>
    <w:p w:rsidR="004907B8" w:rsidRPr="00883DA1" w:rsidRDefault="004907B8" w:rsidP="004907B8">
      <w:pPr>
        <w:pStyle w:val="naisf"/>
        <w:spacing w:before="0" w:after="0"/>
        <w:ind w:firstLine="0"/>
      </w:pPr>
    </w:p>
    <w:p w:rsidR="004907B8" w:rsidRPr="00883DA1" w:rsidRDefault="004907B8" w:rsidP="004907B8">
      <w:pPr>
        <w:pStyle w:val="naisf"/>
        <w:spacing w:before="0" w:after="0"/>
        <w:ind w:firstLine="0"/>
      </w:pPr>
    </w:p>
    <w:tbl>
      <w:tblPr>
        <w:tblW w:w="9862" w:type="dxa"/>
        <w:jc w:val="center"/>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57" w:type="dxa"/>
          <w:bottom w:w="28" w:type="dxa"/>
          <w:right w:w="57" w:type="dxa"/>
        </w:tblCellMar>
        <w:tblLook w:val="0000" w:firstRow="0" w:lastRow="0" w:firstColumn="0" w:lastColumn="0" w:noHBand="0" w:noVBand="0"/>
      </w:tblPr>
      <w:tblGrid>
        <w:gridCol w:w="538"/>
        <w:gridCol w:w="3260"/>
        <w:gridCol w:w="6048"/>
        <w:gridCol w:w="16"/>
      </w:tblGrid>
      <w:tr w:rsidR="004907B8" w:rsidRPr="00883DA1" w:rsidTr="003F7D40">
        <w:trPr>
          <w:gridAfter w:val="1"/>
          <w:wAfter w:w="16" w:type="dxa"/>
          <w:jc w:val="center"/>
        </w:trPr>
        <w:tc>
          <w:tcPr>
            <w:tcW w:w="9846" w:type="dxa"/>
            <w:gridSpan w:val="3"/>
            <w:tcBorders>
              <w:top w:val="single" w:sz="4" w:space="0" w:color="auto"/>
              <w:left w:val="single" w:sz="4" w:space="0" w:color="auto"/>
              <w:bottom w:val="single" w:sz="4" w:space="0" w:color="auto"/>
              <w:right w:val="single" w:sz="4" w:space="0" w:color="auto"/>
            </w:tcBorders>
          </w:tcPr>
          <w:p w:rsidR="004907B8" w:rsidRPr="00883DA1" w:rsidRDefault="004907B8" w:rsidP="00E218E6">
            <w:pPr>
              <w:pStyle w:val="naisnod"/>
              <w:spacing w:before="0" w:after="0"/>
            </w:pPr>
            <w:r w:rsidRPr="00883DA1">
              <w:t>V</w:t>
            </w:r>
            <w:r w:rsidR="001F46CC" w:rsidRPr="00883DA1">
              <w:t>I</w:t>
            </w:r>
            <w:r w:rsidRPr="00883DA1">
              <w:t>. Tiesību akta projekta izpildes nodrošināšana un tās ietekme uz institūcijām</w:t>
            </w:r>
          </w:p>
        </w:tc>
      </w:tr>
      <w:tr w:rsidR="004907B8" w:rsidRPr="00883DA1" w:rsidTr="00CB67C8">
        <w:trPr>
          <w:gridAfter w:val="1"/>
          <w:wAfter w:w="16" w:type="dxa"/>
          <w:jc w:val="center"/>
        </w:trPr>
        <w:tc>
          <w:tcPr>
            <w:tcW w:w="538" w:type="dxa"/>
            <w:tcBorders>
              <w:top w:val="single" w:sz="4" w:space="0" w:color="auto"/>
              <w:left w:val="single" w:sz="4" w:space="0" w:color="auto"/>
              <w:bottom w:val="single" w:sz="4" w:space="0" w:color="auto"/>
              <w:right w:val="single" w:sz="4" w:space="0" w:color="auto"/>
            </w:tcBorders>
          </w:tcPr>
          <w:p w:rsidR="004907B8" w:rsidRPr="00883DA1" w:rsidRDefault="004907B8" w:rsidP="003F7D40">
            <w:pPr>
              <w:pStyle w:val="naisnod"/>
              <w:spacing w:before="0" w:after="0"/>
              <w:rPr>
                <w:b w:val="0"/>
              </w:rPr>
            </w:pPr>
            <w:r w:rsidRPr="00883DA1">
              <w:rPr>
                <w:b w:val="0"/>
              </w:rPr>
              <w:t>1.</w:t>
            </w:r>
          </w:p>
        </w:tc>
        <w:tc>
          <w:tcPr>
            <w:tcW w:w="3260" w:type="dxa"/>
            <w:tcBorders>
              <w:top w:val="single" w:sz="4" w:space="0" w:color="auto"/>
              <w:left w:val="single" w:sz="4" w:space="0" w:color="auto"/>
              <w:bottom w:val="single" w:sz="4" w:space="0" w:color="auto"/>
              <w:right w:val="single" w:sz="4" w:space="0" w:color="auto"/>
            </w:tcBorders>
          </w:tcPr>
          <w:p w:rsidR="004907B8" w:rsidRPr="00883DA1" w:rsidRDefault="004907B8" w:rsidP="003F7D40">
            <w:pPr>
              <w:pStyle w:val="naisnod"/>
              <w:spacing w:before="0" w:after="0"/>
              <w:jc w:val="left"/>
              <w:rPr>
                <w:b w:val="0"/>
              </w:rPr>
            </w:pPr>
            <w:r w:rsidRPr="00883DA1">
              <w:rPr>
                <w:b w:val="0"/>
              </w:rPr>
              <w:t>Projekta izpildē iesaistītās institūcijas</w:t>
            </w:r>
          </w:p>
        </w:tc>
        <w:tc>
          <w:tcPr>
            <w:tcW w:w="6048" w:type="dxa"/>
            <w:tcBorders>
              <w:top w:val="single" w:sz="4" w:space="0" w:color="auto"/>
              <w:left w:val="single" w:sz="4" w:space="0" w:color="auto"/>
              <w:bottom w:val="single" w:sz="4" w:space="0" w:color="auto"/>
              <w:right w:val="single" w:sz="4" w:space="0" w:color="auto"/>
            </w:tcBorders>
          </w:tcPr>
          <w:p w:rsidR="004907B8" w:rsidRPr="00883DA1" w:rsidRDefault="004907B8" w:rsidP="006849F5">
            <w:pPr>
              <w:pStyle w:val="naisnod"/>
              <w:spacing w:before="0" w:after="0"/>
              <w:jc w:val="both"/>
              <w:rPr>
                <w:b w:val="0"/>
              </w:rPr>
            </w:pPr>
            <w:r w:rsidRPr="00883DA1">
              <w:rPr>
                <w:b w:val="0"/>
              </w:rPr>
              <w:t xml:space="preserve">Satiksmes </w:t>
            </w:r>
            <w:r w:rsidRPr="006849F5">
              <w:rPr>
                <w:b w:val="0"/>
              </w:rPr>
              <w:t>ministrija</w:t>
            </w:r>
            <w:r w:rsidR="006849F5" w:rsidRPr="006849F5">
              <w:rPr>
                <w:b w:val="0"/>
              </w:rPr>
              <w:t xml:space="preserve"> (VSIA „Autotransporta direkcija)</w:t>
            </w:r>
            <w:r w:rsidRPr="006849F5">
              <w:rPr>
                <w:b w:val="0"/>
              </w:rPr>
              <w:t>, Labklājības ministrija</w:t>
            </w:r>
            <w:r w:rsidR="006849F5" w:rsidRPr="006849F5">
              <w:rPr>
                <w:b w:val="0"/>
              </w:rPr>
              <w:t xml:space="preserve"> (Veselības un darbspēju ekspertīzes ārstu valsts komisiju, Valsts bērnu tiesību aizsardzības inspekciju)</w:t>
            </w:r>
            <w:r w:rsidRPr="006849F5">
              <w:rPr>
                <w:b w:val="0"/>
              </w:rPr>
              <w:t>, Iekšlietu ministrija</w:t>
            </w:r>
            <w:r w:rsidR="006849F5" w:rsidRPr="006849F5">
              <w:rPr>
                <w:b w:val="0"/>
              </w:rPr>
              <w:t xml:space="preserve"> (Pilsonības un migrācijas lietu pārvalde).</w:t>
            </w:r>
          </w:p>
        </w:tc>
      </w:tr>
      <w:tr w:rsidR="004907B8" w:rsidRPr="00883DA1" w:rsidTr="00CB67C8">
        <w:trPr>
          <w:gridAfter w:val="1"/>
          <w:wAfter w:w="16" w:type="dxa"/>
          <w:jc w:val="center"/>
        </w:trPr>
        <w:tc>
          <w:tcPr>
            <w:tcW w:w="538" w:type="dxa"/>
            <w:tcBorders>
              <w:top w:val="single" w:sz="4" w:space="0" w:color="auto"/>
              <w:left w:val="single" w:sz="4" w:space="0" w:color="auto"/>
              <w:bottom w:val="single" w:sz="4" w:space="0" w:color="auto"/>
              <w:right w:val="single" w:sz="4" w:space="0" w:color="auto"/>
            </w:tcBorders>
          </w:tcPr>
          <w:p w:rsidR="004907B8" w:rsidRPr="00883DA1" w:rsidRDefault="004907B8" w:rsidP="003F7D40">
            <w:pPr>
              <w:pStyle w:val="naisnod"/>
              <w:spacing w:before="0" w:after="0"/>
              <w:rPr>
                <w:b w:val="0"/>
              </w:rPr>
            </w:pPr>
            <w:r w:rsidRPr="00883DA1">
              <w:rPr>
                <w:b w:val="0"/>
              </w:rPr>
              <w:t>2.</w:t>
            </w:r>
          </w:p>
        </w:tc>
        <w:tc>
          <w:tcPr>
            <w:tcW w:w="3260" w:type="dxa"/>
            <w:tcBorders>
              <w:top w:val="single" w:sz="4" w:space="0" w:color="auto"/>
              <w:left w:val="single" w:sz="4" w:space="0" w:color="auto"/>
              <w:bottom w:val="single" w:sz="4" w:space="0" w:color="auto"/>
              <w:right w:val="single" w:sz="4" w:space="0" w:color="auto"/>
            </w:tcBorders>
          </w:tcPr>
          <w:p w:rsidR="004907B8" w:rsidRPr="00883DA1" w:rsidRDefault="004907B8" w:rsidP="003F7D40">
            <w:r w:rsidRPr="00883DA1">
              <w:t>Projekta izpildes ietekme uz pārvaldes funkcijām un institucionālo struktūru.</w:t>
            </w:r>
          </w:p>
          <w:p w:rsidR="004907B8" w:rsidRPr="00883DA1" w:rsidRDefault="004907B8" w:rsidP="003F7D40">
            <w:pPr>
              <w:pStyle w:val="naisnod"/>
              <w:spacing w:before="0" w:after="0"/>
              <w:jc w:val="left"/>
              <w:rPr>
                <w:b w:val="0"/>
              </w:rPr>
            </w:pPr>
            <w:r w:rsidRPr="00883DA1">
              <w:rPr>
                <w:b w:val="0"/>
                <w:bCs w:val="0"/>
              </w:rPr>
              <w:t xml:space="preserve">Jaunu institūciju izveide, esošu institūciju likvidācija vai </w:t>
            </w:r>
            <w:r w:rsidRPr="00883DA1">
              <w:rPr>
                <w:b w:val="0"/>
                <w:bCs w:val="0"/>
              </w:rPr>
              <w:lastRenderedPageBreak/>
              <w:t>reorganizācija, to ietekme uz institūcijas cilvēkresursiem</w:t>
            </w:r>
          </w:p>
        </w:tc>
        <w:tc>
          <w:tcPr>
            <w:tcW w:w="6048" w:type="dxa"/>
            <w:tcBorders>
              <w:top w:val="single" w:sz="4" w:space="0" w:color="auto"/>
              <w:left w:val="single" w:sz="4" w:space="0" w:color="auto"/>
              <w:bottom w:val="single" w:sz="4" w:space="0" w:color="auto"/>
              <w:right w:val="single" w:sz="4" w:space="0" w:color="auto"/>
            </w:tcBorders>
          </w:tcPr>
          <w:p w:rsidR="004907B8" w:rsidRPr="00883DA1" w:rsidRDefault="004907B8" w:rsidP="00F4459C">
            <w:pPr>
              <w:pStyle w:val="naisnod"/>
              <w:spacing w:before="0" w:after="0"/>
              <w:jc w:val="both"/>
              <w:rPr>
                <w:b w:val="0"/>
              </w:rPr>
            </w:pPr>
            <w:r w:rsidRPr="00883DA1">
              <w:rPr>
                <w:b w:val="0"/>
              </w:rPr>
              <w:lastRenderedPageBreak/>
              <w:t>Projekta izpilde tiks veikta institūciju esošo funkciju ietvaros</w:t>
            </w:r>
            <w:r w:rsidR="006849F5">
              <w:rPr>
                <w:b w:val="0"/>
              </w:rPr>
              <w:t>.</w:t>
            </w:r>
          </w:p>
        </w:tc>
      </w:tr>
      <w:tr w:rsidR="004907B8" w:rsidRPr="00883DA1" w:rsidTr="00CB67C8">
        <w:tblPrEx>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0" w:type="dxa"/>
            <w:bottom w:w="0" w:type="dxa"/>
          </w:tblCellMar>
          <w:tblLook w:val="04A0" w:firstRow="1" w:lastRow="0" w:firstColumn="1" w:lastColumn="0" w:noHBand="0" w:noVBand="1"/>
        </w:tblPrEx>
        <w:trPr>
          <w:jc w:val="center"/>
        </w:trPr>
        <w:tc>
          <w:tcPr>
            <w:tcW w:w="538" w:type="dxa"/>
            <w:tcBorders>
              <w:top w:val="outset" w:sz="6" w:space="0" w:color="auto"/>
              <w:left w:val="outset" w:sz="6" w:space="0" w:color="auto"/>
              <w:bottom w:val="outset" w:sz="6" w:space="0" w:color="auto"/>
              <w:right w:val="outset" w:sz="6" w:space="0" w:color="auto"/>
            </w:tcBorders>
          </w:tcPr>
          <w:p w:rsidR="004907B8" w:rsidRPr="00883DA1" w:rsidRDefault="004907B8" w:rsidP="003F7D40">
            <w:pPr>
              <w:rPr>
                <w:bCs/>
              </w:rPr>
            </w:pPr>
            <w:r w:rsidRPr="00883DA1">
              <w:rPr>
                <w:bCs/>
              </w:rPr>
              <w:lastRenderedPageBreak/>
              <w:t>3.</w:t>
            </w:r>
          </w:p>
        </w:tc>
        <w:tc>
          <w:tcPr>
            <w:tcW w:w="3260" w:type="dxa"/>
            <w:tcBorders>
              <w:top w:val="outset" w:sz="6" w:space="0" w:color="auto"/>
              <w:left w:val="outset" w:sz="6" w:space="0" w:color="auto"/>
              <w:bottom w:val="outset" w:sz="6" w:space="0" w:color="auto"/>
              <w:right w:val="outset" w:sz="6" w:space="0" w:color="auto"/>
            </w:tcBorders>
          </w:tcPr>
          <w:p w:rsidR="004907B8" w:rsidRPr="00883DA1" w:rsidRDefault="004907B8" w:rsidP="003F7D40">
            <w:r w:rsidRPr="00883DA1">
              <w:t>Cita informācija</w:t>
            </w:r>
          </w:p>
        </w:tc>
        <w:tc>
          <w:tcPr>
            <w:tcW w:w="6064" w:type="dxa"/>
            <w:gridSpan w:val="2"/>
            <w:tcBorders>
              <w:top w:val="outset" w:sz="6" w:space="0" w:color="auto"/>
              <w:left w:val="outset" w:sz="6" w:space="0" w:color="auto"/>
              <w:bottom w:val="outset" w:sz="6" w:space="0" w:color="auto"/>
              <w:right w:val="outset" w:sz="6" w:space="0" w:color="auto"/>
            </w:tcBorders>
          </w:tcPr>
          <w:p w:rsidR="004907B8" w:rsidRPr="00883DA1" w:rsidRDefault="004907B8" w:rsidP="003F7D40">
            <w:pPr>
              <w:rPr>
                <w:bCs/>
              </w:rPr>
            </w:pPr>
            <w:r w:rsidRPr="00883DA1">
              <w:rPr>
                <w:bCs/>
              </w:rPr>
              <w:t>Nav</w:t>
            </w:r>
          </w:p>
        </w:tc>
      </w:tr>
    </w:tbl>
    <w:p w:rsidR="004907B8" w:rsidRPr="00883DA1" w:rsidRDefault="004907B8" w:rsidP="00A25063">
      <w:pPr>
        <w:pStyle w:val="naisf"/>
        <w:spacing w:before="0" w:after="0"/>
        <w:ind w:firstLine="0"/>
      </w:pPr>
    </w:p>
    <w:p w:rsidR="00D154E5" w:rsidRDefault="00D154E5" w:rsidP="00A25063">
      <w:pPr>
        <w:tabs>
          <w:tab w:val="left" w:pos="6804"/>
        </w:tabs>
        <w:rPr>
          <w:rFonts w:eastAsia="Calibri"/>
        </w:rPr>
      </w:pPr>
    </w:p>
    <w:p w:rsidR="00B14D9F" w:rsidRPr="00883DA1" w:rsidRDefault="00B14D9F" w:rsidP="00A25063">
      <w:pPr>
        <w:tabs>
          <w:tab w:val="left" w:pos="6804"/>
        </w:tabs>
        <w:rPr>
          <w:rFonts w:eastAsia="Calibri"/>
        </w:rPr>
      </w:pPr>
    </w:p>
    <w:p w:rsidR="00EA5325" w:rsidRPr="00883DA1" w:rsidRDefault="00EA5325" w:rsidP="00A25063">
      <w:pPr>
        <w:tabs>
          <w:tab w:val="left" w:pos="6804"/>
        </w:tabs>
        <w:rPr>
          <w:rFonts w:eastAsia="Calibri"/>
        </w:rPr>
      </w:pPr>
      <w:proofErr w:type="spellStart"/>
      <w:r w:rsidRPr="00883DA1">
        <w:rPr>
          <w:rFonts w:eastAsia="Calibri"/>
        </w:rPr>
        <w:t>Pārresoru</w:t>
      </w:r>
      <w:proofErr w:type="spellEnd"/>
      <w:r w:rsidRPr="00883DA1">
        <w:rPr>
          <w:rFonts w:eastAsia="Calibri"/>
        </w:rPr>
        <w:t xml:space="preserve"> koordinācijas centra vadītājs</w:t>
      </w:r>
      <w:r w:rsidRPr="00883DA1">
        <w:rPr>
          <w:rFonts w:eastAsia="Calibri"/>
        </w:rPr>
        <w:tab/>
      </w:r>
      <w:r w:rsidR="00DB7352" w:rsidRPr="00883DA1">
        <w:rPr>
          <w:rFonts w:eastAsia="Calibri"/>
        </w:rPr>
        <w:tab/>
      </w:r>
      <w:r w:rsidR="00DB7352" w:rsidRPr="00883DA1">
        <w:rPr>
          <w:rFonts w:eastAsia="Calibri"/>
        </w:rPr>
        <w:tab/>
      </w:r>
      <w:r w:rsidRPr="00883DA1">
        <w:rPr>
          <w:rFonts w:eastAsia="Calibri"/>
        </w:rPr>
        <w:t>P.Vilks</w:t>
      </w:r>
    </w:p>
    <w:p w:rsidR="00EA5325" w:rsidRPr="00883DA1" w:rsidRDefault="00EA5325" w:rsidP="00A25063">
      <w:pPr>
        <w:tabs>
          <w:tab w:val="left" w:pos="6804"/>
        </w:tabs>
        <w:rPr>
          <w:rFonts w:eastAsia="Calibri"/>
          <w:sz w:val="18"/>
          <w:szCs w:val="18"/>
        </w:rPr>
      </w:pPr>
    </w:p>
    <w:p w:rsidR="00EA5325" w:rsidRPr="00883DA1" w:rsidRDefault="00EA5325" w:rsidP="00A25063">
      <w:pPr>
        <w:rPr>
          <w:sz w:val="20"/>
          <w:szCs w:val="20"/>
        </w:rPr>
      </w:pPr>
    </w:p>
    <w:p w:rsidR="004F098F" w:rsidRPr="00883DA1" w:rsidRDefault="004F098F" w:rsidP="00A25063">
      <w:pPr>
        <w:rPr>
          <w:noProof/>
          <w:sz w:val="20"/>
          <w:szCs w:val="20"/>
        </w:rPr>
      </w:pPr>
    </w:p>
    <w:p w:rsidR="004F098F" w:rsidRPr="00883DA1" w:rsidRDefault="004F098F" w:rsidP="00A25063">
      <w:pPr>
        <w:rPr>
          <w:noProof/>
          <w:sz w:val="20"/>
          <w:szCs w:val="20"/>
        </w:rPr>
      </w:pPr>
      <w:r w:rsidRPr="00883DA1">
        <w:rPr>
          <w:noProof/>
          <w:sz w:val="20"/>
          <w:szCs w:val="20"/>
        </w:rPr>
        <w:fldChar w:fldCharType="begin"/>
      </w:r>
      <w:r w:rsidRPr="00883DA1">
        <w:rPr>
          <w:noProof/>
          <w:sz w:val="20"/>
          <w:szCs w:val="20"/>
        </w:rPr>
        <w:instrText xml:space="preserve"> DATE  \@ "dd.MM.yyyy. H:mm"  \* MERGEFORMAT </w:instrText>
      </w:r>
      <w:r w:rsidRPr="00883DA1">
        <w:rPr>
          <w:noProof/>
          <w:sz w:val="20"/>
          <w:szCs w:val="20"/>
        </w:rPr>
        <w:fldChar w:fldCharType="separate"/>
      </w:r>
      <w:r w:rsidR="009E1204">
        <w:rPr>
          <w:noProof/>
          <w:sz w:val="20"/>
          <w:szCs w:val="20"/>
        </w:rPr>
        <w:t>06.03.2015. 15:43</w:t>
      </w:r>
      <w:r w:rsidRPr="00883DA1">
        <w:rPr>
          <w:noProof/>
          <w:sz w:val="20"/>
          <w:szCs w:val="20"/>
        </w:rPr>
        <w:fldChar w:fldCharType="end"/>
      </w:r>
    </w:p>
    <w:p w:rsidR="004F098F" w:rsidRPr="00883DA1" w:rsidRDefault="00C516AD" w:rsidP="00A25063">
      <w:pPr>
        <w:rPr>
          <w:noProof/>
          <w:sz w:val="20"/>
          <w:szCs w:val="20"/>
        </w:rPr>
      </w:pPr>
      <w:r>
        <w:rPr>
          <w:noProof/>
          <w:sz w:val="20"/>
          <w:szCs w:val="20"/>
        </w:rPr>
        <w:t>3304</w:t>
      </w:r>
    </w:p>
    <w:p w:rsidR="004F098F" w:rsidRPr="00883DA1" w:rsidRDefault="004F098F" w:rsidP="00A25063">
      <w:pPr>
        <w:rPr>
          <w:noProof/>
          <w:sz w:val="20"/>
          <w:szCs w:val="20"/>
        </w:rPr>
      </w:pPr>
      <w:r w:rsidRPr="00883DA1">
        <w:rPr>
          <w:noProof/>
          <w:sz w:val="20"/>
          <w:szCs w:val="20"/>
        </w:rPr>
        <w:t>V.Bolēvics,</w:t>
      </w:r>
    </w:p>
    <w:p w:rsidR="00080AD1" w:rsidRDefault="004F098F" w:rsidP="00A25063">
      <w:pPr>
        <w:rPr>
          <w:noProof/>
          <w:sz w:val="20"/>
          <w:szCs w:val="20"/>
        </w:rPr>
      </w:pPr>
      <w:r w:rsidRPr="00883DA1">
        <w:rPr>
          <w:noProof/>
          <w:sz w:val="20"/>
          <w:szCs w:val="20"/>
        </w:rPr>
        <w:t xml:space="preserve">67082925, </w:t>
      </w:r>
      <w:hyperlink r:id="rId14" w:history="1">
        <w:r w:rsidR="006E0CDD" w:rsidRPr="00E805EE">
          <w:rPr>
            <w:rStyle w:val="Hyperlink"/>
            <w:noProof/>
            <w:sz w:val="20"/>
            <w:szCs w:val="20"/>
          </w:rPr>
          <w:t>Valters.Bolevics@pkc.mk.gov.lv</w:t>
        </w:r>
      </w:hyperlink>
    </w:p>
    <w:p w:rsidR="006E0CDD" w:rsidRPr="00883DA1" w:rsidRDefault="006E0CDD" w:rsidP="00A25063"/>
    <w:sectPr w:rsidR="006E0CDD" w:rsidRPr="00883DA1" w:rsidSect="00B14D9F">
      <w:headerReference w:type="even" r:id="rId15"/>
      <w:headerReference w:type="default" r:id="rId16"/>
      <w:footerReference w:type="default" r:id="rId17"/>
      <w:footerReference w:type="first" r:id="rId18"/>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0B44" w:rsidRDefault="007A0B44">
      <w:r>
        <w:separator/>
      </w:r>
    </w:p>
  </w:endnote>
  <w:endnote w:type="continuationSeparator" w:id="0">
    <w:p w:rsidR="007A0B44" w:rsidRDefault="007A0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BA"/>
    <w:family w:val="swiss"/>
    <w:pitch w:val="variable"/>
    <w:sig w:usb0="A10006FF" w:usb1="4000205B" w:usb2="00000010" w:usb3="00000000" w:csb0="0000019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Arial">
    <w:panose1 w:val="020B0604020202020204"/>
    <w:charset w:val="BA"/>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02ED" w:rsidRDefault="001602ED" w:rsidP="001602ED">
    <w:pPr>
      <w:widowControl w:val="0"/>
      <w:jc w:val="both"/>
      <w:outlineLvl w:val="0"/>
      <w:rPr>
        <w:sz w:val="20"/>
        <w:szCs w:val="20"/>
      </w:rPr>
    </w:pPr>
  </w:p>
  <w:p w:rsidR="00C31E36" w:rsidRPr="00D805F0" w:rsidRDefault="00B13AD1" w:rsidP="001602ED">
    <w:pPr>
      <w:widowControl w:val="0"/>
      <w:jc w:val="both"/>
      <w:outlineLvl w:val="0"/>
    </w:pPr>
    <w:r w:rsidRPr="00B13AD1">
      <w:rPr>
        <w:sz w:val="20"/>
        <w:szCs w:val="20"/>
      </w:rPr>
      <w:t>PKC</w:t>
    </w:r>
    <w:r w:rsidR="003418FC">
      <w:rPr>
        <w:sz w:val="20"/>
        <w:szCs w:val="20"/>
      </w:rPr>
      <w:t>anot</w:t>
    </w:r>
    <w:r w:rsidR="004B4F59">
      <w:rPr>
        <w:sz w:val="20"/>
        <w:szCs w:val="20"/>
      </w:rPr>
      <w:t>_0</w:t>
    </w:r>
    <w:r w:rsidR="0010687E">
      <w:rPr>
        <w:sz w:val="20"/>
        <w:szCs w:val="20"/>
      </w:rPr>
      <w:t>503</w:t>
    </w:r>
    <w:r w:rsidR="001F353A">
      <w:rPr>
        <w:sz w:val="20"/>
        <w:szCs w:val="20"/>
      </w:rPr>
      <w:t>2015</w:t>
    </w:r>
    <w:r w:rsidR="004B4F59">
      <w:rPr>
        <w:sz w:val="20"/>
        <w:szCs w:val="20"/>
      </w:rPr>
      <w:t>_MKnot_par_pasazieru_kategorijam</w:t>
    </w:r>
    <w:r w:rsidR="00EF3CB9">
      <w:rPr>
        <w:sz w:val="20"/>
        <w:szCs w:val="20"/>
      </w:rPr>
      <w:t xml:space="preserve">; </w:t>
    </w:r>
    <w:r w:rsidR="00EF3CB9" w:rsidRPr="00EF3CB9">
      <w:rPr>
        <w:sz w:val="20"/>
        <w:szCs w:val="20"/>
      </w:rPr>
      <w:t>Ministru kabineta noteikumu projekta „</w:t>
    </w:r>
    <w:r w:rsidRPr="00B13AD1">
      <w:rPr>
        <w:sz w:val="20"/>
        <w:szCs w:val="20"/>
      </w:rPr>
      <w:t>Noteikumi par pasažieru kategorijām, kuras ir tiesīgas izmantot braukšanas maksas atvieglojumus maršrutu tīkla maršrutos</w:t>
    </w:r>
    <w:r w:rsidR="00EF3CB9" w:rsidRPr="00EF3CB9">
      <w:rPr>
        <w:sz w:val="20"/>
        <w:szCs w:val="20"/>
      </w:rPr>
      <w:t>”</w:t>
    </w:r>
    <w:r w:rsidR="008A7B89">
      <w:rPr>
        <w:sz w:val="20"/>
        <w:szCs w:val="20"/>
      </w:rPr>
      <w:t xml:space="preserve"> </w:t>
    </w:r>
    <w:r w:rsidR="00EF3CB9" w:rsidRPr="00EF3CB9">
      <w:rPr>
        <w:sz w:val="20"/>
        <w:szCs w:val="20"/>
      </w:rPr>
      <w:t xml:space="preserve">sākotnējās ietekmes novērtējuma </w:t>
    </w:r>
    <w:smartTag w:uri="schemas-tilde-lv/tildestengine" w:element="veidnes">
      <w:smartTagPr>
        <w:attr w:name="id" w:val="-1"/>
        <w:attr w:name="baseform" w:val="ziņojums"/>
        <w:attr w:name="text" w:val="ziņojums"/>
      </w:smartTagPr>
      <w:r w:rsidR="00EF3CB9" w:rsidRPr="00EF3CB9">
        <w:rPr>
          <w:sz w:val="20"/>
          <w:szCs w:val="20"/>
        </w:rPr>
        <w:t>ziņojums</w:t>
      </w:r>
    </w:smartTag>
    <w:r w:rsidR="00EF3CB9" w:rsidRPr="00EF3CB9">
      <w:rPr>
        <w:sz w:val="20"/>
        <w:szCs w:val="20"/>
      </w:rPr>
      <w:t xml:space="preserve"> (anotācija)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CB9" w:rsidRPr="00EF3CB9" w:rsidRDefault="00EF3CB9" w:rsidP="00EF3CB9">
    <w:pPr>
      <w:widowControl w:val="0"/>
      <w:jc w:val="both"/>
      <w:outlineLvl w:val="0"/>
      <w:rPr>
        <w:sz w:val="20"/>
        <w:szCs w:val="20"/>
      </w:rPr>
    </w:pPr>
    <w:r>
      <w:rPr>
        <w:sz w:val="20"/>
        <w:szCs w:val="20"/>
      </w:rPr>
      <w:t xml:space="preserve">PKCanot_XX0414_Groz341_sabtrans_zaud_kompensacija_tarifi; </w:t>
    </w:r>
    <w:r w:rsidRPr="00EF3CB9">
      <w:rPr>
        <w:sz w:val="20"/>
        <w:szCs w:val="20"/>
      </w:rPr>
      <w:t xml:space="preserve">Ministru kabineta noteikumu projekta „Grozījumi Ministru kabineta </w:t>
    </w:r>
    <w:proofErr w:type="gramStart"/>
    <w:r w:rsidRPr="00EF3CB9">
      <w:rPr>
        <w:sz w:val="20"/>
        <w:szCs w:val="20"/>
      </w:rPr>
      <w:t>2012.gada</w:t>
    </w:r>
    <w:proofErr w:type="gramEnd"/>
    <w:r w:rsidRPr="00EF3CB9">
      <w:rPr>
        <w:sz w:val="20"/>
        <w:szCs w:val="20"/>
      </w:rPr>
      <w:t xml:space="preserve"> 15.maija noteikumos Nr.341 "Kārtība, kādā nosaka un kompensē ar sabiedriskā transporta pakalpojumu sniegšanu saistītos zaudējumu un izdevumus un nosaka sabiedriskā transporta pakalpojuma tarifu”</w:t>
    </w:r>
    <w:r>
      <w:rPr>
        <w:sz w:val="20"/>
        <w:szCs w:val="20"/>
      </w:rPr>
      <w:t xml:space="preserve"> </w:t>
    </w:r>
    <w:r w:rsidRPr="00EF3CB9">
      <w:rPr>
        <w:sz w:val="20"/>
        <w:szCs w:val="20"/>
      </w:rPr>
      <w:t xml:space="preserve"> sākotnējās ietekmes novērtējuma </w:t>
    </w:r>
    <w:smartTag w:uri="schemas-tilde-lv/tildestengine" w:element="veidnes">
      <w:smartTagPr>
        <w:attr w:name="id" w:val="-1"/>
        <w:attr w:name="baseform" w:val="ziņojums"/>
        <w:attr w:name="text" w:val="ziņojums"/>
      </w:smartTagPr>
      <w:r w:rsidRPr="00EF3CB9">
        <w:rPr>
          <w:sz w:val="20"/>
          <w:szCs w:val="20"/>
        </w:rPr>
        <w:t>ziņojums</w:t>
      </w:r>
    </w:smartTag>
    <w:r w:rsidRPr="00EF3CB9">
      <w:rPr>
        <w:sz w:val="20"/>
        <w:szCs w:val="20"/>
      </w:rPr>
      <w:t xml:space="preserve"> (anotācija)</w:t>
    </w:r>
  </w:p>
  <w:p w:rsidR="00EA5325" w:rsidRPr="00EB3F3E" w:rsidRDefault="00EA5325" w:rsidP="00EF3CB9">
    <w:pPr>
      <w:widowControl w:val="0"/>
      <w:outlineLvl w:val="0"/>
      <w:rPr>
        <w:bCs/>
        <w:i/>
        <w:sz w:val="20"/>
        <w:szCs w:val="20"/>
      </w:rPr>
    </w:pPr>
  </w:p>
  <w:p w:rsidR="00C31E36" w:rsidRPr="00363EF3" w:rsidRDefault="00C31E36" w:rsidP="00363E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0B44" w:rsidRDefault="007A0B44">
      <w:r>
        <w:separator/>
      </w:r>
    </w:p>
  </w:footnote>
  <w:footnote w:type="continuationSeparator" w:id="0">
    <w:p w:rsidR="007A0B44" w:rsidRDefault="007A0B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1E36" w:rsidRDefault="00C31E36"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31E36" w:rsidRDefault="00C31E3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6524254"/>
      <w:docPartObj>
        <w:docPartGallery w:val="Page Numbers (Top of Page)"/>
        <w:docPartUnique/>
      </w:docPartObj>
    </w:sdtPr>
    <w:sdtEndPr>
      <w:rPr>
        <w:noProof/>
      </w:rPr>
    </w:sdtEndPr>
    <w:sdtContent>
      <w:p w:rsidR="00B14D9F" w:rsidRDefault="00B14D9F">
        <w:pPr>
          <w:pStyle w:val="Header"/>
          <w:jc w:val="center"/>
        </w:pPr>
        <w:r>
          <w:fldChar w:fldCharType="begin"/>
        </w:r>
        <w:r>
          <w:instrText xml:space="preserve"> PAGE   \* MERGEFORMAT </w:instrText>
        </w:r>
        <w:r>
          <w:fldChar w:fldCharType="separate"/>
        </w:r>
        <w:r w:rsidR="00777543">
          <w:rPr>
            <w:noProof/>
          </w:rPr>
          <w:t>13</w:t>
        </w:r>
        <w:r>
          <w:rPr>
            <w:noProof/>
          </w:rPr>
          <w:fldChar w:fldCharType="end"/>
        </w:r>
      </w:p>
    </w:sdtContent>
  </w:sdt>
  <w:p w:rsidR="00C31E36" w:rsidRDefault="00C31E3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C2249A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472265F"/>
    <w:multiLevelType w:val="hybridMultilevel"/>
    <w:tmpl w:val="1C72A6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7FC123E"/>
    <w:multiLevelType w:val="hybridMultilevel"/>
    <w:tmpl w:val="F4B2051A"/>
    <w:lvl w:ilvl="0" w:tplc="1AA228F6">
      <w:start w:val="1"/>
      <w:numFmt w:val="bullet"/>
      <w:lvlText w:val="▌"/>
      <w:lvlJc w:val="left"/>
      <w:pPr>
        <w:tabs>
          <w:tab w:val="num" w:pos="720"/>
        </w:tabs>
        <w:ind w:left="720" w:hanging="360"/>
      </w:pPr>
      <w:rPr>
        <w:rFonts w:ascii="Times New Roman" w:hAnsi="Times New Roman" w:hint="default"/>
      </w:rPr>
    </w:lvl>
    <w:lvl w:ilvl="1" w:tplc="BB0AE61C" w:tentative="1">
      <w:start w:val="1"/>
      <w:numFmt w:val="bullet"/>
      <w:lvlText w:val="▌"/>
      <w:lvlJc w:val="left"/>
      <w:pPr>
        <w:tabs>
          <w:tab w:val="num" w:pos="1440"/>
        </w:tabs>
        <w:ind w:left="1440" w:hanging="360"/>
      </w:pPr>
      <w:rPr>
        <w:rFonts w:ascii="Times New Roman" w:hAnsi="Times New Roman" w:hint="default"/>
      </w:rPr>
    </w:lvl>
    <w:lvl w:ilvl="2" w:tplc="4F526626" w:tentative="1">
      <w:start w:val="1"/>
      <w:numFmt w:val="bullet"/>
      <w:lvlText w:val="▌"/>
      <w:lvlJc w:val="left"/>
      <w:pPr>
        <w:tabs>
          <w:tab w:val="num" w:pos="2160"/>
        </w:tabs>
        <w:ind w:left="2160" w:hanging="360"/>
      </w:pPr>
      <w:rPr>
        <w:rFonts w:ascii="Times New Roman" w:hAnsi="Times New Roman" w:hint="default"/>
      </w:rPr>
    </w:lvl>
    <w:lvl w:ilvl="3" w:tplc="514077EE" w:tentative="1">
      <w:start w:val="1"/>
      <w:numFmt w:val="bullet"/>
      <w:lvlText w:val="▌"/>
      <w:lvlJc w:val="left"/>
      <w:pPr>
        <w:tabs>
          <w:tab w:val="num" w:pos="2880"/>
        </w:tabs>
        <w:ind w:left="2880" w:hanging="360"/>
      </w:pPr>
      <w:rPr>
        <w:rFonts w:ascii="Times New Roman" w:hAnsi="Times New Roman" w:hint="default"/>
      </w:rPr>
    </w:lvl>
    <w:lvl w:ilvl="4" w:tplc="6974FBCC" w:tentative="1">
      <w:start w:val="1"/>
      <w:numFmt w:val="bullet"/>
      <w:lvlText w:val="▌"/>
      <w:lvlJc w:val="left"/>
      <w:pPr>
        <w:tabs>
          <w:tab w:val="num" w:pos="3600"/>
        </w:tabs>
        <w:ind w:left="3600" w:hanging="360"/>
      </w:pPr>
      <w:rPr>
        <w:rFonts w:ascii="Times New Roman" w:hAnsi="Times New Roman" w:hint="default"/>
      </w:rPr>
    </w:lvl>
    <w:lvl w:ilvl="5" w:tplc="898671BE" w:tentative="1">
      <w:start w:val="1"/>
      <w:numFmt w:val="bullet"/>
      <w:lvlText w:val="▌"/>
      <w:lvlJc w:val="left"/>
      <w:pPr>
        <w:tabs>
          <w:tab w:val="num" w:pos="4320"/>
        </w:tabs>
        <w:ind w:left="4320" w:hanging="360"/>
      </w:pPr>
      <w:rPr>
        <w:rFonts w:ascii="Times New Roman" w:hAnsi="Times New Roman" w:hint="default"/>
      </w:rPr>
    </w:lvl>
    <w:lvl w:ilvl="6" w:tplc="E9B8FA78" w:tentative="1">
      <w:start w:val="1"/>
      <w:numFmt w:val="bullet"/>
      <w:lvlText w:val="▌"/>
      <w:lvlJc w:val="left"/>
      <w:pPr>
        <w:tabs>
          <w:tab w:val="num" w:pos="5040"/>
        </w:tabs>
        <w:ind w:left="5040" w:hanging="360"/>
      </w:pPr>
      <w:rPr>
        <w:rFonts w:ascii="Times New Roman" w:hAnsi="Times New Roman" w:hint="default"/>
      </w:rPr>
    </w:lvl>
    <w:lvl w:ilvl="7" w:tplc="83A62104" w:tentative="1">
      <w:start w:val="1"/>
      <w:numFmt w:val="bullet"/>
      <w:lvlText w:val="▌"/>
      <w:lvlJc w:val="left"/>
      <w:pPr>
        <w:tabs>
          <w:tab w:val="num" w:pos="5760"/>
        </w:tabs>
        <w:ind w:left="5760" w:hanging="360"/>
      </w:pPr>
      <w:rPr>
        <w:rFonts w:ascii="Times New Roman" w:hAnsi="Times New Roman" w:hint="default"/>
      </w:rPr>
    </w:lvl>
    <w:lvl w:ilvl="8" w:tplc="EC16CDEA" w:tentative="1">
      <w:start w:val="1"/>
      <w:numFmt w:val="bullet"/>
      <w:lvlText w:val="▌"/>
      <w:lvlJc w:val="left"/>
      <w:pPr>
        <w:tabs>
          <w:tab w:val="num" w:pos="6480"/>
        </w:tabs>
        <w:ind w:left="6480" w:hanging="360"/>
      </w:pPr>
      <w:rPr>
        <w:rFonts w:ascii="Times New Roman" w:hAnsi="Times New Roman" w:hint="default"/>
      </w:rPr>
    </w:lvl>
  </w:abstractNum>
  <w:abstractNum w:abstractNumId="3">
    <w:nsid w:val="0CDF77F3"/>
    <w:multiLevelType w:val="hybridMultilevel"/>
    <w:tmpl w:val="FCF03A3A"/>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nsid w:val="0D273C4C"/>
    <w:multiLevelType w:val="hybridMultilevel"/>
    <w:tmpl w:val="53B8326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15BE527F"/>
    <w:multiLevelType w:val="hybridMultilevel"/>
    <w:tmpl w:val="87346FF2"/>
    <w:lvl w:ilvl="0" w:tplc="563CBF54">
      <w:numFmt w:val="bullet"/>
      <w:lvlText w:val="•"/>
      <w:lvlJc w:val="left"/>
      <w:pPr>
        <w:ind w:left="720" w:hanging="720"/>
      </w:pPr>
      <w:rPr>
        <w:rFonts w:ascii="Cambria" w:eastAsia="Times New Roman" w:hAnsi="Cambria"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6">
    <w:nsid w:val="191C0C4F"/>
    <w:multiLevelType w:val="hybridMultilevel"/>
    <w:tmpl w:val="A6D837A8"/>
    <w:lvl w:ilvl="0" w:tplc="756C181E">
      <w:start w:val="1"/>
      <w:numFmt w:val="bullet"/>
      <w:lvlText w:val="▌"/>
      <w:lvlJc w:val="left"/>
      <w:pPr>
        <w:tabs>
          <w:tab w:val="num" w:pos="720"/>
        </w:tabs>
        <w:ind w:left="720" w:hanging="360"/>
      </w:pPr>
      <w:rPr>
        <w:rFonts w:ascii="Times New Roman" w:hAnsi="Times New Roman" w:hint="default"/>
      </w:rPr>
    </w:lvl>
    <w:lvl w:ilvl="1" w:tplc="AA702590" w:tentative="1">
      <w:start w:val="1"/>
      <w:numFmt w:val="bullet"/>
      <w:lvlText w:val="▌"/>
      <w:lvlJc w:val="left"/>
      <w:pPr>
        <w:tabs>
          <w:tab w:val="num" w:pos="1440"/>
        </w:tabs>
        <w:ind w:left="1440" w:hanging="360"/>
      </w:pPr>
      <w:rPr>
        <w:rFonts w:ascii="Times New Roman" w:hAnsi="Times New Roman" w:hint="default"/>
      </w:rPr>
    </w:lvl>
    <w:lvl w:ilvl="2" w:tplc="57B2DCBC" w:tentative="1">
      <w:start w:val="1"/>
      <w:numFmt w:val="bullet"/>
      <w:lvlText w:val="▌"/>
      <w:lvlJc w:val="left"/>
      <w:pPr>
        <w:tabs>
          <w:tab w:val="num" w:pos="2160"/>
        </w:tabs>
        <w:ind w:left="2160" w:hanging="360"/>
      </w:pPr>
      <w:rPr>
        <w:rFonts w:ascii="Times New Roman" w:hAnsi="Times New Roman" w:hint="default"/>
      </w:rPr>
    </w:lvl>
    <w:lvl w:ilvl="3" w:tplc="B7C0F6DE" w:tentative="1">
      <w:start w:val="1"/>
      <w:numFmt w:val="bullet"/>
      <w:lvlText w:val="▌"/>
      <w:lvlJc w:val="left"/>
      <w:pPr>
        <w:tabs>
          <w:tab w:val="num" w:pos="2880"/>
        </w:tabs>
        <w:ind w:left="2880" w:hanging="360"/>
      </w:pPr>
      <w:rPr>
        <w:rFonts w:ascii="Times New Roman" w:hAnsi="Times New Roman" w:hint="default"/>
      </w:rPr>
    </w:lvl>
    <w:lvl w:ilvl="4" w:tplc="46F245F6" w:tentative="1">
      <w:start w:val="1"/>
      <w:numFmt w:val="bullet"/>
      <w:lvlText w:val="▌"/>
      <w:lvlJc w:val="left"/>
      <w:pPr>
        <w:tabs>
          <w:tab w:val="num" w:pos="3600"/>
        </w:tabs>
        <w:ind w:left="3600" w:hanging="360"/>
      </w:pPr>
      <w:rPr>
        <w:rFonts w:ascii="Times New Roman" w:hAnsi="Times New Roman" w:hint="default"/>
      </w:rPr>
    </w:lvl>
    <w:lvl w:ilvl="5" w:tplc="81541756" w:tentative="1">
      <w:start w:val="1"/>
      <w:numFmt w:val="bullet"/>
      <w:lvlText w:val="▌"/>
      <w:lvlJc w:val="left"/>
      <w:pPr>
        <w:tabs>
          <w:tab w:val="num" w:pos="4320"/>
        </w:tabs>
        <w:ind w:left="4320" w:hanging="360"/>
      </w:pPr>
      <w:rPr>
        <w:rFonts w:ascii="Times New Roman" w:hAnsi="Times New Roman" w:hint="default"/>
      </w:rPr>
    </w:lvl>
    <w:lvl w:ilvl="6" w:tplc="A18C1E8E" w:tentative="1">
      <w:start w:val="1"/>
      <w:numFmt w:val="bullet"/>
      <w:lvlText w:val="▌"/>
      <w:lvlJc w:val="left"/>
      <w:pPr>
        <w:tabs>
          <w:tab w:val="num" w:pos="5040"/>
        </w:tabs>
        <w:ind w:left="5040" w:hanging="360"/>
      </w:pPr>
      <w:rPr>
        <w:rFonts w:ascii="Times New Roman" w:hAnsi="Times New Roman" w:hint="default"/>
      </w:rPr>
    </w:lvl>
    <w:lvl w:ilvl="7" w:tplc="A496BFFA" w:tentative="1">
      <w:start w:val="1"/>
      <w:numFmt w:val="bullet"/>
      <w:lvlText w:val="▌"/>
      <w:lvlJc w:val="left"/>
      <w:pPr>
        <w:tabs>
          <w:tab w:val="num" w:pos="5760"/>
        </w:tabs>
        <w:ind w:left="5760" w:hanging="360"/>
      </w:pPr>
      <w:rPr>
        <w:rFonts w:ascii="Times New Roman" w:hAnsi="Times New Roman" w:hint="default"/>
      </w:rPr>
    </w:lvl>
    <w:lvl w:ilvl="8" w:tplc="65C6F5CC" w:tentative="1">
      <w:start w:val="1"/>
      <w:numFmt w:val="bullet"/>
      <w:lvlText w:val="▌"/>
      <w:lvlJc w:val="left"/>
      <w:pPr>
        <w:tabs>
          <w:tab w:val="num" w:pos="6480"/>
        </w:tabs>
        <w:ind w:left="6480" w:hanging="360"/>
      </w:pPr>
      <w:rPr>
        <w:rFonts w:ascii="Times New Roman" w:hAnsi="Times New Roman" w:hint="default"/>
      </w:rPr>
    </w:lvl>
  </w:abstractNum>
  <w:abstractNum w:abstractNumId="7">
    <w:nsid w:val="19BB5769"/>
    <w:multiLevelType w:val="hybridMultilevel"/>
    <w:tmpl w:val="53B8326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1B9B34B7"/>
    <w:multiLevelType w:val="hybridMultilevel"/>
    <w:tmpl w:val="49188FE0"/>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9">
    <w:nsid w:val="1F4F440C"/>
    <w:multiLevelType w:val="hybridMultilevel"/>
    <w:tmpl w:val="91CCED8A"/>
    <w:lvl w:ilvl="0" w:tplc="6226E69E">
      <w:start w:val="1"/>
      <w:numFmt w:val="bullet"/>
      <w:lvlText w:val="▌"/>
      <w:lvlJc w:val="left"/>
      <w:pPr>
        <w:tabs>
          <w:tab w:val="num" w:pos="720"/>
        </w:tabs>
        <w:ind w:left="720" w:hanging="360"/>
      </w:pPr>
      <w:rPr>
        <w:rFonts w:ascii="Times New Roman" w:hAnsi="Times New Roman" w:hint="default"/>
      </w:rPr>
    </w:lvl>
    <w:lvl w:ilvl="1" w:tplc="C156AA46" w:tentative="1">
      <w:start w:val="1"/>
      <w:numFmt w:val="bullet"/>
      <w:lvlText w:val="▌"/>
      <w:lvlJc w:val="left"/>
      <w:pPr>
        <w:tabs>
          <w:tab w:val="num" w:pos="1440"/>
        </w:tabs>
        <w:ind w:left="1440" w:hanging="360"/>
      </w:pPr>
      <w:rPr>
        <w:rFonts w:ascii="Times New Roman" w:hAnsi="Times New Roman" w:hint="default"/>
      </w:rPr>
    </w:lvl>
    <w:lvl w:ilvl="2" w:tplc="D062EAA8" w:tentative="1">
      <w:start w:val="1"/>
      <w:numFmt w:val="bullet"/>
      <w:lvlText w:val="▌"/>
      <w:lvlJc w:val="left"/>
      <w:pPr>
        <w:tabs>
          <w:tab w:val="num" w:pos="2160"/>
        </w:tabs>
        <w:ind w:left="2160" w:hanging="360"/>
      </w:pPr>
      <w:rPr>
        <w:rFonts w:ascii="Times New Roman" w:hAnsi="Times New Roman" w:hint="default"/>
      </w:rPr>
    </w:lvl>
    <w:lvl w:ilvl="3" w:tplc="B268E700" w:tentative="1">
      <w:start w:val="1"/>
      <w:numFmt w:val="bullet"/>
      <w:lvlText w:val="▌"/>
      <w:lvlJc w:val="left"/>
      <w:pPr>
        <w:tabs>
          <w:tab w:val="num" w:pos="2880"/>
        </w:tabs>
        <w:ind w:left="2880" w:hanging="360"/>
      </w:pPr>
      <w:rPr>
        <w:rFonts w:ascii="Times New Roman" w:hAnsi="Times New Roman" w:hint="default"/>
      </w:rPr>
    </w:lvl>
    <w:lvl w:ilvl="4" w:tplc="9DA64F58" w:tentative="1">
      <w:start w:val="1"/>
      <w:numFmt w:val="bullet"/>
      <w:lvlText w:val="▌"/>
      <w:lvlJc w:val="left"/>
      <w:pPr>
        <w:tabs>
          <w:tab w:val="num" w:pos="3600"/>
        </w:tabs>
        <w:ind w:left="3600" w:hanging="360"/>
      </w:pPr>
      <w:rPr>
        <w:rFonts w:ascii="Times New Roman" w:hAnsi="Times New Roman" w:hint="default"/>
      </w:rPr>
    </w:lvl>
    <w:lvl w:ilvl="5" w:tplc="59B84090" w:tentative="1">
      <w:start w:val="1"/>
      <w:numFmt w:val="bullet"/>
      <w:lvlText w:val="▌"/>
      <w:lvlJc w:val="left"/>
      <w:pPr>
        <w:tabs>
          <w:tab w:val="num" w:pos="4320"/>
        </w:tabs>
        <w:ind w:left="4320" w:hanging="360"/>
      </w:pPr>
      <w:rPr>
        <w:rFonts w:ascii="Times New Roman" w:hAnsi="Times New Roman" w:hint="default"/>
      </w:rPr>
    </w:lvl>
    <w:lvl w:ilvl="6" w:tplc="4B742512" w:tentative="1">
      <w:start w:val="1"/>
      <w:numFmt w:val="bullet"/>
      <w:lvlText w:val="▌"/>
      <w:lvlJc w:val="left"/>
      <w:pPr>
        <w:tabs>
          <w:tab w:val="num" w:pos="5040"/>
        </w:tabs>
        <w:ind w:left="5040" w:hanging="360"/>
      </w:pPr>
      <w:rPr>
        <w:rFonts w:ascii="Times New Roman" w:hAnsi="Times New Roman" w:hint="default"/>
      </w:rPr>
    </w:lvl>
    <w:lvl w:ilvl="7" w:tplc="72A6DB4C" w:tentative="1">
      <w:start w:val="1"/>
      <w:numFmt w:val="bullet"/>
      <w:lvlText w:val="▌"/>
      <w:lvlJc w:val="left"/>
      <w:pPr>
        <w:tabs>
          <w:tab w:val="num" w:pos="5760"/>
        </w:tabs>
        <w:ind w:left="5760" w:hanging="360"/>
      </w:pPr>
      <w:rPr>
        <w:rFonts w:ascii="Times New Roman" w:hAnsi="Times New Roman" w:hint="default"/>
      </w:rPr>
    </w:lvl>
    <w:lvl w:ilvl="8" w:tplc="B16C29DA" w:tentative="1">
      <w:start w:val="1"/>
      <w:numFmt w:val="bullet"/>
      <w:lvlText w:val="▌"/>
      <w:lvlJc w:val="left"/>
      <w:pPr>
        <w:tabs>
          <w:tab w:val="num" w:pos="6480"/>
        </w:tabs>
        <w:ind w:left="6480" w:hanging="360"/>
      </w:pPr>
      <w:rPr>
        <w:rFonts w:ascii="Times New Roman" w:hAnsi="Times New Roman" w:hint="default"/>
      </w:rPr>
    </w:lvl>
  </w:abstractNum>
  <w:abstractNum w:abstractNumId="10">
    <w:nsid w:val="23D71EFE"/>
    <w:multiLevelType w:val="hybridMultilevel"/>
    <w:tmpl w:val="71682624"/>
    <w:lvl w:ilvl="0" w:tplc="04260001">
      <w:start w:val="1"/>
      <w:numFmt w:val="bullet"/>
      <w:lvlText w:val=""/>
      <w:lvlJc w:val="left"/>
      <w:pPr>
        <w:ind w:left="437" w:hanging="360"/>
      </w:pPr>
      <w:rPr>
        <w:rFonts w:ascii="Symbol" w:hAnsi="Symbol" w:hint="default"/>
      </w:rPr>
    </w:lvl>
    <w:lvl w:ilvl="1" w:tplc="04260003" w:tentative="1">
      <w:start w:val="1"/>
      <w:numFmt w:val="bullet"/>
      <w:lvlText w:val="o"/>
      <w:lvlJc w:val="left"/>
      <w:pPr>
        <w:ind w:left="1157" w:hanging="360"/>
      </w:pPr>
      <w:rPr>
        <w:rFonts w:ascii="Courier New" w:hAnsi="Courier New" w:cs="Courier New" w:hint="default"/>
      </w:rPr>
    </w:lvl>
    <w:lvl w:ilvl="2" w:tplc="04260005" w:tentative="1">
      <w:start w:val="1"/>
      <w:numFmt w:val="bullet"/>
      <w:lvlText w:val=""/>
      <w:lvlJc w:val="left"/>
      <w:pPr>
        <w:ind w:left="1877" w:hanging="360"/>
      </w:pPr>
      <w:rPr>
        <w:rFonts w:ascii="Wingdings" w:hAnsi="Wingdings" w:hint="default"/>
      </w:rPr>
    </w:lvl>
    <w:lvl w:ilvl="3" w:tplc="04260001" w:tentative="1">
      <w:start w:val="1"/>
      <w:numFmt w:val="bullet"/>
      <w:lvlText w:val=""/>
      <w:lvlJc w:val="left"/>
      <w:pPr>
        <w:ind w:left="2597" w:hanging="360"/>
      </w:pPr>
      <w:rPr>
        <w:rFonts w:ascii="Symbol" w:hAnsi="Symbol" w:hint="default"/>
      </w:rPr>
    </w:lvl>
    <w:lvl w:ilvl="4" w:tplc="04260003" w:tentative="1">
      <w:start w:val="1"/>
      <w:numFmt w:val="bullet"/>
      <w:lvlText w:val="o"/>
      <w:lvlJc w:val="left"/>
      <w:pPr>
        <w:ind w:left="3317" w:hanging="360"/>
      </w:pPr>
      <w:rPr>
        <w:rFonts w:ascii="Courier New" w:hAnsi="Courier New" w:cs="Courier New" w:hint="default"/>
      </w:rPr>
    </w:lvl>
    <w:lvl w:ilvl="5" w:tplc="04260005" w:tentative="1">
      <w:start w:val="1"/>
      <w:numFmt w:val="bullet"/>
      <w:lvlText w:val=""/>
      <w:lvlJc w:val="left"/>
      <w:pPr>
        <w:ind w:left="4037" w:hanging="360"/>
      </w:pPr>
      <w:rPr>
        <w:rFonts w:ascii="Wingdings" w:hAnsi="Wingdings" w:hint="default"/>
      </w:rPr>
    </w:lvl>
    <w:lvl w:ilvl="6" w:tplc="04260001" w:tentative="1">
      <w:start w:val="1"/>
      <w:numFmt w:val="bullet"/>
      <w:lvlText w:val=""/>
      <w:lvlJc w:val="left"/>
      <w:pPr>
        <w:ind w:left="4757" w:hanging="360"/>
      </w:pPr>
      <w:rPr>
        <w:rFonts w:ascii="Symbol" w:hAnsi="Symbol" w:hint="default"/>
      </w:rPr>
    </w:lvl>
    <w:lvl w:ilvl="7" w:tplc="04260003" w:tentative="1">
      <w:start w:val="1"/>
      <w:numFmt w:val="bullet"/>
      <w:lvlText w:val="o"/>
      <w:lvlJc w:val="left"/>
      <w:pPr>
        <w:ind w:left="5477" w:hanging="360"/>
      </w:pPr>
      <w:rPr>
        <w:rFonts w:ascii="Courier New" w:hAnsi="Courier New" w:cs="Courier New" w:hint="default"/>
      </w:rPr>
    </w:lvl>
    <w:lvl w:ilvl="8" w:tplc="04260005" w:tentative="1">
      <w:start w:val="1"/>
      <w:numFmt w:val="bullet"/>
      <w:lvlText w:val=""/>
      <w:lvlJc w:val="left"/>
      <w:pPr>
        <w:ind w:left="6197" w:hanging="360"/>
      </w:pPr>
      <w:rPr>
        <w:rFonts w:ascii="Wingdings" w:hAnsi="Wingdings" w:hint="default"/>
      </w:rPr>
    </w:lvl>
  </w:abstractNum>
  <w:abstractNum w:abstractNumId="11">
    <w:nsid w:val="2CCC5C9A"/>
    <w:multiLevelType w:val="multilevel"/>
    <w:tmpl w:val="82D841C6"/>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12">
    <w:nsid w:val="2E9378B4"/>
    <w:multiLevelType w:val="hybridMultilevel"/>
    <w:tmpl w:val="75303BA0"/>
    <w:lvl w:ilvl="0" w:tplc="556C709C">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3">
    <w:nsid w:val="316A5B5B"/>
    <w:multiLevelType w:val="hybridMultilevel"/>
    <w:tmpl w:val="B61AAEB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332C6F3C"/>
    <w:multiLevelType w:val="multilevel"/>
    <w:tmpl w:val="45BE1552"/>
    <w:lvl w:ilvl="0">
      <w:start w:val="18"/>
      <w:numFmt w:val="decimal"/>
      <w:lvlText w:val="%1."/>
      <w:lvlJc w:val="left"/>
      <w:pPr>
        <w:ind w:left="735" w:hanging="375"/>
      </w:pPr>
      <w:rPr>
        <w:rFonts w:hint="default"/>
      </w:rPr>
    </w:lvl>
    <w:lvl w:ilvl="1">
      <w:start w:val="1"/>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nsid w:val="3C3E5BE5"/>
    <w:multiLevelType w:val="multilevel"/>
    <w:tmpl w:val="06880D2A"/>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3C9D1149"/>
    <w:multiLevelType w:val="hybridMultilevel"/>
    <w:tmpl w:val="D6FE8818"/>
    <w:lvl w:ilvl="0" w:tplc="7690007E">
      <w:start w:val="1"/>
      <w:numFmt w:val="bullet"/>
      <w:lvlText w:val=""/>
      <w:lvlJc w:val="left"/>
      <w:pPr>
        <w:ind w:left="11" w:hanging="360"/>
      </w:pPr>
      <w:rPr>
        <w:rFonts w:ascii="Symbol" w:hAnsi="Symbol" w:cs="Symbol" w:hint="default"/>
        <w:color w:val="auto"/>
      </w:rPr>
    </w:lvl>
    <w:lvl w:ilvl="1" w:tplc="04090003">
      <w:start w:val="1"/>
      <w:numFmt w:val="bullet"/>
      <w:lvlText w:val="o"/>
      <w:lvlJc w:val="left"/>
      <w:pPr>
        <w:ind w:left="731" w:hanging="360"/>
      </w:pPr>
      <w:rPr>
        <w:rFonts w:ascii="Courier New" w:hAnsi="Courier New" w:cs="Courier New" w:hint="default"/>
      </w:rPr>
    </w:lvl>
    <w:lvl w:ilvl="2" w:tplc="04090005">
      <w:start w:val="1"/>
      <w:numFmt w:val="bullet"/>
      <w:lvlText w:val=""/>
      <w:lvlJc w:val="left"/>
      <w:pPr>
        <w:ind w:left="1451" w:hanging="360"/>
      </w:pPr>
      <w:rPr>
        <w:rFonts w:ascii="Wingdings" w:hAnsi="Wingdings" w:cs="Wingdings" w:hint="default"/>
      </w:rPr>
    </w:lvl>
    <w:lvl w:ilvl="3" w:tplc="04090001">
      <w:start w:val="1"/>
      <w:numFmt w:val="bullet"/>
      <w:lvlText w:val=""/>
      <w:lvlJc w:val="left"/>
      <w:pPr>
        <w:ind w:left="2171" w:hanging="360"/>
      </w:pPr>
      <w:rPr>
        <w:rFonts w:ascii="Symbol" w:hAnsi="Symbol" w:cs="Symbol" w:hint="default"/>
      </w:rPr>
    </w:lvl>
    <w:lvl w:ilvl="4" w:tplc="04090003">
      <w:start w:val="1"/>
      <w:numFmt w:val="bullet"/>
      <w:lvlText w:val="o"/>
      <w:lvlJc w:val="left"/>
      <w:pPr>
        <w:ind w:left="2891" w:hanging="360"/>
      </w:pPr>
      <w:rPr>
        <w:rFonts w:ascii="Courier New" w:hAnsi="Courier New" w:cs="Courier New" w:hint="default"/>
      </w:rPr>
    </w:lvl>
    <w:lvl w:ilvl="5" w:tplc="04090005">
      <w:start w:val="1"/>
      <w:numFmt w:val="bullet"/>
      <w:lvlText w:val=""/>
      <w:lvlJc w:val="left"/>
      <w:pPr>
        <w:ind w:left="3611" w:hanging="360"/>
      </w:pPr>
      <w:rPr>
        <w:rFonts w:ascii="Wingdings" w:hAnsi="Wingdings" w:cs="Wingdings" w:hint="default"/>
      </w:rPr>
    </w:lvl>
    <w:lvl w:ilvl="6" w:tplc="04090001">
      <w:start w:val="1"/>
      <w:numFmt w:val="bullet"/>
      <w:lvlText w:val=""/>
      <w:lvlJc w:val="left"/>
      <w:pPr>
        <w:ind w:left="4331" w:hanging="360"/>
      </w:pPr>
      <w:rPr>
        <w:rFonts w:ascii="Symbol" w:hAnsi="Symbol" w:cs="Symbol" w:hint="default"/>
      </w:rPr>
    </w:lvl>
    <w:lvl w:ilvl="7" w:tplc="04090003">
      <w:start w:val="1"/>
      <w:numFmt w:val="bullet"/>
      <w:lvlText w:val="o"/>
      <w:lvlJc w:val="left"/>
      <w:pPr>
        <w:ind w:left="5051" w:hanging="360"/>
      </w:pPr>
      <w:rPr>
        <w:rFonts w:ascii="Courier New" w:hAnsi="Courier New" w:cs="Courier New" w:hint="default"/>
      </w:rPr>
    </w:lvl>
    <w:lvl w:ilvl="8" w:tplc="04090005">
      <w:start w:val="1"/>
      <w:numFmt w:val="bullet"/>
      <w:lvlText w:val=""/>
      <w:lvlJc w:val="left"/>
      <w:pPr>
        <w:ind w:left="5771" w:hanging="360"/>
      </w:pPr>
      <w:rPr>
        <w:rFonts w:ascii="Wingdings" w:hAnsi="Wingdings" w:cs="Wingdings" w:hint="default"/>
      </w:rPr>
    </w:lvl>
  </w:abstractNum>
  <w:abstractNum w:abstractNumId="17">
    <w:nsid w:val="3D0932AD"/>
    <w:multiLevelType w:val="hybridMultilevel"/>
    <w:tmpl w:val="53B8326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48744A95"/>
    <w:multiLevelType w:val="hybridMultilevel"/>
    <w:tmpl w:val="FA345D46"/>
    <w:lvl w:ilvl="0" w:tplc="A49EE830">
      <w:start w:val="1"/>
      <w:numFmt w:val="decimal"/>
      <w:lvlText w:val="%1."/>
      <w:lvlJc w:val="left"/>
      <w:pPr>
        <w:tabs>
          <w:tab w:val="num" w:pos="720"/>
        </w:tabs>
        <w:ind w:left="720" w:hanging="360"/>
      </w:pPr>
      <w:rPr>
        <w:rFonts w:hint="default"/>
        <w:u w:val="none"/>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9">
    <w:nsid w:val="48D72F2E"/>
    <w:multiLevelType w:val="hybridMultilevel"/>
    <w:tmpl w:val="7B04B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A124FFD"/>
    <w:multiLevelType w:val="hybridMultilevel"/>
    <w:tmpl w:val="6B562544"/>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1">
    <w:nsid w:val="4E363671"/>
    <w:multiLevelType w:val="hybridMultilevel"/>
    <w:tmpl w:val="A3C09DE2"/>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2">
    <w:nsid w:val="4F0B2EC2"/>
    <w:multiLevelType w:val="hybridMultilevel"/>
    <w:tmpl w:val="E5081EA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nsid w:val="546D2BC9"/>
    <w:multiLevelType w:val="hybridMultilevel"/>
    <w:tmpl w:val="D75C78A0"/>
    <w:lvl w:ilvl="0" w:tplc="09C4E5D8">
      <w:start w:val="1"/>
      <w:numFmt w:val="bullet"/>
      <w:lvlText w:val="▌"/>
      <w:lvlJc w:val="left"/>
      <w:pPr>
        <w:tabs>
          <w:tab w:val="num" w:pos="720"/>
        </w:tabs>
        <w:ind w:left="720" w:hanging="360"/>
      </w:pPr>
      <w:rPr>
        <w:rFonts w:ascii="Times New Roman" w:hAnsi="Times New Roman" w:hint="default"/>
      </w:rPr>
    </w:lvl>
    <w:lvl w:ilvl="1" w:tplc="36FE28C0" w:tentative="1">
      <w:start w:val="1"/>
      <w:numFmt w:val="bullet"/>
      <w:lvlText w:val="▌"/>
      <w:lvlJc w:val="left"/>
      <w:pPr>
        <w:tabs>
          <w:tab w:val="num" w:pos="1440"/>
        </w:tabs>
        <w:ind w:left="1440" w:hanging="360"/>
      </w:pPr>
      <w:rPr>
        <w:rFonts w:ascii="Times New Roman" w:hAnsi="Times New Roman" w:hint="default"/>
      </w:rPr>
    </w:lvl>
    <w:lvl w:ilvl="2" w:tplc="9CC81F1C" w:tentative="1">
      <w:start w:val="1"/>
      <w:numFmt w:val="bullet"/>
      <w:lvlText w:val="▌"/>
      <w:lvlJc w:val="left"/>
      <w:pPr>
        <w:tabs>
          <w:tab w:val="num" w:pos="2160"/>
        </w:tabs>
        <w:ind w:left="2160" w:hanging="360"/>
      </w:pPr>
      <w:rPr>
        <w:rFonts w:ascii="Times New Roman" w:hAnsi="Times New Roman" w:hint="default"/>
      </w:rPr>
    </w:lvl>
    <w:lvl w:ilvl="3" w:tplc="E894F8A2" w:tentative="1">
      <w:start w:val="1"/>
      <w:numFmt w:val="bullet"/>
      <w:lvlText w:val="▌"/>
      <w:lvlJc w:val="left"/>
      <w:pPr>
        <w:tabs>
          <w:tab w:val="num" w:pos="2880"/>
        </w:tabs>
        <w:ind w:left="2880" w:hanging="360"/>
      </w:pPr>
      <w:rPr>
        <w:rFonts w:ascii="Times New Roman" w:hAnsi="Times New Roman" w:hint="default"/>
      </w:rPr>
    </w:lvl>
    <w:lvl w:ilvl="4" w:tplc="EB4EA872" w:tentative="1">
      <w:start w:val="1"/>
      <w:numFmt w:val="bullet"/>
      <w:lvlText w:val="▌"/>
      <w:lvlJc w:val="left"/>
      <w:pPr>
        <w:tabs>
          <w:tab w:val="num" w:pos="3600"/>
        </w:tabs>
        <w:ind w:left="3600" w:hanging="360"/>
      </w:pPr>
      <w:rPr>
        <w:rFonts w:ascii="Times New Roman" w:hAnsi="Times New Roman" w:hint="default"/>
      </w:rPr>
    </w:lvl>
    <w:lvl w:ilvl="5" w:tplc="89F4E01C" w:tentative="1">
      <w:start w:val="1"/>
      <w:numFmt w:val="bullet"/>
      <w:lvlText w:val="▌"/>
      <w:lvlJc w:val="left"/>
      <w:pPr>
        <w:tabs>
          <w:tab w:val="num" w:pos="4320"/>
        </w:tabs>
        <w:ind w:left="4320" w:hanging="360"/>
      </w:pPr>
      <w:rPr>
        <w:rFonts w:ascii="Times New Roman" w:hAnsi="Times New Roman" w:hint="default"/>
      </w:rPr>
    </w:lvl>
    <w:lvl w:ilvl="6" w:tplc="4CF4ADE6" w:tentative="1">
      <w:start w:val="1"/>
      <w:numFmt w:val="bullet"/>
      <w:lvlText w:val="▌"/>
      <w:lvlJc w:val="left"/>
      <w:pPr>
        <w:tabs>
          <w:tab w:val="num" w:pos="5040"/>
        </w:tabs>
        <w:ind w:left="5040" w:hanging="360"/>
      </w:pPr>
      <w:rPr>
        <w:rFonts w:ascii="Times New Roman" w:hAnsi="Times New Roman" w:hint="default"/>
      </w:rPr>
    </w:lvl>
    <w:lvl w:ilvl="7" w:tplc="C7661D1E" w:tentative="1">
      <w:start w:val="1"/>
      <w:numFmt w:val="bullet"/>
      <w:lvlText w:val="▌"/>
      <w:lvlJc w:val="left"/>
      <w:pPr>
        <w:tabs>
          <w:tab w:val="num" w:pos="5760"/>
        </w:tabs>
        <w:ind w:left="5760" w:hanging="360"/>
      </w:pPr>
      <w:rPr>
        <w:rFonts w:ascii="Times New Roman" w:hAnsi="Times New Roman" w:hint="default"/>
      </w:rPr>
    </w:lvl>
    <w:lvl w:ilvl="8" w:tplc="8E6C581E" w:tentative="1">
      <w:start w:val="1"/>
      <w:numFmt w:val="bullet"/>
      <w:lvlText w:val="▌"/>
      <w:lvlJc w:val="left"/>
      <w:pPr>
        <w:tabs>
          <w:tab w:val="num" w:pos="6480"/>
        </w:tabs>
        <w:ind w:left="6480" w:hanging="360"/>
      </w:pPr>
      <w:rPr>
        <w:rFonts w:ascii="Times New Roman" w:hAnsi="Times New Roman" w:hint="default"/>
      </w:rPr>
    </w:lvl>
  </w:abstractNum>
  <w:abstractNum w:abstractNumId="24">
    <w:nsid w:val="581C7582"/>
    <w:multiLevelType w:val="hybridMultilevel"/>
    <w:tmpl w:val="7ABE272A"/>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5">
    <w:nsid w:val="5D403A00"/>
    <w:multiLevelType w:val="hybridMultilevel"/>
    <w:tmpl w:val="8800F4D0"/>
    <w:lvl w:ilvl="0" w:tplc="B0F8A32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nsid w:val="5EC61899"/>
    <w:multiLevelType w:val="hybridMultilevel"/>
    <w:tmpl w:val="C4628448"/>
    <w:lvl w:ilvl="0" w:tplc="0426000D">
      <w:start w:val="1"/>
      <w:numFmt w:val="bullet"/>
      <w:lvlText w:val=""/>
      <w:lvlJc w:val="left"/>
      <w:pPr>
        <w:tabs>
          <w:tab w:val="num" w:pos="786"/>
        </w:tabs>
        <w:ind w:left="786" w:hanging="360"/>
      </w:pPr>
      <w:rPr>
        <w:rFonts w:ascii="Wingdings" w:hAnsi="Wingdings" w:hint="default"/>
      </w:rPr>
    </w:lvl>
    <w:lvl w:ilvl="1" w:tplc="04260003" w:tentative="1">
      <w:start w:val="1"/>
      <w:numFmt w:val="bullet"/>
      <w:lvlText w:val="o"/>
      <w:lvlJc w:val="left"/>
      <w:pPr>
        <w:tabs>
          <w:tab w:val="num" w:pos="1506"/>
        </w:tabs>
        <w:ind w:left="1506" w:hanging="360"/>
      </w:pPr>
      <w:rPr>
        <w:rFonts w:ascii="Courier New" w:hAnsi="Courier New" w:cs="Courier New" w:hint="default"/>
      </w:rPr>
    </w:lvl>
    <w:lvl w:ilvl="2" w:tplc="04260005" w:tentative="1">
      <w:start w:val="1"/>
      <w:numFmt w:val="bullet"/>
      <w:lvlText w:val=""/>
      <w:lvlJc w:val="left"/>
      <w:pPr>
        <w:tabs>
          <w:tab w:val="num" w:pos="2226"/>
        </w:tabs>
        <w:ind w:left="2226" w:hanging="360"/>
      </w:pPr>
      <w:rPr>
        <w:rFonts w:ascii="Wingdings" w:hAnsi="Wingdings" w:hint="default"/>
      </w:rPr>
    </w:lvl>
    <w:lvl w:ilvl="3" w:tplc="04260001" w:tentative="1">
      <w:start w:val="1"/>
      <w:numFmt w:val="bullet"/>
      <w:lvlText w:val=""/>
      <w:lvlJc w:val="left"/>
      <w:pPr>
        <w:tabs>
          <w:tab w:val="num" w:pos="2946"/>
        </w:tabs>
        <w:ind w:left="2946" w:hanging="360"/>
      </w:pPr>
      <w:rPr>
        <w:rFonts w:ascii="Symbol" w:hAnsi="Symbol" w:hint="default"/>
      </w:rPr>
    </w:lvl>
    <w:lvl w:ilvl="4" w:tplc="04260003" w:tentative="1">
      <w:start w:val="1"/>
      <w:numFmt w:val="bullet"/>
      <w:lvlText w:val="o"/>
      <w:lvlJc w:val="left"/>
      <w:pPr>
        <w:tabs>
          <w:tab w:val="num" w:pos="3666"/>
        </w:tabs>
        <w:ind w:left="3666" w:hanging="360"/>
      </w:pPr>
      <w:rPr>
        <w:rFonts w:ascii="Courier New" w:hAnsi="Courier New" w:cs="Courier New" w:hint="default"/>
      </w:rPr>
    </w:lvl>
    <w:lvl w:ilvl="5" w:tplc="04260005" w:tentative="1">
      <w:start w:val="1"/>
      <w:numFmt w:val="bullet"/>
      <w:lvlText w:val=""/>
      <w:lvlJc w:val="left"/>
      <w:pPr>
        <w:tabs>
          <w:tab w:val="num" w:pos="4386"/>
        </w:tabs>
        <w:ind w:left="4386" w:hanging="360"/>
      </w:pPr>
      <w:rPr>
        <w:rFonts w:ascii="Wingdings" w:hAnsi="Wingdings" w:hint="default"/>
      </w:rPr>
    </w:lvl>
    <w:lvl w:ilvl="6" w:tplc="04260001" w:tentative="1">
      <w:start w:val="1"/>
      <w:numFmt w:val="bullet"/>
      <w:lvlText w:val=""/>
      <w:lvlJc w:val="left"/>
      <w:pPr>
        <w:tabs>
          <w:tab w:val="num" w:pos="5106"/>
        </w:tabs>
        <w:ind w:left="5106" w:hanging="360"/>
      </w:pPr>
      <w:rPr>
        <w:rFonts w:ascii="Symbol" w:hAnsi="Symbol" w:hint="default"/>
      </w:rPr>
    </w:lvl>
    <w:lvl w:ilvl="7" w:tplc="04260003" w:tentative="1">
      <w:start w:val="1"/>
      <w:numFmt w:val="bullet"/>
      <w:lvlText w:val="o"/>
      <w:lvlJc w:val="left"/>
      <w:pPr>
        <w:tabs>
          <w:tab w:val="num" w:pos="5826"/>
        </w:tabs>
        <w:ind w:left="5826" w:hanging="360"/>
      </w:pPr>
      <w:rPr>
        <w:rFonts w:ascii="Courier New" w:hAnsi="Courier New" w:cs="Courier New" w:hint="default"/>
      </w:rPr>
    </w:lvl>
    <w:lvl w:ilvl="8" w:tplc="04260005" w:tentative="1">
      <w:start w:val="1"/>
      <w:numFmt w:val="bullet"/>
      <w:lvlText w:val=""/>
      <w:lvlJc w:val="left"/>
      <w:pPr>
        <w:tabs>
          <w:tab w:val="num" w:pos="6546"/>
        </w:tabs>
        <w:ind w:left="6546" w:hanging="360"/>
      </w:pPr>
      <w:rPr>
        <w:rFonts w:ascii="Wingdings" w:hAnsi="Wingdings" w:hint="default"/>
      </w:rPr>
    </w:lvl>
  </w:abstractNum>
  <w:abstractNum w:abstractNumId="27">
    <w:nsid w:val="60C23AF1"/>
    <w:multiLevelType w:val="multilevel"/>
    <w:tmpl w:val="CB0C163C"/>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8">
    <w:nsid w:val="632A1A20"/>
    <w:multiLevelType w:val="hybridMultilevel"/>
    <w:tmpl w:val="CF5202E0"/>
    <w:lvl w:ilvl="0" w:tplc="8CA2CBC6">
      <w:start w:val="1"/>
      <w:numFmt w:val="bullet"/>
      <w:lvlText w:val="▌"/>
      <w:lvlJc w:val="left"/>
      <w:pPr>
        <w:tabs>
          <w:tab w:val="num" w:pos="720"/>
        </w:tabs>
        <w:ind w:left="720" w:hanging="360"/>
      </w:pPr>
      <w:rPr>
        <w:rFonts w:ascii="Times New Roman" w:hAnsi="Times New Roman" w:hint="default"/>
      </w:rPr>
    </w:lvl>
    <w:lvl w:ilvl="1" w:tplc="056C3BCA" w:tentative="1">
      <w:start w:val="1"/>
      <w:numFmt w:val="bullet"/>
      <w:lvlText w:val="▌"/>
      <w:lvlJc w:val="left"/>
      <w:pPr>
        <w:tabs>
          <w:tab w:val="num" w:pos="1440"/>
        </w:tabs>
        <w:ind w:left="1440" w:hanging="360"/>
      </w:pPr>
      <w:rPr>
        <w:rFonts w:ascii="Times New Roman" w:hAnsi="Times New Roman" w:hint="default"/>
      </w:rPr>
    </w:lvl>
    <w:lvl w:ilvl="2" w:tplc="3CFAB368" w:tentative="1">
      <w:start w:val="1"/>
      <w:numFmt w:val="bullet"/>
      <w:lvlText w:val="▌"/>
      <w:lvlJc w:val="left"/>
      <w:pPr>
        <w:tabs>
          <w:tab w:val="num" w:pos="2160"/>
        </w:tabs>
        <w:ind w:left="2160" w:hanging="360"/>
      </w:pPr>
      <w:rPr>
        <w:rFonts w:ascii="Times New Roman" w:hAnsi="Times New Roman" w:hint="default"/>
      </w:rPr>
    </w:lvl>
    <w:lvl w:ilvl="3" w:tplc="1DE063A6" w:tentative="1">
      <w:start w:val="1"/>
      <w:numFmt w:val="bullet"/>
      <w:lvlText w:val="▌"/>
      <w:lvlJc w:val="left"/>
      <w:pPr>
        <w:tabs>
          <w:tab w:val="num" w:pos="2880"/>
        </w:tabs>
        <w:ind w:left="2880" w:hanging="360"/>
      </w:pPr>
      <w:rPr>
        <w:rFonts w:ascii="Times New Roman" w:hAnsi="Times New Roman" w:hint="default"/>
      </w:rPr>
    </w:lvl>
    <w:lvl w:ilvl="4" w:tplc="3BA0E0DC" w:tentative="1">
      <w:start w:val="1"/>
      <w:numFmt w:val="bullet"/>
      <w:lvlText w:val="▌"/>
      <w:lvlJc w:val="left"/>
      <w:pPr>
        <w:tabs>
          <w:tab w:val="num" w:pos="3600"/>
        </w:tabs>
        <w:ind w:left="3600" w:hanging="360"/>
      </w:pPr>
      <w:rPr>
        <w:rFonts w:ascii="Times New Roman" w:hAnsi="Times New Roman" w:hint="default"/>
      </w:rPr>
    </w:lvl>
    <w:lvl w:ilvl="5" w:tplc="E618B692" w:tentative="1">
      <w:start w:val="1"/>
      <w:numFmt w:val="bullet"/>
      <w:lvlText w:val="▌"/>
      <w:lvlJc w:val="left"/>
      <w:pPr>
        <w:tabs>
          <w:tab w:val="num" w:pos="4320"/>
        </w:tabs>
        <w:ind w:left="4320" w:hanging="360"/>
      </w:pPr>
      <w:rPr>
        <w:rFonts w:ascii="Times New Roman" w:hAnsi="Times New Roman" w:hint="default"/>
      </w:rPr>
    </w:lvl>
    <w:lvl w:ilvl="6" w:tplc="911C8CF2" w:tentative="1">
      <w:start w:val="1"/>
      <w:numFmt w:val="bullet"/>
      <w:lvlText w:val="▌"/>
      <w:lvlJc w:val="left"/>
      <w:pPr>
        <w:tabs>
          <w:tab w:val="num" w:pos="5040"/>
        </w:tabs>
        <w:ind w:left="5040" w:hanging="360"/>
      </w:pPr>
      <w:rPr>
        <w:rFonts w:ascii="Times New Roman" w:hAnsi="Times New Roman" w:hint="default"/>
      </w:rPr>
    </w:lvl>
    <w:lvl w:ilvl="7" w:tplc="B6346DD6" w:tentative="1">
      <w:start w:val="1"/>
      <w:numFmt w:val="bullet"/>
      <w:lvlText w:val="▌"/>
      <w:lvlJc w:val="left"/>
      <w:pPr>
        <w:tabs>
          <w:tab w:val="num" w:pos="5760"/>
        </w:tabs>
        <w:ind w:left="5760" w:hanging="360"/>
      </w:pPr>
      <w:rPr>
        <w:rFonts w:ascii="Times New Roman" w:hAnsi="Times New Roman" w:hint="default"/>
      </w:rPr>
    </w:lvl>
    <w:lvl w:ilvl="8" w:tplc="24BA4D6C" w:tentative="1">
      <w:start w:val="1"/>
      <w:numFmt w:val="bullet"/>
      <w:lvlText w:val="▌"/>
      <w:lvlJc w:val="left"/>
      <w:pPr>
        <w:tabs>
          <w:tab w:val="num" w:pos="6480"/>
        </w:tabs>
        <w:ind w:left="6480" w:hanging="360"/>
      </w:pPr>
      <w:rPr>
        <w:rFonts w:ascii="Times New Roman" w:hAnsi="Times New Roman" w:hint="default"/>
      </w:rPr>
    </w:lvl>
  </w:abstractNum>
  <w:abstractNum w:abstractNumId="29">
    <w:nsid w:val="6A407289"/>
    <w:multiLevelType w:val="hybridMultilevel"/>
    <w:tmpl w:val="A76C792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nsid w:val="7A0C7B6C"/>
    <w:multiLevelType w:val="hybridMultilevel"/>
    <w:tmpl w:val="4948B0CE"/>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31">
    <w:nsid w:val="7B2D2E98"/>
    <w:multiLevelType w:val="hybridMultilevel"/>
    <w:tmpl w:val="53B8326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1"/>
  </w:num>
  <w:num w:numId="2">
    <w:abstractNumId w:val="27"/>
  </w:num>
  <w:num w:numId="3">
    <w:abstractNumId w:val="9"/>
  </w:num>
  <w:num w:numId="4">
    <w:abstractNumId w:val="6"/>
  </w:num>
  <w:num w:numId="5">
    <w:abstractNumId w:val="2"/>
  </w:num>
  <w:num w:numId="6">
    <w:abstractNumId w:val="23"/>
  </w:num>
  <w:num w:numId="7">
    <w:abstractNumId w:val="28"/>
  </w:num>
  <w:num w:numId="8">
    <w:abstractNumId w:val="18"/>
  </w:num>
  <w:num w:numId="9">
    <w:abstractNumId w:val="8"/>
  </w:num>
  <w:num w:numId="10">
    <w:abstractNumId w:val="19"/>
  </w:num>
  <w:num w:numId="11">
    <w:abstractNumId w:val="20"/>
  </w:num>
  <w:num w:numId="12">
    <w:abstractNumId w:val="24"/>
  </w:num>
  <w:num w:numId="13">
    <w:abstractNumId w:val="26"/>
  </w:num>
  <w:num w:numId="14">
    <w:abstractNumId w:val="0"/>
  </w:num>
  <w:num w:numId="15">
    <w:abstractNumId w:val="12"/>
  </w:num>
  <w:num w:numId="16">
    <w:abstractNumId w:val="13"/>
  </w:num>
  <w:num w:numId="17">
    <w:abstractNumId w:val="25"/>
  </w:num>
  <w:num w:numId="18">
    <w:abstractNumId w:val="1"/>
  </w:num>
  <w:num w:numId="19">
    <w:abstractNumId w:val="21"/>
  </w:num>
  <w:num w:numId="20">
    <w:abstractNumId w:val="22"/>
  </w:num>
  <w:num w:numId="21">
    <w:abstractNumId w:val="16"/>
  </w:num>
  <w:num w:numId="22">
    <w:abstractNumId w:val="3"/>
  </w:num>
  <w:num w:numId="23">
    <w:abstractNumId w:val="30"/>
  </w:num>
  <w:num w:numId="24">
    <w:abstractNumId w:val="10"/>
  </w:num>
  <w:num w:numId="25">
    <w:abstractNumId w:val="29"/>
  </w:num>
  <w:num w:numId="26">
    <w:abstractNumId w:val="16"/>
  </w:num>
  <w:num w:numId="27">
    <w:abstractNumId w:val="5"/>
  </w:num>
  <w:num w:numId="28">
    <w:abstractNumId w:val="4"/>
  </w:num>
  <w:num w:numId="29">
    <w:abstractNumId w:val="17"/>
  </w:num>
  <w:num w:numId="30">
    <w:abstractNumId w:val="7"/>
  </w:num>
  <w:num w:numId="31">
    <w:abstractNumId w:val="31"/>
  </w:num>
  <w:num w:numId="32">
    <w:abstractNumId w:val="15"/>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649"/>
    <w:rsid w:val="00000537"/>
    <w:rsid w:val="0000308F"/>
    <w:rsid w:val="00003517"/>
    <w:rsid w:val="00005687"/>
    <w:rsid w:val="0000641C"/>
    <w:rsid w:val="00011C00"/>
    <w:rsid w:val="00011D24"/>
    <w:rsid w:val="000123E4"/>
    <w:rsid w:val="00013FF4"/>
    <w:rsid w:val="00015213"/>
    <w:rsid w:val="0001682D"/>
    <w:rsid w:val="00017BCC"/>
    <w:rsid w:val="00017EAF"/>
    <w:rsid w:val="00020FE1"/>
    <w:rsid w:val="000219F1"/>
    <w:rsid w:val="00022E13"/>
    <w:rsid w:val="0002627A"/>
    <w:rsid w:val="00027394"/>
    <w:rsid w:val="00027866"/>
    <w:rsid w:val="00032388"/>
    <w:rsid w:val="000347CE"/>
    <w:rsid w:val="00035CE2"/>
    <w:rsid w:val="00035DDF"/>
    <w:rsid w:val="00044FC0"/>
    <w:rsid w:val="00053EE5"/>
    <w:rsid w:val="0005553B"/>
    <w:rsid w:val="000604D2"/>
    <w:rsid w:val="00061587"/>
    <w:rsid w:val="00065241"/>
    <w:rsid w:val="000675A9"/>
    <w:rsid w:val="00067A2F"/>
    <w:rsid w:val="00070D7A"/>
    <w:rsid w:val="00074B12"/>
    <w:rsid w:val="000760DB"/>
    <w:rsid w:val="00080AD1"/>
    <w:rsid w:val="00083587"/>
    <w:rsid w:val="0009005E"/>
    <w:rsid w:val="00090BFB"/>
    <w:rsid w:val="00090DFB"/>
    <w:rsid w:val="000941C5"/>
    <w:rsid w:val="000971F9"/>
    <w:rsid w:val="00097549"/>
    <w:rsid w:val="000A37F0"/>
    <w:rsid w:val="000A6451"/>
    <w:rsid w:val="000A75E5"/>
    <w:rsid w:val="000B064E"/>
    <w:rsid w:val="000B0C7C"/>
    <w:rsid w:val="000B63CA"/>
    <w:rsid w:val="000B69CF"/>
    <w:rsid w:val="000B7357"/>
    <w:rsid w:val="000C1E30"/>
    <w:rsid w:val="000C299B"/>
    <w:rsid w:val="000C5F5A"/>
    <w:rsid w:val="000C6DD5"/>
    <w:rsid w:val="000C788D"/>
    <w:rsid w:val="000C790C"/>
    <w:rsid w:val="000D051B"/>
    <w:rsid w:val="000D3AED"/>
    <w:rsid w:val="000D452C"/>
    <w:rsid w:val="000D5A7F"/>
    <w:rsid w:val="000E0375"/>
    <w:rsid w:val="000E0F36"/>
    <w:rsid w:val="000E435E"/>
    <w:rsid w:val="000E5FF6"/>
    <w:rsid w:val="000E7EE1"/>
    <w:rsid w:val="000F061D"/>
    <w:rsid w:val="000F1982"/>
    <w:rsid w:val="000F4794"/>
    <w:rsid w:val="000F522F"/>
    <w:rsid w:val="00100EF9"/>
    <w:rsid w:val="001010FC"/>
    <w:rsid w:val="00102C2B"/>
    <w:rsid w:val="00105059"/>
    <w:rsid w:val="0010687E"/>
    <w:rsid w:val="00107336"/>
    <w:rsid w:val="00115838"/>
    <w:rsid w:val="00117E30"/>
    <w:rsid w:val="00124F12"/>
    <w:rsid w:val="00126BAE"/>
    <w:rsid w:val="00126BC8"/>
    <w:rsid w:val="001347F7"/>
    <w:rsid w:val="00135A81"/>
    <w:rsid w:val="00141024"/>
    <w:rsid w:val="001417B4"/>
    <w:rsid w:val="00141C09"/>
    <w:rsid w:val="0014222F"/>
    <w:rsid w:val="00142604"/>
    <w:rsid w:val="00144E3A"/>
    <w:rsid w:val="00146F25"/>
    <w:rsid w:val="0015060C"/>
    <w:rsid w:val="00155DD2"/>
    <w:rsid w:val="00155E7E"/>
    <w:rsid w:val="0016018A"/>
    <w:rsid w:val="001602ED"/>
    <w:rsid w:val="00161F0E"/>
    <w:rsid w:val="00165B11"/>
    <w:rsid w:val="0016758D"/>
    <w:rsid w:val="001679AF"/>
    <w:rsid w:val="00170C59"/>
    <w:rsid w:val="00170D65"/>
    <w:rsid w:val="00170E2A"/>
    <w:rsid w:val="001713F3"/>
    <w:rsid w:val="001717AD"/>
    <w:rsid w:val="00173B38"/>
    <w:rsid w:val="0017664C"/>
    <w:rsid w:val="0017676A"/>
    <w:rsid w:val="00177394"/>
    <w:rsid w:val="00180ABF"/>
    <w:rsid w:val="00182C18"/>
    <w:rsid w:val="00183CC2"/>
    <w:rsid w:val="001900E4"/>
    <w:rsid w:val="00190F88"/>
    <w:rsid w:val="001913E3"/>
    <w:rsid w:val="001917DF"/>
    <w:rsid w:val="001924EB"/>
    <w:rsid w:val="00192DDB"/>
    <w:rsid w:val="00193868"/>
    <w:rsid w:val="00195F7A"/>
    <w:rsid w:val="00197064"/>
    <w:rsid w:val="00197F8A"/>
    <w:rsid w:val="001A1369"/>
    <w:rsid w:val="001A2C8D"/>
    <w:rsid w:val="001A2E25"/>
    <w:rsid w:val="001A3E35"/>
    <w:rsid w:val="001A4066"/>
    <w:rsid w:val="001A5131"/>
    <w:rsid w:val="001A6AE4"/>
    <w:rsid w:val="001A7068"/>
    <w:rsid w:val="001A769D"/>
    <w:rsid w:val="001B01FD"/>
    <w:rsid w:val="001B4A71"/>
    <w:rsid w:val="001B595D"/>
    <w:rsid w:val="001C2E78"/>
    <w:rsid w:val="001C5B2B"/>
    <w:rsid w:val="001C612F"/>
    <w:rsid w:val="001D166B"/>
    <w:rsid w:val="001D1780"/>
    <w:rsid w:val="001D1BF6"/>
    <w:rsid w:val="001D390F"/>
    <w:rsid w:val="001D5B54"/>
    <w:rsid w:val="001D79C3"/>
    <w:rsid w:val="001E1DBF"/>
    <w:rsid w:val="001E3070"/>
    <w:rsid w:val="001E4639"/>
    <w:rsid w:val="001E4A7D"/>
    <w:rsid w:val="001F1D58"/>
    <w:rsid w:val="001F353A"/>
    <w:rsid w:val="001F4209"/>
    <w:rsid w:val="001F43A8"/>
    <w:rsid w:val="001F46CC"/>
    <w:rsid w:val="001F5CD6"/>
    <w:rsid w:val="00200CC7"/>
    <w:rsid w:val="00202B5E"/>
    <w:rsid w:val="00202D9C"/>
    <w:rsid w:val="00204489"/>
    <w:rsid w:val="00206600"/>
    <w:rsid w:val="0020681D"/>
    <w:rsid w:val="00210D0B"/>
    <w:rsid w:val="002113D4"/>
    <w:rsid w:val="0021263D"/>
    <w:rsid w:val="00213F0C"/>
    <w:rsid w:val="00214094"/>
    <w:rsid w:val="0021592D"/>
    <w:rsid w:val="00215A98"/>
    <w:rsid w:val="00220098"/>
    <w:rsid w:val="00221C11"/>
    <w:rsid w:val="00222D76"/>
    <w:rsid w:val="00223EB0"/>
    <w:rsid w:val="00223EB1"/>
    <w:rsid w:val="002257D7"/>
    <w:rsid w:val="002259E6"/>
    <w:rsid w:val="00231344"/>
    <w:rsid w:val="0023229E"/>
    <w:rsid w:val="00233198"/>
    <w:rsid w:val="0023436E"/>
    <w:rsid w:val="002347C0"/>
    <w:rsid w:val="002349E7"/>
    <w:rsid w:val="00241A6C"/>
    <w:rsid w:val="0024252D"/>
    <w:rsid w:val="00242D2B"/>
    <w:rsid w:val="00244294"/>
    <w:rsid w:val="00247D3C"/>
    <w:rsid w:val="00250B39"/>
    <w:rsid w:val="00251ADB"/>
    <w:rsid w:val="00252AAD"/>
    <w:rsid w:val="00256987"/>
    <w:rsid w:val="00262E2B"/>
    <w:rsid w:val="002640EA"/>
    <w:rsid w:val="00270429"/>
    <w:rsid w:val="002716A4"/>
    <w:rsid w:val="002723E9"/>
    <w:rsid w:val="002736F6"/>
    <w:rsid w:val="00273FC0"/>
    <w:rsid w:val="00277929"/>
    <w:rsid w:val="002818DF"/>
    <w:rsid w:val="002820A2"/>
    <w:rsid w:val="0028246C"/>
    <w:rsid w:val="002824DE"/>
    <w:rsid w:val="00283255"/>
    <w:rsid w:val="00283B82"/>
    <w:rsid w:val="002846E9"/>
    <w:rsid w:val="00284C34"/>
    <w:rsid w:val="00286096"/>
    <w:rsid w:val="0029066C"/>
    <w:rsid w:val="00294B19"/>
    <w:rsid w:val="00297969"/>
    <w:rsid w:val="002A3E3E"/>
    <w:rsid w:val="002A50A8"/>
    <w:rsid w:val="002B04AE"/>
    <w:rsid w:val="002B0982"/>
    <w:rsid w:val="002B10D4"/>
    <w:rsid w:val="002B1263"/>
    <w:rsid w:val="002B50DB"/>
    <w:rsid w:val="002C10A7"/>
    <w:rsid w:val="002C12AB"/>
    <w:rsid w:val="002C5C60"/>
    <w:rsid w:val="002C69D8"/>
    <w:rsid w:val="002C7CAC"/>
    <w:rsid w:val="002D3306"/>
    <w:rsid w:val="002D4244"/>
    <w:rsid w:val="002D48AA"/>
    <w:rsid w:val="002D7875"/>
    <w:rsid w:val="002D7BAA"/>
    <w:rsid w:val="002D7DC7"/>
    <w:rsid w:val="002D7F54"/>
    <w:rsid w:val="002E09A7"/>
    <w:rsid w:val="002E37E7"/>
    <w:rsid w:val="002E3ABF"/>
    <w:rsid w:val="002E3FF4"/>
    <w:rsid w:val="002E4126"/>
    <w:rsid w:val="002F22AC"/>
    <w:rsid w:val="002F5B9B"/>
    <w:rsid w:val="002F5FDC"/>
    <w:rsid w:val="002F7078"/>
    <w:rsid w:val="002F759C"/>
    <w:rsid w:val="002F78C8"/>
    <w:rsid w:val="003006CA"/>
    <w:rsid w:val="00301CF3"/>
    <w:rsid w:val="0030288C"/>
    <w:rsid w:val="003032C1"/>
    <w:rsid w:val="00303F8C"/>
    <w:rsid w:val="003040EA"/>
    <w:rsid w:val="00304FC1"/>
    <w:rsid w:val="00306656"/>
    <w:rsid w:val="00321247"/>
    <w:rsid w:val="00326979"/>
    <w:rsid w:val="0032715C"/>
    <w:rsid w:val="003341C6"/>
    <w:rsid w:val="00334E28"/>
    <w:rsid w:val="00336268"/>
    <w:rsid w:val="003366D2"/>
    <w:rsid w:val="00336B3B"/>
    <w:rsid w:val="00337CA5"/>
    <w:rsid w:val="003418FC"/>
    <w:rsid w:val="0034270B"/>
    <w:rsid w:val="00347E5D"/>
    <w:rsid w:val="00351F16"/>
    <w:rsid w:val="003520BC"/>
    <w:rsid w:val="0035496B"/>
    <w:rsid w:val="00354EEC"/>
    <w:rsid w:val="00356795"/>
    <w:rsid w:val="00360FBC"/>
    <w:rsid w:val="00362478"/>
    <w:rsid w:val="0036369F"/>
    <w:rsid w:val="00363EF3"/>
    <w:rsid w:val="003654F7"/>
    <w:rsid w:val="00375B25"/>
    <w:rsid w:val="003763D4"/>
    <w:rsid w:val="003807FF"/>
    <w:rsid w:val="0038132C"/>
    <w:rsid w:val="00384E2B"/>
    <w:rsid w:val="00386488"/>
    <w:rsid w:val="00386DB2"/>
    <w:rsid w:val="003878A9"/>
    <w:rsid w:val="00390D8B"/>
    <w:rsid w:val="00394313"/>
    <w:rsid w:val="00396542"/>
    <w:rsid w:val="0039685B"/>
    <w:rsid w:val="003968DF"/>
    <w:rsid w:val="003A0AA3"/>
    <w:rsid w:val="003A31A6"/>
    <w:rsid w:val="003A3C61"/>
    <w:rsid w:val="003A6A3C"/>
    <w:rsid w:val="003A7F0C"/>
    <w:rsid w:val="003A7F55"/>
    <w:rsid w:val="003A7F79"/>
    <w:rsid w:val="003B2A0F"/>
    <w:rsid w:val="003B426E"/>
    <w:rsid w:val="003B6404"/>
    <w:rsid w:val="003B67A2"/>
    <w:rsid w:val="003B67D0"/>
    <w:rsid w:val="003B787E"/>
    <w:rsid w:val="003C06BD"/>
    <w:rsid w:val="003C35C6"/>
    <w:rsid w:val="003C449B"/>
    <w:rsid w:val="003C6409"/>
    <w:rsid w:val="003D1AA2"/>
    <w:rsid w:val="003D21FF"/>
    <w:rsid w:val="003D698A"/>
    <w:rsid w:val="003D770B"/>
    <w:rsid w:val="003E493E"/>
    <w:rsid w:val="003F0112"/>
    <w:rsid w:val="003F071A"/>
    <w:rsid w:val="003F160B"/>
    <w:rsid w:val="003F1E50"/>
    <w:rsid w:val="003F4D77"/>
    <w:rsid w:val="003F7754"/>
    <w:rsid w:val="003F7D40"/>
    <w:rsid w:val="00400032"/>
    <w:rsid w:val="00400B5B"/>
    <w:rsid w:val="004056ED"/>
    <w:rsid w:val="00405A00"/>
    <w:rsid w:val="00410246"/>
    <w:rsid w:val="00412FA3"/>
    <w:rsid w:val="00413396"/>
    <w:rsid w:val="004179DE"/>
    <w:rsid w:val="00420870"/>
    <w:rsid w:val="004268F6"/>
    <w:rsid w:val="00427C10"/>
    <w:rsid w:val="0043100E"/>
    <w:rsid w:val="0043130A"/>
    <w:rsid w:val="00432422"/>
    <w:rsid w:val="00432D0C"/>
    <w:rsid w:val="0043791B"/>
    <w:rsid w:val="00440FC7"/>
    <w:rsid w:val="00441187"/>
    <w:rsid w:val="00441483"/>
    <w:rsid w:val="00441BCB"/>
    <w:rsid w:val="0044429E"/>
    <w:rsid w:val="0045176A"/>
    <w:rsid w:val="0045202F"/>
    <w:rsid w:val="00456332"/>
    <w:rsid w:val="00456663"/>
    <w:rsid w:val="00456A48"/>
    <w:rsid w:val="00461826"/>
    <w:rsid w:val="00466561"/>
    <w:rsid w:val="00467DD9"/>
    <w:rsid w:val="004704CE"/>
    <w:rsid w:val="004728D4"/>
    <w:rsid w:val="0047358D"/>
    <w:rsid w:val="00475AF2"/>
    <w:rsid w:val="004800F9"/>
    <w:rsid w:val="00481327"/>
    <w:rsid w:val="00486B38"/>
    <w:rsid w:val="004907B8"/>
    <w:rsid w:val="0049134A"/>
    <w:rsid w:val="00491694"/>
    <w:rsid w:val="004918A5"/>
    <w:rsid w:val="0049345F"/>
    <w:rsid w:val="00493584"/>
    <w:rsid w:val="004A58CB"/>
    <w:rsid w:val="004B1795"/>
    <w:rsid w:val="004B4F59"/>
    <w:rsid w:val="004B56DD"/>
    <w:rsid w:val="004B5B0C"/>
    <w:rsid w:val="004C020F"/>
    <w:rsid w:val="004C1AFD"/>
    <w:rsid w:val="004C49D2"/>
    <w:rsid w:val="004C558B"/>
    <w:rsid w:val="004C7A0E"/>
    <w:rsid w:val="004D0231"/>
    <w:rsid w:val="004D492F"/>
    <w:rsid w:val="004D526B"/>
    <w:rsid w:val="004D564C"/>
    <w:rsid w:val="004D5C7F"/>
    <w:rsid w:val="004E2E8D"/>
    <w:rsid w:val="004E6B86"/>
    <w:rsid w:val="004E70A7"/>
    <w:rsid w:val="004F098F"/>
    <w:rsid w:val="004F1F88"/>
    <w:rsid w:val="004F304C"/>
    <w:rsid w:val="004F5F1B"/>
    <w:rsid w:val="004F67DF"/>
    <w:rsid w:val="005006EF"/>
    <w:rsid w:val="00502374"/>
    <w:rsid w:val="005026E7"/>
    <w:rsid w:val="005037C5"/>
    <w:rsid w:val="005046D4"/>
    <w:rsid w:val="005060A1"/>
    <w:rsid w:val="00506F1D"/>
    <w:rsid w:val="00507009"/>
    <w:rsid w:val="0051005B"/>
    <w:rsid w:val="00514A1C"/>
    <w:rsid w:val="005156F3"/>
    <w:rsid w:val="00516072"/>
    <w:rsid w:val="00517DFF"/>
    <w:rsid w:val="00527517"/>
    <w:rsid w:val="00530649"/>
    <w:rsid w:val="0053070D"/>
    <w:rsid w:val="00531404"/>
    <w:rsid w:val="00531FC8"/>
    <w:rsid w:val="005332EC"/>
    <w:rsid w:val="00534418"/>
    <w:rsid w:val="005353AB"/>
    <w:rsid w:val="00535E98"/>
    <w:rsid w:val="00542E6A"/>
    <w:rsid w:val="005450C6"/>
    <w:rsid w:val="00553AA3"/>
    <w:rsid w:val="005542A6"/>
    <w:rsid w:val="00554DE2"/>
    <w:rsid w:val="00554F08"/>
    <w:rsid w:val="00555391"/>
    <w:rsid w:val="005560BC"/>
    <w:rsid w:val="005573BE"/>
    <w:rsid w:val="00562633"/>
    <w:rsid w:val="00572700"/>
    <w:rsid w:val="005739B0"/>
    <w:rsid w:val="00576D97"/>
    <w:rsid w:val="00580468"/>
    <w:rsid w:val="00582231"/>
    <w:rsid w:val="00583F9F"/>
    <w:rsid w:val="0058435B"/>
    <w:rsid w:val="0058603B"/>
    <w:rsid w:val="00587093"/>
    <w:rsid w:val="00587C30"/>
    <w:rsid w:val="0059431B"/>
    <w:rsid w:val="005A38C3"/>
    <w:rsid w:val="005A39CC"/>
    <w:rsid w:val="005A44ED"/>
    <w:rsid w:val="005A6055"/>
    <w:rsid w:val="005A6EF3"/>
    <w:rsid w:val="005B0D8F"/>
    <w:rsid w:val="005B4730"/>
    <w:rsid w:val="005C0006"/>
    <w:rsid w:val="005D01D9"/>
    <w:rsid w:val="005D2C3C"/>
    <w:rsid w:val="005E05D7"/>
    <w:rsid w:val="005E41E7"/>
    <w:rsid w:val="005E450F"/>
    <w:rsid w:val="005F0C0D"/>
    <w:rsid w:val="005F126D"/>
    <w:rsid w:val="005F2B04"/>
    <w:rsid w:val="005F3D9B"/>
    <w:rsid w:val="005F5FD1"/>
    <w:rsid w:val="0060730F"/>
    <w:rsid w:val="006135BC"/>
    <w:rsid w:val="0061419B"/>
    <w:rsid w:val="006161B7"/>
    <w:rsid w:val="00617FD6"/>
    <w:rsid w:val="0062298A"/>
    <w:rsid w:val="00622BB8"/>
    <w:rsid w:val="00624690"/>
    <w:rsid w:val="00625C4A"/>
    <w:rsid w:val="00626514"/>
    <w:rsid w:val="00626589"/>
    <w:rsid w:val="006268B0"/>
    <w:rsid w:val="00627271"/>
    <w:rsid w:val="00627C9A"/>
    <w:rsid w:val="00630F37"/>
    <w:rsid w:val="00632064"/>
    <w:rsid w:val="006339A0"/>
    <w:rsid w:val="00637F83"/>
    <w:rsid w:val="00640460"/>
    <w:rsid w:val="006408AC"/>
    <w:rsid w:val="006413A8"/>
    <w:rsid w:val="00641ECC"/>
    <w:rsid w:val="00642E56"/>
    <w:rsid w:val="0064388A"/>
    <w:rsid w:val="00644238"/>
    <w:rsid w:val="006447FA"/>
    <w:rsid w:val="00645609"/>
    <w:rsid w:val="00651E00"/>
    <w:rsid w:val="00651E4A"/>
    <w:rsid w:val="00653744"/>
    <w:rsid w:val="006538D4"/>
    <w:rsid w:val="00655110"/>
    <w:rsid w:val="0066093B"/>
    <w:rsid w:val="00661D25"/>
    <w:rsid w:val="006638F9"/>
    <w:rsid w:val="00664480"/>
    <w:rsid w:val="00665683"/>
    <w:rsid w:val="00666B7D"/>
    <w:rsid w:val="006711FB"/>
    <w:rsid w:val="00672D31"/>
    <w:rsid w:val="00674572"/>
    <w:rsid w:val="006766C8"/>
    <w:rsid w:val="006849F5"/>
    <w:rsid w:val="00687763"/>
    <w:rsid w:val="0069161F"/>
    <w:rsid w:val="00692B0D"/>
    <w:rsid w:val="00692E1D"/>
    <w:rsid w:val="00693C78"/>
    <w:rsid w:val="00693E0E"/>
    <w:rsid w:val="00693FB6"/>
    <w:rsid w:val="00695BB7"/>
    <w:rsid w:val="00697088"/>
    <w:rsid w:val="006A1AE3"/>
    <w:rsid w:val="006A73C1"/>
    <w:rsid w:val="006B042F"/>
    <w:rsid w:val="006B6062"/>
    <w:rsid w:val="006B61F9"/>
    <w:rsid w:val="006B653F"/>
    <w:rsid w:val="006B7823"/>
    <w:rsid w:val="006C30E1"/>
    <w:rsid w:val="006C3DE1"/>
    <w:rsid w:val="006C4607"/>
    <w:rsid w:val="006C5440"/>
    <w:rsid w:val="006C5E36"/>
    <w:rsid w:val="006D0440"/>
    <w:rsid w:val="006D0922"/>
    <w:rsid w:val="006D2766"/>
    <w:rsid w:val="006D45B8"/>
    <w:rsid w:val="006D48F1"/>
    <w:rsid w:val="006D6CFB"/>
    <w:rsid w:val="006D7E24"/>
    <w:rsid w:val="006E0CDD"/>
    <w:rsid w:val="006E1540"/>
    <w:rsid w:val="006E5458"/>
    <w:rsid w:val="006E5AF5"/>
    <w:rsid w:val="006E70BE"/>
    <w:rsid w:val="006F0F87"/>
    <w:rsid w:val="006F2B0F"/>
    <w:rsid w:val="006F45BE"/>
    <w:rsid w:val="007004FC"/>
    <w:rsid w:val="0070251A"/>
    <w:rsid w:val="00706670"/>
    <w:rsid w:val="00710D2A"/>
    <w:rsid w:val="00711F59"/>
    <w:rsid w:val="0072417C"/>
    <w:rsid w:val="00724502"/>
    <w:rsid w:val="00724E19"/>
    <w:rsid w:val="00725E39"/>
    <w:rsid w:val="007319F1"/>
    <w:rsid w:val="00734450"/>
    <w:rsid w:val="00734E33"/>
    <w:rsid w:val="00737B70"/>
    <w:rsid w:val="00741006"/>
    <w:rsid w:val="00745F67"/>
    <w:rsid w:val="00747903"/>
    <w:rsid w:val="0075039E"/>
    <w:rsid w:val="00750B0F"/>
    <w:rsid w:val="00752D9D"/>
    <w:rsid w:val="00754784"/>
    <w:rsid w:val="00756245"/>
    <w:rsid w:val="007579A0"/>
    <w:rsid w:val="00757C6E"/>
    <w:rsid w:val="00762BDA"/>
    <w:rsid w:val="00765346"/>
    <w:rsid w:val="007736F1"/>
    <w:rsid w:val="00774AE2"/>
    <w:rsid w:val="00777543"/>
    <w:rsid w:val="007805FD"/>
    <w:rsid w:val="00783474"/>
    <w:rsid w:val="007839BC"/>
    <w:rsid w:val="00784422"/>
    <w:rsid w:val="0079000A"/>
    <w:rsid w:val="00793C37"/>
    <w:rsid w:val="00795903"/>
    <w:rsid w:val="007964D6"/>
    <w:rsid w:val="00796DA2"/>
    <w:rsid w:val="007A00DA"/>
    <w:rsid w:val="007A01F9"/>
    <w:rsid w:val="007A0B44"/>
    <w:rsid w:val="007A1AC3"/>
    <w:rsid w:val="007A2008"/>
    <w:rsid w:val="007A28B9"/>
    <w:rsid w:val="007A3846"/>
    <w:rsid w:val="007A3BCF"/>
    <w:rsid w:val="007A4258"/>
    <w:rsid w:val="007A4E59"/>
    <w:rsid w:val="007A5B7B"/>
    <w:rsid w:val="007A66D8"/>
    <w:rsid w:val="007B2596"/>
    <w:rsid w:val="007B2CB6"/>
    <w:rsid w:val="007B3B54"/>
    <w:rsid w:val="007B3FA0"/>
    <w:rsid w:val="007B4BC6"/>
    <w:rsid w:val="007C01F1"/>
    <w:rsid w:val="007C0F2C"/>
    <w:rsid w:val="007C2BCC"/>
    <w:rsid w:val="007C35B2"/>
    <w:rsid w:val="007C4EF0"/>
    <w:rsid w:val="007D099D"/>
    <w:rsid w:val="007D0D7E"/>
    <w:rsid w:val="007D39BA"/>
    <w:rsid w:val="007D7BA1"/>
    <w:rsid w:val="007E2664"/>
    <w:rsid w:val="007E3ABF"/>
    <w:rsid w:val="007E44C5"/>
    <w:rsid w:val="007E5BFA"/>
    <w:rsid w:val="007E6689"/>
    <w:rsid w:val="007E731C"/>
    <w:rsid w:val="007F0A03"/>
    <w:rsid w:val="007F2F05"/>
    <w:rsid w:val="007F517A"/>
    <w:rsid w:val="007F63CB"/>
    <w:rsid w:val="007F7EAD"/>
    <w:rsid w:val="00810040"/>
    <w:rsid w:val="00810A3A"/>
    <w:rsid w:val="00810B2F"/>
    <w:rsid w:val="0081257D"/>
    <w:rsid w:val="0081292B"/>
    <w:rsid w:val="00813AC1"/>
    <w:rsid w:val="0082007B"/>
    <w:rsid w:val="008201D2"/>
    <w:rsid w:val="0082023A"/>
    <w:rsid w:val="008215B8"/>
    <w:rsid w:val="00821A7A"/>
    <w:rsid w:val="008237B0"/>
    <w:rsid w:val="008253F8"/>
    <w:rsid w:val="00826B74"/>
    <w:rsid w:val="00826C67"/>
    <w:rsid w:val="00826F98"/>
    <w:rsid w:val="008325E4"/>
    <w:rsid w:val="00832A2B"/>
    <w:rsid w:val="00834CA6"/>
    <w:rsid w:val="00834DA0"/>
    <w:rsid w:val="0083777F"/>
    <w:rsid w:val="00842B02"/>
    <w:rsid w:val="008433E8"/>
    <w:rsid w:val="00843A2D"/>
    <w:rsid w:val="00845811"/>
    <w:rsid w:val="00846994"/>
    <w:rsid w:val="00846C48"/>
    <w:rsid w:val="00847023"/>
    <w:rsid w:val="0084741A"/>
    <w:rsid w:val="00850451"/>
    <w:rsid w:val="00852042"/>
    <w:rsid w:val="008534C9"/>
    <w:rsid w:val="008547A5"/>
    <w:rsid w:val="0085599D"/>
    <w:rsid w:val="00855FF4"/>
    <w:rsid w:val="00861813"/>
    <w:rsid w:val="00863340"/>
    <w:rsid w:val="0086587D"/>
    <w:rsid w:val="00870547"/>
    <w:rsid w:val="00870D1A"/>
    <w:rsid w:val="0087510C"/>
    <w:rsid w:val="00880C36"/>
    <w:rsid w:val="00881B32"/>
    <w:rsid w:val="00883DA1"/>
    <w:rsid w:val="00890442"/>
    <w:rsid w:val="00893E73"/>
    <w:rsid w:val="008968D2"/>
    <w:rsid w:val="0089738E"/>
    <w:rsid w:val="008A05B8"/>
    <w:rsid w:val="008A0753"/>
    <w:rsid w:val="008A7B89"/>
    <w:rsid w:val="008B4465"/>
    <w:rsid w:val="008B5FDB"/>
    <w:rsid w:val="008B6B16"/>
    <w:rsid w:val="008C2F07"/>
    <w:rsid w:val="008C3F78"/>
    <w:rsid w:val="008C50F4"/>
    <w:rsid w:val="008C5649"/>
    <w:rsid w:val="008D632E"/>
    <w:rsid w:val="008E44A2"/>
    <w:rsid w:val="008E697D"/>
    <w:rsid w:val="008F1A6E"/>
    <w:rsid w:val="008F6857"/>
    <w:rsid w:val="0090267E"/>
    <w:rsid w:val="009030FB"/>
    <w:rsid w:val="00903263"/>
    <w:rsid w:val="009032AB"/>
    <w:rsid w:val="00906989"/>
    <w:rsid w:val="00906A21"/>
    <w:rsid w:val="009079C3"/>
    <w:rsid w:val="00910462"/>
    <w:rsid w:val="00915AB1"/>
    <w:rsid w:val="00917532"/>
    <w:rsid w:val="00917600"/>
    <w:rsid w:val="009202D1"/>
    <w:rsid w:val="00920E7B"/>
    <w:rsid w:val="009235BA"/>
    <w:rsid w:val="00924023"/>
    <w:rsid w:val="00924CE2"/>
    <w:rsid w:val="00925B9F"/>
    <w:rsid w:val="009275AC"/>
    <w:rsid w:val="009309EB"/>
    <w:rsid w:val="00931AED"/>
    <w:rsid w:val="00932431"/>
    <w:rsid w:val="00937644"/>
    <w:rsid w:val="009428E7"/>
    <w:rsid w:val="00943042"/>
    <w:rsid w:val="00945766"/>
    <w:rsid w:val="009476A3"/>
    <w:rsid w:val="0095334F"/>
    <w:rsid w:val="0095423D"/>
    <w:rsid w:val="009563FF"/>
    <w:rsid w:val="00956C8B"/>
    <w:rsid w:val="0096336F"/>
    <w:rsid w:val="009656DE"/>
    <w:rsid w:val="00965897"/>
    <w:rsid w:val="0096765C"/>
    <w:rsid w:val="00967848"/>
    <w:rsid w:val="009714D2"/>
    <w:rsid w:val="009727E4"/>
    <w:rsid w:val="00974399"/>
    <w:rsid w:val="00975C3A"/>
    <w:rsid w:val="0097750A"/>
    <w:rsid w:val="00980BF4"/>
    <w:rsid w:val="009864BB"/>
    <w:rsid w:val="0098773B"/>
    <w:rsid w:val="00987B16"/>
    <w:rsid w:val="00990AB2"/>
    <w:rsid w:val="00992E99"/>
    <w:rsid w:val="009934C5"/>
    <w:rsid w:val="009945B8"/>
    <w:rsid w:val="00994C0F"/>
    <w:rsid w:val="009A0027"/>
    <w:rsid w:val="009A33ED"/>
    <w:rsid w:val="009A7205"/>
    <w:rsid w:val="009B118C"/>
    <w:rsid w:val="009B22D7"/>
    <w:rsid w:val="009B2A92"/>
    <w:rsid w:val="009B4270"/>
    <w:rsid w:val="009B72ED"/>
    <w:rsid w:val="009C30E0"/>
    <w:rsid w:val="009C5659"/>
    <w:rsid w:val="009C6DEB"/>
    <w:rsid w:val="009D022D"/>
    <w:rsid w:val="009D27A6"/>
    <w:rsid w:val="009D4EF6"/>
    <w:rsid w:val="009D6504"/>
    <w:rsid w:val="009E1204"/>
    <w:rsid w:val="009E12D7"/>
    <w:rsid w:val="009E159A"/>
    <w:rsid w:val="009E242E"/>
    <w:rsid w:val="009E4BD1"/>
    <w:rsid w:val="009E661A"/>
    <w:rsid w:val="009E6A34"/>
    <w:rsid w:val="009E6C0C"/>
    <w:rsid w:val="009F0513"/>
    <w:rsid w:val="009F1276"/>
    <w:rsid w:val="009F15E6"/>
    <w:rsid w:val="009F5710"/>
    <w:rsid w:val="009F7D7D"/>
    <w:rsid w:val="00A01B80"/>
    <w:rsid w:val="00A0461C"/>
    <w:rsid w:val="00A05E77"/>
    <w:rsid w:val="00A06077"/>
    <w:rsid w:val="00A06781"/>
    <w:rsid w:val="00A074C3"/>
    <w:rsid w:val="00A100ED"/>
    <w:rsid w:val="00A102CE"/>
    <w:rsid w:val="00A1367E"/>
    <w:rsid w:val="00A1509C"/>
    <w:rsid w:val="00A228CD"/>
    <w:rsid w:val="00A238AE"/>
    <w:rsid w:val="00A249B9"/>
    <w:rsid w:val="00A25063"/>
    <w:rsid w:val="00A26187"/>
    <w:rsid w:val="00A27177"/>
    <w:rsid w:val="00A31A9E"/>
    <w:rsid w:val="00A31F77"/>
    <w:rsid w:val="00A34260"/>
    <w:rsid w:val="00A43390"/>
    <w:rsid w:val="00A513CA"/>
    <w:rsid w:val="00A5160D"/>
    <w:rsid w:val="00A523F9"/>
    <w:rsid w:val="00A549E0"/>
    <w:rsid w:val="00A5727C"/>
    <w:rsid w:val="00A6048E"/>
    <w:rsid w:val="00A63203"/>
    <w:rsid w:val="00A648A4"/>
    <w:rsid w:val="00A65338"/>
    <w:rsid w:val="00A67B6A"/>
    <w:rsid w:val="00A70CFD"/>
    <w:rsid w:val="00A72A0B"/>
    <w:rsid w:val="00A72CAB"/>
    <w:rsid w:val="00A77110"/>
    <w:rsid w:val="00A77DBB"/>
    <w:rsid w:val="00A77F80"/>
    <w:rsid w:val="00A81E42"/>
    <w:rsid w:val="00A82F8D"/>
    <w:rsid w:val="00A83620"/>
    <w:rsid w:val="00A840D5"/>
    <w:rsid w:val="00A8481B"/>
    <w:rsid w:val="00A864FE"/>
    <w:rsid w:val="00A86F41"/>
    <w:rsid w:val="00A8776B"/>
    <w:rsid w:val="00A87D04"/>
    <w:rsid w:val="00A950C5"/>
    <w:rsid w:val="00A955A3"/>
    <w:rsid w:val="00A95777"/>
    <w:rsid w:val="00AA16DE"/>
    <w:rsid w:val="00AA1BF0"/>
    <w:rsid w:val="00AA1D25"/>
    <w:rsid w:val="00AA4189"/>
    <w:rsid w:val="00AA51C5"/>
    <w:rsid w:val="00AB2B1A"/>
    <w:rsid w:val="00AB397F"/>
    <w:rsid w:val="00AB54FD"/>
    <w:rsid w:val="00AB5832"/>
    <w:rsid w:val="00AC19C6"/>
    <w:rsid w:val="00AC5008"/>
    <w:rsid w:val="00AC51F2"/>
    <w:rsid w:val="00AC6CE0"/>
    <w:rsid w:val="00AD104F"/>
    <w:rsid w:val="00AD3269"/>
    <w:rsid w:val="00AD3936"/>
    <w:rsid w:val="00AD4425"/>
    <w:rsid w:val="00AD64BC"/>
    <w:rsid w:val="00AD6822"/>
    <w:rsid w:val="00AE0B4B"/>
    <w:rsid w:val="00AE0EAC"/>
    <w:rsid w:val="00AE5066"/>
    <w:rsid w:val="00AE5E24"/>
    <w:rsid w:val="00AE61B7"/>
    <w:rsid w:val="00AE6CBA"/>
    <w:rsid w:val="00AE79AD"/>
    <w:rsid w:val="00AF2549"/>
    <w:rsid w:val="00AF35E4"/>
    <w:rsid w:val="00AF5CDE"/>
    <w:rsid w:val="00AF6A09"/>
    <w:rsid w:val="00B032F8"/>
    <w:rsid w:val="00B07B64"/>
    <w:rsid w:val="00B11A57"/>
    <w:rsid w:val="00B13AD1"/>
    <w:rsid w:val="00B13C8A"/>
    <w:rsid w:val="00B14D9F"/>
    <w:rsid w:val="00B162F5"/>
    <w:rsid w:val="00B17E83"/>
    <w:rsid w:val="00B211C3"/>
    <w:rsid w:val="00B248D6"/>
    <w:rsid w:val="00B25597"/>
    <w:rsid w:val="00B25658"/>
    <w:rsid w:val="00B267B9"/>
    <w:rsid w:val="00B33E09"/>
    <w:rsid w:val="00B3594E"/>
    <w:rsid w:val="00B40D37"/>
    <w:rsid w:val="00B4248B"/>
    <w:rsid w:val="00B4663A"/>
    <w:rsid w:val="00B50708"/>
    <w:rsid w:val="00B50C68"/>
    <w:rsid w:val="00B51293"/>
    <w:rsid w:val="00B52B1E"/>
    <w:rsid w:val="00B55481"/>
    <w:rsid w:val="00B56C32"/>
    <w:rsid w:val="00B56D61"/>
    <w:rsid w:val="00B57ACF"/>
    <w:rsid w:val="00B61E4D"/>
    <w:rsid w:val="00B62845"/>
    <w:rsid w:val="00B64BB1"/>
    <w:rsid w:val="00B7276F"/>
    <w:rsid w:val="00B73166"/>
    <w:rsid w:val="00B73D56"/>
    <w:rsid w:val="00B75648"/>
    <w:rsid w:val="00B8426C"/>
    <w:rsid w:val="00B84642"/>
    <w:rsid w:val="00B85104"/>
    <w:rsid w:val="00B86462"/>
    <w:rsid w:val="00B866A4"/>
    <w:rsid w:val="00B9193F"/>
    <w:rsid w:val="00B91B8D"/>
    <w:rsid w:val="00B93597"/>
    <w:rsid w:val="00B94E90"/>
    <w:rsid w:val="00BA569A"/>
    <w:rsid w:val="00BA64D3"/>
    <w:rsid w:val="00BA7CAD"/>
    <w:rsid w:val="00BB0A82"/>
    <w:rsid w:val="00BB7C94"/>
    <w:rsid w:val="00BC0A9D"/>
    <w:rsid w:val="00BC33E2"/>
    <w:rsid w:val="00BC54D5"/>
    <w:rsid w:val="00BD02BB"/>
    <w:rsid w:val="00BD0F53"/>
    <w:rsid w:val="00BD3D8C"/>
    <w:rsid w:val="00BD494D"/>
    <w:rsid w:val="00BD4D26"/>
    <w:rsid w:val="00BD5A4C"/>
    <w:rsid w:val="00BD7064"/>
    <w:rsid w:val="00BD7A1F"/>
    <w:rsid w:val="00BE1763"/>
    <w:rsid w:val="00BE17D8"/>
    <w:rsid w:val="00BF40ED"/>
    <w:rsid w:val="00BF43FE"/>
    <w:rsid w:val="00BF5BC2"/>
    <w:rsid w:val="00BF75BE"/>
    <w:rsid w:val="00C10939"/>
    <w:rsid w:val="00C109F4"/>
    <w:rsid w:val="00C10EA6"/>
    <w:rsid w:val="00C1133D"/>
    <w:rsid w:val="00C143E5"/>
    <w:rsid w:val="00C16414"/>
    <w:rsid w:val="00C255EE"/>
    <w:rsid w:val="00C27A08"/>
    <w:rsid w:val="00C31312"/>
    <w:rsid w:val="00C31E36"/>
    <w:rsid w:val="00C31EE7"/>
    <w:rsid w:val="00C326C6"/>
    <w:rsid w:val="00C33ACD"/>
    <w:rsid w:val="00C35295"/>
    <w:rsid w:val="00C368D6"/>
    <w:rsid w:val="00C36ADD"/>
    <w:rsid w:val="00C36E74"/>
    <w:rsid w:val="00C40595"/>
    <w:rsid w:val="00C41621"/>
    <w:rsid w:val="00C41B7C"/>
    <w:rsid w:val="00C4296B"/>
    <w:rsid w:val="00C42C22"/>
    <w:rsid w:val="00C43E88"/>
    <w:rsid w:val="00C4465F"/>
    <w:rsid w:val="00C449FA"/>
    <w:rsid w:val="00C501F6"/>
    <w:rsid w:val="00C516AD"/>
    <w:rsid w:val="00C5384F"/>
    <w:rsid w:val="00C53D75"/>
    <w:rsid w:val="00C56964"/>
    <w:rsid w:val="00C656D5"/>
    <w:rsid w:val="00C67103"/>
    <w:rsid w:val="00C703F3"/>
    <w:rsid w:val="00C71BB9"/>
    <w:rsid w:val="00C736FB"/>
    <w:rsid w:val="00C74DEE"/>
    <w:rsid w:val="00C82A12"/>
    <w:rsid w:val="00C945FA"/>
    <w:rsid w:val="00C94C28"/>
    <w:rsid w:val="00C95F30"/>
    <w:rsid w:val="00CA15AA"/>
    <w:rsid w:val="00CA2B59"/>
    <w:rsid w:val="00CA569B"/>
    <w:rsid w:val="00CA71A3"/>
    <w:rsid w:val="00CB0247"/>
    <w:rsid w:val="00CB0A64"/>
    <w:rsid w:val="00CB3440"/>
    <w:rsid w:val="00CB3FC2"/>
    <w:rsid w:val="00CB4084"/>
    <w:rsid w:val="00CB5188"/>
    <w:rsid w:val="00CB616A"/>
    <w:rsid w:val="00CB66F6"/>
    <w:rsid w:val="00CB67C8"/>
    <w:rsid w:val="00CB7479"/>
    <w:rsid w:val="00CC1692"/>
    <w:rsid w:val="00CC7AC4"/>
    <w:rsid w:val="00CD138B"/>
    <w:rsid w:val="00CD3E31"/>
    <w:rsid w:val="00CD617D"/>
    <w:rsid w:val="00CD7117"/>
    <w:rsid w:val="00CD74A3"/>
    <w:rsid w:val="00CE0527"/>
    <w:rsid w:val="00CE1668"/>
    <w:rsid w:val="00CE1DEE"/>
    <w:rsid w:val="00CE27C5"/>
    <w:rsid w:val="00CE30D0"/>
    <w:rsid w:val="00CE50A6"/>
    <w:rsid w:val="00CE5B23"/>
    <w:rsid w:val="00CF573B"/>
    <w:rsid w:val="00CF65CE"/>
    <w:rsid w:val="00CF70AD"/>
    <w:rsid w:val="00CF7729"/>
    <w:rsid w:val="00D00059"/>
    <w:rsid w:val="00D009CE"/>
    <w:rsid w:val="00D02F34"/>
    <w:rsid w:val="00D0487F"/>
    <w:rsid w:val="00D05BA6"/>
    <w:rsid w:val="00D07558"/>
    <w:rsid w:val="00D107FA"/>
    <w:rsid w:val="00D11555"/>
    <w:rsid w:val="00D115B5"/>
    <w:rsid w:val="00D12275"/>
    <w:rsid w:val="00D12766"/>
    <w:rsid w:val="00D12AB6"/>
    <w:rsid w:val="00D154E5"/>
    <w:rsid w:val="00D20E4E"/>
    <w:rsid w:val="00D20FF4"/>
    <w:rsid w:val="00D212D8"/>
    <w:rsid w:val="00D22B0E"/>
    <w:rsid w:val="00D24D2C"/>
    <w:rsid w:val="00D34B3F"/>
    <w:rsid w:val="00D35881"/>
    <w:rsid w:val="00D36916"/>
    <w:rsid w:val="00D442BD"/>
    <w:rsid w:val="00D44A23"/>
    <w:rsid w:val="00D479AF"/>
    <w:rsid w:val="00D47F67"/>
    <w:rsid w:val="00D55399"/>
    <w:rsid w:val="00D55859"/>
    <w:rsid w:val="00D564E9"/>
    <w:rsid w:val="00D606B2"/>
    <w:rsid w:val="00D60FCD"/>
    <w:rsid w:val="00D71E21"/>
    <w:rsid w:val="00D72CD1"/>
    <w:rsid w:val="00D73C93"/>
    <w:rsid w:val="00D76573"/>
    <w:rsid w:val="00D805F0"/>
    <w:rsid w:val="00D81427"/>
    <w:rsid w:val="00D83214"/>
    <w:rsid w:val="00D83E21"/>
    <w:rsid w:val="00D8737F"/>
    <w:rsid w:val="00D901A0"/>
    <w:rsid w:val="00D920E7"/>
    <w:rsid w:val="00D92E2F"/>
    <w:rsid w:val="00D9438B"/>
    <w:rsid w:val="00DA2241"/>
    <w:rsid w:val="00DA664C"/>
    <w:rsid w:val="00DA78A7"/>
    <w:rsid w:val="00DA7DA5"/>
    <w:rsid w:val="00DB0440"/>
    <w:rsid w:val="00DB073B"/>
    <w:rsid w:val="00DB264F"/>
    <w:rsid w:val="00DB615F"/>
    <w:rsid w:val="00DB7308"/>
    <w:rsid w:val="00DB7352"/>
    <w:rsid w:val="00DB78F0"/>
    <w:rsid w:val="00DC0CEA"/>
    <w:rsid w:val="00DC17B0"/>
    <w:rsid w:val="00DC2E43"/>
    <w:rsid w:val="00DC34AC"/>
    <w:rsid w:val="00DC55A3"/>
    <w:rsid w:val="00DD095C"/>
    <w:rsid w:val="00DD0A7A"/>
    <w:rsid w:val="00DD1020"/>
    <w:rsid w:val="00DD1330"/>
    <w:rsid w:val="00DD1D1D"/>
    <w:rsid w:val="00DD26E3"/>
    <w:rsid w:val="00DD28E0"/>
    <w:rsid w:val="00DD3231"/>
    <w:rsid w:val="00DD4AD9"/>
    <w:rsid w:val="00DE0B83"/>
    <w:rsid w:val="00DE0D0F"/>
    <w:rsid w:val="00DE1A81"/>
    <w:rsid w:val="00DE1C13"/>
    <w:rsid w:val="00DE2677"/>
    <w:rsid w:val="00DE4D02"/>
    <w:rsid w:val="00DE4E10"/>
    <w:rsid w:val="00DE7083"/>
    <w:rsid w:val="00DE7949"/>
    <w:rsid w:val="00DF0A05"/>
    <w:rsid w:val="00DF2B15"/>
    <w:rsid w:val="00DF4689"/>
    <w:rsid w:val="00DF5AF9"/>
    <w:rsid w:val="00DF6797"/>
    <w:rsid w:val="00DF6A1A"/>
    <w:rsid w:val="00E00E03"/>
    <w:rsid w:val="00E02ABF"/>
    <w:rsid w:val="00E0557E"/>
    <w:rsid w:val="00E14995"/>
    <w:rsid w:val="00E166B0"/>
    <w:rsid w:val="00E179CD"/>
    <w:rsid w:val="00E20341"/>
    <w:rsid w:val="00E20F2C"/>
    <w:rsid w:val="00E218E6"/>
    <w:rsid w:val="00E23250"/>
    <w:rsid w:val="00E23E8D"/>
    <w:rsid w:val="00E246E3"/>
    <w:rsid w:val="00E252F3"/>
    <w:rsid w:val="00E253EB"/>
    <w:rsid w:val="00E30E9F"/>
    <w:rsid w:val="00E311A3"/>
    <w:rsid w:val="00E37F98"/>
    <w:rsid w:val="00E409BA"/>
    <w:rsid w:val="00E462E7"/>
    <w:rsid w:val="00E46559"/>
    <w:rsid w:val="00E5022C"/>
    <w:rsid w:val="00E62175"/>
    <w:rsid w:val="00E6670C"/>
    <w:rsid w:val="00E7437E"/>
    <w:rsid w:val="00E744B2"/>
    <w:rsid w:val="00E776E8"/>
    <w:rsid w:val="00E83AD7"/>
    <w:rsid w:val="00E92C1F"/>
    <w:rsid w:val="00E94DA1"/>
    <w:rsid w:val="00E95D4B"/>
    <w:rsid w:val="00EA20DE"/>
    <w:rsid w:val="00EA3187"/>
    <w:rsid w:val="00EA4241"/>
    <w:rsid w:val="00EA5176"/>
    <w:rsid w:val="00EA5325"/>
    <w:rsid w:val="00EA6728"/>
    <w:rsid w:val="00EA688A"/>
    <w:rsid w:val="00EA6D0E"/>
    <w:rsid w:val="00EA6E89"/>
    <w:rsid w:val="00EA76B8"/>
    <w:rsid w:val="00EB0D3C"/>
    <w:rsid w:val="00EB199F"/>
    <w:rsid w:val="00EC23F7"/>
    <w:rsid w:val="00EC3D88"/>
    <w:rsid w:val="00EC4684"/>
    <w:rsid w:val="00EC4BD8"/>
    <w:rsid w:val="00EC63EB"/>
    <w:rsid w:val="00ED23A9"/>
    <w:rsid w:val="00ED25EB"/>
    <w:rsid w:val="00ED3684"/>
    <w:rsid w:val="00ED412F"/>
    <w:rsid w:val="00EE20B3"/>
    <w:rsid w:val="00EE403C"/>
    <w:rsid w:val="00EE60CA"/>
    <w:rsid w:val="00EF0186"/>
    <w:rsid w:val="00EF0B43"/>
    <w:rsid w:val="00EF0E3C"/>
    <w:rsid w:val="00EF36B2"/>
    <w:rsid w:val="00EF3CB9"/>
    <w:rsid w:val="00EF5800"/>
    <w:rsid w:val="00EF5887"/>
    <w:rsid w:val="00EF77F9"/>
    <w:rsid w:val="00F068C5"/>
    <w:rsid w:val="00F1231C"/>
    <w:rsid w:val="00F1246B"/>
    <w:rsid w:val="00F143FE"/>
    <w:rsid w:val="00F16CC4"/>
    <w:rsid w:val="00F17432"/>
    <w:rsid w:val="00F17B35"/>
    <w:rsid w:val="00F201EC"/>
    <w:rsid w:val="00F208A9"/>
    <w:rsid w:val="00F2102F"/>
    <w:rsid w:val="00F22360"/>
    <w:rsid w:val="00F22CAF"/>
    <w:rsid w:val="00F23DB4"/>
    <w:rsid w:val="00F31A26"/>
    <w:rsid w:val="00F328FE"/>
    <w:rsid w:val="00F37796"/>
    <w:rsid w:val="00F41D75"/>
    <w:rsid w:val="00F4459C"/>
    <w:rsid w:val="00F44E34"/>
    <w:rsid w:val="00F508C7"/>
    <w:rsid w:val="00F5139D"/>
    <w:rsid w:val="00F5498A"/>
    <w:rsid w:val="00F55314"/>
    <w:rsid w:val="00F55977"/>
    <w:rsid w:val="00F62F43"/>
    <w:rsid w:val="00F63DAC"/>
    <w:rsid w:val="00F64A42"/>
    <w:rsid w:val="00F6677F"/>
    <w:rsid w:val="00F66DA3"/>
    <w:rsid w:val="00F71B07"/>
    <w:rsid w:val="00F7454F"/>
    <w:rsid w:val="00F745ED"/>
    <w:rsid w:val="00F74C18"/>
    <w:rsid w:val="00F77511"/>
    <w:rsid w:val="00F77988"/>
    <w:rsid w:val="00F77F48"/>
    <w:rsid w:val="00F82FD3"/>
    <w:rsid w:val="00F846BB"/>
    <w:rsid w:val="00F86CC1"/>
    <w:rsid w:val="00F873D3"/>
    <w:rsid w:val="00F9397B"/>
    <w:rsid w:val="00F95719"/>
    <w:rsid w:val="00F96858"/>
    <w:rsid w:val="00FA0FD5"/>
    <w:rsid w:val="00FA6DD0"/>
    <w:rsid w:val="00FB2B33"/>
    <w:rsid w:val="00FB30F1"/>
    <w:rsid w:val="00FB331B"/>
    <w:rsid w:val="00FB3580"/>
    <w:rsid w:val="00FB37FF"/>
    <w:rsid w:val="00FB3AD8"/>
    <w:rsid w:val="00FB53E7"/>
    <w:rsid w:val="00FB5BAF"/>
    <w:rsid w:val="00FB62D6"/>
    <w:rsid w:val="00FB69DD"/>
    <w:rsid w:val="00FD2A8A"/>
    <w:rsid w:val="00FD501C"/>
    <w:rsid w:val="00FD5301"/>
    <w:rsid w:val="00FE2265"/>
    <w:rsid w:val="00FE4973"/>
    <w:rsid w:val="00FE4B5F"/>
    <w:rsid w:val="00FE5A2C"/>
    <w:rsid w:val="00FE6FA7"/>
    <w:rsid w:val="00FF1DA3"/>
    <w:rsid w:val="00FF5C6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C10A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C5649"/>
    <w:pPr>
      <w:tabs>
        <w:tab w:val="center" w:pos="4153"/>
        <w:tab w:val="right" w:pos="8306"/>
      </w:tabs>
    </w:pPr>
  </w:style>
  <w:style w:type="character" w:styleId="PageNumber">
    <w:name w:val="page number"/>
    <w:basedOn w:val="DefaultParagraphFont"/>
    <w:rsid w:val="008C5649"/>
  </w:style>
  <w:style w:type="paragraph" w:customStyle="1" w:styleId="naisf">
    <w:name w:val="naisf"/>
    <w:basedOn w:val="Normal"/>
    <w:rsid w:val="008C5649"/>
    <w:pPr>
      <w:spacing w:before="75" w:after="75"/>
      <w:ind w:firstLine="375"/>
      <w:jc w:val="both"/>
    </w:pPr>
  </w:style>
  <w:style w:type="paragraph" w:customStyle="1" w:styleId="naisnod">
    <w:name w:val="naisnod"/>
    <w:basedOn w:val="Normal"/>
    <w:rsid w:val="008C5649"/>
    <w:pPr>
      <w:spacing w:before="150" w:after="150"/>
      <w:jc w:val="center"/>
    </w:pPr>
    <w:rPr>
      <w:b/>
      <w:bCs/>
    </w:rPr>
  </w:style>
  <w:style w:type="paragraph" w:customStyle="1" w:styleId="naislab">
    <w:name w:val="naislab"/>
    <w:basedOn w:val="Normal"/>
    <w:rsid w:val="008C5649"/>
    <w:pPr>
      <w:spacing w:before="75" w:after="75"/>
      <w:jc w:val="right"/>
    </w:pPr>
  </w:style>
  <w:style w:type="paragraph" w:customStyle="1" w:styleId="naiskr">
    <w:name w:val="naiskr"/>
    <w:basedOn w:val="Normal"/>
    <w:rsid w:val="008C5649"/>
    <w:pPr>
      <w:spacing w:before="75" w:after="75"/>
    </w:pPr>
  </w:style>
  <w:style w:type="paragraph" w:customStyle="1" w:styleId="naisc">
    <w:name w:val="naisc"/>
    <w:basedOn w:val="Normal"/>
    <w:rsid w:val="008C5649"/>
    <w:pPr>
      <w:spacing w:before="75" w:after="75"/>
      <w:jc w:val="center"/>
    </w:pPr>
  </w:style>
  <w:style w:type="character" w:customStyle="1" w:styleId="th1">
    <w:name w:val="th1"/>
    <w:rsid w:val="008C5649"/>
    <w:rPr>
      <w:b/>
      <w:bCs/>
      <w:color w:val="333333"/>
    </w:rPr>
  </w:style>
  <w:style w:type="character" w:styleId="CommentReference">
    <w:name w:val="annotation reference"/>
    <w:rsid w:val="008C5649"/>
    <w:rPr>
      <w:sz w:val="16"/>
      <w:szCs w:val="16"/>
    </w:rPr>
  </w:style>
  <w:style w:type="paragraph" w:styleId="CommentText">
    <w:name w:val="annotation text"/>
    <w:basedOn w:val="Normal"/>
    <w:link w:val="CommentTextChar"/>
    <w:semiHidden/>
    <w:rsid w:val="008C5649"/>
    <w:rPr>
      <w:sz w:val="20"/>
      <w:szCs w:val="20"/>
    </w:rPr>
  </w:style>
  <w:style w:type="character" w:customStyle="1" w:styleId="CommentTextChar">
    <w:name w:val="Comment Text Char"/>
    <w:link w:val="CommentText"/>
    <w:semiHidden/>
    <w:rsid w:val="008C5649"/>
    <w:rPr>
      <w:lang w:val="lv-LV" w:eastAsia="lv-LV" w:bidi="ar-SA"/>
    </w:rPr>
  </w:style>
  <w:style w:type="paragraph" w:styleId="BalloonText">
    <w:name w:val="Balloon Text"/>
    <w:basedOn w:val="Normal"/>
    <w:semiHidden/>
    <w:rsid w:val="008C5649"/>
    <w:rPr>
      <w:rFonts w:ascii="Tahoma" w:hAnsi="Tahoma" w:cs="Tahoma"/>
      <w:sz w:val="16"/>
      <w:szCs w:val="16"/>
    </w:rPr>
  </w:style>
  <w:style w:type="table" w:styleId="TableGrid">
    <w:name w:val="Table Grid"/>
    <w:basedOn w:val="TableNormal"/>
    <w:rsid w:val="008C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ootnote,Fußnote,Fußnotentext Char,Fußnotentext Char1 Char1,Fußnotentext Char Char Char Char,Fußnotentext Char1 Char Char Char,Fußnotentext Char Char,Fußnotentext Char1 Char Char Char Char,Fußnotentext Char Char Char Char Char Char,Fußn"/>
    <w:basedOn w:val="Normal"/>
    <w:link w:val="FootnoteTextChar"/>
    <w:uiPriority w:val="99"/>
    <w:rsid w:val="008C5649"/>
    <w:rPr>
      <w:sz w:val="20"/>
      <w:szCs w:val="20"/>
    </w:rPr>
  </w:style>
  <w:style w:type="character" w:styleId="FootnoteReference">
    <w:name w:val="footnote reference"/>
    <w:aliases w:val="Footnote Reference Number,Footnote symbol,SUPERS,-E Fußnotenzeichen,(Diplomarbeit FZ),(Diplomarbeit FZ)1,(Diplomarbeit FZ)2,(Diplomarbeit FZ)3,(Diplomarbeit FZ)4,(Diplomarbeit FZ)5,(Diplomarbeit FZ)6,(Diplomarbeit FZ)7"/>
    <w:uiPriority w:val="99"/>
    <w:rsid w:val="008C5649"/>
    <w:rPr>
      <w:vertAlign w:val="superscript"/>
    </w:rPr>
  </w:style>
  <w:style w:type="paragraph" w:styleId="CommentSubject">
    <w:name w:val="annotation subject"/>
    <w:basedOn w:val="CommentText"/>
    <w:next w:val="CommentText"/>
    <w:semiHidden/>
    <w:rsid w:val="00262E2B"/>
    <w:rPr>
      <w:b/>
      <w:bCs/>
    </w:rPr>
  </w:style>
  <w:style w:type="paragraph" w:styleId="Footer">
    <w:name w:val="footer"/>
    <w:basedOn w:val="Normal"/>
    <w:link w:val="FooterChar"/>
    <w:rsid w:val="00262E2B"/>
    <w:pPr>
      <w:tabs>
        <w:tab w:val="center" w:pos="4153"/>
        <w:tab w:val="right" w:pos="8306"/>
      </w:tabs>
    </w:pPr>
  </w:style>
  <w:style w:type="character" w:customStyle="1" w:styleId="FooterChar">
    <w:name w:val="Footer Char"/>
    <w:link w:val="Footer"/>
    <w:semiHidden/>
    <w:rsid w:val="00231344"/>
    <w:rPr>
      <w:sz w:val="24"/>
      <w:szCs w:val="24"/>
      <w:lang w:val="lv-LV" w:eastAsia="lv-LV" w:bidi="ar-SA"/>
    </w:rPr>
  </w:style>
  <w:style w:type="character" w:styleId="Hyperlink">
    <w:name w:val="Hyperlink"/>
    <w:uiPriority w:val="99"/>
    <w:rsid w:val="007004FC"/>
    <w:rPr>
      <w:color w:val="0000FF"/>
      <w:u w:val="single"/>
    </w:rPr>
  </w:style>
  <w:style w:type="paragraph" w:styleId="DocumentMap">
    <w:name w:val="Document Map"/>
    <w:basedOn w:val="Normal"/>
    <w:semiHidden/>
    <w:rsid w:val="00846994"/>
    <w:pPr>
      <w:shd w:val="clear" w:color="auto" w:fill="000080"/>
    </w:pPr>
    <w:rPr>
      <w:rFonts w:ascii="Tahoma" w:hAnsi="Tahoma" w:cs="Tahoma"/>
      <w:sz w:val="20"/>
      <w:szCs w:val="20"/>
    </w:rPr>
  </w:style>
  <w:style w:type="paragraph" w:customStyle="1" w:styleId="Default">
    <w:name w:val="Default"/>
    <w:rsid w:val="00826F98"/>
    <w:pPr>
      <w:autoSpaceDE w:val="0"/>
      <w:autoSpaceDN w:val="0"/>
      <w:adjustRightInd w:val="0"/>
    </w:pPr>
    <w:rPr>
      <w:rFonts w:ascii="EUAlbertina" w:eastAsia="Calibri" w:hAnsi="EUAlbertina" w:cs="EUAlbertina"/>
      <w:color w:val="000000"/>
      <w:sz w:val="24"/>
      <w:szCs w:val="24"/>
      <w:lang w:val="en-US" w:eastAsia="en-US"/>
    </w:rPr>
  </w:style>
  <w:style w:type="paragraph" w:customStyle="1" w:styleId="CM4">
    <w:name w:val="CM4"/>
    <w:basedOn w:val="Default"/>
    <w:next w:val="Default"/>
    <w:uiPriority w:val="99"/>
    <w:rsid w:val="00826F98"/>
    <w:rPr>
      <w:rFonts w:cs="Times New Roman"/>
      <w:color w:val="auto"/>
    </w:rPr>
  </w:style>
  <w:style w:type="paragraph" w:styleId="ListBullet">
    <w:name w:val="List Bullet"/>
    <w:basedOn w:val="Normal"/>
    <w:rsid w:val="00EA5176"/>
    <w:pPr>
      <w:numPr>
        <w:numId w:val="14"/>
      </w:numPr>
      <w:contextualSpacing/>
    </w:pPr>
  </w:style>
  <w:style w:type="paragraph" w:customStyle="1" w:styleId="naispant">
    <w:name w:val="naispant"/>
    <w:basedOn w:val="Normal"/>
    <w:uiPriority w:val="99"/>
    <w:rsid w:val="00DF6A1A"/>
    <w:pPr>
      <w:spacing w:before="100" w:beforeAutospacing="1" w:after="100" w:afterAutospacing="1"/>
    </w:pPr>
  </w:style>
  <w:style w:type="paragraph" w:styleId="NormalWeb">
    <w:name w:val="Normal (Web)"/>
    <w:basedOn w:val="Normal"/>
    <w:uiPriority w:val="99"/>
    <w:rsid w:val="004C49D2"/>
    <w:pPr>
      <w:spacing w:before="100" w:beforeAutospacing="1" w:after="100" w:afterAutospacing="1"/>
    </w:pPr>
    <w:rPr>
      <w:rFonts w:ascii="Arial Unicode MS" w:eastAsia="Arial Unicode MS" w:hAnsi="Arial Unicode MS" w:cs="Arial Unicode MS"/>
      <w:lang w:val="en-GB" w:eastAsia="en-US"/>
    </w:rPr>
  </w:style>
  <w:style w:type="paragraph" w:customStyle="1" w:styleId="Nobeigums">
    <w:name w:val="Nobeigums"/>
    <w:basedOn w:val="Normal"/>
    <w:rsid w:val="00035DDF"/>
    <w:rPr>
      <w:szCs w:val="20"/>
      <w:lang w:val="en-US" w:eastAsia="en-US"/>
    </w:rPr>
  </w:style>
  <w:style w:type="paragraph" w:customStyle="1" w:styleId="tv2131">
    <w:name w:val="tv2131"/>
    <w:basedOn w:val="Normal"/>
    <w:rsid w:val="00035DDF"/>
    <w:pPr>
      <w:spacing w:before="240" w:line="360" w:lineRule="auto"/>
      <w:ind w:firstLine="300"/>
      <w:jc w:val="both"/>
    </w:pPr>
    <w:rPr>
      <w:rFonts w:ascii="Verdana" w:hAnsi="Verdana"/>
      <w:sz w:val="18"/>
      <w:szCs w:val="18"/>
    </w:rPr>
  </w:style>
  <w:style w:type="paragraph" w:styleId="ListParagraph">
    <w:name w:val="List Paragraph"/>
    <w:basedOn w:val="Normal"/>
    <w:uiPriority w:val="34"/>
    <w:qFormat/>
    <w:rsid w:val="00D36916"/>
    <w:pPr>
      <w:ind w:left="720"/>
    </w:pPr>
    <w:rPr>
      <w:lang w:val="ru-RU" w:eastAsia="ru-RU"/>
    </w:rPr>
  </w:style>
  <w:style w:type="character" w:styleId="Strong">
    <w:name w:val="Strong"/>
    <w:uiPriority w:val="22"/>
    <w:qFormat/>
    <w:rsid w:val="00630F37"/>
    <w:rPr>
      <w:rFonts w:cs="Times New Roman"/>
      <w:b/>
    </w:rPr>
  </w:style>
  <w:style w:type="character" w:customStyle="1" w:styleId="HeaderChar">
    <w:name w:val="Header Char"/>
    <w:link w:val="Header"/>
    <w:uiPriority w:val="99"/>
    <w:rsid w:val="00EA5325"/>
    <w:rPr>
      <w:sz w:val="24"/>
      <w:szCs w:val="24"/>
    </w:rPr>
  </w:style>
  <w:style w:type="paragraph" w:styleId="EnvelopeReturn">
    <w:name w:val="envelope return"/>
    <w:basedOn w:val="Normal"/>
    <w:rsid w:val="004F098F"/>
    <w:pPr>
      <w:keepLines/>
      <w:widowControl w:val="0"/>
      <w:suppressAutoHyphens/>
      <w:spacing w:before="600"/>
    </w:pPr>
    <w:rPr>
      <w:sz w:val="26"/>
      <w:szCs w:val="20"/>
      <w:lang w:val="en-AU" w:eastAsia="ar-SA"/>
    </w:rPr>
  </w:style>
  <w:style w:type="paragraph" w:styleId="BodyText">
    <w:name w:val="Body Text"/>
    <w:basedOn w:val="Normal"/>
    <w:link w:val="BodyTextChar"/>
    <w:rsid w:val="00067A2F"/>
    <w:rPr>
      <w:b/>
      <w:bCs/>
      <w:lang w:val="en-GB"/>
    </w:rPr>
  </w:style>
  <w:style w:type="character" w:customStyle="1" w:styleId="BodyTextChar">
    <w:name w:val="Body Text Char"/>
    <w:link w:val="BodyText"/>
    <w:rsid w:val="00067A2F"/>
    <w:rPr>
      <w:b/>
      <w:bCs/>
      <w:sz w:val="24"/>
      <w:szCs w:val="24"/>
      <w:lang w:val="en-GB"/>
    </w:rPr>
  </w:style>
  <w:style w:type="paragraph" w:customStyle="1" w:styleId="tv213">
    <w:name w:val="tv213"/>
    <w:basedOn w:val="Normal"/>
    <w:rsid w:val="00B62845"/>
    <w:pPr>
      <w:spacing w:before="100" w:beforeAutospacing="1" w:after="100" w:afterAutospacing="1"/>
    </w:pPr>
  </w:style>
  <w:style w:type="paragraph" w:customStyle="1" w:styleId="labojumupamats">
    <w:name w:val="labojumu_pamats"/>
    <w:basedOn w:val="Normal"/>
    <w:rsid w:val="00B62845"/>
    <w:pPr>
      <w:spacing w:before="100" w:beforeAutospacing="1" w:after="100" w:afterAutospacing="1"/>
    </w:pPr>
  </w:style>
  <w:style w:type="character" w:customStyle="1" w:styleId="apple-converted-space">
    <w:name w:val="apple-converted-space"/>
    <w:rsid w:val="00B62845"/>
  </w:style>
  <w:style w:type="paragraph" w:customStyle="1" w:styleId="tvhtml">
    <w:name w:val="tv_html"/>
    <w:basedOn w:val="Normal"/>
    <w:rsid w:val="008547A5"/>
    <w:pPr>
      <w:spacing w:before="100" w:beforeAutospacing="1" w:after="100" w:afterAutospacing="1"/>
    </w:pPr>
  </w:style>
  <w:style w:type="paragraph" w:customStyle="1" w:styleId="H4">
    <w:name w:val="H4"/>
    <w:rsid w:val="003B67D0"/>
    <w:pPr>
      <w:spacing w:after="120"/>
      <w:jc w:val="center"/>
      <w:outlineLvl w:val="3"/>
    </w:pPr>
    <w:rPr>
      <w:b/>
      <w:sz w:val="28"/>
      <w:lang w:eastAsia="zh-CN"/>
    </w:rPr>
  </w:style>
  <w:style w:type="character" w:customStyle="1" w:styleId="FootnoteTextChar">
    <w:name w:val="Footnote Text Char"/>
    <w:aliases w:val="Footnote Char,Fußnote Char,Fußnotentext Char Char1,Fußnotentext Char1 Char1 Char,Fußnotentext Char Char Char Char Char,Fußnotentext Char1 Char Char Char Char1,Fußnotentext Char Char Char,Fußnotentext Char1 Char Char Char Char Char"/>
    <w:link w:val="FootnoteText"/>
    <w:uiPriority w:val="99"/>
    <w:locked/>
    <w:rsid w:val="007B2CB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C10A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C5649"/>
    <w:pPr>
      <w:tabs>
        <w:tab w:val="center" w:pos="4153"/>
        <w:tab w:val="right" w:pos="8306"/>
      </w:tabs>
    </w:pPr>
  </w:style>
  <w:style w:type="character" w:styleId="PageNumber">
    <w:name w:val="page number"/>
    <w:basedOn w:val="DefaultParagraphFont"/>
    <w:rsid w:val="008C5649"/>
  </w:style>
  <w:style w:type="paragraph" w:customStyle="1" w:styleId="naisf">
    <w:name w:val="naisf"/>
    <w:basedOn w:val="Normal"/>
    <w:rsid w:val="008C5649"/>
    <w:pPr>
      <w:spacing w:before="75" w:after="75"/>
      <w:ind w:firstLine="375"/>
      <w:jc w:val="both"/>
    </w:pPr>
  </w:style>
  <w:style w:type="paragraph" w:customStyle="1" w:styleId="naisnod">
    <w:name w:val="naisnod"/>
    <w:basedOn w:val="Normal"/>
    <w:rsid w:val="008C5649"/>
    <w:pPr>
      <w:spacing w:before="150" w:after="150"/>
      <w:jc w:val="center"/>
    </w:pPr>
    <w:rPr>
      <w:b/>
      <w:bCs/>
    </w:rPr>
  </w:style>
  <w:style w:type="paragraph" w:customStyle="1" w:styleId="naislab">
    <w:name w:val="naislab"/>
    <w:basedOn w:val="Normal"/>
    <w:rsid w:val="008C5649"/>
    <w:pPr>
      <w:spacing w:before="75" w:after="75"/>
      <w:jc w:val="right"/>
    </w:pPr>
  </w:style>
  <w:style w:type="paragraph" w:customStyle="1" w:styleId="naiskr">
    <w:name w:val="naiskr"/>
    <w:basedOn w:val="Normal"/>
    <w:rsid w:val="008C5649"/>
    <w:pPr>
      <w:spacing w:before="75" w:after="75"/>
    </w:pPr>
  </w:style>
  <w:style w:type="paragraph" w:customStyle="1" w:styleId="naisc">
    <w:name w:val="naisc"/>
    <w:basedOn w:val="Normal"/>
    <w:rsid w:val="008C5649"/>
    <w:pPr>
      <w:spacing w:before="75" w:after="75"/>
      <w:jc w:val="center"/>
    </w:pPr>
  </w:style>
  <w:style w:type="character" w:customStyle="1" w:styleId="th1">
    <w:name w:val="th1"/>
    <w:rsid w:val="008C5649"/>
    <w:rPr>
      <w:b/>
      <w:bCs/>
      <w:color w:val="333333"/>
    </w:rPr>
  </w:style>
  <w:style w:type="character" w:styleId="CommentReference">
    <w:name w:val="annotation reference"/>
    <w:rsid w:val="008C5649"/>
    <w:rPr>
      <w:sz w:val="16"/>
      <w:szCs w:val="16"/>
    </w:rPr>
  </w:style>
  <w:style w:type="paragraph" w:styleId="CommentText">
    <w:name w:val="annotation text"/>
    <w:basedOn w:val="Normal"/>
    <w:link w:val="CommentTextChar"/>
    <w:semiHidden/>
    <w:rsid w:val="008C5649"/>
    <w:rPr>
      <w:sz w:val="20"/>
      <w:szCs w:val="20"/>
    </w:rPr>
  </w:style>
  <w:style w:type="character" w:customStyle="1" w:styleId="CommentTextChar">
    <w:name w:val="Comment Text Char"/>
    <w:link w:val="CommentText"/>
    <w:semiHidden/>
    <w:rsid w:val="008C5649"/>
    <w:rPr>
      <w:lang w:val="lv-LV" w:eastAsia="lv-LV" w:bidi="ar-SA"/>
    </w:rPr>
  </w:style>
  <w:style w:type="paragraph" w:styleId="BalloonText">
    <w:name w:val="Balloon Text"/>
    <w:basedOn w:val="Normal"/>
    <w:semiHidden/>
    <w:rsid w:val="008C5649"/>
    <w:rPr>
      <w:rFonts w:ascii="Tahoma" w:hAnsi="Tahoma" w:cs="Tahoma"/>
      <w:sz w:val="16"/>
      <w:szCs w:val="16"/>
    </w:rPr>
  </w:style>
  <w:style w:type="table" w:styleId="TableGrid">
    <w:name w:val="Table Grid"/>
    <w:basedOn w:val="TableNormal"/>
    <w:rsid w:val="008C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ootnote,Fußnote,Fußnotentext Char,Fußnotentext Char1 Char1,Fußnotentext Char Char Char Char,Fußnotentext Char1 Char Char Char,Fußnotentext Char Char,Fußnotentext Char1 Char Char Char Char,Fußnotentext Char Char Char Char Char Char,Fußn"/>
    <w:basedOn w:val="Normal"/>
    <w:link w:val="FootnoteTextChar"/>
    <w:uiPriority w:val="99"/>
    <w:rsid w:val="008C5649"/>
    <w:rPr>
      <w:sz w:val="20"/>
      <w:szCs w:val="20"/>
    </w:rPr>
  </w:style>
  <w:style w:type="character" w:styleId="FootnoteReference">
    <w:name w:val="footnote reference"/>
    <w:aliases w:val="Footnote Reference Number,Footnote symbol,SUPERS,-E Fußnotenzeichen,(Diplomarbeit FZ),(Diplomarbeit FZ)1,(Diplomarbeit FZ)2,(Diplomarbeit FZ)3,(Diplomarbeit FZ)4,(Diplomarbeit FZ)5,(Diplomarbeit FZ)6,(Diplomarbeit FZ)7"/>
    <w:uiPriority w:val="99"/>
    <w:rsid w:val="008C5649"/>
    <w:rPr>
      <w:vertAlign w:val="superscript"/>
    </w:rPr>
  </w:style>
  <w:style w:type="paragraph" w:styleId="CommentSubject">
    <w:name w:val="annotation subject"/>
    <w:basedOn w:val="CommentText"/>
    <w:next w:val="CommentText"/>
    <w:semiHidden/>
    <w:rsid w:val="00262E2B"/>
    <w:rPr>
      <w:b/>
      <w:bCs/>
    </w:rPr>
  </w:style>
  <w:style w:type="paragraph" w:styleId="Footer">
    <w:name w:val="footer"/>
    <w:basedOn w:val="Normal"/>
    <w:link w:val="FooterChar"/>
    <w:rsid w:val="00262E2B"/>
    <w:pPr>
      <w:tabs>
        <w:tab w:val="center" w:pos="4153"/>
        <w:tab w:val="right" w:pos="8306"/>
      </w:tabs>
    </w:pPr>
  </w:style>
  <w:style w:type="character" w:customStyle="1" w:styleId="FooterChar">
    <w:name w:val="Footer Char"/>
    <w:link w:val="Footer"/>
    <w:semiHidden/>
    <w:rsid w:val="00231344"/>
    <w:rPr>
      <w:sz w:val="24"/>
      <w:szCs w:val="24"/>
      <w:lang w:val="lv-LV" w:eastAsia="lv-LV" w:bidi="ar-SA"/>
    </w:rPr>
  </w:style>
  <w:style w:type="character" w:styleId="Hyperlink">
    <w:name w:val="Hyperlink"/>
    <w:uiPriority w:val="99"/>
    <w:rsid w:val="007004FC"/>
    <w:rPr>
      <w:color w:val="0000FF"/>
      <w:u w:val="single"/>
    </w:rPr>
  </w:style>
  <w:style w:type="paragraph" w:styleId="DocumentMap">
    <w:name w:val="Document Map"/>
    <w:basedOn w:val="Normal"/>
    <w:semiHidden/>
    <w:rsid w:val="00846994"/>
    <w:pPr>
      <w:shd w:val="clear" w:color="auto" w:fill="000080"/>
    </w:pPr>
    <w:rPr>
      <w:rFonts w:ascii="Tahoma" w:hAnsi="Tahoma" w:cs="Tahoma"/>
      <w:sz w:val="20"/>
      <w:szCs w:val="20"/>
    </w:rPr>
  </w:style>
  <w:style w:type="paragraph" w:customStyle="1" w:styleId="Default">
    <w:name w:val="Default"/>
    <w:rsid w:val="00826F98"/>
    <w:pPr>
      <w:autoSpaceDE w:val="0"/>
      <w:autoSpaceDN w:val="0"/>
      <w:adjustRightInd w:val="0"/>
    </w:pPr>
    <w:rPr>
      <w:rFonts w:ascii="EUAlbertina" w:eastAsia="Calibri" w:hAnsi="EUAlbertina" w:cs="EUAlbertina"/>
      <w:color w:val="000000"/>
      <w:sz w:val="24"/>
      <w:szCs w:val="24"/>
      <w:lang w:val="en-US" w:eastAsia="en-US"/>
    </w:rPr>
  </w:style>
  <w:style w:type="paragraph" w:customStyle="1" w:styleId="CM4">
    <w:name w:val="CM4"/>
    <w:basedOn w:val="Default"/>
    <w:next w:val="Default"/>
    <w:uiPriority w:val="99"/>
    <w:rsid w:val="00826F98"/>
    <w:rPr>
      <w:rFonts w:cs="Times New Roman"/>
      <w:color w:val="auto"/>
    </w:rPr>
  </w:style>
  <w:style w:type="paragraph" w:styleId="ListBullet">
    <w:name w:val="List Bullet"/>
    <w:basedOn w:val="Normal"/>
    <w:rsid w:val="00EA5176"/>
    <w:pPr>
      <w:numPr>
        <w:numId w:val="14"/>
      </w:numPr>
      <w:contextualSpacing/>
    </w:pPr>
  </w:style>
  <w:style w:type="paragraph" w:customStyle="1" w:styleId="naispant">
    <w:name w:val="naispant"/>
    <w:basedOn w:val="Normal"/>
    <w:uiPriority w:val="99"/>
    <w:rsid w:val="00DF6A1A"/>
    <w:pPr>
      <w:spacing w:before="100" w:beforeAutospacing="1" w:after="100" w:afterAutospacing="1"/>
    </w:pPr>
  </w:style>
  <w:style w:type="paragraph" w:styleId="NormalWeb">
    <w:name w:val="Normal (Web)"/>
    <w:basedOn w:val="Normal"/>
    <w:uiPriority w:val="99"/>
    <w:rsid w:val="004C49D2"/>
    <w:pPr>
      <w:spacing w:before="100" w:beforeAutospacing="1" w:after="100" w:afterAutospacing="1"/>
    </w:pPr>
    <w:rPr>
      <w:rFonts w:ascii="Arial Unicode MS" w:eastAsia="Arial Unicode MS" w:hAnsi="Arial Unicode MS" w:cs="Arial Unicode MS"/>
      <w:lang w:val="en-GB" w:eastAsia="en-US"/>
    </w:rPr>
  </w:style>
  <w:style w:type="paragraph" w:customStyle="1" w:styleId="Nobeigums">
    <w:name w:val="Nobeigums"/>
    <w:basedOn w:val="Normal"/>
    <w:rsid w:val="00035DDF"/>
    <w:rPr>
      <w:szCs w:val="20"/>
      <w:lang w:val="en-US" w:eastAsia="en-US"/>
    </w:rPr>
  </w:style>
  <w:style w:type="paragraph" w:customStyle="1" w:styleId="tv2131">
    <w:name w:val="tv2131"/>
    <w:basedOn w:val="Normal"/>
    <w:rsid w:val="00035DDF"/>
    <w:pPr>
      <w:spacing w:before="240" w:line="360" w:lineRule="auto"/>
      <w:ind w:firstLine="300"/>
      <w:jc w:val="both"/>
    </w:pPr>
    <w:rPr>
      <w:rFonts w:ascii="Verdana" w:hAnsi="Verdana"/>
      <w:sz w:val="18"/>
      <w:szCs w:val="18"/>
    </w:rPr>
  </w:style>
  <w:style w:type="paragraph" w:styleId="ListParagraph">
    <w:name w:val="List Paragraph"/>
    <w:basedOn w:val="Normal"/>
    <w:uiPriority w:val="34"/>
    <w:qFormat/>
    <w:rsid w:val="00D36916"/>
    <w:pPr>
      <w:ind w:left="720"/>
    </w:pPr>
    <w:rPr>
      <w:lang w:val="ru-RU" w:eastAsia="ru-RU"/>
    </w:rPr>
  </w:style>
  <w:style w:type="character" w:styleId="Strong">
    <w:name w:val="Strong"/>
    <w:uiPriority w:val="22"/>
    <w:qFormat/>
    <w:rsid w:val="00630F37"/>
    <w:rPr>
      <w:rFonts w:cs="Times New Roman"/>
      <w:b/>
    </w:rPr>
  </w:style>
  <w:style w:type="character" w:customStyle="1" w:styleId="HeaderChar">
    <w:name w:val="Header Char"/>
    <w:link w:val="Header"/>
    <w:uiPriority w:val="99"/>
    <w:rsid w:val="00EA5325"/>
    <w:rPr>
      <w:sz w:val="24"/>
      <w:szCs w:val="24"/>
    </w:rPr>
  </w:style>
  <w:style w:type="paragraph" w:styleId="EnvelopeReturn">
    <w:name w:val="envelope return"/>
    <w:basedOn w:val="Normal"/>
    <w:rsid w:val="004F098F"/>
    <w:pPr>
      <w:keepLines/>
      <w:widowControl w:val="0"/>
      <w:suppressAutoHyphens/>
      <w:spacing w:before="600"/>
    </w:pPr>
    <w:rPr>
      <w:sz w:val="26"/>
      <w:szCs w:val="20"/>
      <w:lang w:val="en-AU" w:eastAsia="ar-SA"/>
    </w:rPr>
  </w:style>
  <w:style w:type="paragraph" w:styleId="BodyText">
    <w:name w:val="Body Text"/>
    <w:basedOn w:val="Normal"/>
    <w:link w:val="BodyTextChar"/>
    <w:rsid w:val="00067A2F"/>
    <w:rPr>
      <w:b/>
      <w:bCs/>
      <w:lang w:val="en-GB"/>
    </w:rPr>
  </w:style>
  <w:style w:type="character" w:customStyle="1" w:styleId="BodyTextChar">
    <w:name w:val="Body Text Char"/>
    <w:link w:val="BodyText"/>
    <w:rsid w:val="00067A2F"/>
    <w:rPr>
      <w:b/>
      <w:bCs/>
      <w:sz w:val="24"/>
      <w:szCs w:val="24"/>
      <w:lang w:val="en-GB"/>
    </w:rPr>
  </w:style>
  <w:style w:type="paragraph" w:customStyle="1" w:styleId="tv213">
    <w:name w:val="tv213"/>
    <w:basedOn w:val="Normal"/>
    <w:rsid w:val="00B62845"/>
    <w:pPr>
      <w:spacing w:before="100" w:beforeAutospacing="1" w:after="100" w:afterAutospacing="1"/>
    </w:pPr>
  </w:style>
  <w:style w:type="paragraph" w:customStyle="1" w:styleId="labojumupamats">
    <w:name w:val="labojumu_pamats"/>
    <w:basedOn w:val="Normal"/>
    <w:rsid w:val="00B62845"/>
    <w:pPr>
      <w:spacing w:before="100" w:beforeAutospacing="1" w:after="100" w:afterAutospacing="1"/>
    </w:pPr>
  </w:style>
  <w:style w:type="character" w:customStyle="1" w:styleId="apple-converted-space">
    <w:name w:val="apple-converted-space"/>
    <w:rsid w:val="00B62845"/>
  </w:style>
  <w:style w:type="paragraph" w:customStyle="1" w:styleId="tvhtml">
    <w:name w:val="tv_html"/>
    <w:basedOn w:val="Normal"/>
    <w:rsid w:val="008547A5"/>
    <w:pPr>
      <w:spacing w:before="100" w:beforeAutospacing="1" w:after="100" w:afterAutospacing="1"/>
    </w:pPr>
  </w:style>
  <w:style w:type="paragraph" w:customStyle="1" w:styleId="H4">
    <w:name w:val="H4"/>
    <w:rsid w:val="003B67D0"/>
    <w:pPr>
      <w:spacing w:after="120"/>
      <w:jc w:val="center"/>
      <w:outlineLvl w:val="3"/>
    </w:pPr>
    <w:rPr>
      <w:b/>
      <w:sz w:val="28"/>
      <w:lang w:eastAsia="zh-CN"/>
    </w:rPr>
  </w:style>
  <w:style w:type="character" w:customStyle="1" w:styleId="FootnoteTextChar">
    <w:name w:val="Footnote Text Char"/>
    <w:aliases w:val="Footnote Char,Fußnote Char,Fußnotentext Char Char1,Fußnotentext Char1 Char1 Char,Fußnotentext Char Char Char Char Char,Fußnotentext Char1 Char Char Char Char1,Fußnotentext Char Char Char,Fußnotentext Char1 Char Char Char Char Char"/>
    <w:link w:val="FootnoteText"/>
    <w:uiPriority w:val="99"/>
    <w:locked/>
    <w:rsid w:val="007B2C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479218">
      <w:bodyDiv w:val="1"/>
      <w:marLeft w:val="0"/>
      <w:marRight w:val="0"/>
      <w:marTop w:val="0"/>
      <w:marBottom w:val="0"/>
      <w:divBdr>
        <w:top w:val="none" w:sz="0" w:space="0" w:color="auto"/>
        <w:left w:val="none" w:sz="0" w:space="0" w:color="auto"/>
        <w:bottom w:val="none" w:sz="0" w:space="0" w:color="auto"/>
        <w:right w:val="none" w:sz="0" w:space="0" w:color="auto"/>
      </w:divBdr>
    </w:div>
    <w:div w:id="87164792">
      <w:bodyDiv w:val="1"/>
      <w:marLeft w:val="0"/>
      <w:marRight w:val="0"/>
      <w:marTop w:val="0"/>
      <w:marBottom w:val="0"/>
      <w:divBdr>
        <w:top w:val="none" w:sz="0" w:space="0" w:color="auto"/>
        <w:left w:val="none" w:sz="0" w:space="0" w:color="auto"/>
        <w:bottom w:val="none" w:sz="0" w:space="0" w:color="auto"/>
        <w:right w:val="none" w:sz="0" w:space="0" w:color="auto"/>
      </w:divBdr>
    </w:div>
    <w:div w:id="156500507">
      <w:bodyDiv w:val="1"/>
      <w:marLeft w:val="0"/>
      <w:marRight w:val="0"/>
      <w:marTop w:val="0"/>
      <w:marBottom w:val="0"/>
      <w:divBdr>
        <w:top w:val="none" w:sz="0" w:space="0" w:color="auto"/>
        <w:left w:val="none" w:sz="0" w:space="0" w:color="auto"/>
        <w:bottom w:val="none" w:sz="0" w:space="0" w:color="auto"/>
        <w:right w:val="none" w:sz="0" w:space="0" w:color="auto"/>
      </w:divBdr>
    </w:div>
    <w:div w:id="224803442">
      <w:bodyDiv w:val="1"/>
      <w:marLeft w:val="0"/>
      <w:marRight w:val="0"/>
      <w:marTop w:val="0"/>
      <w:marBottom w:val="0"/>
      <w:divBdr>
        <w:top w:val="none" w:sz="0" w:space="0" w:color="auto"/>
        <w:left w:val="none" w:sz="0" w:space="0" w:color="auto"/>
        <w:bottom w:val="none" w:sz="0" w:space="0" w:color="auto"/>
        <w:right w:val="none" w:sz="0" w:space="0" w:color="auto"/>
      </w:divBdr>
    </w:div>
    <w:div w:id="226183593">
      <w:bodyDiv w:val="1"/>
      <w:marLeft w:val="0"/>
      <w:marRight w:val="0"/>
      <w:marTop w:val="0"/>
      <w:marBottom w:val="0"/>
      <w:divBdr>
        <w:top w:val="none" w:sz="0" w:space="0" w:color="auto"/>
        <w:left w:val="none" w:sz="0" w:space="0" w:color="auto"/>
        <w:bottom w:val="none" w:sz="0" w:space="0" w:color="auto"/>
        <w:right w:val="none" w:sz="0" w:space="0" w:color="auto"/>
      </w:divBdr>
    </w:div>
    <w:div w:id="235826170">
      <w:bodyDiv w:val="1"/>
      <w:marLeft w:val="0"/>
      <w:marRight w:val="0"/>
      <w:marTop w:val="0"/>
      <w:marBottom w:val="0"/>
      <w:divBdr>
        <w:top w:val="none" w:sz="0" w:space="0" w:color="auto"/>
        <w:left w:val="none" w:sz="0" w:space="0" w:color="auto"/>
        <w:bottom w:val="none" w:sz="0" w:space="0" w:color="auto"/>
        <w:right w:val="none" w:sz="0" w:space="0" w:color="auto"/>
      </w:divBdr>
      <w:divsChild>
        <w:div w:id="564989822">
          <w:marLeft w:val="0"/>
          <w:marRight w:val="0"/>
          <w:marTop w:val="0"/>
          <w:marBottom w:val="0"/>
          <w:divBdr>
            <w:top w:val="none" w:sz="0" w:space="0" w:color="auto"/>
            <w:left w:val="none" w:sz="0" w:space="0" w:color="auto"/>
            <w:bottom w:val="none" w:sz="0" w:space="0" w:color="auto"/>
            <w:right w:val="none" w:sz="0" w:space="0" w:color="auto"/>
          </w:divBdr>
        </w:div>
        <w:div w:id="1363744947">
          <w:marLeft w:val="0"/>
          <w:marRight w:val="0"/>
          <w:marTop w:val="0"/>
          <w:marBottom w:val="0"/>
          <w:divBdr>
            <w:top w:val="none" w:sz="0" w:space="0" w:color="auto"/>
            <w:left w:val="none" w:sz="0" w:space="0" w:color="auto"/>
            <w:bottom w:val="none" w:sz="0" w:space="0" w:color="auto"/>
            <w:right w:val="none" w:sz="0" w:space="0" w:color="auto"/>
          </w:divBdr>
        </w:div>
      </w:divsChild>
    </w:div>
    <w:div w:id="414088829">
      <w:bodyDiv w:val="1"/>
      <w:marLeft w:val="0"/>
      <w:marRight w:val="0"/>
      <w:marTop w:val="0"/>
      <w:marBottom w:val="0"/>
      <w:divBdr>
        <w:top w:val="none" w:sz="0" w:space="0" w:color="auto"/>
        <w:left w:val="none" w:sz="0" w:space="0" w:color="auto"/>
        <w:bottom w:val="none" w:sz="0" w:space="0" w:color="auto"/>
        <w:right w:val="none" w:sz="0" w:space="0" w:color="auto"/>
      </w:divBdr>
    </w:div>
    <w:div w:id="447352860">
      <w:bodyDiv w:val="1"/>
      <w:marLeft w:val="0"/>
      <w:marRight w:val="0"/>
      <w:marTop w:val="0"/>
      <w:marBottom w:val="0"/>
      <w:divBdr>
        <w:top w:val="none" w:sz="0" w:space="0" w:color="auto"/>
        <w:left w:val="none" w:sz="0" w:space="0" w:color="auto"/>
        <w:bottom w:val="none" w:sz="0" w:space="0" w:color="auto"/>
        <w:right w:val="none" w:sz="0" w:space="0" w:color="auto"/>
      </w:divBdr>
    </w:div>
    <w:div w:id="503132063">
      <w:bodyDiv w:val="1"/>
      <w:marLeft w:val="0"/>
      <w:marRight w:val="0"/>
      <w:marTop w:val="0"/>
      <w:marBottom w:val="0"/>
      <w:divBdr>
        <w:top w:val="none" w:sz="0" w:space="0" w:color="auto"/>
        <w:left w:val="none" w:sz="0" w:space="0" w:color="auto"/>
        <w:bottom w:val="none" w:sz="0" w:space="0" w:color="auto"/>
        <w:right w:val="none" w:sz="0" w:space="0" w:color="auto"/>
      </w:divBdr>
    </w:div>
    <w:div w:id="874931042">
      <w:bodyDiv w:val="1"/>
      <w:marLeft w:val="0"/>
      <w:marRight w:val="0"/>
      <w:marTop w:val="0"/>
      <w:marBottom w:val="0"/>
      <w:divBdr>
        <w:top w:val="none" w:sz="0" w:space="0" w:color="auto"/>
        <w:left w:val="none" w:sz="0" w:space="0" w:color="auto"/>
        <w:bottom w:val="none" w:sz="0" w:space="0" w:color="auto"/>
        <w:right w:val="none" w:sz="0" w:space="0" w:color="auto"/>
      </w:divBdr>
    </w:div>
    <w:div w:id="882714540">
      <w:bodyDiv w:val="1"/>
      <w:marLeft w:val="0"/>
      <w:marRight w:val="0"/>
      <w:marTop w:val="0"/>
      <w:marBottom w:val="0"/>
      <w:divBdr>
        <w:top w:val="none" w:sz="0" w:space="0" w:color="auto"/>
        <w:left w:val="none" w:sz="0" w:space="0" w:color="auto"/>
        <w:bottom w:val="none" w:sz="0" w:space="0" w:color="auto"/>
        <w:right w:val="none" w:sz="0" w:space="0" w:color="auto"/>
      </w:divBdr>
    </w:div>
    <w:div w:id="938098497">
      <w:bodyDiv w:val="1"/>
      <w:marLeft w:val="0"/>
      <w:marRight w:val="0"/>
      <w:marTop w:val="0"/>
      <w:marBottom w:val="0"/>
      <w:divBdr>
        <w:top w:val="none" w:sz="0" w:space="0" w:color="auto"/>
        <w:left w:val="none" w:sz="0" w:space="0" w:color="auto"/>
        <w:bottom w:val="none" w:sz="0" w:space="0" w:color="auto"/>
        <w:right w:val="none" w:sz="0" w:space="0" w:color="auto"/>
      </w:divBdr>
    </w:div>
    <w:div w:id="971860487">
      <w:bodyDiv w:val="1"/>
      <w:marLeft w:val="0"/>
      <w:marRight w:val="0"/>
      <w:marTop w:val="0"/>
      <w:marBottom w:val="0"/>
      <w:divBdr>
        <w:top w:val="none" w:sz="0" w:space="0" w:color="auto"/>
        <w:left w:val="none" w:sz="0" w:space="0" w:color="auto"/>
        <w:bottom w:val="none" w:sz="0" w:space="0" w:color="auto"/>
        <w:right w:val="none" w:sz="0" w:space="0" w:color="auto"/>
      </w:divBdr>
    </w:div>
    <w:div w:id="977421124">
      <w:bodyDiv w:val="1"/>
      <w:marLeft w:val="0"/>
      <w:marRight w:val="0"/>
      <w:marTop w:val="0"/>
      <w:marBottom w:val="0"/>
      <w:divBdr>
        <w:top w:val="none" w:sz="0" w:space="0" w:color="auto"/>
        <w:left w:val="none" w:sz="0" w:space="0" w:color="auto"/>
        <w:bottom w:val="none" w:sz="0" w:space="0" w:color="auto"/>
        <w:right w:val="none" w:sz="0" w:space="0" w:color="auto"/>
      </w:divBdr>
    </w:div>
    <w:div w:id="984745289">
      <w:bodyDiv w:val="1"/>
      <w:marLeft w:val="0"/>
      <w:marRight w:val="0"/>
      <w:marTop w:val="0"/>
      <w:marBottom w:val="0"/>
      <w:divBdr>
        <w:top w:val="none" w:sz="0" w:space="0" w:color="auto"/>
        <w:left w:val="none" w:sz="0" w:space="0" w:color="auto"/>
        <w:bottom w:val="none" w:sz="0" w:space="0" w:color="auto"/>
        <w:right w:val="none" w:sz="0" w:space="0" w:color="auto"/>
      </w:divBdr>
    </w:div>
    <w:div w:id="1058893268">
      <w:bodyDiv w:val="1"/>
      <w:marLeft w:val="0"/>
      <w:marRight w:val="0"/>
      <w:marTop w:val="0"/>
      <w:marBottom w:val="0"/>
      <w:divBdr>
        <w:top w:val="none" w:sz="0" w:space="0" w:color="auto"/>
        <w:left w:val="none" w:sz="0" w:space="0" w:color="auto"/>
        <w:bottom w:val="none" w:sz="0" w:space="0" w:color="auto"/>
        <w:right w:val="none" w:sz="0" w:space="0" w:color="auto"/>
      </w:divBdr>
      <w:divsChild>
        <w:div w:id="1030490294">
          <w:marLeft w:val="0"/>
          <w:marRight w:val="0"/>
          <w:marTop w:val="0"/>
          <w:marBottom w:val="0"/>
          <w:divBdr>
            <w:top w:val="none" w:sz="0" w:space="0" w:color="auto"/>
            <w:left w:val="none" w:sz="0" w:space="0" w:color="auto"/>
            <w:bottom w:val="none" w:sz="0" w:space="0" w:color="auto"/>
            <w:right w:val="none" w:sz="0" w:space="0" w:color="auto"/>
          </w:divBdr>
          <w:divsChild>
            <w:div w:id="1925449813">
              <w:marLeft w:val="0"/>
              <w:marRight w:val="0"/>
              <w:marTop w:val="0"/>
              <w:marBottom w:val="0"/>
              <w:divBdr>
                <w:top w:val="none" w:sz="0" w:space="0" w:color="auto"/>
                <w:left w:val="none" w:sz="0" w:space="0" w:color="auto"/>
                <w:bottom w:val="none" w:sz="0" w:space="0" w:color="auto"/>
                <w:right w:val="none" w:sz="0" w:space="0" w:color="auto"/>
              </w:divBdr>
              <w:divsChild>
                <w:div w:id="523640807">
                  <w:marLeft w:val="0"/>
                  <w:marRight w:val="0"/>
                  <w:marTop w:val="0"/>
                  <w:marBottom w:val="0"/>
                  <w:divBdr>
                    <w:top w:val="none" w:sz="0" w:space="0" w:color="auto"/>
                    <w:left w:val="none" w:sz="0" w:space="0" w:color="auto"/>
                    <w:bottom w:val="none" w:sz="0" w:space="0" w:color="auto"/>
                    <w:right w:val="none" w:sz="0" w:space="0" w:color="auto"/>
                  </w:divBdr>
                  <w:divsChild>
                    <w:div w:id="1812283948">
                      <w:marLeft w:val="0"/>
                      <w:marRight w:val="0"/>
                      <w:marTop w:val="0"/>
                      <w:marBottom w:val="0"/>
                      <w:divBdr>
                        <w:top w:val="none" w:sz="0" w:space="0" w:color="auto"/>
                        <w:left w:val="none" w:sz="0" w:space="0" w:color="auto"/>
                        <w:bottom w:val="none" w:sz="0" w:space="0" w:color="auto"/>
                        <w:right w:val="none" w:sz="0" w:space="0" w:color="auto"/>
                      </w:divBdr>
                      <w:divsChild>
                        <w:div w:id="12540784">
                          <w:marLeft w:val="0"/>
                          <w:marRight w:val="0"/>
                          <w:marTop w:val="0"/>
                          <w:marBottom w:val="0"/>
                          <w:divBdr>
                            <w:top w:val="none" w:sz="0" w:space="0" w:color="auto"/>
                            <w:left w:val="none" w:sz="0" w:space="0" w:color="auto"/>
                            <w:bottom w:val="none" w:sz="0" w:space="0" w:color="auto"/>
                            <w:right w:val="none" w:sz="0" w:space="0" w:color="auto"/>
                          </w:divBdr>
                          <w:divsChild>
                            <w:div w:id="157832714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62101535">
      <w:bodyDiv w:val="1"/>
      <w:marLeft w:val="0"/>
      <w:marRight w:val="0"/>
      <w:marTop w:val="0"/>
      <w:marBottom w:val="0"/>
      <w:divBdr>
        <w:top w:val="none" w:sz="0" w:space="0" w:color="auto"/>
        <w:left w:val="none" w:sz="0" w:space="0" w:color="auto"/>
        <w:bottom w:val="none" w:sz="0" w:space="0" w:color="auto"/>
        <w:right w:val="none" w:sz="0" w:space="0" w:color="auto"/>
      </w:divBdr>
    </w:div>
    <w:div w:id="1161969665">
      <w:bodyDiv w:val="1"/>
      <w:marLeft w:val="0"/>
      <w:marRight w:val="0"/>
      <w:marTop w:val="0"/>
      <w:marBottom w:val="0"/>
      <w:divBdr>
        <w:top w:val="none" w:sz="0" w:space="0" w:color="auto"/>
        <w:left w:val="none" w:sz="0" w:space="0" w:color="auto"/>
        <w:bottom w:val="none" w:sz="0" w:space="0" w:color="auto"/>
        <w:right w:val="none" w:sz="0" w:space="0" w:color="auto"/>
      </w:divBdr>
    </w:div>
    <w:div w:id="1189027883">
      <w:bodyDiv w:val="1"/>
      <w:marLeft w:val="0"/>
      <w:marRight w:val="0"/>
      <w:marTop w:val="0"/>
      <w:marBottom w:val="0"/>
      <w:divBdr>
        <w:top w:val="none" w:sz="0" w:space="0" w:color="auto"/>
        <w:left w:val="none" w:sz="0" w:space="0" w:color="auto"/>
        <w:bottom w:val="none" w:sz="0" w:space="0" w:color="auto"/>
        <w:right w:val="none" w:sz="0" w:space="0" w:color="auto"/>
      </w:divBdr>
    </w:div>
    <w:div w:id="1197549721">
      <w:bodyDiv w:val="1"/>
      <w:marLeft w:val="0"/>
      <w:marRight w:val="0"/>
      <w:marTop w:val="0"/>
      <w:marBottom w:val="0"/>
      <w:divBdr>
        <w:top w:val="none" w:sz="0" w:space="0" w:color="auto"/>
        <w:left w:val="none" w:sz="0" w:space="0" w:color="auto"/>
        <w:bottom w:val="none" w:sz="0" w:space="0" w:color="auto"/>
        <w:right w:val="none" w:sz="0" w:space="0" w:color="auto"/>
      </w:divBdr>
    </w:div>
    <w:div w:id="1207985594">
      <w:bodyDiv w:val="1"/>
      <w:marLeft w:val="0"/>
      <w:marRight w:val="0"/>
      <w:marTop w:val="0"/>
      <w:marBottom w:val="0"/>
      <w:divBdr>
        <w:top w:val="none" w:sz="0" w:space="0" w:color="auto"/>
        <w:left w:val="none" w:sz="0" w:space="0" w:color="auto"/>
        <w:bottom w:val="none" w:sz="0" w:space="0" w:color="auto"/>
        <w:right w:val="none" w:sz="0" w:space="0" w:color="auto"/>
      </w:divBdr>
    </w:div>
    <w:div w:id="1400862942">
      <w:bodyDiv w:val="1"/>
      <w:marLeft w:val="0"/>
      <w:marRight w:val="0"/>
      <w:marTop w:val="0"/>
      <w:marBottom w:val="0"/>
      <w:divBdr>
        <w:top w:val="none" w:sz="0" w:space="0" w:color="auto"/>
        <w:left w:val="none" w:sz="0" w:space="0" w:color="auto"/>
        <w:bottom w:val="none" w:sz="0" w:space="0" w:color="auto"/>
        <w:right w:val="none" w:sz="0" w:space="0" w:color="auto"/>
      </w:divBdr>
    </w:div>
    <w:div w:id="1592814539">
      <w:bodyDiv w:val="1"/>
      <w:marLeft w:val="0"/>
      <w:marRight w:val="0"/>
      <w:marTop w:val="0"/>
      <w:marBottom w:val="0"/>
      <w:divBdr>
        <w:top w:val="none" w:sz="0" w:space="0" w:color="auto"/>
        <w:left w:val="none" w:sz="0" w:space="0" w:color="auto"/>
        <w:bottom w:val="none" w:sz="0" w:space="0" w:color="auto"/>
        <w:right w:val="none" w:sz="0" w:space="0" w:color="auto"/>
      </w:divBdr>
    </w:div>
    <w:div w:id="1686662921">
      <w:bodyDiv w:val="1"/>
      <w:marLeft w:val="0"/>
      <w:marRight w:val="0"/>
      <w:marTop w:val="0"/>
      <w:marBottom w:val="0"/>
      <w:divBdr>
        <w:top w:val="none" w:sz="0" w:space="0" w:color="auto"/>
        <w:left w:val="none" w:sz="0" w:space="0" w:color="auto"/>
        <w:bottom w:val="none" w:sz="0" w:space="0" w:color="auto"/>
        <w:right w:val="none" w:sz="0" w:space="0" w:color="auto"/>
      </w:divBdr>
    </w:div>
    <w:div w:id="1769692971">
      <w:bodyDiv w:val="1"/>
      <w:marLeft w:val="0"/>
      <w:marRight w:val="0"/>
      <w:marTop w:val="0"/>
      <w:marBottom w:val="0"/>
      <w:divBdr>
        <w:top w:val="none" w:sz="0" w:space="0" w:color="auto"/>
        <w:left w:val="none" w:sz="0" w:space="0" w:color="auto"/>
        <w:bottom w:val="none" w:sz="0" w:space="0" w:color="auto"/>
        <w:right w:val="none" w:sz="0" w:space="0" w:color="auto"/>
      </w:divBdr>
    </w:div>
    <w:div w:id="1814979449">
      <w:bodyDiv w:val="1"/>
      <w:marLeft w:val="0"/>
      <w:marRight w:val="0"/>
      <w:marTop w:val="0"/>
      <w:marBottom w:val="0"/>
      <w:divBdr>
        <w:top w:val="none" w:sz="0" w:space="0" w:color="auto"/>
        <w:left w:val="none" w:sz="0" w:space="0" w:color="auto"/>
        <w:bottom w:val="none" w:sz="0" w:space="0" w:color="auto"/>
        <w:right w:val="none" w:sz="0" w:space="0" w:color="auto"/>
      </w:divBdr>
    </w:div>
    <w:div w:id="2003117037">
      <w:bodyDiv w:val="1"/>
      <w:marLeft w:val="0"/>
      <w:marRight w:val="0"/>
      <w:marTop w:val="0"/>
      <w:marBottom w:val="0"/>
      <w:divBdr>
        <w:top w:val="none" w:sz="0" w:space="0" w:color="auto"/>
        <w:left w:val="none" w:sz="0" w:space="0" w:color="auto"/>
        <w:bottom w:val="none" w:sz="0" w:space="0" w:color="auto"/>
        <w:right w:val="none" w:sz="0" w:space="0" w:color="auto"/>
      </w:divBdr>
    </w:div>
    <w:div w:id="2009090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likumi.lv/doc.php?id=194402"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Valters.Bolevics@pkc.mk.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1B7EA197AA1D704C9843F1E46D9D5619" ma:contentTypeVersion="5" ma:contentTypeDescription="Izveidot jaunu dokumentu." ma:contentTypeScope="" ma:versionID="ecec2a297dd0403be6b14195d4c72fab">
  <xsd:schema xmlns:xsd="http://www.w3.org/2001/XMLSchema" xmlns:p="http://schemas.microsoft.com/office/2006/metadata/properties" xmlns:ns1="2e5bb04e-596e-45bd-9003-43ca78b1ba16" targetNamespace="http://schemas.microsoft.com/office/2006/metadata/properties" ma:root="true" ma:fieldsID="cf9a047bef5cfc5e048969db0a13affc" ns1:_="">
    <xsd:import namespace="2e5bb04e-596e-45bd-9003-43ca78b1ba16"/>
    <xsd:element name="properties">
      <xsd:complexType>
        <xsd:sequence>
          <xsd:element name="documentManagement">
            <xsd:complexType>
              <xsd:all>
                <xsd:element ref="ns1:DKP" minOccurs="0"/>
                <xsd:element ref="ns1:Kategorija"/>
                <xsd:element ref="ns1:Vad_x012b_t_x0101_js" minOccurs="0"/>
              </xsd:all>
            </xsd:complexType>
          </xsd:element>
        </xsd:sequence>
      </xsd:complexType>
    </xsd:element>
  </xsd:schema>
  <xsd:schema xmlns:xsd="http://www.w3.org/2001/XMLSchema" xmlns:dms="http://schemas.microsoft.com/office/2006/documentManagement/types" targetNamespace="2e5bb04e-596e-45bd-9003-43ca78b1ba16" elementFormDefault="qualified">
    <xsd:import namespace="http://schemas.microsoft.com/office/2006/documentManagement/types"/>
    <xsd:element name="DKP" ma:index="0" nillable="true" ma:displayName="TAP" ma:list="{DBCF012D-8B84-4824-B988-F2807DC0F451}" ma:internalName="DKP" ma:readOnly="false" ma:showField="NPK">
      <xsd:simpleType>
        <xsd:restriction base="dms:Lookup"/>
      </xsd:simpleType>
    </xsd:element>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8" ma:displayName="Satura tips" ma:readOnly="true"/>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 xsi:nil="true"/>
    <Kategorija xmlns="2e5bb04e-596e-45bd-9003-43ca78b1ba16">Likumprojekts</Kategorija>
    <DKP xmlns="2e5bb04e-596e-45bd-9003-43ca78b1ba16">5</DKP>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EC6282-E8B9-4E66-B08E-756084B3751A}">
  <ds:schemaRefs>
    <ds:schemaRef ds:uri="http://schemas.microsoft.com/office/2006/metadata/longProperties"/>
  </ds:schemaRefs>
</ds:datastoreItem>
</file>

<file path=customXml/itemProps2.xml><?xml version="1.0" encoding="utf-8"?>
<ds:datastoreItem xmlns:ds="http://schemas.openxmlformats.org/officeDocument/2006/customXml" ds:itemID="{3999682E-6E8F-494C-A3EA-B036130548ED}">
  <ds:schemaRefs>
    <ds:schemaRef ds:uri="http://schemas.microsoft.com/sharepoint/v3/contenttype/forms"/>
  </ds:schemaRefs>
</ds:datastoreItem>
</file>

<file path=customXml/itemProps3.xml><?xml version="1.0" encoding="utf-8"?>
<ds:datastoreItem xmlns:ds="http://schemas.openxmlformats.org/officeDocument/2006/customXml" ds:itemID="{EA1A9D2D-7090-469D-9157-226511BB47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DDDCC67E-0AFD-4574-BB20-E1C86079BCCD}">
  <ds:schemaRefs>
    <ds:schemaRef ds:uri="http://schemas.openxmlformats.org/package/2006/metadata/core-properties"/>
    <ds:schemaRef ds:uri="http://schemas.microsoft.com/office/2006/metadata/properties"/>
    <ds:schemaRef ds:uri="http://purl.org/dc/elements/1.1/"/>
    <ds:schemaRef ds:uri="http://purl.org/dc/terms/"/>
    <ds:schemaRef ds:uri="http://purl.org/dc/dcmitype/"/>
    <ds:schemaRef ds:uri="http://www.w3.org/XML/1998/namespace"/>
    <ds:schemaRef ds:uri="http://schemas.microsoft.com/office/2006/documentManagement/types"/>
    <ds:schemaRef ds:uri="2e5bb04e-596e-45bd-9003-43ca78b1ba16"/>
    <ds:schemaRef ds:uri="http://schemas.microsoft.com/office/infopath/2007/PartnerControls"/>
  </ds:schemaRefs>
</ds:datastoreItem>
</file>

<file path=customXml/itemProps5.xml><?xml version="1.0" encoding="utf-8"?>
<ds:datastoreItem xmlns:ds="http://schemas.openxmlformats.org/officeDocument/2006/customXml" ds:itemID="{5647339F-B822-4C84-9F63-2E51F4A0D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13</Pages>
  <Words>3781</Words>
  <Characters>27654</Characters>
  <Application>Microsoft Office Word</Application>
  <DocSecurity>0</DocSecurity>
  <Lines>230</Lines>
  <Paragraphs>62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Likumprojekta „Grozījumi Gada pārskatu likumā"</vt:lpstr>
      <vt:lpstr>Likumprojekta „Grozījumi Gada pārskatu likumā"</vt:lpstr>
    </vt:vector>
  </TitlesOfParts>
  <Manager>Māra Čakste</Manager>
  <Company/>
  <LinksUpToDate>false</LinksUpToDate>
  <CharactersWithSpaces>31373</CharactersWithSpaces>
  <SharedDoc>false</SharedDoc>
  <HLinks>
    <vt:vector size="6" baseType="variant">
      <vt:variant>
        <vt:i4>7667832</vt:i4>
      </vt:variant>
      <vt:variant>
        <vt:i4>0</vt:i4>
      </vt:variant>
      <vt:variant>
        <vt:i4>0</vt:i4>
      </vt:variant>
      <vt:variant>
        <vt:i4>5</vt:i4>
      </vt:variant>
      <vt:variant>
        <vt:lpwstr>http://likumi.lv/doc.php?id=194402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Likumprojekta „Grozījumi Gada pārskatu likumā"</dc:title>
  <dc:subject>Anotācija</dc:subject>
  <dc:creator>Dina Šaknere</dc:creator>
  <dc:description>Dina.Saknere@fm.gov.lv_x000d_
67095618</dc:description>
  <cp:lastModifiedBy>Pēteris Vilks</cp:lastModifiedBy>
  <cp:revision>5</cp:revision>
  <cp:lastPrinted>2015-03-05T09:00:00Z</cp:lastPrinted>
  <dcterms:created xsi:type="dcterms:W3CDTF">2015-03-06T12:38:00Z</dcterms:created>
  <dcterms:modified xsi:type="dcterms:W3CDTF">2015-03-06T13:55:00Z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Dokuments</vt:lpwstr>
  </property>
</Properties>
</file>