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31" w:rsidRPr="00862224" w:rsidRDefault="00522431" w:rsidP="0052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8622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4.pielikums </w:t>
      </w:r>
    </w:p>
    <w:p w:rsidR="00522431" w:rsidRPr="00862224" w:rsidRDefault="00522431" w:rsidP="0052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2224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___.gada __</w:t>
      </w:r>
      <w:r w:rsidR="00E9410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</w:t>
      </w:r>
    </w:p>
    <w:p w:rsidR="00522431" w:rsidRPr="00862224" w:rsidRDefault="00522431" w:rsidP="0052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2224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      </w:t>
      </w:r>
    </w:p>
    <w:p w:rsidR="00522431" w:rsidRPr="00862224" w:rsidRDefault="00522431" w:rsidP="00522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24">
        <w:rPr>
          <w:rFonts w:ascii="Times New Roman" w:hAnsi="Times New Roman" w:cs="Times New Roman"/>
          <w:b/>
          <w:sz w:val="24"/>
          <w:szCs w:val="24"/>
        </w:rPr>
        <w:t>Informācija par pasažieru pārvadāšanu un braukšanas maksas atvieglojumiem</w:t>
      </w:r>
    </w:p>
    <w:tbl>
      <w:tblPr>
        <w:tblW w:w="14322" w:type="dxa"/>
        <w:tblInd w:w="-5" w:type="dxa"/>
        <w:tblLook w:val="04A0" w:firstRow="1" w:lastRow="0" w:firstColumn="1" w:lastColumn="0" w:noHBand="0" w:noVBand="1"/>
      </w:tblPr>
      <w:tblGrid>
        <w:gridCol w:w="3726"/>
        <w:gridCol w:w="10596"/>
      </w:tblGrid>
      <w:tr w:rsidR="00862224" w:rsidRPr="00862224" w:rsidTr="00E74310">
        <w:trPr>
          <w:trHeight w:val="465"/>
        </w:trPr>
        <w:tc>
          <w:tcPr>
            <w:tcW w:w="3726" w:type="dxa"/>
            <w:shd w:val="clear" w:color="auto" w:fill="auto"/>
            <w:noWrap/>
            <w:vAlign w:val="center"/>
            <w:hideMark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6222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Pārskata periods</w:t>
            </w:r>
          </w:p>
        </w:tc>
        <w:tc>
          <w:tcPr>
            <w:tcW w:w="10596" w:type="dxa"/>
            <w:vAlign w:val="center"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62224" w:rsidRPr="00862224" w:rsidTr="00E74310">
        <w:trPr>
          <w:trHeight w:val="450"/>
        </w:trPr>
        <w:tc>
          <w:tcPr>
            <w:tcW w:w="3726" w:type="dxa"/>
            <w:shd w:val="clear" w:color="auto" w:fill="auto"/>
            <w:noWrap/>
            <w:vAlign w:val="center"/>
            <w:hideMark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6222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Pārvadājumu veids</w:t>
            </w:r>
          </w:p>
        </w:tc>
        <w:tc>
          <w:tcPr>
            <w:tcW w:w="10596" w:type="dxa"/>
            <w:vAlign w:val="center"/>
          </w:tcPr>
          <w:p w:rsidR="00522431" w:rsidRPr="00862224" w:rsidRDefault="00522431" w:rsidP="00522431">
            <w:pPr>
              <w:pStyle w:val="tvhtml"/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hanging="719"/>
              <w:rPr>
                <w:b/>
                <w:bCs/>
              </w:rPr>
            </w:pPr>
            <w:r w:rsidRPr="00862224">
              <w:rPr>
                <w:b/>
                <w:bCs/>
              </w:rPr>
              <w:t>Reģionālās nozīmes maršruti</w:t>
            </w:r>
          </w:p>
          <w:p w:rsidR="00522431" w:rsidRPr="00862224" w:rsidRDefault="00522431" w:rsidP="00522431">
            <w:pPr>
              <w:pStyle w:val="tvhtml"/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hanging="719"/>
              <w:rPr>
                <w:b/>
                <w:bCs/>
              </w:rPr>
            </w:pPr>
            <w:r w:rsidRPr="00862224">
              <w:rPr>
                <w:b/>
                <w:bCs/>
              </w:rPr>
              <w:t>Pilsētas nozīmes maršruti</w:t>
            </w:r>
          </w:p>
        </w:tc>
      </w:tr>
      <w:tr w:rsidR="00862224" w:rsidRPr="00862224" w:rsidTr="00E74310">
        <w:trPr>
          <w:trHeight w:val="390"/>
        </w:trPr>
        <w:tc>
          <w:tcPr>
            <w:tcW w:w="3726" w:type="dxa"/>
            <w:shd w:val="clear" w:color="auto" w:fill="auto"/>
            <w:noWrap/>
            <w:vAlign w:val="center"/>
            <w:hideMark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Pārvadātāja nosaukums</w:t>
            </w:r>
          </w:p>
        </w:tc>
        <w:tc>
          <w:tcPr>
            <w:tcW w:w="10596" w:type="dxa"/>
            <w:vAlign w:val="center"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62224" w:rsidRPr="00862224" w:rsidTr="00E74310">
        <w:trPr>
          <w:trHeight w:val="390"/>
        </w:trPr>
        <w:tc>
          <w:tcPr>
            <w:tcW w:w="3726" w:type="dxa"/>
            <w:shd w:val="clear" w:color="auto" w:fill="auto"/>
            <w:noWrap/>
            <w:vAlign w:val="center"/>
            <w:hideMark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Plānošanas reģions</w:t>
            </w:r>
          </w:p>
        </w:tc>
        <w:tc>
          <w:tcPr>
            <w:tcW w:w="10596" w:type="dxa"/>
            <w:vAlign w:val="center"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/norāda gadījumā, ja pārvadājums tiek sniegts atbilstoši plānošanas reģiona teritoriālajam sadalījumam/</w:t>
            </w:r>
          </w:p>
        </w:tc>
      </w:tr>
      <w:tr w:rsidR="00862224" w:rsidRPr="00862224" w:rsidTr="00E74310">
        <w:trPr>
          <w:trHeight w:val="390"/>
        </w:trPr>
        <w:tc>
          <w:tcPr>
            <w:tcW w:w="3726" w:type="dxa"/>
            <w:shd w:val="clear" w:color="auto" w:fill="auto"/>
            <w:noWrap/>
            <w:vAlign w:val="center"/>
            <w:hideMark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Sabiedriskā transporta </w:t>
            </w:r>
          </w:p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pasūtījuma līguma numurs</w:t>
            </w:r>
          </w:p>
        </w:tc>
        <w:tc>
          <w:tcPr>
            <w:tcW w:w="10596" w:type="dxa"/>
            <w:vAlign w:val="center"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62224" w:rsidRPr="00862224" w:rsidTr="00E74310">
        <w:trPr>
          <w:trHeight w:val="390"/>
        </w:trPr>
        <w:tc>
          <w:tcPr>
            <w:tcW w:w="3726" w:type="dxa"/>
            <w:shd w:val="clear" w:color="auto" w:fill="auto"/>
            <w:noWrap/>
            <w:vAlign w:val="center"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596" w:type="dxa"/>
            <w:vAlign w:val="center"/>
          </w:tcPr>
          <w:p w:rsidR="00522431" w:rsidRPr="00862224" w:rsidRDefault="00522431" w:rsidP="00E7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tbl>
      <w:tblPr>
        <w:tblStyle w:val="TableGrid"/>
        <w:tblW w:w="4715" w:type="pct"/>
        <w:tblLook w:val="04A0" w:firstRow="1" w:lastRow="0" w:firstColumn="1" w:lastColumn="0" w:noHBand="0" w:noVBand="1"/>
      </w:tblPr>
      <w:tblGrid>
        <w:gridCol w:w="975"/>
        <w:gridCol w:w="2577"/>
        <w:gridCol w:w="2179"/>
        <w:gridCol w:w="2480"/>
        <w:gridCol w:w="2326"/>
        <w:gridCol w:w="2170"/>
        <w:gridCol w:w="2017"/>
      </w:tblGrid>
      <w:tr w:rsidR="00862224" w:rsidRPr="00862224" w:rsidTr="00E74310">
        <w:tc>
          <w:tcPr>
            <w:tcW w:w="331" w:type="pct"/>
            <w:vMerge w:val="restart"/>
            <w:vAlign w:val="center"/>
            <w:hideMark/>
          </w:tcPr>
          <w:p w:rsidR="00522431" w:rsidRPr="00862224" w:rsidRDefault="00522431" w:rsidP="00E74310">
            <w:pPr>
              <w:pStyle w:val="tvhtml"/>
              <w:jc w:val="center"/>
            </w:pPr>
            <w:proofErr w:type="spellStart"/>
            <w:r w:rsidRPr="00862224">
              <w:rPr>
                <w:rStyle w:val="tvhtml1"/>
              </w:rPr>
              <w:t>Nr.p.k</w:t>
            </w:r>
            <w:proofErr w:type="spellEnd"/>
            <w:r w:rsidRPr="00862224">
              <w:rPr>
                <w:rStyle w:val="tvhtml1"/>
              </w:rPr>
              <w:t>.</w:t>
            </w:r>
          </w:p>
        </w:tc>
        <w:tc>
          <w:tcPr>
            <w:tcW w:w="875" w:type="pct"/>
            <w:vMerge w:val="restart"/>
            <w:vAlign w:val="center"/>
            <w:hideMark/>
          </w:tcPr>
          <w:p w:rsidR="00522431" w:rsidRPr="00862224" w:rsidRDefault="00522431" w:rsidP="00E74310">
            <w:pPr>
              <w:pStyle w:val="tvhtml"/>
              <w:jc w:val="center"/>
            </w:pPr>
            <w:r w:rsidRPr="00862224">
              <w:rPr>
                <w:rStyle w:val="tvhtml1"/>
              </w:rPr>
              <w:t>Pasažieru kategorija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522431" w:rsidRPr="00862224" w:rsidRDefault="00522431" w:rsidP="00E74310">
            <w:pPr>
              <w:pStyle w:val="tvhtml"/>
              <w:jc w:val="center"/>
            </w:pPr>
            <w:r w:rsidRPr="00862224">
              <w:rPr>
                <w:rStyle w:val="tvhtml1"/>
              </w:rPr>
              <w:t>Noteiktās atlaides (%)</w:t>
            </w:r>
          </w:p>
        </w:tc>
        <w:tc>
          <w:tcPr>
            <w:tcW w:w="842" w:type="pct"/>
            <w:vMerge w:val="restart"/>
            <w:vAlign w:val="center"/>
            <w:hideMark/>
          </w:tcPr>
          <w:p w:rsidR="00522431" w:rsidRPr="00862224" w:rsidRDefault="00522431" w:rsidP="00E74310">
            <w:pPr>
              <w:pStyle w:val="tvhtml"/>
              <w:jc w:val="center"/>
            </w:pPr>
            <w:r w:rsidRPr="00862224">
              <w:rPr>
                <w:rStyle w:val="tvhtml1"/>
              </w:rPr>
              <w:t>Pārvadāto pasažieru skaits</w:t>
            </w:r>
          </w:p>
        </w:tc>
        <w:tc>
          <w:tcPr>
            <w:tcW w:w="790" w:type="pct"/>
            <w:vMerge w:val="restart"/>
            <w:vAlign w:val="center"/>
            <w:hideMark/>
          </w:tcPr>
          <w:p w:rsidR="00522431" w:rsidRPr="00862224" w:rsidRDefault="00522431" w:rsidP="00E74310">
            <w:pPr>
              <w:pStyle w:val="tvhtml"/>
              <w:jc w:val="center"/>
            </w:pPr>
            <w:r w:rsidRPr="00862224">
              <w:rPr>
                <w:rStyle w:val="tvhtml1"/>
              </w:rPr>
              <w:t>Pasažieru kilometri</w:t>
            </w:r>
          </w:p>
        </w:tc>
        <w:tc>
          <w:tcPr>
            <w:tcW w:w="1422" w:type="pct"/>
            <w:gridSpan w:val="2"/>
            <w:vAlign w:val="center"/>
            <w:hideMark/>
          </w:tcPr>
          <w:p w:rsidR="00522431" w:rsidRPr="00862224" w:rsidRDefault="00522431" w:rsidP="00E74310">
            <w:pPr>
              <w:pStyle w:val="tvhtml"/>
              <w:jc w:val="center"/>
            </w:pPr>
            <w:r w:rsidRPr="00862224">
              <w:rPr>
                <w:rStyle w:val="tvhtml1"/>
              </w:rPr>
              <w:t>Ieņēmumi bez PVN (</w:t>
            </w:r>
            <w:proofErr w:type="spellStart"/>
            <w:r w:rsidRPr="00862224">
              <w:rPr>
                <w:rStyle w:val="tvhtml1"/>
                <w:i/>
                <w:iCs/>
              </w:rPr>
              <w:t>euro</w:t>
            </w:r>
            <w:proofErr w:type="spellEnd"/>
            <w:r w:rsidRPr="00862224">
              <w:rPr>
                <w:rStyle w:val="tvhtml1"/>
              </w:rPr>
              <w:t>)</w:t>
            </w:r>
          </w:p>
        </w:tc>
      </w:tr>
      <w:tr w:rsidR="00862224" w:rsidRPr="00862224" w:rsidTr="00E74310">
        <w:tc>
          <w:tcPr>
            <w:tcW w:w="0" w:type="auto"/>
            <w:vMerge/>
            <w:hideMark/>
          </w:tcPr>
          <w:p w:rsidR="00522431" w:rsidRPr="00862224" w:rsidRDefault="00522431" w:rsidP="00E74310">
            <w:pPr>
              <w:rPr>
                <w:sz w:val="24"/>
                <w:szCs w:val="24"/>
              </w:rPr>
            </w:pPr>
          </w:p>
        </w:tc>
        <w:tc>
          <w:tcPr>
            <w:tcW w:w="875" w:type="pct"/>
            <w:vMerge/>
            <w:hideMark/>
          </w:tcPr>
          <w:p w:rsidR="00522431" w:rsidRPr="00862224" w:rsidRDefault="00522431" w:rsidP="00E74310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  <w:vMerge/>
            <w:hideMark/>
          </w:tcPr>
          <w:p w:rsidR="00522431" w:rsidRPr="00862224" w:rsidRDefault="00522431" w:rsidP="00E74310">
            <w:pPr>
              <w:rPr>
                <w:sz w:val="24"/>
                <w:szCs w:val="24"/>
              </w:rPr>
            </w:pPr>
          </w:p>
        </w:tc>
        <w:tc>
          <w:tcPr>
            <w:tcW w:w="842" w:type="pct"/>
            <w:vMerge/>
            <w:hideMark/>
          </w:tcPr>
          <w:p w:rsidR="00522431" w:rsidRPr="00862224" w:rsidRDefault="00522431" w:rsidP="00E74310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hideMark/>
          </w:tcPr>
          <w:p w:rsidR="00522431" w:rsidRPr="00862224" w:rsidRDefault="00522431" w:rsidP="00E74310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hideMark/>
          </w:tcPr>
          <w:p w:rsidR="00522431" w:rsidRPr="00862224" w:rsidRDefault="00522431" w:rsidP="00E74310">
            <w:pPr>
              <w:pStyle w:val="tvhtml"/>
              <w:jc w:val="center"/>
            </w:pPr>
            <w:r w:rsidRPr="00862224">
              <w:rPr>
                <w:rStyle w:val="tvhtml1"/>
              </w:rPr>
              <w:t>saņemtie</w:t>
            </w:r>
          </w:p>
        </w:tc>
        <w:tc>
          <w:tcPr>
            <w:tcW w:w="685" w:type="pct"/>
            <w:hideMark/>
          </w:tcPr>
          <w:p w:rsidR="00522431" w:rsidRPr="00862224" w:rsidRDefault="00522431" w:rsidP="00E74310">
            <w:pPr>
              <w:pStyle w:val="tvhtml"/>
              <w:jc w:val="center"/>
            </w:pPr>
            <w:r w:rsidRPr="00862224">
              <w:rPr>
                <w:rStyle w:val="tvhtml1"/>
              </w:rPr>
              <w:t>nesaņemtie</w:t>
            </w:r>
          </w:p>
        </w:tc>
      </w:tr>
      <w:tr w:rsidR="00862224" w:rsidRPr="00862224" w:rsidTr="00E74310">
        <w:tc>
          <w:tcPr>
            <w:tcW w:w="331" w:type="pct"/>
            <w:hideMark/>
          </w:tcPr>
          <w:p w:rsidR="00522431" w:rsidRPr="00862224" w:rsidRDefault="00522431" w:rsidP="00E74310">
            <w:pPr>
              <w:rPr>
                <w:sz w:val="16"/>
                <w:szCs w:val="16"/>
              </w:rPr>
            </w:pPr>
          </w:p>
        </w:tc>
        <w:tc>
          <w:tcPr>
            <w:tcW w:w="875" w:type="pct"/>
            <w:hideMark/>
          </w:tcPr>
          <w:p w:rsidR="00522431" w:rsidRPr="00862224" w:rsidRDefault="00522431" w:rsidP="00E74310">
            <w:pPr>
              <w:pStyle w:val="tvhtml"/>
              <w:jc w:val="center"/>
              <w:rPr>
                <w:sz w:val="16"/>
                <w:szCs w:val="16"/>
              </w:rPr>
            </w:pPr>
            <w:r w:rsidRPr="00862224">
              <w:rPr>
                <w:rStyle w:val="tvhtml1"/>
                <w:sz w:val="16"/>
                <w:szCs w:val="16"/>
              </w:rPr>
              <w:t>A</w:t>
            </w:r>
          </w:p>
        </w:tc>
        <w:tc>
          <w:tcPr>
            <w:tcW w:w="740" w:type="pct"/>
            <w:hideMark/>
          </w:tcPr>
          <w:p w:rsidR="00522431" w:rsidRPr="00862224" w:rsidRDefault="00522431" w:rsidP="00E74310">
            <w:pPr>
              <w:pStyle w:val="tvhtml"/>
              <w:jc w:val="center"/>
              <w:rPr>
                <w:sz w:val="16"/>
                <w:szCs w:val="16"/>
              </w:rPr>
            </w:pPr>
            <w:r w:rsidRPr="00862224">
              <w:rPr>
                <w:rStyle w:val="tvhtml1"/>
                <w:sz w:val="16"/>
                <w:szCs w:val="16"/>
              </w:rPr>
              <w:t>B</w:t>
            </w:r>
          </w:p>
        </w:tc>
        <w:tc>
          <w:tcPr>
            <w:tcW w:w="842" w:type="pct"/>
            <w:hideMark/>
          </w:tcPr>
          <w:p w:rsidR="00522431" w:rsidRPr="00862224" w:rsidRDefault="00522431" w:rsidP="00E74310">
            <w:pPr>
              <w:pStyle w:val="tvhtml"/>
              <w:jc w:val="center"/>
              <w:rPr>
                <w:sz w:val="16"/>
                <w:szCs w:val="16"/>
              </w:rPr>
            </w:pPr>
            <w:r w:rsidRPr="00862224">
              <w:rPr>
                <w:rStyle w:val="tvhtml1"/>
                <w:sz w:val="16"/>
                <w:szCs w:val="16"/>
              </w:rPr>
              <w:t>C</w:t>
            </w:r>
          </w:p>
        </w:tc>
        <w:tc>
          <w:tcPr>
            <w:tcW w:w="790" w:type="pct"/>
            <w:hideMark/>
          </w:tcPr>
          <w:p w:rsidR="00522431" w:rsidRPr="00862224" w:rsidRDefault="00522431" w:rsidP="00E74310">
            <w:pPr>
              <w:pStyle w:val="tvhtml"/>
              <w:jc w:val="center"/>
              <w:rPr>
                <w:sz w:val="16"/>
                <w:szCs w:val="16"/>
              </w:rPr>
            </w:pPr>
            <w:r w:rsidRPr="00862224">
              <w:rPr>
                <w:rStyle w:val="tvhtml1"/>
                <w:sz w:val="16"/>
                <w:szCs w:val="16"/>
              </w:rPr>
              <w:t>D</w:t>
            </w:r>
          </w:p>
        </w:tc>
        <w:tc>
          <w:tcPr>
            <w:tcW w:w="737" w:type="pct"/>
            <w:hideMark/>
          </w:tcPr>
          <w:p w:rsidR="00522431" w:rsidRPr="00862224" w:rsidRDefault="00522431" w:rsidP="00E74310">
            <w:pPr>
              <w:pStyle w:val="tvhtml"/>
              <w:jc w:val="center"/>
              <w:rPr>
                <w:sz w:val="16"/>
                <w:szCs w:val="16"/>
              </w:rPr>
            </w:pPr>
            <w:r w:rsidRPr="00862224">
              <w:rPr>
                <w:rStyle w:val="tvhtml1"/>
                <w:sz w:val="16"/>
                <w:szCs w:val="16"/>
              </w:rPr>
              <w:t>E</w:t>
            </w:r>
          </w:p>
        </w:tc>
        <w:tc>
          <w:tcPr>
            <w:tcW w:w="685" w:type="pct"/>
            <w:hideMark/>
          </w:tcPr>
          <w:p w:rsidR="00522431" w:rsidRPr="00862224" w:rsidRDefault="00522431" w:rsidP="00E74310">
            <w:pPr>
              <w:pStyle w:val="tvhtml"/>
              <w:jc w:val="center"/>
              <w:rPr>
                <w:sz w:val="16"/>
                <w:szCs w:val="16"/>
              </w:rPr>
            </w:pPr>
            <w:r w:rsidRPr="00862224">
              <w:rPr>
                <w:rStyle w:val="tvhtml1"/>
                <w:sz w:val="16"/>
                <w:szCs w:val="16"/>
              </w:rPr>
              <w:t>F</w:t>
            </w:r>
          </w:p>
        </w:tc>
      </w:tr>
      <w:tr w:rsidR="00862224" w:rsidRPr="00862224" w:rsidTr="00E74310">
        <w:trPr>
          <w:trHeight w:val="375"/>
        </w:trPr>
        <w:tc>
          <w:tcPr>
            <w:tcW w:w="331" w:type="pct"/>
            <w:hideMark/>
          </w:tcPr>
          <w:p w:rsidR="00522431" w:rsidRPr="00862224" w:rsidRDefault="00522431" w:rsidP="00E74310"/>
        </w:tc>
        <w:tc>
          <w:tcPr>
            <w:tcW w:w="875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</w:tr>
      <w:tr w:rsidR="00862224" w:rsidRPr="00862224" w:rsidTr="00E74310">
        <w:trPr>
          <w:trHeight w:val="375"/>
        </w:trPr>
        <w:tc>
          <w:tcPr>
            <w:tcW w:w="331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hideMark/>
          </w:tcPr>
          <w:p w:rsidR="00522431" w:rsidRPr="00862224" w:rsidRDefault="00522431" w:rsidP="00E74310">
            <w:pPr>
              <w:rPr>
                <w:sz w:val="20"/>
                <w:szCs w:val="20"/>
              </w:rPr>
            </w:pPr>
          </w:p>
        </w:tc>
      </w:tr>
    </w:tbl>
    <w:p w:rsidR="00522431" w:rsidRPr="00862224" w:rsidRDefault="00522431" w:rsidP="00522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22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Pārskata sagatavošanas un iesniegšanas datums </w:t>
      </w:r>
    </w:p>
    <w:p w:rsidR="00522431" w:rsidRPr="00862224" w:rsidRDefault="00522431" w:rsidP="00E513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2224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Atbildīgās personas paraksts, vā</w:t>
      </w:r>
      <w:r w:rsidR="00E513BB" w:rsidRPr="00862224">
        <w:rPr>
          <w:rFonts w:ascii="Times New Roman" w:eastAsia="Times New Roman" w:hAnsi="Times New Roman" w:cs="Times New Roman"/>
          <w:sz w:val="24"/>
          <w:szCs w:val="24"/>
          <w:lang w:eastAsia="lv-LV"/>
        </w:rPr>
        <w:t>rds, uzvārds, kontaktinformācija</w:t>
      </w:r>
    </w:p>
    <w:p w:rsidR="00522431" w:rsidRPr="00862224" w:rsidRDefault="00522431" w:rsidP="00522431">
      <w:pPr>
        <w:pStyle w:val="tvhtml"/>
      </w:pPr>
      <w:r w:rsidRPr="00862224">
        <w:rPr>
          <w:rStyle w:val="tvhtml1"/>
          <w:b/>
          <w:bCs/>
        </w:rPr>
        <w:t>Norādījumi pārskata aizpildīšanai</w:t>
      </w:r>
    </w:p>
    <w:p w:rsidR="00522431" w:rsidRPr="00862224" w:rsidRDefault="00522431" w:rsidP="00522431">
      <w:pPr>
        <w:pStyle w:val="tvhtml"/>
        <w:jc w:val="both"/>
        <w:rPr>
          <w:rStyle w:val="CommentReference"/>
        </w:rPr>
      </w:pPr>
      <w:r w:rsidRPr="00862224">
        <w:rPr>
          <w:rStyle w:val="tvhtml1"/>
        </w:rPr>
        <w:t xml:space="preserve">1. Pārskatu aizpilda pārvadātāji, kuriem, izpildot sabiedriskā transporta pakalpojumu pasūtījuma līgumu, pārvadā pasažierus, kam ir </w:t>
      </w:r>
      <w:r w:rsidRPr="00862224">
        <w:t>noteikti braukšanas maksas atvieglojumi saskaņā ar normatīvajiem aktiem vai tos noteikusi pašvaldība</w:t>
      </w:r>
      <w:r w:rsidRPr="00862224">
        <w:rPr>
          <w:rStyle w:val="CommentReference"/>
        </w:rPr>
        <w:t>.</w:t>
      </w:r>
    </w:p>
    <w:p w:rsidR="00522431" w:rsidRPr="00862224" w:rsidRDefault="00522431" w:rsidP="00522431">
      <w:pPr>
        <w:pStyle w:val="tvhtml"/>
        <w:jc w:val="both"/>
      </w:pPr>
      <w:r w:rsidRPr="00862224">
        <w:rPr>
          <w:rStyle w:val="tvhtml1"/>
        </w:rPr>
        <w:t>2. Ja ar normatīvajiem aktiem vai pašvaldība ir noteikusi atvieglojumus, kā arī tarifus dažādām pasažieru kategorijām, norāda informāciju par katru kategoriju atsevišķi.</w:t>
      </w:r>
    </w:p>
    <w:p w:rsidR="00522431" w:rsidRPr="00862224" w:rsidRDefault="00522431" w:rsidP="00522431">
      <w:pPr>
        <w:pStyle w:val="tvhtml"/>
        <w:jc w:val="both"/>
      </w:pPr>
      <w:r w:rsidRPr="00862224">
        <w:rPr>
          <w:rStyle w:val="tvhtml1"/>
        </w:rPr>
        <w:lastRenderedPageBreak/>
        <w:t>3. Informāciju par pasažieru kategoriju pārvadāšanu, kurām ir tiesības izmantot sabiedrisko transportu ar braukšanas maksas atvieglojumiem, norāda kopā pa piemērotajām atlaižu grupām (piemēram, 100 % vai 50 % atlaides).</w:t>
      </w:r>
    </w:p>
    <w:p w:rsidR="00522431" w:rsidRPr="00862224" w:rsidRDefault="00522431" w:rsidP="00522431">
      <w:pPr>
        <w:pStyle w:val="tvhtml"/>
        <w:jc w:val="both"/>
      </w:pPr>
      <w:r w:rsidRPr="00862224">
        <w:rPr>
          <w:rStyle w:val="tvhtml1"/>
        </w:rPr>
        <w:t>A aile – pasažieru kategorijas nosaukums (piemēram, pasažieri bez braukšanas maksas atvieglojumiem vai pensionāri, kas vecāki par 75 gadiem).</w:t>
      </w:r>
    </w:p>
    <w:p w:rsidR="00522431" w:rsidRPr="00862224" w:rsidRDefault="00522431" w:rsidP="00522431">
      <w:pPr>
        <w:pStyle w:val="tvhtml"/>
        <w:jc w:val="both"/>
      </w:pPr>
      <w:r w:rsidRPr="00862224">
        <w:rPr>
          <w:rStyle w:val="tvhtml1"/>
        </w:rPr>
        <w:t>B aile – pasažieru kategorijai piemērotās atlaides procentos (piemēram, pensionāriem, kas vecāki par 75 gadiem, 100 % atlaide no biļetes cenas (abonementa biļetes cenas)).</w:t>
      </w:r>
    </w:p>
    <w:p w:rsidR="00522431" w:rsidRPr="00862224" w:rsidRDefault="00522431" w:rsidP="00522431">
      <w:pPr>
        <w:pStyle w:val="tvhtml"/>
        <w:jc w:val="both"/>
      </w:pPr>
      <w:r w:rsidRPr="00862224">
        <w:rPr>
          <w:rStyle w:val="tvhtml1"/>
        </w:rPr>
        <w:t>C aile – pārvadāto pasažieru skaits. Ja pasažieriem tiek pārdotas abonementa biļetes un netiek uzskaitīts katrs pasažiera brauciens, norāda vidējo braucienu skaitu, kas noteikts, aprēķinot abonementa biļetes cenu.</w:t>
      </w:r>
    </w:p>
    <w:p w:rsidR="00522431" w:rsidRPr="00862224" w:rsidRDefault="00522431" w:rsidP="00522431">
      <w:pPr>
        <w:pStyle w:val="tvhtml"/>
        <w:jc w:val="both"/>
      </w:pPr>
      <w:r w:rsidRPr="00862224">
        <w:rPr>
          <w:rStyle w:val="tvhtml1"/>
        </w:rPr>
        <w:t>D aile – uzskaitītie (aprēķinātie) pasažieru kilometri, kas noteikti saskaņā ar šo noteikumu 96.2.apakšpunktu. Pasažieru pārvadājumos pilsētas nozīmes maršrutu tīklā D aili neaizpilda.</w:t>
      </w:r>
    </w:p>
    <w:p w:rsidR="00522431" w:rsidRPr="00862224" w:rsidRDefault="00522431" w:rsidP="00522431">
      <w:pPr>
        <w:pStyle w:val="tvhtml"/>
        <w:jc w:val="both"/>
      </w:pPr>
      <w:r w:rsidRPr="00862224">
        <w:rPr>
          <w:rStyle w:val="tvhtml1"/>
        </w:rPr>
        <w:t xml:space="preserve">E aile – ieņēmumi no pārdotajām biļetēm un abonementa biļetēm, kurus pārvadātājs saņem no pasažiera. Norāda </w:t>
      </w:r>
      <w:proofErr w:type="spellStart"/>
      <w:r w:rsidRPr="00862224">
        <w:rPr>
          <w:rStyle w:val="tvhtml1"/>
          <w:i/>
          <w:iCs/>
        </w:rPr>
        <w:t>euro</w:t>
      </w:r>
      <w:proofErr w:type="spellEnd"/>
      <w:r w:rsidRPr="00862224">
        <w:rPr>
          <w:rStyle w:val="tvhtml1"/>
        </w:rPr>
        <w:t xml:space="preserve"> bez pievienotās vērtības nodokļa.</w:t>
      </w:r>
    </w:p>
    <w:p w:rsidR="00522431" w:rsidRPr="00862224" w:rsidRDefault="00522431" w:rsidP="00522431">
      <w:pPr>
        <w:pStyle w:val="tvhtml"/>
        <w:jc w:val="both"/>
        <w:rPr>
          <w:rStyle w:val="tvhtml1"/>
        </w:rPr>
      </w:pPr>
      <w:r w:rsidRPr="00862224">
        <w:rPr>
          <w:rStyle w:val="tvhtml1"/>
        </w:rPr>
        <w:t>F aile – nesaņemtā ieņēmumu daļa, kuru pārvadātājs nav saņēmis no pasažiera sakarā ar noteikto braukšanas maksas atvieglojumu piemērošanu.</w:t>
      </w:r>
    </w:p>
    <w:p w:rsidR="00E513BB" w:rsidRPr="00862224" w:rsidRDefault="00522431" w:rsidP="0052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2224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Informācijas rekvizītus "paraksts" un "datums" neaizpilda, ja informācija sagatavota elektroniski atbilstoši normatīvajiem aktiem par elektronisko dokumentu noformēšanu.</w:t>
      </w:r>
    </w:p>
    <w:p w:rsidR="00E513BB" w:rsidRPr="00862224" w:rsidRDefault="00E513BB" w:rsidP="00E513BB">
      <w:pPr>
        <w:pStyle w:val="naisf"/>
        <w:spacing w:before="0" w:after="0"/>
        <w:ind w:firstLine="684"/>
      </w:pPr>
    </w:p>
    <w:p w:rsidR="00231262" w:rsidRPr="00231262" w:rsidRDefault="00231262" w:rsidP="002312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1262">
        <w:rPr>
          <w:rFonts w:ascii="Times New Roman" w:hAnsi="Times New Roman" w:cs="Times New Roman"/>
          <w:sz w:val="24"/>
          <w:szCs w:val="24"/>
        </w:rPr>
        <w:t>Satiksmes ministrs</w:t>
      </w:r>
      <w:r w:rsidRPr="00231262">
        <w:rPr>
          <w:rFonts w:ascii="Times New Roman" w:hAnsi="Times New Roman" w:cs="Times New Roman"/>
          <w:sz w:val="24"/>
          <w:szCs w:val="24"/>
        </w:rPr>
        <w:tab/>
      </w:r>
      <w:r w:rsidRPr="00231262">
        <w:rPr>
          <w:rFonts w:ascii="Times New Roman" w:hAnsi="Times New Roman" w:cs="Times New Roman"/>
          <w:sz w:val="24"/>
          <w:szCs w:val="24"/>
        </w:rPr>
        <w:tab/>
      </w:r>
      <w:r w:rsidRPr="00231262">
        <w:rPr>
          <w:rFonts w:ascii="Times New Roman" w:hAnsi="Times New Roman" w:cs="Times New Roman"/>
          <w:sz w:val="24"/>
          <w:szCs w:val="24"/>
        </w:rPr>
        <w:tab/>
      </w:r>
      <w:r w:rsidRPr="00231262">
        <w:rPr>
          <w:rFonts w:ascii="Times New Roman" w:hAnsi="Times New Roman" w:cs="Times New Roman"/>
          <w:sz w:val="24"/>
          <w:szCs w:val="24"/>
        </w:rPr>
        <w:tab/>
      </w:r>
      <w:r w:rsidRPr="00231262">
        <w:rPr>
          <w:rFonts w:ascii="Times New Roman" w:hAnsi="Times New Roman" w:cs="Times New Roman"/>
          <w:sz w:val="24"/>
          <w:szCs w:val="24"/>
        </w:rPr>
        <w:tab/>
      </w:r>
      <w:r w:rsidRPr="00231262">
        <w:rPr>
          <w:rFonts w:ascii="Times New Roman" w:hAnsi="Times New Roman" w:cs="Times New Roman"/>
          <w:sz w:val="24"/>
          <w:szCs w:val="24"/>
        </w:rPr>
        <w:tab/>
      </w:r>
      <w:r w:rsidRPr="00231262">
        <w:rPr>
          <w:rFonts w:ascii="Times New Roman" w:hAnsi="Times New Roman" w:cs="Times New Roman"/>
          <w:sz w:val="24"/>
          <w:szCs w:val="24"/>
        </w:rPr>
        <w:tab/>
        <w:t>A.Matīss</w:t>
      </w:r>
    </w:p>
    <w:p w:rsidR="00231262" w:rsidRPr="00231262" w:rsidRDefault="00231262" w:rsidP="00231262">
      <w:pPr>
        <w:pStyle w:val="naisf"/>
        <w:spacing w:before="0" w:after="0"/>
        <w:ind w:firstLine="0"/>
      </w:pPr>
    </w:p>
    <w:p w:rsidR="00231262" w:rsidRPr="00231262" w:rsidRDefault="00231262" w:rsidP="00231262">
      <w:pPr>
        <w:pStyle w:val="naisf"/>
        <w:spacing w:before="0" w:after="0"/>
        <w:ind w:firstLine="686"/>
      </w:pPr>
      <w:r w:rsidRPr="00231262">
        <w:t>Iesniedzējs: Satiksmes ministrs</w:t>
      </w:r>
      <w:r w:rsidRPr="00231262">
        <w:tab/>
      </w:r>
      <w:r w:rsidRPr="00231262">
        <w:tab/>
      </w:r>
      <w:r w:rsidRPr="00231262">
        <w:tab/>
      </w:r>
      <w:r w:rsidRPr="00231262">
        <w:tab/>
      </w:r>
      <w:r w:rsidRPr="00231262">
        <w:tab/>
        <w:t>A.Matīss</w:t>
      </w:r>
    </w:p>
    <w:p w:rsidR="00231262" w:rsidRDefault="00231262" w:rsidP="00231262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E94100" w:rsidRPr="00231262" w:rsidRDefault="00E94100" w:rsidP="00231262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E94100" w:rsidRPr="007E58F3" w:rsidRDefault="00E94100" w:rsidP="00E94100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E58F3">
        <w:rPr>
          <w:rFonts w:ascii="Times New Roman" w:hAnsi="Times New Roman" w:cs="Times New Roman"/>
          <w:sz w:val="24"/>
          <w:szCs w:val="24"/>
        </w:rPr>
        <w:t>Vīza: valsts sekretār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E58F3">
        <w:rPr>
          <w:rFonts w:ascii="Times New Roman" w:hAnsi="Times New Roman" w:cs="Times New Roman"/>
          <w:sz w:val="24"/>
          <w:szCs w:val="24"/>
        </w:rPr>
        <w:tab/>
      </w:r>
      <w:r w:rsidRPr="007E58F3">
        <w:rPr>
          <w:rFonts w:ascii="Times New Roman" w:hAnsi="Times New Roman" w:cs="Times New Roman"/>
          <w:sz w:val="24"/>
          <w:szCs w:val="24"/>
        </w:rPr>
        <w:tab/>
      </w:r>
      <w:r w:rsidRPr="007E58F3">
        <w:rPr>
          <w:rFonts w:ascii="Times New Roman" w:hAnsi="Times New Roman" w:cs="Times New Roman"/>
          <w:sz w:val="24"/>
          <w:szCs w:val="24"/>
        </w:rPr>
        <w:tab/>
      </w:r>
      <w:r w:rsidRPr="007E58F3">
        <w:rPr>
          <w:rFonts w:ascii="Times New Roman" w:hAnsi="Times New Roman" w:cs="Times New Roman"/>
          <w:sz w:val="24"/>
          <w:szCs w:val="24"/>
        </w:rPr>
        <w:tab/>
      </w:r>
      <w:r w:rsidRPr="007E58F3">
        <w:rPr>
          <w:rFonts w:ascii="Times New Roman" w:hAnsi="Times New Roman" w:cs="Times New Roman"/>
          <w:sz w:val="24"/>
          <w:szCs w:val="24"/>
        </w:rPr>
        <w:tab/>
      </w:r>
      <w:r w:rsidRPr="007E58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K.Ozoliņš</w:t>
      </w:r>
    </w:p>
    <w:p w:rsidR="00347454" w:rsidRPr="006F5696" w:rsidRDefault="00347454" w:rsidP="00347454">
      <w:pPr>
        <w:pStyle w:val="EnvelopeReturn"/>
        <w:spacing w:before="0"/>
        <w:ind w:firstLine="684"/>
        <w:rPr>
          <w:sz w:val="24"/>
          <w:szCs w:val="24"/>
          <w:lang w:val="lv-LV"/>
        </w:rPr>
      </w:pPr>
    </w:p>
    <w:p w:rsidR="00E513BB" w:rsidRPr="00862224" w:rsidRDefault="00E513BB" w:rsidP="00E513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2224">
        <w:rPr>
          <w:rFonts w:ascii="Times New Roman" w:hAnsi="Times New Roman" w:cs="Times New Roman"/>
          <w:sz w:val="18"/>
          <w:szCs w:val="18"/>
        </w:rPr>
        <w:t>06.11. 2014. 15:07</w:t>
      </w:r>
    </w:p>
    <w:p w:rsidR="00E513BB" w:rsidRPr="00862224" w:rsidRDefault="00E94100" w:rsidP="00E513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323</w:t>
      </w:r>
    </w:p>
    <w:p w:rsidR="00E513BB" w:rsidRPr="00862224" w:rsidRDefault="00E513BB" w:rsidP="00E513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2224">
        <w:rPr>
          <w:rFonts w:ascii="Times New Roman" w:hAnsi="Times New Roman" w:cs="Times New Roman"/>
          <w:sz w:val="18"/>
          <w:szCs w:val="18"/>
        </w:rPr>
        <w:t>K.Grīviņa, 67686486</w:t>
      </w:r>
    </w:p>
    <w:p w:rsidR="00E513BB" w:rsidRPr="00862224" w:rsidRDefault="00E264E9" w:rsidP="00E513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hyperlink r:id="rId8" w:history="1">
        <w:r w:rsidR="00E513BB" w:rsidRPr="00862224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Kristine.Grivina@atd.lv</w:t>
        </w:r>
      </w:hyperlink>
    </w:p>
    <w:sectPr w:rsidR="00E513BB" w:rsidRPr="00862224" w:rsidSect="00347454"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B2" w:rsidRDefault="008412B2" w:rsidP="00522431">
      <w:pPr>
        <w:spacing w:after="0" w:line="240" w:lineRule="auto"/>
      </w:pPr>
      <w:r>
        <w:separator/>
      </w:r>
    </w:p>
  </w:endnote>
  <w:endnote w:type="continuationSeparator" w:id="0">
    <w:p w:rsidR="008412B2" w:rsidRDefault="008412B2" w:rsidP="0052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DD" w:rsidRPr="00AC0F8F" w:rsidRDefault="009F24DD" w:rsidP="009F24DD">
    <w:pPr>
      <w:pStyle w:val="Footer"/>
      <w:tabs>
        <w:tab w:val="clear" w:pos="4153"/>
        <w:tab w:val="clear" w:pos="8306"/>
      </w:tabs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SAMPielik4</w:t>
    </w:r>
    <w:r w:rsidR="007E69A2">
      <w:rPr>
        <w:rFonts w:ascii="Times New Roman" w:hAnsi="Times New Roman" w:cs="Times New Roman"/>
        <w:sz w:val="18"/>
        <w:szCs w:val="18"/>
      </w:rPr>
      <w:t>_</w:t>
    </w:r>
    <w:r w:rsidR="00231262">
      <w:rPr>
        <w:rFonts w:ascii="Times New Roman" w:hAnsi="Times New Roman" w:cs="Times New Roman"/>
        <w:sz w:val="18"/>
        <w:szCs w:val="18"/>
      </w:rPr>
      <w:t>2606</w:t>
    </w:r>
    <w:r w:rsidRPr="00AC0F8F">
      <w:rPr>
        <w:rFonts w:ascii="Times New Roman" w:hAnsi="Times New Roman" w:cs="Times New Roman"/>
        <w:sz w:val="18"/>
        <w:szCs w:val="18"/>
      </w:rPr>
      <w:t>1</w:t>
    </w:r>
    <w:r w:rsidR="00231262">
      <w:rPr>
        <w:rFonts w:ascii="Times New Roman" w:hAnsi="Times New Roman" w:cs="Times New Roman"/>
        <w:sz w:val="18"/>
        <w:szCs w:val="18"/>
      </w:rPr>
      <w:t>5</w:t>
    </w:r>
    <w:r w:rsidRPr="00AC0F8F">
      <w:rPr>
        <w:rFonts w:ascii="Times New Roman" w:hAnsi="Times New Roman" w:cs="Times New Roman"/>
        <w:sz w:val="18"/>
        <w:szCs w:val="18"/>
      </w:rPr>
      <w:t>_zaud; Ministru kabineta noteikumu projekts „Kārtība, kādā nosaka un kompensē ar sabiedriskā transporta pakalpojumu sniegšanu saistītos zaudējumus un izdevumus un nosaka sabiedriskā</w:t>
    </w:r>
    <w:r w:rsidR="00862224">
      <w:rPr>
        <w:rFonts w:ascii="Times New Roman" w:hAnsi="Times New Roman" w:cs="Times New Roman"/>
        <w:sz w:val="18"/>
        <w:szCs w:val="18"/>
      </w:rPr>
      <w:t xml:space="preserve"> transporta pakalpojuma tarifu”</w:t>
    </w:r>
    <w:r w:rsidRPr="00AC0F8F">
      <w:rPr>
        <w:rFonts w:ascii="Times New Roman" w:hAnsi="Times New Roman" w:cs="Times New Roman"/>
        <w:sz w:val="18"/>
        <w:szCs w:val="18"/>
      </w:rPr>
      <w:t xml:space="preserve"> </w:t>
    </w:r>
  </w:p>
  <w:p w:rsidR="00522431" w:rsidRPr="009F24DD" w:rsidRDefault="00522431" w:rsidP="009F2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B2" w:rsidRDefault="008412B2" w:rsidP="00522431">
      <w:pPr>
        <w:spacing w:after="0" w:line="240" w:lineRule="auto"/>
      </w:pPr>
      <w:r>
        <w:separator/>
      </w:r>
    </w:p>
  </w:footnote>
  <w:footnote w:type="continuationSeparator" w:id="0">
    <w:p w:rsidR="008412B2" w:rsidRDefault="008412B2" w:rsidP="0052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889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7035" w:rsidRDefault="001E70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4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035" w:rsidRDefault="001E7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likumi.lv/wwwraksti/2014/016/BILDES/KVADRATS.GIF" style="width:9.6pt;height:9.6pt;visibility:visible;mso-wrap-style:square" o:bullet="t">
        <v:imagedata r:id="rId1" o:title="KVADRATS"/>
      </v:shape>
    </w:pict>
  </w:numPicBullet>
  <w:abstractNum w:abstractNumId="0">
    <w:nsid w:val="75E356D7"/>
    <w:multiLevelType w:val="hybridMultilevel"/>
    <w:tmpl w:val="5C48B0B2"/>
    <w:lvl w:ilvl="0" w:tplc="5442F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2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C19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0AC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00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00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4F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60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4D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31"/>
    <w:rsid w:val="00187DED"/>
    <w:rsid w:val="001E7035"/>
    <w:rsid w:val="00231262"/>
    <w:rsid w:val="00347454"/>
    <w:rsid w:val="004221A2"/>
    <w:rsid w:val="00497BBE"/>
    <w:rsid w:val="00522431"/>
    <w:rsid w:val="006D0CF6"/>
    <w:rsid w:val="007E69A2"/>
    <w:rsid w:val="008412B2"/>
    <w:rsid w:val="00862224"/>
    <w:rsid w:val="009E792E"/>
    <w:rsid w:val="009F24DD"/>
    <w:rsid w:val="00D35352"/>
    <w:rsid w:val="00E264E9"/>
    <w:rsid w:val="00E513BB"/>
    <w:rsid w:val="00E9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2431"/>
    <w:rPr>
      <w:sz w:val="16"/>
      <w:szCs w:val="16"/>
    </w:rPr>
  </w:style>
  <w:style w:type="paragraph" w:customStyle="1" w:styleId="tvhtml">
    <w:name w:val="tv_html"/>
    <w:basedOn w:val="Normal"/>
    <w:rsid w:val="0052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522431"/>
  </w:style>
  <w:style w:type="table" w:styleId="TableGrid">
    <w:name w:val="Table Grid"/>
    <w:basedOn w:val="TableNormal"/>
    <w:uiPriority w:val="39"/>
    <w:rsid w:val="0052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31"/>
  </w:style>
  <w:style w:type="paragraph" w:styleId="Footer">
    <w:name w:val="footer"/>
    <w:basedOn w:val="Normal"/>
    <w:link w:val="FooterChar"/>
    <w:uiPriority w:val="99"/>
    <w:unhideWhenUsed/>
    <w:rsid w:val="0052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31"/>
  </w:style>
  <w:style w:type="character" w:styleId="Hyperlink">
    <w:name w:val="Hyperlink"/>
    <w:basedOn w:val="DefaultParagraphFont"/>
    <w:semiHidden/>
    <w:unhideWhenUsed/>
    <w:rsid w:val="00E513BB"/>
    <w:rPr>
      <w:color w:val="0000FF"/>
      <w:u w:val="single"/>
    </w:rPr>
  </w:style>
  <w:style w:type="paragraph" w:styleId="EnvelopeReturn">
    <w:name w:val="envelope return"/>
    <w:basedOn w:val="Normal"/>
    <w:unhideWhenUsed/>
    <w:rsid w:val="00E513BB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customStyle="1" w:styleId="naisf">
    <w:name w:val="naisf"/>
    <w:basedOn w:val="Normal"/>
    <w:rsid w:val="00E513B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2431"/>
    <w:rPr>
      <w:sz w:val="16"/>
      <w:szCs w:val="16"/>
    </w:rPr>
  </w:style>
  <w:style w:type="paragraph" w:customStyle="1" w:styleId="tvhtml">
    <w:name w:val="tv_html"/>
    <w:basedOn w:val="Normal"/>
    <w:rsid w:val="0052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522431"/>
  </w:style>
  <w:style w:type="table" w:styleId="TableGrid">
    <w:name w:val="Table Grid"/>
    <w:basedOn w:val="TableNormal"/>
    <w:uiPriority w:val="39"/>
    <w:rsid w:val="0052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31"/>
  </w:style>
  <w:style w:type="paragraph" w:styleId="Footer">
    <w:name w:val="footer"/>
    <w:basedOn w:val="Normal"/>
    <w:link w:val="FooterChar"/>
    <w:uiPriority w:val="99"/>
    <w:unhideWhenUsed/>
    <w:rsid w:val="0052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31"/>
  </w:style>
  <w:style w:type="character" w:styleId="Hyperlink">
    <w:name w:val="Hyperlink"/>
    <w:basedOn w:val="DefaultParagraphFont"/>
    <w:semiHidden/>
    <w:unhideWhenUsed/>
    <w:rsid w:val="00E513BB"/>
    <w:rPr>
      <w:color w:val="0000FF"/>
      <w:u w:val="single"/>
    </w:rPr>
  </w:style>
  <w:style w:type="paragraph" w:styleId="EnvelopeReturn">
    <w:name w:val="envelope return"/>
    <w:basedOn w:val="Normal"/>
    <w:unhideWhenUsed/>
    <w:rsid w:val="00E513BB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customStyle="1" w:styleId="naisf">
    <w:name w:val="naisf"/>
    <w:basedOn w:val="Normal"/>
    <w:rsid w:val="00E513B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Grivina@atd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2448</Characters>
  <Application>Microsoft Office Word</Application>
  <DocSecurity>0</DocSecurity>
  <Lines>111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nosaka un kompensē ar sabiedriskā transporta pakalpojumu sniegšanu saistītos zaudējumus un izdevumus un nosaka sabiedriskā transporta pakalpojuma tarifu</vt:lpstr>
    </vt:vector>
  </TitlesOfParts>
  <Manager>Autotransporta direkcija</Manager>
  <Company>Satiksmes ministrija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nosaka un kompensē ar sabiedriskā transporta pakalpojumu sniegšanu saistītos zaudējumus un izdevumus un nosaka sabiedriskā transporta pakalpojuma tarifu</dc:title>
  <dc:subject>Pielikums Nr.4</dc:subject>
  <dc:creator>Kristīne Grīviņa</dc:creator>
  <dc:description>kristine.grivina@atd.lv_x000d_
67686486</dc:description>
  <cp:lastModifiedBy>Iveta Girucka</cp:lastModifiedBy>
  <cp:revision>4</cp:revision>
  <cp:lastPrinted>2015-06-26T08:29:00Z</cp:lastPrinted>
  <dcterms:created xsi:type="dcterms:W3CDTF">2015-06-27T10:52:00Z</dcterms:created>
  <dcterms:modified xsi:type="dcterms:W3CDTF">2015-06-29T07:19:00Z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