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B260B" w14:textId="77777777" w:rsidR="00F83D0E" w:rsidRPr="00344E71" w:rsidRDefault="00F83D0E" w:rsidP="00344E71">
      <w:pPr>
        <w:ind w:firstLine="567"/>
        <w:jc w:val="right"/>
        <w:outlineLvl w:val="2"/>
        <w:rPr>
          <w:bCs/>
          <w:sz w:val="28"/>
          <w:szCs w:val="28"/>
        </w:rPr>
      </w:pPr>
      <w:r w:rsidRPr="00344E71">
        <w:rPr>
          <w:bCs/>
          <w:sz w:val="28"/>
          <w:szCs w:val="28"/>
        </w:rPr>
        <w:t xml:space="preserve">Likumprojekts </w:t>
      </w:r>
    </w:p>
    <w:p w14:paraId="6F8B260C" w14:textId="77777777" w:rsidR="00F83D0E" w:rsidRDefault="00F83D0E" w:rsidP="00344E71">
      <w:pPr>
        <w:ind w:firstLine="567"/>
        <w:jc w:val="right"/>
        <w:outlineLvl w:val="2"/>
        <w:rPr>
          <w:bCs/>
          <w:sz w:val="28"/>
          <w:szCs w:val="28"/>
        </w:rPr>
      </w:pPr>
    </w:p>
    <w:p w14:paraId="6F8B260E" w14:textId="77777777" w:rsidR="00F83D0E" w:rsidRPr="00185C76" w:rsidRDefault="00F83D0E" w:rsidP="00344E71">
      <w:pPr>
        <w:jc w:val="center"/>
        <w:outlineLvl w:val="2"/>
        <w:rPr>
          <w:b/>
          <w:bCs/>
          <w:sz w:val="28"/>
          <w:szCs w:val="28"/>
        </w:rPr>
      </w:pPr>
      <w:r w:rsidRPr="00185C76">
        <w:rPr>
          <w:b/>
          <w:bCs/>
          <w:sz w:val="28"/>
          <w:szCs w:val="28"/>
        </w:rPr>
        <w:t>Grozījumi Valsts nodrošinātās juridiskās palīdzības likumā</w:t>
      </w:r>
    </w:p>
    <w:p w14:paraId="6F8B260F" w14:textId="77777777" w:rsidR="00F83D0E" w:rsidRDefault="00F83D0E" w:rsidP="00344E71">
      <w:pPr>
        <w:ind w:firstLine="567"/>
        <w:jc w:val="center"/>
        <w:outlineLvl w:val="2"/>
        <w:rPr>
          <w:bCs/>
          <w:sz w:val="28"/>
          <w:szCs w:val="28"/>
        </w:rPr>
      </w:pPr>
    </w:p>
    <w:p w14:paraId="6F8B2611" w14:textId="4E7CDE1A" w:rsidR="00F83D0E" w:rsidRPr="00185C76" w:rsidRDefault="00F83D0E" w:rsidP="00344E71">
      <w:pPr>
        <w:ind w:firstLine="720"/>
        <w:jc w:val="both"/>
        <w:rPr>
          <w:sz w:val="28"/>
          <w:szCs w:val="28"/>
        </w:rPr>
      </w:pPr>
      <w:r w:rsidRPr="00185C76">
        <w:rPr>
          <w:sz w:val="28"/>
          <w:szCs w:val="28"/>
        </w:rPr>
        <w:t>Izdarīt Valsts nodrošinātās juridiskās palīdzības likumā (Latvijas Republikas Saeimas un Ministru Kabineta Ziņotājs, 2005, 8.</w:t>
      </w:r>
      <w:r w:rsidR="00336D2E">
        <w:rPr>
          <w:sz w:val="28"/>
          <w:szCs w:val="28"/>
        </w:rPr>
        <w:t> </w:t>
      </w:r>
      <w:r w:rsidRPr="00185C76">
        <w:rPr>
          <w:sz w:val="28"/>
          <w:szCs w:val="28"/>
        </w:rPr>
        <w:t>nr.; 2008, 15.</w:t>
      </w:r>
      <w:r w:rsidR="00336D2E">
        <w:rPr>
          <w:sz w:val="28"/>
          <w:szCs w:val="28"/>
        </w:rPr>
        <w:t> </w:t>
      </w:r>
      <w:r w:rsidRPr="00185C76">
        <w:rPr>
          <w:sz w:val="28"/>
          <w:szCs w:val="28"/>
        </w:rPr>
        <w:t>nr.; 2009, 14.</w:t>
      </w:r>
      <w:r w:rsidR="00336D2E">
        <w:rPr>
          <w:sz w:val="28"/>
          <w:szCs w:val="28"/>
        </w:rPr>
        <w:t> </w:t>
      </w:r>
      <w:r w:rsidRPr="00185C76">
        <w:rPr>
          <w:sz w:val="28"/>
          <w:szCs w:val="28"/>
        </w:rPr>
        <w:t>nr.; Latvijas Vēstnesis, 2010, 178.</w:t>
      </w:r>
      <w:r w:rsidR="00336D2E">
        <w:rPr>
          <w:sz w:val="28"/>
          <w:szCs w:val="28"/>
        </w:rPr>
        <w:t> </w:t>
      </w:r>
      <w:r w:rsidRPr="00185C76">
        <w:rPr>
          <w:sz w:val="28"/>
          <w:szCs w:val="28"/>
        </w:rPr>
        <w:t>nr.; 2011, 93., 132.</w:t>
      </w:r>
      <w:r w:rsidR="00336D2E">
        <w:rPr>
          <w:sz w:val="28"/>
          <w:szCs w:val="28"/>
        </w:rPr>
        <w:t> </w:t>
      </w:r>
      <w:r w:rsidRPr="00185C76">
        <w:rPr>
          <w:sz w:val="28"/>
          <w:szCs w:val="28"/>
        </w:rPr>
        <w:t>nr.; 2012, 75.</w:t>
      </w:r>
      <w:r w:rsidR="00336D2E">
        <w:rPr>
          <w:sz w:val="28"/>
          <w:szCs w:val="28"/>
        </w:rPr>
        <w:t> </w:t>
      </w:r>
      <w:r w:rsidRPr="00185C76">
        <w:rPr>
          <w:sz w:val="28"/>
          <w:szCs w:val="28"/>
        </w:rPr>
        <w:t>nr.) šādus grozījumus:</w:t>
      </w:r>
    </w:p>
    <w:p w14:paraId="6F8B2612" w14:textId="77777777" w:rsidR="00F83D0E" w:rsidRPr="00185C76" w:rsidRDefault="00F83D0E" w:rsidP="00344E71">
      <w:pPr>
        <w:pStyle w:val="naispant"/>
        <w:spacing w:before="0" w:beforeAutospacing="0" w:after="0" w:afterAutospacing="0"/>
        <w:rPr>
          <w:bCs/>
          <w:sz w:val="28"/>
          <w:szCs w:val="28"/>
        </w:rPr>
      </w:pPr>
    </w:p>
    <w:p w14:paraId="6F8B2613" w14:textId="177A3E6B" w:rsidR="001A3EC7" w:rsidRDefault="00BB44CA" w:rsidP="00344E71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D2E">
        <w:rPr>
          <w:sz w:val="28"/>
          <w:szCs w:val="28"/>
        </w:rPr>
        <w:t>  </w:t>
      </w:r>
      <w:r w:rsidR="001A3EC7">
        <w:rPr>
          <w:sz w:val="28"/>
          <w:szCs w:val="28"/>
        </w:rPr>
        <w:t>5.</w:t>
      </w:r>
      <w:r w:rsidR="00D5453C">
        <w:rPr>
          <w:sz w:val="28"/>
          <w:szCs w:val="28"/>
        </w:rPr>
        <w:t> </w:t>
      </w:r>
      <w:r w:rsidR="001A3EC7">
        <w:rPr>
          <w:sz w:val="28"/>
          <w:szCs w:val="28"/>
        </w:rPr>
        <w:t>pantā:</w:t>
      </w:r>
    </w:p>
    <w:p w14:paraId="6F8B2614" w14:textId="77777777" w:rsidR="00114185" w:rsidRPr="001A3EC7" w:rsidRDefault="001A3EC7" w:rsidP="00344E71">
      <w:pPr>
        <w:pStyle w:val="naispant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1A3EC7">
        <w:rPr>
          <w:bCs/>
          <w:sz w:val="28"/>
          <w:szCs w:val="28"/>
        </w:rPr>
        <w:t>p</w:t>
      </w:r>
      <w:r>
        <w:rPr>
          <w:bCs/>
          <w:sz w:val="28"/>
          <w:szCs w:val="28"/>
        </w:rPr>
        <w:t>apildināt</w:t>
      </w:r>
      <w:r w:rsidR="0091011F" w:rsidRPr="001A3EC7">
        <w:rPr>
          <w:bCs/>
          <w:sz w:val="28"/>
          <w:szCs w:val="28"/>
        </w:rPr>
        <w:t xml:space="preserve"> sesto daļu</w:t>
      </w:r>
      <w:r w:rsidR="00B25388" w:rsidRPr="001A3EC7">
        <w:rPr>
          <w:bCs/>
          <w:sz w:val="28"/>
          <w:szCs w:val="28"/>
        </w:rPr>
        <w:t xml:space="preserve"> ar</w:t>
      </w:r>
      <w:r w:rsidR="0091011F" w:rsidRPr="001A3EC7">
        <w:rPr>
          <w:bCs/>
          <w:sz w:val="28"/>
          <w:szCs w:val="28"/>
        </w:rPr>
        <w:t xml:space="preserve"> otro teikumu šādā redakcijā:</w:t>
      </w:r>
    </w:p>
    <w:p w14:paraId="7919D007" w14:textId="77777777" w:rsidR="00344E71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F8B2615" w14:textId="4F16D271" w:rsidR="0091011F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547F3F">
        <w:rPr>
          <w:bCs/>
          <w:sz w:val="28"/>
          <w:szCs w:val="28"/>
        </w:rPr>
        <w:t>Izdevumi p</w:t>
      </w:r>
      <w:r w:rsidR="0091011F">
        <w:rPr>
          <w:bCs/>
          <w:sz w:val="28"/>
          <w:szCs w:val="28"/>
        </w:rPr>
        <w:t xml:space="preserve">ar </w:t>
      </w:r>
      <w:r w:rsidR="00547F3F">
        <w:rPr>
          <w:bCs/>
          <w:sz w:val="28"/>
          <w:szCs w:val="28"/>
        </w:rPr>
        <w:t>juridisko palīdzību</w:t>
      </w:r>
      <w:r w:rsidR="003C673B">
        <w:rPr>
          <w:bCs/>
          <w:sz w:val="28"/>
          <w:szCs w:val="28"/>
        </w:rPr>
        <w:t xml:space="preserve"> no personas tiek piedzīti š</w:t>
      </w:r>
      <w:r w:rsidR="0058381F">
        <w:rPr>
          <w:bCs/>
          <w:sz w:val="28"/>
          <w:szCs w:val="28"/>
        </w:rPr>
        <w:t>ajā</w:t>
      </w:r>
      <w:r w:rsidR="003C673B">
        <w:rPr>
          <w:bCs/>
          <w:sz w:val="28"/>
          <w:szCs w:val="28"/>
        </w:rPr>
        <w:t xml:space="preserve"> likum</w:t>
      </w:r>
      <w:r w:rsidR="0058381F">
        <w:rPr>
          <w:bCs/>
          <w:sz w:val="28"/>
          <w:szCs w:val="28"/>
        </w:rPr>
        <w:t>ā</w:t>
      </w:r>
      <w:r w:rsidR="005D7213">
        <w:rPr>
          <w:bCs/>
          <w:sz w:val="28"/>
          <w:szCs w:val="28"/>
        </w:rPr>
        <w:t>, Kriminālprocesa likum</w:t>
      </w:r>
      <w:r w:rsidR="0058381F">
        <w:rPr>
          <w:bCs/>
          <w:sz w:val="28"/>
          <w:szCs w:val="28"/>
        </w:rPr>
        <w:t>ā</w:t>
      </w:r>
      <w:r w:rsidR="005D7213">
        <w:rPr>
          <w:bCs/>
          <w:sz w:val="28"/>
          <w:szCs w:val="28"/>
        </w:rPr>
        <w:t xml:space="preserve"> un Civilprocesa likum</w:t>
      </w:r>
      <w:r w:rsidR="0058381F">
        <w:rPr>
          <w:bCs/>
          <w:sz w:val="28"/>
          <w:szCs w:val="28"/>
        </w:rPr>
        <w:t>ā</w:t>
      </w:r>
      <w:r w:rsidR="003C673B">
        <w:rPr>
          <w:bCs/>
          <w:sz w:val="28"/>
          <w:szCs w:val="28"/>
        </w:rPr>
        <w:t xml:space="preserve"> noteiktajos gadījumos un kārtībā.</w:t>
      </w:r>
      <w:r>
        <w:rPr>
          <w:bCs/>
          <w:sz w:val="28"/>
          <w:szCs w:val="28"/>
        </w:rPr>
        <w:t>"</w:t>
      </w:r>
      <w:r w:rsidR="00336D2E">
        <w:rPr>
          <w:bCs/>
          <w:sz w:val="28"/>
          <w:szCs w:val="28"/>
        </w:rPr>
        <w:t>;</w:t>
      </w:r>
    </w:p>
    <w:p w14:paraId="58A0DFFA" w14:textId="77777777" w:rsidR="00344E71" w:rsidRDefault="00344E71" w:rsidP="00344E71">
      <w:pPr>
        <w:pStyle w:val="naispant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F8B2616" w14:textId="6E4E9B18" w:rsidR="00D006E5" w:rsidRDefault="001A3EC7" w:rsidP="00344E71">
      <w:pPr>
        <w:pStyle w:val="naispa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</w:t>
      </w:r>
      <w:r w:rsidR="00D006E5">
        <w:rPr>
          <w:bCs/>
          <w:sz w:val="28"/>
          <w:szCs w:val="28"/>
        </w:rPr>
        <w:t>zteikt septīto daļu šādā redakcijā:</w:t>
      </w:r>
    </w:p>
    <w:p w14:paraId="2EBD6831" w14:textId="77777777" w:rsidR="00344E71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F8B2617" w14:textId="09852220" w:rsidR="00D006E5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D006E5" w:rsidRPr="00624075">
        <w:rPr>
          <w:bCs/>
          <w:sz w:val="28"/>
          <w:szCs w:val="28"/>
        </w:rPr>
        <w:t>(7)</w:t>
      </w:r>
      <w:r w:rsidR="00336D2E">
        <w:rPr>
          <w:bCs/>
          <w:sz w:val="28"/>
          <w:szCs w:val="28"/>
        </w:rPr>
        <w:t> </w:t>
      </w:r>
      <w:r w:rsidR="00D006E5" w:rsidRPr="00624075">
        <w:rPr>
          <w:bCs/>
          <w:sz w:val="28"/>
          <w:szCs w:val="28"/>
        </w:rPr>
        <w:t xml:space="preserve">Valsts nesedz </w:t>
      </w:r>
      <w:r w:rsidR="002819CD" w:rsidRPr="00624075">
        <w:rPr>
          <w:bCs/>
          <w:sz w:val="28"/>
          <w:szCs w:val="28"/>
        </w:rPr>
        <w:t>ar li</w:t>
      </w:r>
      <w:r w:rsidR="002819CD">
        <w:rPr>
          <w:bCs/>
          <w:sz w:val="28"/>
          <w:szCs w:val="28"/>
        </w:rPr>
        <w:t xml:space="preserve">etas vešanu saistītos </w:t>
      </w:r>
      <w:r w:rsidR="0058381F">
        <w:rPr>
          <w:bCs/>
          <w:sz w:val="28"/>
          <w:szCs w:val="28"/>
        </w:rPr>
        <w:t xml:space="preserve">izdevumus, </w:t>
      </w:r>
      <w:r w:rsidR="00970F52">
        <w:rPr>
          <w:sz w:val="28"/>
          <w:szCs w:val="28"/>
        </w:rPr>
        <w:t xml:space="preserve">izņemot </w:t>
      </w:r>
      <w:r w:rsidR="005D7213">
        <w:rPr>
          <w:sz w:val="28"/>
          <w:szCs w:val="28"/>
        </w:rPr>
        <w:t>izdevumus par juridisko palīdzību</w:t>
      </w:r>
      <w:r w:rsidR="00970F52">
        <w:rPr>
          <w:sz w:val="28"/>
          <w:szCs w:val="28"/>
        </w:rPr>
        <w:t xml:space="preserve"> </w:t>
      </w:r>
      <w:r w:rsidR="005D7213">
        <w:rPr>
          <w:sz w:val="28"/>
          <w:szCs w:val="28"/>
        </w:rPr>
        <w:t xml:space="preserve">un ar to </w:t>
      </w:r>
      <w:r w:rsidR="00970F52">
        <w:rPr>
          <w:sz w:val="28"/>
          <w:szCs w:val="28"/>
        </w:rPr>
        <w:t>saistītos izdevumus.</w:t>
      </w:r>
      <w:r>
        <w:rPr>
          <w:sz w:val="28"/>
          <w:szCs w:val="28"/>
        </w:rPr>
        <w:t>"</w:t>
      </w:r>
    </w:p>
    <w:p w14:paraId="6F8B2618" w14:textId="77777777" w:rsidR="001A3EC7" w:rsidRDefault="001A3EC7" w:rsidP="00344E71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14:paraId="6F8B2619" w14:textId="78E2E67E" w:rsidR="00BC359E" w:rsidRDefault="001A3EC7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359E">
        <w:rPr>
          <w:sz w:val="28"/>
          <w:szCs w:val="28"/>
        </w:rPr>
        <w:t>.</w:t>
      </w:r>
      <w:r w:rsidR="00336D2E">
        <w:rPr>
          <w:sz w:val="28"/>
          <w:szCs w:val="28"/>
        </w:rPr>
        <w:t>  </w:t>
      </w:r>
      <w:r w:rsidR="00BC359E">
        <w:rPr>
          <w:sz w:val="28"/>
          <w:szCs w:val="28"/>
        </w:rPr>
        <w:t>6.</w:t>
      </w:r>
      <w:r w:rsidR="00336D2E">
        <w:rPr>
          <w:sz w:val="28"/>
          <w:szCs w:val="28"/>
        </w:rPr>
        <w:t> </w:t>
      </w:r>
      <w:r w:rsidR="00BC359E">
        <w:rPr>
          <w:sz w:val="28"/>
          <w:szCs w:val="28"/>
        </w:rPr>
        <w:t>pantā:</w:t>
      </w:r>
    </w:p>
    <w:p w14:paraId="6F8B261A" w14:textId="1543AB5F" w:rsidR="00BC359E" w:rsidRDefault="003F6FF3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aizstāt </w:t>
      </w:r>
      <w:r w:rsidR="004004FE">
        <w:rPr>
          <w:sz w:val="28"/>
          <w:szCs w:val="28"/>
        </w:rPr>
        <w:t>11.</w:t>
      </w:r>
      <w:r w:rsidR="00336D2E">
        <w:rPr>
          <w:sz w:val="28"/>
          <w:szCs w:val="28"/>
        </w:rPr>
        <w:t> </w:t>
      </w:r>
      <w:r w:rsidR="004004FE">
        <w:rPr>
          <w:sz w:val="28"/>
          <w:szCs w:val="28"/>
        </w:rPr>
        <w:t xml:space="preserve">punktā </w:t>
      </w:r>
      <w:r w:rsidR="00970F52">
        <w:rPr>
          <w:sz w:val="28"/>
          <w:szCs w:val="28"/>
        </w:rPr>
        <w:t xml:space="preserve">vārdu </w:t>
      </w:r>
      <w:r w:rsidR="00344E71">
        <w:rPr>
          <w:sz w:val="28"/>
          <w:szCs w:val="28"/>
        </w:rPr>
        <w:t>"</w:t>
      </w:r>
      <w:r w:rsidR="00970F52">
        <w:rPr>
          <w:sz w:val="28"/>
          <w:szCs w:val="28"/>
        </w:rPr>
        <w:t>atlīdzināšanu</w:t>
      </w:r>
      <w:r w:rsidR="00344E71">
        <w:rPr>
          <w:sz w:val="28"/>
          <w:szCs w:val="28"/>
        </w:rPr>
        <w:t>"</w:t>
      </w:r>
      <w:r w:rsidR="00970F52">
        <w:rPr>
          <w:sz w:val="28"/>
          <w:szCs w:val="28"/>
        </w:rPr>
        <w:t xml:space="preserve"> ar vārdiem </w:t>
      </w:r>
      <w:r w:rsidR="00344E71">
        <w:rPr>
          <w:sz w:val="28"/>
          <w:szCs w:val="28"/>
        </w:rPr>
        <w:t>"</w:t>
      </w:r>
      <w:r w:rsidR="00CA069D">
        <w:rPr>
          <w:sz w:val="28"/>
          <w:szCs w:val="28"/>
        </w:rPr>
        <w:t xml:space="preserve">atlīdzināšanu, </w:t>
      </w:r>
      <w:r w:rsidR="00235DE1">
        <w:rPr>
          <w:sz w:val="28"/>
          <w:szCs w:val="28"/>
        </w:rPr>
        <w:t>izņemot</w:t>
      </w:r>
      <w:r w:rsidR="00063F58">
        <w:rPr>
          <w:sz w:val="28"/>
          <w:szCs w:val="28"/>
        </w:rPr>
        <w:t xml:space="preserve"> gadījumu</w:t>
      </w:r>
      <w:r w:rsidR="00D5453C">
        <w:rPr>
          <w:sz w:val="28"/>
          <w:szCs w:val="28"/>
        </w:rPr>
        <w:t>,</w:t>
      </w:r>
      <w:r w:rsidR="004004FE">
        <w:rPr>
          <w:sz w:val="28"/>
          <w:szCs w:val="28"/>
        </w:rPr>
        <w:t xml:space="preserve"> ja juridiskās palīdzības sniegšana ir saistīta ar noziedzīga nodarījuma rezultātā cietušajam nodarītā </w:t>
      </w:r>
      <w:r w:rsidR="004914C8">
        <w:rPr>
          <w:sz w:val="28"/>
          <w:szCs w:val="28"/>
        </w:rPr>
        <w:t>morālā kaitējuma atlīdzināšanu</w:t>
      </w:r>
      <w:r w:rsidR="00D5453C">
        <w:rPr>
          <w:sz w:val="28"/>
          <w:szCs w:val="28"/>
        </w:rPr>
        <w:t>"</w:t>
      </w:r>
      <w:r w:rsidR="004914C8">
        <w:rPr>
          <w:sz w:val="28"/>
          <w:szCs w:val="28"/>
        </w:rPr>
        <w:t>;</w:t>
      </w:r>
    </w:p>
    <w:p w14:paraId="6F8B261B" w14:textId="33B16676" w:rsidR="00BC359E" w:rsidRDefault="004004FE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izslēgt 13.</w:t>
      </w:r>
      <w:r w:rsidR="00336D2E">
        <w:rPr>
          <w:sz w:val="28"/>
          <w:szCs w:val="28"/>
        </w:rPr>
        <w:t> </w:t>
      </w:r>
      <w:r>
        <w:rPr>
          <w:sz w:val="28"/>
          <w:szCs w:val="28"/>
        </w:rPr>
        <w:t>punktu.</w:t>
      </w:r>
    </w:p>
    <w:p w14:paraId="6F8B261C" w14:textId="77777777" w:rsidR="00DC78DC" w:rsidRDefault="00DC78DC" w:rsidP="00344E71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14:paraId="6F8B261D" w14:textId="2A706916" w:rsidR="00DC78DC" w:rsidRDefault="001A3EC7" w:rsidP="00344E71">
      <w:pPr>
        <w:pStyle w:val="naispant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DC78DC">
        <w:rPr>
          <w:sz w:val="28"/>
          <w:szCs w:val="28"/>
        </w:rPr>
        <w:t>.</w:t>
      </w:r>
      <w:r w:rsidR="00BB44CA">
        <w:rPr>
          <w:sz w:val="28"/>
          <w:szCs w:val="28"/>
        </w:rPr>
        <w:t> </w:t>
      </w:r>
      <w:r w:rsidR="00D87B6F">
        <w:rPr>
          <w:bCs/>
          <w:sz w:val="28"/>
          <w:szCs w:val="28"/>
        </w:rPr>
        <w:t>Izteikt</w:t>
      </w:r>
      <w:r w:rsidR="00DC78DC">
        <w:rPr>
          <w:bCs/>
          <w:sz w:val="28"/>
          <w:szCs w:val="28"/>
        </w:rPr>
        <w:t xml:space="preserve"> 15.</w:t>
      </w:r>
      <w:r w:rsidR="00336D2E">
        <w:rPr>
          <w:bCs/>
          <w:sz w:val="28"/>
          <w:szCs w:val="28"/>
        </w:rPr>
        <w:t> </w:t>
      </w:r>
      <w:r w:rsidR="00DC78DC">
        <w:rPr>
          <w:bCs/>
          <w:sz w:val="28"/>
          <w:szCs w:val="28"/>
        </w:rPr>
        <w:t>pan</w:t>
      </w:r>
      <w:r w:rsidR="00D87B6F">
        <w:rPr>
          <w:bCs/>
          <w:sz w:val="28"/>
          <w:szCs w:val="28"/>
        </w:rPr>
        <w:t>tu</w:t>
      </w:r>
      <w:r w:rsidR="00DC78DC" w:rsidRPr="00185C76">
        <w:rPr>
          <w:bCs/>
          <w:sz w:val="28"/>
          <w:szCs w:val="28"/>
        </w:rPr>
        <w:t xml:space="preserve"> šādā redakcijā:</w:t>
      </w:r>
    </w:p>
    <w:p w14:paraId="0EB3579C" w14:textId="77777777" w:rsidR="00344E71" w:rsidRDefault="00344E71" w:rsidP="00344E71">
      <w:pPr>
        <w:pStyle w:val="naispant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42AC8727" w14:textId="193E162D" w:rsidR="00235DE1" w:rsidRDefault="00344E71" w:rsidP="00344E71">
      <w:pPr>
        <w:pStyle w:val="naispant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235DE1" w:rsidRPr="00235DE1">
        <w:rPr>
          <w:b/>
          <w:bCs/>
          <w:color w:val="222222"/>
          <w:sz w:val="28"/>
          <w:szCs w:val="28"/>
          <w:shd w:val="clear" w:color="auto" w:fill="FFFFFF"/>
        </w:rPr>
        <w:t>15.</w:t>
      </w:r>
      <w:r w:rsidR="00D5453C">
        <w:rPr>
          <w:b/>
          <w:bCs/>
          <w:color w:val="222222"/>
          <w:sz w:val="28"/>
          <w:szCs w:val="28"/>
          <w:shd w:val="clear" w:color="auto" w:fill="FFFFFF"/>
        </w:rPr>
        <w:t> </w:t>
      </w:r>
      <w:r w:rsidR="00235DE1" w:rsidRPr="00235DE1">
        <w:rPr>
          <w:b/>
          <w:bCs/>
          <w:color w:val="222222"/>
          <w:sz w:val="28"/>
          <w:szCs w:val="28"/>
          <w:shd w:val="clear" w:color="auto" w:fill="FFFFFF"/>
        </w:rPr>
        <w:t>pants. Juridiskās palīdzības sniegšana administratīvajās lietās</w:t>
      </w:r>
    </w:p>
    <w:p w14:paraId="6F8B261E" w14:textId="6FC9B01E" w:rsidR="00D87B6F" w:rsidRPr="0092233B" w:rsidRDefault="00DC78DC" w:rsidP="00344E71">
      <w:pPr>
        <w:pStyle w:val="naispant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92233B">
        <w:rPr>
          <w:bCs/>
          <w:sz w:val="28"/>
          <w:szCs w:val="28"/>
        </w:rPr>
        <w:t>Valsts nodrošina juridisko palīdzību administratīvajās lietās,</w:t>
      </w:r>
      <w:r w:rsidR="00D87B6F" w:rsidRPr="0092233B">
        <w:rPr>
          <w:bCs/>
          <w:sz w:val="28"/>
          <w:szCs w:val="28"/>
        </w:rPr>
        <w:t xml:space="preserve"> un persona to var pieprasīt līdz galīgā tiesas nolēmuma spēkā stāšanās brīdim:</w:t>
      </w:r>
    </w:p>
    <w:p w14:paraId="6F8B261F" w14:textId="77777777" w:rsidR="0092233B" w:rsidRPr="0092233B" w:rsidRDefault="00BB44CA" w:rsidP="00344E71">
      <w:pPr>
        <w:pStyle w:val="naispant"/>
        <w:spacing w:before="0" w:beforeAutospacing="0" w:after="0" w:afterAutospacing="0"/>
        <w:ind w:firstLine="720"/>
        <w:jc w:val="both"/>
        <w:rPr>
          <w:b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1) </w:t>
      </w:r>
      <w:r w:rsidR="0092233B" w:rsidRPr="00B64F5C">
        <w:rPr>
          <w:color w:val="000000" w:themeColor="text1"/>
          <w:sz w:val="28"/>
          <w:szCs w:val="28"/>
        </w:rPr>
        <w:t>apelācijas procedūrās patvēruma piešķiršanas procesa ietvaros;</w:t>
      </w:r>
    </w:p>
    <w:p w14:paraId="6F8B2620" w14:textId="77777777" w:rsidR="00D87B6F" w:rsidRPr="0092233B" w:rsidRDefault="00BB44CA" w:rsidP="00344E71">
      <w:pPr>
        <w:pStyle w:val="naispant"/>
        <w:tabs>
          <w:tab w:val="left" w:pos="993"/>
        </w:tabs>
        <w:spacing w:before="0" w:beforeAutospacing="0" w:after="0" w:afterAutospacing="0"/>
        <w:ind w:firstLine="72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 </w:t>
      </w:r>
      <w:r w:rsidR="00D87B6F" w:rsidRPr="0092233B">
        <w:rPr>
          <w:color w:val="000000" w:themeColor="text1"/>
          <w:sz w:val="28"/>
          <w:szCs w:val="28"/>
        </w:rPr>
        <w:t>lēmuma par apstrīdēto izbraukšanas rīkojumu vai lēmuma par apstrīdēto lēmumu par piespiedu izraidīšanu pārsūdzēšanas ietvaros;</w:t>
      </w:r>
    </w:p>
    <w:p w14:paraId="6F8B2621" w14:textId="70FE5C4F" w:rsidR="00DC78DC" w:rsidRPr="00063F58" w:rsidRDefault="00BB44CA" w:rsidP="00344E71">
      <w:pPr>
        <w:pStyle w:val="naispant"/>
        <w:spacing w:before="0" w:beforeAutospacing="0" w:after="0" w:afterAutospacing="0"/>
        <w:ind w:firstLine="720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3) </w:t>
      </w:r>
      <w:r w:rsidR="00DC78DC" w:rsidRPr="0092233B">
        <w:rPr>
          <w:bCs/>
          <w:sz w:val="28"/>
          <w:szCs w:val="28"/>
        </w:rPr>
        <w:t>bāri</w:t>
      </w:r>
      <w:r w:rsidR="00A10846" w:rsidRPr="0092233B">
        <w:rPr>
          <w:bCs/>
          <w:sz w:val="28"/>
          <w:szCs w:val="28"/>
        </w:rPr>
        <w:t>ņtie</w:t>
      </w:r>
      <w:r w:rsidR="00AC08CB" w:rsidRPr="0092233B">
        <w:rPr>
          <w:bCs/>
          <w:sz w:val="28"/>
          <w:szCs w:val="28"/>
        </w:rPr>
        <w:t>sas lēmuma</w:t>
      </w:r>
      <w:r w:rsidR="00547F3F" w:rsidRPr="0092233B">
        <w:rPr>
          <w:bCs/>
          <w:sz w:val="28"/>
          <w:szCs w:val="28"/>
        </w:rPr>
        <w:t xml:space="preserve"> </w:t>
      </w:r>
      <w:r w:rsidR="00732BE0">
        <w:rPr>
          <w:bCs/>
          <w:sz w:val="28"/>
          <w:szCs w:val="28"/>
        </w:rPr>
        <w:t xml:space="preserve">par </w:t>
      </w:r>
      <w:r w:rsidR="00DC78DC" w:rsidRPr="0092233B">
        <w:rPr>
          <w:bCs/>
          <w:sz w:val="28"/>
          <w:szCs w:val="28"/>
        </w:rPr>
        <w:t>bērna tiesību un tiesisko interešu aizsardz</w:t>
      </w:r>
      <w:r w:rsidR="00A10846" w:rsidRPr="0092233B">
        <w:rPr>
          <w:bCs/>
          <w:sz w:val="28"/>
          <w:szCs w:val="28"/>
        </w:rPr>
        <w:t>īb</w:t>
      </w:r>
      <w:r w:rsidR="00732BE0">
        <w:rPr>
          <w:bCs/>
          <w:sz w:val="28"/>
          <w:szCs w:val="28"/>
        </w:rPr>
        <w:t>u</w:t>
      </w:r>
      <w:r w:rsidR="00A10846" w:rsidRPr="0092233B">
        <w:rPr>
          <w:bCs/>
          <w:sz w:val="28"/>
          <w:szCs w:val="28"/>
        </w:rPr>
        <w:t xml:space="preserve"> </w:t>
      </w:r>
      <w:r w:rsidR="00063F58" w:rsidRPr="00732BE0">
        <w:rPr>
          <w:color w:val="000000" w:themeColor="text1"/>
          <w:sz w:val="28"/>
          <w:szCs w:val="28"/>
        </w:rPr>
        <w:t>pārsūdzēšanas ietvaros</w:t>
      </w:r>
      <w:r w:rsidR="00DC78DC" w:rsidRPr="00732BE0">
        <w:rPr>
          <w:bCs/>
          <w:sz w:val="28"/>
          <w:szCs w:val="28"/>
        </w:rPr>
        <w:t>.</w:t>
      </w:r>
      <w:r w:rsidR="00344E71" w:rsidRPr="00732BE0">
        <w:rPr>
          <w:bCs/>
          <w:sz w:val="28"/>
          <w:szCs w:val="28"/>
        </w:rPr>
        <w:t>"</w:t>
      </w:r>
      <w:r w:rsidR="00063F58">
        <w:rPr>
          <w:bCs/>
          <w:sz w:val="28"/>
          <w:szCs w:val="28"/>
        </w:rPr>
        <w:t xml:space="preserve"> </w:t>
      </w:r>
    </w:p>
    <w:p w14:paraId="6F8B2622" w14:textId="77777777" w:rsidR="00114185" w:rsidRPr="0092233B" w:rsidRDefault="00114185" w:rsidP="00344E71">
      <w:pPr>
        <w:pStyle w:val="naispant"/>
        <w:spacing w:before="0" w:beforeAutospacing="0" w:after="0" w:afterAutospacing="0"/>
        <w:jc w:val="both"/>
        <w:rPr>
          <w:bCs/>
          <w:sz w:val="28"/>
          <w:szCs w:val="28"/>
        </w:rPr>
      </w:pPr>
    </w:p>
    <w:p w14:paraId="6F8B2623" w14:textId="37B48BEB" w:rsidR="00F83D0E" w:rsidRPr="00D006E5" w:rsidRDefault="001A3EC7" w:rsidP="00344E71">
      <w:pPr>
        <w:pStyle w:val="naispant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25388">
        <w:rPr>
          <w:sz w:val="28"/>
          <w:szCs w:val="28"/>
        </w:rPr>
        <w:t>.</w:t>
      </w:r>
      <w:r w:rsidR="00BB44CA">
        <w:rPr>
          <w:sz w:val="28"/>
          <w:szCs w:val="28"/>
        </w:rPr>
        <w:t> </w:t>
      </w:r>
      <w:r w:rsidR="00317049">
        <w:rPr>
          <w:bCs/>
          <w:sz w:val="28"/>
          <w:szCs w:val="28"/>
        </w:rPr>
        <w:t>Papildināt 32.</w:t>
      </w:r>
      <w:r w:rsidR="00336D2E">
        <w:rPr>
          <w:bCs/>
          <w:sz w:val="28"/>
          <w:szCs w:val="28"/>
        </w:rPr>
        <w:t> </w:t>
      </w:r>
      <w:r w:rsidR="00317049">
        <w:rPr>
          <w:bCs/>
          <w:sz w:val="28"/>
          <w:szCs w:val="28"/>
        </w:rPr>
        <w:t>pantu</w:t>
      </w:r>
      <w:r w:rsidR="005C0342" w:rsidRPr="00185C76">
        <w:rPr>
          <w:bCs/>
          <w:sz w:val="28"/>
          <w:szCs w:val="28"/>
        </w:rPr>
        <w:t xml:space="preserve"> </w:t>
      </w:r>
      <w:r w:rsidR="00317049">
        <w:rPr>
          <w:bCs/>
          <w:sz w:val="28"/>
          <w:szCs w:val="28"/>
        </w:rPr>
        <w:t>ar astoto daļu</w:t>
      </w:r>
      <w:r w:rsidR="00810E57">
        <w:rPr>
          <w:bCs/>
          <w:sz w:val="28"/>
          <w:szCs w:val="28"/>
        </w:rPr>
        <w:t xml:space="preserve"> </w:t>
      </w:r>
      <w:r w:rsidR="005C0342" w:rsidRPr="00185C76">
        <w:rPr>
          <w:bCs/>
          <w:sz w:val="28"/>
          <w:szCs w:val="28"/>
        </w:rPr>
        <w:t>šādā redakcijā:</w:t>
      </w:r>
    </w:p>
    <w:p w14:paraId="1134BD76" w14:textId="77777777" w:rsidR="00344E71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8B2624" w14:textId="695FCFCA" w:rsidR="00F83D0E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006E5">
        <w:rPr>
          <w:sz w:val="28"/>
          <w:szCs w:val="28"/>
        </w:rPr>
        <w:t xml:space="preserve">(8) </w:t>
      </w:r>
      <w:r w:rsidR="00280D5A">
        <w:rPr>
          <w:sz w:val="28"/>
          <w:szCs w:val="28"/>
        </w:rPr>
        <w:t xml:space="preserve">Juridiskās palīdzības sniedzējam ir pienākums </w:t>
      </w:r>
      <w:r w:rsidR="003272B7">
        <w:rPr>
          <w:sz w:val="28"/>
          <w:szCs w:val="28"/>
        </w:rPr>
        <w:t>savlai</w:t>
      </w:r>
      <w:r w:rsidR="00063F58">
        <w:rPr>
          <w:sz w:val="28"/>
          <w:szCs w:val="28"/>
        </w:rPr>
        <w:t>kus</w:t>
      </w:r>
      <w:r w:rsidR="003272B7">
        <w:rPr>
          <w:sz w:val="28"/>
          <w:szCs w:val="28"/>
        </w:rPr>
        <w:t xml:space="preserve"> </w:t>
      </w:r>
      <w:r w:rsidR="00280D5A">
        <w:rPr>
          <w:sz w:val="28"/>
          <w:szCs w:val="28"/>
        </w:rPr>
        <w:t>informēt tiesu par juridiskās palīdzības sniegšanu lietā</w:t>
      </w:r>
      <w:r w:rsidR="00317049">
        <w:rPr>
          <w:sz w:val="28"/>
          <w:szCs w:val="28"/>
        </w:rPr>
        <w:t xml:space="preserve">, kā arī </w:t>
      </w:r>
      <w:r w:rsidR="003272B7">
        <w:rPr>
          <w:sz w:val="28"/>
          <w:szCs w:val="28"/>
        </w:rPr>
        <w:t>par</w:t>
      </w:r>
      <w:r w:rsidR="00317049">
        <w:rPr>
          <w:sz w:val="28"/>
          <w:szCs w:val="28"/>
        </w:rPr>
        <w:t xml:space="preserve"> juridiskā</w:t>
      </w:r>
      <w:r w:rsidR="008B4063">
        <w:rPr>
          <w:sz w:val="28"/>
          <w:szCs w:val="28"/>
        </w:rPr>
        <w:t>s</w:t>
      </w:r>
      <w:r w:rsidR="00317049">
        <w:rPr>
          <w:sz w:val="28"/>
          <w:szCs w:val="28"/>
        </w:rPr>
        <w:t xml:space="preserve"> palīdzība</w:t>
      </w:r>
      <w:r w:rsidR="008B4063">
        <w:rPr>
          <w:sz w:val="28"/>
          <w:szCs w:val="28"/>
        </w:rPr>
        <w:t>s sniegšana</w:t>
      </w:r>
      <w:r w:rsidR="003272B7">
        <w:rPr>
          <w:sz w:val="28"/>
          <w:szCs w:val="28"/>
        </w:rPr>
        <w:t>s</w:t>
      </w:r>
      <w:r w:rsidR="00317049">
        <w:rPr>
          <w:sz w:val="28"/>
          <w:szCs w:val="28"/>
        </w:rPr>
        <w:t xml:space="preserve"> </w:t>
      </w:r>
      <w:r w:rsidR="003272B7">
        <w:rPr>
          <w:sz w:val="28"/>
          <w:szCs w:val="28"/>
        </w:rPr>
        <w:t>pārtraukšanu</w:t>
      </w:r>
      <w:r w:rsidR="00317049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F8B2625" w14:textId="77777777" w:rsidR="00AF3B11" w:rsidRDefault="00AF3B11" w:rsidP="00344E71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6F8B2626" w14:textId="5AB377F0" w:rsidR="00D94993" w:rsidRPr="00D94993" w:rsidRDefault="001A3EC7" w:rsidP="00344E71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006E5">
        <w:rPr>
          <w:sz w:val="28"/>
          <w:szCs w:val="28"/>
        </w:rPr>
        <w:t>.</w:t>
      </w:r>
      <w:r w:rsidR="00336D2E">
        <w:rPr>
          <w:sz w:val="28"/>
          <w:szCs w:val="28"/>
        </w:rPr>
        <w:t>  </w:t>
      </w:r>
      <w:r w:rsidR="00D94993" w:rsidRPr="00D94993">
        <w:rPr>
          <w:sz w:val="28"/>
          <w:szCs w:val="28"/>
        </w:rPr>
        <w:t>35.</w:t>
      </w:r>
      <w:r w:rsidR="00336D2E">
        <w:rPr>
          <w:sz w:val="28"/>
          <w:szCs w:val="28"/>
        </w:rPr>
        <w:t> </w:t>
      </w:r>
      <w:r w:rsidR="00D94993" w:rsidRPr="00D94993">
        <w:rPr>
          <w:sz w:val="28"/>
          <w:szCs w:val="28"/>
        </w:rPr>
        <w:t>pantā:</w:t>
      </w:r>
    </w:p>
    <w:p w14:paraId="6F8B2627" w14:textId="77777777" w:rsidR="00D94993" w:rsidRPr="00D94993" w:rsidRDefault="00D94993" w:rsidP="00344E71">
      <w:pPr>
        <w:pStyle w:val="naispa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94993">
        <w:rPr>
          <w:sz w:val="28"/>
          <w:szCs w:val="28"/>
        </w:rPr>
        <w:t xml:space="preserve">papildināt trešo daļu ar otro teikumu </w:t>
      </w:r>
      <w:r w:rsidRPr="00D94993">
        <w:rPr>
          <w:bCs/>
          <w:sz w:val="28"/>
          <w:szCs w:val="28"/>
        </w:rPr>
        <w:t>šādā redakcijā:</w:t>
      </w:r>
    </w:p>
    <w:p w14:paraId="16056E86" w14:textId="77777777" w:rsidR="00344E71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F8B2628" w14:textId="38B8C40B" w:rsidR="007321BE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"</w:t>
      </w:r>
      <w:r w:rsidR="00D94993" w:rsidRPr="00D94993">
        <w:rPr>
          <w:sz w:val="28"/>
          <w:szCs w:val="28"/>
        </w:rPr>
        <w:t xml:space="preserve">Lēmumā norāda arī brīdinājumu par lēmuma piespiedu izpildi, vienlaikus </w:t>
      </w:r>
      <w:r w:rsidR="00325053">
        <w:rPr>
          <w:sz w:val="28"/>
          <w:szCs w:val="28"/>
        </w:rPr>
        <w:t>paredzot</w:t>
      </w:r>
      <w:r w:rsidR="00D94993" w:rsidRPr="00D94993">
        <w:rPr>
          <w:sz w:val="28"/>
          <w:szCs w:val="28"/>
        </w:rPr>
        <w:t xml:space="preserve">, </w:t>
      </w:r>
      <w:r w:rsidR="00325053">
        <w:rPr>
          <w:sz w:val="28"/>
          <w:szCs w:val="28"/>
        </w:rPr>
        <w:t xml:space="preserve">ka gadījumā, </w:t>
      </w:r>
      <w:r w:rsidR="00D94993" w:rsidRPr="00D94993">
        <w:rPr>
          <w:sz w:val="28"/>
          <w:szCs w:val="28"/>
        </w:rPr>
        <w:t>ja lēmum</w:t>
      </w:r>
      <w:r w:rsidR="00D94993">
        <w:rPr>
          <w:sz w:val="28"/>
          <w:szCs w:val="28"/>
        </w:rPr>
        <w:t xml:space="preserve">s labprātīgi nav izpildīts, </w:t>
      </w:r>
      <w:r w:rsidR="007321BE" w:rsidRPr="00D94993">
        <w:rPr>
          <w:sz w:val="28"/>
          <w:szCs w:val="28"/>
        </w:rPr>
        <w:t>10 dienu laikā no lēmuma labprātīgas izpildes termiņa beigām</w:t>
      </w:r>
      <w:r w:rsidR="007321BE">
        <w:rPr>
          <w:sz w:val="28"/>
          <w:szCs w:val="28"/>
        </w:rPr>
        <w:t xml:space="preserve"> </w:t>
      </w:r>
      <w:r w:rsidR="007321BE" w:rsidRPr="00D94993">
        <w:rPr>
          <w:sz w:val="28"/>
          <w:szCs w:val="28"/>
        </w:rPr>
        <w:t>Juridiskās palīdzības</w:t>
      </w:r>
      <w:r w:rsidR="007321BE">
        <w:rPr>
          <w:sz w:val="28"/>
          <w:szCs w:val="28"/>
        </w:rPr>
        <w:t xml:space="preserve"> administrācija sagatavo un iesniedz zvērinātam tiesu izpildītājam izpildei Administratīvā procesa likumā noteiktajā kārtībā izdotu </w:t>
      </w:r>
      <w:proofErr w:type="spellStart"/>
      <w:r w:rsidR="007321BE">
        <w:rPr>
          <w:sz w:val="28"/>
          <w:szCs w:val="28"/>
        </w:rPr>
        <w:t>izpildrīkojumu</w:t>
      </w:r>
      <w:proofErr w:type="spellEnd"/>
      <w:r w:rsidR="007321BE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336D2E">
        <w:rPr>
          <w:sz w:val="28"/>
          <w:szCs w:val="28"/>
        </w:rPr>
        <w:t>;</w:t>
      </w:r>
    </w:p>
    <w:p w14:paraId="6F6420D3" w14:textId="77777777" w:rsidR="00344E71" w:rsidRDefault="00344E71" w:rsidP="00344E71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14:paraId="6F8B2629" w14:textId="320D0655" w:rsidR="00D94993" w:rsidRDefault="00D94993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izslēgt </w:t>
      </w:r>
      <w:r w:rsidR="00BB44CA">
        <w:rPr>
          <w:sz w:val="28"/>
          <w:szCs w:val="28"/>
        </w:rPr>
        <w:t>6.</w:t>
      </w:r>
      <w:r w:rsidR="00BB44CA" w:rsidRPr="0045330F">
        <w:rPr>
          <w:sz w:val="28"/>
          <w:szCs w:val="28"/>
          <w:vertAlign w:val="superscript"/>
        </w:rPr>
        <w:t>1</w:t>
      </w:r>
      <w:r w:rsidR="00336D2E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daļu.</w:t>
      </w:r>
    </w:p>
    <w:p w14:paraId="6F8B262A" w14:textId="77777777" w:rsidR="00C867E1" w:rsidRDefault="00C867E1" w:rsidP="00344E71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14:paraId="6F8B262B" w14:textId="2345B9AE" w:rsidR="00C867E1" w:rsidRDefault="001A3EC7" w:rsidP="00344E71">
      <w:pPr>
        <w:pStyle w:val="naispan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272B7">
        <w:rPr>
          <w:sz w:val="28"/>
          <w:szCs w:val="28"/>
        </w:rPr>
        <w:t>.</w:t>
      </w:r>
      <w:r w:rsidR="00BB44CA">
        <w:rPr>
          <w:sz w:val="28"/>
          <w:szCs w:val="28"/>
        </w:rPr>
        <w:t> </w:t>
      </w:r>
      <w:r w:rsidR="003272B7">
        <w:rPr>
          <w:sz w:val="28"/>
          <w:szCs w:val="28"/>
        </w:rPr>
        <w:t xml:space="preserve">Papildināt pārejas noteikumus ar </w:t>
      </w:r>
      <w:r w:rsidR="0070201C">
        <w:rPr>
          <w:sz w:val="28"/>
          <w:szCs w:val="28"/>
        </w:rPr>
        <w:t>19.</w:t>
      </w:r>
      <w:r w:rsidR="00336D2E">
        <w:rPr>
          <w:sz w:val="28"/>
          <w:szCs w:val="28"/>
        </w:rPr>
        <w:t> </w:t>
      </w:r>
      <w:r w:rsidR="0070201C">
        <w:rPr>
          <w:sz w:val="28"/>
          <w:szCs w:val="28"/>
        </w:rPr>
        <w:t>punktu šādā redakcijā:</w:t>
      </w:r>
    </w:p>
    <w:p w14:paraId="4E8F578E" w14:textId="77777777" w:rsidR="00344E71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F8B262C" w14:textId="0655A2DE" w:rsidR="0070201C" w:rsidRPr="00B64F5C" w:rsidRDefault="00344E71" w:rsidP="00344E71">
      <w:pPr>
        <w:pStyle w:val="naispan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0201C" w:rsidRPr="00B64F5C">
        <w:rPr>
          <w:sz w:val="28"/>
          <w:szCs w:val="28"/>
        </w:rPr>
        <w:t xml:space="preserve">19. Grozījumi </w:t>
      </w:r>
      <w:r w:rsidR="00690F26">
        <w:rPr>
          <w:sz w:val="28"/>
          <w:szCs w:val="28"/>
        </w:rPr>
        <w:t xml:space="preserve">attiecībā uz </w:t>
      </w:r>
      <w:r w:rsidR="0070201C" w:rsidRPr="00B64F5C">
        <w:rPr>
          <w:sz w:val="28"/>
          <w:szCs w:val="28"/>
        </w:rPr>
        <w:t>šā likuma 5.</w:t>
      </w:r>
      <w:r w:rsidR="00336D2E">
        <w:rPr>
          <w:sz w:val="28"/>
          <w:szCs w:val="28"/>
        </w:rPr>
        <w:t> </w:t>
      </w:r>
      <w:r w:rsidR="0070201C" w:rsidRPr="00B64F5C">
        <w:rPr>
          <w:sz w:val="28"/>
          <w:szCs w:val="28"/>
        </w:rPr>
        <w:t xml:space="preserve">panta </w:t>
      </w:r>
      <w:r w:rsidR="002819CD">
        <w:rPr>
          <w:sz w:val="28"/>
          <w:szCs w:val="28"/>
        </w:rPr>
        <w:t>sestās</w:t>
      </w:r>
      <w:r w:rsidR="00690F26">
        <w:rPr>
          <w:sz w:val="28"/>
          <w:szCs w:val="28"/>
        </w:rPr>
        <w:t xml:space="preserve"> daļas papildināšanu ar</w:t>
      </w:r>
      <w:r w:rsidR="0070201C" w:rsidRPr="00B64F5C">
        <w:rPr>
          <w:sz w:val="28"/>
          <w:szCs w:val="28"/>
        </w:rPr>
        <w:t xml:space="preserve"> otr</w:t>
      </w:r>
      <w:r w:rsidR="00690F26">
        <w:rPr>
          <w:sz w:val="28"/>
          <w:szCs w:val="28"/>
        </w:rPr>
        <w:t>o</w:t>
      </w:r>
      <w:r w:rsidR="0070201C" w:rsidRPr="00B64F5C">
        <w:rPr>
          <w:sz w:val="28"/>
          <w:szCs w:val="28"/>
        </w:rPr>
        <w:t xml:space="preserve"> teikum</w:t>
      </w:r>
      <w:r w:rsidR="00690F26">
        <w:rPr>
          <w:sz w:val="28"/>
          <w:szCs w:val="28"/>
        </w:rPr>
        <w:t>u</w:t>
      </w:r>
      <w:r w:rsidR="0070201C" w:rsidRPr="00B64F5C">
        <w:rPr>
          <w:sz w:val="28"/>
          <w:szCs w:val="28"/>
        </w:rPr>
        <w:t xml:space="preserve"> </w:t>
      </w:r>
      <w:r w:rsidR="005D7213" w:rsidRPr="00B64F5C">
        <w:rPr>
          <w:sz w:val="28"/>
          <w:szCs w:val="28"/>
        </w:rPr>
        <w:t>un</w:t>
      </w:r>
      <w:r w:rsidR="0070201C" w:rsidRPr="00B64F5C">
        <w:rPr>
          <w:sz w:val="28"/>
          <w:szCs w:val="28"/>
        </w:rPr>
        <w:t xml:space="preserve"> grozījumi šā likuma 5.</w:t>
      </w:r>
      <w:r w:rsidR="00336D2E">
        <w:rPr>
          <w:sz w:val="28"/>
          <w:szCs w:val="28"/>
        </w:rPr>
        <w:t> </w:t>
      </w:r>
      <w:r w:rsidR="0070201C" w:rsidRPr="00B64F5C">
        <w:rPr>
          <w:sz w:val="28"/>
          <w:szCs w:val="28"/>
        </w:rPr>
        <w:t xml:space="preserve">panta septītajā daļā par </w:t>
      </w:r>
      <w:r w:rsidR="007F7F60">
        <w:rPr>
          <w:sz w:val="28"/>
          <w:szCs w:val="28"/>
        </w:rPr>
        <w:t xml:space="preserve">tā izteikšanu jaunā redakcijā </w:t>
      </w:r>
      <w:r w:rsidR="0070201C" w:rsidRPr="00B64F5C">
        <w:rPr>
          <w:sz w:val="28"/>
          <w:szCs w:val="28"/>
        </w:rPr>
        <w:t>stājas spēkā 201</w:t>
      </w:r>
      <w:r w:rsidR="00533D0C" w:rsidRPr="00B64F5C">
        <w:rPr>
          <w:sz w:val="28"/>
          <w:szCs w:val="28"/>
        </w:rPr>
        <w:t>6</w:t>
      </w:r>
      <w:r w:rsidR="00B64F5C">
        <w:rPr>
          <w:sz w:val="28"/>
          <w:szCs w:val="28"/>
        </w:rPr>
        <w:t>.</w:t>
      </w:r>
      <w:r w:rsidR="00336D2E">
        <w:rPr>
          <w:sz w:val="28"/>
          <w:szCs w:val="28"/>
        </w:rPr>
        <w:t> </w:t>
      </w:r>
      <w:r w:rsidR="0070201C" w:rsidRPr="00B64F5C">
        <w:rPr>
          <w:sz w:val="28"/>
          <w:szCs w:val="28"/>
        </w:rPr>
        <w:t xml:space="preserve">gada </w:t>
      </w:r>
      <w:r w:rsidR="008A4A08" w:rsidRPr="00B64F5C">
        <w:rPr>
          <w:sz w:val="28"/>
          <w:szCs w:val="28"/>
        </w:rPr>
        <w:t>1.</w:t>
      </w:r>
      <w:r w:rsidR="00336D2E">
        <w:rPr>
          <w:sz w:val="28"/>
          <w:szCs w:val="28"/>
        </w:rPr>
        <w:t> </w:t>
      </w:r>
      <w:r w:rsidR="008A4A08" w:rsidRPr="00B64F5C">
        <w:rPr>
          <w:sz w:val="28"/>
          <w:szCs w:val="28"/>
        </w:rPr>
        <w:t>janvārī</w:t>
      </w:r>
      <w:r w:rsidR="0070201C" w:rsidRPr="00B64F5C">
        <w:rPr>
          <w:sz w:val="28"/>
          <w:szCs w:val="28"/>
        </w:rPr>
        <w:t>.</w:t>
      </w:r>
      <w:r>
        <w:rPr>
          <w:sz w:val="28"/>
          <w:szCs w:val="28"/>
        </w:rPr>
        <w:t>"</w:t>
      </w:r>
    </w:p>
    <w:p w14:paraId="6F8B262E" w14:textId="77777777" w:rsidR="00CF5BA9" w:rsidRPr="00344E71" w:rsidRDefault="00CF5BA9" w:rsidP="00344E71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14:paraId="6F8B262F" w14:textId="77777777" w:rsidR="000358CF" w:rsidRPr="00344E71" w:rsidRDefault="000358CF" w:rsidP="00344E71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14:paraId="6F8B2630" w14:textId="77777777" w:rsidR="000358CF" w:rsidRPr="00344E71" w:rsidRDefault="000358CF" w:rsidP="00344E71">
      <w:pPr>
        <w:pStyle w:val="naispant"/>
        <w:spacing w:before="0" w:beforeAutospacing="0" w:after="0" w:afterAutospacing="0"/>
        <w:jc w:val="both"/>
        <w:rPr>
          <w:sz w:val="28"/>
          <w:szCs w:val="28"/>
        </w:rPr>
      </w:pPr>
    </w:p>
    <w:p w14:paraId="233FF8E1" w14:textId="77777777" w:rsidR="00367751" w:rsidRDefault="008A4A08" w:rsidP="00344E71">
      <w:pPr>
        <w:tabs>
          <w:tab w:val="left" w:pos="6237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  <w:bookmarkStart w:id="0" w:name="_GoBack"/>
      <w:r>
        <w:rPr>
          <w:rFonts w:eastAsia="Times New Roman"/>
          <w:sz w:val="28"/>
          <w:szCs w:val="28"/>
          <w:lang w:eastAsia="lv-LV"/>
        </w:rPr>
        <w:t>Tieslietu ministr</w:t>
      </w:r>
      <w:r w:rsidR="00367751">
        <w:rPr>
          <w:rFonts w:eastAsia="Times New Roman"/>
          <w:sz w:val="28"/>
          <w:szCs w:val="28"/>
          <w:lang w:eastAsia="lv-LV"/>
        </w:rPr>
        <w:t>a vietā –</w:t>
      </w:r>
    </w:p>
    <w:p w14:paraId="6F8B2631" w14:textId="22032041" w:rsidR="008A4A08" w:rsidRDefault="00BC0A87" w:rsidP="00344E71">
      <w:pPr>
        <w:tabs>
          <w:tab w:val="left" w:pos="6237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labklājības</w:t>
      </w:r>
      <w:r w:rsidR="00367751">
        <w:rPr>
          <w:rFonts w:eastAsia="Times New Roman"/>
          <w:sz w:val="28"/>
          <w:szCs w:val="28"/>
          <w:lang w:eastAsia="lv-LV"/>
        </w:rPr>
        <w:t xml:space="preserve"> ministrs</w:t>
      </w:r>
    </w:p>
    <w:p w14:paraId="32054BC9" w14:textId="2BAF5E68" w:rsidR="00367751" w:rsidRPr="00185C76" w:rsidRDefault="00BC0A87" w:rsidP="00344E71">
      <w:pPr>
        <w:tabs>
          <w:tab w:val="left" w:pos="6237"/>
        </w:tabs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Uldis Augulis</w:t>
      </w:r>
      <w:bookmarkEnd w:id="0"/>
    </w:p>
    <w:sectPr w:rsidR="00367751" w:rsidRPr="00185C76" w:rsidSect="00344E7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B2641" w14:textId="77777777" w:rsidR="00E426D7" w:rsidRDefault="00E426D7" w:rsidP="00F83D0E">
      <w:r>
        <w:separator/>
      </w:r>
    </w:p>
  </w:endnote>
  <w:endnote w:type="continuationSeparator" w:id="0">
    <w:p w14:paraId="6F8B2642" w14:textId="77777777" w:rsidR="00E426D7" w:rsidRDefault="00E426D7" w:rsidP="00F8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B653" w14:textId="77777777" w:rsidR="00344E71" w:rsidRPr="00344E71" w:rsidRDefault="00344E71" w:rsidP="00344E71">
    <w:pPr>
      <w:pStyle w:val="Footer"/>
      <w:rPr>
        <w:sz w:val="16"/>
        <w:szCs w:val="16"/>
      </w:rPr>
    </w:pPr>
    <w:r w:rsidRPr="00344E71">
      <w:rPr>
        <w:sz w:val="16"/>
        <w:szCs w:val="16"/>
      </w:rPr>
      <w:t>L1097_5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B2D9F" w14:textId="2AC862E3" w:rsidR="00344E71" w:rsidRPr="00344E71" w:rsidRDefault="00344E71">
    <w:pPr>
      <w:pStyle w:val="Footer"/>
      <w:rPr>
        <w:sz w:val="16"/>
        <w:szCs w:val="16"/>
      </w:rPr>
    </w:pPr>
    <w:proofErr w:type="spellStart"/>
    <w:r w:rsidRPr="00344E71">
      <w:rPr>
        <w:sz w:val="16"/>
        <w:szCs w:val="16"/>
      </w:rPr>
      <w:t>L1097_5</w:t>
    </w:r>
    <w:proofErr w:type="spellEnd"/>
    <w:r w:rsidR="00D93364">
      <w:rPr>
        <w:sz w:val="16"/>
        <w:szCs w:val="16"/>
      </w:rPr>
      <w:t xml:space="preserve"> </w:t>
    </w:r>
    <w:proofErr w:type="spellStart"/>
    <w:r w:rsidR="00D93364">
      <w:rPr>
        <w:sz w:val="16"/>
        <w:szCs w:val="16"/>
      </w:rPr>
      <w:t>v_sk</w:t>
    </w:r>
    <w:proofErr w:type="spellEnd"/>
    <w:r w:rsidR="00D93364">
      <w:rPr>
        <w:sz w:val="16"/>
        <w:szCs w:val="16"/>
      </w:rPr>
      <w:t xml:space="preserve">. = </w:t>
    </w:r>
    <w:r w:rsidR="00D93364">
      <w:rPr>
        <w:sz w:val="16"/>
        <w:szCs w:val="16"/>
      </w:rPr>
      <w:fldChar w:fldCharType="begin"/>
    </w:r>
    <w:r w:rsidR="00D93364">
      <w:rPr>
        <w:sz w:val="16"/>
        <w:szCs w:val="16"/>
      </w:rPr>
      <w:instrText xml:space="preserve"> NUMWORDS  \* MERGEFORMAT </w:instrText>
    </w:r>
    <w:r w:rsidR="00D93364">
      <w:rPr>
        <w:sz w:val="16"/>
        <w:szCs w:val="16"/>
      </w:rPr>
      <w:fldChar w:fldCharType="separate"/>
    </w:r>
    <w:r w:rsidR="00BC0A87">
      <w:rPr>
        <w:noProof/>
        <w:sz w:val="16"/>
        <w:szCs w:val="16"/>
      </w:rPr>
      <w:t>329</w:t>
    </w:r>
    <w:r w:rsidR="00D9336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263F" w14:textId="77777777" w:rsidR="00E426D7" w:rsidRDefault="00E426D7" w:rsidP="00F83D0E">
      <w:r>
        <w:separator/>
      </w:r>
    </w:p>
  </w:footnote>
  <w:footnote w:type="continuationSeparator" w:id="0">
    <w:p w14:paraId="6F8B2640" w14:textId="77777777" w:rsidR="00E426D7" w:rsidRDefault="00E426D7" w:rsidP="00F83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B2643" w14:textId="77777777" w:rsidR="00E36244" w:rsidRDefault="00F651F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0A87">
      <w:rPr>
        <w:noProof/>
      </w:rPr>
      <w:t>2</w:t>
    </w:r>
    <w:r>
      <w:fldChar w:fldCharType="end"/>
    </w:r>
  </w:p>
  <w:p w14:paraId="6F8B2644" w14:textId="77777777" w:rsidR="00E36244" w:rsidRDefault="00BC0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79647" w14:textId="45FD134F" w:rsidR="00344E71" w:rsidRDefault="00344E71" w:rsidP="00344E71">
    <w:pPr>
      <w:pStyle w:val="Header"/>
      <w:rPr>
        <w:sz w:val="32"/>
      </w:rPr>
    </w:pPr>
  </w:p>
  <w:p w14:paraId="18DA9EA9" w14:textId="77777777" w:rsidR="00344E71" w:rsidRPr="00344E71" w:rsidRDefault="00344E71" w:rsidP="00344E71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07C"/>
    <w:multiLevelType w:val="hybridMultilevel"/>
    <w:tmpl w:val="DE12FB9C"/>
    <w:lvl w:ilvl="0" w:tplc="5A886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8342A7"/>
    <w:multiLevelType w:val="hybridMultilevel"/>
    <w:tmpl w:val="37088E66"/>
    <w:lvl w:ilvl="0" w:tplc="26866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3E6A82"/>
    <w:multiLevelType w:val="hybridMultilevel"/>
    <w:tmpl w:val="FD4A8DD6"/>
    <w:lvl w:ilvl="0" w:tplc="D794EF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0E"/>
    <w:rsid w:val="00002E39"/>
    <w:rsid w:val="00014662"/>
    <w:rsid w:val="00017422"/>
    <w:rsid w:val="0002208C"/>
    <w:rsid w:val="000358CF"/>
    <w:rsid w:val="00042D36"/>
    <w:rsid w:val="000444C8"/>
    <w:rsid w:val="00063F58"/>
    <w:rsid w:val="00067DE3"/>
    <w:rsid w:val="00081A79"/>
    <w:rsid w:val="000872A1"/>
    <w:rsid w:val="000922B3"/>
    <w:rsid w:val="00097C16"/>
    <w:rsid w:val="001111BA"/>
    <w:rsid w:val="00114185"/>
    <w:rsid w:val="00146759"/>
    <w:rsid w:val="0015733B"/>
    <w:rsid w:val="00167A80"/>
    <w:rsid w:val="00185C76"/>
    <w:rsid w:val="001A3EC7"/>
    <w:rsid w:val="001A549D"/>
    <w:rsid w:val="001A6116"/>
    <w:rsid w:val="001B6159"/>
    <w:rsid w:val="001C1C26"/>
    <w:rsid w:val="00203D72"/>
    <w:rsid w:val="00235DE1"/>
    <w:rsid w:val="00243079"/>
    <w:rsid w:val="00254389"/>
    <w:rsid w:val="00280D5A"/>
    <w:rsid w:val="002819CD"/>
    <w:rsid w:val="002C1A76"/>
    <w:rsid w:val="002E20B9"/>
    <w:rsid w:val="00317049"/>
    <w:rsid w:val="00325053"/>
    <w:rsid w:val="003272B7"/>
    <w:rsid w:val="00336D2E"/>
    <w:rsid w:val="00344E71"/>
    <w:rsid w:val="003547A3"/>
    <w:rsid w:val="00367751"/>
    <w:rsid w:val="00390FEE"/>
    <w:rsid w:val="00391C35"/>
    <w:rsid w:val="003A0AD3"/>
    <w:rsid w:val="003A2961"/>
    <w:rsid w:val="003C39A1"/>
    <w:rsid w:val="003C673B"/>
    <w:rsid w:val="003F6FF3"/>
    <w:rsid w:val="004004FE"/>
    <w:rsid w:val="00430727"/>
    <w:rsid w:val="0045330F"/>
    <w:rsid w:val="00462234"/>
    <w:rsid w:val="0047260E"/>
    <w:rsid w:val="004914C8"/>
    <w:rsid w:val="00492BD3"/>
    <w:rsid w:val="004A1516"/>
    <w:rsid w:val="004B59DE"/>
    <w:rsid w:val="004D35F2"/>
    <w:rsid w:val="004D7BE6"/>
    <w:rsid w:val="00510509"/>
    <w:rsid w:val="00523278"/>
    <w:rsid w:val="00524100"/>
    <w:rsid w:val="00532B84"/>
    <w:rsid w:val="00533D0C"/>
    <w:rsid w:val="00547F3F"/>
    <w:rsid w:val="005639F2"/>
    <w:rsid w:val="0058381F"/>
    <w:rsid w:val="005A1630"/>
    <w:rsid w:val="005B0959"/>
    <w:rsid w:val="005B1CFA"/>
    <w:rsid w:val="005C0342"/>
    <w:rsid w:val="005D1A11"/>
    <w:rsid w:val="005D47C8"/>
    <w:rsid w:val="005D7213"/>
    <w:rsid w:val="005E48AC"/>
    <w:rsid w:val="005E7360"/>
    <w:rsid w:val="0062261D"/>
    <w:rsid w:val="00624075"/>
    <w:rsid w:val="00637F53"/>
    <w:rsid w:val="00656C3D"/>
    <w:rsid w:val="00676C05"/>
    <w:rsid w:val="00690F26"/>
    <w:rsid w:val="006935BC"/>
    <w:rsid w:val="006A1B38"/>
    <w:rsid w:val="006D382E"/>
    <w:rsid w:val="0070201C"/>
    <w:rsid w:val="007321BE"/>
    <w:rsid w:val="00732BE0"/>
    <w:rsid w:val="007577C6"/>
    <w:rsid w:val="0076487B"/>
    <w:rsid w:val="00767B81"/>
    <w:rsid w:val="007772B5"/>
    <w:rsid w:val="00777BED"/>
    <w:rsid w:val="00790A0C"/>
    <w:rsid w:val="0079629A"/>
    <w:rsid w:val="007A65FB"/>
    <w:rsid w:val="007B066D"/>
    <w:rsid w:val="007E7F0F"/>
    <w:rsid w:val="007F3963"/>
    <w:rsid w:val="007F7F60"/>
    <w:rsid w:val="00801C49"/>
    <w:rsid w:val="00810E57"/>
    <w:rsid w:val="00835268"/>
    <w:rsid w:val="00853351"/>
    <w:rsid w:val="0089009E"/>
    <w:rsid w:val="00893D0F"/>
    <w:rsid w:val="008A4A08"/>
    <w:rsid w:val="008A51FF"/>
    <w:rsid w:val="008B4063"/>
    <w:rsid w:val="008D2D31"/>
    <w:rsid w:val="008E118A"/>
    <w:rsid w:val="008E3811"/>
    <w:rsid w:val="00906B35"/>
    <w:rsid w:val="0091011F"/>
    <w:rsid w:val="00910EA8"/>
    <w:rsid w:val="00911364"/>
    <w:rsid w:val="0092233B"/>
    <w:rsid w:val="00923A0D"/>
    <w:rsid w:val="009250B9"/>
    <w:rsid w:val="00927D99"/>
    <w:rsid w:val="00945083"/>
    <w:rsid w:val="00970F52"/>
    <w:rsid w:val="00994134"/>
    <w:rsid w:val="009D0C56"/>
    <w:rsid w:val="009E1706"/>
    <w:rsid w:val="009F7BCF"/>
    <w:rsid w:val="00A10846"/>
    <w:rsid w:val="00A11443"/>
    <w:rsid w:val="00A87AE2"/>
    <w:rsid w:val="00A9601C"/>
    <w:rsid w:val="00AA06F1"/>
    <w:rsid w:val="00AB2D78"/>
    <w:rsid w:val="00AC08CB"/>
    <w:rsid w:val="00AF3B11"/>
    <w:rsid w:val="00B10C34"/>
    <w:rsid w:val="00B24C26"/>
    <w:rsid w:val="00B25388"/>
    <w:rsid w:val="00B3048A"/>
    <w:rsid w:val="00B479FC"/>
    <w:rsid w:val="00B53DB9"/>
    <w:rsid w:val="00B64F5C"/>
    <w:rsid w:val="00B77A57"/>
    <w:rsid w:val="00B978E4"/>
    <w:rsid w:val="00BB1A3A"/>
    <w:rsid w:val="00BB44CA"/>
    <w:rsid w:val="00BC0A87"/>
    <w:rsid w:val="00BC359E"/>
    <w:rsid w:val="00C016BD"/>
    <w:rsid w:val="00C11A16"/>
    <w:rsid w:val="00C21A17"/>
    <w:rsid w:val="00C40643"/>
    <w:rsid w:val="00C72161"/>
    <w:rsid w:val="00C722EC"/>
    <w:rsid w:val="00C867E1"/>
    <w:rsid w:val="00C901F7"/>
    <w:rsid w:val="00CA069D"/>
    <w:rsid w:val="00CA1E04"/>
    <w:rsid w:val="00CE1B61"/>
    <w:rsid w:val="00CF5BA9"/>
    <w:rsid w:val="00D006E5"/>
    <w:rsid w:val="00D5453C"/>
    <w:rsid w:val="00D72C44"/>
    <w:rsid w:val="00D87B6F"/>
    <w:rsid w:val="00D93364"/>
    <w:rsid w:val="00D94993"/>
    <w:rsid w:val="00DA29D7"/>
    <w:rsid w:val="00DA5546"/>
    <w:rsid w:val="00DC316F"/>
    <w:rsid w:val="00DC5EAB"/>
    <w:rsid w:val="00DC78DC"/>
    <w:rsid w:val="00DD0C3B"/>
    <w:rsid w:val="00DF0FCB"/>
    <w:rsid w:val="00DF7899"/>
    <w:rsid w:val="00E10169"/>
    <w:rsid w:val="00E13561"/>
    <w:rsid w:val="00E144E2"/>
    <w:rsid w:val="00E35FB6"/>
    <w:rsid w:val="00E426D7"/>
    <w:rsid w:val="00E562A5"/>
    <w:rsid w:val="00E90C71"/>
    <w:rsid w:val="00ED2E04"/>
    <w:rsid w:val="00F27C94"/>
    <w:rsid w:val="00F52A40"/>
    <w:rsid w:val="00F651F7"/>
    <w:rsid w:val="00F651FB"/>
    <w:rsid w:val="00F81E7C"/>
    <w:rsid w:val="00F8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2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F83D0E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0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0E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F83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E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E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44C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0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pant">
    <w:name w:val="naispant"/>
    <w:basedOn w:val="Normal"/>
    <w:rsid w:val="00F83D0E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D0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3D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0E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rsid w:val="00F83D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6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90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E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EE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44CA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2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A2BF-2C03-4882-A7F4-4DBC0B2C4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D78FA6F-917D-49C2-BE54-AC9B356961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130397-3B69-4549-8CD2-71DE296EAEC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5DC0FD-C3CB-411B-BCDA-30FC71B5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332</Words>
  <Characters>2216</Characters>
  <Application>Microsoft Office Word</Application>
  <DocSecurity>0</DocSecurity>
  <Lines>67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Valsts nodrošinātās juridiskās palīdzības likumā”</vt:lpstr>
      <vt:lpstr>Likumprojekts „Grozījumi Valsts nodrošinātās juridiskās palīdzības likumā”</vt:lpstr>
    </vt:vector>
  </TitlesOfParts>
  <Company>Tieslietu ministrija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Valsts nodrošinātās juridiskās palīdzības likumā”</dc:title>
  <dc:subject>Likumprojekts</dc:subject>
  <dc:creator>Sindija Šube</dc:creator>
  <dc:description>67036838, sindija.sube@tm.gov.lv</dc:description>
  <cp:lastModifiedBy>Gita Sniega</cp:lastModifiedBy>
  <cp:revision>16</cp:revision>
  <cp:lastPrinted>2015-07-07T09:25:00Z</cp:lastPrinted>
  <dcterms:created xsi:type="dcterms:W3CDTF">2015-05-26T13:33:00Z</dcterms:created>
  <dcterms:modified xsi:type="dcterms:W3CDTF">2015-07-07T09:26:00Z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