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82373" w14:textId="7E0C971E" w:rsidR="0063035F" w:rsidRPr="00965A67" w:rsidRDefault="0063035F" w:rsidP="00D577D4">
      <w:pPr>
        <w:jc w:val="center"/>
        <w:rPr>
          <w:b/>
          <w:bCs/>
          <w:color w:val="000000" w:themeColor="text1"/>
        </w:rPr>
      </w:pPr>
      <w:r w:rsidRPr="00965A67">
        <w:rPr>
          <w:b/>
          <w:bCs/>
          <w:color w:val="000000" w:themeColor="text1"/>
        </w:rPr>
        <w:t>Ministru kabineta rīkojuma projekta “</w:t>
      </w:r>
      <w:r w:rsidR="00810A62" w:rsidRPr="00965A67">
        <w:rPr>
          <w:b/>
          <w:bCs/>
          <w:color w:val="000000" w:themeColor="text1"/>
        </w:rPr>
        <w:t>Par</w:t>
      </w:r>
      <w:r w:rsidR="00F87C27" w:rsidRPr="00965A67">
        <w:rPr>
          <w:b/>
          <w:bCs/>
          <w:color w:val="000000" w:themeColor="text1"/>
        </w:rPr>
        <w:t xml:space="preserve"> Ministru kabineta</w:t>
      </w:r>
      <w:r w:rsidR="00810A62" w:rsidRPr="00965A67">
        <w:rPr>
          <w:b/>
          <w:bCs/>
          <w:color w:val="000000" w:themeColor="text1"/>
        </w:rPr>
        <w:t xml:space="preserve"> 2006. gada 31. oktobra rīkojuma</w:t>
      </w:r>
      <w:r w:rsidR="00F87C27" w:rsidRPr="00965A67">
        <w:rPr>
          <w:b/>
          <w:bCs/>
          <w:color w:val="000000" w:themeColor="text1"/>
        </w:rPr>
        <w:t xml:space="preserve"> Nr. 835 „Par Atjaunojamo energoresursu izmantošanas pamatnostādnēm 2006.-2013.gadam”</w:t>
      </w:r>
      <w:r w:rsidR="00810A62" w:rsidRPr="00965A67">
        <w:rPr>
          <w:b/>
          <w:bCs/>
          <w:color w:val="000000" w:themeColor="text1"/>
        </w:rPr>
        <w:t xml:space="preserve"> atzīšanu par spēku zaudējušu</w:t>
      </w:r>
      <w:r w:rsidRPr="00965A67">
        <w:rPr>
          <w:b/>
          <w:bCs/>
          <w:color w:val="000000" w:themeColor="text1"/>
        </w:rPr>
        <w:t xml:space="preserve">” sākotnējās ietekmes novērtējuma </w:t>
      </w:r>
      <w:smartTag w:uri="schemas-tilde-lv/tildestengine" w:element="veidnes">
        <w:smartTagPr>
          <w:attr w:name="text" w:val="ziņojums"/>
          <w:attr w:name="baseform" w:val="ziņojums"/>
          <w:attr w:name="id" w:val="-1"/>
        </w:smartTagPr>
        <w:r w:rsidRPr="00965A67">
          <w:rPr>
            <w:b/>
            <w:bCs/>
            <w:color w:val="000000" w:themeColor="text1"/>
          </w:rPr>
          <w:t>ziņojums</w:t>
        </w:r>
      </w:smartTag>
      <w:r w:rsidRPr="00965A67">
        <w:rPr>
          <w:b/>
          <w:bCs/>
          <w:color w:val="000000" w:themeColor="text1"/>
        </w:rPr>
        <w:t xml:space="preserve"> (anotācija)</w:t>
      </w:r>
    </w:p>
    <w:p w14:paraId="7414DE26" w14:textId="77777777" w:rsidR="00CF62C3" w:rsidRPr="00965A67" w:rsidRDefault="00CF62C3" w:rsidP="00D577D4">
      <w:pPr>
        <w:jc w:val="center"/>
        <w:rPr>
          <w:b/>
          <w:bCs/>
          <w:color w:val="000000" w:themeColor="text1"/>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
        <w:gridCol w:w="2724"/>
        <w:gridCol w:w="6123"/>
      </w:tblGrid>
      <w:tr w:rsidR="00965A67" w:rsidRPr="00965A67" w14:paraId="5AB543E5" w14:textId="77777777" w:rsidTr="00D577D4">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7B854A" w14:textId="77777777" w:rsidR="00D577D4" w:rsidRPr="00965A67" w:rsidRDefault="00D577D4" w:rsidP="00D577D4">
            <w:pPr>
              <w:ind w:firstLine="300"/>
              <w:jc w:val="center"/>
              <w:rPr>
                <w:b/>
                <w:bCs/>
                <w:color w:val="000000" w:themeColor="text1"/>
              </w:rPr>
            </w:pPr>
            <w:r w:rsidRPr="00965A67">
              <w:rPr>
                <w:b/>
                <w:bCs/>
                <w:color w:val="000000" w:themeColor="text1"/>
              </w:rPr>
              <w:t>I. Tiesību akta projekta izstrādes nepieciešamība</w:t>
            </w:r>
          </w:p>
        </w:tc>
      </w:tr>
      <w:tr w:rsidR="00965A67" w:rsidRPr="00965A67" w14:paraId="479E8B2D" w14:textId="77777777" w:rsidTr="00B50B90">
        <w:trPr>
          <w:trHeight w:val="405"/>
          <w:tblCellSpacing w:w="15" w:type="dxa"/>
        </w:trPr>
        <w:tc>
          <w:tcPr>
            <w:tcW w:w="178" w:type="pct"/>
            <w:tcBorders>
              <w:top w:val="outset" w:sz="6" w:space="0" w:color="auto"/>
              <w:left w:val="outset" w:sz="6" w:space="0" w:color="auto"/>
              <w:bottom w:val="outset" w:sz="6" w:space="0" w:color="auto"/>
              <w:right w:val="outset" w:sz="6" w:space="0" w:color="auto"/>
            </w:tcBorders>
            <w:hideMark/>
          </w:tcPr>
          <w:p w14:paraId="76FA8420" w14:textId="77777777" w:rsidR="00D577D4" w:rsidRPr="00965A67" w:rsidRDefault="00D577D4" w:rsidP="00D577D4">
            <w:pPr>
              <w:rPr>
                <w:color w:val="000000" w:themeColor="text1"/>
              </w:rPr>
            </w:pPr>
            <w:r w:rsidRPr="00965A67">
              <w:rPr>
                <w:color w:val="000000" w:themeColor="text1"/>
              </w:rPr>
              <w:t>1.</w:t>
            </w:r>
          </w:p>
        </w:tc>
        <w:tc>
          <w:tcPr>
            <w:tcW w:w="1461" w:type="pct"/>
            <w:tcBorders>
              <w:top w:val="outset" w:sz="6" w:space="0" w:color="auto"/>
              <w:left w:val="outset" w:sz="6" w:space="0" w:color="auto"/>
              <w:bottom w:val="outset" w:sz="6" w:space="0" w:color="auto"/>
              <w:right w:val="outset" w:sz="6" w:space="0" w:color="auto"/>
            </w:tcBorders>
            <w:hideMark/>
          </w:tcPr>
          <w:p w14:paraId="03ABBAF6" w14:textId="77777777" w:rsidR="00D577D4" w:rsidRPr="00965A67" w:rsidRDefault="00D577D4" w:rsidP="00D577D4">
            <w:pPr>
              <w:rPr>
                <w:color w:val="000000" w:themeColor="text1"/>
              </w:rPr>
            </w:pPr>
            <w:r w:rsidRPr="00965A67">
              <w:rPr>
                <w:color w:val="000000" w:themeColor="text1"/>
              </w:rPr>
              <w:t>Pamatojums</w:t>
            </w:r>
          </w:p>
        </w:tc>
        <w:tc>
          <w:tcPr>
            <w:tcW w:w="3296" w:type="pct"/>
            <w:tcBorders>
              <w:top w:val="outset" w:sz="6" w:space="0" w:color="auto"/>
              <w:left w:val="outset" w:sz="6" w:space="0" w:color="auto"/>
              <w:bottom w:val="outset" w:sz="6" w:space="0" w:color="auto"/>
              <w:right w:val="outset" w:sz="6" w:space="0" w:color="auto"/>
            </w:tcBorders>
            <w:hideMark/>
          </w:tcPr>
          <w:p w14:paraId="6E30223E" w14:textId="1EE0725E" w:rsidR="00D577D4" w:rsidRPr="00965A67" w:rsidRDefault="00965A67" w:rsidP="00D0386A">
            <w:pPr>
              <w:jc w:val="both"/>
              <w:rPr>
                <w:color w:val="000000" w:themeColor="text1"/>
              </w:rPr>
            </w:pPr>
            <w:r>
              <w:rPr>
                <w:color w:val="000000" w:themeColor="text1"/>
              </w:rPr>
              <w:t xml:space="preserve">  </w:t>
            </w:r>
            <w:r w:rsidR="008F5B19" w:rsidRPr="00965A67">
              <w:rPr>
                <w:color w:val="000000" w:themeColor="text1"/>
              </w:rPr>
              <w:t>Ministru kabineta 2014.gada 2.decembra noteikumu Nr.737 „Attīstības plānošanas dokumentu izstrādes un ietekmes i</w:t>
            </w:r>
            <w:r>
              <w:rPr>
                <w:color w:val="000000" w:themeColor="text1"/>
              </w:rPr>
              <w:t>zvērtēšanas noteikumi” (turpmāk </w:t>
            </w:r>
            <w:r w:rsidR="008F5B19" w:rsidRPr="00965A67">
              <w:rPr>
                <w:color w:val="000000" w:themeColor="text1"/>
              </w:rPr>
              <w:t>–</w:t>
            </w:r>
            <w:r>
              <w:rPr>
                <w:color w:val="000000" w:themeColor="text1"/>
              </w:rPr>
              <w:t> </w:t>
            </w:r>
            <w:r w:rsidR="008F5B19" w:rsidRPr="00965A67">
              <w:rPr>
                <w:color w:val="000000" w:themeColor="text1"/>
              </w:rPr>
              <w:t>Noteikumi Nr.737) 51.punkts.</w:t>
            </w:r>
          </w:p>
        </w:tc>
      </w:tr>
      <w:tr w:rsidR="00965A67" w:rsidRPr="00965A67" w14:paraId="03B96022" w14:textId="77777777" w:rsidTr="00B50B90">
        <w:trPr>
          <w:trHeight w:val="465"/>
          <w:tblCellSpacing w:w="15" w:type="dxa"/>
        </w:trPr>
        <w:tc>
          <w:tcPr>
            <w:tcW w:w="178" w:type="pct"/>
            <w:tcBorders>
              <w:top w:val="outset" w:sz="6" w:space="0" w:color="auto"/>
              <w:left w:val="outset" w:sz="6" w:space="0" w:color="auto"/>
              <w:bottom w:val="outset" w:sz="6" w:space="0" w:color="auto"/>
              <w:right w:val="outset" w:sz="6" w:space="0" w:color="auto"/>
            </w:tcBorders>
            <w:hideMark/>
          </w:tcPr>
          <w:p w14:paraId="284E117E" w14:textId="77777777" w:rsidR="00D577D4" w:rsidRPr="00965A67" w:rsidRDefault="00D577D4" w:rsidP="00D577D4">
            <w:pPr>
              <w:rPr>
                <w:color w:val="000000" w:themeColor="text1"/>
              </w:rPr>
            </w:pPr>
            <w:r w:rsidRPr="00965A67">
              <w:rPr>
                <w:color w:val="000000" w:themeColor="text1"/>
              </w:rPr>
              <w:t>2.</w:t>
            </w:r>
          </w:p>
        </w:tc>
        <w:tc>
          <w:tcPr>
            <w:tcW w:w="1461" w:type="pct"/>
            <w:tcBorders>
              <w:top w:val="outset" w:sz="6" w:space="0" w:color="auto"/>
              <w:left w:val="outset" w:sz="6" w:space="0" w:color="auto"/>
              <w:bottom w:val="outset" w:sz="6" w:space="0" w:color="auto"/>
              <w:right w:val="outset" w:sz="6" w:space="0" w:color="auto"/>
            </w:tcBorders>
            <w:hideMark/>
          </w:tcPr>
          <w:p w14:paraId="5601E7F0" w14:textId="42F6B5E8" w:rsidR="006C11C7" w:rsidRPr="00965A67" w:rsidRDefault="00D577D4" w:rsidP="00D577D4">
            <w:pPr>
              <w:rPr>
                <w:color w:val="000000" w:themeColor="text1"/>
              </w:rPr>
            </w:pPr>
            <w:r w:rsidRPr="00965A67">
              <w:rPr>
                <w:color w:val="000000" w:themeColor="text1"/>
              </w:rPr>
              <w:t>Pašreizējā situācija un problēmas, kuru risināšanai tiesību akta projekts izstrādāts, tiesiskā regulējuma mērķis un būtība</w:t>
            </w:r>
          </w:p>
          <w:p w14:paraId="21815717" w14:textId="77777777" w:rsidR="006C11C7" w:rsidRPr="00965A67" w:rsidRDefault="006C11C7" w:rsidP="006C11C7">
            <w:pPr>
              <w:rPr>
                <w:color w:val="000000" w:themeColor="text1"/>
              </w:rPr>
            </w:pPr>
          </w:p>
          <w:p w14:paraId="0A47DD71" w14:textId="77777777" w:rsidR="006C11C7" w:rsidRPr="00965A67" w:rsidRDefault="006C11C7" w:rsidP="006C11C7">
            <w:pPr>
              <w:rPr>
                <w:color w:val="000000" w:themeColor="text1"/>
              </w:rPr>
            </w:pPr>
          </w:p>
          <w:p w14:paraId="60525705" w14:textId="77777777" w:rsidR="006C11C7" w:rsidRPr="00965A67" w:rsidRDefault="006C11C7" w:rsidP="006C11C7">
            <w:pPr>
              <w:rPr>
                <w:color w:val="000000" w:themeColor="text1"/>
              </w:rPr>
            </w:pPr>
          </w:p>
          <w:p w14:paraId="4C4884AF" w14:textId="77777777" w:rsidR="006C11C7" w:rsidRPr="00965A67" w:rsidRDefault="006C11C7" w:rsidP="006C11C7">
            <w:pPr>
              <w:rPr>
                <w:color w:val="000000" w:themeColor="text1"/>
              </w:rPr>
            </w:pPr>
          </w:p>
          <w:p w14:paraId="2DD7F273" w14:textId="77777777" w:rsidR="006C11C7" w:rsidRPr="00965A67" w:rsidRDefault="006C11C7" w:rsidP="006C11C7">
            <w:pPr>
              <w:rPr>
                <w:color w:val="000000" w:themeColor="text1"/>
              </w:rPr>
            </w:pPr>
          </w:p>
          <w:p w14:paraId="665E8275" w14:textId="77777777" w:rsidR="006C11C7" w:rsidRPr="00965A67" w:rsidRDefault="006C11C7" w:rsidP="006C11C7">
            <w:pPr>
              <w:rPr>
                <w:color w:val="000000" w:themeColor="text1"/>
              </w:rPr>
            </w:pPr>
          </w:p>
          <w:p w14:paraId="1DA6B915" w14:textId="77777777" w:rsidR="006C11C7" w:rsidRPr="00965A67" w:rsidRDefault="006C11C7" w:rsidP="006C11C7">
            <w:pPr>
              <w:rPr>
                <w:color w:val="000000" w:themeColor="text1"/>
              </w:rPr>
            </w:pPr>
          </w:p>
          <w:p w14:paraId="2EFDD98F" w14:textId="77777777" w:rsidR="006C11C7" w:rsidRPr="00965A67" w:rsidRDefault="006C11C7" w:rsidP="006C11C7">
            <w:pPr>
              <w:rPr>
                <w:color w:val="000000" w:themeColor="text1"/>
              </w:rPr>
            </w:pPr>
          </w:p>
          <w:p w14:paraId="42E3E099" w14:textId="77777777" w:rsidR="006C11C7" w:rsidRPr="00965A67" w:rsidRDefault="006C11C7" w:rsidP="006C11C7">
            <w:pPr>
              <w:rPr>
                <w:color w:val="000000" w:themeColor="text1"/>
              </w:rPr>
            </w:pPr>
          </w:p>
          <w:p w14:paraId="27A38F66" w14:textId="77777777" w:rsidR="006C11C7" w:rsidRPr="00965A67" w:rsidRDefault="006C11C7" w:rsidP="006C11C7">
            <w:pPr>
              <w:rPr>
                <w:color w:val="000000" w:themeColor="text1"/>
              </w:rPr>
            </w:pPr>
          </w:p>
          <w:p w14:paraId="31CDEB3C" w14:textId="77777777" w:rsidR="006C11C7" w:rsidRPr="00965A67" w:rsidRDefault="006C11C7" w:rsidP="006C11C7">
            <w:pPr>
              <w:rPr>
                <w:color w:val="000000" w:themeColor="text1"/>
              </w:rPr>
            </w:pPr>
          </w:p>
          <w:p w14:paraId="26CEB584" w14:textId="77777777" w:rsidR="006C11C7" w:rsidRPr="00965A67" w:rsidRDefault="006C11C7" w:rsidP="006C11C7">
            <w:pPr>
              <w:rPr>
                <w:color w:val="000000" w:themeColor="text1"/>
              </w:rPr>
            </w:pPr>
          </w:p>
          <w:p w14:paraId="0DAD59BB" w14:textId="63165D9F" w:rsidR="006C11C7" w:rsidRPr="00965A67" w:rsidRDefault="006C11C7" w:rsidP="006C11C7">
            <w:pPr>
              <w:rPr>
                <w:color w:val="000000" w:themeColor="text1"/>
              </w:rPr>
            </w:pPr>
          </w:p>
          <w:p w14:paraId="6C128057" w14:textId="38BBEF3D" w:rsidR="00AA6752" w:rsidRDefault="00AA6752" w:rsidP="006C11C7">
            <w:pPr>
              <w:jc w:val="center"/>
              <w:rPr>
                <w:color w:val="000000" w:themeColor="text1"/>
              </w:rPr>
            </w:pPr>
          </w:p>
          <w:p w14:paraId="0797AA9D" w14:textId="77777777" w:rsidR="00AA6752" w:rsidRPr="00AA6752" w:rsidRDefault="00AA6752" w:rsidP="00AA6752"/>
          <w:p w14:paraId="1EE043B8" w14:textId="77777777" w:rsidR="00AA6752" w:rsidRPr="00AA6752" w:rsidRDefault="00AA6752" w:rsidP="00AA6752"/>
          <w:p w14:paraId="40483D59" w14:textId="77777777" w:rsidR="00AA6752" w:rsidRPr="00AA6752" w:rsidRDefault="00AA6752" w:rsidP="00AA6752"/>
          <w:p w14:paraId="27ED995B" w14:textId="77777777" w:rsidR="00AA6752" w:rsidRPr="00AA6752" w:rsidRDefault="00AA6752" w:rsidP="00AA6752"/>
          <w:p w14:paraId="4A5431C6" w14:textId="77777777" w:rsidR="00AA6752" w:rsidRPr="00AA6752" w:rsidRDefault="00AA6752" w:rsidP="00AA6752"/>
          <w:p w14:paraId="5BE189E7" w14:textId="77777777" w:rsidR="00AA6752" w:rsidRPr="00AA6752" w:rsidRDefault="00AA6752" w:rsidP="00AA6752"/>
          <w:p w14:paraId="655CC3DC" w14:textId="77777777" w:rsidR="00AA6752" w:rsidRPr="00AA6752" w:rsidRDefault="00AA6752" w:rsidP="00AA6752"/>
          <w:p w14:paraId="1CD5B7D3" w14:textId="32D2C6E2" w:rsidR="00AA6752" w:rsidRDefault="00AA6752" w:rsidP="00AA6752"/>
          <w:p w14:paraId="5B249E85" w14:textId="77777777" w:rsidR="00D577D4" w:rsidRPr="00AA6752" w:rsidRDefault="00D577D4" w:rsidP="00AA6752">
            <w:pPr>
              <w:jc w:val="center"/>
            </w:pPr>
          </w:p>
        </w:tc>
        <w:tc>
          <w:tcPr>
            <w:tcW w:w="3296" w:type="pct"/>
            <w:tcBorders>
              <w:top w:val="outset" w:sz="6" w:space="0" w:color="auto"/>
              <w:left w:val="outset" w:sz="6" w:space="0" w:color="auto"/>
              <w:bottom w:val="outset" w:sz="6" w:space="0" w:color="auto"/>
              <w:right w:val="outset" w:sz="6" w:space="0" w:color="auto"/>
            </w:tcBorders>
            <w:hideMark/>
          </w:tcPr>
          <w:p w14:paraId="5B4E63CE" w14:textId="77777777" w:rsidR="008F5B19" w:rsidRPr="00965A67" w:rsidRDefault="008F5B19" w:rsidP="008F5B19">
            <w:pPr>
              <w:pStyle w:val="tv213"/>
              <w:shd w:val="clear" w:color="auto" w:fill="FFFFFF"/>
              <w:spacing w:before="0" w:beforeAutospacing="0" w:after="0" w:afterAutospacing="0"/>
              <w:ind w:firstLine="272"/>
              <w:jc w:val="both"/>
              <w:rPr>
                <w:color w:val="000000" w:themeColor="text1"/>
              </w:rPr>
            </w:pPr>
            <w:r w:rsidRPr="00965A67">
              <w:rPr>
                <w:color w:val="000000" w:themeColor="text1"/>
              </w:rPr>
              <w:t>Noteikumu Nr.737 50.1.apakšpunkts noteic, ka politikas plānošanas dokumentu pirms tā darbības termiņa beigām var atzīt par spēku zaudējušu ar Ministru kabineta rīkojumu, ja pēc būtības izpildīti politikas plānošanas dokumentā noteiktie uzdevumi.</w:t>
            </w:r>
          </w:p>
          <w:p w14:paraId="6957C840" w14:textId="3AF35B78" w:rsidR="008F5B19" w:rsidRPr="00965A67" w:rsidRDefault="008F5B19" w:rsidP="008F5B19">
            <w:pPr>
              <w:ind w:right="140" w:firstLine="315"/>
              <w:jc w:val="both"/>
              <w:rPr>
                <w:color w:val="000000" w:themeColor="text1"/>
              </w:rPr>
            </w:pPr>
            <w:r w:rsidRPr="00965A67">
              <w:rPr>
                <w:color w:val="000000" w:themeColor="text1"/>
              </w:rPr>
              <w:t>Vides aizsardzības un reģionālās attīstības ministrija (turpmāk – VARAM) sadarbībā ar iesaistītajām ministrijām (Ekonomikas ministriju, Zemkopības ministriju un Izglītības un zinātnes ministriju) ir nodrošinājušas visu Ministru kabineta 2006.gada rīkojumā Nr.835 „</w:t>
            </w:r>
            <w:r w:rsidRPr="00965A67">
              <w:rPr>
                <w:bCs/>
                <w:color w:val="000000" w:themeColor="text1"/>
              </w:rPr>
              <w:t>Par Atjaunojamo energoresursu izmantošanas pamatnostādnēm 2006.-2013.gadam</w:t>
            </w:r>
            <w:r w:rsidRPr="00965A67">
              <w:rPr>
                <w:color w:val="000000" w:themeColor="text1"/>
              </w:rPr>
              <w:t>” noteikto uzdevumu izpildi.</w:t>
            </w:r>
          </w:p>
          <w:p w14:paraId="67AA2719" w14:textId="69A556EF" w:rsidR="008F5B19" w:rsidRPr="00965A67" w:rsidRDefault="008F5B19" w:rsidP="008F5B19">
            <w:pPr>
              <w:ind w:right="140" w:firstLine="315"/>
              <w:jc w:val="both"/>
              <w:rPr>
                <w:color w:val="000000" w:themeColor="text1"/>
              </w:rPr>
            </w:pPr>
            <w:r w:rsidRPr="00965A67">
              <w:rPr>
                <w:color w:val="000000" w:themeColor="text1"/>
              </w:rPr>
              <w:t>Ar Ministru kabineta 2006.gada rīkojumu Nr.835 „</w:t>
            </w:r>
            <w:r w:rsidRPr="00965A67">
              <w:rPr>
                <w:bCs/>
                <w:color w:val="000000" w:themeColor="text1"/>
              </w:rPr>
              <w:t>Par Atjaunojamo energoresursu izmantošanas pamatnostādnēm 2006.-2013.gadam</w:t>
            </w:r>
            <w:r w:rsidRPr="00965A67">
              <w:rPr>
                <w:color w:val="000000" w:themeColor="text1"/>
              </w:rPr>
              <w:t xml:space="preserve">” (turpmāk - MK rīkojuma Nr.835 ) ir noteikts, ka Vides ministrija (šobrīd VARAM) ir atbildīgā institūcija par </w:t>
            </w:r>
            <w:r w:rsidRPr="00965A67">
              <w:rPr>
                <w:bCs/>
                <w:color w:val="000000" w:themeColor="text1"/>
              </w:rPr>
              <w:t>Atjaunojamo energoresursu izmantošanas pamatnostādņu 2006.</w:t>
            </w:r>
            <w:r w:rsidR="009D29D0">
              <w:rPr>
                <w:bCs/>
                <w:color w:val="000000" w:themeColor="text1"/>
              </w:rPr>
              <w:t> – </w:t>
            </w:r>
            <w:r w:rsidRPr="00965A67">
              <w:rPr>
                <w:bCs/>
                <w:color w:val="000000" w:themeColor="text1"/>
              </w:rPr>
              <w:t>2013.gadam</w:t>
            </w:r>
            <w:r w:rsidRPr="00965A67">
              <w:rPr>
                <w:color w:val="000000" w:themeColor="text1"/>
              </w:rPr>
              <w:t xml:space="preserve"> īstenošanu, kā arī tika noteikti trīs uzdevumi:</w:t>
            </w:r>
          </w:p>
          <w:p w14:paraId="05AAE0D9" w14:textId="77777777" w:rsidR="008F5B19" w:rsidRPr="00965A67" w:rsidRDefault="008F5B19" w:rsidP="008F5B19">
            <w:pPr>
              <w:jc w:val="both"/>
              <w:rPr>
                <w:color w:val="000000" w:themeColor="text1"/>
              </w:rPr>
            </w:pPr>
            <w:r w:rsidRPr="00965A67">
              <w:rPr>
                <w:color w:val="000000" w:themeColor="text1"/>
              </w:rPr>
              <w:t xml:space="preserve">   1. Vides ministrijai sagatavot un līdz 2006.gada 14.novembrim ievietot mājas lapā internetā informatīvo ziņojumu par to, kā ir ievērotas vides pārskatā noteiktās prasības saistībā ar ietekmes uz vidi stratēģisko novērtējumu un Vides pārraudzības valsts biroja atzinums par šo pārskatu. (MK rīkojuma Nr.835 3.punkts).</w:t>
            </w:r>
          </w:p>
          <w:p w14:paraId="0780947D" w14:textId="77777777" w:rsidR="008F5B19" w:rsidRPr="00965A67" w:rsidRDefault="008F5B19" w:rsidP="008F5B19">
            <w:pPr>
              <w:jc w:val="both"/>
              <w:rPr>
                <w:color w:val="000000" w:themeColor="text1"/>
              </w:rPr>
            </w:pPr>
            <w:r w:rsidRPr="00965A67">
              <w:rPr>
                <w:color w:val="000000" w:themeColor="text1"/>
              </w:rPr>
              <w:t xml:space="preserve">   Informācija saistībā ar minēto informatīvo ziņojumu un atzinumu ir pieejama VARAM mājaslapā: http://www.varam.gov.lv/lat/aktual/preses_relizes/?doc=3372.</w:t>
            </w:r>
          </w:p>
          <w:p w14:paraId="6ACD46F7" w14:textId="77777777" w:rsidR="008F5B19" w:rsidRPr="00965A67" w:rsidRDefault="008F5B19" w:rsidP="008F5B19">
            <w:pPr>
              <w:jc w:val="both"/>
              <w:rPr>
                <w:color w:val="000000" w:themeColor="text1"/>
              </w:rPr>
            </w:pPr>
          </w:p>
          <w:p w14:paraId="60285D7A" w14:textId="77777777" w:rsidR="008F5B19" w:rsidRPr="00965A67" w:rsidRDefault="008F5B19" w:rsidP="008F5B19">
            <w:pPr>
              <w:jc w:val="both"/>
              <w:rPr>
                <w:color w:val="000000" w:themeColor="text1"/>
              </w:rPr>
            </w:pPr>
            <w:r w:rsidRPr="00965A67">
              <w:rPr>
                <w:color w:val="000000" w:themeColor="text1"/>
              </w:rPr>
              <w:t xml:space="preserve">   2. Vides ministrijai līdz 2008.gada 31.novembrim un turpmāk katru gadu iesniegt Ministru kabinetā informatīvo ziņojumu par pamatnostādņu īstenošanas gaitu un aktualizēšanas nepieciešamību. (MK rīkojuma Nr.835 4.punkts).</w:t>
            </w:r>
          </w:p>
          <w:p w14:paraId="0796F2F5" w14:textId="77777777" w:rsidR="008F5B19" w:rsidRPr="00965A67" w:rsidRDefault="008F5B19" w:rsidP="008F5B19">
            <w:pPr>
              <w:jc w:val="both"/>
              <w:rPr>
                <w:color w:val="000000" w:themeColor="text1"/>
              </w:rPr>
            </w:pPr>
            <w:r w:rsidRPr="00965A67">
              <w:rPr>
                <w:color w:val="000000" w:themeColor="text1"/>
              </w:rPr>
              <w:t xml:space="preserve">   Uzdevums izpildīts: Ministru kabinetā iesniegti ikgadējie informatīvie ziņojumi par pamatnostādņu īstenošanas gaitu:</w:t>
            </w:r>
          </w:p>
          <w:p w14:paraId="44F3481E" w14:textId="40A44BA7" w:rsidR="008F5B19" w:rsidRPr="00965A67" w:rsidRDefault="008F5B19" w:rsidP="008F5B19">
            <w:pPr>
              <w:numPr>
                <w:ilvl w:val="0"/>
                <w:numId w:val="19"/>
              </w:numPr>
              <w:jc w:val="both"/>
              <w:rPr>
                <w:color w:val="000000" w:themeColor="text1"/>
              </w:rPr>
            </w:pPr>
            <w:r w:rsidRPr="00965A67">
              <w:rPr>
                <w:color w:val="000000" w:themeColor="text1"/>
              </w:rPr>
              <w:t xml:space="preserve">Informatīvais ziņojums par Atjaunojamo energoresursu izmantošanas pamatnostādņu 2006. – </w:t>
            </w:r>
            <w:r w:rsidRPr="00965A67">
              <w:rPr>
                <w:color w:val="000000" w:themeColor="text1"/>
              </w:rPr>
              <w:lastRenderedPageBreak/>
              <w:t>2013.gadam izpildi laikā no 31.10.2006 līdz 31.12.2008 (</w:t>
            </w:r>
            <w:r w:rsidR="00F674B1" w:rsidRPr="00965A67">
              <w:rPr>
                <w:color w:val="000000" w:themeColor="text1"/>
              </w:rPr>
              <w:t xml:space="preserve">iesniegts zināšanai MK </w:t>
            </w:r>
            <w:r w:rsidRPr="00965A67">
              <w:rPr>
                <w:color w:val="000000" w:themeColor="text1"/>
              </w:rPr>
              <w:t>26.03.2009.)</w:t>
            </w:r>
          </w:p>
          <w:p w14:paraId="442279B2" w14:textId="54D3CD1C" w:rsidR="008F5B19" w:rsidRPr="00965A67" w:rsidRDefault="008F5B19" w:rsidP="008F5B19">
            <w:pPr>
              <w:numPr>
                <w:ilvl w:val="0"/>
                <w:numId w:val="19"/>
              </w:numPr>
              <w:jc w:val="both"/>
              <w:rPr>
                <w:color w:val="000000" w:themeColor="text1"/>
              </w:rPr>
            </w:pPr>
            <w:r w:rsidRPr="00965A67">
              <w:rPr>
                <w:color w:val="000000" w:themeColor="text1"/>
              </w:rPr>
              <w:t>Informatīvais ziņojums par Atjaunojamo energoresursu izmantošanas pamatnostādņu 2006. – 2013.gadam izpildi laikā no 01.01.2009 līdz 31.12.2010 (</w:t>
            </w:r>
            <w:r w:rsidR="00F674B1" w:rsidRPr="00965A67">
              <w:rPr>
                <w:color w:val="000000" w:themeColor="text1"/>
              </w:rPr>
              <w:t xml:space="preserve">izskatīts MK sēdē </w:t>
            </w:r>
            <w:r w:rsidRPr="00965A67">
              <w:rPr>
                <w:color w:val="000000" w:themeColor="text1"/>
              </w:rPr>
              <w:t>31.05.2011.</w:t>
            </w:r>
            <w:r w:rsidR="00F674B1" w:rsidRPr="00965A67">
              <w:rPr>
                <w:color w:val="000000" w:themeColor="text1"/>
              </w:rPr>
              <w:t xml:space="preserve"> prot.Nr.34 </w:t>
            </w:r>
            <w:bookmarkStart w:id="0" w:name="26"/>
            <w:r w:rsidR="00F674B1" w:rsidRPr="00965A67">
              <w:rPr>
                <w:color w:val="000000" w:themeColor="text1"/>
              </w:rPr>
              <w:t>26.§</w:t>
            </w:r>
            <w:bookmarkEnd w:id="0"/>
            <w:r w:rsidRPr="00965A67">
              <w:rPr>
                <w:color w:val="000000" w:themeColor="text1"/>
              </w:rPr>
              <w:t>)</w:t>
            </w:r>
          </w:p>
          <w:p w14:paraId="79A3707C" w14:textId="2728C2CA" w:rsidR="008F5B19" w:rsidRPr="00965A67" w:rsidRDefault="008F5B19" w:rsidP="008F5B19">
            <w:pPr>
              <w:numPr>
                <w:ilvl w:val="0"/>
                <w:numId w:val="19"/>
              </w:numPr>
              <w:jc w:val="both"/>
              <w:rPr>
                <w:color w:val="000000" w:themeColor="text1"/>
              </w:rPr>
            </w:pPr>
            <w:r w:rsidRPr="00965A67">
              <w:rPr>
                <w:color w:val="000000" w:themeColor="text1"/>
              </w:rPr>
              <w:t>Informatīvais ziņojums par atjaunojamo energoresursu izmantošanas pamatnostādņu 2006.-2013.gadam izpildi (</w:t>
            </w:r>
            <w:r w:rsidR="00F674B1" w:rsidRPr="00965A67">
              <w:rPr>
                <w:color w:val="000000" w:themeColor="text1"/>
              </w:rPr>
              <w:t xml:space="preserve">iesniegts zināšanai MK </w:t>
            </w:r>
            <w:r w:rsidRPr="00965A67">
              <w:rPr>
                <w:color w:val="000000" w:themeColor="text1"/>
              </w:rPr>
              <w:t>25.04.2013.)</w:t>
            </w:r>
          </w:p>
          <w:p w14:paraId="0E1F488D" w14:textId="209ECCC8" w:rsidR="008F5B19" w:rsidRPr="00965A67" w:rsidRDefault="008F5B19" w:rsidP="008F5B19">
            <w:pPr>
              <w:numPr>
                <w:ilvl w:val="0"/>
                <w:numId w:val="19"/>
              </w:numPr>
              <w:jc w:val="both"/>
              <w:rPr>
                <w:color w:val="000000" w:themeColor="text1"/>
              </w:rPr>
            </w:pPr>
            <w:r w:rsidRPr="00965A67">
              <w:rPr>
                <w:color w:val="000000" w:themeColor="text1"/>
              </w:rPr>
              <w:t>Informatīvais ziņojums par Atjaunojamo energoresursu izmantošanas pamatnostādņu 2006.-2013.gadam izpildi (</w:t>
            </w:r>
            <w:r w:rsidR="00F674B1" w:rsidRPr="00965A67">
              <w:rPr>
                <w:color w:val="000000" w:themeColor="text1"/>
              </w:rPr>
              <w:t xml:space="preserve">iesniegts zināšanai MK </w:t>
            </w:r>
            <w:r w:rsidRPr="00965A67">
              <w:rPr>
                <w:color w:val="000000" w:themeColor="text1"/>
              </w:rPr>
              <w:t>08.04.2014.)</w:t>
            </w:r>
          </w:p>
          <w:p w14:paraId="612EF44E" w14:textId="77777777" w:rsidR="008F5B19" w:rsidRPr="00965A67" w:rsidRDefault="008F5B19" w:rsidP="008F5B19">
            <w:pPr>
              <w:jc w:val="both"/>
              <w:rPr>
                <w:color w:val="000000" w:themeColor="text1"/>
              </w:rPr>
            </w:pPr>
          </w:p>
          <w:p w14:paraId="615F3F2F" w14:textId="77777777" w:rsidR="008F5B19" w:rsidRPr="00965A67" w:rsidRDefault="008F5B19" w:rsidP="008F5B19">
            <w:pPr>
              <w:ind w:right="140"/>
              <w:jc w:val="both"/>
              <w:rPr>
                <w:color w:val="000000" w:themeColor="text1"/>
              </w:rPr>
            </w:pPr>
            <w:r w:rsidRPr="00965A67">
              <w:rPr>
                <w:color w:val="000000" w:themeColor="text1"/>
              </w:rPr>
              <w:t xml:space="preserve">   3. Vides ministrijai līdz 2007.gada 1.aprīlim izstrādāt un iesniegt Ministru kabinetā Biogāzes ražošanas un attīstības programmu.” (MK rīkojuma Nr.835 5.punkts).</w:t>
            </w:r>
          </w:p>
          <w:p w14:paraId="1E07C8AA" w14:textId="6AB76FD4" w:rsidR="008F5B19" w:rsidRPr="00965A67" w:rsidRDefault="008F5B19" w:rsidP="008F5B19">
            <w:pPr>
              <w:jc w:val="both"/>
              <w:rPr>
                <w:color w:val="000000" w:themeColor="text1"/>
              </w:rPr>
            </w:pPr>
            <w:r w:rsidRPr="00965A67">
              <w:rPr>
                <w:color w:val="000000" w:themeColor="text1"/>
              </w:rPr>
              <w:t xml:space="preserve">   Uzdevums izpildīts: Ministru kabinets 2007.gada 14.jūnijā ar Ministru kabineta rīkojumu Nr.</w:t>
            </w:r>
            <w:r w:rsidR="00F674B1" w:rsidRPr="00965A67">
              <w:rPr>
                <w:color w:val="000000" w:themeColor="text1"/>
              </w:rPr>
              <w:t> 371</w:t>
            </w:r>
            <w:r w:rsidRPr="00965A67">
              <w:rPr>
                <w:color w:val="000000" w:themeColor="text1"/>
              </w:rPr>
              <w:t xml:space="preserve"> apstiprināja “Biogāzes ražošanas un izmantošanas attīstības programmu 2007.-2011. gadam”.</w:t>
            </w:r>
          </w:p>
          <w:p w14:paraId="1A4A0DE1" w14:textId="77777777" w:rsidR="00F674B1" w:rsidRPr="00965A67" w:rsidRDefault="00F674B1" w:rsidP="008F5B19">
            <w:pPr>
              <w:ind w:firstLine="315"/>
              <w:jc w:val="both"/>
              <w:rPr>
                <w:color w:val="000000" w:themeColor="text1"/>
              </w:rPr>
            </w:pPr>
          </w:p>
          <w:p w14:paraId="30DE6882" w14:textId="77777777" w:rsidR="008F5B19" w:rsidRPr="00965A67" w:rsidRDefault="008F5B19" w:rsidP="00F674B1">
            <w:pPr>
              <w:jc w:val="both"/>
              <w:rPr>
                <w:color w:val="000000" w:themeColor="text1"/>
              </w:rPr>
            </w:pPr>
            <w:r w:rsidRPr="00965A67">
              <w:rPr>
                <w:color w:val="000000" w:themeColor="text1"/>
              </w:rPr>
              <w:t xml:space="preserve">  Lai gan vispārīgie mērķi nacionālajā politikā attiecībā uz atjaunojamo energoresursu izmantošanu un klimata pārmaiņām ir palikuši nemainīgi, tomēr fakts, ka ES tika izstrādāts jauns klimata un enerģētikas sektora normatīvo aktu kopums, izmainīja arī atjaunojamo energoresursu mērķus, par atskaites punktu izvirzot 2020.gadu. Līdz ar to Atjaunojamo energoresursu izmantošanas pamatnostādņu 2006. – 2013.gadam loma valsts politikas īstenošanai atjaunojamās enerģijas jomā pēdējos gados nav bijusi noteicošā.</w:t>
            </w:r>
          </w:p>
          <w:p w14:paraId="5F5C1532" w14:textId="239F60BF" w:rsidR="008F5B19" w:rsidRPr="00965A67" w:rsidRDefault="008F5B19" w:rsidP="009D29D0">
            <w:pPr>
              <w:jc w:val="both"/>
              <w:rPr>
                <w:color w:val="000000" w:themeColor="text1"/>
              </w:rPr>
            </w:pPr>
            <w:r w:rsidRPr="00965A67">
              <w:rPr>
                <w:color w:val="000000" w:themeColor="text1"/>
              </w:rPr>
              <w:t xml:space="preserve">  ES klimata un enerģētikas politika līdz 2020. gadam nosaka trīs galvenos mērķus: par 20 % samazināt </w:t>
            </w:r>
            <w:r w:rsidR="006C11C7" w:rsidRPr="00965A67">
              <w:rPr>
                <w:color w:val="000000" w:themeColor="text1"/>
              </w:rPr>
              <w:t>siltumnīcefekta gāzu</w:t>
            </w:r>
            <w:r w:rsidRPr="00965A67">
              <w:rPr>
                <w:color w:val="000000" w:themeColor="text1"/>
              </w:rPr>
              <w:t xml:space="preserve"> emisijas (salīdzinot ar 1990.gadu); par 20 % samazināt enerģijas patēriņu; un panākt, ka 20 % no patērētās enerģijas ir saražota no atjaunojamajiem energoresursiem. Papildus tam jāpanāk 10 % atjaunojamās enerģijas īpatsvaru transporta nozarē un transporta degvielas oglekļa satura samazināšana 6 % apmērā. </w:t>
            </w:r>
          </w:p>
          <w:p w14:paraId="6AA6146D" w14:textId="77777777" w:rsidR="008F5B19" w:rsidRPr="00965A67" w:rsidRDefault="008F5B19" w:rsidP="00F674B1">
            <w:pPr>
              <w:jc w:val="both"/>
              <w:rPr>
                <w:color w:val="000000" w:themeColor="text1"/>
              </w:rPr>
            </w:pPr>
            <w:r w:rsidRPr="00965A67">
              <w:rPr>
                <w:color w:val="000000" w:themeColor="text1"/>
              </w:rPr>
              <w:t xml:space="preserve">  Būtiskākie tuvākās nākotnes izaicinājumi ir saistīti ar šo atjaunojamo energoresursu mērķu un klimata politikas mērķu sasniegšanu savstarpēji papildinošā un integrētā veidā.</w:t>
            </w:r>
          </w:p>
          <w:p w14:paraId="222BC1E0" w14:textId="07740812" w:rsidR="00D577D4" w:rsidRPr="00965A67" w:rsidRDefault="008F5B19" w:rsidP="007B73AC">
            <w:pPr>
              <w:ind w:right="140"/>
              <w:jc w:val="both"/>
              <w:rPr>
                <w:color w:val="000000" w:themeColor="text1"/>
              </w:rPr>
            </w:pPr>
            <w:r w:rsidRPr="00965A67">
              <w:rPr>
                <w:color w:val="000000" w:themeColor="text1"/>
              </w:rPr>
              <w:t xml:space="preserve">  Atjaunojamo energoresursu izmantošanas pamatnostādņu 2006.-2013.gadam darbības termiņš un tajā noteiktās aktivitātes, sasniedzamie rezultāti un pieejamais finansējums tika izstrādāti un paredzēti laikposmam no 2006. līdz 2013.gadam</w:t>
            </w:r>
            <w:r w:rsidR="007B73AC">
              <w:rPr>
                <w:color w:val="000000" w:themeColor="text1"/>
              </w:rPr>
              <w:t xml:space="preserve"> un </w:t>
            </w:r>
            <w:r w:rsidR="007B73AC">
              <w:t>jo pamatnostādņu darbības termiņš ir beidzies 2013.gadā</w:t>
            </w:r>
            <w:r w:rsidRPr="00965A67">
              <w:rPr>
                <w:color w:val="000000" w:themeColor="text1"/>
              </w:rPr>
              <w:t xml:space="preserve">. Pēdējos gados ir notikušas būtiskas izmaiņas starptautiskā, ES un Latvijas enerģētikas un klimata jautājumu kontekstā, līdz ar to VARAM uzskata, ka turpmāka MK informēšana par </w:t>
            </w:r>
            <w:r w:rsidR="00B50B90" w:rsidRPr="00965A67">
              <w:rPr>
                <w:color w:val="000000" w:themeColor="text1"/>
              </w:rPr>
              <w:t xml:space="preserve">Atjaunojamo energoresursu izmantošanas pamatnostādņu 2006.-2013.gadam </w:t>
            </w:r>
            <w:r w:rsidRPr="00965A67">
              <w:rPr>
                <w:color w:val="000000" w:themeColor="text1"/>
              </w:rPr>
              <w:t>izpildi nav nepieciešama.</w:t>
            </w:r>
          </w:p>
        </w:tc>
      </w:tr>
      <w:tr w:rsidR="00965A67" w:rsidRPr="00965A67" w14:paraId="40DE4E01" w14:textId="77777777" w:rsidTr="00B50B90">
        <w:trPr>
          <w:trHeight w:val="465"/>
          <w:tblCellSpacing w:w="15" w:type="dxa"/>
        </w:trPr>
        <w:tc>
          <w:tcPr>
            <w:tcW w:w="178" w:type="pct"/>
            <w:tcBorders>
              <w:top w:val="outset" w:sz="6" w:space="0" w:color="auto"/>
              <w:left w:val="outset" w:sz="6" w:space="0" w:color="auto"/>
              <w:bottom w:val="outset" w:sz="6" w:space="0" w:color="auto"/>
              <w:right w:val="outset" w:sz="6" w:space="0" w:color="auto"/>
            </w:tcBorders>
            <w:hideMark/>
          </w:tcPr>
          <w:p w14:paraId="79A99CD7" w14:textId="77777777" w:rsidR="00B50B90" w:rsidRPr="00965A67" w:rsidRDefault="00B50B90" w:rsidP="00B50B90">
            <w:pPr>
              <w:rPr>
                <w:color w:val="000000" w:themeColor="text1"/>
              </w:rPr>
            </w:pPr>
            <w:r w:rsidRPr="00965A67">
              <w:rPr>
                <w:color w:val="000000" w:themeColor="text1"/>
              </w:rPr>
              <w:lastRenderedPageBreak/>
              <w:t>3.</w:t>
            </w:r>
          </w:p>
        </w:tc>
        <w:tc>
          <w:tcPr>
            <w:tcW w:w="1461" w:type="pct"/>
            <w:tcBorders>
              <w:top w:val="outset" w:sz="6" w:space="0" w:color="auto"/>
              <w:left w:val="outset" w:sz="6" w:space="0" w:color="auto"/>
              <w:bottom w:val="outset" w:sz="6" w:space="0" w:color="auto"/>
              <w:right w:val="outset" w:sz="6" w:space="0" w:color="auto"/>
            </w:tcBorders>
            <w:hideMark/>
          </w:tcPr>
          <w:p w14:paraId="7AF2CF8D" w14:textId="77777777" w:rsidR="00B50B90" w:rsidRPr="00965A67" w:rsidRDefault="00B50B90" w:rsidP="00B50B90">
            <w:pPr>
              <w:rPr>
                <w:color w:val="000000" w:themeColor="text1"/>
              </w:rPr>
            </w:pPr>
            <w:r w:rsidRPr="00965A67">
              <w:rPr>
                <w:color w:val="000000" w:themeColor="text1"/>
              </w:rPr>
              <w:t>Projekta izstrādē iesaistītās institūcijas</w:t>
            </w:r>
          </w:p>
        </w:tc>
        <w:tc>
          <w:tcPr>
            <w:tcW w:w="3296" w:type="pct"/>
            <w:tcBorders>
              <w:top w:val="outset" w:sz="6" w:space="0" w:color="auto"/>
              <w:left w:val="outset" w:sz="6" w:space="0" w:color="auto"/>
              <w:bottom w:val="outset" w:sz="6" w:space="0" w:color="auto"/>
              <w:right w:val="outset" w:sz="6" w:space="0" w:color="auto"/>
            </w:tcBorders>
            <w:hideMark/>
          </w:tcPr>
          <w:p w14:paraId="50114058" w14:textId="162E7D1B" w:rsidR="00B50B90" w:rsidRPr="00965A67" w:rsidRDefault="00B50B90" w:rsidP="00B50B90">
            <w:pPr>
              <w:rPr>
                <w:color w:val="000000" w:themeColor="text1"/>
              </w:rPr>
            </w:pPr>
            <w:r w:rsidRPr="00965A67">
              <w:rPr>
                <w:color w:val="000000" w:themeColor="text1"/>
              </w:rPr>
              <w:t xml:space="preserve">  </w:t>
            </w:r>
            <w:r w:rsidR="00F61A5D" w:rsidRPr="00965A67">
              <w:rPr>
                <w:color w:val="000000" w:themeColor="text1"/>
              </w:rPr>
              <w:t>VARAM</w:t>
            </w:r>
          </w:p>
        </w:tc>
      </w:tr>
      <w:tr w:rsidR="00965A67" w:rsidRPr="00965A67" w14:paraId="396AF067" w14:textId="77777777" w:rsidTr="00B50B90">
        <w:trPr>
          <w:tblCellSpacing w:w="15" w:type="dxa"/>
        </w:trPr>
        <w:tc>
          <w:tcPr>
            <w:tcW w:w="178" w:type="pct"/>
            <w:tcBorders>
              <w:top w:val="outset" w:sz="6" w:space="0" w:color="auto"/>
              <w:left w:val="outset" w:sz="6" w:space="0" w:color="auto"/>
              <w:bottom w:val="outset" w:sz="6" w:space="0" w:color="auto"/>
              <w:right w:val="outset" w:sz="6" w:space="0" w:color="auto"/>
            </w:tcBorders>
            <w:hideMark/>
          </w:tcPr>
          <w:p w14:paraId="2B6354A1" w14:textId="77777777" w:rsidR="00B50B90" w:rsidRPr="00965A67" w:rsidRDefault="00B50B90" w:rsidP="00B50B90">
            <w:pPr>
              <w:rPr>
                <w:color w:val="000000" w:themeColor="text1"/>
              </w:rPr>
            </w:pPr>
            <w:r w:rsidRPr="00965A67">
              <w:rPr>
                <w:color w:val="000000" w:themeColor="text1"/>
              </w:rPr>
              <w:t>4.</w:t>
            </w:r>
          </w:p>
        </w:tc>
        <w:tc>
          <w:tcPr>
            <w:tcW w:w="1461" w:type="pct"/>
            <w:tcBorders>
              <w:top w:val="outset" w:sz="6" w:space="0" w:color="auto"/>
              <w:left w:val="outset" w:sz="6" w:space="0" w:color="auto"/>
              <w:bottom w:val="outset" w:sz="6" w:space="0" w:color="auto"/>
              <w:right w:val="outset" w:sz="6" w:space="0" w:color="auto"/>
            </w:tcBorders>
            <w:hideMark/>
          </w:tcPr>
          <w:p w14:paraId="1CB27D48" w14:textId="77777777" w:rsidR="00B50B90" w:rsidRPr="00965A67" w:rsidRDefault="00B50B90" w:rsidP="00B50B90">
            <w:pPr>
              <w:rPr>
                <w:color w:val="000000" w:themeColor="text1"/>
              </w:rPr>
            </w:pPr>
            <w:r w:rsidRPr="00965A67">
              <w:rPr>
                <w:color w:val="000000" w:themeColor="text1"/>
              </w:rPr>
              <w:t>Cita informācija</w:t>
            </w:r>
          </w:p>
        </w:tc>
        <w:tc>
          <w:tcPr>
            <w:tcW w:w="3296" w:type="pct"/>
            <w:tcBorders>
              <w:top w:val="outset" w:sz="6" w:space="0" w:color="auto"/>
              <w:left w:val="outset" w:sz="6" w:space="0" w:color="auto"/>
              <w:bottom w:val="outset" w:sz="6" w:space="0" w:color="auto"/>
              <w:right w:val="outset" w:sz="6" w:space="0" w:color="auto"/>
            </w:tcBorders>
            <w:hideMark/>
          </w:tcPr>
          <w:p w14:paraId="020FF65D" w14:textId="55BC0B0E" w:rsidR="00B50B90" w:rsidRPr="00965A67" w:rsidRDefault="00B50B90" w:rsidP="00B50B90">
            <w:pPr>
              <w:rPr>
                <w:color w:val="000000" w:themeColor="text1"/>
              </w:rPr>
            </w:pPr>
            <w:r w:rsidRPr="00965A67">
              <w:rPr>
                <w:color w:val="000000" w:themeColor="text1"/>
              </w:rPr>
              <w:t xml:space="preserve">  Nav</w:t>
            </w:r>
          </w:p>
        </w:tc>
      </w:tr>
    </w:tbl>
    <w:p w14:paraId="5695761C" w14:textId="3C2159BF" w:rsidR="00D577D4" w:rsidRPr="00EB7538" w:rsidRDefault="00D577D4" w:rsidP="009D29D0">
      <w:pPr>
        <w:rPr>
          <w:color w:val="000000" w:themeColor="text1"/>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D577D4" w:rsidRPr="00965A67" w14:paraId="59D99495" w14:textId="77777777" w:rsidTr="00D577D4">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E10715" w14:textId="77777777" w:rsidR="00D577D4" w:rsidRPr="00965A67" w:rsidRDefault="00D577D4" w:rsidP="00D577D4">
            <w:pPr>
              <w:ind w:firstLine="300"/>
              <w:jc w:val="center"/>
              <w:rPr>
                <w:b/>
                <w:bCs/>
                <w:color w:val="000000" w:themeColor="text1"/>
              </w:rPr>
            </w:pPr>
            <w:r w:rsidRPr="00965A67">
              <w:rPr>
                <w:b/>
                <w:bCs/>
                <w:color w:val="000000" w:themeColor="text1"/>
              </w:rPr>
              <w:t>II. Tiesību akta projekta ietekme uz sabiedrību, tautsaimniecības attīstību un administratīvo slogu</w:t>
            </w:r>
          </w:p>
        </w:tc>
      </w:tr>
      <w:tr w:rsidR="00D577D4" w:rsidRPr="00965A67" w14:paraId="4B76357B" w14:textId="77777777" w:rsidTr="00D577D4">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B25FDCF" w14:textId="77777777" w:rsidR="00D577D4" w:rsidRPr="00965A67" w:rsidRDefault="00D577D4" w:rsidP="00D577D4">
            <w:pPr>
              <w:rPr>
                <w:color w:val="000000" w:themeColor="text1"/>
              </w:rPr>
            </w:pPr>
            <w:r w:rsidRPr="00965A67">
              <w:rPr>
                <w:color w:val="000000" w:themeColor="text1"/>
              </w:rPr>
              <w:t>1.</w:t>
            </w:r>
          </w:p>
        </w:tc>
        <w:tc>
          <w:tcPr>
            <w:tcW w:w="1550" w:type="pct"/>
            <w:tcBorders>
              <w:top w:val="outset" w:sz="6" w:space="0" w:color="auto"/>
              <w:left w:val="outset" w:sz="6" w:space="0" w:color="auto"/>
              <w:bottom w:val="outset" w:sz="6" w:space="0" w:color="auto"/>
              <w:right w:val="outset" w:sz="6" w:space="0" w:color="auto"/>
            </w:tcBorders>
            <w:hideMark/>
          </w:tcPr>
          <w:p w14:paraId="4B86B455" w14:textId="77777777" w:rsidR="00D577D4" w:rsidRPr="00965A67" w:rsidRDefault="00D577D4" w:rsidP="00D577D4">
            <w:pPr>
              <w:rPr>
                <w:color w:val="000000" w:themeColor="text1"/>
              </w:rPr>
            </w:pPr>
            <w:r w:rsidRPr="00965A67">
              <w:rPr>
                <w:color w:val="000000" w:themeColor="text1"/>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2A167AF8" w14:textId="77777777" w:rsidR="00D577D4" w:rsidRDefault="00925698" w:rsidP="00925698">
            <w:pPr>
              <w:jc w:val="both"/>
              <w:rPr>
                <w:color w:val="000000" w:themeColor="text1"/>
              </w:rPr>
            </w:pPr>
            <w:r>
              <w:rPr>
                <w:color w:val="000000" w:themeColor="text1"/>
              </w:rPr>
              <w:t xml:space="preserve">  Sabiedrības mērķgrupas – enerģētikas nozares biedrības un nodibinājumi, komersanti un citas fiziskas un juridiskas personas, kas plāno vai izmanto siltumenerģijas un/vai elektroenerģijas ražošanā atjaunojamo s energoresursus.</w:t>
            </w:r>
          </w:p>
          <w:p w14:paraId="09C0FB52" w14:textId="696A2E29" w:rsidR="00925698" w:rsidRPr="00965A67" w:rsidRDefault="00925698" w:rsidP="00452DC5">
            <w:pPr>
              <w:jc w:val="both"/>
              <w:rPr>
                <w:color w:val="000000" w:themeColor="text1"/>
              </w:rPr>
            </w:pPr>
            <w:r>
              <w:rPr>
                <w:color w:val="000000" w:themeColor="text1"/>
              </w:rPr>
              <w:t xml:space="preserve">  Sabiedrības</w:t>
            </w:r>
            <w:r w:rsidR="00A638DB">
              <w:rPr>
                <w:color w:val="000000" w:themeColor="text1"/>
              </w:rPr>
              <w:t xml:space="preserve"> mērķgrupu ietekm</w:t>
            </w:r>
            <w:r w:rsidR="00452DC5">
              <w:rPr>
                <w:color w:val="000000" w:themeColor="text1"/>
              </w:rPr>
              <w:t>e</w:t>
            </w:r>
            <w:r w:rsidR="00A638DB">
              <w:rPr>
                <w:color w:val="000000" w:themeColor="text1"/>
              </w:rPr>
              <w:t xml:space="preserve"> izpaužas kā informācijas pieejamība par enerģētikas nozares attīstību iepriekšējā gadā. Ņemot vērā, ka </w:t>
            </w:r>
            <w:r w:rsidR="00A638DB" w:rsidRPr="00965A67">
              <w:rPr>
                <w:color w:val="000000" w:themeColor="text1"/>
              </w:rPr>
              <w:t>Atjaunojamo energoresursu izmantošanas pamat</w:t>
            </w:r>
            <w:r w:rsidR="00A638DB">
              <w:rPr>
                <w:color w:val="000000" w:themeColor="text1"/>
              </w:rPr>
              <w:t>nostādņu 2006.-2013.gadam dotie uzdevumi ir izpildīti, ir notikuši regulāri sabiedrības informēšanas pasākumi, kā arī Ekonomikas ministrija kā atbildīgā iestāde par enerģētikas nozari ir izstrādājusi</w:t>
            </w:r>
            <w:r w:rsidR="00452DC5">
              <w:rPr>
                <w:color w:val="000000" w:themeColor="text1"/>
              </w:rPr>
              <w:t xml:space="preserve"> un izstrādā</w:t>
            </w:r>
            <w:r w:rsidR="00A638DB">
              <w:rPr>
                <w:color w:val="000000" w:themeColor="text1"/>
              </w:rPr>
              <w:t xml:space="preserve"> tiesību aktus, kuros ir sniegta daudz detalizētāka informācija par enerģētikas sektoru</w:t>
            </w:r>
            <w:r w:rsidR="00452DC5">
              <w:rPr>
                <w:color w:val="000000" w:themeColor="text1"/>
              </w:rPr>
              <w:t xml:space="preserve">, sabiedrības mērķgrupu informēšana par </w:t>
            </w:r>
            <w:r w:rsidR="00452DC5" w:rsidRPr="00965A67">
              <w:rPr>
                <w:color w:val="000000" w:themeColor="text1"/>
              </w:rPr>
              <w:t>Atjaunojamo energoresursu izmantošanas pamat</w:t>
            </w:r>
            <w:r w:rsidR="00452DC5">
              <w:rPr>
                <w:color w:val="000000" w:themeColor="text1"/>
              </w:rPr>
              <w:t>nostādņu 2006.-2013.gadam informēšana vairs nav nepieciešama.</w:t>
            </w:r>
          </w:p>
        </w:tc>
      </w:tr>
      <w:tr w:rsidR="00D577D4" w:rsidRPr="00965A67" w14:paraId="0165489B" w14:textId="77777777" w:rsidTr="00D577D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0EE8E79" w14:textId="77777777" w:rsidR="00D577D4" w:rsidRPr="00965A67" w:rsidRDefault="00D577D4" w:rsidP="00D577D4">
            <w:pPr>
              <w:rPr>
                <w:color w:val="000000" w:themeColor="text1"/>
              </w:rPr>
            </w:pPr>
            <w:r w:rsidRPr="00965A67">
              <w:rPr>
                <w:color w:val="000000" w:themeColor="text1"/>
              </w:rPr>
              <w:t>2.</w:t>
            </w:r>
          </w:p>
        </w:tc>
        <w:tc>
          <w:tcPr>
            <w:tcW w:w="1550" w:type="pct"/>
            <w:tcBorders>
              <w:top w:val="outset" w:sz="6" w:space="0" w:color="auto"/>
              <w:left w:val="outset" w:sz="6" w:space="0" w:color="auto"/>
              <w:bottom w:val="outset" w:sz="6" w:space="0" w:color="auto"/>
              <w:right w:val="outset" w:sz="6" w:space="0" w:color="auto"/>
            </w:tcBorders>
            <w:hideMark/>
          </w:tcPr>
          <w:p w14:paraId="2ADC62D1" w14:textId="77777777" w:rsidR="00D577D4" w:rsidRPr="00965A67" w:rsidRDefault="00D577D4" w:rsidP="00D577D4">
            <w:pPr>
              <w:rPr>
                <w:color w:val="000000" w:themeColor="text1"/>
              </w:rPr>
            </w:pPr>
            <w:r w:rsidRPr="00965A67">
              <w:rPr>
                <w:color w:val="000000" w:themeColor="text1"/>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3B748A5E" w14:textId="520C07D5" w:rsidR="00D577D4" w:rsidRDefault="00E975FE" w:rsidP="00F5571D">
            <w:pPr>
              <w:jc w:val="both"/>
              <w:rPr>
                <w:color w:val="000000" w:themeColor="text1"/>
              </w:rPr>
            </w:pPr>
            <w:r>
              <w:rPr>
                <w:color w:val="000000" w:themeColor="text1"/>
              </w:rPr>
              <w:t xml:space="preserve">  </w:t>
            </w:r>
            <w:r w:rsidR="00F5571D">
              <w:rPr>
                <w:color w:val="000000" w:themeColor="text1"/>
              </w:rPr>
              <w:t xml:space="preserve">Tiesību aktam nav ietekmes uz tautsaimniecību, jo informatīvajam ziņojumam par </w:t>
            </w:r>
            <w:r w:rsidR="00F5571D" w:rsidRPr="00965A67">
              <w:rPr>
                <w:color w:val="000000" w:themeColor="text1"/>
              </w:rPr>
              <w:t>Atjaunojamo energoresursu izmantošanas pamat</w:t>
            </w:r>
            <w:r w:rsidR="00F5571D">
              <w:rPr>
                <w:color w:val="000000" w:themeColor="text1"/>
              </w:rPr>
              <w:t>nostādņu 2006.-2013.gadam ikgadējo izpildi ir informatīvs raksturs.</w:t>
            </w:r>
          </w:p>
          <w:p w14:paraId="67AD01A4" w14:textId="75B7885C" w:rsidR="00F5571D" w:rsidRDefault="00E975FE" w:rsidP="00DD6F6F">
            <w:pPr>
              <w:jc w:val="both"/>
              <w:rPr>
                <w:color w:val="000000" w:themeColor="text1"/>
              </w:rPr>
            </w:pPr>
            <w:r>
              <w:rPr>
                <w:color w:val="000000" w:themeColor="text1"/>
              </w:rPr>
              <w:t xml:space="preserve">  </w:t>
            </w:r>
            <w:r w:rsidR="00F5571D">
              <w:rPr>
                <w:color w:val="000000" w:themeColor="text1"/>
              </w:rPr>
              <w:t>Samazinā</w:t>
            </w:r>
            <w:r w:rsidR="00F5571D" w:rsidRPr="00965A67">
              <w:rPr>
                <w:color w:val="000000" w:themeColor="text1"/>
              </w:rPr>
              <w:t>s</w:t>
            </w:r>
            <w:r w:rsidR="00F5571D">
              <w:rPr>
                <w:color w:val="000000" w:themeColor="text1"/>
              </w:rPr>
              <w:t>ies</w:t>
            </w:r>
            <w:r w:rsidR="00F5571D" w:rsidRPr="00965A67">
              <w:rPr>
                <w:color w:val="000000" w:themeColor="text1"/>
              </w:rPr>
              <w:t xml:space="preserve"> informatīvā ziņojuma</w:t>
            </w:r>
            <w:r w:rsidR="00F5571D">
              <w:rPr>
                <w:color w:val="000000" w:themeColor="text1"/>
              </w:rPr>
              <w:t xml:space="preserve"> </w:t>
            </w:r>
            <w:r w:rsidR="00F5571D" w:rsidRPr="00965A67">
              <w:rPr>
                <w:color w:val="000000" w:themeColor="text1"/>
              </w:rPr>
              <w:t xml:space="preserve">par Atjaunojamo energoresursu izmantošanas pamatnostādņu 2006.-2013.gadam </w:t>
            </w:r>
            <w:r w:rsidR="00F5571D">
              <w:rPr>
                <w:color w:val="000000" w:themeColor="text1"/>
              </w:rPr>
              <w:t>izpildi</w:t>
            </w:r>
            <w:r w:rsidR="00F5571D" w:rsidRPr="00965A67">
              <w:rPr>
                <w:color w:val="000000" w:themeColor="text1"/>
              </w:rPr>
              <w:t xml:space="preserve"> sagatavošanā iesaistīto ministriju pārstāvju (VARAM, Ekonomikas ministrijas, Zemkopības ministrijas un Izglītības un zinātnes ministrijas) darba apjoms</w:t>
            </w:r>
            <w:r w:rsidR="00F5571D">
              <w:rPr>
                <w:color w:val="000000" w:themeColor="text1"/>
              </w:rPr>
              <w:t>.</w:t>
            </w:r>
            <w:r w:rsidR="008E4516">
              <w:rPr>
                <w:color w:val="000000" w:themeColor="text1"/>
              </w:rPr>
              <w:t xml:space="preserve"> Līdz ar to iegūtais darba laika apjoms (</w:t>
            </w:r>
            <w:r w:rsidR="00DD6F6F">
              <w:rPr>
                <w:color w:val="000000" w:themeColor="text1"/>
              </w:rPr>
              <w:t>līdz 4 h –</w:t>
            </w:r>
            <w:r>
              <w:rPr>
                <w:color w:val="000000" w:themeColor="text1"/>
              </w:rPr>
              <w:t xml:space="preserve"> </w:t>
            </w:r>
            <w:r w:rsidR="000264D4">
              <w:rPr>
                <w:color w:val="000000" w:themeColor="text1"/>
              </w:rPr>
              <w:t>E</w:t>
            </w:r>
            <w:r w:rsidR="00DD6F6F">
              <w:rPr>
                <w:color w:val="000000" w:themeColor="text1"/>
              </w:rPr>
              <w:t>M, ZM, IZM un līdz 40 h – VARAM</w:t>
            </w:r>
            <w:r w:rsidR="008E4516">
              <w:rPr>
                <w:color w:val="000000" w:themeColor="text1"/>
              </w:rPr>
              <w:t xml:space="preserve">) tiks izmantots </w:t>
            </w:r>
            <w:r w:rsidR="00DD6F6F">
              <w:rPr>
                <w:color w:val="000000" w:themeColor="text1"/>
              </w:rPr>
              <w:t>citu tiešo darba uzdevumu veikšanai.</w:t>
            </w:r>
          </w:p>
          <w:p w14:paraId="63C7C1DE" w14:textId="26E2729E" w:rsidR="00BD7CC8" w:rsidRPr="00965A67" w:rsidRDefault="00E975FE" w:rsidP="00BD7CC8">
            <w:pPr>
              <w:jc w:val="both"/>
              <w:rPr>
                <w:color w:val="000000" w:themeColor="text1"/>
              </w:rPr>
            </w:pPr>
            <w:r>
              <w:rPr>
                <w:color w:val="000000" w:themeColor="text1"/>
              </w:rPr>
              <w:t xml:space="preserve">  </w:t>
            </w:r>
            <w:r w:rsidR="00BD7CC8">
              <w:rPr>
                <w:color w:val="000000" w:themeColor="text1"/>
              </w:rPr>
              <w:t>Tiesību akta tiesiskais regulējums nemaina ministriju tiesības un pienākumus.</w:t>
            </w:r>
          </w:p>
        </w:tc>
      </w:tr>
      <w:tr w:rsidR="00D577D4" w:rsidRPr="00965A67" w14:paraId="6EB5A082" w14:textId="77777777" w:rsidTr="00D577D4">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59F0574" w14:textId="00ED058E" w:rsidR="00D577D4" w:rsidRPr="00965A67" w:rsidRDefault="00D577D4" w:rsidP="00D577D4">
            <w:pPr>
              <w:rPr>
                <w:color w:val="000000" w:themeColor="text1"/>
              </w:rPr>
            </w:pPr>
            <w:r w:rsidRPr="00965A67">
              <w:rPr>
                <w:color w:val="000000" w:themeColor="text1"/>
              </w:rPr>
              <w:t>3.</w:t>
            </w:r>
          </w:p>
        </w:tc>
        <w:tc>
          <w:tcPr>
            <w:tcW w:w="1550" w:type="pct"/>
            <w:tcBorders>
              <w:top w:val="outset" w:sz="6" w:space="0" w:color="auto"/>
              <w:left w:val="outset" w:sz="6" w:space="0" w:color="auto"/>
              <w:bottom w:val="outset" w:sz="6" w:space="0" w:color="auto"/>
              <w:right w:val="outset" w:sz="6" w:space="0" w:color="auto"/>
            </w:tcBorders>
            <w:hideMark/>
          </w:tcPr>
          <w:p w14:paraId="60A0EDE2" w14:textId="77777777" w:rsidR="00D577D4" w:rsidRPr="00965A67" w:rsidRDefault="00D577D4" w:rsidP="00D577D4">
            <w:pPr>
              <w:rPr>
                <w:color w:val="000000" w:themeColor="text1"/>
              </w:rPr>
            </w:pPr>
            <w:r w:rsidRPr="00965A67">
              <w:rPr>
                <w:color w:val="000000" w:themeColor="text1"/>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18D2EC08" w14:textId="4C5E5FC8" w:rsidR="00D577D4" w:rsidRPr="00965A67" w:rsidRDefault="00E975FE" w:rsidP="00987B5F">
            <w:pPr>
              <w:jc w:val="both"/>
              <w:rPr>
                <w:color w:val="000000" w:themeColor="text1"/>
              </w:rPr>
            </w:pPr>
            <w:r>
              <w:rPr>
                <w:color w:val="000000" w:themeColor="text1"/>
              </w:rPr>
              <w:t xml:space="preserve">  Tiesiskajam regulējumam nav ietekmes uz administratīvajām izmaksām, jo</w:t>
            </w:r>
            <w:r w:rsidR="00987B5F">
              <w:rPr>
                <w:color w:val="000000" w:themeColor="text1"/>
              </w:rPr>
              <w:t xml:space="preserve"> pamat</w:t>
            </w:r>
            <w:r>
              <w:rPr>
                <w:color w:val="000000" w:themeColor="text1"/>
              </w:rPr>
              <w:t>informācijas sagatavošana</w:t>
            </w:r>
            <w:r w:rsidR="00987B5F">
              <w:rPr>
                <w:color w:val="000000" w:themeColor="text1"/>
              </w:rPr>
              <w:t>, kas neparedz detalizētu izpēti un analīzi,</w:t>
            </w:r>
            <w:r>
              <w:rPr>
                <w:color w:val="000000" w:themeColor="text1"/>
              </w:rPr>
              <w:t xml:space="preserve"> par nozares attīstību ir</w:t>
            </w:r>
            <w:r w:rsidR="00987B5F">
              <w:rPr>
                <w:color w:val="000000" w:themeColor="text1"/>
              </w:rPr>
              <w:t xml:space="preserve"> ministriju</w:t>
            </w:r>
            <w:r>
              <w:rPr>
                <w:color w:val="000000" w:themeColor="text1"/>
              </w:rPr>
              <w:t xml:space="preserve"> pamatfunkcija.</w:t>
            </w:r>
          </w:p>
        </w:tc>
      </w:tr>
      <w:tr w:rsidR="00925698" w:rsidRPr="00965A67" w14:paraId="70AF0946" w14:textId="77777777" w:rsidTr="00D577D4">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8DB7E82" w14:textId="77777777" w:rsidR="00D577D4" w:rsidRPr="00965A67" w:rsidRDefault="00D577D4" w:rsidP="00D577D4">
            <w:pPr>
              <w:rPr>
                <w:color w:val="000000" w:themeColor="text1"/>
              </w:rPr>
            </w:pPr>
            <w:r w:rsidRPr="00965A67">
              <w:rPr>
                <w:color w:val="000000" w:themeColor="text1"/>
              </w:rPr>
              <w:t>4.</w:t>
            </w:r>
          </w:p>
        </w:tc>
        <w:tc>
          <w:tcPr>
            <w:tcW w:w="1550" w:type="pct"/>
            <w:tcBorders>
              <w:top w:val="outset" w:sz="6" w:space="0" w:color="auto"/>
              <w:left w:val="outset" w:sz="6" w:space="0" w:color="auto"/>
              <w:bottom w:val="outset" w:sz="6" w:space="0" w:color="auto"/>
              <w:right w:val="outset" w:sz="6" w:space="0" w:color="auto"/>
            </w:tcBorders>
            <w:hideMark/>
          </w:tcPr>
          <w:p w14:paraId="27910EA1" w14:textId="77777777" w:rsidR="00D577D4" w:rsidRPr="00965A67" w:rsidRDefault="00D577D4" w:rsidP="00D577D4">
            <w:pPr>
              <w:rPr>
                <w:color w:val="000000" w:themeColor="text1"/>
              </w:rPr>
            </w:pPr>
            <w:r w:rsidRPr="00965A67">
              <w:rPr>
                <w:color w:val="000000" w:themeColor="text1"/>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0CC4B060" w14:textId="79AE5A34" w:rsidR="00D577D4" w:rsidRPr="00965A67" w:rsidRDefault="00925698" w:rsidP="00925698">
            <w:pPr>
              <w:rPr>
                <w:color w:val="000000" w:themeColor="text1"/>
              </w:rPr>
            </w:pPr>
            <w:r>
              <w:rPr>
                <w:color w:val="000000" w:themeColor="text1"/>
              </w:rPr>
              <w:t xml:space="preserve">  Nav</w:t>
            </w:r>
          </w:p>
        </w:tc>
      </w:tr>
    </w:tbl>
    <w:p w14:paraId="0603AE52" w14:textId="344F3C01" w:rsidR="00D577D4" w:rsidRPr="00965A67" w:rsidRDefault="00D577D4" w:rsidP="006C11C7">
      <w:pPr>
        <w:rPr>
          <w:color w:val="000000" w:themeColor="text1"/>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965A67" w:rsidRPr="00965A67" w14:paraId="42A7D007" w14:textId="77777777" w:rsidTr="00D577D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BCA236" w14:textId="2E19F528" w:rsidR="00D577D4" w:rsidRPr="00965A67" w:rsidRDefault="00D577D4" w:rsidP="00D577D4">
            <w:pPr>
              <w:ind w:firstLine="300"/>
              <w:jc w:val="center"/>
              <w:rPr>
                <w:b/>
                <w:bCs/>
                <w:color w:val="000000" w:themeColor="text1"/>
              </w:rPr>
            </w:pPr>
            <w:r w:rsidRPr="00965A67">
              <w:rPr>
                <w:color w:val="000000" w:themeColor="text1"/>
              </w:rPr>
              <w:t> </w:t>
            </w:r>
            <w:r w:rsidRPr="00965A67">
              <w:rPr>
                <w:b/>
                <w:bCs/>
                <w:color w:val="000000" w:themeColor="text1"/>
              </w:rPr>
              <w:t>IV. Tiesību akta projekta ietekme uz spēkā esošo tiesību normu sistēmu</w:t>
            </w:r>
          </w:p>
        </w:tc>
      </w:tr>
      <w:tr w:rsidR="00965A67" w:rsidRPr="00965A67" w14:paraId="43A0CDBA" w14:textId="77777777" w:rsidTr="006C11C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AE4714A" w14:textId="77777777" w:rsidR="00D577D4" w:rsidRPr="00965A67" w:rsidRDefault="00D577D4" w:rsidP="00D577D4">
            <w:pPr>
              <w:rPr>
                <w:color w:val="000000" w:themeColor="text1"/>
              </w:rPr>
            </w:pPr>
            <w:r w:rsidRPr="00965A67">
              <w:rPr>
                <w:color w:val="000000" w:themeColor="text1"/>
              </w:rPr>
              <w:t>1.</w:t>
            </w:r>
          </w:p>
        </w:tc>
        <w:tc>
          <w:tcPr>
            <w:tcW w:w="1431" w:type="pct"/>
            <w:tcBorders>
              <w:top w:val="outset" w:sz="6" w:space="0" w:color="auto"/>
              <w:left w:val="outset" w:sz="6" w:space="0" w:color="auto"/>
              <w:bottom w:val="outset" w:sz="6" w:space="0" w:color="auto"/>
              <w:right w:val="outset" w:sz="6" w:space="0" w:color="auto"/>
            </w:tcBorders>
            <w:hideMark/>
          </w:tcPr>
          <w:p w14:paraId="68DAE811" w14:textId="77777777" w:rsidR="00D577D4" w:rsidRPr="00965A67" w:rsidRDefault="00D577D4" w:rsidP="00D577D4">
            <w:pPr>
              <w:rPr>
                <w:color w:val="000000" w:themeColor="text1"/>
              </w:rPr>
            </w:pPr>
            <w:r w:rsidRPr="00965A67">
              <w:rPr>
                <w:color w:val="000000" w:themeColor="text1"/>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14:paraId="3105B941" w14:textId="72BF4C2F" w:rsidR="00D577D4" w:rsidRPr="00D24413" w:rsidRDefault="00D24413" w:rsidP="00D24413">
            <w:pPr>
              <w:jc w:val="both"/>
              <w:rPr>
                <w:color w:val="000000" w:themeColor="text1"/>
              </w:rPr>
            </w:pPr>
            <w:r>
              <w:t xml:space="preserve">  </w:t>
            </w:r>
            <w:r w:rsidRPr="00D24413">
              <w:t>MK sēdes protokolējuma projekts “Par Atjaunojamo energoresursu izmantošanas pamatnostādņu 2006. – 2013.gadam izpildi” un informatīvais ziņojums “Par Atjaunojamo energoresursu izmantošanas pamatnostādņu 2006. – 2013.gadam izpildi”.</w:t>
            </w:r>
          </w:p>
        </w:tc>
      </w:tr>
      <w:tr w:rsidR="00965A67" w:rsidRPr="00965A67" w14:paraId="220C32AD" w14:textId="77777777" w:rsidTr="006C11C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B012D9E" w14:textId="77777777" w:rsidR="00D577D4" w:rsidRPr="00965A67" w:rsidRDefault="00D577D4" w:rsidP="00D577D4">
            <w:pPr>
              <w:rPr>
                <w:color w:val="000000" w:themeColor="text1"/>
              </w:rPr>
            </w:pPr>
            <w:r w:rsidRPr="00965A67">
              <w:rPr>
                <w:color w:val="000000" w:themeColor="text1"/>
              </w:rPr>
              <w:t>2.</w:t>
            </w:r>
          </w:p>
        </w:tc>
        <w:tc>
          <w:tcPr>
            <w:tcW w:w="1431" w:type="pct"/>
            <w:tcBorders>
              <w:top w:val="outset" w:sz="6" w:space="0" w:color="auto"/>
              <w:left w:val="outset" w:sz="6" w:space="0" w:color="auto"/>
              <w:bottom w:val="outset" w:sz="6" w:space="0" w:color="auto"/>
              <w:right w:val="outset" w:sz="6" w:space="0" w:color="auto"/>
            </w:tcBorders>
            <w:hideMark/>
          </w:tcPr>
          <w:p w14:paraId="473FC018" w14:textId="77777777" w:rsidR="00D577D4" w:rsidRPr="00965A67" w:rsidRDefault="00D577D4" w:rsidP="00D577D4">
            <w:pPr>
              <w:rPr>
                <w:color w:val="000000" w:themeColor="text1"/>
              </w:rPr>
            </w:pPr>
            <w:r w:rsidRPr="00965A67">
              <w:rPr>
                <w:color w:val="000000" w:themeColor="text1"/>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14:paraId="73B92D4F" w14:textId="3DC30FFD" w:rsidR="00D577D4" w:rsidRPr="00965A67" w:rsidRDefault="000C0AD2" w:rsidP="00D577D4">
            <w:pPr>
              <w:rPr>
                <w:color w:val="000000" w:themeColor="text1"/>
              </w:rPr>
            </w:pPr>
            <w:r>
              <w:rPr>
                <w:color w:val="000000" w:themeColor="text1"/>
              </w:rPr>
              <w:t xml:space="preserve">  </w:t>
            </w:r>
            <w:r w:rsidR="00D24413">
              <w:rPr>
                <w:color w:val="000000" w:themeColor="text1"/>
              </w:rPr>
              <w:t>VARAM</w:t>
            </w:r>
          </w:p>
        </w:tc>
      </w:tr>
      <w:tr w:rsidR="00965A67" w:rsidRPr="00965A67" w14:paraId="029B9D67" w14:textId="77777777" w:rsidTr="006C11C7">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900DDCE" w14:textId="77777777" w:rsidR="00D577D4" w:rsidRPr="00965A67" w:rsidRDefault="00D577D4" w:rsidP="00D577D4">
            <w:pPr>
              <w:rPr>
                <w:color w:val="000000" w:themeColor="text1"/>
              </w:rPr>
            </w:pPr>
            <w:r w:rsidRPr="00965A67">
              <w:rPr>
                <w:color w:val="000000" w:themeColor="text1"/>
              </w:rPr>
              <w:t>3.</w:t>
            </w:r>
          </w:p>
        </w:tc>
        <w:tc>
          <w:tcPr>
            <w:tcW w:w="1431" w:type="pct"/>
            <w:tcBorders>
              <w:top w:val="outset" w:sz="6" w:space="0" w:color="auto"/>
              <w:left w:val="outset" w:sz="6" w:space="0" w:color="auto"/>
              <w:bottom w:val="outset" w:sz="6" w:space="0" w:color="auto"/>
              <w:right w:val="outset" w:sz="6" w:space="0" w:color="auto"/>
            </w:tcBorders>
            <w:hideMark/>
          </w:tcPr>
          <w:p w14:paraId="414A0233" w14:textId="77777777" w:rsidR="00D577D4" w:rsidRPr="00965A67" w:rsidRDefault="00D577D4" w:rsidP="00D577D4">
            <w:pPr>
              <w:rPr>
                <w:color w:val="000000" w:themeColor="text1"/>
              </w:rPr>
            </w:pPr>
            <w:r w:rsidRPr="00965A67">
              <w:rPr>
                <w:color w:val="000000" w:themeColor="text1"/>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612C7BF0" w14:textId="7E343D46" w:rsidR="00D577D4" w:rsidRPr="00965A67" w:rsidRDefault="00D24413" w:rsidP="006C11C7">
            <w:pPr>
              <w:rPr>
                <w:color w:val="000000" w:themeColor="text1"/>
              </w:rPr>
            </w:pPr>
            <w:r>
              <w:rPr>
                <w:color w:val="000000" w:themeColor="text1"/>
              </w:rPr>
              <w:t xml:space="preserve">  Nav</w:t>
            </w:r>
          </w:p>
        </w:tc>
      </w:tr>
    </w:tbl>
    <w:p w14:paraId="7BB87C9A" w14:textId="519722AC" w:rsidR="00D577D4" w:rsidRPr="00EB7538" w:rsidRDefault="00D577D4" w:rsidP="00D577D4">
      <w:pPr>
        <w:ind w:firstLine="300"/>
        <w:rPr>
          <w:color w:val="000000" w:themeColor="text1"/>
          <w:sz w:val="20"/>
          <w:szCs w:val="20"/>
        </w:rPr>
      </w:pPr>
      <w:r w:rsidRPr="00965A67">
        <w:rPr>
          <w:color w:val="000000" w:themeColor="text1"/>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D577D4" w:rsidRPr="00965A67" w14:paraId="2DFB3E96" w14:textId="77777777" w:rsidTr="00D577D4">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912311" w14:textId="77777777" w:rsidR="00D577D4" w:rsidRPr="00965A67" w:rsidRDefault="00D577D4" w:rsidP="00D577D4">
            <w:pPr>
              <w:ind w:firstLine="300"/>
              <w:jc w:val="center"/>
              <w:rPr>
                <w:b/>
                <w:bCs/>
                <w:color w:val="000000" w:themeColor="text1"/>
              </w:rPr>
            </w:pPr>
            <w:r w:rsidRPr="00965A67">
              <w:rPr>
                <w:b/>
                <w:bCs/>
                <w:color w:val="000000" w:themeColor="text1"/>
              </w:rPr>
              <w:t>VI. Sabiedrības līdzdalība un komunikācijas aktivitātes</w:t>
            </w:r>
          </w:p>
        </w:tc>
      </w:tr>
      <w:tr w:rsidR="00D577D4" w:rsidRPr="00965A67" w14:paraId="5248D07A" w14:textId="77777777" w:rsidTr="00D577D4">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A9CBA44" w14:textId="77777777" w:rsidR="00D577D4" w:rsidRPr="00965A67" w:rsidRDefault="00D577D4" w:rsidP="00D577D4">
            <w:pPr>
              <w:rPr>
                <w:color w:val="000000" w:themeColor="text1"/>
              </w:rPr>
            </w:pPr>
            <w:r w:rsidRPr="00965A67">
              <w:rPr>
                <w:color w:val="000000" w:themeColor="text1"/>
              </w:rPr>
              <w:t>1.</w:t>
            </w:r>
          </w:p>
        </w:tc>
        <w:tc>
          <w:tcPr>
            <w:tcW w:w="1500" w:type="pct"/>
            <w:tcBorders>
              <w:top w:val="outset" w:sz="6" w:space="0" w:color="auto"/>
              <w:left w:val="outset" w:sz="6" w:space="0" w:color="auto"/>
              <w:bottom w:val="outset" w:sz="6" w:space="0" w:color="auto"/>
              <w:right w:val="outset" w:sz="6" w:space="0" w:color="auto"/>
            </w:tcBorders>
            <w:hideMark/>
          </w:tcPr>
          <w:p w14:paraId="09A277E8" w14:textId="77777777" w:rsidR="00D577D4" w:rsidRPr="00965A67" w:rsidRDefault="00D577D4" w:rsidP="00D577D4">
            <w:pPr>
              <w:rPr>
                <w:color w:val="000000" w:themeColor="text1"/>
              </w:rPr>
            </w:pPr>
            <w:r w:rsidRPr="00965A67">
              <w:rPr>
                <w:color w:val="000000" w:themeColor="text1"/>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14:paraId="38DEB169" w14:textId="5B89F3BD" w:rsidR="00D577D4" w:rsidRPr="00965A67" w:rsidRDefault="00D75C6A" w:rsidP="00D75C6A">
            <w:pPr>
              <w:jc w:val="both"/>
              <w:rPr>
                <w:color w:val="000000" w:themeColor="text1"/>
              </w:rPr>
            </w:pPr>
            <w:r>
              <w:rPr>
                <w:color w:val="000000" w:themeColor="text1"/>
              </w:rPr>
              <w:t xml:space="preserve">  </w:t>
            </w:r>
            <w:r w:rsidR="002B2491">
              <w:rPr>
                <w:color w:val="000000" w:themeColor="text1"/>
              </w:rPr>
              <w:t xml:space="preserve">Informācija par sagatavoto tiesību aktu projektu tiks ievietota VARAM </w:t>
            </w:r>
            <w:r>
              <w:rPr>
                <w:color w:val="000000" w:themeColor="text1"/>
              </w:rPr>
              <w:t>mājaslapā.</w:t>
            </w:r>
          </w:p>
        </w:tc>
      </w:tr>
      <w:tr w:rsidR="00D577D4" w:rsidRPr="00965A67" w14:paraId="3979364A" w14:textId="77777777" w:rsidTr="00D577D4">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E72AF29" w14:textId="77777777" w:rsidR="00D577D4" w:rsidRPr="00965A67" w:rsidRDefault="00D577D4" w:rsidP="00D577D4">
            <w:pPr>
              <w:rPr>
                <w:color w:val="000000" w:themeColor="text1"/>
              </w:rPr>
            </w:pPr>
            <w:r w:rsidRPr="00965A67">
              <w:rPr>
                <w:color w:val="000000" w:themeColor="text1"/>
              </w:rPr>
              <w:t>2.</w:t>
            </w:r>
          </w:p>
        </w:tc>
        <w:tc>
          <w:tcPr>
            <w:tcW w:w="1500" w:type="pct"/>
            <w:tcBorders>
              <w:top w:val="outset" w:sz="6" w:space="0" w:color="auto"/>
              <w:left w:val="outset" w:sz="6" w:space="0" w:color="auto"/>
              <w:bottom w:val="outset" w:sz="6" w:space="0" w:color="auto"/>
              <w:right w:val="outset" w:sz="6" w:space="0" w:color="auto"/>
            </w:tcBorders>
            <w:hideMark/>
          </w:tcPr>
          <w:p w14:paraId="20B6A5BE" w14:textId="77777777" w:rsidR="00D577D4" w:rsidRPr="00965A67" w:rsidRDefault="00D577D4" w:rsidP="00D577D4">
            <w:pPr>
              <w:rPr>
                <w:color w:val="000000" w:themeColor="text1"/>
              </w:rPr>
            </w:pPr>
            <w:r w:rsidRPr="00965A67">
              <w:rPr>
                <w:color w:val="000000" w:themeColor="text1"/>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14:paraId="1A012871" w14:textId="1E0178AC" w:rsidR="00D577D4" w:rsidRPr="00965A67" w:rsidRDefault="00D75C6A" w:rsidP="00D75C6A">
            <w:pPr>
              <w:jc w:val="both"/>
              <w:rPr>
                <w:color w:val="000000" w:themeColor="text1"/>
              </w:rPr>
            </w:pPr>
            <w:r>
              <w:rPr>
                <w:color w:val="000000" w:themeColor="text1"/>
              </w:rPr>
              <w:t xml:space="preserve">  Konsultācijas un sabiedrības informēšanas pasākumi nav notikuši.</w:t>
            </w:r>
          </w:p>
        </w:tc>
      </w:tr>
      <w:tr w:rsidR="00D577D4" w:rsidRPr="00965A67" w14:paraId="19662C97" w14:textId="77777777" w:rsidTr="00D577D4">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A249A68" w14:textId="77777777" w:rsidR="00D577D4" w:rsidRPr="00965A67" w:rsidRDefault="00D577D4" w:rsidP="00D577D4">
            <w:pPr>
              <w:rPr>
                <w:color w:val="000000" w:themeColor="text1"/>
              </w:rPr>
            </w:pPr>
            <w:r w:rsidRPr="00965A67">
              <w:rPr>
                <w:color w:val="000000" w:themeColor="text1"/>
              </w:rPr>
              <w:t>3.</w:t>
            </w:r>
          </w:p>
        </w:tc>
        <w:tc>
          <w:tcPr>
            <w:tcW w:w="1500" w:type="pct"/>
            <w:tcBorders>
              <w:top w:val="outset" w:sz="6" w:space="0" w:color="auto"/>
              <w:left w:val="outset" w:sz="6" w:space="0" w:color="auto"/>
              <w:bottom w:val="outset" w:sz="6" w:space="0" w:color="auto"/>
              <w:right w:val="outset" w:sz="6" w:space="0" w:color="auto"/>
            </w:tcBorders>
            <w:hideMark/>
          </w:tcPr>
          <w:p w14:paraId="69448CB4" w14:textId="77777777" w:rsidR="00D577D4" w:rsidRPr="00965A67" w:rsidRDefault="00D577D4" w:rsidP="00D577D4">
            <w:pPr>
              <w:rPr>
                <w:color w:val="000000" w:themeColor="text1"/>
              </w:rPr>
            </w:pPr>
            <w:r w:rsidRPr="00965A67">
              <w:rPr>
                <w:color w:val="000000" w:themeColor="text1"/>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14:paraId="05D6B83A" w14:textId="28328580" w:rsidR="00D577D4" w:rsidRPr="00965A67" w:rsidRDefault="00D75C6A" w:rsidP="00D577D4">
            <w:pPr>
              <w:rPr>
                <w:color w:val="000000" w:themeColor="text1"/>
              </w:rPr>
            </w:pPr>
            <w:r>
              <w:rPr>
                <w:color w:val="000000" w:themeColor="text1"/>
              </w:rPr>
              <w:t xml:space="preserve">  Konsultācijas un sabiedrības informēšanas pasākumi nav notikuši.</w:t>
            </w:r>
          </w:p>
        </w:tc>
      </w:tr>
      <w:tr w:rsidR="00D577D4" w:rsidRPr="00965A67" w14:paraId="6B8B27B1" w14:textId="77777777" w:rsidTr="00D577D4">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FC95413" w14:textId="77777777" w:rsidR="00D577D4" w:rsidRPr="00965A67" w:rsidRDefault="00D577D4" w:rsidP="00D577D4">
            <w:pPr>
              <w:rPr>
                <w:color w:val="000000" w:themeColor="text1"/>
              </w:rPr>
            </w:pPr>
            <w:r w:rsidRPr="00965A67">
              <w:rPr>
                <w:color w:val="000000" w:themeColor="text1"/>
              </w:rPr>
              <w:t>4.</w:t>
            </w:r>
          </w:p>
        </w:tc>
        <w:tc>
          <w:tcPr>
            <w:tcW w:w="1500" w:type="pct"/>
            <w:tcBorders>
              <w:top w:val="outset" w:sz="6" w:space="0" w:color="auto"/>
              <w:left w:val="outset" w:sz="6" w:space="0" w:color="auto"/>
              <w:bottom w:val="outset" w:sz="6" w:space="0" w:color="auto"/>
              <w:right w:val="outset" w:sz="6" w:space="0" w:color="auto"/>
            </w:tcBorders>
            <w:hideMark/>
          </w:tcPr>
          <w:p w14:paraId="69AB5815" w14:textId="77777777" w:rsidR="00D577D4" w:rsidRPr="00965A67" w:rsidRDefault="00D577D4" w:rsidP="00D577D4">
            <w:pPr>
              <w:rPr>
                <w:color w:val="000000" w:themeColor="text1"/>
              </w:rPr>
            </w:pPr>
            <w:r w:rsidRPr="00965A67">
              <w:rPr>
                <w:color w:val="000000" w:themeColor="text1"/>
              </w:rPr>
              <w:t>Cita informācija</w:t>
            </w:r>
          </w:p>
        </w:tc>
        <w:tc>
          <w:tcPr>
            <w:tcW w:w="3250" w:type="pct"/>
            <w:tcBorders>
              <w:top w:val="outset" w:sz="6" w:space="0" w:color="auto"/>
              <w:left w:val="outset" w:sz="6" w:space="0" w:color="auto"/>
              <w:bottom w:val="outset" w:sz="6" w:space="0" w:color="auto"/>
              <w:right w:val="outset" w:sz="6" w:space="0" w:color="auto"/>
            </w:tcBorders>
            <w:hideMark/>
          </w:tcPr>
          <w:p w14:paraId="72D4DF65" w14:textId="6DF93246" w:rsidR="00D577D4" w:rsidRPr="00965A67" w:rsidRDefault="00D75C6A" w:rsidP="006C11C7">
            <w:pPr>
              <w:rPr>
                <w:color w:val="000000" w:themeColor="text1"/>
              </w:rPr>
            </w:pPr>
            <w:r>
              <w:rPr>
                <w:color w:val="000000" w:themeColor="text1"/>
              </w:rPr>
              <w:t xml:space="preserve">  Nav</w:t>
            </w:r>
          </w:p>
        </w:tc>
      </w:tr>
    </w:tbl>
    <w:p w14:paraId="547E90D5" w14:textId="77777777" w:rsidR="00D577D4" w:rsidRPr="00965A67" w:rsidRDefault="00D577D4" w:rsidP="00D577D4">
      <w:pPr>
        <w:ind w:firstLine="300"/>
        <w:rPr>
          <w:color w:val="000000" w:themeColor="text1"/>
        </w:rPr>
      </w:pPr>
      <w:r w:rsidRPr="00965A67">
        <w:rPr>
          <w:color w:val="000000" w:themeColor="text1"/>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D577D4" w:rsidRPr="00965A67" w14:paraId="5AAFAFB3" w14:textId="77777777" w:rsidTr="00D577D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872C00" w14:textId="77777777" w:rsidR="00D577D4" w:rsidRPr="00965A67" w:rsidRDefault="00D577D4" w:rsidP="00D577D4">
            <w:pPr>
              <w:ind w:firstLine="300"/>
              <w:jc w:val="center"/>
              <w:rPr>
                <w:b/>
                <w:bCs/>
                <w:color w:val="000000" w:themeColor="text1"/>
              </w:rPr>
            </w:pPr>
            <w:r w:rsidRPr="00965A67">
              <w:rPr>
                <w:b/>
                <w:bCs/>
                <w:color w:val="000000" w:themeColor="text1"/>
              </w:rPr>
              <w:t>VII. Tiesību akta projekta izpildes nodrošināšana un tās ietekme uz institūcijām</w:t>
            </w:r>
          </w:p>
        </w:tc>
      </w:tr>
      <w:tr w:rsidR="00D577D4" w:rsidRPr="00965A67" w14:paraId="097F2D69" w14:textId="77777777" w:rsidTr="00D577D4">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0F44C9B" w14:textId="77777777" w:rsidR="00D577D4" w:rsidRPr="00965A67" w:rsidRDefault="00D577D4" w:rsidP="00D577D4">
            <w:pPr>
              <w:rPr>
                <w:color w:val="000000" w:themeColor="text1"/>
              </w:rPr>
            </w:pPr>
            <w:r w:rsidRPr="00965A67">
              <w:rPr>
                <w:color w:val="000000" w:themeColor="text1"/>
              </w:rPr>
              <w:t>1.</w:t>
            </w:r>
          </w:p>
        </w:tc>
        <w:tc>
          <w:tcPr>
            <w:tcW w:w="1900" w:type="pct"/>
            <w:tcBorders>
              <w:top w:val="outset" w:sz="6" w:space="0" w:color="auto"/>
              <w:left w:val="outset" w:sz="6" w:space="0" w:color="auto"/>
              <w:bottom w:val="outset" w:sz="6" w:space="0" w:color="auto"/>
              <w:right w:val="outset" w:sz="6" w:space="0" w:color="auto"/>
            </w:tcBorders>
            <w:hideMark/>
          </w:tcPr>
          <w:p w14:paraId="572BA355" w14:textId="77777777" w:rsidR="00D577D4" w:rsidRPr="00965A67" w:rsidRDefault="00D577D4" w:rsidP="00D577D4">
            <w:pPr>
              <w:rPr>
                <w:color w:val="000000" w:themeColor="text1"/>
              </w:rPr>
            </w:pPr>
            <w:r w:rsidRPr="00965A67">
              <w:rPr>
                <w:color w:val="000000" w:themeColor="text1"/>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025E997" w14:textId="101E3FFB" w:rsidR="00D577D4" w:rsidRPr="00965A67" w:rsidRDefault="00D75C6A" w:rsidP="00D577D4">
            <w:pPr>
              <w:rPr>
                <w:color w:val="000000" w:themeColor="text1"/>
              </w:rPr>
            </w:pPr>
            <w:r>
              <w:rPr>
                <w:color w:val="000000" w:themeColor="text1"/>
              </w:rPr>
              <w:t>VARAM</w:t>
            </w:r>
          </w:p>
        </w:tc>
      </w:tr>
      <w:tr w:rsidR="00D577D4" w:rsidRPr="00965A67" w14:paraId="0168D8AD" w14:textId="77777777" w:rsidTr="00D577D4">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EFDC9AB" w14:textId="77777777" w:rsidR="00D577D4" w:rsidRPr="00965A67" w:rsidRDefault="00D577D4" w:rsidP="00D577D4">
            <w:pPr>
              <w:rPr>
                <w:color w:val="000000" w:themeColor="text1"/>
              </w:rPr>
            </w:pPr>
            <w:r w:rsidRPr="00965A67">
              <w:rPr>
                <w:color w:val="000000" w:themeColor="text1"/>
              </w:rPr>
              <w:t>2.</w:t>
            </w:r>
          </w:p>
        </w:tc>
        <w:tc>
          <w:tcPr>
            <w:tcW w:w="1900" w:type="pct"/>
            <w:tcBorders>
              <w:top w:val="outset" w:sz="6" w:space="0" w:color="auto"/>
              <w:left w:val="outset" w:sz="6" w:space="0" w:color="auto"/>
              <w:bottom w:val="outset" w:sz="6" w:space="0" w:color="auto"/>
              <w:right w:val="outset" w:sz="6" w:space="0" w:color="auto"/>
            </w:tcBorders>
            <w:hideMark/>
          </w:tcPr>
          <w:p w14:paraId="192E8BA0" w14:textId="77777777" w:rsidR="00D577D4" w:rsidRPr="00965A67" w:rsidRDefault="00D577D4" w:rsidP="00D577D4">
            <w:pPr>
              <w:rPr>
                <w:color w:val="000000" w:themeColor="text1"/>
              </w:rPr>
            </w:pPr>
            <w:r w:rsidRPr="00965A67">
              <w:rPr>
                <w:color w:val="000000" w:themeColor="text1"/>
              </w:rPr>
              <w:t xml:space="preserve">Projekta izpildes ietekme uz pārvaldes funkcijām un institucionālo struktūru. </w:t>
            </w:r>
          </w:p>
          <w:p w14:paraId="29AF3F2F" w14:textId="77777777" w:rsidR="00D577D4" w:rsidRPr="00965A67" w:rsidRDefault="00D577D4" w:rsidP="006C11C7">
            <w:pPr>
              <w:rPr>
                <w:color w:val="000000" w:themeColor="text1"/>
              </w:rPr>
            </w:pPr>
            <w:r w:rsidRPr="00965A67">
              <w:rPr>
                <w:color w:val="000000" w:themeColor="text1"/>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2E72F062" w14:textId="696C5BE5" w:rsidR="00B06303" w:rsidRDefault="00B06303" w:rsidP="00B06303">
            <w:pPr>
              <w:jc w:val="both"/>
              <w:rPr>
                <w:color w:val="000000" w:themeColor="text1"/>
              </w:rPr>
            </w:pPr>
            <w:r>
              <w:rPr>
                <w:color w:val="000000" w:themeColor="text1"/>
              </w:rPr>
              <w:t xml:space="preserve">  Tiesību akta tiesiskais regulējums neietekmē ministriju funkcijas un uzdevumus.</w:t>
            </w:r>
          </w:p>
          <w:p w14:paraId="4317C18B" w14:textId="230FC12F" w:rsidR="00D577D4" w:rsidRPr="00965A67" w:rsidRDefault="00B06303" w:rsidP="00B06303">
            <w:pPr>
              <w:jc w:val="both"/>
              <w:rPr>
                <w:color w:val="000000" w:themeColor="text1"/>
              </w:rPr>
            </w:pPr>
            <w:r>
              <w:rPr>
                <w:color w:val="000000" w:themeColor="text1"/>
              </w:rPr>
              <w:t xml:space="preserve">  Jaunu institūciju izveide vai esošu institūciju reorganizācija nav plānota.</w:t>
            </w:r>
          </w:p>
        </w:tc>
      </w:tr>
      <w:tr w:rsidR="00D577D4" w:rsidRPr="00965A67" w14:paraId="2178EF40" w14:textId="77777777" w:rsidTr="00D577D4">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E4D1CE5" w14:textId="77777777" w:rsidR="00D577D4" w:rsidRPr="00965A67" w:rsidRDefault="00D577D4" w:rsidP="00D577D4">
            <w:pPr>
              <w:rPr>
                <w:color w:val="000000" w:themeColor="text1"/>
              </w:rPr>
            </w:pPr>
            <w:r w:rsidRPr="00965A67">
              <w:rPr>
                <w:color w:val="000000" w:themeColor="text1"/>
              </w:rPr>
              <w:t>3.</w:t>
            </w:r>
          </w:p>
        </w:tc>
        <w:tc>
          <w:tcPr>
            <w:tcW w:w="1900" w:type="pct"/>
            <w:tcBorders>
              <w:top w:val="outset" w:sz="6" w:space="0" w:color="auto"/>
              <w:left w:val="outset" w:sz="6" w:space="0" w:color="auto"/>
              <w:bottom w:val="outset" w:sz="6" w:space="0" w:color="auto"/>
              <w:right w:val="outset" w:sz="6" w:space="0" w:color="auto"/>
            </w:tcBorders>
            <w:hideMark/>
          </w:tcPr>
          <w:p w14:paraId="5F5A51EF" w14:textId="77777777" w:rsidR="00D577D4" w:rsidRPr="00965A67" w:rsidRDefault="00D577D4" w:rsidP="00D577D4">
            <w:pPr>
              <w:rPr>
                <w:color w:val="000000" w:themeColor="text1"/>
              </w:rPr>
            </w:pPr>
            <w:r w:rsidRPr="00965A67">
              <w:rPr>
                <w:color w:val="000000" w:themeColor="text1"/>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3400E5B4" w14:textId="55B623A2" w:rsidR="00D577D4" w:rsidRPr="00965A67" w:rsidRDefault="00B06303" w:rsidP="006C11C7">
            <w:pPr>
              <w:rPr>
                <w:color w:val="000000" w:themeColor="text1"/>
              </w:rPr>
            </w:pPr>
            <w:r>
              <w:rPr>
                <w:color w:val="000000" w:themeColor="text1"/>
              </w:rPr>
              <w:t xml:space="preserve">  Nav</w:t>
            </w:r>
          </w:p>
        </w:tc>
      </w:tr>
    </w:tbl>
    <w:p w14:paraId="377F4151" w14:textId="77777777" w:rsidR="00D577D4" w:rsidRPr="00E05382" w:rsidRDefault="00D577D4" w:rsidP="00D577D4">
      <w:pPr>
        <w:jc w:val="center"/>
        <w:rPr>
          <w:b/>
          <w:bCs/>
          <w:color w:val="000000" w:themeColor="text1"/>
          <w:sz w:val="20"/>
          <w:szCs w:val="20"/>
        </w:rPr>
      </w:pPr>
    </w:p>
    <w:p w14:paraId="4DB9DEEC" w14:textId="4372E505" w:rsidR="006C11C7" w:rsidRPr="00965A67" w:rsidRDefault="006C11C7" w:rsidP="00D577D4">
      <w:pPr>
        <w:rPr>
          <w:color w:val="000000" w:themeColor="text1"/>
        </w:rPr>
      </w:pPr>
      <w:r w:rsidRPr="00B06303">
        <w:rPr>
          <w:b/>
          <w:color w:val="000000" w:themeColor="text1"/>
        </w:rPr>
        <w:t>Anotācijas III</w:t>
      </w:r>
      <w:r w:rsidR="00B06303" w:rsidRPr="00B06303">
        <w:rPr>
          <w:b/>
          <w:color w:val="000000" w:themeColor="text1"/>
        </w:rPr>
        <w:t xml:space="preserve"> un</w:t>
      </w:r>
      <w:r w:rsidRPr="00B06303">
        <w:rPr>
          <w:b/>
          <w:color w:val="000000" w:themeColor="text1"/>
        </w:rPr>
        <w:t xml:space="preserve"> V sadaļa – projekts šīs jomas neskar</w:t>
      </w:r>
    </w:p>
    <w:p w14:paraId="7200B0D4" w14:textId="77777777" w:rsidR="002D7583" w:rsidRPr="00965A67" w:rsidRDefault="002D7583" w:rsidP="00D577D4">
      <w:pPr>
        <w:pStyle w:val="Paraksti"/>
        <w:spacing w:before="0" w:after="0"/>
        <w:rPr>
          <w:color w:val="000000" w:themeColor="text1"/>
          <w:sz w:val="24"/>
          <w:szCs w:val="24"/>
        </w:rPr>
      </w:pPr>
    </w:p>
    <w:p w14:paraId="1F8C9873" w14:textId="77777777" w:rsidR="009C3468" w:rsidRPr="00965A67" w:rsidRDefault="004009B8" w:rsidP="00D577D4">
      <w:pPr>
        <w:pStyle w:val="Paraksti"/>
        <w:spacing w:before="0" w:after="0"/>
        <w:rPr>
          <w:color w:val="000000" w:themeColor="text1"/>
          <w:sz w:val="24"/>
          <w:szCs w:val="24"/>
        </w:rPr>
      </w:pPr>
      <w:r w:rsidRPr="00965A67">
        <w:rPr>
          <w:color w:val="000000" w:themeColor="text1"/>
          <w:sz w:val="24"/>
          <w:szCs w:val="24"/>
        </w:rPr>
        <w:t>Vides</w:t>
      </w:r>
      <w:r w:rsidR="009C3468" w:rsidRPr="00965A67">
        <w:rPr>
          <w:color w:val="000000" w:themeColor="text1"/>
          <w:sz w:val="24"/>
          <w:szCs w:val="24"/>
        </w:rPr>
        <w:t xml:space="preserve"> aizsardzības un</w:t>
      </w:r>
    </w:p>
    <w:p w14:paraId="6FC128C0" w14:textId="7DADC64F" w:rsidR="003E6DA0" w:rsidRPr="00965A67" w:rsidRDefault="009C3468" w:rsidP="00D577D4">
      <w:pPr>
        <w:pStyle w:val="Paraksti"/>
        <w:spacing w:before="0" w:after="0"/>
        <w:rPr>
          <w:color w:val="000000" w:themeColor="text1"/>
          <w:sz w:val="24"/>
          <w:szCs w:val="24"/>
        </w:rPr>
      </w:pPr>
      <w:r w:rsidRPr="00965A67">
        <w:rPr>
          <w:color w:val="000000" w:themeColor="text1"/>
          <w:sz w:val="24"/>
          <w:szCs w:val="24"/>
        </w:rPr>
        <w:t xml:space="preserve">reģionālās attīstības </w:t>
      </w:r>
      <w:r w:rsidR="004009B8" w:rsidRPr="00965A67">
        <w:rPr>
          <w:color w:val="000000" w:themeColor="text1"/>
          <w:sz w:val="24"/>
          <w:szCs w:val="24"/>
        </w:rPr>
        <w:t>ministrs</w:t>
      </w:r>
      <w:r w:rsidR="004009B8" w:rsidRPr="00965A67">
        <w:rPr>
          <w:color w:val="000000" w:themeColor="text1"/>
          <w:sz w:val="24"/>
          <w:szCs w:val="24"/>
        </w:rPr>
        <w:tab/>
      </w:r>
      <w:r w:rsidR="00A21A2B" w:rsidRPr="00965A67">
        <w:rPr>
          <w:color w:val="000000" w:themeColor="text1"/>
          <w:sz w:val="24"/>
          <w:szCs w:val="24"/>
        </w:rPr>
        <w:tab/>
      </w:r>
      <w:r w:rsidRPr="00965A67">
        <w:rPr>
          <w:color w:val="000000" w:themeColor="text1"/>
          <w:sz w:val="24"/>
          <w:szCs w:val="24"/>
        </w:rPr>
        <w:t>K.</w:t>
      </w:r>
      <w:r w:rsidR="00E05382">
        <w:rPr>
          <w:color w:val="000000" w:themeColor="text1"/>
          <w:sz w:val="24"/>
          <w:szCs w:val="24"/>
        </w:rPr>
        <w:t xml:space="preserve"> </w:t>
      </w:r>
      <w:r w:rsidRPr="00965A67">
        <w:rPr>
          <w:color w:val="000000" w:themeColor="text1"/>
          <w:sz w:val="24"/>
          <w:szCs w:val="24"/>
        </w:rPr>
        <w:t>Gerhards</w:t>
      </w:r>
    </w:p>
    <w:p w14:paraId="5B17593B" w14:textId="77777777" w:rsidR="006C11C7" w:rsidRPr="00965A67" w:rsidRDefault="006C11C7" w:rsidP="00D577D4">
      <w:pPr>
        <w:pStyle w:val="Paraksti"/>
        <w:spacing w:before="0" w:after="0"/>
        <w:rPr>
          <w:color w:val="000000" w:themeColor="text1"/>
          <w:sz w:val="24"/>
          <w:szCs w:val="24"/>
        </w:rPr>
      </w:pPr>
    </w:p>
    <w:p w14:paraId="604537B2" w14:textId="77777777" w:rsidR="004009B8" w:rsidRPr="00965A67" w:rsidRDefault="003E6DA0" w:rsidP="00D577D4">
      <w:pPr>
        <w:pStyle w:val="Paraksti"/>
        <w:spacing w:before="0" w:after="0"/>
        <w:rPr>
          <w:color w:val="000000" w:themeColor="text1"/>
          <w:sz w:val="24"/>
          <w:szCs w:val="24"/>
        </w:rPr>
      </w:pPr>
      <w:r w:rsidRPr="00965A67">
        <w:rPr>
          <w:color w:val="000000" w:themeColor="text1"/>
          <w:sz w:val="24"/>
          <w:szCs w:val="24"/>
        </w:rPr>
        <w:t>V</w:t>
      </w:r>
      <w:r w:rsidR="004F3951" w:rsidRPr="00965A67">
        <w:rPr>
          <w:color w:val="000000" w:themeColor="text1"/>
          <w:sz w:val="24"/>
          <w:szCs w:val="24"/>
        </w:rPr>
        <w:t>i</w:t>
      </w:r>
      <w:r w:rsidRPr="00965A67">
        <w:rPr>
          <w:color w:val="000000" w:themeColor="text1"/>
          <w:sz w:val="24"/>
          <w:szCs w:val="24"/>
        </w:rPr>
        <w:t>z</w:t>
      </w:r>
      <w:r w:rsidR="004F3951" w:rsidRPr="00965A67">
        <w:rPr>
          <w:color w:val="000000" w:themeColor="text1"/>
          <w:sz w:val="24"/>
          <w:szCs w:val="24"/>
        </w:rPr>
        <w:t>ē</w:t>
      </w:r>
      <w:r w:rsidR="004009B8" w:rsidRPr="00965A67">
        <w:rPr>
          <w:color w:val="000000" w:themeColor="text1"/>
          <w:sz w:val="24"/>
          <w:szCs w:val="24"/>
        </w:rPr>
        <w:t xml:space="preserve"> </w:t>
      </w:r>
    </w:p>
    <w:p w14:paraId="5A76A1DF" w14:textId="77777777" w:rsidR="005D7081" w:rsidRPr="00965A67" w:rsidRDefault="004009B8" w:rsidP="00D577D4">
      <w:pPr>
        <w:pStyle w:val="Paraksti"/>
        <w:spacing w:before="0" w:after="0"/>
        <w:rPr>
          <w:color w:val="000000" w:themeColor="text1"/>
          <w:sz w:val="24"/>
          <w:szCs w:val="24"/>
        </w:rPr>
      </w:pPr>
      <w:r w:rsidRPr="00965A67">
        <w:rPr>
          <w:color w:val="000000" w:themeColor="text1"/>
          <w:sz w:val="24"/>
          <w:szCs w:val="24"/>
        </w:rPr>
        <w:t>Valsts sekretārs</w:t>
      </w:r>
      <w:r w:rsidRPr="00965A67">
        <w:rPr>
          <w:color w:val="000000" w:themeColor="text1"/>
          <w:sz w:val="24"/>
          <w:szCs w:val="24"/>
        </w:rPr>
        <w:tab/>
      </w:r>
      <w:r w:rsidR="00A21A2B" w:rsidRPr="00965A67">
        <w:rPr>
          <w:color w:val="000000" w:themeColor="text1"/>
          <w:sz w:val="24"/>
          <w:szCs w:val="24"/>
        </w:rPr>
        <w:tab/>
      </w:r>
      <w:r w:rsidRPr="00965A67">
        <w:rPr>
          <w:color w:val="000000" w:themeColor="text1"/>
          <w:sz w:val="24"/>
          <w:szCs w:val="24"/>
        </w:rPr>
        <w:t>G. Puķītis</w:t>
      </w:r>
    </w:p>
    <w:p w14:paraId="75B78F87" w14:textId="77777777" w:rsidR="00EB7538" w:rsidRDefault="00EB7538" w:rsidP="00D577D4">
      <w:pPr>
        <w:rPr>
          <w:color w:val="000000" w:themeColor="text1"/>
        </w:rPr>
      </w:pPr>
    </w:p>
    <w:p w14:paraId="09C4E2B8" w14:textId="5F6E6493" w:rsidR="002D7583" w:rsidRPr="00965A67" w:rsidRDefault="002D7583" w:rsidP="00D577D4">
      <w:pPr>
        <w:rPr>
          <w:color w:val="000000" w:themeColor="text1"/>
        </w:rPr>
      </w:pPr>
      <w:r w:rsidRPr="00965A67">
        <w:rPr>
          <w:color w:val="000000" w:themeColor="text1"/>
        </w:rPr>
        <w:fldChar w:fldCharType="begin"/>
      </w:r>
      <w:r w:rsidRPr="00965A67">
        <w:rPr>
          <w:color w:val="000000" w:themeColor="text1"/>
        </w:rPr>
        <w:instrText xml:space="preserve"> DATE  \@ "yyyy.MM.dd. H:mm"  \* MERGEFORMAT </w:instrText>
      </w:r>
      <w:r w:rsidRPr="00965A67">
        <w:rPr>
          <w:color w:val="000000" w:themeColor="text1"/>
        </w:rPr>
        <w:fldChar w:fldCharType="separate"/>
      </w:r>
      <w:r w:rsidR="00AA6752">
        <w:rPr>
          <w:noProof/>
          <w:color w:val="000000" w:themeColor="text1"/>
        </w:rPr>
        <w:t>2015.05.25. 19:01</w:t>
      </w:r>
      <w:r w:rsidRPr="00965A67">
        <w:rPr>
          <w:color w:val="000000" w:themeColor="text1"/>
        </w:rPr>
        <w:fldChar w:fldCharType="end"/>
      </w:r>
    </w:p>
    <w:p w14:paraId="6B936AC4" w14:textId="65796893" w:rsidR="004F5CBC" w:rsidRPr="00965A67" w:rsidRDefault="00F674B1" w:rsidP="00D577D4">
      <w:pPr>
        <w:rPr>
          <w:i/>
          <w:color w:val="000000" w:themeColor="text1"/>
        </w:rPr>
      </w:pPr>
      <w:r w:rsidRPr="00965A67">
        <w:rPr>
          <w:color w:val="000000" w:themeColor="text1"/>
        </w:rPr>
        <w:fldChar w:fldCharType="begin"/>
      </w:r>
      <w:r w:rsidRPr="00965A67">
        <w:rPr>
          <w:color w:val="000000" w:themeColor="text1"/>
        </w:rPr>
        <w:instrText xml:space="preserve"> NUMWORDS   \* MERGEFORMAT </w:instrText>
      </w:r>
      <w:r w:rsidRPr="00965A67">
        <w:rPr>
          <w:color w:val="000000" w:themeColor="text1"/>
        </w:rPr>
        <w:fldChar w:fldCharType="separate"/>
      </w:r>
      <w:r w:rsidR="008F2516">
        <w:rPr>
          <w:noProof/>
          <w:color w:val="000000" w:themeColor="text1"/>
        </w:rPr>
        <w:t>1049</w:t>
      </w:r>
      <w:r w:rsidRPr="00965A67">
        <w:rPr>
          <w:noProof/>
          <w:color w:val="000000" w:themeColor="text1"/>
        </w:rPr>
        <w:fldChar w:fldCharType="end"/>
      </w:r>
      <w:r w:rsidR="00E05382">
        <w:rPr>
          <w:noProof/>
          <w:color w:val="000000" w:themeColor="text1"/>
        </w:rPr>
        <w:t xml:space="preserve">; </w:t>
      </w:r>
      <w:r w:rsidR="004F5CBC" w:rsidRPr="00965A67">
        <w:rPr>
          <w:color w:val="000000" w:themeColor="text1"/>
        </w:rPr>
        <w:t>R.Kašs, 67026538</w:t>
      </w:r>
    </w:p>
    <w:sectPr w:rsidR="004F5CBC" w:rsidRPr="00965A67" w:rsidSect="0075648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97AC3" w14:textId="77777777" w:rsidR="00F674B1" w:rsidRDefault="00F674B1" w:rsidP="004B4B3F">
      <w:r>
        <w:separator/>
      </w:r>
    </w:p>
  </w:endnote>
  <w:endnote w:type="continuationSeparator" w:id="0">
    <w:p w14:paraId="555B6FB7" w14:textId="77777777" w:rsidR="00F674B1" w:rsidRDefault="00F674B1" w:rsidP="004B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2424" w14:textId="77777777" w:rsidR="00F674B1" w:rsidRDefault="00F67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43578" w14:textId="77777777" w:rsidR="00F674B1" w:rsidRDefault="00F674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976E" w14:textId="77777777" w:rsidR="00F674B1" w:rsidRDefault="00F674B1">
    <w:pPr>
      <w:pStyle w:val="Footer"/>
      <w:framePr w:wrap="around" w:vAnchor="text" w:hAnchor="margin" w:xAlign="right" w:y="1"/>
      <w:rPr>
        <w:rStyle w:val="PageNumber"/>
      </w:rPr>
    </w:pPr>
  </w:p>
  <w:p w14:paraId="29873260" w14:textId="2292E980" w:rsidR="00F674B1" w:rsidRPr="00115476" w:rsidRDefault="00AA6752" w:rsidP="00810A62">
    <w:pPr>
      <w:pStyle w:val="Footer"/>
      <w:jc w:val="both"/>
      <w:rPr>
        <w:sz w:val="20"/>
        <w:szCs w:val="20"/>
      </w:rPr>
    </w:pPr>
    <w:r>
      <w:fldChar w:fldCharType="begin"/>
    </w:r>
    <w:r>
      <w:instrText xml:space="preserve"> FILENAME   \* MERGEFORMAT </w:instrText>
    </w:r>
    <w:r>
      <w:fldChar w:fldCharType="separate"/>
    </w:r>
    <w:r w:rsidRPr="00AA6752">
      <w:rPr>
        <w:noProof/>
        <w:sz w:val="20"/>
      </w:rPr>
      <w:t>VARAMAnot_290515_MK_rik_Nr835</w:t>
    </w:r>
    <w:r>
      <w:rPr>
        <w:noProof/>
        <w:sz w:val="20"/>
      </w:rPr>
      <w:fldChar w:fldCharType="end"/>
    </w:r>
    <w:bookmarkStart w:id="1" w:name="_GoBack"/>
    <w:bookmarkEnd w:id="1"/>
    <w:r w:rsidR="00F674B1" w:rsidRPr="00115476">
      <w:rPr>
        <w:noProof/>
        <w:sz w:val="20"/>
        <w:szCs w:val="20"/>
      </w:rPr>
      <w:t>; Ministru kabineta rīkojuma projekts “</w:t>
    </w:r>
    <w:r w:rsidR="00F674B1">
      <w:rPr>
        <w:sz w:val="20"/>
        <w:szCs w:val="20"/>
      </w:rPr>
      <w:t>Par</w:t>
    </w:r>
    <w:r w:rsidR="00F674B1" w:rsidRPr="00115476">
      <w:rPr>
        <w:sz w:val="20"/>
        <w:szCs w:val="20"/>
      </w:rPr>
      <w:t xml:space="preserve"> Ministru </w:t>
    </w:r>
    <w:r w:rsidR="00F674B1" w:rsidRPr="004F3951">
      <w:rPr>
        <w:color w:val="000000"/>
        <w:sz w:val="20"/>
        <w:szCs w:val="20"/>
      </w:rPr>
      <w:t>kabineta 2006. gada 31. oktobra rīkojum</w:t>
    </w:r>
    <w:r w:rsidR="00F674B1">
      <w:rPr>
        <w:color w:val="000000"/>
        <w:sz w:val="20"/>
        <w:szCs w:val="20"/>
      </w:rPr>
      <w:t>a</w:t>
    </w:r>
    <w:r w:rsidR="00F674B1" w:rsidRPr="004F3951">
      <w:rPr>
        <w:color w:val="000000"/>
        <w:sz w:val="20"/>
        <w:szCs w:val="20"/>
      </w:rPr>
      <w:t xml:space="preserve"> Nr. 835 „</w:t>
    </w:r>
    <w:r w:rsidR="00F674B1" w:rsidRPr="004F3951">
      <w:rPr>
        <w:rStyle w:val="Strong"/>
        <w:b w:val="0"/>
        <w:color w:val="000000"/>
        <w:sz w:val="20"/>
        <w:szCs w:val="20"/>
      </w:rPr>
      <w:t>Par Atjaunojamo energoresursu izmantošanas pamatnostādnēm 2006.-2013.gadam”</w:t>
    </w:r>
    <w:r w:rsidR="00F674B1">
      <w:rPr>
        <w:rStyle w:val="Strong"/>
        <w:b w:val="0"/>
        <w:color w:val="000000"/>
        <w:sz w:val="20"/>
        <w:szCs w:val="20"/>
      </w:rPr>
      <w:t xml:space="preserve"> atzīšanu par spēku zaudējušu</w:t>
    </w:r>
    <w:r w:rsidR="00F674B1" w:rsidRPr="00115476">
      <w:rPr>
        <w:noProof/>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4BD0" w14:textId="77777777" w:rsidR="00F674B1" w:rsidRPr="00B10EC3" w:rsidRDefault="00F674B1" w:rsidP="004F5CBC">
    <w:pPr>
      <w:pStyle w:val="Footer"/>
      <w:ind w:right="-1"/>
      <w:jc w:val="both"/>
      <w:rPr>
        <w:bCs/>
        <w:sz w:val="20"/>
        <w:szCs w:val="20"/>
      </w:rPr>
    </w:pPr>
    <w:r w:rsidRPr="00756487">
      <w:rPr>
        <w:bCs/>
        <w:sz w:val="20"/>
        <w:szCs w:val="20"/>
      </w:rPr>
      <w:fldChar w:fldCharType="begin"/>
    </w:r>
    <w:r w:rsidRPr="00756487">
      <w:rPr>
        <w:bCs/>
        <w:sz w:val="20"/>
        <w:szCs w:val="20"/>
      </w:rPr>
      <w:instrText xml:space="preserve"> FILENAME </w:instrText>
    </w:r>
    <w:r w:rsidRPr="00756487">
      <w:rPr>
        <w:bCs/>
        <w:sz w:val="20"/>
        <w:szCs w:val="20"/>
      </w:rPr>
      <w:fldChar w:fldCharType="separate"/>
    </w:r>
    <w:r w:rsidRPr="00756487">
      <w:rPr>
        <w:bCs/>
        <w:sz w:val="20"/>
        <w:szCs w:val="20"/>
      </w:rPr>
      <w:t>VARAMAnot_02042015_MK_rik_nr835</w:t>
    </w:r>
    <w:r w:rsidRPr="00756487">
      <w:rPr>
        <w:bCs/>
        <w:sz w:val="20"/>
        <w:szCs w:val="20"/>
      </w:rPr>
      <w:fldChar w:fldCharType="end"/>
    </w:r>
    <w:r w:rsidRPr="00756487">
      <w:rPr>
        <w:bCs/>
        <w:sz w:val="20"/>
        <w:szCs w:val="20"/>
      </w:rPr>
      <w:t xml:space="preserve">; Grozījums Ministru kabineta 2006. gada 31. oktobra rīkojumā Nr. 835 „Par Atjaunojamo energoresursu izmantošanas pamatnostādnēm 2006.-2013.gadam” </w:t>
    </w:r>
    <w:r w:rsidRPr="00B10EC3">
      <w:rPr>
        <w:bCs/>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8AF3B" w14:textId="77777777" w:rsidR="00F674B1" w:rsidRDefault="00F674B1" w:rsidP="004B4B3F">
      <w:r>
        <w:separator/>
      </w:r>
    </w:p>
  </w:footnote>
  <w:footnote w:type="continuationSeparator" w:id="0">
    <w:p w14:paraId="7A8C9FB8" w14:textId="77777777" w:rsidR="00F674B1" w:rsidRDefault="00F674B1" w:rsidP="004B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4D06" w14:textId="77777777" w:rsidR="00F674B1" w:rsidRDefault="00F674B1"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136ACE4D" w14:textId="77777777" w:rsidR="00F674B1" w:rsidRDefault="00F67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FBBF" w14:textId="77777777" w:rsidR="00F674B1" w:rsidRDefault="00F674B1" w:rsidP="009908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752">
      <w:rPr>
        <w:rStyle w:val="PageNumber"/>
        <w:noProof/>
      </w:rPr>
      <w:t>2</w:t>
    </w:r>
    <w:r>
      <w:rPr>
        <w:rStyle w:val="PageNumber"/>
      </w:rPr>
      <w:fldChar w:fldCharType="end"/>
    </w:r>
  </w:p>
  <w:p w14:paraId="7B96BA48" w14:textId="77777777" w:rsidR="00F674B1" w:rsidRDefault="00F67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E689" w14:textId="77777777" w:rsidR="00F674B1" w:rsidRDefault="00F674B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381"/>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17136E2C"/>
    <w:multiLevelType w:val="hybridMultilevel"/>
    <w:tmpl w:val="853273C6"/>
    <w:lvl w:ilvl="0" w:tplc="61160CC6">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0BA00B0"/>
    <w:multiLevelType w:val="multilevel"/>
    <w:tmpl w:val="0E867F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8050B8"/>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4B374A79"/>
    <w:multiLevelType w:val="hybridMultilevel"/>
    <w:tmpl w:val="73761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E64056"/>
    <w:multiLevelType w:val="multilevel"/>
    <w:tmpl w:val="895298F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860"/>
        </w:tabs>
        <w:ind w:left="860" w:hanging="68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7DC5883"/>
    <w:multiLevelType w:val="multilevel"/>
    <w:tmpl w:val="0E867F9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6509521A"/>
    <w:multiLevelType w:val="hybridMultilevel"/>
    <w:tmpl w:val="6AFEF588"/>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697E59E8"/>
    <w:multiLevelType w:val="multilevel"/>
    <w:tmpl w:val="EDFA2762"/>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F51C34"/>
    <w:multiLevelType w:val="hybridMultilevel"/>
    <w:tmpl w:val="73284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3D6E0D"/>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73CD5F14"/>
    <w:multiLevelType w:val="hybridMultilevel"/>
    <w:tmpl w:val="99447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4B25F1"/>
    <w:multiLevelType w:val="hybridMultilevel"/>
    <w:tmpl w:val="18D29B5C"/>
    <w:lvl w:ilvl="0" w:tplc="44D2AA42">
      <w:start w:val="1"/>
      <w:numFmt w:val="decimal"/>
      <w:lvlText w:val="%1."/>
      <w:lvlJc w:val="left"/>
      <w:pPr>
        <w:tabs>
          <w:tab w:val="num" w:pos="1035"/>
        </w:tabs>
        <w:ind w:left="1035" w:hanging="6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6" w15:restartNumberingAfterBreak="0">
    <w:nsid w:val="782A39D9"/>
    <w:multiLevelType w:val="multilevel"/>
    <w:tmpl w:val="09BCB6D8"/>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98247DD"/>
    <w:multiLevelType w:val="multilevel"/>
    <w:tmpl w:val="09BCB6D8"/>
    <w:lvl w:ilvl="0">
      <w:start w:val="1"/>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7B583500"/>
    <w:multiLevelType w:val="multilevel"/>
    <w:tmpl w:val="1F4C229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5"/>
  </w:num>
  <w:num w:numId="2">
    <w:abstractNumId w:val="8"/>
  </w:num>
  <w:num w:numId="3">
    <w:abstractNumId w:val="10"/>
  </w:num>
  <w:num w:numId="4">
    <w:abstractNumId w:val="5"/>
  </w:num>
  <w:num w:numId="5">
    <w:abstractNumId w:val="12"/>
  </w:num>
  <w:num w:numId="6">
    <w:abstractNumId w:val="16"/>
  </w:num>
  <w:num w:numId="7">
    <w:abstractNumId w:val="1"/>
  </w:num>
  <w:num w:numId="8">
    <w:abstractNumId w:val="2"/>
  </w:num>
  <w:num w:numId="9">
    <w:abstractNumId w:val="9"/>
  </w:num>
  <w:num w:numId="10">
    <w:abstractNumId w:val="4"/>
  </w:num>
  <w:num w:numId="11">
    <w:abstractNumId w:val="3"/>
  </w:num>
  <w:num w:numId="12">
    <w:abstractNumId w:val="6"/>
  </w:num>
  <w:num w:numId="13">
    <w:abstractNumId w:val="0"/>
  </w:num>
  <w:num w:numId="14">
    <w:abstractNumId w:val="13"/>
  </w:num>
  <w:num w:numId="15">
    <w:abstractNumId w:val="18"/>
  </w:num>
  <w:num w:numId="16">
    <w:abstractNumId w:val="17"/>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122"/>
    <w:rsid w:val="000033E8"/>
    <w:rsid w:val="0000435F"/>
    <w:rsid w:val="00006BA9"/>
    <w:rsid w:val="0001105A"/>
    <w:rsid w:val="000114D8"/>
    <w:rsid w:val="00012F19"/>
    <w:rsid w:val="0001304E"/>
    <w:rsid w:val="00015ED7"/>
    <w:rsid w:val="000179DE"/>
    <w:rsid w:val="000220E7"/>
    <w:rsid w:val="00022986"/>
    <w:rsid w:val="0002378C"/>
    <w:rsid w:val="00026171"/>
    <w:rsid w:val="000264D4"/>
    <w:rsid w:val="00026659"/>
    <w:rsid w:val="00030956"/>
    <w:rsid w:val="00031AE6"/>
    <w:rsid w:val="0003442E"/>
    <w:rsid w:val="0003483C"/>
    <w:rsid w:val="000354BD"/>
    <w:rsid w:val="00037FE3"/>
    <w:rsid w:val="00044187"/>
    <w:rsid w:val="000441C7"/>
    <w:rsid w:val="00056E91"/>
    <w:rsid w:val="00057627"/>
    <w:rsid w:val="000607FB"/>
    <w:rsid w:val="00061D84"/>
    <w:rsid w:val="00062E18"/>
    <w:rsid w:val="000641A0"/>
    <w:rsid w:val="000644BF"/>
    <w:rsid w:val="00065308"/>
    <w:rsid w:val="00071257"/>
    <w:rsid w:val="00074234"/>
    <w:rsid w:val="00080440"/>
    <w:rsid w:val="0008101D"/>
    <w:rsid w:val="00081E27"/>
    <w:rsid w:val="0008580C"/>
    <w:rsid w:val="00087815"/>
    <w:rsid w:val="00090AE2"/>
    <w:rsid w:val="00095104"/>
    <w:rsid w:val="000A0D62"/>
    <w:rsid w:val="000A6101"/>
    <w:rsid w:val="000B1BA4"/>
    <w:rsid w:val="000B220B"/>
    <w:rsid w:val="000B4F4C"/>
    <w:rsid w:val="000B5145"/>
    <w:rsid w:val="000B700D"/>
    <w:rsid w:val="000B706C"/>
    <w:rsid w:val="000C07E8"/>
    <w:rsid w:val="000C0AD2"/>
    <w:rsid w:val="000C7780"/>
    <w:rsid w:val="000D03DE"/>
    <w:rsid w:val="000D23E2"/>
    <w:rsid w:val="000D3075"/>
    <w:rsid w:val="000D4D02"/>
    <w:rsid w:val="000D769F"/>
    <w:rsid w:val="000E1E0C"/>
    <w:rsid w:val="000E6B86"/>
    <w:rsid w:val="000F00B5"/>
    <w:rsid w:val="000F03DD"/>
    <w:rsid w:val="000F1433"/>
    <w:rsid w:val="000F65EA"/>
    <w:rsid w:val="0010748A"/>
    <w:rsid w:val="00107BC0"/>
    <w:rsid w:val="001220A8"/>
    <w:rsid w:val="00124515"/>
    <w:rsid w:val="00124846"/>
    <w:rsid w:val="00125468"/>
    <w:rsid w:val="00125F68"/>
    <w:rsid w:val="001336F9"/>
    <w:rsid w:val="001429CB"/>
    <w:rsid w:val="0014426E"/>
    <w:rsid w:val="00145432"/>
    <w:rsid w:val="001501EA"/>
    <w:rsid w:val="00151ADC"/>
    <w:rsid w:val="00151ED5"/>
    <w:rsid w:val="001530F8"/>
    <w:rsid w:val="00155672"/>
    <w:rsid w:val="001557A5"/>
    <w:rsid w:val="00161083"/>
    <w:rsid w:val="00165BA7"/>
    <w:rsid w:val="00166FE0"/>
    <w:rsid w:val="001706DB"/>
    <w:rsid w:val="00172F37"/>
    <w:rsid w:val="00175084"/>
    <w:rsid w:val="00177205"/>
    <w:rsid w:val="00180CFE"/>
    <w:rsid w:val="00182573"/>
    <w:rsid w:val="00183379"/>
    <w:rsid w:val="00185E93"/>
    <w:rsid w:val="001921B4"/>
    <w:rsid w:val="00193A73"/>
    <w:rsid w:val="00195162"/>
    <w:rsid w:val="00195F0A"/>
    <w:rsid w:val="001A08D2"/>
    <w:rsid w:val="001A290B"/>
    <w:rsid w:val="001A377F"/>
    <w:rsid w:val="001A7D2C"/>
    <w:rsid w:val="001B1F6D"/>
    <w:rsid w:val="001B27E5"/>
    <w:rsid w:val="001B473D"/>
    <w:rsid w:val="001B5600"/>
    <w:rsid w:val="001B66F3"/>
    <w:rsid w:val="001B7F10"/>
    <w:rsid w:val="001C0999"/>
    <w:rsid w:val="001C3B33"/>
    <w:rsid w:val="001D3EE4"/>
    <w:rsid w:val="001D4737"/>
    <w:rsid w:val="001D6010"/>
    <w:rsid w:val="001E11E6"/>
    <w:rsid w:val="001E2407"/>
    <w:rsid w:val="001E2433"/>
    <w:rsid w:val="001E3651"/>
    <w:rsid w:val="001E3E1F"/>
    <w:rsid w:val="001E3F23"/>
    <w:rsid w:val="001E61BA"/>
    <w:rsid w:val="001F1E8E"/>
    <w:rsid w:val="001F3D83"/>
    <w:rsid w:val="001F6FF5"/>
    <w:rsid w:val="00200953"/>
    <w:rsid w:val="002041E4"/>
    <w:rsid w:val="00205115"/>
    <w:rsid w:val="0020683E"/>
    <w:rsid w:val="00207214"/>
    <w:rsid w:val="002114C8"/>
    <w:rsid w:val="002119AF"/>
    <w:rsid w:val="00213073"/>
    <w:rsid w:val="002155D9"/>
    <w:rsid w:val="00217B5B"/>
    <w:rsid w:val="002212AF"/>
    <w:rsid w:val="002227BE"/>
    <w:rsid w:val="00226B6E"/>
    <w:rsid w:val="002306BB"/>
    <w:rsid w:val="0023433C"/>
    <w:rsid w:val="00235826"/>
    <w:rsid w:val="0023735F"/>
    <w:rsid w:val="00240892"/>
    <w:rsid w:val="002457DA"/>
    <w:rsid w:val="00245C3E"/>
    <w:rsid w:val="0025249B"/>
    <w:rsid w:val="00253E69"/>
    <w:rsid w:val="002619D4"/>
    <w:rsid w:val="002624FE"/>
    <w:rsid w:val="00262B96"/>
    <w:rsid w:val="002653FA"/>
    <w:rsid w:val="0026699D"/>
    <w:rsid w:val="00270A21"/>
    <w:rsid w:val="00276A9B"/>
    <w:rsid w:val="00277397"/>
    <w:rsid w:val="002841AB"/>
    <w:rsid w:val="00284282"/>
    <w:rsid w:val="00290949"/>
    <w:rsid w:val="002935BD"/>
    <w:rsid w:val="0029638E"/>
    <w:rsid w:val="002A3484"/>
    <w:rsid w:val="002A3713"/>
    <w:rsid w:val="002B0643"/>
    <w:rsid w:val="002B1A6D"/>
    <w:rsid w:val="002B2491"/>
    <w:rsid w:val="002B50F9"/>
    <w:rsid w:val="002B6727"/>
    <w:rsid w:val="002C03B8"/>
    <w:rsid w:val="002C184A"/>
    <w:rsid w:val="002C194F"/>
    <w:rsid w:val="002C2C8E"/>
    <w:rsid w:val="002C73A9"/>
    <w:rsid w:val="002D4623"/>
    <w:rsid w:val="002D6651"/>
    <w:rsid w:val="002D7583"/>
    <w:rsid w:val="002E5A78"/>
    <w:rsid w:val="002E6D6B"/>
    <w:rsid w:val="002F4145"/>
    <w:rsid w:val="002F5E55"/>
    <w:rsid w:val="002F64C5"/>
    <w:rsid w:val="002F6EC6"/>
    <w:rsid w:val="002F7CC3"/>
    <w:rsid w:val="003017D7"/>
    <w:rsid w:val="00301F96"/>
    <w:rsid w:val="00305A10"/>
    <w:rsid w:val="0030671A"/>
    <w:rsid w:val="00307155"/>
    <w:rsid w:val="003078BE"/>
    <w:rsid w:val="00307B06"/>
    <w:rsid w:val="003130A7"/>
    <w:rsid w:val="003138FF"/>
    <w:rsid w:val="00316F0B"/>
    <w:rsid w:val="00324A96"/>
    <w:rsid w:val="003251DA"/>
    <w:rsid w:val="00327F8E"/>
    <w:rsid w:val="0033003E"/>
    <w:rsid w:val="00331CB5"/>
    <w:rsid w:val="00331D79"/>
    <w:rsid w:val="00332145"/>
    <w:rsid w:val="00336A7F"/>
    <w:rsid w:val="00343758"/>
    <w:rsid w:val="00345AFD"/>
    <w:rsid w:val="00347BFF"/>
    <w:rsid w:val="00350B2A"/>
    <w:rsid w:val="00351299"/>
    <w:rsid w:val="00351C80"/>
    <w:rsid w:val="00352688"/>
    <w:rsid w:val="00356D48"/>
    <w:rsid w:val="0035796B"/>
    <w:rsid w:val="00361A10"/>
    <w:rsid w:val="0037327B"/>
    <w:rsid w:val="00375D03"/>
    <w:rsid w:val="00380050"/>
    <w:rsid w:val="003814DD"/>
    <w:rsid w:val="0038714A"/>
    <w:rsid w:val="00387644"/>
    <w:rsid w:val="00393923"/>
    <w:rsid w:val="00395E67"/>
    <w:rsid w:val="003A1DDA"/>
    <w:rsid w:val="003A4329"/>
    <w:rsid w:val="003A5A12"/>
    <w:rsid w:val="003A5ECF"/>
    <w:rsid w:val="003A60D3"/>
    <w:rsid w:val="003A6687"/>
    <w:rsid w:val="003B276B"/>
    <w:rsid w:val="003B28F9"/>
    <w:rsid w:val="003B3CC3"/>
    <w:rsid w:val="003B549A"/>
    <w:rsid w:val="003C0C2F"/>
    <w:rsid w:val="003C1FB8"/>
    <w:rsid w:val="003C75A3"/>
    <w:rsid w:val="003D132E"/>
    <w:rsid w:val="003D1FE3"/>
    <w:rsid w:val="003D4DD7"/>
    <w:rsid w:val="003D538C"/>
    <w:rsid w:val="003D57E3"/>
    <w:rsid w:val="003D641D"/>
    <w:rsid w:val="003E1E6E"/>
    <w:rsid w:val="003E67AD"/>
    <w:rsid w:val="003E6DA0"/>
    <w:rsid w:val="003E71B1"/>
    <w:rsid w:val="003F0027"/>
    <w:rsid w:val="003F6028"/>
    <w:rsid w:val="003F76F3"/>
    <w:rsid w:val="003F7D6C"/>
    <w:rsid w:val="004009B8"/>
    <w:rsid w:val="004012A5"/>
    <w:rsid w:val="00403E8C"/>
    <w:rsid w:val="004112E0"/>
    <w:rsid w:val="0041230D"/>
    <w:rsid w:val="0041672C"/>
    <w:rsid w:val="00417655"/>
    <w:rsid w:val="00417CBE"/>
    <w:rsid w:val="0042459C"/>
    <w:rsid w:val="00424ACF"/>
    <w:rsid w:val="00431DCD"/>
    <w:rsid w:val="004342AA"/>
    <w:rsid w:val="004357C9"/>
    <w:rsid w:val="00435D6E"/>
    <w:rsid w:val="00437FA1"/>
    <w:rsid w:val="00441540"/>
    <w:rsid w:val="00441A6E"/>
    <w:rsid w:val="0044292F"/>
    <w:rsid w:val="00452370"/>
    <w:rsid w:val="00452B24"/>
    <w:rsid w:val="00452DC5"/>
    <w:rsid w:val="00454271"/>
    <w:rsid w:val="00454A94"/>
    <w:rsid w:val="00461B81"/>
    <w:rsid w:val="00462F16"/>
    <w:rsid w:val="00464331"/>
    <w:rsid w:val="00473095"/>
    <w:rsid w:val="00474A40"/>
    <w:rsid w:val="00491C02"/>
    <w:rsid w:val="00496641"/>
    <w:rsid w:val="00496F56"/>
    <w:rsid w:val="00497403"/>
    <w:rsid w:val="004A4552"/>
    <w:rsid w:val="004A526E"/>
    <w:rsid w:val="004B27D3"/>
    <w:rsid w:val="004B2A81"/>
    <w:rsid w:val="004B37D9"/>
    <w:rsid w:val="004B4B3F"/>
    <w:rsid w:val="004B4F08"/>
    <w:rsid w:val="004B50F5"/>
    <w:rsid w:val="004B5B90"/>
    <w:rsid w:val="004B6C46"/>
    <w:rsid w:val="004B7C61"/>
    <w:rsid w:val="004C2DC6"/>
    <w:rsid w:val="004C405A"/>
    <w:rsid w:val="004C4ED6"/>
    <w:rsid w:val="004D0CA9"/>
    <w:rsid w:val="004D2A92"/>
    <w:rsid w:val="004D5F75"/>
    <w:rsid w:val="004D7D41"/>
    <w:rsid w:val="004D7FD4"/>
    <w:rsid w:val="004E0CC8"/>
    <w:rsid w:val="004E1A75"/>
    <w:rsid w:val="004E1BD8"/>
    <w:rsid w:val="004E6183"/>
    <w:rsid w:val="004F35C1"/>
    <w:rsid w:val="004F3951"/>
    <w:rsid w:val="004F3FFA"/>
    <w:rsid w:val="004F5CBC"/>
    <w:rsid w:val="004F6ED0"/>
    <w:rsid w:val="00500012"/>
    <w:rsid w:val="00500C6A"/>
    <w:rsid w:val="00501868"/>
    <w:rsid w:val="005027D8"/>
    <w:rsid w:val="00503675"/>
    <w:rsid w:val="005051DE"/>
    <w:rsid w:val="005105A2"/>
    <w:rsid w:val="005137E0"/>
    <w:rsid w:val="00515E2B"/>
    <w:rsid w:val="005248EC"/>
    <w:rsid w:val="00526C07"/>
    <w:rsid w:val="00527B3C"/>
    <w:rsid w:val="00533B85"/>
    <w:rsid w:val="00535C85"/>
    <w:rsid w:val="005363CC"/>
    <w:rsid w:val="00537ACF"/>
    <w:rsid w:val="005406C3"/>
    <w:rsid w:val="00542F26"/>
    <w:rsid w:val="00544EFC"/>
    <w:rsid w:val="005472AF"/>
    <w:rsid w:val="00547B58"/>
    <w:rsid w:val="005510E8"/>
    <w:rsid w:val="005526AA"/>
    <w:rsid w:val="00554131"/>
    <w:rsid w:val="00554DA6"/>
    <w:rsid w:val="005552FF"/>
    <w:rsid w:val="00555488"/>
    <w:rsid w:val="00560CFB"/>
    <w:rsid w:val="00563441"/>
    <w:rsid w:val="0056655A"/>
    <w:rsid w:val="005705E5"/>
    <w:rsid w:val="005732D4"/>
    <w:rsid w:val="005775A6"/>
    <w:rsid w:val="00587826"/>
    <w:rsid w:val="0059057C"/>
    <w:rsid w:val="00596982"/>
    <w:rsid w:val="00597999"/>
    <w:rsid w:val="005A7129"/>
    <w:rsid w:val="005B11A9"/>
    <w:rsid w:val="005B2556"/>
    <w:rsid w:val="005B3E4E"/>
    <w:rsid w:val="005B5194"/>
    <w:rsid w:val="005C0240"/>
    <w:rsid w:val="005C0712"/>
    <w:rsid w:val="005C12A5"/>
    <w:rsid w:val="005C2D2A"/>
    <w:rsid w:val="005C718F"/>
    <w:rsid w:val="005D1C3C"/>
    <w:rsid w:val="005D7081"/>
    <w:rsid w:val="005D766D"/>
    <w:rsid w:val="005E40CA"/>
    <w:rsid w:val="005E6D25"/>
    <w:rsid w:val="005E7D67"/>
    <w:rsid w:val="005F7F77"/>
    <w:rsid w:val="00600C66"/>
    <w:rsid w:val="00606316"/>
    <w:rsid w:val="00606537"/>
    <w:rsid w:val="0060752A"/>
    <w:rsid w:val="00611A86"/>
    <w:rsid w:val="006126A0"/>
    <w:rsid w:val="006132A2"/>
    <w:rsid w:val="00613D48"/>
    <w:rsid w:val="00613DBF"/>
    <w:rsid w:val="00616538"/>
    <w:rsid w:val="00616587"/>
    <w:rsid w:val="00616A5B"/>
    <w:rsid w:val="006230B1"/>
    <w:rsid w:val="00624700"/>
    <w:rsid w:val="0062536D"/>
    <w:rsid w:val="00626956"/>
    <w:rsid w:val="0063035F"/>
    <w:rsid w:val="00631404"/>
    <w:rsid w:val="00640250"/>
    <w:rsid w:val="0064125E"/>
    <w:rsid w:val="00644131"/>
    <w:rsid w:val="006447FC"/>
    <w:rsid w:val="006454CE"/>
    <w:rsid w:val="0065427E"/>
    <w:rsid w:val="006548A0"/>
    <w:rsid w:val="006571CA"/>
    <w:rsid w:val="00661DE3"/>
    <w:rsid w:val="00664368"/>
    <w:rsid w:val="0066493F"/>
    <w:rsid w:val="00667D0F"/>
    <w:rsid w:val="00672C71"/>
    <w:rsid w:val="006733F1"/>
    <w:rsid w:val="00673480"/>
    <w:rsid w:val="00676FBA"/>
    <w:rsid w:val="00681799"/>
    <w:rsid w:val="00681FA3"/>
    <w:rsid w:val="0068495E"/>
    <w:rsid w:val="0069086F"/>
    <w:rsid w:val="00690E7E"/>
    <w:rsid w:val="006964B8"/>
    <w:rsid w:val="006A082D"/>
    <w:rsid w:val="006A3929"/>
    <w:rsid w:val="006A73F5"/>
    <w:rsid w:val="006B180C"/>
    <w:rsid w:val="006B25DB"/>
    <w:rsid w:val="006B28E3"/>
    <w:rsid w:val="006B28F7"/>
    <w:rsid w:val="006B4B80"/>
    <w:rsid w:val="006B5BE2"/>
    <w:rsid w:val="006B7FBC"/>
    <w:rsid w:val="006C0BD7"/>
    <w:rsid w:val="006C11C7"/>
    <w:rsid w:val="006C7BE7"/>
    <w:rsid w:val="006D0390"/>
    <w:rsid w:val="006D281B"/>
    <w:rsid w:val="006D3AE0"/>
    <w:rsid w:val="006D49C9"/>
    <w:rsid w:val="006E040E"/>
    <w:rsid w:val="006E05C1"/>
    <w:rsid w:val="006E0BD7"/>
    <w:rsid w:val="006E277E"/>
    <w:rsid w:val="006E4B71"/>
    <w:rsid w:val="006F1227"/>
    <w:rsid w:val="006F3B78"/>
    <w:rsid w:val="006F6D3F"/>
    <w:rsid w:val="007006EA"/>
    <w:rsid w:val="0070242E"/>
    <w:rsid w:val="00711662"/>
    <w:rsid w:val="007119D3"/>
    <w:rsid w:val="00711EBE"/>
    <w:rsid w:val="00712A99"/>
    <w:rsid w:val="00713B69"/>
    <w:rsid w:val="00715643"/>
    <w:rsid w:val="00725558"/>
    <w:rsid w:val="00725F0A"/>
    <w:rsid w:val="00733FA3"/>
    <w:rsid w:val="00741186"/>
    <w:rsid w:val="0074130C"/>
    <w:rsid w:val="007416EA"/>
    <w:rsid w:val="00741819"/>
    <w:rsid w:val="00743A05"/>
    <w:rsid w:val="00743D7D"/>
    <w:rsid w:val="0074436A"/>
    <w:rsid w:val="00745B9B"/>
    <w:rsid w:val="007468E6"/>
    <w:rsid w:val="00751E0A"/>
    <w:rsid w:val="00752FCC"/>
    <w:rsid w:val="00756487"/>
    <w:rsid w:val="00761788"/>
    <w:rsid w:val="00762B2B"/>
    <w:rsid w:val="00771726"/>
    <w:rsid w:val="007731C6"/>
    <w:rsid w:val="007738F0"/>
    <w:rsid w:val="00774774"/>
    <w:rsid w:val="0077514E"/>
    <w:rsid w:val="00777CD4"/>
    <w:rsid w:val="00777F18"/>
    <w:rsid w:val="00780D7F"/>
    <w:rsid w:val="0078394F"/>
    <w:rsid w:val="00793B35"/>
    <w:rsid w:val="0079545C"/>
    <w:rsid w:val="007A0F4F"/>
    <w:rsid w:val="007A444A"/>
    <w:rsid w:val="007A573B"/>
    <w:rsid w:val="007A61F3"/>
    <w:rsid w:val="007B3F6E"/>
    <w:rsid w:val="007B73AC"/>
    <w:rsid w:val="007B7D97"/>
    <w:rsid w:val="007C0C69"/>
    <w:rsid w:val="007C15BB"/>
    <w:rsid w:val="007C3106"/>
    <w:rsid w:val="007C5A8F"/>
    <w:rsid w:val="007C7260"/>
    <w:rsid w:val="007D4C17"/>
    <w:rsid w:val="007D6848"/>
    <w:rsid w:val="007D7B20"/>
    <w:rsid w:val="007E43D4"/>
    <w:rsid w:val="007E462F"/>
    <w:rsid w:val="007E7C86"/>
    <w:rsid w:val="007F24C2"/>
    <w:rsid w:val="007F390B"/>
    <w:rsid w:val="007F7163"/>
    <w:rsid w:val="00803C84"/>
    <w:rsid w:val="00807E57"/>
    <w:rsid w:val="00810A62"/>
    <w:rsid w:val="00812333"/>
    <w:rsid w:val="00813983"/>
    <w:rsid w:val="008159D5"/>
    <w:rsid w:val="0082011E"/>
    <w:rsid w:val="008225D0"/>
    <w:rsid w:val="00825112"/>
    <w:rsid w:val="00832EC6"/>
    <w:rsid w:val="008343F8"/>
    <w:rsid w:val="00834A81"/>
    <w:rsid w:val="00834D39"/>
    <w:rsid w:val="008351E0"/>
    <w:rsid w:val="008367A4"/>
    <w:rsid w:val="008377C5"/>
    <w:rsid w:val="00841ACA"/>
    <w:rsid w:val="00851544"/>
    <w:rsid w:val="00855A17"/>
    <w:rsid w:val="00856832"/>
    <w:rsid w:val="0085764A"/>
    <w:rsid w:val="00860873"/>
    <w:rsid w:val="00863EA1"/>
    <w:rsid w:val="008646CB"/>
    <w:rsid w:val="00873E3E"/>
    <w:rsid w:val="00874F07"/>
    <w:rsid w:val="00875A89"/>
    <w:rsid w:val="008806CF"/>
    <w:rsid w:val="00881918"/>
    <w:rsid w:val="00882125"/>
    <w:rsid w:val="00882736"/>
    <w:rsid w:val="00884AFF"/>
    <w:rsid w:val="00884C17"/>
    <w:rsid w:val="00894B49"/>
    <w:rsid w:val="0089537C"/>
    <w:rsid w:val="00897111"/>
    <w:rsid w:val="008A00C3"/>
    <w:rsid w:val="008A3598"/>
    <w:rsid w:val="008A5F75"/>
    <w:rsid w:val="008A6BB8"/>
    <w:rsid w:val="008A6ED1"/>
    <w:rsid w:val="008B02E6"/>
    <w:rsid w:val="008B0AFF"/>
    <w:rsid w:val="008B1E11"/>
    <w:rsid w:val="008B60E7"/>
    <w:rsid w:val="008B699E"/>
    <w:rsid w:val="008C202D"/>
    <w:rsid w:val="008C6887"/>
    <w:rsid w:val="008D121A"/>
    <w:rsid w:val="008D1432"/>
    <w:rsid w:val="008E0D67"/>
    <w:rsid w:val="008E1636"/>
    <w:rsid w:val="008E2003"/>
    <w:rsid w:val="008E257D"/>
    <w:rsid w:val="008E25C2"/>
    <w:rsid w:val="008E4516"/>
    <w:rsid w:val="008E7155"/>
    <w:rsid w:val="008E71D9"/>
    <w:rsid w:val="008E7427"/>
    <w:rsid w:val="008F143A"/>
    <w:rsid w:val="008F1929"/>
    <w:rsid w:val="008F2516"/>
    <w:rsid w:val="008F5B19"/>
    <w:rsid w:val="008F79E4"/>
    <w:rsid w:val="00900E85"/>
    <w:rsid w:val="00902BC1"/>
    <w:rsid w:val="00903CE2"/>
    <w:rsid w:val="00903FB6"/>
    <w:rsid w:val="0090402F"/>
    <w:rsid w:val="00907829"/>
    <w:rsid w:val="00910462"/>
    <w:rsid w:val="00911087"/>
    <w:rsid w:val="00912659"/>
    <w:rsid w:val="009152CF"/>
    <w:rsid w:val="00921946"/>
    <w:rsid w:val="009243FF"/>
    <w:rsid w:val="00925698"/>
    <w:rsid w:val="00931068"/>
    <w:rsid w:val="00932193"/>
    <w:rsid w:val="009333B5"/>
    <w:rsid w:val="00934F7D"/>
    <w:rsid w:val="00936DE4"/>
    <w:rsid w:val="00937CD6"/>
    <w:rsid w:val="009400C4"/>
    <w:rsid w:val="0094267D"/>
    <w:rsid w:val="00942C7B"/>
    <w:rsid w:val="009436A2"/>
    <w:rsid w:val="00945A72"/>
    <w:rsid w:val="00947491"/>
    <w:rsid w:val="00950389"/>
    <w:rsid w:val="0095152D"/>
    <w:rsid w:val="00951CBF"/>
    <w:rsid w:val="00951FEA"/>
    <w:rsid w:val="00956282"/>
    <w:rsid w:val="00961E51"/>
    <w:rsid w:val="00962539"/>
    <w:rsid w:val="00963721"/>
    <w:rsid w:val="00964C01"/>
    <w:rsid w:val="009655B5"/>
    <w:rsid w:val="0096577C"/>
    <w:rsid w:val="00965A67"/>
    <w:rsid w:val="0096698D"/>
    <w:rsid w:val="00967732"/>
    <w:rsid w:val="00977FF2"/>
    <w:rsid w:val="0098034B"/>
    <w:rsid w:val="0098100B"/>
    <w:rsid w:val="0098283E"/>
    <w:rsid w:val="00982CCA"/>
    <w:rsid w:val="009846AF"/>
    <w:rsid w:val="00986C7D"/>
    <w:rsid w:val="00987B5F"/>
    <w:rsid w:val="00990827"/>
    <w:rsid w:val="009908D7"/>
    <w:rsid w:val="0099140A"/>
    <w:rsid w:val="00995E5C"/>
    <w:rsid w:val="0099616B"/>
    <w:rsid w:val="009A11C3"/>
    <w:rsid w:val="009A21BB"/>
    <w:rsid w:val="009A5C2A"/>
    <w:rsid w:val="009A5F99"/>
    <w:rsid w:val="009A69DD"/>
    <w:rsid w:val="009B0668"/>
    <w:rsid w:val="009B4E18"/>
    <w:rsid w:val="009B53DB"/>
    <w:rsid w:val="009B5B85"/>
    <w:rsid w:val="009B65F0"/>
    <w:rsid w:val="009C02A2"/>
    <w:rsid w:val="009C17F6"/>
    <w:rsid w:val="009C3468"/>
    <w:rsid w:val="009C4974"/>
    <w:rsid w:val="009C52FE"/>
    <w:rsid w:val="009C5620"/>
    <w:rsid w:val="009C6912"/>
    <w:rsid w:val="009C72C2"/>
    <w:rsid w:val="009D25CF"/>
    <w:rsid w:val="009D29D0"/>
    <w:rsid w:val="009D558A"/>
    <w:rsid w:val="009E1956"/>
    <w:rsid w:val="009E196E"/>
    <w:rsid w:val="009E26E5"/>
    <w:rsid w:val="009E2810"/>
    <w:rsid w:val="009E38C6"/>
    <w:rsid w:val="009E66A1"/>
    <w:rsid w:val="009F1A68"/>
    <w:rsid w:val="009F40A8"/>
    <w:rsid w:val="009F40F2"/>
    <w:rsid w:val="009F44AB"/>
    <w:rsid w:val="009F5B50"/>
    <w:rsid w:val="00A02A97"/>
    <w:rsid w:val="00A0382B"/>
    <w:rsid w:val="00A0678C"/>
    <w:rsid w:val="00A06DB6"/>
    <w:rsid w:val="00A0713E"/>
    <w:rsid w:val="00A205AE"/>
    <w:rsid w:val="00A21A2B"/>
    <w:rsid w:val="00A22B07"/>
    <w:rsid w:val="00A22C7F"/>
    <w:rsid w:val="00A23C52"/>
    <w:rsid w:val="00A24257"/>
    <w:rsid w:val="00A24B27"/>
    <w:rsid w:val="00A2537E"/>
    <w:rsid w:val="00A254F9"/>
    <w:rsid w:val="00A3183B"/>
    <w:rsid w:val="00A44F30"/>
    <w:rsid w:val="00A451DB"/>
    <w:rsid w:val="00A47A03"/>
    <w:rsid w:val="00A51D3C"/>
    <w:rsid w:val="00A540AC"/>
    <w:rsid w:val="00A55AB0"/>
    <w:rsid w:val="00A6203C"/>
    <w:rsid w:val="00A625FF"/>
    <w:rsid w:val="00A62BD2"/>
    <w:rsid w:val="00A638DA"/>
    <w:rsid w:val="00A638DB"/>
    <w:rsid w:val="00A66FD9"/>
    <w:rsid w:val="00A670DA"/>
    <w:rsid w:val="00A6719E"/>
    <w:rsid w:val="00A67FC7"/>
    <w:rsid w:val="00A74D2D"/>
    <w:rsid w:val="00A77D5D"/>
    <w:rsid w:val="00A81F05"/>
    <w:rsid w:val="00A857F7"/>
    <w:rsid w:val="00A87635"/>
    <w:rsid w:val="00A90086"/>
    <w:rsid w:val="00A91A23"/>
    <w:rsid w:val="00A923A2"/>
    <w:rsid w:val="00A95EBA"/>
    <w:rsid w:val="00A97ACD"/>
    <w:rsid w:val="00AA5DCC"/>
    <w:rsid w:val="00AA6752"/>
    <w:rsid w:val="00AB04A7"/>
    <w:rsid w:val="00AB0EC9"/>
    <w:rsid w:val="00AB18E2"/>
    <w:rsid w:val="00AB1B8A"/>
    <w:rsid w:val="00AB32C8"/>
    <w:rsid w:val="00AB4584"/>
    <w:rsid w:val="00AB6F96"/>
    <w:rsid w:val="00AC07AD"/>
    <w:rsid w:val="00AC1BF2"/>
    <w:rsid w:val="00AC522C"/>
    <w:rsid w:val="00AC5B8D"/>
    <w:rsid w:val="00AD3999"/>
    <w:rsid w:val="00AD48DD"/>
    <w:rsid w:val="00AD7059"/>
    <w:rsid w:val="00AE0784"/>
    <w:rsid w:val="00AE36C5"/>
    <w:rsid w:val="00AE6978"/>
    <w:rsid w:val="00AF046E"/>
    <w:rsid w:val="00AF0F0B"/>
    <w:rsid w:val="00AF2276"/>
    <w:rsid w:val="00AF357F"/>
    <w:rsid w:val="00AF3DE4"/>
    <w:rsid w:val="00AF47B9"/>
    <w:rsid w:val="00B00BBB"/>
    <w:rsid w:val="00B05243"/>
    <w:rsid w:val="00B06303"/>
    <w:rsid w:val="00B10EC3"/>
    <w:rsid w:val="00B1642F"/>
    <w:rsid w:val="00B17051"/>
    <w:rsid w:val="00B2175B"/>
    <w:rsid w:val="00B21B1C"/>
    <w:rsid w:val="00B22C39"/>
    <w:rsid w:val="00B25989"/>
    <w:rsid w:val="00B335D8"/>
    <w:rsid w:val="00B374B5"/>
    <w:rsid w:val="00B37C45"/>
    <w:rsid w:val="00B4098D"/>
    <w:rsid w:val="00B42C43"/>
    <w:rsid w:val="00B47EED"/>
    <w:rsid w:val="00B50B90"/>
    <w:rsid w:val="00B5190C"/>
    <w:rsid w:val="00B524EE"/>
    <w:rsid w:val="00B535F4"/>
    <w:rsid w:val="00B54875"/>
    <w:rsid w:val="00B578E0"/>
    <w:rsid w:val="00B64A7D"/>
    <w:rsid w:val="00B668BD"/>
    <w:rsid w:val="00B66D45"/>
    <w:rsid w:val="00B66EA0"/>
    <w:rsid w:val="00B70228"/>
    <w:rsid w:val="00B70F70"/>
    <w:rsid w:val="00B71AE9"/>
    <w:rsid w:val="00B71BDB"/>
    <w:rsid w:val="00B71D18"/>
    <w:rsid w:val="00B71EF2"/>
    <w:rsid w:val="00B7587B"/>
    <w:rsid w:val="00B8707E"/>
    <w:rsid w:val="00B91542"/>
    <w:rsid w:val="00B92FE6"/>
    <w:rsid w:val="00B964A4"/>
    <w:rsid w:val="00B975D0"/>
    <w:rsid w:val="00BA0203"/>
    <w:rsid w:val="00BA1B4D"/>
    <w:rsid w:val="00BA24EA"/>
    <w:rsid w:val="00BA4416"/>
    <w:rsid w:val="00BB027F"/>
    <w:rsid w:val="00BB129B"/>
    <w:rsid w:val="00BB3F66"/>
    <w:rsid w:val="00BB5AF0"/>
    <w:rsid w:val="00BB5CD2"/>
    <w:rsid w:val="00BB7555"/>
    <w:rsid w:val="00BB7A69"/>
    <w:rsid w:val="00BC0054"/>
    <w:rsid w:val="00BC0A52"/>
    <w:rsid w:val="00BC221C"/>
    <w:rsid w:val="00BC41B9"/>
    <w:rsid w:val="00BC736E"/>
    <w:rsid w:val="00BD7CC8"/>
    <w:rsid w:val="00BE01E5"/>
    <w:rsid w:val="00BE053E"/>
    <w:rsid w:val="00BE3BE1"/>
    <w:rsid w:val="00BE60A8"/>
    <w:rsid w:val="00BF119B"/>
    <w:rsid w:val="00BF1973"/>
    <w:rsid w:val="00BF371E"/>
    <w:rsid w:val="00BF46D6"/>
    <w:rsid w:val="00BF4FBD"/>
    <w:rsid w:val="00BF613E"/>
    <w:rsid w:val="00C04D60"/>
    <w:rsid w:val="00C139E0"/>
    <w:rsid w:val="00C16138"/>
    <w:rsid w:val="00C164CE"/>
    <w:rsid w:val="00C25216"/>
    <w:rsid w:val="00C25B6C"/>
    <w:rsid w:val="00C3215B"/>
    <w:rsid w:val="00C35FC3"/>
    <w:rsid w:val="00C36480"/>
    <w:rsid w:val="00C36D40"/>
    <w:rsid w:val="00C37F6C"/>
    <w:rsid w:val="00C40A83"/>
    <w:rsid w:val="00C4111B"/>
    <w:rsid w:val="00C41437"/>
    <w:rsid w:val="00C43CA5"/>
    <w:rsid w:val="00C453D4"/>
    <w:rsid w:val="00C45AA0"/>
    <w:rsid w:val="00C47495"/>
    <w:rsid w:val="00C55A85"/>
    <w:rsid w:val="00C65C67"/>
    <w:rsid w:val="00C65CC1"/>
    <w:rsid w:val="00C70122"/>
    <w:rsid w:val="00C74AF4"/>
    <w:rsid w:val="00C77C2B"/>
    <w:rsid w:val="00C80CBF"/>
    <w:rsid w:val="00C8248A"/>
    <w:rsid w:val="00C84398"/>
    <w:rsid w:val="00C907A4"/>
    <w:rsid w:val="00C9284A"/>
    <w:rsid w:val="00C92D90"/>
    <w:rsid w:val="00CA41DF"/>
    <w:rsid w:val="00CA7AD6"/>
    <w:rsid w:val="00CB1337"/>
    <w:rsid w:val="00CB6662"/>
    <w:rsid w:val="00CB7315"/>
    <w:rsid w:val="00CC06A0"/>
    <w:rsid w:val="00CC155D"/>
    <w:rsid w:val="00CC4FFE"/>
    <w:rsid w:val="00CC7624"/>
    <w:rsid w:val="00CD4ADB"/>
    <w:rsid w:val="00CD5585"/>
    <w:rsid w:val="00CD67AC"/>
    <w:rsid w:val="00CD7942"/>
    <w:rsid w:val="00CE0DFB"/>
    <w:rsid w:val="00CE1B2F"/>
    <w:rsid w:val="00CE7EAF"/>
    <w:rsid w:val="00CF48D7"/>
    <w:rsid w:val="00CF5BBA"/>
    <w:rsid w:val="00CF5BFA"/>
    <w:rsid w:val="00CF62C3"/>
    <w:rsid w:val="00D0386A"/>
    <w:rsid w:val="00D10B42"/>
    <w:rsid w:val="00D119D0"/>
    <w:rsid w:val="00D1298E"/>
    <w:rsid w:val="00D13800"/>
    <w:rsid w:val="00D21660"/>
    <w:rsid w:val="00D24413"/>
    <w:rsid w:val="00D27039"/>
    <w:rsid w:val="00D31FC8"/>
    <w:rsid w:val="00D368BD"/>
    <w:rsid w:val="00D40CB1"/>
    <w:rsid w:val="00D41F7C"/>
    <w:rsid w:val="00D44D44"/>
    <w:rsid w:val="00D46294"/>
    <w:rsid w:val="00D519A1"/>
    <w:rsid w:val="00D523B0"/>
    <w:rsid w:val="00D52C0E"/>
    <w:rsid w:val="00D57222"/>
    <w:rsid w:val="00D5761D"/>
    <w:rsid w:val="00D577D4"/>
    <w:rsid w:val="00D6147E"/>
    <w:rsid w:val="00D66031"/>
    <w:rsid w:val="00D71CC6"/>
    <w:rsid w:val="00D7252B"/>
    <w:rsid w:val="00D7541C"/>
    <w:rsid w:val="00D75C6A"/>
    <w:rsid w:val="00D75F6F"/>
    <w:rsid w:val="00D768A8"/>
    <w:rsid w:val="00D800C0"/>
    <w:rsid w:val="00D81DDB"/>
    <w:rsid w:val="00D81EAC"/>
    <w:rsid w:val="00D8332A"/>
    <w:rsid w:val="00D84409"/>
    <w:rsid w:val="00D865F9"/>
    <w:rsid w:val="00D87B57"/>
    <w:rsid w:val="00D91B79"/>
    <w:rsid w:val="00D920B7"/>
    <w:rsid w:val="00D938F9"/>
    <w:rsid w:val="00D963AE"/>
    <w:rsid w:val="00DA4BA6"/>
    <w:rsid w:val="00DB55D1"/>
    <w:rsid w:val="00DB747E"/>
    <w:rsid w:val="00DB7C7A"/>
    <w:rsid w:val="00DC23BB"/>
    <w:rsid w:val="00DC2F65"/>
    <w:rsid w:val="00DC41B4"/>
    <w:rsid w:val="00DC42EE"/>
    <w:rsid w:val="00DD01F7"/>
    <w:rsid w:val="00DD098B"/>
    <w:rsid w:val="00DD1E43"/>
    <w:rsid w:val="00DD6F6F"/>
    <w:rsid w:val="00DD7899"/>
    <w:rsid w:val="00DE04F8"/>
    <w:rsid w:val="00DE1EFF"/>
    <w:rsid w:val="00DE4095"/>
    <w:rsid w:val="00DE5321"/>
    <w:rsid w:val="00DE581D"/>
    <w:rsid w:val="00DE754A"/>
    <w:rsid w:val="00E00F8E"/>
    <w:rsid w:val="00E050EE"/>
    <w:rsid w:val="00E05382"/>
    <w:rsid w:val="00E0580C"/>
    <w:rsid w:val="00E05B5A"/>
    <w:rsid w:val="00E102AC"/>
    <w:rsid w:val="00E114BB"/>
    <w:rsid w:val="00E15F8A"/>
    <w:rsid w:val="00E17FE7"/>
    <w:rsid w:val="00E20B40"/>
    <w:rsid w:val="00E21843"/>
    <w:rsid w:val="00E22CF6"/>
    <w:rsid w:val="00E26E13"/>
    <w:rsid w:val="00E320DC"/>
    <w:rsid w:val="00E33D6B"/>
    <w:rsid w:val="00E34C9E"/>
    <w:rsid w:val="00E37AFB"/>
    <w:rsid w:val="00E41E14"/>
    <w:rsid w:val="00E4332C"/>
    <w:rsid w:val="00E44E1C"/>
    <w:rsid w:val="00E45CA8"/>
    <w:rsid w:val="00E465B7"/>
    <w:rsid w:val="00E46F43"/>
    <w:rsid w:val="00E50FB5"/>
    <w:rsid w:val="00E54C1D"/>
    <w:rsid w:val="00E54E4C"/>
    <w:rsid w:val="00E54F3D"/>
    <w:rsid w:val="00E5691A"/>
    <w:rsid w:val="00E71B54"/>
    <w:rsid w:val="00E76F1D"/>
    <w:rsid w:val="00E80A97"/>
    <w:rsid w:val="00E828EF"/>
    <w:rsid w:val="00E83D92"/>
    <w:rsid w:val="00E86416"/>
    <w:rsid w:val="00E90A96"/>
    <w:rsid w:val="00E9192E"/>
    <w:rsid w:val="00E95E52"/>
    <w:rsid w:val="00E970E3"/>
    <w:rsid w:val="00E9756D"/>
    <w:rsid w:val="00E975FE"/>
    <w:rsid w:val="00EA122F"/>
    <w:rsid w:val="00EA1A7B"/>
    <w:rsid w:val="00EA583E"/>
    <w:rsid w:val="00EA5F6D"/>
    <w:rsid w:val="00EB4F26"/>
    <w:rsid w:val="00EB55F0"/>
    <w:rsid w:val="00EB667C"/>
    <w:rsid w:val="00EB7538"/>
    <w:rsid w:val="00EC12A3"/>
    <w:rsid w:val="00EC2404"/>
    <w:rsid w:val="00EC27E6"/>
    <w:rsid w:val="00EC4CD0"/>
    <w:rsid w:val="00EC558F"/>
    <w:rsid w:val="00EC76F8"/>
    <w:rsid w:val="00ED3E90"/>
    <w:rsid w:val="00ED55F2"/>
    <w:rsid w:val="00ED7FCF"/>
    <w:rsid w:val="00EE2771"/>
    <w:rsid w:val="00EE2A9C"/>
    <w:rsid w:val="00EE33E1"/>
    <w:rsid w:val="00EE446F"/>
    <w:rsid w:val="00EE573C"/>
    <w:rsid w:val="00EE6AE0"/>
    <w:rsid w:val="00EF15DE"/>
    <w:rsid w:val="00EF333B"/>
    <w:rsid w:val="00EF3835"/>
    <w:rsid w:val="00EF5046"/>
    <w:rsid w:val="00EF5182"/>
    <w:rsid w:val="00F00BE1"/>
    <w:rsid w:val="00F07147"/>
    <w:rsid w:val="00F07878"/>
    <w:rsid w:val="00F10D8C"/>
    <w:rsid w:val="00F115B4"/>
    <w:rsid w:val="00F13CD9"/>
    <w:rsid w:val="00F14B4B"/>
    <w:rsid w:val="00F14D53"/>
    <w:rsid w:val="00F15779"/>
    <w:rsid w:val="00F30573"/>
    <w:rsid w:val="00F33C08"/>
    <w:rsid w:val="00F40819"/>
    <w:rsid w:val="00F4441B"/>
    <w:rsid w:val="00F455F4"/>
    <w:rsid w:val="00F45D12"/>
    <w:rsid w:val="00F504C8"/>
    <w:rsid w:val="00F515A5"/>
    <w:rsid w:val="00F538A6"/>
    <w:rsid w:val="00F5571D"/>
    <w:rsid w:val="00F5590E"/>
    <w:rsid w:val="00F56E26"/>
    <w:rsid w:val="00F572C4"/>
    <w:rsid w:val="00F57FF3"/>
    <w:rsid w:val="00F61A5D"/>
    <w:rsid w:val="00F63FFF"/>
    <w:rsid w:val="00F674B1"/>
    <w:rsid w:val="00F70051"/>
    <w:rsid w:val="00F71AF3"/>
    <w:rsid w:val="00F76F54"/>
    <w:rsid w:val="00F8569C"/>
    <w:rsid w:val="00F87C27"/>
    <w:rsid w:val="00F90B0A"/>
    <w:rsid w:val="00F91EB7"/>
    <w:rsid w:val="00F92161"/>
    <w:rsid w:val="00F953F4"/>
    <w:rsid w:val="00F9603C"/>
    <w:rsid w:val="00F97543"/>
    <w:rsid w:val="00FA0186"/>
    <w:rsid w:val="00FA34F3"/>
    <w:rsid w:val="00FA5C92"/>
    <w:rsid w:val="00FB2B8A"/>
    <w:rsid w:val="00FB39D5"/>
    <w:rsid w:val="00FB5BF9"/>
    <w:rsid w:val="00FB6655"/>
    <w:rsid w:val="00FC1175"/>
    <w:rsid w:val="00FC4543"/>
    <w:rsid w:val="00FC52C8"/>
    <w:rsid w:val="00FC5E3D"/>
    <w:rsid w:val="00FC60FA"/>
    <w:rsid w:val="00FD6613"/>
    <w:rsid w:val="00FE31C4"/>
    <w:rsid w:val="00FF28F3"/>
    <w:rsid w:val="00FF3218"/>
    <w:rsid w:val="00FF37F0"/>
    <w:rsid w:val="00FF44D5"/>
    <w:rsid w:val="00FF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A808356"/>
  <w15:docId w15:val="{34467EC7-B0AF-4964-A94A-209AB49D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F4"/>
    <w:rPr>
      <w:sz w:val="24"/>
      <w:szCs w:val="24"/>
      <w:lang w:val="lv-LV" w:eastAsia="lv-LV"/>
    </w:rPr>
  </w:style>
  <w:style w:type="paragraph" w:styleId="Heading1">
    <w:name w:val="heading 1"/>
    <w:basedOn w:val="Normal"/>
    <w:next w:val="Normal"/>
    <w:qFormat/>
    <w:rsid w:val="00B535F4"/>
    <w:pPr>
      <w:keepNext/>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535F4"/>
    <w:pPr>
      <w:spacing w:before="75" w:after="75"/>
      <w:ind w:firstLine="375"/>
      <w:jc w:val="both"/>
    </w:pPr>
  </w:style>
  <w:style w:type="paragraph" w:customStyle="1" w:styleId="naisc">
    <w:name w:val="naisc"/>
    <w:basedOn w:val="Normal"/>
    <w:rsid w:val="00B535F4"/>
    <w:pPr>
      <w:spacing w:before="75" w:after="75"/>
      <w:jc w:val="center"/>
    </w:pPr>
  </w:style>
  <w:style w:type="character" w:styleId="Hyperlink">
    <w:name w:val="Hyperlink"/>
    <w:uiPriority w:val="99"/>
    <w:rsid w:val="00B535F4"/>
    <w:rPr>
      <w:color w:val="0000FF"/>
      <w:u w:val="single"/>
    </w:rPr>
  </w:style>
  <w:style w:type="paragraph" w:customStyle="1" w:styleId="naisnod">
    <w:name w:val="naisnod"/>
    <w:basedOn w:val="Normal"/>
    <w:rsid w:val="00B535F4"/>
    <w:pPr>
      <w:spacing w:before="150" w:after="150"/>
      <w:jc w:val="center"/>
    </w:pPr>
    <w:rPr>
      <w:b/>
      <w:bCs/>
    </w:rPr>
  </w:style>
  <w:style w:type="paragraph" w:styleId="BodyTextIndent">
    <w:name w:val="Body Text Indent"/>
    <w:basedOn w:val="Normal"/>
    <w:link w:val="BodyTextIndentChar"/>
    <w:rsid w:val="00B535F4"/>
    <w:pPr>
      <w:spacing w:after="120" w:line="276" w:lineRule="auto"/>
      <w:ind w:left="283"/>
    </w:pPr>
    <w:rPr>
      <w:rFonts w:ascii="Calibri" w:eastAsia="Calibri" w:hAnsi="Calibri"/>
      <w:sz w:val="22"/>
      <w:szCs w:val="22"/>
      <w:lang w:eastAsia="en-US"/>
    </w:rPr>
  </w:style>
  <w:style w:type="paragraph" w:customStyle="1" w:styleId="naislab">
    <w:name w:val="naislab"/>
    <w:basedOn w:val="Normal"/>
    <w:rsid w:val="00B535F4"/>
    <w:pPr>
      <w:spacing w:before="75" w:after="75"/>
      <w:jc w:val="right"/>
    </w:pPr>
  </w:style>
  <w:style w:type="paragraph" w:customStyle="1" w:styleId="naiskr">
    <w:name w:val="naiskr"/>
    <w:basedOn w:val="Normal"/>
    <w:rsid w:val="00B535F4"/>
    <w:pPr>
      <w:spacing w:before="75" w:after="75"/>
    </w:pPr>
  </w:style>
  <w:style w:type="paragraph" w:styleId="HTMLPreformatted">
    <w:name w:val="HTML Preformatted"/>
    <w:basedOn w:val="Normal"/>
    <w:rsid w:val="00B5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894B49"/>
    <w:pPr>
      <w:spacing w:after="120"/>
    </w:pPr>
  </w:style>
  <w:style w:type="paragraph" w:styleId="BalloonText">
    <w:name w:val="Balloon Text"/>
    <w:basedOn w:val="Normal"/>
    <w:semiHidden/>
    <w:rsid w:val="00894B49"/>
    <w:rPr>
      <w:rFonts w:ascii="Tahoma" w:hAnsi="Tahoma" w:cs="Tahoma"/>
      <w:sz w:val="16"/>
      <w:szCs w:val="16"/>
    </w:rPr>
  </w:style>
  <w:style w:type="paragraph" w:styleId="Title">
    <w:name w:val="Title"/>
    <w:basedOn w:val="Normal"/>
    <w:qFormat/>
    <w:rsid w:val="00894B49"/>
    <w:pPr>
      <w:jc w:val="center"/>
      <w:outlineLvl w:val="0"/>
    </w:pPr>
    <w:rPr>
      <w:sz w:val="28"/>
    </w:rPr>
  </w:style>
  <w:style w:type="paragraph" w:styleId="Footer">
    <w:name w:val="footer"/>
    <w:basedOn w:val="Normal"/>
    <w:link w:val="FooterChar"/>
    <w:rsid w:val="00894B49"/>
    <w:pPr>
      <w:tabs>
        <w:tab w:val="center" w:pos="4153"/>
        <w:tab w:val="right" w:pos="8306"/>
      </w:tabs>
    </w:pPr>
  </w:style>
  <w:style w:type="character" w:styleId="PageNumber">
    <w:name w:val="page number"/>
    <w:basedOn w:val="DefaultParagraphFont"/>
    <w:rsid w:val="00894B49"/>
  </w:style>
  <w:style w:type="paragraph" w:styleId="Header">
    <w:name w:val="header"/>
    <w:basedOn w:val="Normal"/>
    <w:rsid w:val="00894B49"/>
    <w:pPr>
      <w:tabs>
        <w:tab w:val="center" w:pos="4153"/>
        <w:tab w:val="right" w:pos="8306"/>
      </w:tabs>
    </w:pPr>
  </w:style>
  <w:style w:type="paragraph" w:styleId="CommentText">
    <w:name w:val="annotation text"/>
    <w:basedOn w:val="Normal"/>
    <w:link w:val="CommentTextChar"/>
    <w:rsid w:val="00D13800"/>
    <w:pPr>
      <w:suppressAutoHyphens/>
    </w:pPr>
    <w:rPr>
      <w:sz w:val="20"/>
      <w:szCs w:val="20"/>
      <w:lang w:eastAsia="ar-SA"/>
    </w:rPr>
  </w:style>
  <w:style w:type="character" w:customStyle="1" w:styleId="CommentTextChar">
    <w:name w:val="Comment Text Char"/>
    <w:link w:val="CommentText"/>
    <w:rsid w:val="00D13800"/>
    <w:rPr>
      <w:lang w:val="lv-LV" w:eastAsia="ar-SA" w:bidi="ar-SA"/>
    </w:rPr>
  </w:style>
  <w:style w:type="character" w:customStyle="1" w:styleId="BodyTextIndentChar">
    <w:name w:val="Body Text Indent Char"/>
    <w:link w:val="BodyTextIndent"/>
    <w:rsid w:val="00D13800"/>
    <w:rPr>
      <w:rFonts w:ascii="Calibri" w:eastAsia="Calibri" w:hAnsi="Calibri"/>
      <w:sz w:val="22"/>
      <w:szCs w:val="22"/>
      <w:lang w:val="lv-LV" w:eastAsia="en-US" w:bidi="ar-SA"/>
    </w:rPr>
  </w:style>
  <w:style w:type="character" w:customStyle="1" w:styleId="CharChar3">
    <w:name w:val="Char Char3"/>
    <w:rsid w:val="00624700"/>
    <w:rPr>
      <w:lang w:eastAsia="ar-SA"/>
    </w:rPr>
  </w:style>
  <w:style w:type="paragraph" w:customStyle="1" w:styleId="Noteikumutekstam">
    <w:name w:val="Noteikumu tekstam"/>
    <w:basedOn w:val="Normal"/>
    <w:autoRedefine/>
    <w:rsid w:val="0026699D"/>
    <w:pPr>
      <w:numPr>
        <w:numId w:val="10"/>
      </w:numPr>
      <w:spacing w:after="120"/>
      <w:jc w:val="both"/>
    </w:pPr>
    <w:rPr>
      <w:sz w:val="26"/>
      <w:szCs w:val="26"/>
    </w:rPr>
  </w:style>
  <w:style w:type="paragraph" w:customStyle="1" w:styleId="Noteikumuapakpunkti">
    <w:name w:val="Noteikumu apakšpunkti"/>
    <w:basedOn w:val="Noteikumutekstam"/>
    <w:rsid w:val="0026699D"/>
    <w:pPr>
      <w:numPr>
        <w:ilvl w:val="1"/>
      </w:numPr>
    </w:pPr>
  </w:style>
  <w:style w:type="paragraph" w:customStyle="1" w:styleId="Noteikumuapakpunkti2">
    <w:name w:val="Noteikumu apakšpunkti_2"/>
    <w:basedOn w:val="Noteikumuapakpunkti"/>
    <w:rsid w:val="0026699D"/>
    <w:pPr>
      <w:numPr>
        <w:ilvl w:val="2"/>
      </w:numPr>
    </w:pPr>
  </w:style>
  <w:style w:type="paragraph" w:customStyle="1" w:styleId="Noteikumuapakpunkt3">
    <w:name w:val="Noteikumu apakšpunkt_3"/>
    <w:basedOn w:val="Noteikumuapakpunkti2"/>
    <w:rsid w:val="0026699D"/>
    <w:pPr>
      <w:numPr>
        <w:ilvl w:val="3"/>
      </w:numPr>
    </w:pPr>
  </w:style>
  <w:style w:type="character" w:styleId="CommentReference">
    <w:name w:val="annotation reference"/>
    <w:semiHidden/>
    <w:rsid w:val="00D10B42"/>
    <w:rPr>
      <w:sz w:val="16"/>
      <w:szCs w:val="16"/>
    </w:rPr>
  </w:style>
  <w:style w:type="paragraph" w:styleId="CommentSubject">
    <w:name w:val="annotation subject"/>
    <w:basedOn w:val="CommentText"/>
    <w:next w:val="CommentText"/>
    <w:semiHidden/>
    <w:rsid w:val="00D10B42"/>
    <w:pPr>
      <w:suppressAutoHyphens w:val="0"/>
    </w:pPr>
    <w:rPr>
      <w:b/>
      <w:bCs/>
      <w:lang w:eastAsia="lv-LV"/>
    </w:rPr>
  </w:style>
  <w:style w:type="paragraph" w:customStyle="1" w:styleId="Dokumentaautors">
    <w:name w:val="Dokumenta autors"/>
    <w:basedOn w:val="Normal"/>
    <w:link w:val="DokumentaautorsChar"/>
    <w:uiPriority w:val="99"/>
    <w:rsid w:val="001706DB"/>
    <w:pPr>
      <w:jc w:val="both"/>
    </w:pPr>
    <w:rPr>
      <w:i/>
    </w:rPr>
  </w:style>
  <w:style w:type="character" w:customStyle="1" w:styleId="DokumentaautorsChar">
    <w:name w:val="Dokumenta autors Char"/>
    <w:link w:val="Dokumentaautors"/>
    <w:uiPriority w:val="99"/>
    <w:locked/>
    <w:rsid w:val="001706DB"/>
    <w:rPr>
      <w:i/>
      <w:sz w:val="24"/>
      <w:szCs w:val="24"/>
    </w:rPr>
  </w:style>
  <w:style w:type="paragraph" w:customStyle="1" w:styleId="Paraksti">
    <w:name w:val="Paraksti"/>
    <w:basedOn w:val="Normal"/>
    <w:link w:val="ParakstiChar"/>
    <w:uiPriority w:val="99"/>
    <w:rsid w:val="004009B8"/>
    <w:pPr>
      <w:tabs>
        <w:tab w:val="left" w:pos="6663"/>
      </w:tabs>
      <w:spacing w:before="360" w:after="360"/>
      <w:jc w:val="both"/>
    </w:pPr>
    <w:rPr>
      <w:sz w:val="28"/>
      <w:szCs w:val="28"/>
    </w:rPr>
  </w:style>
  <w:style w:type="character" w:customStyle="1" w:styleId="ParakstiChar">
    <w:name w:val="Paraksti Char"/>
    <w:link w:val="Paraksti"/>
    <w:uiPriority w:val="99"/>
    <w:locked/>
    <w:rsid w:val="004009B8"/>
    <w:rPr>
      <w:sz w:val="28"/>
      <w:szCs w:val="28"/>
    </w:rPr>
  </w:style>
  <w:style w:type="paragraph" w:styleId="Revision">
    <w:name w:val="Revision"/>
    <w:hidden/>
    <w:uiPriority w:val="99"/>
    <w:semiHidden/>
    <w:rsid w:val="00A923A2"/>
    <w:rPr>
      <w:sz w:val="24"/>
      <w:szCs w:val="24"/>
      <w:lang w:val="lv-LV" w:eastAsia="lv-LV"/>
    </w:rPr>
  </w:style>
  <w:style w:type="paragraph" w:customStyle="1" w:styleId="tv213">
    <w:name w:val="tv213"/>
    <w:basedOn w:val="Normal"/>
    <w:rsid w:val="00E102AC"/>
    <w:pPr>
      <w:spacing w:before="100" w:beforeAutospacing="1" w:after="100" w:afterAutospacing="1"/>
    </w:pPr>
  </w:style>
  <w:style w:type="paragraph" w:customStyle="1" w:styleId="RakstzRakstzRakstzRakstzRakstzRakstzRakstz">
    <w:name w:val="Rakstz. Rakstz. Rakstz. Rakstz. Rakstz. Rakstz. Rakstz."/>
    <w:basedOn w:val="Normal"/>
    <w:rsid w:val="00681799"/>
    <w:rPr>
      <w:lang w:val="pl-PL" w:eastAsia="pl-PL"/>
    </w:rPr>
  </w:style>
  <w:style w:type="character" w:customStyle="1" w:styleId="apple-converted-space">
    <w:name w:val="apple-converted-space"/>
    <w:basedOn w:val="DefaultParagraphFont"/>
    <w:rsid w:val="00270A21"/>
  </w:style>
  <w:style w:type="character" w:styleId="Strong">
    <w:name w:val="Strong"/>
    <w:uiPriority w:val="22"/>
    <w:qFormat/>
    <w:rsid w:val="00270A21"/>
    <w:rPr>
      <w:b/>
      <w:bCs/>
    </w:rPr>
  </w:style>
  <w:style w:type="table" w:styleId="TableGrid">
    <w:name w:val="Table Grid"/>
    <w:basedOn w:val="TableNormal"/>
    <w:rsid w:val="002D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F3951"/>
    <w:rPr>
      <w:sz w:val="24"/>
      <w:szCs w:val="24"/>
    </w:rPr>
  </w:style>
  <w:style w:type="paragraph" w:styleId="FootnoteText">
    <w:name w:val="footnote text"/>
    <w:basedOn w:val="Normal"/>
    <w:link w:val="FootnoteTextChar"/>
    <w:rsid w:val="0063035F"/>
    <w:pPr>
      <w:jc w:val="both"/>
    </w:pPr>
    <w:rPr>
      <w:sz w:val="20"/>
      <w:szCs w:val="20"/>
      <w:lang w:eastAsia="en-US"/>
    </w:rPr>
  </w:style>
  <w:style w:type="character" w:customStyle="1" w:styleId="FootnoteTextChar">
    <w:name w:val="Footnote Text Char"/>
    <w:link w:val="FootnoteText"/>
    <w:rsid w:val="0063035F"/>
    <w:rPr>
      <w:lang w:eastAsia="en-US"/>
    </w:rPr>
  </w:style>
  <w:style w:type="character" w:styleId="FootnoteReference">
    <w:name w:val="footnote reference"/>
    <w:rsid w:val="0063035F"/>
    <w:rPr>
      <w:vertAlign w:val="superscript"/>
    </w:rPr>
  </w:style>
  <w:style w:type="paragraph" w:customStyle="1" w:styleId="Text1">
    <w:name w:val="Text 1"/>
    <w:basedOn w:val="Normal"/>
    <w:rsid w:val="0063035F"/>
    <w:pPr>
      <w:spacing w:before="120" w:after="120"/>
      <w:ind w:left="850"/>
      <w:jc w:val="both"/>
    </w:pPr>
    <w:rPr>
      <w:lang w:eastAsia="en-US"/>
    </w:rPr>
  </w:style>
  <w:style w:type="paragraph" w:customStyle="1" w:styleId="tvhtml">
    <w:name w:val="tv_html"/>
    <w:basedOn w:val="Normal"/>
    <w:rsid w:val="00A6203C"/>
    <w:pPr>
      <w:spacing w:before="100" w:beforeAutospacing="1" w:after="100" w:afterAutospacing="1"/>
    </w:pPr>
    <w:rPr>
      <w:lang w:val="en-US" w:eastAsia="en-US"/>
    </w:rPr>
  </w:style>
  <w:style w:type="paragraph" w:customStyle="1" w:styleId="labojumupamats1">
    <w:name w:val="labojumu_pamats1"/>
    <w:basedOn w:val="Normal"/>
    <w:rsid w:val="00D577D4"/>
    <w:pPr>
      <w:spacing w:before="45" w:line="360" w:lineRule="auto"/>
      <w:ind w:firstLine="300"/>
    </w:pPr>
    <w:rPr>
      <w:i/>
      <w:i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6334">
      <w:bodyDiv w:val="1"/>
      <w:marLeft w:val="0"/>
      <w:marRight w:val="0"/>
      <w:marTop w:val="0"/>
      <w:marBottom w:val="0"/>
      <w:divBdr>
        <w:top w:val="none" w:sz="0" w:space="0" w:color="auto"/>
        <w:left w:val="none" w:sz="0" w:space="0" w:color="auto"/>
        <w:bottom w:val="none" w:sz="0" w:space="0" w:color="auto"/>
        <w:right w:val="none" w:sz="0" w:space="0" w:color="auto"/>
      </w:divBdr>
    </w:div>
    <w:div w:id="144905398">
      <w:bodyDiv w:val="1"/>
      <w:marLeft w:val="0"/>
      <w:marRight w:val="0"/>
      <w:marTop w:val="0"/>
      <w:marBottom w:val="0"/>
      <w:divBdr>
        <w:top w:val="none" w:sz="0" w:space="0" w:color="auto"/>
        <w:left w:val="none" w:sz="0" w:space="0" w:color="auto"/>
        <w:bottom w:val="none" w:sz="0" w:space="0" w:color="auto"/>
        <w:right w:val="none" w:sz="0" w:space="0" w:color="auto"/>
      </w:divBdr>
    </w:div>
    <w:div w:id="288518058">
      <w:bodyDiv w:val="1"/>
      <w:marLeft w:val="0"/>
      <w:marRight w:val="0"/>
      <w:marTop w:val="0"/>
      <w:marBottom w:val="0"/>
      <w:divBdr>
        <w:top w:val="none" w:sz="0" w:space="0" w:color="auto"/>
        <w:left w:val="none" w:sz="0" w:space="0" w:color="auto"/>
        <w:bottom w:val="none" w:sz="0" w:space="0" w:color="auto"/>
        <w:right w:val="none" w:sz="0" w:space="0" w:color="auto"/>
      </w:divBdr>
    </w:div>
    <w:div w:id="448281765">
      <w:bodyDiv w:val="1"/>
      <w:marLeft w:val="0"/>
      <w:marRight w:val="0"/>
      <w:marTop w:val="0"/>
      <w:marBottom w:val="0"/>
      <w:divBdr>
        <w:top w:val="none" w:sz="0" w:space="0" w:color="auto"/>
        <w:left w:val="none" w:sz="0" w:space="0" w:color="auto"/>
        <w:bottom w:val="none" w:sz="0" w:space="0" w:color="auto"/>
        <w:right w:val="none" w:sz="0" w:space="0" w:color="auto"/>
      </w:divBdr>
      <w:divsChild>
        <w:div w:id="1668750789">
          <w:marLeft w:val="0"/>
          <w:marRight w:val="0"/>
          <w:marTop w:val="0"/>
          <w:marBottom w:val="0"/>
          <w:divBdr>
            <w:top w:val="none" w:sz="0" w:space="0" w:color="auto"/>
            <w:left w:val="none" w:sz="0" w:space="0" w:color="auto"/>
            <w:bottom w:val="none" w:sz="0" w:space="0" w:color="auto"/>
            <w:right w:val="none" w:sz="0" w:space="0" w:color="auto"/>
          </w:divBdr>
          <w:divsChild>
            <w:div w:id="988096430">
              <w:marLeft w:val="0"/>
              <w:marRight w:val="0"/>
              <w:marTop w:val="0"/>
              <w:marBottom w:val="0"/>
              <w:divBdr>
                <w:top w:val="none" w:sz="0" w:space="0" w:color="auto"/>
                <w:left w:val="none" w:sz="0" w:space="0" w:color="auto"/>
                <w:bottom w:val="none" w:sz="0" w:space="0" w:color="auto"/>
                <w:right w:val="none" w:sz="0" w:space="0" w:color="auto"/>
              </w:divBdr>
              <w:divsChild>
                <w:div w:id="1725567929">
                  <w:marLeft w:val="0"/>
                  <w:marRight w:val="0"/>
                  <w:marTop w:val="0"/>
                  <w:marBottom w:val="0"/>
                  <w:divBdr>
                    <w:top w:val="none" w:sz="0" w:space="0" w:color="auto"/>
                    <w:left w:val="none" w:sz="0" w:space="0" w:color="auto"/>
                    <w:bottom w:val="none" w:sz="0" w:space="0" w:color="auto"/>
                    <w:right w:val="none" w:sz="0" w:space="0" w:color="auto"/>
                  </w:divBdr>
                  <w:divsChild>
                    <w:div w:id="1556817535">
                      <w:marLeft w:val="0"/>
                      <w:marRight w:val="0"/>
                      <w:marTop w:val="0"/>
                      <w:marBottom w:val="0"/>
                      <w:divBdr>
                        <w:top w:val="none" w:sz="0" w:space="0" w:color="auto"/>
                        <w:left w:val="none" w:sz="0" w:space="0" w:color="auto"/>
                        <w:bottom w:val="none" w:sz="0" w:space="0" w:color="auto"/>
                        <w:right w:val="none" w:sz="0" w:space="0" w:color="auto"/>
                      </w:divBdr>
                      <w:divsChild>
                        <w:div w:id="932014595">
                          <w:marLeft w:val="0"/>
                          <w:marRight w:val="0"/>
                          <w:marTop w:val="0"/>
                          <w:marBottom w:val="0"/>
                          <w:divBdr>
                            <w:top w:val="none" w:sz="0" w:space="0" w:color="auto"/>
                            <w:left w:val="none" w:sz="0" w:space="0" w:color="auto"/>
                            <w:bottom w:val="none" w:sz="0" w:space="0" w:color="auto"/>
                            <w:right w:val="none" w:sz="0" w:space="0" w:color="auto"/>
                          </w:divBdr>
                          <w:divsChild>
                            <w:div w:id="1563444437">
                              <w:marLeft w:val="0"/>
                              <w:marRight w:val="0"/>
                              <w:marTop w:val="400"/>
                              <w:marBottom w:val="0"/>
                              <w:divBdr>
                                <w:top w:val="none" w:sz="0" w:space="0" w:color="auto"/>
                                <w:left w:val="none" w:sz="0" w:space="0" w:color="auto"/>
                                <w:bottom w:val="none" w:sz="0" w:space="0" w:color="auto"/>
                                <w:right w:val="none" w:sz="0" w:space="0" w:color="auto"/>
                              </w:divBdr>
                            </w:div>
                            <w:div w:id="17821481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481114">
      <w:bodyDiv w:val="1"/>
      <w:marLeft w:val="0"/>
      <w:marRight w:val="0"/>
      <w:marTop w:val="0"/>
      <w:marBottom w:val="0"/>
      <w:divBdr>
        <w:top w:val="none" w:sz="0" w:space="0" w:color="auto"/>
        <w:left w:val="none" w:sz="0" w:space="0" w:color="auto"/>
        <w:bottom w:val="none" w:sz="0" w:space="0" w:color="auto"/>
        <w:right w:val="none" w:sz="0" w:space="0" w:color="auto"/>
      </w:divBdr>
    </w:div>
    <w:div w:id="738213664">
      <w:bodyDiv w:val="1"/>
      <w:marLeft w:val="0"/>
      <w:marRight w:val="0"/>
      <w:marTop w:val="0"/>
      <w:marBottom w:val="0"/>
      <w:divBdr>
        <w:top w:val="none" w:sz="0" w:space="0" w:color="auto"/>
        <w:left w:val="none" w:sz="0" w:space="0" w:color="auto"/>
        <w:bottom w:val="none" w:sz="0" w:space="0" w:color="auto"/>
        <w:right w:val="none" w:sz="0" w:space="0" w:color="auto"/>
      </w:divBdr>
    </w:div>
    <w:div w:id="877744676">
      <w:bodyDiv w:val="1"/>
      <w:marLeft w:val="0"/>
      <w:marRight w:val="0"/>
      <w:marTop w:val="0"/>
      <w:marBottom w:val="0"/>
      <w:divBdr>
        <w:top w:val="none" w:sz="0" w:space="0" w:color="auto"/>
        <w:left w:val="none" w:sz="0" w:space="0" w:color="auto"/>
        <w:bottom w:val="none" w:sz="0" w:space="0" w:color="auto"/>
        <w:right w:val="none" w:sz="0" w:space="0" w:color="auto"/>
      </w:divBdr>
      <w:divsChild>
        <w:div w:id="394011285">
          <w:marLeft w:val="0"/>
          <w:marRight w:val="0"/>
          <w:marTop w:val="0"/>
          <w:marBottom w:val="0"/>
          <w:divBdr>
            <w:top w:val="none" w:sz="0" w:space="0" w:color="auto"/>
            <w:left w:val="none" w:sz="0" w:space="0" w:color="auto"/>
            <w:bottom w:val="none" w:sz="0" w:space="0" w:color="auto"/>
            <w:right w:val="none" w:sz="0" w:space="0" w:color="auto"/>
          </w:divBdr>
          <w:divsChild>
            <w:div w:id="1690721921">
              <w:marLeft w:val="0"/>
              <w:marRight w:val="0"/>
              <w:marTop w:val="0"/>
              <w:marBottom w:val="0"/>
              <w:divBdr>
                <w:top w:val="none" w:sz="0" w:space="0" w:color="auto"/>
                <w:left w:val="none" w:sz="0" w:space="0" w:color="auto"/>
                <w:bottom w:val="none" w:sz="0" w:space="0" w:color="auto"/>
                <w:right w:val="none" w:sz="0" w:space="0" w:color="auto"/>
              </w:divBdr>
              <w:divsChild>
                <w:div w:id="2038312215">
                  <w:marLeft w:val="0"/>
                  <w:marRight w:val="0"/>
                  <w:marTop w:val="0"/>
                  <w:marBottom w:val="0"/>
                  <w:divBdr>
                    <w:top w:val="none" w:sz="0" w:space="0" w:color="auto"/>
                    <w:left w:val="none" w:sz="0" w:space="0" w:color="auto"/>
                    <w:bottom w:val="none" w:sz="0" w:space="0" w:color="auto"/>
                    <w:right w:val="none" w:sz="0" w:space="0" w:color="auto"/>
                  </w:divBdr>
                  <w:divsChild>
                    <w:div w:id="2100712420">
                      <w:marLeft w:val="0"/>
                      <w:marRight w:val="0"/>
                      <w:marTop w:val="0"/>
                      <w:marBottom w:val="0"/>
                      <w:divBdr>
                        <w:top w:val="none" w:sz="0" w:space="0" w:color="auto"/>
                        <w:left w:val="none" w:sz="0" w:space="0" w:color="auto"/>
                        <w:bottom w:val="none" w:sz="0" w:space="0" w:color="auto"/>
                        <w:right w:val="none" w:sz="0" w:space="0" w:color="auto"/>
                      </w:divBdr>
                      <w:divsChild>
                        <w:div w:id="1182623788">
                          <w:marLeft w:val="0"/>
                          <w:marRight w:val="15"/>
                          <w:marTop w:val="0"/>
                          <w:marBottom w:val="0"/>
                          <w:divBdr>
                            <w:top w:val="none" w:sz="0" w:space="0" w:color="auto"/>
                            <w:left w:val="none" w:sz="0" w:space="0" w:color="auto"/>
                            <w:bottom w:val="none" w:sz="0" w:space="0" w:color="auto"/>
                            <w:right w:val="none" w:sz="0" w:space="0" w:color="auto"/>
                          </w:divBdr>
                          <w:divsChild>
                            <w:div w:id="1543248843">
                              <w:marLeft w:val="0"/>
                              <w:marRight w:val="0"/>
                              <w:marTop w:val="0"/>
                              <w:marBottom w:val="0"/>
                              <w:divBdr>
                                <w:top w:val="none" w:sz="0" w:space="0" w:color="auto"/>
                                <w:left w:val="none" w:sz="0" w:space="0" w:color="auto"/>
                                <w:bottom w:val="none" w:sz="0" w:space="0" w:color="auto"/>
                                <w:right w:val="none" w:sz="0" w:space="0" w:color="auto"/>
                              </w:divBdr>
                              <w:divsChild>
                                <w:div w:id="1015494302">
                                  <w:marLeft w:val="75"/>
                                  <w:marRight w:val="0"/>
                                  <w:marTop w:val="105"/>
                                  <w:marBottom w:val="75"/>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sChild>
    </w:div>
    <w:div w:id="1034040388">
      <w:bodyDiv w:val="1"/>
      <w:marLeft w:val="0"/>
      <w:marRight w:val="0"/>
      <w:marTop w:val="0"/>
      <w:marBottom w:val="0"/>
      <w:divBdr>
        <w:top w:val="none" w:sz="0" w:space="0" w:color="auto"/>
        <w:left w:val="none" w:sz="0" w:space="0" w:color="auto"/>
        <w:bottom w:val="none" w:sz="0" w:space="0" w:color="auto"/>
        <w:right w:val="none" w:sz="0" w:space="0" w:color="auto"/>
      </w:divBdr>
    </w:div>
    <w:div w:id="1358963639">
      <w:bodyDiv w:val="1"/>
      <w:marLeft w:val="0"/>
      <w:marRight w:val="0"/>
      <w:marTop w:val="0"/>
      <w:marBottom w:val="0"/>
      <w:divBdr>
        <w:top w:val="none" w:sz="0" w:space="0" w:color="auto"/>
        <w:left w:val="none" w:sz="0" w:space="0" w:color="auto"/>
        <w:bottom w:val="none" w:sz="0" w:space="0" w:color="auto"/>
        <w:right w:val="none" w:sz="0" w:space="0" w:color="auto"/>
      </w:divBdr>
    </w:div>
    <w:div w:id="1664695658">
      <w:bodyDiv w:val="1"/>
      <w:marLeft w:val="0"/>
      <w:marRight w:val="0"/>
      <w:marTop w:val="0"/>
      <w:marBottom w:val="0"/>
      <w:divBdr>
        <w:top w:val="none" w:sz="0" w:space="0" w:color="auto"/>
        <w:left w:val="none" w:sz="0" w:space="0" w:color="auto"/>
        <w:bottom w:val="none" w:sz="0" w:space="0" w:color="auto"/>
        <w:right w:val="none" w:sz="0" w:space="0" w:color="auto"/>
      </w:divBdr>
      <w:divsChild>
        <w:div w:id="1450736935">
          <w:marLeft w:val="0"/>
          <w:marRight w:val="0"/>
          <w:marTop w:val="0"/>
          <w:marBottom w:val="0"/>
          <w:divBdr>
            <w:top w:val="none" w:sz="0" w:space="0" w:color="auto"/>
            <w:left w:val="none" w:sz="0" w:space="0" w:color="auto"/>
            <w:bottom w:val="none" w:sz="0" w:space="0" w:color="auto"/>
            <w:right w:val="none" w:sz="0" w:space="0" w:color="auto"/>
          </w:divBdr>
        </w:div>
      </w:divsChild>
    </w:div>
    <w:div w:id="1857888734">
      <w:bodyDiv w:val="1"/>
      <w:marLeft w:val="0"/>
      <w:marRight w:val="0"/>
      <w:marTop w:val="0"/>
      <w:marBottom w:val="0"/>
      <w:divBdr>
        <w:top w:val="none" w:sz="0" w:space="0" w:color="auto"/>
        <w:left w:val="none" w:sz="0" w:space="0" w:color="auto"/>
        <w:bottom w:val="none" w:sz="0" w:space="0" w:color="auto"/>
        <w:right w:val="none" w:sz="0" w:space="0" w:color="auto"/>
      </w:divBdr>
    </w:div>
    <w:div w:id="1868248165">
      <w:bodyDiv w:val="1"/>
      <w:marLeft w:val="0"/>
      <w:marRight w:val="0"/>
      <w:marTop w:val="0"/>
      <w:marBottom w:val="0"/>
      <w:divBdr>
        <w:top w:val="none" w:sz="0" w:space="0" w:color="auto"/>
        <w:left w:val="none" w:sz="0" w:space="0" w:color="auto"/>
        <w:bottom w:val="none" w:sz="0" w:space="0" w:color="auto"/>
        <w:right w:val="none" w:sz="0" w:space="0" w:color="auto"/>
      </w:divBdr>
    </w:div>
    <w:div w:id="2099985277">
      <w:bodyDiv w:val="1"/>
      <w:marLeft w:val="0"/>
      <w:marRight w:val="0"/>
      <w:marTop w:val="0"/>
      <w:marBottom w:val="0"/>
      <w:divBdr>
        <w:top w:val="none" w:sz="0" w:space="0" w:color="auto"/>
        <w:left w:val="none" w:sz="0" w:space="0" w:color="auto"/>
        <w:bottom w:val="none" w:sz="0" w:space="0" w:color="auto"/>
        <w:right w:val="none" w:sz="0" w:space="0" w:color="auto"/>
      </w:divBdr>
      <w:divsChild>
        <w:div w:id="1303341887">
          <w:marLeft w:val="0"/>
          <w:marRight w:val="0"/>
          <w:marTop w:val="0"/>
          <w:marBottom w:val="0"/>
          <w:divBdr>
            <w:top w:val="none" w:sz="0" w:space="0" w:color="auto"/>
            <w:left w:val="none" w:sz="0" w:space="0" w:color="auto"/>
            <w:bottom w:val="none" w:sz="0" w:space="0" w:color="auto"/>
            <w:right w:val="none" w:sz="0" w:space="0" w:color="auto"/>
          </w:divBdr>
          <w:divsChild>
            <w:div w:id="1671371223">
              <w:marLeft w:val="0"/>
              <w:marRight w:val="0"/>
              <w:marTop w:val="0"/>
              <w:marBottom w:val="0"/>
              <w:divBdr>
                <w:top w:val="none" w:sz="0" w:space="0" w:color="auto"/>
                <w:left w:val="none" w:sz="0" w:space="0" w:color="auto"/>
                <w:bottom w:val="none" w:sz="0" w:space="0" w:color="auto"/>
                <w:right w:val="none" w:sz="0" w:space="0" w:color="auto"/>
              </w:divBdr>
              <w:divsChild>
                <w:div w:id="1389844288">
                  <w:marLeft w:val="0"/>
                  <w:marRight w:val="0"/>
                  <w:marTop w:val="0"/>
                  <w:marBottom w:val="0"/>
                  <w:divBdr>
                    <w:top w:val="none" w:sz="0" w:space="0" w:color="auto"/>
                    <w:left w:val="none" w:sz="0" w:space="0" w:color="auto"/>
                    <w:bottom w:val="none" w:sz="0" w:space="0" w:color="auto"/>
                    <w:right w:val="none" w:sz="0" w:space="0" w:color="auto"/>
                  </w:divBdr>
                  <w:divsChild>
                    <w:div w:id="1031419490">
                      <w:marLeft w:val="0"/>
                      <w:marRight w:val="0"/>
                      <w:marTop w:val="0"/>
                      <w:marBottom w:val="0"/>
                      <w:divBdr>
                        <w:top w:val="none" w:sz="0" w:space="0" w:color="auto"/>
                        <w:left w:val="none" w:sz="0" w:space="0" w:color="auto"/>
                        <w:bottom w:val="none" w:sz="0" w:space="0" w:color="auto"/>
                        <w:right w:val="none" w:sz="0" w:space="0" w:color="auto"/>
                      </w:divBdr>
                      <w:divsChild>
                        <w:div w:id="623653871">
                          <w:marLeft w:val="0"/>
                          <w:marRight w:val="0"/>
                          <w:marTop w:val="0"/>
                          <w:marBottom w:val="0"/>
                          <w:divBdr>
                            <w:top w:val="none" w:sz="0" w:space="0" w:color="auto"/>
                            <w:left w:val="none" w:sz="0" w:space="0" w:color="auto"/>
                            <w:bottom w:val="none" w:sz="0" w:space="0" w:color="auto"/>
                            <w:right w:val="none" w:sz="0" w:space="0" w:color="auto"/>
                          </w:divBdr>
                          <w:divsChild>
                            <w:div w:id="1347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0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5530-A7B4-478C-9D04-8B86B58E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1106</Words>
  <Characters>7870</Characters>
  <Application>Microsoft Office Word</Application>
  <DocSecurity>0</DocSecurity>
  <Lines>218</Lines>
  <Paragraphs>110</Paragraphs>
  <ScaleCrop>false</ScaleCrop>
  <HeadingPairs>
    <vt:vector size="2" baseType="variant">
      <vt:variant>
        <vt:lpstr>Title</vt:lpstr>
      </vt:variant>
      <vt:variant>
        <vt:i4>1</vt:i4>
      </vt:variant>
    </vt:vector>
  </HeadingPairs>
  <TitlesOfParts>
    <vt:vector size="1" baseType="lpstr">
      <vt:lpstr>Rīkojuma projekts</vt:lpstr>
    </vt:vector>
  </TitlesOfParts>
  <Company>VIDM</Company>
  <LinksUpToDate>false</LinksUpToDate>
  <CharactersWithSpaces>8866</CharactersWithSpaces>
  <SharedDoc>false</SharedDoc>
  <HLinks>
    <vt:vector size="6" baseType="variant">
      <vt:variant>
        <vt:i4>5898348</vt:i4>
      </vt:variant>
      <vt:variant>
        <vt:i4>6</vt:i4>
      </vt:variant>
      <vt:variant>
        <vt:i4>0</vt:i4>
      </vt:variant>
      <vt:variant>
        <vt:i4>5</vt:i4>
      </vt:variant>
      <vt:variant>
        <vt:lpwstr>mailto:raimonds.kass@varam.gov.lv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Grozījums Ministru kabineta 2006. gada 31. oktobra rīkojumā Nr. 835 „Par Atjaunojamo energoresursu izmantošanas pamatnostādnēm 2006.-2013.gadam”</dc:subject>
  <dc:creator>Raimonds Kašs</dc:creator>
  <cp:keywords/>
  <dc:description>R.Kašs
67026538
raimonds.kass@varam.gov.lv</dc:description>
  <cp:lastModifiedBy>Raimonds Kašs</cp:lastModifiedBy>
  <cp:revision>37</cp:revision>
  <cp:lastPrinted>2014-08-15T07:47:00Z</cp:lastPrinted>
  <dcterms:created xsi:type="dcterms:W3CDTF">2015-04-09T06:41:00Z</dcterms:created>
  <dcterms:modified xsi:type="dcterms:W3CDTF">2015-05-25T16:01:00Z</dcterms:modified>
</cp:coreProperties>
</file>