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6E9" w:rsidRPr="00BF214A" w:rsidRDefault="00E866E9" w:rsidP="00E866E9">
      <w:pPr>
        <w:rPr>
          <w:rFonts w:ascii="Times New Roman" w:hAnsi="Times New Roman" w:cs="Times New Roman"/>
          <w:i/>
          <w:sz w:val="24"/>
          <w:szCs w:val="24"/>
          <w:lang w:val="lv-LV"/>
        </w:rPr>
      </w:pPr>
      <w:r w:rsidRPr="00BF214A">
        <w:rPr>
          <w:rFonts w:ascii="Times New Roman" w:hAnsi="Times New Roman" w:cs="Times New Roman"/>
          <w:sz w:val="24"/>
          <w:szCs w:val="24"/>
          <w:lang w:val="lv-LV"/>
        </w:rPr>
        <w:t xml:space="preserve">  </w:t>
      </w:r>
      <w:r w:rsidRPr="00BF214A">
        <w:rPr>
          <w:rFonts w:ascii="Times New Roman" w:hAnsi="Times New Roman" w:cs="Times New Roman"/>
          <w:sz w:val="24"/>
          <w:szCs w:val="24"/>
          <w:lang w:val="lv-LV"/>
        </w:rPr>
        <w:tab/>
      </w:r>
      <w:r w:rsidRPr="00BF214A">
        <w:rPr>
          <w:rFonts w:ascii="Times New Roman" w:hAnsi="Times New Roman" w:cs="Times New Roman"/>
          <w:sz w:val="24"/>
          <w:szCs w:val="24"/>
          <w:lang w:val="lv-LV"/>
        </w:rPr>
        <w:tab/>
      </w:r>
      <w:r w:rsidRPr="00BF214A">
        <w:rPr>
          <w:rFonts w:ascii="Times New Roman" w:hAnsi="Times New Roman" w:cs="Times New Roman"/>
          <w:sz w:val="24"/>
          <w:szCs w:val="24"/>
          <w:lang w:val="lv-LV"/>
        </w:rPr>
        <w:tab/>
      </w:r>
      <w:r w:rsidRPr="00BF214A">
        <w:rPr>
          <w:rFonts w:ascii="Times New Roman" w:hAnsi="Times New Roman" w:cs="Times New Roman"/>
          <w:sz w:val="24"/>
          <w:szCs w:val="24"/>
          <w:lang w:val="lv-LV"/>
        </w:rPr>
        <w:tab/>
      </w:r>
      <w:r w:rsidRPr="00BF214A">
        <w:rPr>
          <w:rFonts w:ascii="Times New Roman" w:hAnsi="Times New Roman" w:cs="Times New Roman"/>
          <w:sz w:val="24"/>
          <w:szCs w:val="24"/>
          <w:lang w:val="lv-LV"/>
        </w:rPr>
        <w:tab/>
        <w:t xml:space="preserve">        </w:t>
      </w:r>
      <w:r w:rsidRPr="00BF214A">
        <w:rPr>
          <w:rFonts w:ascii="Times New Roman" w:hAnsi="Times New Roman" w:cs="Times New Roman"/>
          <w:i/>
          <w:sz w:val="24"/>
          <w:szCs w:val="24"/>
          <w:lang w:val="lv-LV"/>
        </w:rPr>
        <w:t xml:space="preserve">Ministru kabineta atbildes vēstules projekts </w:t>
      </w:r>
    </w:p>
    <w:p w:rsidR="00E866E9" w:rsidRPr="00BF214A" w:rsidRDefault="00E866E9" w:rsidP="00E866E9">
      <w:pPr>
        <w:ind w:left="4320"/>
        <w:rPr>
          <w:rFonts w:ascii="Times New Roman" w:hAnsi="Times New Roman" w:cs="Times New Roman"/>
          <w:b/>
          <w:sz w:val="24"/>
          <w:szCs w:val="24"/>
          <w:lang w:val="lv-LV"/>
        </w:rPr>
      </w:pPr>
      <w:r w:rsidRPr="00BF214A">
        <w:rPr>
          <w:rFonts w:ascii="Times New Roman" w:hAnsi="Times New Roman" w:cs="Times New Roman"/>
          <w:b/>
          <w:sz w:val="24"/>
          <w:szCs w:val="24"/>
          <w:lang w:val="lv-LV"/>
        </w:rPr>
        <w:t xml:space="preserve">Latvijas Republikas Saeimas Aizsardzības, iekšlietu un korupcijas novēršanas komisijai </w:t>
      </w:r>
    </w:p>
    <w:p w:rsidR="00E866E9" w:rsidRPr="00BF214A" w:rsidRDefault="00E866E9" w:rsidP="00E866E9">
      <w:pPr>
        <w:ind w:left="4320"/>
        <w:rPr>
          <w:rFonts w:ascii="Times New Roman" w:hAnsi="Times New Roman" w:cs="Times New Roman"/>
          <w:b/>
          <w:sz w:val="24"/>
          <w:szCs w:val="24"/>
          <w:lang w:val="lv-LV"/>
        </w:rPr>
      </w:pPr>
      <w:r w:rsidRPr="00BF214A">
        <w:rPr>
          <w:rFonts w:ascii="Times New Roman" w:hAnsi="Times New Roman" w:cs="Times New Roman"/>
          <w:b/>
          <w:sz w:val="24"/>
          <w:szCs w:val="24"/>
          <w:lang w:val="lv-LV"/>
        </w:rPr>
        <w:t>Latvijas Republikas Tiesībsargam</w:t>
      </w:r>
    </w:p>
    <w:p w:rsidR="00E866E9" w:rsidRPr="00BF214A" w:rsidRDefault="00E866E9" w:rsidP="00E866E9">
      <w:pPr>
        <w:rPr>
          <w:rFonts w:ascii="Times New Roman" w:hAnsi="Times New Roman" w:cs="Times New Roman"/>
          <w:b/>
          <w:sz w:val="24"/>
          <w:szCs w:val="24"/>
          <w:lang w:val="lv-LV"/>
        </w:rPr>
      </w:pPr>
    </w:p>
    <w:p w:rsidR="00E866E9" w:rsidRPr="00BF214A" w:rsidRDefault="00BF214A" w:rsidP="00E866E9">
      <w:pPr>
        <w:rPr>
          <w:rFonts w:ascii="Times New Roman" w:hAnsi="Times New Roman" w:cs="Times New Roman"/>
          <w:i/>
          <w:sz w:val="24"/>
          <w:szCs w:val="24"/>
          <w:lang w:val="lv-LV"/>
        </w:rPr>
      </w:pPr>
      <w:r w:rsidRPr="00BF214A">
        <w:rPr>
          <w:rFonts w:ascii="Times New Roman" w:hAnsi="Times New Roman" w:cs="Times New Roman"/>
          <w:i/>
          <w:sz w:val="24"/>
          <w:szCs w:val="24"/>
          <w:lang w:val="lv-LV"/>
        </w:rPr>
        <w:t xml:space="preserve">Par </w:t>
      </w:r>
      <w:r w:rsidR="00E866E9" w:rsidRPr="00BF214A">
        <w:rPr>
          <w:rFonts w:ascii="Times New Roman" w:hAnsi="Times New Roman" w:cs="Times New Roman"/>
          <w:i/>
          <w:sz w:val="24"/>
          <w:szCs w:val="24"/>
          <w:lang w:val="lv-LV"/>
        </w:rPr>
        <w:t>atskurbtuvju darbības tiesiskā regulējuma noteikšan</w:t>
      </w:r>
      <w:r w:rsidRPr="00BF214A">
        <w:rPr>
          <w:rFonts w:ascii="Times New Roman" w:hAnsi="Times New Roman" w:cs="Times New Roman"/>
          <w:i/>
          <w:sz w:val="24"/>
          <w:szCs w:val="24"/>
          <w:lang w:val="lv-LV"/>
        </w:rPr>
        <w:t>u</w:t>
      </w:r>
      <w:r w:rsidR="00E866E9" w:rsidRPr="00BF214A">
        <w:rPr>
          <w:rFonts w:ascii="Times New Roman" w:hAnsi="Times New Roman" w:cs="Times New Roman"/>
          <w:i/>
          <w:sz w:val="24"/>
          <w:szCs w:val="24"/>
          <w:lang w:val="lv-LV"/>
        </w:rPr>
        <w:t xml:space="preserve"> </w:t>
      </w:r>
    </w:p>
    <w:p w:rsidR="00E866E9" w:rsidRPr="00BF214A" w:rsidRDefault="00E866E9" w:rsidP="00F33F28">
      <w:pPr>
        <w:spacing w:after="0"/>
        <w:ind w:firstLine="720"/>
        <w:jc w:val="both"/>
        <w:rPr>
          <w:rFonts w:ascii="Times New Roman" w:hAnsi="Times New Roman" w:cs="Times New Roman"/>
          <w:sz w:val="24"/>
          <w:szCs w:val="24"/>
          <w:lang w:val="lv-LV"/>
        </w:rPr>
      </w:pPr>
      <w:r w:rsidRPr="00BF214A">
        <w:rPr>
          <w:rFonts w:ascii="Times New Roman" w:hAnsi="Times New Roman" w:cs="Times New Roman"/>
          <w:sz w:val="24"/>
          <w:szCs w:val="24"/>
          <w:lang w:val="lv-LV"/>
        </w:rPr>
        <w:t xml:space="preserve">Ministru kabinets ir saņēmis un izskatījis Saeimas Aizsardzības, iekšlietu un korupcijas novēršanas komisijas 2015.gada 25.marta vēstuli Nr.142.9/6-50-12/15 un Tiesībsarga 2015.gada 30.marta vēstuli Nr.1-5/89 par atskurbtuvju darbības pamatprincipu tiesiskā regulējuma noteikšanu, </w:t>
      </w:r>
      <w:r w:rsidR="00BF214A" w:rsidRPr="00BF214A">
        <w:rPr>
          <w:rFonts w:ascii="Times New Roman" w:hAnsi="Times New Roman" w:cs="Times New Roman"/>
          <w:sz w:val="24"/>
          <w:szCs w:val="24"/>
          <w:lang w:val="lv-LV"/>
        </w:rPr>
        <w:t>t.sk.</w:t>
      </w:r>
      <w:r w:rsidRPr="00BF214A">
        <w:rPr>
          <w:rFonts w:ascii="Times New Roman" w:hAnsi="Times New Roman" w:cs="Times New Roman"/>
          <w:sz w:val="24"/>
          <w:szCs w:val="24"/>
          <w:lang w:val="lv-LV"/>
        </w:rPr>
        <w:t xml:space="preserve"> atbilstoši cilvēktiesību standartiem.  </w:t>
      </w:r>
    </w:p>
    <w:p w:rsidR="00E866E9" w:rsidRPr="00BF214A" w:rsidRDefault="00E866E9" w:rsidP="00E866E9">
      <w:pPr>
        <w:spacing w:after="0"/>
        <w:ind w:firstLine="720"/>
        <w:jc w:val="both"/>
        <w:rPr>
          <w:rFonts w:ascii="Times New Roman" w:hAnsi="Times New Roman" w:cs="Times New Roman"/>
          <w:sz w:val="24"/>
          <w:szCs w:val="24"/>
          <w:lang w:val="lv-LV"/>
        </w:rPr>
      </w:pPr>
    </w:p>
    <w:p w:rsidR="00E866E9" w:rsidRPr="00BF214A" w:rsidRDefault="00E866E9" w:rsidP="00F33F28">
      <w:pPr>
        <w:spacing w:after="0"/>
        <w:ind w:firstLine="720"/>
        <w:jc w:val="both"/>
        <w:rPr>
          <w:rFonts w:ascii="Times New Roman" w:hAnsi="Times New Roman" w:cs="Times New Roman"/>
          <w:sz w:val="24"/>
          <w:szCs w:val="24"/>
          <w:lang w:val="lv-LV"/>
        </w:rPr>
      </w:pPr>
      <w:r w:rsidRPr="00BF214A">
        <w:rPr>
          <w:rFonts w:ascii="Times New Roman" w:hAnsi="Times New Roman" w:cs="Times New Roman"/>
          <w:sz w:val="24"/>
          <w:szCs w:val="24"/>
          <w:lang w:val="lv-LV"/>
        </w:rPr>
        <w:t>VARAM izvērtēja vēstulēs aktualizēto problēmu par to, ka neviena no jautājumā iesaistītajām institūcijām nenodarbojas ar atskurbtuvju darbības pamatprincipu tiesiskā regulējuma noteikšanu. Vēršam uzmanību, ka</w:t>
      </w:r>
      <w:r w:rsidRPr="00BF214A">
        <w:rPr>
          <w:rFonts w:ascii="Times New Roman" w:hAnsi="Times New Roman" w:cs="Times New Roman"/>
          <w:b/>
          <w:sz w:val="24"/>
          <w:szCs w:val="24"/>
          <w:lang w:val="lv-LV"/>
        </w:rPr>
        <w:t xml:space="preserve"> </w:t>
      </w:r>
      <w:r w:rsidRPr="00BF214A">
        <w:rPr>
          <w:rFonts w:ascii="Times New Roman" w:hAnsi="Times New Roman" w:cs="Times New Roman"/>
          <w:sz w:val="24"/>
          <w:szCs w:val="24"/>
          <w:lang w:val="lv-LV"/>
        </w:rPr>
        <w:t xml:space="preserve">atskurbšanas telpu tiesiskā statusa noteikšana un darbības nodrošināšana ir izteikts starpnozaru jautājums, kas skar dažādus aspektus gan sabiedrības veselības aprūpes un sociāla rakstura pakalpojumu jomā, gan sabiedriskās kārtības nodrošināšanas un administratīvo tiesību piemērošanas jomā. Jautājumā ietverta arī pašvaldību brīvprātīgā iesaiste atskurbtuvju darbības izveidē un nodrošināšanā. </w:t>
      </w:r>
    </w:p>
    <w:p w:rsidR="00E866E9" w:rsidRPr="00BF214A" w:rsidRDefault="00E866E9" w:rsidP="00E866E9">
      <w:pPr>
        <w:tabs>
          <w:tab w:val="left" w:pos="1155"/>
        </w:tabs>
        <w:spacing w:after="0"/>
        <w:ind w:firstLine="720"/>
        <w:jc w:val="both"/>
        <w:rPr>
          <w:rFonts w:ascii="Times New Roman" w:hAnsi="Times New Roman" w:cs="Times New Roman"/>
          <w:sz w:val="24"/>
          <w:szCs w:val="24"/>
          <w:lang w:val="lv-LV"/>
        </w:rPr>
      </w:pPr>
      <w:r w:rsidRPr="00BF214A">
        <w:rPr>
          <w:rFonts w:ascii="Times New Roman" w:hAnsi="Times New Roman" w:cs="Times New Roman"/>
          <w:sz w:val="24"/>
          <w:szCs w:val="24"/>
          <w:lang w:val="lv-LV"/>
        </w:rPr>
        <w:tab/>
      </w:r>
    </w:p>
    <w:p w:rsidR="00E866E9" w:rsidRPr="00BF214A" w:rsidRDefault="00E866E9" w:rsidP="00F33F28">
      <w:pPr>
        <w:spacing w:after="0"/>
        <w:ind w:firstLine="720"/>
        <w:jc w:val="both"/>
        <w:rPr>
          <w:rFonts w:ascii="Times New Roman" w:hAnsi="Times New Roman" w:cs="Times New Roman"/>
          <w:sz w:val="24"/>
          <w:szCs w:val="24"/>
          <w:lang w:val="lv-LV"/>
        </w:rPr>
      </w:pPr>
      <w:r w:rsidRPr="00BF214A">
        <w:rPr>
          <w:rFonts w:ascii="Times New Roman" w:hAnsi="Times New Roman" w:cs="Times New Roman"/>
          <w:sz w:val="24"/>
          <w:szCs w:val="24"/>
          <w:lang w:val="lv-LV"/>
        </w:rPr>
        <w:t>VARAM</w:t>
      </w:r>
      <w:r w:rsidR="00AF3D3C" w:rsidRPr="00BF214A">
        <w:rPr>
          <w:rFonts w:ascii="Times New Roman" w:hAnsi="Times New Roman" w:cs="Times New Roman"/>
          <w:b/>
          <w:sz w:val="24"/>
          <w:szCs w:val="24"/>
          <w:lang w:val="lv-LV"/>
        </w:rPr>
        <w:t>,</w:t>
      </w:r>
      <w:r w:rsidRPr="00BF214A">
        <w:rPr>
          <w:rFonts w:ascii="Times New Roman" w:hAnsi="Times New Roman" w:cs="Times New Roman"/>
          <w:b/>
          <w:sz w:val="24"/>
          <w:szCs w:val="24"/>
          <w:lang w:val="lv-LV"/>
        </w:rPr>
        <w:t xml:space="preserve"> </w:t>
      </w:r>
      <w:r w:rsidRPr="00BF214A">
        <w:rPr>
          <w:rFonts w:ascii="Times New Roman" w:hAnsi="Times New Roman" w:cs="Times New Roman"/>
          <w:sz w:val="24"/>
          <w:szCs w:val="24"/>
          <w:lang w:val="lv-LV"/>
        </w:rPr>
        <w:t>sadarbībā ar Iekšlietu ministriju, Tieslietu ministriju un Veselības ministriju turpina darbu pie problēmjautājumu apzināšanas un informatīvā ziņojuma „Par sadarbības rezultātiem ar pašvaldībām par atskurbināšanas pakalpojumu sniegšanu, par pašvaldību praksi minētā pakalpojuma sniegšanā un priekšlikumiem turpmākai rīcībai atskurbināšanas pakalpojuma sniegšanai” sagatavošanas. Minēto informatīvo ziņojumu VARAM līdz 2015.gada 1.decembrim jāiesniedz Ministru kabinetā (Ministru kabineta 2014.gada 16.decembra sēdes protokols Nr.71 54§ 3.punkts).</w:t>
      </w:r>
    </w:p>
    <w:p w:rsidR="00E866E9" w:rsidRPr="00BF214A" w:rsidRDefault="00E866E9" w:rsidP="00E866E9">
      <w:pPr>
        <w:spacing w:after="0"/>
        <w:ind w:firstLine="720"/>
        <w:jc w:val="both"/>
        <w:rPr>
          <w:rFonts w:ascii="Times New Roman" w:hAnsi="Times New Roman" w:cs="Times New Roman"/>
          <w:sz w:val="24"/>
          <w:szCs w:val="24"/>
          <w:lang w:val="lv-LV"/>
        </w:rPr>
      </w:pPr>
    </w:p>
    <w:p w:rsidR="00E866E9" w:rsidRPr="00BF214A" w:rsidRDefault="00E866E9" w:rsidP="00F33F28">
      <w:pPr>
        <w:spacing w:after="0"/>
        <w:ind w:firstLine="720"/>
        <w:jc w:val="both"/>
        <w:rPr>
          <w:rFonts w:ascii="Times New Roman" w:hAnsi="Times New Roman" w:cs="Times New Roman"/>
          <w:sz w:val="24"/>
          <w:szCs w:val="24"/>
          <w:lang w:val="lv-LV"/>
        </w:rPr>
      </w:pPr>
      <w:r w:rsidRPr="00BF214A">
        <w:rPr>
          <w:rFonts w:ascii="Times New Roman" w:hAnsi="Times New Roman" w:cs="Times New Roman"/>
          <w:sz w:val="24"/>
          <w:szCs w:val="24"/>
          <w:lang w:val="lv-LV"/>
        </w:rPr>
        <w:t xml:space="preserve">VARAM, sadarbībā ar Jelgavas pilsētas pašvaldību, š.g. 11.jūnijā Jelgavā organizēja plašu diskusiju - “Atskurbtuvju darbības tiesiskā regulējuma aspekti”. Diskusijas dalībnieki bija atbildīgo ministriju un to iestāžu, pašvaldību institūciju pārstāvji (pašvaldību policisti un sociālie darbinieki), kā arī ārsti, Latvijas Sarkanā Krusta pārstāvis (turpmāk – LSK) un Tiesībsarga pārstāvis. Sniegtajos redzējumos un diskusijas rezultātā skaidri iezīmējās dažādie risinājumi, kurus </w:t>
      </w:r>
      <w:r w:rsidR="006A0D02">
        <w:rPr>
          <w:rFonts w:ascii="Times New Roman" w:hAnsi="Times New Roman" w:cs="Times New Roman"/>
          <w:sz w:val="24"/>
          <w:szCs w:val="24"/>
          <w:lang w:val="lv-LV"/>
        </w:rPr>
        <w:t xml:space="preserve">pašreiz </w:t>
      </w:r>
      <w:r w:rsidRPr="00BF214A">
        <w:rPr>
          <w:rFonts w:ascii="Times New Roman" w:hAnsi="Times New Roman" w:cs="Times New Roman"/>
          <w:sz w:val="24"/>
          <w:szCs w:val="24"/>
          <w:lang w:val="lv-LV"/>
        </w:rPr>
        <w:t>realizē pašvaldības, sniedzot atskurbšanas pakalpojumus</w:t>
      </w:r>
      <w:r w:rsidR="00BF214A" w:rsidRPr="00BF214A">
        <w:rPr>
          <w:rFonts w:ascii="Times New Roman" w:hAnsi="Times New Roman" w:cs="Times New Roman"/>
          <w:sz w:val="24"/>
          <w:szCs w:val="24"/>
          <w:lang w:val="lv-LV"/>
        </w:rPr>
        <w:t>, proti</w:t>
      </w:r>
      <w:r w:rsidRPr="00BF214A">
        <w:rPr>
          <w:rFonts w:ascii="Times New Roman" w:hAnsi="Times New Roman" w:cs="Times New Roman"/>
          <w:sz w:val="24"/>
          <w:szCs w:val="24"/>
          <w:lang w:val="lv-LV"/>
        </w:rPr>
        <w:t xml:space="preserve">: </w:t>
      </w:r>
    </w:p>
    <w:p w:rsidR="00BF214A" w:rsidRPr="00BF214A" w:rsidRDefault="00BF214A" w:rsidP="00E866E9">
      <w:pPr>
        <w:spacing w:after="0"/>
        <w:ind w:firstLine="360"/>
        <w:jc w:val="both"/>
        <w:rPr>
          <w:rFonts w:ascii="Times New Roman" w:hAnsi="Times New Roman" w:cs="Times New Roman"/>
          <w:sz w:val="24"/>
          <w:szCs w:val="24"/>
          <w:lang w:val="lv-LV"/>
        </w:rPr>
      </w:pPr>
    </w:p>
    <w:p w:rsidR="00BF214A" w:rsidRPr="00BF214A" w:rsidRDefault="00E866E9" w:rsidP="00BF214A">
      <w:pPr>
        <w:spacing w:after="0"/>
        <w:jc w:val="both"/>
        <w:rPr>
          <w:rFonts w:ascii="Calibri" w:hAnsi="Calibri"/>
          <w:lang w:val="lv-LV"/>
        </w:rPr>
      </w:pPr>
      <w:r w:rsidRPr="00BF214A">
        <w:rPr>
          <w:rFonts w:ascii="Times New Roman" w:hAnsi="Times New Roman" w:cs="Times New Roman"/>
          <w:sz w:val="24"/>
          <w:szCs w:val="24"/>
          <w:lang w:val="lv-LV"/>
        </w:rPr>
        <w:t xml:space="preserve">1) </w:t>
      </w:r>
      <w:r w:rsidR="00BF214A" w:rsidRPr="00BF214A">
        <w:rPr>
          <w:rFonts w:ascii="Times New Roman" w:hAnsi="Times New Roman" w:cs="Times New Roman"/>
          <w:sz w:val="24"/>
          <w:szCs w:val="24"/>
          <w:lang w:val="lv-LV"/>
        </w:rPr>
        <w:tab/>
      </w:r>
      <w:r w:rsidRPr="00BF214A">
        <w:rPr>
          <w:rFonts w:ascii="Times New Roman" w:hAnsi="Times New Roman" w:cs="Times New Roman"/>
          <w:b/>
          <w:sz w:val="24"/>
          <w:szCs w:val="24"/>
          <w:lang w:val="lv-LV"/>
        </w:rPr>
        <w:t>Primāri iesaistot policiju.</w:t>
      </w:r>
      <w:r w:rsidRPr="00BF214A">
        <w:rPr>
          <w:rFonts w:ascii="Times New Roman" w:hAnsi="Times New Roman" w:cs="Times New Roman"/>
          <w:sz w:val="24"/>
          <w:szCs w:val="24"/>
          <w:lang w:val="lv-LV"/>
        </w:rPr>
        <w:t xml:space="preserve"> </w:t>
      </w:r>
      <w:r w:rsidRPr="00BF214A">
        <w:rPr>
          <w:rFonts w:ascii="Times New Roman" w:hAnsi="Times New Roman"/>
          <w:sz w:val="24"/>
          <w:szCs w:val="24"/>
          <w:lang w:val="lv-LV"/>
        </w:rPr>
        <w:t>Atskurbtuvju darbība ir tai skaitā saistīta ar sabiedriskās kārtības nodrošināšanu un personu piespiedu aizturēšanu. Sabiedriskā kārtība kā konkrēts sabiedrības interešu aizsardzības objekts ir valsts ekskluzīvā kompetencē, taču jautājums par līdzdalību sabiedriskās kārtības nodrošināšanā ir nodots arī pašvaldību autonomajā kompetencē. Spēkā esošais tiesiskais regulējums neuzliek par pienākumu pašvaldībām izveidot savas pašvaldību policijas vienības, bet piešķir tikai tiesības tādas veidot. Līdz ar to pašvaldības policijas darbības jautājumu pašvaldības risina atšķirīgi, un daļā pašvaldību tās nav plānots izveidot. Atšķirīga pašvaldību kapacitāte un teritoriju mērogi, kā arī brīvprātīga pieeja pašvaldības policijas izveidē ietekmē sabiedriskās kārtības funkcijas decentralizācijas iespējas, tādējādi pašreizējā situācijā būtu sarežģīti izveidot vienotu pieeju šī jautājuma risināšanai valstī uz pašvaldību policijas bāzes. Būtiska ir arī šī jautājuma korelācija ar preventīvo piespiedu līdzekļu attīstību valstī, ar vardarbīgām personām ģimenē alkohola reibumā, un tml.</w:t>
      </w:r>
    </w:p>
    <w:p w:rsidR="00BF214A" w:rsidRPr="00BF214A" w:rsidRDefault="00AF3D3C" w:rsidP="00BF214A">
      <w:pPr>
        <w:spacing w:after="0"/>
        <w:ind w:firstLine="720"/>
        <w:jc w:val="both"/>
        <w:rPr>
          <w:rFonts w:ascii="Times New Roman" w:hAnsi="Times New Roman"/>
          <w:sz w:val="24"/>
          <w:szCs w:val="24"/>
          <w:lang w:val="lv-LV"/>
        </w:rPr>
      </w:pPr>
      <w:r w:rsidRPr="00BF214A">
        <w:rPr>
          <w:rFonts w:ascii="Times New Roman" w:hAnsi="Times New Roman"/>
          <w:sz w:val="24"/>
          <w:szCs w:val="24"/>
          <w:lang w:val="lv-LV"/>
        </w:rPr>
        <w:t>Praksē</w:t>
      </w:r>
      <w:r w:rsidR="00E866E9" w:rsidRPr="00BF214A">
        <w:rPr>
          <w:rFonts w:ascii="Times New Roman" w:hAnsi="Times New Roman"/>
          <w:sz w:val="24"/>
          <w:szCs w:val="24"/>
          <w:lang w:val="lv-LV"/>
        </w:rPr>
        <w:t xml:space="preserve"> Jelgavas, Liepājas un Jūrmalas pilsētu pašvaldības atskurbšanas jautājumu ir tiešā veidā sasaistījušas ar savu pašvaldības policijas darbību, izdodot attiecīgu reglamentu un izveidojot spec</w:t>
      </w:r>
      <w:r w:rsidRPr="00BF214A">
        <w:rPr>
          <w:rFonts w:ascii="Times New Roman" w:hAnsi="Times New Roman"/>
          <w:sz w:val="24"/>
          <w:szCs w:val="24"/>
          <w:lang w:val="lv-LV"/>
        </w:rPr>
        <w:t xml:space="preserve">iālu policijas struktūrvienību, </w:t>
      </w:r>
      <w:r w:rsidR="00E866E9" w:rsidRPr="00BF214A">
        <w:rPr>
          <w:rFonts w:ascii="Times New Roman" w:hAnsi="Times New Roman"/>
          <w:sz w:val="24"/>
          <w:szCs w:val="24"/>
          <w:lang w:val="lv-LV"/>
        </w:rPr>
        <w:t xml:space="preserve">attiecīgas atskurbšanas telpas un nodrošinot tās ar kvalificēta medicīniskā personāla patstāvīgu klātbūtni. Liepājas pilsētas pašvaldība ir izveidojusi arī </w:t>
      </w:r>
      <w:r w:rsidR="00E866E9" w:rsidRPr="00BF214A">
        <w:rPr>
          <w:rStyle w:val="Strong"/>
          <w:rFonts w:ascii="Times New Roman" w:hAnsi="Times New Roman"/>
          <w:b w:val="0"/>
          <w:sz w:val="24"/>
          <w:szCs w:val="24"/>
          <w:lang w:val="lv-LV"/>
        </w:rPr>
        <w:t xml:space="preserve">sociāla rakstura </w:t>
      </w:r>
      <w:r w:rsidR="00E866E9" w:rsidRPr="00BF214A">
        <w:rPr>
          <w:rFonts w:ascii="Times New Roman" w:hAnsi="Times New Roman"/>
          <w:sz w:val="24"/>
          <w:szCs w:val="24"/>
          <w:lang w:val="lv-LV"/>
        </w:rPr>
        <w:t>patversmi, kas samazina policijas sniegto pakalpojumu slogu.</w:t>
      </w:r>
    </w:p>
    <w:p w:rsidR="00E866E9" w:rsidRPr="00BF214A" w:rsidRDefault="00E866E9" w:rsidP="00BF214A">
      <w:pPr>
        <w:spacing w:after="0"/>
        <w:ind w:firstLine="720"/>
        <w:jc w:val="both"/>
        <w:rPr>
          <w:rFonts w:ascii="Calibri" w:hAnsi="Calibri"/>
          <w:lang w:val="lv-LV"/>
        </w:rPr>
      </w:pPr>
      <w:r w:rsidRPr="00BF214A">
        <w:rPr>
          <w:rFonts w:ascii="Times New Roman" w:hAnsi="Times New Roman"/>
          <w:sz w:val="24"/>
          <w:szCs w:val="24"/>
          <w:lang w:val="lv-LV"/>
        </w:rPr>
        <w:t xml:space="preserve"> </w:t>
      </w:r>
    </w:p>
    <w:p w:rsidR="00BF214A" w:rsidRPr="00BF214A" w:rsidRDefault="00BF214A" w:rsidP="00BF214A">
      <w:pPr>
        <w:jc w:val="both"/>
        <w:rPr>
          <w:rFonts w:ascii="Times New Roman" w:hAnsi="Times New Roman"/>
          <w:sz w:val="24"/>
          <w:szCs w:val="24"/>
          <w:lang w:val="lv-LV"/>
        </w:rPr>
      </w:pPr>
      <w:r w:rsidRPr="00BF214A">
        <w:rPr>
          <w:rFonts w:ascii="Times New Roman" w:hAnsi="Times New Roman"/>
          <w:b/>
          <w:sz w:val="24"/>
          <w:szCs w:val="24"/>
          <w:lang w:val="lv-LV"/>
        </w:rPr>
        <w:t>2)</w:t>
      </w:r>
      <w:r w:rsidRPr="00BF214A">
        <w:rPr>
          <w:rFonts w:ascii="Times New Roman" w:hAnsi="Times New Roman"/>
          <w:b/>
          <w:sz w:val="24"/>
          <w:szCs w:val="24"/>
          <w:lang w:val="lv-LV"/>
        </w:rPr>
        <w:tab/>
      </w:r>
      <w:r w:rsidR="00E866E9" w:rsidRPr="00BF214A">
        <w:rPr>
          <w:rFonts w:ascii="Times New Roman" w:hAnsi="Times New Roman"/>
          <w:b/>
          <w:sz w:val="24"/>
          <w:szCs w:val="24"/>
          <w:lang w:val="lv-LV"/>
        </w:rPr>
        <w:t xml:space="preserve">Primāri iesaistot slimnīcu. </w:t>
      </w:r>
      <w:r w:rsidR="00E866E9" w:rsidRPr="00BF214A">
        <w:rPr>
          <w:rFonts w:ascii="Times New Roman" w:hAnsi="Times New Roman"/>
          <w:sz w:val="24"/>
          <w:szCs w:val="24"/>
          <w:lang w:val="lv-LV"/>
        </w:rPr>
        <w:t>Vienlaikus diskusijā tika atzīts, ka atskurbtuvju darbība ir tikpat cieši saistīta arī ar sabiedrības veselības jomu. Pašvaldību pārstāvjiem, kuri atskurbšanas telpu ierīkošanu primāri saista ar sabiedrības veselības aprūpi, bija citāds redzējums. Piemēram, Daugavpils pilsētas pašvaldība pakalpojumu organizē sadarbībā ar slimnīcu, kurā ir izveidota atsevišķa ieeja un ierīkota speciāla detoksikācijas palāta (Daugavpils slimnīca apkalpo arī Krāslavas un Daugavpils novadus)</w:t>
      </w:r>
      <w:r w:rsidR="00AF3D3C" w:rsidRPr="00BF214A">
        <w:rPr>
          <w:rFonts w:ascii="Times New Roman" w:hAnsi="Times New Roman"/>
          <w:b/>
          <w:sz w:val="24"/>
          <w:szCs w:val="24"/>
          <w:lang w:val="lv-LV"/>
        </w:rPr>
        <w:t>,</w:t>
      </w:r>
      <w:r w:rsidR="00E866E9" w:rsidRPr="00BF214A">
        <w:rPr>
          <w:rFonts w:ascii="Times New Roman" w:hAnsi="Times New Roman"/>
          <w:sz w:val="24"/>
          <w:szCs w:val="24"/>
          <w:lang w:val="lv-LV"/>
        </w:rPr>
        <w:t xml:space="preserve"> un slimnīcā</w:t>
      </w:r>
      <w:r w:rsidR="00AF3D3C" w:rsidRPr="00BF214A">
        <w:rPr>
          <w:rFonts w:ascii="Times New Roman" w:hAnsi="Times New Roman"/>
          <w:sz w:val="24"/>
          <w:szCs w:val="24"/>
          <w:lang w:val="lv-LV"/>
        </w:rPr>
        <w:t xml:space="preserve"> ir</w:t>
      </w:r>
      <w:r w:rsidR="00E866E9" w:rsidRPr="00BF214A">
        <w:rPr>
          <w:rFonts w:ascii="Times New Roman" w:hAnsi="Times New Roman"/>
          <w:sz w:val="24"/>
          <w:szCs w:val="24"/>
          <w:lang w:val="lv-LV"/>
        </w:rPr>
        <w:t xml:space="preserve"> izveidots attiecīgs pašvaldības policijas postenis. Galvenais mērķis – personu veselības un dzīvības apdraudējumu novēršana. Nepieciešamības gadījumā personai tiek sniegta ārstēšana stacionārā, kā arī sniegta sociālā palīdzība. </w:t>
      </w:r>
    </w:p>
    <w:p w:rsidR="00E866E9" w:rsidRPr="00BF214A" w:rsidRDefault="00BF214A" w:rsidP="00BF214A">
      <w:pPr>
        <w:jc w:val="both"/>
        <w:rPr>
          <w:rFonts w:ascii="Times New Roman" w:hAnsi="Times New Roman"/>
          <w:sz w:val="24"/>
          <w:szCs w:val="24"/>
          <w:lang w:val="lv-LV"/>
        </w:rPr>
      </w:pPr>
      <w:r w:rsidRPr="00BF214A">
        <w:rPr>
          <w:rFonts w:ascii="Times New Roman" w:hAnsi="Times New Roman"/>
          <w:b/>
          <w:sz w:val="24"/>
          <w:szCs w:val="24"/>
          <w:lang w:val="lv-LV"/>
        </w:rPr>
        <w:t>3)</w:t>
      </w:r>
      <w:r w:rsidRPr="00BF214A">
        <w:rPr>
          <w:rFonts w:ascii="Times New Roman" w:hAnsi="Times New Roman"/>
          <w:b/>
          <w:sz w:val="24"/>
          <w:szCs w:val="24"/>
          <w:lang w:val="lv-LV"/>
        </w:rPr>
        <w:tab/>
      </w:r>
      <w:r w:rsidR="00E866E9" w:rsidRPr="00BF214A">
        <w:rPr>
          <w:rFonts w:ascii="Times New Roman" w:hAnsi="Times New Roman"/>
          <w:sz w:val="24"/>
          <w:szCs w:val="24"/>
          <w:lang w:val="lv-LV"/>
        </w:rPr>
        <w:t xml:space="preserve"> </w:t>
      </w:r>
      <w:r w:rsidR="00E866E9" w:rsidRPr="00BF214A">
        <w:rPr>
          <w:rFonts w:ascii="Times New Roman" w:hAnsi="Times New Roman"/>
          <w:b/>
          <w:sz w:val="24"/>
          <w:szCs w:val="24"/>
          <w:lang w:val="lv-LV"/>
        </w:rPr>
        <w:t xml:space="preserve">Primāri sasaistot ar sociāla rakstura pakalpojumu. </w:t>
      </w:r>
      <w:r w:rsidR="00E866E9" w:rsidRPr="00BF214A">
        <w:rPr>
          <w:rFonts w:ascii="Times New Roman" w:hAnsi="Times New Roman"/>
          <w:sz w:val="24"/>
          <w:szCs w:val="24"/>
          <w:lang w:val="lv-LV"/>
        </w:rPr>
        <w:t>Tā kā jautājumu var uzskatīt arī par sociālās aprūpes pakalpojumu sektorā ietilpstošu, vairākas pašvaldības (Preiļu, Balvu, Talsu, Ludzas novadi un Rīgas pilsēta) personu atskurbināšanas nodrošināšanai mērķtiecīgi iesaistījušas biedrību LSK. Pašvaldības sniegtais pakalpojums, kuru nodrošina LSK</w:t>
      </w:r>
      <w:r w:rsidR="00AF3D3C" w:rsidRPr="00BF214A">
        <w:rPr>
          <w:rFonts w:ascii="Times New Roman" w:hAnsi="Times New Roman"/>
          <w:b/>
          <w:sz w:val="24"/>
          <w:szCs w:val="24"/>
          <w:lang w:val="lv-LV"/>
        </w:rPr>
        <w:t>,</w:t>
      </w:r>
      <w:r w:rsidR="00E866E9" w:rsidRPr="00BF214A">
        <w:rPr>
          <w:rFonts w:ascii="Times New Roman" w:hAnsi="Times New Roman"/>
          <w:sz w:val="24"/>
          <w:szCs w:val="24"/>
          <w:lang w:val="lv-LV"/>
        </w:rPr>
        <w:t xml:space="preserve"> personām alkohol</w:t>
      </w:r>
      <w:r w:rsidR="00AF3D3C" w:rsidRPr="00BF214A">
        <w:rPr>
          <w:rFonts w:ascii="Times New Roman" w:hAnsi="Times New Roman"/>
          <w:sz w:val="24"/>
          <w:szCs w:val="24"/>
          <w:lang w:val="lv-LV"/>
        </w:rPr>
        <w:t>a reibumā bezpalīdzīgā stāvoklī</w:t>
      </w:r>
      <w:r w:rsidR="00E866E9" w:rsidRPr="00BF214A">
        <w:rPr>
          <w:rFonts w:ascii="Times New Roman" w:hAnsi="Times New Roman"/>
          <w:sz w:val="24"/>
          <w:szCs w:val="24"/>
          <w:lang w:val="lv-LV"/>
        </w:rPr>
        <w:t xml:space="preserve"> aicina paraudzīties uz šo jautājumu no cita skatupunkta, proti, nesaistot šo jautājumu primāri ar policijas darbību un veselības aprūpi, bet gan ar sociāla rakstura problemātiku, vienlaikus gan nodrošinot šāda veida atskurbšanas pakalpojuma sniegšanai kvalificētu medicīniskā personāla klātbūtni. LSK ir izveidots atbilstošs tīkls visā valsts teritorijā, kuru izmantojot ir iespējams risināt jautājumu par atskurbšanas telpu ierīkošanu bezpalīdzīgā stāvoklī nonākušām personām. </w:t>
      </w:r>
    </w:p>
    <w:p w:rsidR="00E866E9" w:rsidRPr="00BF214A" w:rsidRDefault="00BF214A" w:rsidP="00BF214A">
      <w:pPr>
        <w:jc w:val="both"/>
        <w:rPr>
          <w:lang w:val="lv-LV"/>
        </w:rPr>
      </w:pPr>
      <w:r w:rsidRPr="00BF214A">
        <w:rPr>
          <w:rFonts w:ascii="Times New Roman" w:hAnsi="Times New Roman"/>
          <w:b/>
          <w:sz w:val="24"/>
          <w:szCs w:val="24"/>
          <w:lang w:val="lv-LV"/>
        </w:rPr>
        <w:t>4)</w:t>
      </w:r>
      <w:r w:rsidRPr="00BF214A">
        <w:rPr>
          <w:rFonts w:ascii="Times New Roman" w:hAnsi="Times New Roman"/>
          <w:b/>
          <w:sz w:val="24"/>
          <w:szCs w:val="24"/>
          <w:lang w:val="lv-LV"/>
        </w:rPr>
        <w:tab/>
      </w:r>
      <w:r w:rsidR="00E866E9" w:rsidRPr="00BF214A">
        <w:rPr>
          <w:rFonts w:ascii="Times New Roman" w:hAnsi="Times New Roman"/>
          <w:b/>
          <w:sz w:val="24"/>
          <w:szCs w:val="24"/>
          <w:lang w:val="lv-LV"/>
        </w:rPr>
        <w:t>Citi iespējamie pašvaldību risinājumi.</w:t>
      </w:r>
      <w:r w:rsidR="00E866E9" w:rsidRPr="00BF214A">
        <w:rPr>
          <w:rFonts w:ascii="Times New Roman" w:hAnsi="Times New Roman"/>
          <w:sz w:val="24"/>
          <w:szCs w:val="24"/>
          <w:lang w:val="lv-LV"/>
        </w:rPr>
        <w:t xml:space="preserve"> Daļa pašvaldību, kurās nav tik liels pieprasījums atskurbināšanas pakalpojumam, vēr</w:t>
      </w:r>
      <w:r w:rsidR="00D31871">
        <w:rPr>
          <w:rFonts w:ascii="Times New Roman" w:hAnsi="Times New Roman"/>
          <w:sz w:val="24"/>
          <w:szCs w:val="24"/>
          <w:lang w:val="lv-LV"/>
        </w:rPr>
        <w:t>tē citas alternatīvas, piemēram:</w:t>
      </w:r>
      <w:bookmarkStart w:id="0" w:name="_GoBack"/>
      <w:bookmarkEnd w:id="0"/>
      <w:r w:rsidR="00E866E9" w:rsidRPr="00BF214A">
        <w:rPr>
          <w:rFonts w:ascii="Times New Roman" w:hAnsi="Times New Roman"/>
          <w:sz w:val="24"/>
          <w:szCs w:val="24"/>
          <w:lang w:val="lv-LV"/>
        </w:rPr>
        <w:t xml:space="preserve"> iespēju iegādāties </w:t>
      </w:r>
      <w:r w:rsidR="00D31871">
        <w:rPr>
          <w:rFonts w:ascii="Times New Roman" w:hAnsi="Times New Roman"/>
          <w:sz w:val="24"/>
          <w:szCs w:val="24"/>
          <w:lang w:val="lv-LV"/>
        </w:rPr>
        <w:t>pārvietojamu</w:t>
      </w:r>
      <w:r w:rsidR="00D31871">
        <w:rPr>
          <w:rFonts w:ascii="Times New Roman" w:hAnsi="Times New Roman"/>
          <w:sz w:val="24"/>
          <w:szCs w:val="24"/>
          <w:lang w:val="lv-LV"/>
        </w:rPr>
        <w:t>,</w:t>
      </w:r>
      <w:r w:rsidR="00D31871" w:rsidRPr="00BF214A">
        <w:rPr>
          <w:rFonts w:ascii="Times New Roman" w:hAnsi="Times New Roman"/>
          <w:sz w:val="24"/>
          <w:szCs w:val="24"/>
          <w:lang w:val="lv-LV"/>
        </w:rPr>
        <w:t xml:space="preserve"> </w:t>
      </w:r>
      <w:r w:rsidR="00E866E9" w:rsidRPr="00BF214A">
        <w:rPr>
          <w:rFonts w:ascii="Times New Roman" w:hAnsi="Times New Roman"/>
          <w:sz w:val="24"/>
          <w:szCs w:val="24"/>
          <w:lang w:val="lv-LV"/>
        </w:rPr>
        <w:t>īpaš</w:t>
      </w:r>
      <w:r w:rsidR="00D31871">
        <w:rPr>
          <w:rFonts w:ascii="Times New Roman" w:hAnsi="Times New Roman"/>
          <w:sz w:val="24"/>
          <w:szCs w:val="24"/>
          <w:lang w:val="lv-LV"/>
        </w:rPr>
        <w:t>i</w:t>
      </w:r>
      <w:r w:rsidR="00E866E9" w:rsidRPr="00BF214A">
        <w:rPr>
          <w:rFonts w:ascii="Times New Roman" w:hAnsi="Times New Roman"/>
          <w:sz w:val="24"/>
          <w:szCs w:val="24"/>
          <w:lang w:val="lv-LV"/>
        </w:rPr>
        <w:t xml:space="preserve"> </w:t>
      </w:r>
      <w:r w:rsidR="00D31871">
        <w:rPr>
          <w:rFonts w:ascii="Times New Roman" w:hAnsi="Times New Roman"/>
          <w:sz w:val="24"/>
          <w:szCs w:val="24"/>
          <w:lang w:val="lv-LV"/>
        </w:rPr>
        <w:t>atskurbšanas vajadzībām aprīkotu</w:t>
      </w:r>
      <w:r w:rsidR="00E866E9" w:rsidRPr="00BF214A">
        <w:rPr>
          <w:rFonts w:ascii="Times New Roman" w:hAnsi="Times New Roman"/>
          <w:sz w:val="24"/>
          <w:szCs w:val="24"/>
          <w:lang w:val="lv-LV"/>
        </w:rPr>
        <w:t xml:space="preserve"> konteiner</w:t>
      </w:r>
      <w:r w:rsidR="00D31871">
        <w:rPr>
          <w:rFonts w:ascii="Times New Roman" w:hAnsi="Times New Roman"/>
          <w:sz w:val="24"/>
          <w:szCs w:val="24"/>
          <w:lang w:val="lv-LV"/>
        </w:rPr>
        <w:t xml:space="preserve">a tipa telpu </w:t>
      </w:r>
      <w:r w:rsidR="00E866E9" w:rsidRPr="00BF214A">
        <w:rPr>
          <w:rFonts w:ascii="Times New Roman" w:hAnsi="Times New Roman"/>
          <w:sz w:val="24"/>
          <w:szCs w:val="24"/>
          <w:lang w:val="lv-LV"/>
        </w:rPr>
        <w:t xml:space="preserve">(Dobeles un Ogres novadi). Šāda prakse tiek īstenota arī ārvalstīs. Jāpiebilst, ka indikatīvi reģionālās nozīmes centros pieprasījums pēc atskurbšanas pakalpojuma ir vidēji ap 30 personām mēnesī. </w:t>
      </w:r>
    </w:p>
    <w:p w:rsidR="00E866E9" w:rsidRPr="00BF214A" w:rsidRDefault="00E866E9" w:rsidP="00F33F28">
      <w:pPr>
        <w:spacing w:before="240" w:after="0"/>
        <w:ind w:firstLine="720"/>
        <w:jc w:val="both"/>
        <w:rPr>
          <w:rFonts w:ascii="Times New Roman" w:hAnsi="Times New Roman" w:cs="Times New Roman"/>
          <w:sz w:val="24"/>
          <w:szCs w:val="24"/>
          <w:lang w:val="lv-LV"/>
        </w:rPr>
      </w:pPr>
      <w:r w:rsidRPr="00BF214A">
        <w:rPr>
          <w:rFonts w:ascii="Times New Roman" w:hAnsi="Times New Roman" w:cs="Times New Roman"/>
          <w:sz w:val="24"/>
          <w:szCs w:val="24"/>
          <w:lang w:val="lv-LV"/>
        </w:rPr>
        <w:t xml:space="preserve">Novērtējot pašvaldību brīvprātīgās iniciatīvas atskurbšanas pakalpojumu sniegšanā, secināms, ka pakalpojuma nodrošināšana attīstās, turklāt ar atšķirīgām pieejām, izmaksām un slodzēm. Katra pašvaldība, kura sniedz atskurbšanas pakalpojumu, ir atradusi savu visatbilstošāko risinājumu. Daļa pašvaldību, kuras neplāno veidot savas atskurbtuves, veido sadarbību ar pašvaldībām, kurās tādas ir. Saistībā ar atskurbtuvju darbības attīstību jāvērtē valsts un pašvaldību budžeta iespējas, kā arī atskurbtuvju funkcionalitātes aspekti. Un proti, vai nodrošināt to darbību pamatā tādam personu lokam, kuras nonākušas bezpalīdzīgā stāvokli, vai arī atskurbtuves darbību sasaistīt ar administratīvā pārkāpuma </w:t>
      </w:r>
      <w:r w:rsidR="000108D9">
        <w:rPr>
          <w:rFonts w:ascii="Times New Roman" w:hAnsi="Times New Roman" w:cs="Times New Roman"/>
          <w:sz w:val="24"/>
          <w:szCs w:val="24"/>
          <w:lang w:val="lv-LV"/>
        </w:rPr>
        <w:t>lietvedībā</w:t>
      </w:r>
      <w:r w:rsidRPr="00BF214A">
        <w:rPr>
          <w:rFonts w:ascii="Times New Roman" w:hAnsi="Times New Roman" w:cs="Times New Roman"/>
          <w:sz w:val="24"/>
          <w:szCs w:val="24"/>
          <w:lang w:val="lv-LV"/>
        </w:rPr>
        <w:t xml:space="preserve"> iesaistītām personām, kurām nepieciešama atskurbšana. Citu Eiropas valstu pieredze liecina, ka šīs personas tomēr tiek nodalītas, atstājot likumpārkāpējus policijas kompetencē, bet bezpalīdzīgā situācijā nonākušām personām atskurbināšanu sniedzot par attiecīgu samaksu. Kā papildus aspekts jāņem vērā fakts, ka iesaistītām valsts un pašvaldību institūcijām ir problemātiski ieturēt naudas sodus par attiecīgajiem administratīviem pārkāpumiem, kā arī ieturēt naudas summas no personām tajās pašvaldībās, kurās atskurbšana ir noteikta kā līdzmaksājuma pakalpojums. Parādu piedziņas procesa izmaksas ir augstas un pamatā bez rezultāta, kas pašvaldībām rada papildus zaudējumus.</w:t>
      </w:r>
      <w:r w:rsidRPr="00BF214A">
        <w:rPr>
          <w:rFonts w:ascii="Times New Roman" w:hAnsi="Times New Roman"/>
          <w:b/>
          <w:sz w:val="24"/>
          <w:szCs w:val="24"/>
          <w:lang w:val="lv-LV"/>
        </w:rPr>
        <w:t xml:space="preserve"> </w:t>
      </w:r>
    </w:p>
    <w:p w:rsidR="00E866E9" w:rsidRPr="00BF214A" w:rsidRDefault="00E866E9" w:rsidP="00F33F28">
      <w:pPr>
        <w:spacing w:before="240" w:after="0"/>
        <w:ind w:firstLine="720"/>
        <w:jc w:val="both"/>
        <w:rPr>
          <w:rFonts w:ascii="Times New Roman" w:hAnsi="Times New Roman" w:cs="Times New Roman"/>
          <w:sz w:val="24"/>
          <w:szCs w:val="24"/>
          <w:lang w:val="lv-LV"/>
        </w:rPr>
      </w:pPr>
      <w:r w:rsidRPr="00BF214A">
        <w:rPr>
          <w:rFonts w:ascii="Times New Roman" w:hAnsi="Times New Roman" w:cs="Times New Roman"/>
          <w:sz w:val="24"/>
          <w:szCs w:val="24"/>
          <w:lang w:val="lv-LV"/>
        </w:rPr>
        <w:t>Ministru kabinets jau šobrīd (atbilstoši 2014.gada 16.decembra protokolam Nr.71 54§) ir noteicis VARAM par atbildīgo iestādi priekšlikumu sagatavošanai turpmākai rīcībai atskurbšanas pakalpojumu sniegšanā. Ņemot vērā  uzdevuma sarežģītību un to, ka tas ir izteikts starpnozaru jautājums, informāciju par atskurbtuvju darbības tiesiskā regulējuma noteikšanu Ministru kabinets varēs sniegt pēc VARAM sagatavoto priekšlikumu izskatīšanas valdības sēdē š.g. decembrī.  Ministru kabineta tālākie lēmumi atskurbtuvju jautājumos tiks pieņemti, izskatot minēto informatīvo ziņojumu “Par sadarbības rezultātiem ar pašvaldībām par atskurbināšanas pakalpojumu sniegšanu, par pašvaldību praksi minētā pakalpojuma sniegšanā un priekšlikumiem turpmākai rīcībai atskurbināšanas pakalpojuma sniegšanai”. Pēc jautājuma</w:t>
      </w:r>
      <w:r w:rsidR="00AF3D3C" w:rsidRPr="00BF214A">
        <w:rPr>
          <w:rFonts w:ascii="Times New Roman" w:hAnsi="Times New Roman" w:cs="Times New Roman"/>
          <w:sz w:val="24"/>
          <w:szCs w:val="24"/>
          <w:lang w:val="lv-LV"/>
        </w:rPr>
        <w:t xml:space="preserve"> izskatīšanas Ministru kabinetā</w:t>
      </w:r>
      <w:r w:rsidRPr="00BF214A">
        <w:rPr>
          <w:rFonts w:ascii="Times New Roman" w:hAnsi="Times New Roman" w:cs="Times New Roman"/>
          <w:sz w:val="24"/>
          <w:szCs w:val="24"/>
          <w:lang w:val="lv-LV"/>
        </w:rPr>
        <w:t xml:space="preserve"> attiecīgais lēmums un informatīvais ziņojums tiks nosūtīts Saeimas Aizsardzības, iekšlietu un korupcijas novēršanas komisijai un Tiesībsargam. </w:t>
      </w:r>
    </w:p>
    <w:p w:rsidR="00E866E9" w:rsidRPr="00BF214A" w:rsidRDefault="00E866E9" w:rsidP="00E866E9">
      <w:pPr>
        <w:spacing w:before="240" w:after="0"/>
        <w:jc w:val="both"/>
        <w:rPr>
          <w:rFonts w:ascii="Times New Roman" w:hAnsi="Times New Roman" w:cs="Times New Roman"/>
          <w:sz w:val="24"/>
          <w:szCs w:val="24"/>
          <w:lang w:val="lv-LV"/>
        </w:rPr>
      </w:pPr>
      <w:r w:rsidRPr="00BF214A">
        <w:rPr>
          <w:rFonts w:ascii="Times New Roman" w:hAnsi="Times New Roman" w:cs="Times New Roman"/>
          <w:sz w:val="24"/>
          <w:szCs w:val="24"/>
          <w:lang w:val="lv-LV"/>
        </w:rPr>
        <w:t xml:space="preserve">Ministru prezidente </w:t>
      </w:r>
      <w:r w:rsidRPr="00BF214A">
        <w:rPr>
          <w:rFonts w:ascii="Times New Roman" w:hAnsi="Times New Roman" w:cs="Times New Roman"/>
          <w:sz w:val="24"/>
          <w:szCs w:val="24"/>
          <w:lang w:val="lv-LV"/>
        </w:rPr>
        <w:tab/>
      </w:r>
      <w:r w:rsidRPr="00BF214A">
        <w:rPr>
          <w:rFonts w:ascii="Times New Roman" w:hAnsi="Times New Roman" w:cs="Times New Roman"/>
          <w:sz w:val="24"/>
          <w:szCs w:val="24"/>
          <w:lang w:val="lv-LV"/>
        </w:rPr>
        <w:tab/>
      </w:r>
      <w:r w:rsidRPr="00BF214A">
        <w:rPr>
          <w:rFonts w:ascii="Times New Roman" w:hAnsi="Times New Roman" w:cs="Times New Roman"/>
          <w:sz w:val="24"/>
          <w:szCs w:val="24"/>
          <w:lang w:val="lv-LV"/>
        </w:rPr>
        <w:tab/>
      </w:r>
      <w:r w:rsidRPr="00BF214A">
        <w:rPr>
          <w:rFonts w:ascii="Times New Roman" w:hAnsi="Times New Roman" w:cs="Times New Roman"/>
          <w:sz w:val="24"/>
          <w:szCs w:val="24"/>
          <w:lang w:val="lv-LV"/>
        </w:rPr>
        <w:tab/>
      </w:r>
      <w:r w:rsidRPr="00BF214A">
        <w:rPr>
          <w:rFonts w:ascii="Times New Roman" w:hAnsi="Times New Roman" w:cs="Times New Roman"/>
          <w:sz w:val="24"/>
          <w:szCs w:val="24"/>
          <w:lang w:val="lv-LV"/>
        </w:rPr>
        <w:tab/>
      </w:r>
      <w:r w:rsidRPr="00BF214A">
        <w:rPr>
          <w:rFonts w:ascii="Times New Roman" w:hAnsi="Times New Roman" w:cs="Times New Roman"/>
          <w:sz w:val="24"/>
          <w:szCs w:val="24"/>
          <w:lang w:val="lv-LV"/>
        </w:rPr>
        <w:tab/>
      </w:r>
      <w:r w:rsidRPr="00BF214A">
        <w:rPr>
          <w:rFonts w:ascii="Times New Roman" w:hAnsi="Times New Roman" w:cs="Times New Roman"/>
          <w:sz w:val="24"/>
          <w:szCs w:val="24"/>
          <w:lang w:val="lv-LV"/>
        </w:rPr>
        <w:tab/>
        <w:t xml:space="preserve">L.Straujuma </w:t>
      </w:r>
    </w:p>
    <w:p w:rsidR="00E866E9" w:rsidRPr="00BF214A" w:rsidRDefault="00E866E9" w:rsidP="00E866E9">
      <w:pPr>
        <w:spacing w:before="240" w:after="0"/>
        <w:jc w:val="both"/>
        <w:rPr>
          <w:rFonts w:ascii="Times New Roman" w:hAnsi="Times New Roman" w:cs="Times New Roman"/>
          <w:sz w:val="24"/>
          <w:szCs w:val="24"/>
          <w:lang w:val="lv-LV"/>
        </w:rPr>
      </w:pPr>
      <w:r w:rsidRPr="00BF214A">
        <w:rPr>
          <w:rFonts w:ascii="Times New Roman" w:hAnsi="Times New Roman" w:cs="Times New Roman"/>
          <w:sz w:val="24"/>
          <w:szCs w:val="24"/>
          <w:lang w:val="lv-LV"/>
        </w:rPr>
        <w:tab/>
      </w:r>
      <w:r w:rsidRPr="00BF214A">
        <w:rPr>
          <w:rFonts w:ascii="Times New Roman" w:hAnsi="Times New Roman" w:cs="Times New Roman"/>
          <w:sz w:val="24"/>
          <w:szCs w:val="24"/>
          <w:lang w:val="lv-LV"/>
        </w:rPr>
        <w:tab/>
      </w:r>
      <w:r w:rsidRPr="00BF214A">
        <w:rPr>
          <w:rFonts w:ascii="Times New Roman" w:hAnsi="Times New Roman" w:cs="Times New Roman"/>
          <w:sz w:val="24"/>
          <w:szCs w:val="24"/>
          <w:lang w:val="lv-LV"/>
        </w:rPr>
        <w:tab/>
      </w:r>
      <w:r w:rsidRPr="00BF214A">
        <w:rPr>
          <w:rFonts w:ascii="Times New Roman" w:hAnsi="Times New Roman" w:cs="Times New Roman"/>
          <w:sz w:val="24"/>
          <w:szCs w:val="24"/>
          <w:lang w:val="lv-LV"/>
        </w:rPr>
        <w:tab/>
      </w:r>
      <w:r w:rsidRPr="00BF214A">
        <w:rPr>
          <w:rFonts w:ascii="Times New Roman" w:hAnsi="Times New Roman" w:cs="Times New Roman"/>
          <w:sz w:val="24"/>
          <w:szCs w:val="24"/>
          <w:lang w:val="lv-LV"/>
        </w:rPr>
        <w:tab/>
      </w:r>
      <w:r w:rsidRPr="00BF214A">
        <w:rPr>
          <w:rFonts w:ascii="Times New Roman" w:hAnsi="Times New Roman" w:cs="Times New Roman"/>
          <w:sz w:val="24"/>
          <w:szCs w:val="24"/>
          <w:lang w:val="lv-LV"/>
        </w:rPr>
        <w:tab/>
      </w:r>
      <w:r w:rsidRPr="00BF214A">
        <w:rPr>
          <w:rFonts w:ascii="Times New Roman" w:hAnsi="Times New Roman" w:cs="Times New Roman"/>
          <w:sz w:val="24"/>
          <w:szCs w:val="24"/>
          <w:lang w:val="lv-LV"/>
        </w:rPr>
        <w:tab/>
      </w:r>
    </w:p>
    <w:p w:rsidR="00E866E9" w:rsidRPr="00BF214A" w:rsidRDefault="00E866E9" w:rsidP="00E866E9">
      <w:pPr>
        <w:spacing w:after="0" w:line="240" w:lineRule="auto"/>
        <w:jc w:val="both"/>
        <w:rPr>
          <w:rFonts w:ascii="Times New Roman" w:hAnsi="Times New Roman" w:cs="Times New Roman"/>
          <w:sz w:val="24"/>
          <w:szCs w:val="24"/>
          <w:lang w:val="lv-LV"/>
        </w:rPr>
      </w:pPr>
      <w:r w:rsidRPr="00BF214A">
        <w:rPr>
          <w:rFonts w:ascii="Times New Roman" w:hAnsi="Times New Roman" w:cs="Times New Roman"/>
          <w:sz w:val="24"/>
          <w:szCs w:val="24"/>
          <w:lang w:val="lv-LV"/>
        </w:rPr>
        <w:t>Iesniedzējs: Vides aizsardzības un reģionālās</w:t>
      </w:r>
    </w:p>
    <w:p w:rsidR="00E866E9" w:rsidRPr="00BF214A" w:rsidRDefault="00E866E9" w:rsidP="00E866E9">
      <w:pPr>
        <w:spacing w:after="0" w:line="240" w:lineRule="auto"/>
        <w:jc w:val="both"/>
        <w:rPr>
          <w:rFonts w:ascii="Times New Roman" w:hAnsi="Times New Roman" w:cs="Times New Roman"/>
          <w:sz w:val="24"/>
          <w:szCs w:val="24"/>
          <w:lang w:val="lv-LV"/>
        </w:rPr>
      </w:pPr>
      <w:r w:rsidRPr="00BF214A">
        <w:rPr>
          <w:rFonts w:ascii="Times New Roman" w:hAnsi="Times New Roman" w:cs="Times New Roman"/>
          <w:sz w:val="24"/>
          <w:szCs w:val="24"/>
          <w:lang w:val="lv-LV"/>
        </w:rPr>
        <w:t xml:space="preserve">attīstības ministrs </w:t>
      </w:r>
      <w:r w:rsidRPr="00BF214A">
        <w:rPr>
          <w:rFonts w:ascii="Times New Roman" w:hAnsi="Times New Roman" w:cs="Times New Roman"/>
          <w:sz w:val="24"/>
          <w:szCs w:val="24"/>
          <w:lang w:val="lv-LV"/>
        </w:rPr>
        <w:tab/>
      </w:r>
      <w:r w:rsidRPr="00BF214A">
        <w:rPr>
          <w:rFonts w:ascii="Times New Roman" w:hAnsi="Times New Roman" w:cs="Times New Roman"/>
          <w:sz w:val="24"/>
          <w:szCs w:val="24"/>
          <w:lang w:val="lv-LV"/>
        </w:rPr>
        <w:tab/>
      </w:r>
      <w:r w:rsidRPr="00BF214A">
        <w:rPr>
          <w:rFonts w:ascii="Times New Roman" w:hAnsi="Times New Roman" w:cs="Times New Roman"/>
          <w:sz w:val="24"/>
          <w:szCs w:val="24"/>
          <w:lang w:val="lv-LV"/>
        </w:rPr>
        <w:tab/>
      </w:r>
      <w:r w:rsidRPr="00BF214A">
        <w:rPr>
          <w:rFonts w:ascii="Times New Roman" w:hAnsi="Times New Roman" w:cs="Times New Roman"/>
          <w:sz w:val="24"/>
          <w:szCs w:val="24"/>
          <w:lang w:val="lv-LV"/>
        </w:rPr>
        <w:tab/>
      </w:r>
      <w:r w:rsidRPr="00BF214A">
        <w:rPr>
          <w:rFonts w:ascii="Times New Roman" w:hAnsi="Times New Roman" w:cs="Times New Roman"/>
          <w:sz w:val="24"/>
          <w:szCs w:val="24"/>
          <w:lang w:val="lv-LV"/>
        </w:rPr>
        <w:tab/>
      </w:r>
      <w:r w:rsidRPr="00BF214A">
        <w:rPr>
          <w:rFonts w:ascii="Times New Roman" w:hAnsi="Times New Roman" w:cs="Times New Roman"/>
          <w:sz w:val="24"/>
          <w:szCs w:val="24"/>
          <w:lang w:val="lv-LV"/>
        </w:rPr>
        <w:tab/>
      </w:r>
      <w:r w:rsidRPr="00BF214A">
        <w:rPr>
          <w:rFonts w:ascii="Times New Roman" w:hAnsi="Times New Roman" w:cs="Times New Roman"/>
          <w:sz w:val="24"/>
          <w:szCs w:val="24"/>
          <w:lang w:val="lv-LV"/>
        </w:rPr>
        <w:tab/>
        <w:t xml:space="preserve">K.Gerhards </w:t>
      </w:r>
    </w:p>
    <w:sectPr w:rsidR="00E866E9" w:rsidRPr="00BF214A" w:rsidSect="00E866E9">
      <w:head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842" w:rsidRDefault="00F77842" w:rsidP="00E866E9">
      <w:pPr>
        <w:spacing w:after="0" w:line="240" w:lineRule="auto"/>
      </w:pPr>
      <w:r>
        <w:separator/>
      </w:r>
    </w:p>
  </w:endnote>
  <w:endnote w:type="continuationSeparator" w:id="0">
    <w:p w:rsidR="00F77842" w:rsidRDefault="00F77842" w:rsidP="00E86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842" w:rsidRDefault="00F77842" w:rsidP="00E866E9">
      <w:pPr>
        <w:spacing w:after="0" w:line="240" w:lineRule="auto"/>
      </w:pPr>
      <w:r>
        <w:separator/>
      </w:r>
    </w:p>
  </w:footnote>
  <w:footnote w:type="continuationSeparator" w:id="0">
    <w:p w:rsidR="00F77842" w:rsidRDefault="00F77842" w:rsidP="00E866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0675"/>
      <w:docPartObj>
        <w:docPartGallery w:val="Page Numbers (Top of Page)"/>
        <w:docPartUnique/>
      </w:docPartObj>
    </w:sdtPr>
    <w:sdtEndPr/>
    <w:sdtContent>
      <w:p w:rsidR="00E866E9" w:rsidRDefault="00D21D59">
        <w:pPr>
          <w:pStyle w:val="Header"/>
          <w:jc w:val="center"/>
        </w:pPr>
        <w:r>
          <w:fldChar w:fldCharType="begin"/>
        </w:r>
        <w:r w:rsidR="002A4526">
          <w:instrText xml:space="preserve"> PAGE   \* MERGEFORMAT </w:instrText>
        </w:r>
        <w:r>
          <w:fldChar w:fldCharType="separate"/>
        </w:r>
        <w:r w:rsidR="002560D1">
          <w:rPr>
            <w:noProof/>
          </w:rPr>
          <w:t>3</w:t>
        </w:r>
        <w:r>
          <w:rPr>
            <w:noProof/>
          </w:rPr>
          <w:fldChar w:fldCharType="end"/>
        </w:r>
      </w:p>
    </w:sdtContent>
  </w:sdt>
  <w:p w:rsidR="00E866E9" w:rsidRDefault="00E866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0"/>
  <w:hideSpellingErrors/>
  <w:hideGrammaticalErrors/>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866E9"/>
    <w:rsid w:val="000108D9"/>
    <w:rsid w:val="00153800"/>
    <w:rsid w:val="0016443E"/>
    <w:rsid w:val="002560D1"/>
    <w:rsid w:val="002A4526"/>
    <w:rsid w:val="003D4C7A"/>
    <w:rsid w:val="003F3522"/>
    <w:rsid w:val="00595799"/>
    <w:rsid w:val="006A0D02"/>
    <w:rsid w:val="00816D91"/>
    <w:rsid w:val="00866767"/>
    <w:rsid w:val="009825F6"/>
    <w:rsid w:val="00AF3D3C"/>
    <w:rsid w:val="00BF214A"/>
    <w:rsid w:val="00C51979"/>
    <w:rsid w:val="00D21D59"/>
    <w:rsid w:val="00D31871"/>
    <w:rsid w:val="00D40FD5"/>
    <w:rsid w:val="00DC0C27"/>
    <w:rsid w:val="00E0343D"/>
    <w:rsid w:val="00E12419"/>
    <w:rsid w:val="00E223C5"/>
    <w:rsid w:val="00E866E9"/>
    <w:rsid w:val="00F050D7"/>
    <w:rsid w:val="00F33F28"/>
    <w:rsid w:val="00F778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E345F8-2C07-4C45-B1BE-7CE82576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6E9"/>
    <w:pPr>
      <w:spacing w:after="0" w:line="240" w:lineRule="auto"/>
      <w:ind w:left="720"/>
      <w:contextualSpacing/>
    </w:pPr>
    <w:rPr>
      <w:rFonts w:ascii="Calibri" w:eastAsia="Calibri" w:hAnsi="Calibri" w:cs="Times New Roman"/>
    </w:rPr>
  </w:style>
  <w:style w:type="character" w:styleId="Strong">
    <w:name w:val="Strong"/>
    <w:basedOn w:val="DefaultParagraphFont"/>
    <w:uiPriority w:val="22"/>
    <w:qFormat/>
    <w:rsid w:val="00E866E9"/>
    <w:rPr>
      <w:b/>
      <w:bCs/>
    </w:rPr>
  </w:style>
  <w:style w:type="paragraph" w:styleId="Header">
    <w:name w:val="header"/>
    <w:basedOn w:val="Normal"/>
    <w:link w:val="HeaderChar"/>
    <w:uiPriority w:val="99"/>
    <w:unhideWhenUsed/>
    <w:rsid w:val="00E866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66E9"/>
  </w:style>
  <w:style w:type="paragraph" w:styleId="Footer">
    <w:name w:val="footer"/>
    <w:basedOn w:val="Normal"/>
    <w:link w:val="FooterChar"/>
    <w:uiPriority w:val="99"/>
    <w:semiHidden/>
    <w:unhideWhenUsed/>
    <w:rsid w:val="00E866E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E86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E0D59-A11F-41C6-948F-81860D19B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972</Words>
  <Characters>7397</Characters>
  <Application>Microsoft Office Word</Application>
  <DocSecurity>0</DocSecurity>
  <Lines>121</Lines>
  <Paragraphs>18</Paragraphs>
  <ScaleCrop>false</ScaleCrop>
  <HeadingPairs>
    <vt:vector size="2" baseType="variant">
      <vt:variant>
        <vt:lpstr>Title</vt:lpstr>
      </vt:variant>
      <vt:variant>
        <vt:i4>1</vt:i4>
      </vt:variant>
    </vt:vector>
  </HeadingPairs>
  <TitlesOfParts>
    <vt:vector size="1" baseType="lpstr">
      <vt:lpstr/>
    </vt:vector>
  </TitlesOfParts>
  <Company>Allnex</Company>
  <LinksUpToDate>false</LinksUpToDate>
  <CharactersWithSpaces>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 Stolere</dc:creator>
  <cp:lastModifiedBy>Arnis Šults</cp:lastModifiedBy>
  <cp:revision>5</cp:revision>
  <dcterms:created xsi:type="dcterms:W3CDTF">2015-06-19T06:29:00Z</dcterms:created>
  <dcterms:modified xsi:type="dcterms:W3CDTF">2015-06-19T08:14:00Z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