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B" w:rsidRPr="00F35F03" w:rsidRDefault="00E014CB" w:rsidP="00E014CB">
      <w:pPr>
        <w:jc w:val="center"/>
        <w:rPr>
          <w:bCs/>
        </w:rPr>
      </w:pPr>
      <w:r w:rsidRPr="00F35F03">
        <w:rPr>
          <w:bCs/>
        </w:rPr>
        <w:t>Ministru kabineta noteikumu projekta</w:t>
      </w:r>
      <w:bookmarkStart w:id="0" w:name="OLE_LINK3"/>
      <w:bookmarkStart w:id="1" w:name="OLE_LINK4"/>
    </w:p>
    <w:bookmarkEnd w:id="0"/>
    <w:bookmarkEnd w:id="1"/>
    <w:p w:rsidR="00E014CB" w:rsidRPr="00F35F03" w:rsidRDefault="00E014CB" w:rsidP="00E014CB">
      <w:pPr>
        <w:pStyle w:val="NormalWeb"/>
        <w:spacing w:before="0" w:beforeAutospacing="0" w:after="0" w:afterAutospacing="0"/>
        <w:jc w:val="center"/>
        <w:rPr>
          <w:b/>
        </w:rPr>
      </w:pPr>
      <w:r w:rsidRPr="00F35F03">
        <w:rPr>
          <w:b/>
          <w:bCs/>
        </w:rPr>
        <w:t>„Grozījumi Ministru kabineta 2010.gada 23.marta noteikumos Nr.288 „Aptieku darbības noteikumi””</w:t>
      </w:r>
    </w:p>
    <w:p w:rsidR="00E014CB" w:rsidRPr="00F35F03" w:rsidRDefault="00E014CB" w:rsidP="00E014CB">
      <w:pPr>
        <w:jc w:val="center"/>
      </w:pPr>
      <w:r w:rsidRPr="00F35F03">
        <w:t>sākotnējās ietekmes novērtējuma ziņojums (</w:t>
      </w:r>
      <w:r w:rsidRPr="00F35F03">
        <w:rPr>
          <w:bCs/>
        </w:rPr>
        <w:t>anotācija)</w:t>
      </w:r>
    </w:p>
    <w:p w:rsidR="005234F2" w:rsidRPr="00F35F03"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F35F03" w:rsidTr="000F663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35F03" w:rsidRDefault="00D07F03" w:rsidP="00D07F03">
            <w:pPr>
              <w:spacing w:before="100" w:beforeAutospacing="1" w:after="100" w:afterAutospacing="1" w:line="360" w:lineRule="auto"/>
              <w:ind w:firstLine="300"/>
              <w:jc w:val="center"/>
              <w:rPr>
                <w:b/>
                <w:bCs/>
              </w:rPr>
            </w:pPr>
            <w:r w:rsidRPr="00F35F03">
              <w:rPr>
                <w:b/>
                <w:bCs/>
              </w:rPr>
              <w:t>I. Tiesību akta projekta izstrādes nepieciešamība</w:t>
            </w:r>
          </w:p>
        </w:tc>
      </w:tr>
      <w:tr w:rsidR="00D07F03" w:rsidRPr="00F35F03" w:rsidTr="000F663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F621BF">
            <w:pPr>
              <w:spacing w:before="100" w:beforeAutospacing="1" w:after="100" w:afterAutospacing="1" w:line="360" w:lineRule="auto"/>
              <w:jc w:val="center"/>
            </w:pPr>
            <w:r w:rsidRPr="00F35F03">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942A72">
            <w:pPr>
              <w:jc w:val="both"/>
            </w:pPr>
            <w:r w:rsidRPr="00F35F03">
              <w:t>Pamatojums</w:t>
            </w:r>
          </w:p>
        </w:tc>
        <w:tc>
          <w:tcPr>
            <w:tcW w:w="3275" w:type="pct"/>
            <w:tcBorders>
              <w:top w:val="outset" w:sz="6" w:space="0" w:color="414142"/>
              <w:left w:val="outset" w:sz="6" w:space="0" w:color="414142"/>
              <w:bottom w:val="outset" w:sz="6" w:space="0" w:color="414142"/>
              <w:right w:val="outset" w:sz="6" w:space="0" w:color="414142"/>
            </w:tcBorders>
            <w:hideMark/>
          </w:tcPr>
          <w:p w:rsidR="0007115D" w:rsidRPr="00F35F03" w:rsidRDefault="002C32D7" w:rsidP="00B7738C">
            <w:pPr>
              <w:ind w:right="140"/>
              <w:jc w:val="both"/>
            </w:pPr>
            <w:r w:rsidRPr="00F35F03">
              <w:t xml:space="preserve">Ministru kabineta noteikumu projekts „Grozījumi </w:t>
            </w:r>
            <w:r w:rsidRPr="00F35F03">
              <w:rPr>
                <w:bCs/>
              </w:rPr>
              <w:t>Ministru kabineta 2010.gada 23.marta noteikumos Nr.288 „Aptieku darbības noteikumi”” (</w:t>
            </w:r>
            <w:r w:rsidRPr="00F35F03">
              <w:t xml:space="preserve">turpmāk – Noteikumu projekts) </w:t>
            </w:r>
            <w:r w:rsidRPr="00F35F03">
              <w:rPr>
                <w:bCs/>
              </w:rPr>
              <w:t>ir izstrādāts saistībā ar</w:t>
            </w:r>
            <w:r w:rsidR="00B7738C" w:rsidRPr="00F35F03">
              <w:t xml:space="preserve"> </w:t>
            </w:r>
            <w:r w:rsidR="00690BBC" w:rsidRPr="00F35F03">
              <w:t>Farmācijas likuma 5.panta 1.punkt</w:t>
            </w:r>
            <w:r w:rsidRPr="00F35F03">
              <w:t>u</w:t>
            </w:r>
            <w:r w:rsidR="00B7738C" w:rsidRPr="00F35F03">
              <w:t>,</w:t>
            </w:r>
            <w:r w:rsidR="00942A72" w:rsidRPr="00F35F03">
              <w:t xml:space="preserve"> Sirds un asinsvadu veselības uzlabošanas rīcības plāna 2013.-2015.gadam (apstiprināts ar Ministru kabineta 2013.gada 5.augusta rīkojumu Nr.359) 1.3.uzdevuma „Aptieku iesaiste sirds un asinsvadu slimību primārajā profilaksē” 1.3.1.pasākuma izpild</w:t>
            </w:r>
            <w:r w:rsidRPr="00F35F03">
              <w:t>i</w:t>
            </w:r>
            <w:r w:rsidR="00B7738C" w:rsidRPr="00F35F03">
              <w:t xml:space="preserve"> un </w:t>
            </w:r>
            <w:r w:rsidR="00B209F2" w:rsidRPr="00F35F03">
              <w:t xml:space="preserve">Primārās veselības aprūpes </w:t>
            </w:r>
            <w:r w:rsidR="009275FB" w:rsidRPr="00F35F03">
              <w:t xml:space="preserve">(PVA) </w:t>
            </w:r>
            <w:r w:rsidR="00B209F2" w:rsidRPr="00F35F03">
              <w:t xml:space="preserve">attīstības plāna 2014.–2016. gadam (apstiprināts ar Ministru kabineta 2014.gada 25.aprīļa rīkojumu Nr.181) </w:t>
            </w:r>
            <w:r w:rsidR="00B209F2" w:rsidRPr="00F35F03">
              <w:rPr>
                <w:bCs/>
              </w:rPr>
              <w:t>2.9.uzdevuma „Stiprināt farmaceitiskās aprūpes sadarbību ar PVA”</w:t>
            </w:r>
            <w:r w:rsidR="00251645" w:rsidRPr="00F35F03">
              <w:rPr>
                <w:bCs/>
              </w:rPr>
              <w:t xml:space="preserve"> </w:t>
            </w:r>
            <w:r w:rsidR="00F60966" w:rsidRPr="00F35F03">
              <w:rPr>
                <w:bCs/>
              </w:rPr>
              <w:t>2.9.1.pasākuma izpild</w:t>
            </w:r>
            <w:r w:rsidRPr="00F35F03">
              <w:rPr>
                <w:bCs/>
              </w:rPr>
              <w:t>i</w:t>
            </w:r>
            <w:r w:rsidR="00B7738C" w:rsidRPr="00F35F03">
              <w:rPr>
                <w:bCs/>
              </w:rPr>
              <w:t xml:space="preserve">, lai </w:t>
            </w:r>
            <w:r w:rsidR="00B7738C" w:rsidRPr="00F35F03">
              <w:t xml:space="preserve">uzlabotu farmaceitiskās aprūpes kvalitāti un tās lomu atbalsta sniegšanā pacientiem </w:t>
            </w:r>
            <w:proofErr w:type="spellStart"/>
            <w:r w:rsidR="00B7738C" w:rsidRPr="00F35F03">
              <w:t>pašaprūpes</w:t>
            </w:r>
            <w:proofErr w:type="spellEnd"/>
            <w:r w:rsidR="00B7738C" w:rsidRPr="00F35F03">
              <w:t xml:space="preserve"> veikšanai un primārās veselības aprūpes stiprināšanai.</w:t>
            </w:r>
          </w:p>
        </w:tc>
      </w:tr>
      <w:tr w:rsidR="0008549E" w:rsidRPr="00F35F03"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F621BF">
            <w:pPr>
              <w:spacing w:before="100" w:beforeAutospacing="1" w:after="100" w:afterAutospacing="1" w:line="360" w:lineRule="auto"/>
              <w:jc w:val="center"/>
            </w:pPr>
            <w:r w:rsidRPr="00F35F03">
              <w:t>2.</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Pašreizējā situācija un problēmas, kuru risināšanai tiesību akta projekts izstrādāts, tiesiskā regulējuma mērķis un būtība</w:t>
            </w:r>
          </w:p>
        </w:tc>
        <w:tc>
          <w:tcPr>
            <w:tcW w:w="3275" w:type="pct"/>
            <w:tcBorders>
              <w:top w:val="outset" w:sz="6" w:space="0" w:color="414142"/>
              <w:left w:val="outset" w:sz="6" w:space="0" w:color="414142"/>
              <w:bottom w:val="outset" w:sz="6" w:space="0" w:color="414142"/>
              <w:right w:val="outset" w:sz="6" w:space="0" w:color="414142"/>
            </w:tcBorders>
            <w:hideMark/>
          </w:tcPr>
          <w:p w:rsidR="00B44928" w:rsidRPr="00F35F03" w:rsidRDefault="00720738" w:rsidP="00A5381D">
            <w:pPr>
              <w:pStyle w:val="Default"/>
              <w:jc w:val="both"/>
              <w:rPr>
                <w:rFonts w:ascii="Times New Roman" w:hAnsi="Times New Roman" w:cs="Times New Roman"/>
              </w:rPr>
            </w:pPr>
            <w:r w:rsidRPr="00F35F03">
              <w:rPr>
                <w:rFonts w:ascii="Times New Roman" w:hAnsi="Times New Roman" w:cs="Times New Roman"/>
                <w:bCs/>
                <w:color w:val="auto"/>
              </w:rPr>
              <w:t xml:space="preserve">Ministru kabineta </w:t>
            </w:r>
            <w:r w:rsidR="006F3635" w:rsidRPr="00F35F03">
              <w:rPr>
                <w:rFonts w:ascii="Times New Roman" w:hAnsi="Times New Roman" w:cs="Times New Roman"/>
                <w:bCs/>
                <w:color w:val="auto"/>
              </w:rPr>
              <w:t>2010.gada 23.marta noteikum</w:t>
            </w:r>
            <w:r w:rsidR="002C32D7" w:rsidRPr="00F35F03">
              <w:rPr>
                <w:rFonts w:ascii="Times New Roman" w:hAnsi="Times New Roman" w:cs="Times New Roman"/>
                <w:bCs/>
                <w:color w:val="auto"/>
              </w:rPr>
              <w:t>i</w:t>
            </w:r>
            <w:r w:rsidR="006F3635" w:rsidRPr="00F35F03">
              <w:rPr>
                <w:rFonts w:ascii="Times New Roman" w:hAnsi="Times New Roman" w:cs="Times New Roman"/>
                <w:bCs/>
                <w:color w:val="auto"/>
              </w:rPr>
              <w:t xml:space="preserve"> Nr.288 „Aptieku darbības noteikumi””</w:t>
            </w:r>
            <w:r w:rsidRPr="00F35F03">
              <w:rPr>
                <w:rFonts w:ascii="Times New Roman" w:hAnsi="Times New Roman" w:cs="Times New Roman"/>
                <w:color w:val="auto"/>
              </w:rPr>
              <w:t xml:space="preserve">(turpmāk – </w:t>
            </w:r>
            <w:r w:rsidR="00690BBC" w:rsidRPr="00F35F03">
              <w:rPr>
                <w:rFonts w:ascii="Times New Roman" w:hAnsi="Times New Roman" w:cs="Times New Roman"/>
                <w:color w:val="auto"/>
              </w:rPr>
              <w:t>MK noteikumi Nr.288</w:t>
            </w:r>
            <w:r w:rsidRPr="00F35F03">
              <w:rPr>
                <w:rFonts w:ascii="Times New Roman" w:hAnsi="Times New Roman" w:cs="Times New Roman"/>
                <w:color w:val="auto"/>
              </w:rPr>
              <w:t xml:space="preserve">) </w:t>
            </w:r>
            <w:r w:rsidR="002C32D7" w:rsidRPr="00F35F03">
              <w:rPr>
                <w:rFonts w:ascii="Times New Roman" w:hAnsi="Times New Roman" w:cs="Times New Roman"/>
                <w:color w:val="auto"/>
              </w:rPr>
              <w:t xml:space="preserve">nosaka </w:t>
            </w:r>
            <w:r w:rsidR="00895635" w:rsidRPr="00F35F03">
              <w:rPr>
                <w:rFonts w:ascii="Times New Roman" w:hAnsi="Times New Roman" w:cs="Times New Roman"/>
                <w:color w:val="auto"/>
              </w:rPr>
              <w:t xml:space="preserve">prasības </w:t>
            </w:r>
            <w:r w:rsidR="002C32D7" w:rsidRPr="00F35F03">
              <w:rPr>
                <w:rFonts w:ascii="Times New Roman" w:hAnsi="Times New Roman" w:cs="Times New Roman"/>
                <w:color w:val="auto"/>
              </w:rPr>
              <w:t xml:space="preserve">aptieku un aptieku filiāļu </w:t>
            </w:r>
            <w:r w:rsidR="00895635" w:rsidRPr="00F35F03">
              <w:rPr>
                <w:rFonts w:ascii="Times New Roman" w:hAnsi="Times New Roman" w:cs="Times New Roman"/>
                <w:color w:val="auto"/>
              </w:rPr>
              <w:t>telpām un aprīkojumam, darba organizācijai un farmaceitiskās aprūpes veikšanai.</w:t>
            </w:r>
            <w:r w:rsidR="00B44928" w:rsidRPr="00F35F03">
              <w:rPr>
                <w:rFonts w:ascii="Times New Roman" w:hAnsi="Times New Roman" w:cs="Times New Roman"/>
              </w:rPr>
              <w:t xml:space="preserve"> </w:t>
            </w:r>
          </w:p>
          <w:p w:rsidR="00C52B25" w:rsidRPr="00F35F03" w:rsidRDefault="00B44928" w:rsidP="00A5381D">
            <w:pPr>
              <w:pStyle w:val="Default"/>
              <w:jc w:val="both"/>
              <w:rPr>
                <w:rFonts w:ascii="Times New Roman" w:hAnsi="Times New Roman" w:cs="Times New Roman"/>
                <w:color w:val="auto"/>
              </w:rPr>
            </w:pPr>
            <w:r w:rsidRPr="00F35F03">
              <w:rPr>
                <w:rFonts w:ascii="Times New Roman" w:hAnsi="Times New Roman" w:cs="Times New Roman"/>
              </w:rPr>
              <w:t xml:space="preserve">Noteikumu projekts ir izstrādāts, lai </w:t>
            </w:r>
            <w:bookmarkStart w:id="2" w:name="OLE_LINK6"/>
            <w:r w:rsidRPr="00F35F03">
              <w:rPr>
                <w:rFonts w:ascii="Times New Roman" w:hAnsi="Times New Roman" w:cs="Times New Roman"/>
              </w:rPr>
              <w:t>uzlabotu farmaceitiskās aprūpes kvalitāti aptiekās un nodrošinātu zāļu lietošanas uzraudzību, piesaistot pastāvīgos aptiekas klientus ar profesionālo kompetenci, apkalpošanas un konsultāciju kvalitāti.</w:t>
            </w:r>
          </w:p>
          <w:bookmarkEnd w:id="2"/>
          <w:p w:rsidR="00411C75" w:rsidRPr="00F35F03" w:rsidRDefault="00914B98" w:rsidP="00C85988">
            <w:pPr>
              <w:pStyle w:val="Default"/>
              <w:jc w:val="both"/>
              <w:rPr>
                <w:rStyle w:val="st"/>
                <w:rFonts w:ascii="Times New Roman" w:hAnsi="Times New Roman" w:cs="Times New Roman"/>
                <w:color w:val="auto"/>
              </w:rPr>
            </w:pPr>
            <w:r w:rsidRPr="00F35F03">
              <w:rPr>
                <w:rFonts w:ascii="Times New Roman" w:hAnsi="Times New Roman" w:cs="Times New Roman"/>
                <w:color w:val="auto"/>
              </w:rPr>
              <w:t>1)</w:t>
            </w:r>
            <w:r w:rsidR="006A73BB" w:rsidRPr="00F35F03">
              <w:rPr>
                <w:rFonts w:ascii="Times New Roman" w:hAnsi="Times New Roman" w:cs="Times New Roman"/>
                <w:color w:val="auto"/>
              </w:rPr>
              <w:t xml:space="preserve">Farmaceitiskās aprūpes ietvaros </w:t>
            </w:r>
            <w:r w:rsidRPr="00F35F03">
              <w:rPr>
                <w:rFonts w:ascii="Times New Roman" w:hAnsi="Times New Roman" w:cs="Times New Roman"/>
                <w:color w:val="auto"/>
              </w:rPr>
              <w:t>MK noteikum</w:t>
            </w:r>
            <w:r w:rsidR="006A73BB" w:rsidRPr="00F35F03">
              <w:rPr>
                <w:rFonts w:ascii="Times New Roman" w:hAnsi="Times New Roman" w:cs="Times New Roman"/>
                <w:color w:val="auto"/>
              </w:rPr>
              <w:t>u</w:t>
            </w:r>
            <w:r w:rsidRPr="00F35F03">
              <w:rPr>
                <w:rFonts w:ascii="Times New Roman" w:hAnsi="Times New Roman" w:cs="Times New Roman"/>
                <w:color w:val="auto"/>
              </w:rPr>
              <w:t xml:space="preserve"> Nr.288</w:t>
            </w:r>
            <w:r w:rsidR="006A73BB" w:rsidRPr="00F35F03">
              <w:rPr>
                <w:rFonts w:ascii="Times New Roman" w:hAnsi="Times New Roman" w:cs="Times New Roman"/>
                <w:color w:val="auto"/>
              </w:rPr>
              <w:t xml:space="preserve"> IV sadaļā</w:t>
            </w:r>
            <w:r w:rsidRPr="00F35F03">
              <w:rPr>
                <w:rFonts w:ascii="Times New Roman" w:hAnsi="Times New Roman" w:cs="Times New Roman"/>
                <w:color w:val="auto"/>
              </w:rPr>
              <w:t xml:space="preserve"> </w:t>
            </w:r>
            <w:r w:rsidR="006A73BB" w:rsidRPr="00F35F03">
              <w:rPr>
                <w:rFonts w:ascii="Times New Roman" w:hAnsi="Times New Roman" w:cs="Times New Roman"/>
                <w:color w:val="auto"/>
              </w:rPr>
              <w:t>ir paredzēti nosacījumi farmaceita un ģimenes ārsta sadarbībai, lai nodrošinātu zāļu lietošanas uzraudzīb</w:t>
            </w:r>
            <w:r w:rsidR="00C85988" w:rsidRPr="00F35F03">
              <w:rPr>
                <w:rFonts w:ascii="Times New Roman" w:hAnsi="Times New Roman" w:cs="Times New Roman"/>
                <w:color w:val="auto"/>
              </w:rPr>
              <w:t>u</w:t>
            </w:r>
            <w:r w:rsidR="006A73BB" w:rsidRPr="00F35F03">
              <w:rPr>
                <w:rFonts w:ascii="Times New Roman" w:hAnsi="Times New Roman" w:cs="Times New Roman"/>
                <w:color w:val="auto"/>
              </w:rPr>
              <w:t xml:space="preserve"> </w:t>
            </w:r>
            <w:r w:rsidR="00C85988" w:rsidRPr="00F35F03">
              <w:rPr>
                <w:rFonts w:ascii="Times New Roman" w:hAnsi="Times New Roman" w:cs="Times New Roman"/>
                <w:color w:val="auto"/>
              </w:rPr>
              <w:t>un veicinātu veselības uzlabošanas un slimību profilakses pasākumus. Tajā skaitā ir noteikts, ka</w:t>
            </w:r>
            <w:r w:rsidR="005F2B37" w:rsidRPr="00F35F03">
              <w:rPr>
                <w:rFonts w:ascii="Times New Roman" w:hAnsi="Times New Roman" w:cs="Times New Roman"/>
                <w:color w:val="auto"/>
              </w:rPr>
              <w:t>,</w:t>
            </w:r>
            <w:r w:rsidR="00C85988" w:rsidRPr="00F35F03">
              <w:rPr>
                <w:rFonts w:ascii="Times New Roman" w:hAnsi="Times New Roman" w:cs="Times New Roman"/>
                <w:color w:val="auto"/>
              </w:rPr>
              <w:t xml:space="preserve"> ja farmaceits konstatē, ka aptiekas apmeklētājam ir nepieciešama ārsta vai cita veselības aprūpes speciālista palīdzība, tiek ieteikts vērstie</w:t>
            </w:r>
            <w:r w:rsidR="005F2B37" w:rsidRPr="00F35F03">
              <w:rPr>
                <w:rFonts w:ascii="Times New Roman" w:hAnsi="Times New Roman" w:cs="Times New Roman"/>
                <w:color w:val="auto"/>
              </w:rPr>
              <w:t>s pie attiecīgā speciā</w:t>
            </w:r>
            <w:r w:rsidR="00C85988" w:rsidRPr="00F35F03">
              <w:rPr>
                <w:rFonts w:ascii="Times New Roman" w:hAnsi="Times New Roman" w:cs="Times New Roman"/>
                <w:color w:val="auto"/>
              </w:rPr>
              <w:t>lista.</w:t>
            </w:r>
            <w:r w:rsidR="005F2B37" w:rsidRPr="00F35F03">
              <w:rPr>
                <w:rFonts w:ascii="Times New Roman" w:hAnsi="Times New Roman" w:cs="Times New Roman"/>
                <w:color w:val="auto"/>
              </w:rPr>
              <w:t xml:space="preserve"> </w:t>
            </w:r>
            <w:r w:rsidR="00411C75" w:rsidRPr="00F35F03">
              <w:rPr>
                <w:rFonts w:ascii="Times New Roman" w:hAnsi="Times New Roman" w:cs="Times New Roman"/>
              </w:rPr>
              <w:t>Aptiekās</w:t>
            </w:r>
            <w:r w:rsidR="00C85988" w:rsidRPr="00F35F03">
              <w:rPr>
                <w:rFonts w:ascii="Times New Roman" w:hAnsi="Times New Roman" w:cs="Times New Roman"/>
              </w:rPr>
              <w:t xml:space="preserve"> jau</w:t>
            </w:r>
            <w:r w:rsidR="00411C75" w:rsidRPr="00F35F03">
              <w:rPr>
                <w:rFonts w:ascii="Times New Roman" w:hAnsi="Times New Roman" w:cs="Times New Roman"/>
              </w:rPr>
              <w:t xml:space="preserve"> šobrīd ir iespējams </w:t>
            </w:r>
            <w:r w:rsidR="00C85988" w:rsidRPr="00F35F03">
              <w:rPr>
                <w:rFonts w:ascii="Times New Roman" w:hAnsi="Times New Roman" w:cs="Times New Roman"/>
              </w:rPr>
              <w:t>izmērīt asinsspiedienu</w:t>
            </w:r>
            <w:r w:rsidR="00411C75" w:rsidRPr="00F35F03">
              <w:rPr>
                <w:rFonts w:ascii="Times New Roman" w:hAnsi="Times New Roman" w:cs="Times New Roman"/>
              </w:rPr>
              <w:t xml:space="preserve"> un saņemt citus </w:t>
            </w:r>
            <w:proofErr w:type="spellStart"/>
            <w:r w:rsidR="00411C75" w:rsidRPr="00F35F03">
              <w:rPr>
                <w:rFonts w:ascii="Times New Roman" w:hAnsi="Times New Roman" w:cs="Times New Roman"/>
              </w:rPr>
              <w:t>pašaprūpes</w:t>
            </w:r>
            <w:proofErr w:type="spellEnd"/>
            <w:r w:rsidR="00411C75" w:rsidRPr="00F35F03">
              <w:rPr>
                <w:rFonts w:ascii="Times New Roman" w:hAnsi="Times New Roman" w:cs="Times New Roman"/>
              </w:rPr>
              <w:t xml:space="preserve"> atbalsta pakalpojumus, tomēr to sniegšanai nav noteiktas prasības, tādējādi to kvalitāte dažādās aptiekās var būt atšķirīga. </w:t>
            </w:r>
            <w:r w:rsidR="005F2B37" w:rsidRPr="00F35F03">
              <w:rPr>
                <w:rFonts w:ascii="Times New Roman" w:hAnsi="Times New Roman" w:cs="Times New Roman"/>
              </w:rPr>
              <w:t>Ja</w:t>
            </w:r>
            <w:r w:rsidR="00411C75" w:rsidRPr="00F35F03">
              <w:rPr>
                <w:rFonts w:ascii="Times New Roman" w:hAnsi="Times New Roman" w:cs="Times New Roman"/>
              </w:rPr>
              <w:t xml:space="preserve"> pacient</w:t>
            </w:r>
            <w:r w:rsidR="005F2B37" w:rsidRPr="00F35F03">
              <w:rPr>
                <w:rFonts w:ascii="Times New Roman" w:hAnsi="Times New Roman" w:cs="Times New Roman"/>
              </w:rPr>
              <w:t>s</w:t>
            </w:r>
            <w:r w:rsidR="00411C75" w:rsidRPr="00F35F03">
              <w:rPr>
                <w:rFonts w:ascii="Times New Roman" w:hAnsi="Times New Roman" w:cs="Times New Roman"/>
              </w:rPr>
              <w:t xml:space="preserve"> ar aptiekā iegūtajiem izmeklējumu rezultātiem vēršas pie ģimenes ārsta, </w:t>
            </w:r>
            <w:r w:rsidR="00270F9D" w:rsidRPr="00F35F03">
              <w:rPr>
                <w:rFonts w:ascii="Times New Roman" w:hAnsi="Times New Roman" w:cs="Times New Roman"/>
              </w:rPr>
              <w:t>ārsts</w:t>
            </w:r>
            <w:r w:rsidR="00411C75" w:rsidRPr="00F35F03">
              <w:rPr>
                <w:rFonts w:ascii="Times New Roman" w:hAnsi="Times New Roman" w:cs="Times New Roman"/>
              </w:rPr>
              <w:t xml:space="preserve"> nevar būt pārliecināts par pacientam sniegtā pakalpojuma kvalitāti. </w:t>
            </w:r>
          </w:p>
          <w:p w:rsidR="008872E2" w:rsidRPr="00F35F03" w:rsidRDefault="00270F9D" w:rsidP="00C467A4">
            <w:pPr>
              <w:jc w:val="both"/>
              <w:rPr>
                <w:bCs/>
                <w:iCs/>
                <w:lang w:eastAsia="zh-CN"/>
              </w:rPr>
            </w:pPr>
            <w:r w:rsidRPr="00F35F03">
              <w:lastRenderedPageBreak/>
              <w:t>Sirds un asinsvadu veselības uzlabošanas rīcības plāns 2013.-2015.gadam un Primārās veselības aprūpes attīstības plāns 2014.–2016. gadam paredz</w:t>
            </w:r>
            <w:r w:rsidR="00411C75" w:rsidRPr="00F35F03">
              <w:t xml:space="preserve"> </w:t>
            </w:r>
            <w:r w:rsidRPr="00F35F03">
              <w:t>veikt grozījumus</w:t>
            </w:r>
            <w:r w:rsidR="00411C75" w:rsidRPr="00F35F03">
              <w:t xml:space="preserve"> </w:t>
            </w:r>
            <w:r w:rsidRPr="00F35F03">
              <w:t xml:space="preserve">MK noteikumos Nr.288, nosakot </w:t>
            </w:r>
            <w:r w:rsidR="00C467A4" w:rsidRPr="00F35F03">
              <w:t>aptiekas klientu</w:t>
            </w:r>
            <w:r w:rsidRPr="00F35F03">
              <w:t xml:space="preserve"> </w:t>
            </w:r>
            <w:proofErr w:type="spellStart"/>
            <w:r w:rsidR="00C467A4" w:rsidRPr="00F35F03">
              <w:t>pašaprūpes</w:t>
            </w:r>
            <w:proofErr w:type="spellEnd"/>
            <w:r w:rsidR="00C467A4" w:rsidRPr="00F35F03">
              <w:t xml:space="preserve"> atbalsta veidus, kurus atļauts veikt aptiekās</w:t>
            </w:r>
            <w:r w:rsidR="00B711FB" w:rsidRPr="00F35F03">
              <w:t xml:space="preserve"> vai aptieku filiālēs</w:t>
            </w:r>
            <w:r w:rsidR="00C467A4" w:rsidRPr="00F35F03">
              <w:t>, kā arī obligātās prasības to veikšanai.</w:t>
            </w:r>
            <w:r w:rsidR="0041303C" w:rsidRPr="00F35F03">
              <w:rPr>
                <w:bCs/>
                <w:iCs/>
                <w:lang w:eastAsia="zh-CN"/>
              </w:rPr>
              <w:t xml:space="preserve"> </w:t>
            </w:r>
            <w:r w:rsidR="00FA2356" w:rsidRPr="00F35F03">
              <w:t xml:space="preserve">Primārajā veselības aprūpē farmaceits ir veselības aprūpes speciālists, ar kuru pacients var konsultēties par savām veselības problēmām. </w:t>
            </w:r>
            <w:proofErr w:type="spellStart"/>
            <w:r w:rsidR="00DF1BC8" w:rsidRPr="00F35F03">
              <w:t>Pašaprūpes</w:t>
            </w:r>
            <w:proofErr w:type="spellEnd"/>
            <w:r w:rsidR="00DF1BC8" w:rsidRPr="00F35F03">
              <w:t xml:space="preserve"> atbalsta pakalpojumiem, piemēram, asinsspiediena mērīšana, ķermeņa masas indeksa noteikšana, glikozes līmeņa noteikšana</w:t>
            </w:r>
            <w:r w:rsidR="00CD37CB" w:rsidRPr="00F35F03">
              <w:t xml:space="preserve"> ar </w:t>
            </w:r>
            <w:proofErr w:type="spellStart"/>
            <w:r w:rsidR="00CD37CB" w:rsidRPr="00F35F03">
              <w:t>glikometru</w:t>
            </w:r>
            <w:proofErr w:type="spellEnd"/>
            <w:r w:rsidR="00DF1BC8" w:rsidRPr="00F35F03">
              <w:t>, ir svarīga loma slimību profilaksē, hroniskas saslimšanas zāļu lietošanas uzraudzībā un veselības veicināšanā</w:t>
            </w:r>
            <w:r w:rsidR="00033C30" w:rsidRPr="00F35F03">
              <w:t>.</w:t>
            </w:r>
            <w:r w:rsidR="00DF1BC8" w:rsidRPr="00F35F03">
              <w:t xml:space="preserve"> </w:t>
            </w:r>
            <w:proofErr w:type="spellStart"/>
            <w:r w:rsidR="00033C30" w:rsidRPr="00F35F03">
              <w:t>P</w:t>
            </w:r>
            <w:r w:rsidR="00DF1BC8" w:rsidRPr="00F35F03">
              <w:t>ašaprūpes</w:t>
            </w:r>
            <w:proofErr w:type="spellEnd"/>
            <w:r w:rsidR="00DF1BC8" w:rsidRPr="00F35F03">
              <w:t xml:space="preserve"> atbalsts neaizstāj slimības diagnostiku, </w:t>
            </w:r>
            <w:r w:rsidR="00007B79" w:rsidRPr="00F35F03">
              <w:t xml:space="preserve">kā arī </w:t>
            </w:r>
            <w:r w:rsidR="00033C30" w:rsidRPr="00F35F03">
              <w:t>nav pamats, lai uzsāktu farmakoloģisku ārstēšanu vai mainītu ārsta nozīmēto terapiju.</w:t>
            </w:r>
            <w:r w:rsidR="008872E2" w:rsidRPr="00F35F03">
              <w:t xml:space="preserve"> Aptiekās vai aptieku filiālēs pieejamais</w:t>
            </w:r>
            <w:r w:rsidR="007E0DE7" w:rsidRPr="00F35F03">
              <w:t xml:space="preserve"> </w:t>
            </w:r>
            <w:proofErr w:type="spellStart"/>
            <w:r w:rsidR="008872E2" w:rsidRPr="00F35F03">
              <w:t>p</w:t>
            </w:r>
            <w:r w:rsidR="007E0DE7" w:rsidRPr="00F35F03">
              <w:t>ašaprūpes</w:t>
            </w:r>
            <w:proofErr w:type="spellEnd"/>
            <w:r w:rsidR="007E0DE7" w:rsidRPr="00F35F03">
              <w:t xml:space="preserve"> atbalsts ietver </w:t>
            </w:r>
            <w:r w:rsidR="008872E2" w:rsidRPr="00F35F03">
              <w:t xml:space="preserve">tikai </w:t>
            </w:r>
            <w:r w:rsidR="007E0DE7" w:rsidRPr="00F35F03">
              <w:t xml:space="preserve">tādus mērījumus, kurus pacients var veikt arī pats mājas apstākļos. </w:t>
            </w:r>
            <w:r w:rsidR="002868A6" w:rsidRPr="00F35F03">
              <w:t>Tomēr, ja aptiekā</w:t>
            </w:r>
            <w:r w:rsidR="00B711FB" w:rsidRPr="00F35F03">
              <w:t xml:space="preserve"> vai aptiekas filiālē</w:t>
            </w:r>
            <w:r w:rsidR="002868A6" w:rsidRPr="00F35F03">
              <w:t xml:space="preserve"> klientu </w:t>
            </w:r>
            <w:proofErr w:type="spellStart"/>
            <w:r w:rsidR="002868A6" w:rsidRPr="00F35F03">
              <w:t>pašaprūpes</w:t>
            </w:r>
            <w:proofErr w:type="spellEnd"/>
            <w:r w:rsidR="002868A6" w:rsidRPr="00F35F03">
              <w:t xml:space="preserve"> atbalstam tiek veikti mērījumi, telpām un mērierīcēm ir jāatbilst noteiktām prasībām. Mērījumi netiek veikti zāļu izsniegšanas zonā, pie letes, citu</w:t>
            </w:r>
            <w:r w:rsidR="00B711FB" w:rsidRPr="00F35F03">
              <w:t xml:space="preserve"> apmeklētāju klātbūtnē. </w:t>
            </w:r>
            <w:r w:rsidR="002868A6" w:rsidRPr="00F35F03">
              <w:t xml:space="preserve">Lai garantētu </w:t>
            </w:r>
            <w:r w:rsidR="00C553AF" w:rsidRPr="00F35F03">
              <w:t>klientu drošību, mērījumu, kas paredz saskari ar asinīm, veikšanai ir nepieciešama atsevišķa telpa</w:t>
            </w:r>
            <w:r w:rsidR="00900E55" w:rsidRPr="00F35F03">
              <w:t xml:space="preserve">, kas aprīkota ar </w:t>
            </w:r>
            <w:r w:rsidR="00EF4B98" w:rsidRPr="00F35F03">
              <w:t>nepieciešamajām medicīniskām ierīcēm, palīgmateriāliem un piederumiem izmeklējamo paraugu ņemšanai.</w:t>
            </w:r>
            <w:r w:rsidR="00C553AF" w:rsidRPr="00F35F03">
              <w:t xml:space="preserve"> </w:t>
            </w:r>
            <w:r w:rsidR="00EF4B98" w:rsidRPr="00F35F03">
              <w:t xml:space="preserve">Ja aptiekā un aptiekas filiālē tiek </w:t>
            </w:r>
            <w:r w:rsidR="00DE639B" w:rsidRPr="00F35F03">
              <w:t>pielietotas</w:t>
            </w:r>
            <w:r w:rsidR="00EF4B98" w:rsidRPr="00F35F03">
              <w:t xml:space="preserve"> </w:t>
            </w:r>
            <w:r w:rsidR="007E0DE7" w:rsidRPr="00F35F03">
              <w:t xml:space="preserve">minētās </w:t>
            </w:r>
            <w:r w:rsidR="00EF4B98" w:rsidRPr="00F35F03">
              <w:t xml:space="preserve">veselības paškontroles </w:t>
            </w:r>
            <w:r w:rsidR="00DE639B" w:rsidRPr="00F35F03">
              <w:t>metodes, aptiekā ir jābūt izstrādātam priekšrakstam par šo metožu veikšanas kārtību.</w:t>
            </w:r>
            <w:r w:rsidR="007E0DE7" w:rsidRPr="00F35F03">
              <w:rPr>
                <w:bCs/>
                <w:iCs/>
                <w:lang w:eastAsia="zh-CN"/>
              </w:rPr>
              <w:t xml:space="preserve"> </w:t>
            </w:r>
            <w:r w:rsidR="00057119" w:rsidRPr="00F35F03">
              <w:rPr>
                <w:bCs/>
                <w:iCs/>
                <w:lang w:eastAsia="zh-CN"/>
              </w:rPr>
              <w:t xml:space="preserve">Ir jāņem vērā, ka personas veselības stāvokļa izvērtēšana, slimības diagnosticēšana un personas ārstēšana ir ārstniecības personas kompetencē, savukārt farmaceits </w:t>
            </w:r>
            <w:r w:rsidR="004904AF" w:rsidRPr="00F35F03">
              <w:rPr>
                <w:bCs/>
                <w:iCs/>
                <w:lang w:eastAsia="zh-CN"/>
              </w:rPr>
              <w:t>var tikai sniegt atbalstu ārstniecības personai farmaceitiskās aprūpes ietvaros. Līdz ar to ir nepieciešams noteikt, kādus konkrētas veselības paškontroles metodes aptiekas vai aptiekas filiāles varēs veikt atbilstoši farmaceita kompetencei farmaceitiskās aprūpes ietvaros.</w:t>
            </w:r>
          </w:p>
          <w:p w:rsidR="00CF59F8" w:rsidRPr="00F35F03" w:rsidRDefault="002F6F68" w:rsidP="00A5381D">
            <w:pPr>
              <w:pStyle w:val="Default"/>
              <w:jc w:val="both"/>
              <w:rPr>
                <w:rFonts w:ascii="Times New Roman" w:hAnsi="Times New Roman" w:cs="Times New Roman"/>
              </w:rPr>
            </w:pPr>
            <w:r w:rsidRPr="00F35F03">
              <w:rPr>
                <w:rFonts w:ascii="Times New Roman" w:hAnsi="Times New Roman" w:cs="Times New Roman"/>
              </w:rPr>
              <w:t xml:space="preserve">Noteikumu projekta </w:t>
            </w:r>
            <w:r w:rsidR="00865576" w:rsidRPr="00F35F03">
              <w:rPr>
                <w:rFonts w:ascii="Times New Roman" w:hAnsi="Times New Roman" w:cs="Times New Roman"/>
              </w:rPr>
              <w:t>1.</w:t>
            </w:r>
            <w:r w:rsidR="004904AF" w:rsidRPr="00F35F03">
              <w:rPr>
                <w:rFonts w:ascii="Times New Roman" w:hAnsi="Times New Roman" w:cs="Times New Roman"/>
              </w:rPr>
              <w:t>, 2.,</w:t>
            </w:r>
            <w:r w:rsidRPr="00F35F03">
              <w:rPr>
                <w:rFonts w:ascii="Times New Roman" w:hAnsi="Times New Roman" w:cs="Times New Roman"/>
              </w:rPr>
              <w:t xml:space="preserve"> 4.</w:t>
            </w:r>
            <w:r w:rsidR="007D7AB8" w:rsidRPr="00F35F03">
              <w:rPr>
                <w:rFonts w:ascii="Times New Roman" w:hAnsi="Times New Roman" w:cs="Times New Roman"/>
              </w:rPr>
              <w:t xml:space="preserve"> </w:t>
            </w:r>
            <w:r w:rsidR="004904AF" w:rsidRPr="00F35F03">
              <w:rPr>
                <w:rFonts w:ascii="Times New Roman" w:hAnsi="Times New Roman" w:cs="Times New Roman"/>
              </w:rPr>
              <w:t>un 6.</w:t>
            </w:r>
            <w:r w:rsidRPr="00F35F03">
              <w:rPr>
                <w:rFonts w:ascii="Times New Roman" w:hAnsi="Times New Roman" w:cs="Times New Roman"/>
              </w:rPr>
              <w:t>punkts atrisinās minēto problēmu</w:t>
            </w:r>
            <w:r w:rsidR="004904AF" w:rsidRPr="00F35F03">
              <w:rPr>
                <w:rFonts w:ascii="Times New Roman" w:hAnsi="Times New Roman" w:cs="Times New Roman"/>
              </w:rPr>
              <w:t xml:space="preserve">, jo tiks noteiktas aptiekā vai aptiekas filiālē veicamās veselības paškontroles metodes, </w:t>
            </w:r>
            <w:r w:rsidRPr="00F35F03">
              <w:rPr>
                <w:rFonts w:ascii="Times New Roman" w:hAnsi="Times New Roman" w:cs="Times New Roman"/>
              </w:rPr>
              <w:t>nosacījumi klientu veselības paškontroles atbalstam pielietotajām metodēm, nodrošināta to kvalitāte,</w:t>
            </w:r>
            <w:r w:rsidR="00C553AF" w:rsidRPr="00F35F03">
              <w:rPr>
                <w:rFonts w:ascii="Times New Roman" w:hAnsi="Times New Roman" w:cs="Times New Roman"/>
              </w:rPr>
              <w:t xml:space="preserve"> klientu drošība,</w:t>
            </w:r>
            <w:r w:rsidRPr="00F35F03">
              <w:rPr>
                <w:rFonts w:ascii="Times New Roman" w:hAnsi="Times New Roman" w:cs="Times New Roman"/>
              </w:rPr>
              <w:t xml:space="preserve"> līdz ar to veicināta farmaceitiskās aprūpes loma primārajā veselības aprūpē.</w:t>
            </w:r>
          </w:p>
          <w:p w:rsidR="00C52B25" w:rsidRPr="00F35F03" w:rsidRDefault="00C52B25" w:rsidP="00A5381D">
            <w:pPr>
              <w:pStyle w:val="Default"/>
              <w:jc w:val="both"/>
              <w:rPr>
                <w:rFonts w:ascii="Times New Roman" w:hAnsi="Times New Roman" w:cs="Times New Roman"/>
              </w:rPr>
            </w:pPr>
          </w:p>
          <w:p w:rsidR="00DE639B" w:rsidRPr="00F35F03" w:rsidRDefault="002F6F68" w:rsidP="00A5381D">
            <w:pPr>
              <w:pStyle w:val="Default"/>
              <w:jc w:val="both"/>
              <w:rPr>
                <w:rFonts w:ascii="Times New Roman" w:hAnsi="Times New Roman" w:cs="Times New Roman"/>
                <w:color w:val="auto"/>
              </w:rPr>
            </w:pPr>
            <w:r w:rsidRPr="00F35F03">
              <w:rPr>
                <w:rFonts w:ascii="Times New Roman" w:hAnsi="Times New Roman" w:cs="Times New Roman"/>
              </w:rPr>
              <w:t>2</w:t>
            </w:r>
            <w:r w:rsidR="00900E55" w:rsidRPr="00F35F03">
              <w:rPr>
                <w:rFonts w:ascii="Times New Roman" w:hAnsi="Times New Roman" w:cs="Times New Roman"/>
                <w:color w:val="auto"/>
              </w:rPr>
              <w:t xml:space="preserve">) </w:t>
            </w:r>
            <w:r w:rsidR="009B1D2D" w:rsidRPr="00F35F03">
              <w:rPr>
                <w:rFonts w:ascii="Times New Roman" w:hAnsi="Times New Roman" w:cs="Times New Roman"/>
                <w:color w:val="auto"/>
              </w:rPr>
              <w:t xml:space="preserve">Saskaņā ar Farmācijas likuma 38.panta otro daļu ir noteikts, ka farmaceits un farmaceita asistents, kurš strādā aptiekā, reģistrējas Latvijas Farmaceitu biedrībā Ministru </w:t>
            </w:r>
            <w:r w:rsidR="009B1D2D" w:rsidRPr="00F35F03">
              <w:rPr>
                <w:rFonts w:ascii="Times New Roman" w:hAnsi="Times New Roman" w:cs="Times New Roman"/>
                <w:color w:val="auto"/>
              </w:rPr>
              <w:lastRenderedPageBreak/>
              <w:t xml:space="preserve">kabineta noteiktajā kārtībā. </w:t>
            </w:r>
            <w:r w:rsidR="003B79DE" w:rsidRPr="00F35F03">
              <w:rPr>
                <w:rFonts w:ascii="Times New Roman" w:hAnsi="Times New Roman" w:cs="Times New Roman"/>
                <w:color w:val="auto"/>
              </w:rPr>
              <w:t>Ministru kabineta 2004.gada 27.aprīļa noteikum</w:t>
            </w:r>
            <w:r w:rsidR="0051291B" w:rsidRPr="00F35F03">
              <w:rPr>
                <w:rFonts w:ascii="Times New Roman" w:hAnsi="Times New Roman" w:cs="Times New Roman"/>
                <w:color w:val="auto"/>
              </w:rPr>
              <w:t>u</w:t>
            </w:r>
            <w:r w:rsidR="003B79DE" w:rsidRPr="00F35F03">
              <w:rPr>
                <w:rFonts w:ascii="Times New Roman" w:hAnsi="Times New Roman" w:cs="Times New Roman"/>
                <w:color w:val="auto"/>
              </w:rPr>
              <w:t xml:space="preserve"> Nr.454 „Farmaceitu un farmaceitu asistentu reģistrēšanas kārtība”</w:t>
            </w:r>
            <w:r w:rsidR="00037883" w:rsidRPr="00F35F03">
              <w:rPr>
                <w:rFonts w:ascii="Times New Roman" w:hAnsi="Times New Roman" w:cs="Times New Roman"/>
                <w:color w:val="auto"/>
              </w:rPr>
              <w:t xml:space="preserve"> </w:t>
            </w:r>
            <w:r w:rsidR="003B79DE" w:rsidRPr="00F35F03">
              <w:rPr>
                <w:rFonts w:ascii="Times New Roman" w:hAnsi="Times New Roman" w:cs="Times New Roman"/>
                <w:color w:val="auto"/>
              </w:rPr>
              <w:t>3.punkts nosaka, ka Latvijas Farmaceitu biedrība reģistrētiem farmaceitiem un farmaceitu asistentiem nodrošina reģistrācijas apliecības un apliecības – piespraudes, bet nav noteikts, ka piespraudes ir jānēsā pie apģērba redzamā vietā, lai identificētu f</w:t>
            </w:r>
            <w:r w:rsidR="00301C8E" w:rsidRPr="00F35F03">
              <w:rPr>
                <w:rFonts w:ascii="Times New Roman" w:hAnsi="Times New Roman" w:cs="Times New Roman"/>
                <w:color w:val="auto"/>
              </w:rPr>
              <w:t>armaceitiskās aprūpes sniedzēju</w:t>
            </w:r>
            <w:r w:rsidR="00C438D6" w:rsidRPr="00F35F03">
              <w:rPr>
                <w:rFonts w:ascii="Times New Roman" w:hAnsi="Times New Roman" w:cs="Times New Roman"/>
                <w:color w:val="auto"/>
              </w:rPr>
              <w:t xml:space="preserve">, kā arī novērstu situāciju, ka farmaceitisko aprūpi varētu sniegt persona, kurai nav tiesības to darīt. </w:t>
            </w:r>
            <w:r w:rsidR="00EA2987" w:rsidRPr="00F35F03">
              <w:rPr>
                <w:rFonts w:ascii="Times New Roman" w:hAnsi="Times New Roman" w:cs="Times New Roman"/>
                <w:color w:val="auto"/>
              </w:rPr>
              <w:t xml:space="preserve">Ņemot vērā, ka farmaceitisko aprūpi aptiekā nodrošina farmaceits vai farmaceita asistents savas kompetences ietvaros farmaceita uzraudzībā, tad </w:t>
            </w:r>
            <w:r w:rsidR="00F21292" w:rsidRPr="00F35F03">
              <w:rPr>
                <w:rFonts w:ascii="Times New Roman" w:hAnsi="Times New Roman" w:cs="Times New Roman"/>
                <w:color w:val="auto"/>
              </w:rPr>
              <w:t>nepieciešams noteikt, ka, apkalpojot klientus, farm</w:t>
            </w:r>
            <w:r w:rsidR="00576F3C" w:rsidRPr="00F35F03">
              <w:rPr>
                <w:rFonts w:ascii="Times New Roman" w:hAnsi="Times New Roman" w:cs="Times New Roman"/>
                <w:color w:val="auto"/>
              </w:rPr>
              <w:t xml:space="preserve">aceiti un farmaceita asistenti </w:t>
            </w:r>
            <w:r w:rsidR="00F21292" w:rsidRPr="00F35F03">
              <w:rPr>
                <w:rFonts w:ascii="Times New Roman" w:hAnsi="Times New Roman" w:cs="Times New Roman"/>
                <w:color w:val="auto"/>
              </w:rPr>
              <w:t>nēsā pie apģērba redzamā vietā apliecību - piespraudi, kas izsniegta saskaņā ar normatīvajiem aktiem par farmaceitu un farmaceit</w:t>
            </w:r>
            <w:r w:rsidR="00576F3C" w:rsidRPr="00F35F03">
              <w:rPr>
                <w:rFonts w:ascii="Times New Roman" w:hAnsi="Times New Roman" w:cs="Times New Roman"/>
                <w:color w:val="auto"/>
              </w:rPr>
              <w:t>a</w:t>
            </w:r>
            <w:r w:rsidR="00F21292" w:rsidRPr="00F35F03">
              <w:rPr>
                <w:rFonts w:ascii="Times New Roman" w:hAnsi="Times New Roman" w:cs="Times New Roman"/>
                <w:color w:val="auto"/>
              </w:rPr>
              <w:t xml:space="preserve"> asistentu reģistrācijas kārtību.</w:t>
            </w:r>
            <w:r w:rsidR="00480FD1" w:rsidRPr="00F35F03">
              <w:rPr>
                <w:rFonts w:ascii="Times New Roman" w:hAnsi="Times New Roman" w:cs="Times New Roman"/>
                <w:color w:val="auto"/>
              </w:rPr>
              <w:t xml:space="preserve"> </w:t>
            </w:r>
          </w:p>
          <w:p w:rsidR="00C52B25" w:rsidRPr="00F35F03" w:rsidRDefault="00C52B25" w:rsidP="00A5381D">
            <w:pPr>
              <w:pStyle w:val="Default"/>
              <w:jc w:val="both"/>
              <w:rPr>
                <w:rFonts w:ascii="Times New Roman" w:hAnsi="Times New Roman" w:cs="Times New Roman"/>
                <w:color w:val="auto"/>
              </w:rPr>
            </w:pPr>
            <w:r w:rsidRPr="00F35F03">
              <w:rPr>
                <w:rFonts w:ascii="Times New Roman" w:hAnsi="Times New Roman" w:cs="Times New Roman"/>
                <w:color w:val="auto"/>
              </w:rPr>
              <w:t xml:space="preserve">Noteikumu projekta </w:t>
            </w:r>
            <w:r w:rsidR="00015EB2" w:rsidRPr="00F35F03">
              <w:rPr>
                <w:rFonts w:ascii="Times New Roman" w:hAnsi="Times New Roman" w:cs="Times New Roman"/>
                <w:color w:val="auto"/>
              </w:rPr>
              <w:t>5</w:t>
            </w:r>
            <w:r w:rsidRPr="00F35F03">
              <w:rPr>
                <w:rFonts w:ascii="Times New Roman" w:hAnsi="Times New Roman" w:cs="Times New Roman"/>
                <w:color w:val="auto"/>
              </w:rPr>
              <w:t>.</w:t>
            </w:r>
            <w:r w:rsidR="007D7AB8" w:rsidRPr="00F35F03">
              <w:rPr>
                <w:rFonts w:ascii="Times New Roman" w:hAnsi="Times New Roman" w:cs="Times New Roman"/>
                <w:color w:val="auto"/>
              </w:rPr>
              <w:t xml:space="preserve"> </w:t>
            </w:r>
            <w:r w:rsidRPr="00F35F03">
              <w:rPr>
                <w:rFonts w:ascii="Times New Roman" w:hAnsi="Times New Roman" w:cs="Times New Roman"/>
                <w:color w:val="auto"/>
              </w:rPr>
              <w:t>punkts atrisinās minēto problēmu</w:t>
            </w:r>
            <w:r w:rsidR="006E4ADF" w:rsidRPr="00F35F03">
              <w:rPr>
                <w:rFonts w:ascii="Times New Roman" w:hAnsi="Times New Roman" w:cs="Times New Roman"/>
                <w:color w:val="auto"/>
              </w:rPr>
              <w:t>.</w:t>
            </w:r>
          </w:p>
          <w:p w:rsidR="00F21292" w:rsidRPr="00F35F03" w:rsidRDefault="00F21292" w:rsidP="00A5381D">
            <w:pPr>
              <w:pStyle w:val="Default"/>
              <w:jc w:val="both"/>
              <w:rPr>
                <w:rFonts w:ascii="Times New Roman" w:hAnsi="Times New Roman" w:cs="Times New Roman"/>
                <w:color w:val="auto"/>
              </w:rPr>
            </w:pPr>
          </w:p>
          <w:p w:rsidR="006F3635" w:rsidRPr="00F35F03" w:rsidRDefault="00015EB2" w:rsidP="00A5381D">
            <w:pPr>
              <w:jc w:val="both"/>
            </w:pPr>
            <w:r w:rsidRPr="00F35F03">
              <w:t>3</w:t>
            </w:r>
            <w:r w:rsidR="00AE4DA8" w:rsidRPr="00F35F03">
              <w:t>)</w:t>
            </w:r>
            <w:r w:rsidR="00310DE0" w:rsidRPr="00F35F03">
              <w:t xml:space="preserve"> MK noteikumu Nr.288 30</w:t>
            </w:r>
            <w:r w:rsidR="009343BE" w:rsidRPr="00F35F03">
              <w:t>.</w:t>
            </w:r>
            <w:r w:rsidR="00310DE0" w:rsidRPr="00F35F03">
              <w:t xml:space="preserve"> punkts nosaka, kādu informāciju farmaceits sniedz aptiekas apmeklētājiem par iz</w:t>
            </w:r>
            <w:r w:rsidR="009343BE" w:rsidRPr="00F35F03">
              <w:t>sniedzamajām zālēm, tajā skaitā</w:t>
            </w:r>
            <w:r w:rsidR="00310DE0" w:rsidRPr="00F35F03">
              <w:t xml:space="preserve"> nosaka, ka recepšu zāles tiek izsniegtas kopā ar 3</w:t>
            </w:r>
            <w:r w:rsidR="000E5625" w:rsidRPr="00F35F03">
              <w:t>0</w:t>
            </w:r>
            <w:r w:rsidR="00310DE0" w:rsidRPr="00F35F03">
              <w:t xml:space="preserve">.2.apakšpunktā noteiktu </w:t>
            </w:r>
            <w:r w:rsidR="00310DE0" w:rsidRPr="00F35F03">
              <w:rPr>
                <w:u w:val="single"/>
              </w:rPr>
              <w:t>rakstisku</w:t>
            </w:r>
            <w:r w:rsidR="00310DE0" w:rsidRPr="00F35F03">
              <w:t xml:space="preserve"> informāciju, kas ir viegli salasāma</w:t>
            </w:r>
            <w:r w:rsidR="009343BE" w:rsidRPr="00F35F03">
              <w:t>.</w:t>
            </w:r>
            <w:r w:rsidR="00764F3C" w:rsidRPr="00F35F03">
              <w:t xml:space="preserve"> Šobrīd</w:t>
            </w:r>
            <w:r w:rsidR="00310DE0" w:rsidRPr="00F35F03">
              <w:t xml:space="preserve"> nav noteikts, kādā veidā šī informācija tiek pievienota recepšu zālēm</w:t>
            </w:r>
            <w:r w:rsidR="00764F3C" w:rsidRPr="00F35F03">
              <w:t>, līdz ar to aptiekās farmaceits šo pacientam nepieciešamo informāciju sniedz mutiski vai uz sekundārā iepakojuma uzraksta</w:t>
            </w:r>
            <w:r w:rsidR="002F4776" w:rsidRPr="00F35F03">
              <w:t xml:space="preserve"> </w:t>
            </w:r>
            <w:r w:rsidR="00313282" w:rsidRPr="00F35F03">
              <w:t xml:space="preserve">tikai </w:t>
            </w:r>
            <w:r w:rsidR="002F4776" w:rsidRPr="00F35F03">
              <w:t xml:space="preserve">lietošanas nosacījumus, piemēram, 1 x dienā pa </w:t>
            </w:r>
            <w:proofErr w:type="spellStart"/>
            <w:r w:rsidR="002F4776" w:rsidRPr="00F35F03">
              <w:t>tabl</w:t>
            </w:r>
            <w:proofErr w:type="spellEnd"/>
            <w:r w:rsidR="000F6632" w:rsidRPr="00F35F03">
              <w:t xml:space="preserve">., ir gadījumi, ka informācija par zāļu lietošanu vispār netiek sniegta. </w:t>
            </w:r>
            <w:r w:rsidR="00FA3C17" w:rsidRPr="00F35F03">
              <w:t>Izsniedzot zāles, recepte paliek aptiekā un p</w:t>
            </w:r>
            <w:r w:rsidR="006C7576" w:rsidRPr="00F35F03">
              <w:t xml:space="preserve">acients, </w:t>
            </w:r>
            <w:r w:rsidR="00FA3C17" w:rsidRPr="00F35F03">
              <w:t xml:space="preserve">mājās </w:t>
            </w:r>
            <w:r w:rsidR="006C7576" w:rsidRPr="00F35F03">
              <w:t>lietojot zāles, var kļūdīties,</w:t>
            </w:r>
            <w:r w:rsidR="002F4776" w:rsidRPr="00F35F03">
              <w:t xml:space="preserve"> sevišķi gadījumos, ja mājās ir vairāki slimnieki un lietojamo zāļu klāsts ir </w:t>
            </w:r>
            <w:r w:rsidR="006C7576" w:rsidRPr="00F35F03">
              <w:t>liels, tāpēc nepieciešams 3</w:t>
            </w:r>
            <w:r w:rsidR="000E5625" w:rsidRPr="00F35F03">
              <w:t>0</w:t>
            </w:r>
            <w:r w:rsidR="006C7576" w:rsidRPr="00F35F03">
              <w:t>.2.apakšpunktā iekļauto normu precizēt, nosakot, ka rakstiska informācija tiek pievienota recepšu zālēm ar aptiekas uzlīmi</w:t>
            </w:r>
            <w:r w:rsidR="003F3B97" w:rsidRPr="00F35F03">
              <w:t>, lai nodrošinātu, ka pacients nepārprotami identificē zāles, kuras izrakstītas tieši viņam, kā arī precīzus lietošanas nosacījumus.</w:t>
            </w:r>
            <w:r w:rsidR="00313A78" w:rsidRPr="00F35F03">
              <w:t xml:space="preserve"> Nepieciešams arī noteikt, kādu informāciju uz zāļu iepakojuma nedrīkst</w:t>
            </w:r>
            <w:r w:rsidR="00FA3C17" w:rsidRPr="00F35F03">
              <w:t xml:space="preserve"> aizklāt. </w:t>
            </w:r>
            <w:r w:rsidR="00E04032" w:rsidRPr="00F35F03">
              <w:t>Aptiekas varēs izmantot arī Latvijas Farmaceitu biedrības izstrādātās vadlīnijas par šo uzlīmju piestiprināšanas nosacījumiem.</w:t>
            </w:r>
            <w:r w:rsidR="00507BFF" w:rsidRPr="00F35F03">
              <w:t xml:space="preserve"> Noteikumu projekts paredzēs arī minētās prasības nodrošināšanai pārejas periodu (līdz 2016.gada 1.janvārim).</w:t>
            </w:r>
          </w:p>
          <w:p w:rsidR="00A814E7" w:rsidRPr="00F35F03" w:rsidRDefault="006C7576" w:rsidP="00A814E7">
            <w:pPr>
              <w:jc w:val="both"/>
            </w:pPr>
            <w:r w:rsidRPr="00F35F03">
              <w:t>Noteikuma projekta</w:t>
            </w:r>
            <w:r w:rsidR="007D7AB8" w:rsidRPr="00F35F03">
              <w:t xml:space="preserve"> </w:t>
            </w:r>
            <w:r w:rsidR="004904AF" w:rsidRPr="00F35F03">
              <w:t>7</w:t>
            </w:r>
            <w:r w:rsidR="007D7AB8" w:rsidRPr="00F35F03">
              <w:t>.</w:t>
            </w:r>
            <w:r w:rsidR="00E04032" w:rsidRPr="00F35F03">
              <w:t xml:space="preserve"> un</w:t>
            </w:r>
            <w:r w:rsidR="00780824" w:rsidRPr="00F35F03">
              <w:t xml:space="preserve"> </w:t>
            </w:r>
            <w:r w:rsidR="004904AF" w:rsidRPr="00F35F03">
              <w:t>8</w:t>
            </w:r>
            <w:r w:rsidR="00780824" w:rsidRPr="00F35F03">
              <w:t>.</w:t>
            </w:r>
            <w:r w:rsidR="00E04032" w:rsidRPr="00F35F03">
              <w:t xml:space="preserve">punkts </w:t>
            </w:r>
            <w:r w:rsidRPr="00F35F03">
              <w:t>atrisinās minēto problēmu pilnībā</w:t>
            </w:r>
            <w:r w:rsidR="0005568B" w:rsidRPr="00F35F03">
              <w:t xml:space="preserve">, jo </w:t>
            </w:r>
            <w:r w:rsidR="00A814E7" w:rsidRPr="00F35F03">
              <w:t xml:space="preserve">iedzīvotājiem, kas lieto recepšu zāles, atvieglos zāļu lietošanu, jo visa pareizai zāļu lietošanai nepieciešamā informācija būs piestiprināta zālēm ar uzlīmes palīdzību. </w:t>
            </w:r>
          </w:p>
          <w:p w:rsidR="00E04032" w:rsidRPr="00F35F03" w:rsidRDefault="00E04032" w:rsidP="00A814E7">
            <w:pPr>
              <w:jc w:val="both"/>
            </w:pPr>
          </w:p>
          <w:p w:rsidR="00604F2C" w:rsidRPr="00F35F03" w:rsidRDefault="00944904" w:rsidP="0052137B">
            <w:pPr>
              <w:pStyle w:val="tv2131"/>
              <w:spacing w:line="240" w:lineRule="auto"/>
              <w:ind w:firstLine="0"/>
              <w:jc w:val="both"/>
              <w:rPr>
                <w:color w:val="auto"/>
                <w:sz w:val="24"/>
                <w:szCs w:val="24"/>
              </w:rPr>
            </w:pPr>
            <w:r w:rsidRPr="00F35F03">
              <w:rPr>
                <w:color w:val="auto"/>
                <w:sz w:val="24"/>
                <w:szCs w:val="24"/>
              </w:rPr>
              <w:t>4</w:t>
            </w:r>
            <w:r w:rsidR="00D7407F" w:rsidRPr="00F35F03">
              <w:rPr>
                <w:color w:val="auto"/>
                <w:sz w:val="24"/>
                <w:szCs w:val="24"/>
              </w:rPr>
              <w:t>)</w:t>
            </w:r>
            <w:r w:rsidR="00507BFF" w:rsidRPr="00F35F03">
              <w:rPr>
                <w:color w:val="auto"/>
                <w:sz w:val="24"/>
                <w:szCs w:val="24"/>
              </w:rPr>
              <w:t xml:space="preserve"> </w:t>
            </w:r>
            <w:r w:rsidR="008150FD" w:rsidRPr="00F35F03">
              <w:rPr>
                <w:color w:val="auto"/>
                <w:sz w:val="24"/>
                <w:szCs w:val="24"/>
              </w:rPr>
              <w:t xml:space="preserve">MK noteikumu Nr.288 13.punktā ir noteiktas prasības </w:t>
            </w:r>
            <w:r w:rsidR="007E0DE7" w:rsidRPr="00F35F03">
              <w:rPr>
                <w:color w:val="auto"/>
                <w:sz w:val="24"/>
                <w:szCs w:val="24"/>
              </w:rPr>
              <w:t xml:space="preserve">attiecībā uz telpām </w:t>
            </w:r>
            <w:r w:rsidR="008150FD" w:rsidRPr="00F35F03">
              <w:rPr>
                <w:color w:val="auto"/>
                <w:sz w:val="24"/>
                <w:szCs w:val="24"/>
              </w:rPr>
              <w:t>aptiekām, kuras gatavo zāle</w:t>
            </w:r>
            <w:r w:rsidR="006E7C49" w:rsidRPr="00F35F03">
              <w:rPr>
                <w:color w:val="auto"/>
                <w:sz w:val="24"/>
                <w:szCs w:val="24"/>
              </w:rPr>
              <w:t>s</w:t>
            </w:r>
            <w:r w:rsidR="007E0DE7" w:rsidRPr="00F35F03">
              <w:rPr>
                <w:color w:val="auto"/>
                <w:sz w:val="24"/>
                <w:szCs w:val="24"/>
              </w:rPr>
              <w:t>.</w:t>
            </w:r>
            <w:r w:rsidR="008150FD" w:rsidRPr="00F35F03">
              <w:rPr>
                <w:color w:val="auto"/>
                <w:sz w:val="24"/>
                <w:szCs w:val="24"/>
              </w:rPr>
              <w:t xml:space="preserve"> </w:t>
            </w:r>
            <w:r w:rsidR="00BF0CFE" w:rsidRPr="00F35F03">
              <w:rPr>
                <w:color w:val="auto"/>
                <w:sz w:val="24"/>
                <w:szCs w:val="24"/>
              </w:rPr>
              <w:t xml:space="preserve">Ņemot vērā, ka aptiekām, kuras veic zāļu izgatavošanu, ir jāsaņem </w:t>
            </w:r>
            <w:r w:rsidR="004904AF" w:rsidRPr="00F35F03">
              <w:rPr>
                <w:color w:val="auto"/>
                <w:sz w:val="24"/>
                <w:szCs w:val="24"/>
              </w:rPr>
              <w:t>atļauja (</w:t>
            </w:r>
            <w:r w:rsidR="00BF0CFE" w:rsidRPr="00F35F03">
              <w:rPr>
                <w:color w:val="auto"/>
                <w:sz w:val="24"/>
                <w:szCs w:val="24"/>
              </w:rPr>
              <w:t>licence</w:t>
            </w:r>
            <w:r w:rsidR="004904AF" w:rsidRPr="00F35F03">
              <w:rPr>
                <w:color w:val="auto"/>
                <w:sz w:val="24"/>
                <w:szCs w:val="24"/>
              </w:rPr>
              <w:t>)</w:t>
            </w:r>
            <w:r w:rsidR="00BF0CFE" w:rsidRPr="00F35F03">
              <w:rPr>
                <w:color w:val="auto"/>
                <w:sz w:val="24"/>
                <w:szCs w:val="24"/>
              </w:rPr>
              <w:t xml:space="preserve"> vispārēja</w:t>
            </w:r>
            <w:r w:rsidR="004904AF" w:rsidRPr="00F35F03">
              <w:rPr>
                <w:color w:val="auto"/>
                <w:sz w:val="24"/>
                <w:szCs w:val="24"/>
              </w:rPr>
              <w:t xml:space="preserve"> jeb atvērta</w:t>
            </w:r>
            <w:r w:rsidR="00BF0CFE" w:rsidRPr="00F35F03">
              <w:rPr>
                <w:color w:val="auto"/>
                <w:sz w:val="24"/>
                <w:szCs w:val="24"/>
              </w:rPr>
              <w:t xml:space="preserve"> tipa aptiekas </w:t>
            </w:r>
            <w:r w:rsidR="004904AF" w:rsidRPr="00F35F03">
              <w:rPr>
                <w:color w:val="auto"/>
                <w:sz w:val="24"/>
                <w:szCs w:val="24"/>
              </w:rPr>
              <w:t>atvēršanai (</w:t>
            </w:r>
            <w:r w:rsidR="00BF0CFE" w:rsidRPr="00F35F03">
              <w:rPr>
                <w:color w:val="auto"/>
                <w:sz w:val="24"/>
                <w:szCs w:val="24"/>
              </w:rPr>
              <w:t>darbībai</w:t>
            </w:r>
            <w:r w:rsidR="004904AF" w:rsidRPr="00F35F03">
              <w:rPr>
                <w:color w:val="auto"/>
                <w:sz w:val="24"/>
                <w:szCs w:val="24"/>
              </w:rPr>
              <w:t>)</w:t>
            </w:r>
            <w:r w:rsidR="00BF0CFE" w:rsidRPr="00F35F03">
              <w:rPr>
                <w:color w:val="auto"/>
                <w:sz w:val="24"/>
                <w:szCs w:val="24"/>
              </w:rPr>
              <w:t>, kuras pielikumā ir norādīts speciālās darbības nosacījums – zāļu izgatavošana aptiekā</w:t>
            </w:r>
            <w:r w:rsidR="006E7C49" w:rsidRPr="00F35F03">
              <w:rPr>
                <w:color w:val="auto"/>
                <w:sz w:val="24"/>
                <w:szCs w:val="24"/>
              </w:rPr>
              <w:t xml:space="preserve">, nepieciešami </w:t>
            </w:r>
            <w:r w:rsidR="00BF0CFE" w:rsidRPr="00F35F03">
              <w:rPr>
                <w:color w:val="auto"/>
                <w:sz w:val="24"/>
                <w:szCs w:val="24"/>
              </w:rPr>
              <w:t>tehniski grozījumi MK noteikumu Nr.288 13., 40.</w:t>
            </w:r>
            <w:r w:rsidR="009343BE" w:rsidRPr="00F35F03">
              <w:rPr>
                <w:color w:val="auto"/>
                <w:sz w:val="24"/>
                <w:szCs w:val="24"/>
              </w:rPr>
              <w:t xml:space="preserve"> </w:t>
            </w:r>
            <w:r w:rsidR="00BF0CFE" w:rsidRPr="00F35F03">
              <w:rPr>
                <w:color w:val="auto"/>
                <w:sz w:val="24"/>
                <w:szCs w:val="24"/>
              </w:rPr>
              <w:t>un 43.punktā, piemērojot terminoloģiju normatīvajos aktos par farmaceitiskās darbības licencēšanu noteiktajam</w:t>
            </w:r>
            <w:r w:rsidR="00604F2C" w:rsidRPr="00F35F03">
              <w:rPr>
                <w:color w:val="auto"/>
                <w:sz w:val="24"/>
                <w:szCs w:val="24"/>
              </w:rPr>
              <w:t>.</w:t>
            </w:r>
          </w:p>
          <w:p w:rsidR="00604F2C" w:rsidRPr="00F35F03" w:rsidRDefault="00604F2C" w:rsidP="0052137B">
            <w:pPr>
              <w:pStyle w:val="tv2131"/>
              <w:spacing w:line="240" w:lineRule="auto"/>
              <w:ind w:firstLine="0"/>
              <w:jc w:val="both"/>
              <w:rPr>
                <w:color w:val="auto"/>
                <w:sz w:val="24"/>
                <w:szCs w:val="24"/>
              </w:rPr>
            </w:pPr>
            <w:r w:rsidRPr="00F35F03">
              <w:rPr>
                <w:color w:val="auto"/>
                <w:sz w:val="24"/>
                <w:szCs w:val="24"/>
              </w:rPr>
              <w:t xml:space="preserve">Noteikumu projekta 3, </w:t>
            </w:r>
            <w:r w:rsidR="004904AF" w:rsidRPr="00F35F03">
              <w:rPr>
                <w:color w:val="auto"/>
                <w:sz w:val="24"/>
                <w:szCs w:val="24"/>
              </w:rPr>
              <w:t>9</w:t>
            </w:r>
            <w:r w:rsidRPr="00F35F03">
              <w:rPr>
                <w:color w:val="auto"/>
                <w:sz w:val="24"/>
                <w:szCs w:val="24"/>
              </w:rPr>
              <w:t xml:space="preserve">. un </w:t>
            </w:r>
            <w:r w:rsidR="004904AF" w:rsidRPr="00F35F03">
              <w:rPr>
                <w:color w:val="auto"/>
                <w:sz w:val="24"/>
                <w:szCs w:val="24"/>
              </w:rPr>
              <w:t>10</w:t>
            </w:r>
            <w:r w:rsidRPr="00F35F03">
              <w:rPr>
                <w:color w:val="auto"/>
                <w:sz w:val="24"/>
                <w:szCs w:val="24"/>
              </w:rPr>
              <w:t xml:space="preserve">. punkts. </w:t>
            </w:r>
          </w:p>
          <w:p w:rsidR="00604F2C" w:rsidRPr="00F35F03" w:rsidRDefault="00604F2C" w:rsidP="0052137B">
            <w:pPr>
              <w:pStyle w:val="tv2131"/>
              <w:spacing w:line="240" w:lineRule="auto"/>
              <w:ind w:firstLine="0"/>
              <w:jc w:val="both"/>
              <w:rPr>
                <w:color w:val="auto"/>
                <w:sz w:val="24"/>
                <w:szCs w:val="24"/>
              </w:rPr>
            </w:pPr>
          </w:p>
          <w:p w:rsidR="00BA3858" w:rsidRPr="00F35F03" w:rsidRDefault="00944904" w:rsidP="0052137B">
            <w:pPr>
              <w:pStyle w:val="tv2131"/>
              <w:spacing w:line="240" w:lineRule="auto"/>
              <w:ind w:firstLine="0"/>
              <w:jc w:val="both"/>
              <w:rPr>
                <w:color w:val="auto"/>
                <w:sz w:val="24"/>
                <w:szCs w:val="24"/>
              </w:rPr>
            </w:pPr>
            <w:r w:rsidRPr="00F35F03">
              <w:rPr>
                <w:color w:val="auto"/>
                <w:sz w:val="24"/>
                <w:szCs w:val="24"/>
              </w:rPr>
              <w:t>5</w:t>
            </w:r>
            <w:r w:rsidR="00BA3858" w:rsidRPr="00F35F03">
              <w:rPr>
                <w:color w:val="auto"/>
                <w:sz w:val="24"/>
                <w:szCs w:val="24"/>
              </w:rPr>
              <w:t xml:space="preserve">) </w:t>
            </w:r>
            <w:r w:rsidR="00DD1694" w:rsidRPr="00F35F03">
              <w:rPr>
                <w:color w:val="auto"/>
                <w:sz w:val="24"/>
                <w:szCs w:val="24"/>
              </w:rPr>
              <w:t>Aptiek</w:t>
            </w:r>
            <w:r w:rsidR="00F247E3" w:rsidRPr="00F35F03">
              <w:rPr>
                <w:color w:val="auto"/>
                <w:sz w:val="24"/>
                <w:szCs w:val="24"/>
              </w:rPr>
              <w:t>ās</w:t>
            </w:r>
            <w:r w:rsidR="00DD1694" w:rsidRPr="00F35F03">
              <w:rPr>
                <w:color w:val="auto"/>
                <w:sz w:val="24"/>
                <w:szCs w:val="24"/>
              </w:rPr>
              <w:t xml:space="preserve"> un aptiekas filiāl</w:t>
            </w:r>
            <w:r w:rsidR="00F247E3" w:rsidRPr="00F35F03">
              <w:rPr>
                <w:color w:val="auto"/>
                <w:sz w:val="24"/>
                <w:szCs w:val="24"/>
              </w:rPr>
              <w:t>ēs</w:t>
            </w:r>
            <w:r w:rsidR="00DD1694" w:rsidRPr="00F35F03">
              <w:rPr>
                <w:color w:val="auto"/>
                <w:sz w:val="24"/>
                <w:szCs w:val="24"/>
              </w:rPr>
              <w:t>, k</w:t>
            </w:r>
            <w:r w:rsidR="00F247E3" w:rsidRPr="00F35F03">
              <w:rPr>
                <w:color w:val="auto"/>
                <w:sz w:val="24"/>
                <w:szCs w:val="24"/>
              </w:rPr>
              <w:t>ur</w:t>
            </w:r>
            <w:r w:rsidR="00DD1694" w:rsidRPr="00F35F03">
              <w:rPr>
                <w:color w:val="auto"/>
                <w:sz w:val="24"/>
                <w:szCs w:val="24"/>
              </w:rPr>
              <w:t xml:space="preserve"> jau šobrīd </w:t>
            </w:r>
            <w:r w:rsidR="00F247E3" w:rsidRPr="00F35F03">
              <w:rPr>
                <w:color w:val="auto"/>
                <w:sz w:val="24"/>
                <w:szCs w:val="24"/>
              </w:rPr>
              <w:t xml:space="preserve">ir iespējams izmērīt asinsspiedienu un saņemt pacientiem citus veselības </w:t>
            </w:r>
            <w:proofErr w:type="spellStart"/>
            <w:r w:rsidR="00F247E3" w:rsidRPr="00F35F03">
              <w:rPr>
                <w:color w:val="auto"/>
                <w:sz w:val="24"/>
                <w:szCs w:val="24"/>
              </w:rPr>
              <w:t>pašaprūpes</w:t>
            </w:r>
            <w:proofErr w:type="spellEnd"/>
            <w:r w:rsidR="00F247E3" w:rsidRPr="00F35F03">
              <w:rPr>
                <w:color w:val="auto"/>
                <w:sz w:val="24"/>
                <w:szCs w:val="24"/>
              </w:rPr>
              <w:t xml:space="preserve"> atbalsta pakalpojumus</w:t>
            </w:r>
            <w:r w:rsidR="00F247E3" w:rsidRPr="00F35F03">
              <w:rPr>
                <w:color w:val="auto"/>
              </w:rPr>
              <w:t xml:space="preserve">, </w:t>
            </w:r>
            <w:r w:rsidR="00F247E3" w:rsidRPr="00F35F03">
              <w:rPr>
                <w:color w:val="auto"/>
                <w:sz w:val="24"/>
                <w:szCs w:val="24"/>
              </w:rPr>
              <w:t xml:space="preserve">pēc šo grozījumu stāšanās spēkā ir jāpiemēro šiem pakalpojumiem </w:t>
            </w:r>
            <w:r w:rsidR="00201BD3" w:rsidRPr="00F35F03">
              <w:rPr>
                <w:color w:val="auto"/>
                <w:sz w:val="24"/>
                <w:szCs w:val="24"/>
              </w:rPr>
              <w:t xml:space="preserve">šajos noteikumos </w:t>
            </w:r>
            <w:r w:rsidR="00F247E3" w:rsidRPr="00F35F03">
              <w:rPr>
                <w:color w:val="auto"/>
                <w:sz w:val="24"/>
                <w:szCs w:val="24"/>
              </w:rPr>
              <w:t>noteiktās prasības</w:t>
            </w:r>
            <w:r w:rsidR="00201BD3" w:rsidRPr="00F35F03">
              <w:rPr>
                <w:color w:val="auto"/>
                <w:sz w:val="24"/>
                <w:szCs w:val="24"/>
              </w:rPr>
              <w:t xml:space="preserve"> attiecībā uz telpām, aprīkojumu un veikto mērījumu dokumentāciju, ja aptieka vai aptiekas filiāle tās turpinātu veikt. Aptiekām un aptiekas filiālēm ir jādod pārejas periods, lai nodrošinātu minēto prasību ieviešanu</w:t>
            </w:r>
            <w:r w:rsidR="00CD37CB" w:rsidRPr="00F35F03">
              <w:rPr>
                <w:color w:val="auto"/>
                <w:sz w:val="24"/>
                <w:szCs w:val="24"/>
              </w:rPr>
              <w:t xml:space="preserve">, kā arī 21.9.apakspunktā noteikto priekšrakstu izstrādāšanu. </w:t>
            </w:r>
            <w:r w:rsidR="00201BD3" w:rsidRPr="00F35F03">
              <w:rPr>
                <w:color w:val="auto"/>
                <w:sz w:val="24"/>
                <w:szCs w:val="24"/>
              </w:rPr>
              <w:t>Tāpēc noteikumu projekta 1</w:t>
            </w:r>
            <w:r w:rsidR="004904AF" w:rsidRPr="00F35F03">
              <w:rPr>
                <w:color w:val="auto"/>
                <w:sz w:val="24"/>
                <w:szCs w:val="24"/>
              </w:rPr>
              <w:t>1</w:t>
            </w:r>
            <w:r w:rsidR="00201BD3" w:rsidRPr="00F35F03">
              <w:rPr>
                <w:color w:val="auto"/>
                <w:sz w:val="24"/>
                <w:szCs w:val="24"/>
              </w:rPr>
              <w:t>.</w:t>
            </w:r>
            <w:r w:rsidR="007D7AB8" w:rsidRPr="00F35F03">
              <w:rPr>
                <w:color w:val="auto"/>
                <w:sz w:val="24"/>
                <w:szCs w:val="24"/>
              </w:rPr>
              <w:t xml:space="preserve"> </w:t>
            </w:r>
            <w:r w:rsidR="00201BD3" w:rsidRPr="00F35F03">
              <w:rPr>
                <w:color w:val="auto"/>
                <w:sz w:val="24"/>
                <w:szCs w:val="24"/>
              </w:rPr>
              <w:t xml:space="preserve">punkts paredz, ka noteikumu projekta </w:t>
            </w:r>
            <w:r w:rsidR="00BA3858" w:rsidRPr="00F35F03">
              <w:rPr>
                <w:color w:val="auto"/>
                <w:sz w:val="24"/>
                <w:szCs w:val="24"/>
              </w:rPr>
              <w:t>1.</w:t>
            </w:r>
            <w:r w:rsidRPr="00F35F03">
              <w:rPr>
                <w:color w:val="auto"/>
                <w:sz w:val="24"/>
                <w:szCs w:val="24"/>
              </w:rPr>
              <w:t>,</w:t>
            </w:r>
            <w:r w:rsidR="007D7AB8" w:rsidRPr="00F35F03">
              <w:rPr>
                <w:color w:val="auto"/>
                <w:sz w:val="24"/>
                <w:szCs w:val="24"/>
              </w:rPr>
              <w:t xml:space="preserve"> </w:t>
            </w:r>
            <w:r w:rsidR="004904AF" w:rsidRPr="00F35F03">
              <w:rPr>
                <w:color w:val="auto"/>
                <w:sz w:val="24"/>
                <w:szCs w:val="24"/>
              </w:rPr>
              <w:t xml:space="preserve">2., </w:t>
            </w:r>
            <w:r w:rsidRPr="00F35F03">
              <w:rPr>
                <w:color w:val="auto"/>
                <w:sz w:val="24"/>
                <w:szCs w:val="24"/>
              </w:rPr>
              <w:t>4.</w:t>
            </w:r>
            <w:r w:rsidR="004904AF" w:rsidRPr="00F35F03">
              <w:rPr>
                <w:color w:val="auto"/>
                <w:sz w:val="24"/>
                <w:szCs w:val="24"/>
              </w:rPr>
              <w:t xml:space="preserve"> un 6.</w:t>
            </w:r>
            <w:r w:rsidR="00BA3858" w:rsidRPr="00F35F03">
              <w:rPr>
                <w:color w:val="auto"/>
                <w:sz w:val="24"/>
                <w:szCs w:val="24"/>
              </w:rPr>
              <w:t>punkta normas stājas spēkā ar 2016.gada 1.janvāri, līdz ar to atrisinās minēto problēmu.</w:t>
            </w:r>
          </w:p>
          <w:p w:rsidR="00BA3858" w:rsidRPr="00F35F03" w:rsidRDefault="00BA3858" w:rsidP="0052137B">
            <w:pPr>
              <w:pStyle w:val="tv2131"/>
              <w:spacing w:line="240" w:lineRule="auto"/>
              <w:ind w:firstLine="0"/>
              <w:jc w:val="both"/>
              <w:rPr>
                <w:color w:val="auto"/>
                <w:sz w:val="24"/>
                <w:szCs w:val="24"/>
              </w:rPr>
            </w:pPr>
          </w:p>
          <w:p w:rsidR="00244640" w:rsidRPr="00F35F03" w:rsidRDefault="00944904" w:rsidP="0052137B">
            <w:pPr>
              <w:pStyle w:val="tv2131"/>
              <w:spacing w:line="240" w:lineRule="auto"/>
              <w:ind w:firstLine="0"/>
              <w:jc w:val="both"/>
              <w:rPr>
                <w:color w:val="auto"/>
                <w:sz w:val="24"/>
                <w:szCs w:val="24"/>
              </w:rPr>
            </w:pPr>
            <w:r w:rsidRPr="00F35F03">
              <w:rPr>
                <w:color w:val="auto"/>
                <w:sz w:val="24"/>
                <w:szCs w:val="24"/>
              </w:rPr>
              <w:t>6</w:t>
            </w:r>
            <w:r w:rsidR="00244640" w:rsidRPr="00F35F03">
              <w:rPr>
                <w:color w:val="auto"/>
                <w:sz w:val="24"/>
                <w:szCs w:val="24"/>
              </w:rPr>
              <w:t xml:space="preserve">) </w:t>
            </w:r>
            <w:r w:rsidR="00507BFF" w:rsidRPr="00F35F03">
              <w:rPr>
                <w:color w:val="auto"/>
                <w:sz w:val="24"/>
                <w:szCs w:val="24"/>
              </w:rPr>
              <w:t>Noteikumu projekta</w:t>
            </w:r>
            <w:r w:rsidR="007D7AB8" w:rsidRPr="00F35F03">
              <w:rPr>
                <w:color w:val="auto"/>
                <w:sz w:val="24"/>
                <w:szCs w:val="24"/>
              </w:rPr>
              <w:t xml:space="preserve"> </w:t>
            </w:r>
            <w:r w:rsidR="004904AF" w:rsidRPr="00F35F03">
              <w:rPr>
                <w:color w:val="auto"/>
                <w:sz w:val="24"/>
                <w:szCs w:val="24"/>
              </w:rPr>
              <w:t>7. un 8</w:t>
            </w:r>
            <w:r w:rsidR="00507BFF" w:rsidRPr="00F35F03">
              <w:rPr>
                <w:color w:val="auto"/>
                <w:sz w:val="24"/>
                <w:szCs w:val="24"/>
              </w:rPr>
              <w:t xml:space="preserve">.punktā iekļautā norma par </w:t>
            </w:r>
            <w:r w:rsidR="000F6632" w:rsidRPr="00F35F03">
              <w:rPr>
                <w:color w:val="auto"/>
                <w:sz w:val="24"/>
                <w:szCs w:val="24"/>
              </w:rPr>
              <w:t>rakstiskas</w:t>
            </w:r>
            <w:r w:rsidR="00507BFF" w:rsidRPr="00F35F03">
              <w:rPr>
                <w:color w:val="auto"/>
                <w:sz w:val="24"/>
                <w:szCs w:val="24"/>
              </w:rPr>
              <w:t xml:space="preserve"> informācijas pievienošanu recepšu zālēm, kas tiek izsniegtas pacientam</w:t>
            </w:r>
            <w:r w:rsidR="007F3776" w:rsidRPr="00F35F03">
              <w:rPr>
                <w:color w:val="auto"/>
                <w:sz w:val="24"/>
                <w:szCs w:val="24"/>
              </w:rPr>
              <w:t>,</w:t>
            </w:r>
            <w:r w:rsidR="000F6632" w:rsidRPr="00F35F03">
              <w:rPr>
                <w:color w:val="auto"/>
                <w:sz w:val="24"/>
                <w:szCs w:val="24"/>
              </w:rPr>
              <w:t xml:space="preserve"> </w:t>
            </w:r>
            <w:r w:rsidR="00507BFF" w:rsidRPr="00F35F03">
              <w:rPr>
                <w:color w:val="auto"/>
                <w:sz w:val="24"/>
                <w:szCs w:val="24"/>
              </w:rPr>
              <w:t xml:space="preserve">ar aptiekas uzlīmes </w:t>
            </w:r>
            <w:r w:rsidR="00244640" w:rsidRPr="00F35F03">
              <w:rPr>
                <w:color w:val="auto"/>
                <w:sz w:val="24"/>
                <w:szCs w:val="24"/>
              </w:rPr>
              <w:t xml:space="preserve">palīdzību, nevar tikt ieviesta </w:t>
            </w:r>
            <w:r w:rsidR="00507BFF" w:rsidRPr="00F35F03">
              <w:rPr>
                <w:color w:val="auto"/>
                <w:sz w:val="24"/>
                <w:szCs w:val="24"/>
              </w:rPr>
              <w:t xml:space="preserve">ar šo noteikumu spēkā stāšanās brīdi. Lai aptieka varētu </w:t>
            </w:r>
            <w:r w:rsidR="00244640" w:rsidRPr="00F35F03">
              <w:rPr>
                <w:color w:val="auto"/>
                <w:sz w:val="24"/>
                <w:szCs w:val="24"/>
              </w:rPr>
              <w:t>to nodrošināt, ir nepieciešams iekļaut atbilstošu pārejas periodu - 2016.gada 1.janvāri, kas saskaņots ar e-receptes ieviešanas termiņu, saskaņā ar normatīvajiem aktiem par vienoto veselības nozares elektronisko informācijas sistēmu</w:t>
            </w:r>
            <w:r w:rsidR="001366FD" w:rsidRPr="00F35F03">
              <w:rPr>
                <w:color w:val="auto"/>
                <w:sz w:val="24"/>
                <w:szCs w:val="24"/>
              </w:rPr>
              <w:t>.</w:t>
            </w:r>
          </w:p>
          <w:p w:rsidR="00507BFF" w:rsidRPr="00F35F03" w:rsidRDefault="0052137B" w:rsidP="0052137B">
            <w:pPr>
              <w:pStyle w:val="tv2131"/>
              <w:spacing w:line="240" w:lineRule="auto"/>
              <w:ind w:firstLine="0"/>
              <w:jc w:val="both"/>
              <w:rPr>
                <w:color w:val="auto"/>
                <w:sz w:val="24"/>
                <w:szCs w:val="24"/>
              </w:rPr>
            </w:pPr>
            <w:r w:rsidRPr="00F35F03">
              <w:rPr>
                <w:color w:val="auto"/>
                <w:sz w:val="24"/>
                <w:szCs w:val="24"/>
              </w:rPr>
              <w:t>Noteikuma projekta 1</w:t>
            </w:r>
            <w:r w:rsidR="004904AF" w:rsidRPr="00F35F03">
              <w:rPr>
                <w:color w:val="auto"/>
                <w:sz w:val="24"/>
                <w:szCs w:val="24"/>
              </w:rPr>
              <w:t>1</w:t>
            </w:r>
            <w:r w:rsidRPr="00F35F03">
              <w:rPr>
                <w:color w:val="auto"/>
                <w:sz w:val="24"/>
                <w:szCs w:val="24"/>
              </w:rPr>
              <w:t xml:space="preserve">.punkts paredz, ka 30.2. jaunā redakcija </w:t>
            </w:r>
            <w:r w:rsidR="00507BFF" w:rsidRPr="00F35F03">
              <w:rPr>
                <w:color w:val="auto"/>
                <w:sz w:val="24"/>
                <w:szCs w:val="24"/>
              </w:rPr>
              <w:t xml:space="preserve">un 30.5.apakšpunkts par </w:t>
            </w:r>
            <w:r w:rsidRPr="00F35F03">
              <w:rPr>
                <w:color w:val="auto"/>
                <w:sz w:val="24"/>
                <w:szCs w:val="24"/>
              </w:rPr>
              <w:t xml:space="preserve">aptiekas uzlīmes nodrošināšanu uz recepšu zālēm, tās izsniedzot pacientam, </w:t>
            </w:r>
            <w:r w:rsidR="003662C2" w:rsidRPr="00F35F03">
              <w:rPr>
                <w:color w:val="auto"/>
                <w:sz w:val="24"/>
                <w:szCs w:val="24"/>
              </w:rPr>
              <w:t>ir jāievieš ne vēlāk kā ar</w:t>
            </w:r>
            <w:r w:rsidRPr="00F35F03">
              <w:rPr>
                <w:color w:val="auto"/>
                <w:sz w:val="24"/>
                <w:szCs w:val="24"/>
              </w:rPr>
              <w:t xml:space="preserve"> 2016.gada 1.janvār</w:t>
            </w:r>
            <w:r w:rsidR="003662C2" w:rsidRPr="00F35F03">
              <w:rPr>
                <w:color w:val="auto"/>
                <w:sz w:val="24"/>
                <w:szCs w:val="24"/>
              </w:rPr>
              <w:t>i</w:t>
            </w:r>
            <w:r w:rsidR="00244640" w:rsidRPr="00F35F03">
              <w:rPr>
                <w:color w:val="auto"/>
                <w:sz w:val="24"/>
                <w:szCs w:val="24"/>
              </w:rPr>
              <w:t>, līdz ar to ļaus aptiekām sagatavoties šīs normas ieviešanai.</w:t>
            </w:r>
            <w:r w:rsidR="00CD37CB" w:rsidRPr="00F35F03">
              <w:rPr>
                <w:color w:val="auto"/>
                <w:sz w:val="24"/>
                <w:szCs w:val="24"/>
              </w:rPr>
              <w:t xml:space="preserve"> </w:t>
            </w:r>
          </w:p>
          <w:p w:rsidR="00BA3858" w:rsidRPr="00F35F03" w:rsidRDefault="00BA3858" w:rsidP="0052137B">
            <w:pPr>
              <w:pStyle w:val="tv2131"/>
              <w:spacing w:line="240" w:lineRule="auto"/>
              <w:ind w:firstLine="0"/>
              <w:jc w:val="both"/>
              <w:rPr>
                <w:color w:val="auto"/>
                <w:sz w:val="24"/>
                <w:szCs w:val="24"/>
              </w:rPr>
            </w:pPr>
          </w:p>
          <w:p w:rsidR="007F7C9C" w:rsidRPr="00F35F03" w:rsidRDefault="007F7C9C" w:rsidP="00CD37CB">
            <w:pPr>
              <w:pStyle w:val="tv2131"/>
              <w:spacing w:line="240" w:lineRule="auto"/>
              <w:ind w:firstLine="0"/>
              <w:jc w:val="both"/>
            </w:pPr>
          </w:p>
        </w:tc>
      </w:tr>
      <w:tr w:rsidR="0008549E" w:rsidRPr="00F35F03"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F621BF">
            <w:pPr>
              <w:spacing w:before="100" w:beforeAutospacing="1" w:after="100" w:afterAutospacing="1" w:line="360" w:lineRule="auto"/>
              <w:jc w:val="center"/>
            </w:pPr>
            <w:r w:rsidRPr="00F35F03">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Projekta izstrādē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08549E">
            <w:pPr>
              <w:spacing w:before="75" w:after="75"/>
            </w:pPr>
            <w:r w:rsidRPr="00F35F03">
              <w:t>Veselības inspekcija</w:t>
            </w:r>
          </w:p>
          <w:p w:rsidR="0008549E" w:rsidRPr="00F35F03" w:rsidRDefault="00604F2C" w:rsidP="006F3635">
            <w:pPr>
              <w:spacing w:before="75" w:after="75"/>
            </w:pPr>
            <w:r w:rsidRPr="00F35F03">
              <w:t>Zāļu valsts aģentūra</w:t>
            </w:r>
          </w:p>
        </w:tc>
      </w:tr>
      <w:tr w:rsidR="0008549E" w:rsidRPr="00F35F03" w:rsidTr="000F6632">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F621BF">
            <w:pPr>
              <w:spacing w:before="100" w:beforeAutospacing="1" w:after="100" w:afterAutospacing="1" w:line="360" w:lineRule="auto"/>
              <w:jc w:val="center"/>
            </w:pPr>
            <w:r w:rsidRPr="00F35F03">
              <w:t>4.</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BD175D">
            <w:pPr>
              <w:spacing w:before="100" w:beforeAutospacing="1" w:after="100" w:afterAutospacing="1" w:line="360" w:lineRule="auto"/>
            </w:pPr>
            <w:r w:rsidRPr="00F35F03">
              <w:t>Nav</w:t>
            </w:r>
          </w:p>
        </w:tc>
      </w:tr>
    </w:tbl>
    <w:p w:rsidR="00D07F03" w:rsidRPr="00F35F03" w:rsidRDefault="00D07F03" w:rsidP="00A51F1F">
      <w:pPr>
        <w:pStyle w:val="naisf"/>
        <w:spacing w:before="0"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F35F03"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35F03" w:rsidRDefault="00D07F03" w:rsidP="00D07F03">
            <w:pPr>
              <w:spacing w:before="100" w:beforeAutospacing="1" w:after="100" w:afterAutospacing="1" w:line="360" w:lineRule="auto"/>
              <w:ind w:firstLine="300"/>
              <w:jc w:val="center"/>
              <w:rPr>
                <w:b/>
                <w:bCs/>
              </w:rPr>
            </w:pPr>
            <w:r w:rsidRPr="00F35F03">
              <w:rPr>
                <w:b/>
                <w:bCs/>
              </w:rPr>
              <w:t>II. Tiesību akta projekta ietekme uz sabiedrību, tautsaimniecības attīstību un administratīvo slogu</w:t>
            </w:r>
          </w:p>
        </w:tc>
      </w:tr>
      <w:tr w:rsidR="0008549E" w:rsidRPr="00F35F0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2EF9" w:rsidRPr="00F35F03" w:rsidRDefault="0008549E" w:rsidP="0008549E">
            <w:pPr>
              <w:spacing w:before="75" w:after="75"/>
              <w:jc w:val="both"/>
            </w:pPr>
            <w:r w:rsidRPr="00F35F03">
              <w:t xml:space="preserve">1) </w:t>
            </w:r>
            <w:r w:rsidR="00EF712A" w:rsidRPr="00F35F03">
              <w:t>Aptieku klienti</w:t>
            </w:r>
            <w:r w:rsidR="00FE2EF9" w:rsidRPr="00F35F03">
              <w:t>, kas lieto zāles</w:t>
            </w:r>
            <w:r w:rsidR="00EF712A" w:rsidRPr="00F35F03">
              <w:t xml:space="preserve"> (aptuveni 90% no visiem iedzīvotājiem)</w:t>
            </w:r>
            <w:r w:rsidR="0078770C" w:rsidRPr="00F35F03">
              <w:t>;</w:t>
            </w:r>
          </w:p>
          <w:p w:rsidR="00E562B6" w:rsidRPr="00F35F03" w:rsidRDefault="00FE2EF9" w:rsidP="00E562B6">
            <w:pPr>
              <w:spacing w:before="75" w:after="75"/>
              <w:jc w:val="both"/>
            </w:pPr>
            <w:r w:rsidRPr="00F35F03">
              <w:t xml:space="preserve">2) </w:t>
            </w:r>
            <w:r w:rsidR="00E562B6" w:rsidRPr="00F35F03">
              <w:t>personas ar farmaceitisko izglītību – farmaceiti 1864 un farmaceita asistenti 1501 (L</w:t>
            </w:r>
            <w:r w:rsidR="00381877" w:rsidRPr="00F35F03">
              <w:t>atvijas Farmaceitu biedrības</w:t>
            </w:r>
            <w:r w:rsidR="00604F2C" w:rsidRPr="00F35F03">
              <w:t xml:space="preserve"> reģistra dati</w:t>
            </w:r>
            <w:r w:rsidR="0078770C" w:rsidRPr="00F35F03">
              <w:t>);</w:t>
            </w:r>
          </w:p>
          <w:p w:rsidR="00E562B6" w:rsidRPr="00F35F03" w:rsidRDefault="00E562B6" w:rsidP="00E562B6">
            <w:pPr>
              <w:spacing w:before="75" w:after="75"/>
              <w:jc w:val="both"/>
            </w:pPr>
            <w:r w:rsidRPr="00F35F03">
              <w:t>3) aptiekas un aptieku filiāles – 832 (Z</w:t>
            </w:r>
            <w:r w:rsidR="00381877" w:rsidRPr="00F35F03">
              <w:t>āļu valsts aģentūras</w:t>
            </w:r>
            <w:r w:rsidRPr="00F35F03">
              <w:t xml:space="preserve"> reģistra dati uz 17.08.2014.)</w:t>
            </w:r>
            <w:r w:rsidR="009343BE" w:rsidRPr="00F35F03">
              <w:t>.</w:t>
            </w:r>
            <w:r w:rsidRPr="00F35F03">
              <w:t xml:space="preserve"> </w:t>
            </w:r>
          </w:p>
          <w:p w:rsidR="0008549E" w:rsidRPr="00F35F03" w:rsidRDefault="00EC2394" w:rsidP="00B46FCF">
            <w:pPr>
              <w:spacing w:before="75" w:after="75"/>
              <w:jc w:val="both"/>
            </w:pPr>
            <w:r w:rsidRPr="00F35F03">
              <w:t>4</w:t>
            </w:r>
            <w:r w:rsidR="00595732" w:rsidRPr="00F35F03">
              <w:t>)</w:t>
            </w:r>
            <w:r w:rsidR="0008549E" w:rsidRPr="00F35F03">
              <w:t xml:space="preserve">Veselības inspekcijas amatpersonas, kuras nodrošina </w:t>
            </w:r>
            <w:r w:rsidR="00E726D7" w:rsidRPr="00F35F03">
              <w:t>aptieku darbības</w:t>
            </w:r>
            <w:r w:rsidR="0008549E" w:rsidRPr="00F35F03">
              <w:t xml:space="preserve"> uzraudzību</w:t>
            </w:r>
            <w:r w:rsidR="008066FB" w:rsidRPr="00F35F03">
              <w:t xml:space="preserve"> </w:t>
            </w:r>
            <w:r w:rsidR="00E726D7" w:rsidRPr="00F35F03">
              <w:t xml:space="preserve">un kontroli </w:t>
            </w:r>
            <w:r w:rsidR="008066FB" w:rsidRPr="00F35F03">
              <w:t>(</w:t>
            </w:r>
            <w:r w:rsidR="00D645D9" w:rsidRPr="00F35F03">
              <w:t>3 inspektori)</w:t>
            </w:r>
            <w:r w:rsidR="0008549E" w:rsidRPr="00F35F03">
              <w:t>.</w:t>
            </w:r>
          </w:p>
        </w:tc>
      </w:tr>
      <w:tr w:rsidR="00D07F03" w:rsidRPr="00F35F03"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73165" w:rsidRPr="00F35F03" w:rsidRDefault="00B46FCF" w:rsidP="00B46FCF">
            <w:pPr>
              <w:jc w:val="both"/>
              <w:rPr>
                <w:b/>
              </w:rPr>
            </w:pPr>
            <w:r w:rsidRPr="00F35F03">
              <w:t xml:space="preserve">2. un 3. mērķa </w:t>
            </w:r>
            <w:r w:rsidR="00D645D9" w:rsidRPr="00F35F03">
              <w:t>grup</w:t>
            </w:r>
            <w:r w:rsidRPr="00F35F03">
              <w:t>ai</w:t>
            </w:r>
            <w:r w:rsidR="00D645D9" w:rsidRPr="00F35F03">
              <w:t xml:space="preserve"> tiesību akta normas </w:t>
            </w:r>
            <w:r w:rsidR="00A814E7" w:rsidRPr="00F35F03">
              <w:t xml:space="preserve">administratīvo slogu </w:t>
            </w:r>
            <w:r w:rsidR="00D645D9" w:rsidRPr="00F35F03">
              <w:t>būtiski neietekmēs, jo šobrīd spēkā eso</w:t>
            </w:r>
            <w:r w:rsidR="00BE4AC0" w:rsidRPr="00F35F03">
              <w:t>šās normas</w:t>
            </w:r>
            <w:r w:rsidR="000E65BA" w:rsidRPr="00F35F03">
              <w:t xml:space="preserve"> gan attiecībā uz informācijas sniegšanu klientiem, izsniedzot recepšu zāles, gan attiecībā uz farmaceitiskās aprūpes sniegšanu un kvalitāti,</w:t>
            </w:r>
            <w:r w:rsidR="00BE4AC0" w:rsidRPr="00F35F03">
              <w:t xml:space="preserve"> </w:t>
            </w:r>
            <w:r w:rsidR="00E562B6" w:rsidRPr="00F35F03">
              <w:t xml:space="preserve">gan par vienotas zāļu lietošanas uzraudzības nodrošināšanu </w:t>
            </w:r>
            <w:r w:rsidR="00BE4AC0" w:rsidRPr="00F35F03">
              <w:t>ir tikai precizētas</w:t>
            </w:r>
            <w:r w:rsidR="00170F21" w:rsidRPr="00F35F03">
              <w:t>, līdz ar to noteikumu projektam nav būtiskas ietekmes uz tautsaimniecību un administratīvo slogu</w:t>
            </w:r>
            <w:r w:rsidR="00170F21" w:rsidRPr="00F35F03">
              <w:rPr>
                <w:b/>
              </w:rPr>
              <w:t>.</w:t>
            </w:r>
            <w:r w:rsidR="00FE2EF9" w:rsidRPr="00F35F03">
              <w:rPr>
                <w:b/>
              </w:rPr>
              <w:t xml:space="preserve"> </w:t>
            </w:r>
          </w:p>
          <w:p w:rsidR="00EF712A" w:rsidRPr="00F35F03" w:rsidRDefault="00E15E34" w:rsidP="00B46FCF">
            <w:pPr>
              <w:jc w:val="both"/>
              <w:rPr>
                <w:b/>
              </w:rPr>
            </w:pPr>
            <w:r w:rsidRPr="00F35F03">
              <w:t>Administratīvais slogs palielināsies aptiekām nevis ar informācijas sniegšanu klientiem</w:t>
            </w:r>
            <w:r w:rsidR="00611DBD" w:rsidRPr="00F35F03">
              <w:t xml:space="preserve"> par zālēm, kas ir tiešais farmaceitiskās aprūpes pienākums</w:t>
            </w:r>
            <w:r w:rsidRPr="00F35F03">
              <w:t xml:space="preserve">, bet ar </w:t>
            </w:r>
            <w:r w:rsidR="00611DBD" w:rsidRPr="00F35F03">
              <w:t xml:space="preserve">informācijas </w:t>
            </w:r>
            <w:r w:rsidRPr="00F35F03">
              <w:t xml:space="preserve">pievienošanas veidu recepšu zālēm, kas tagad paredzēta </w:t>
            </w:r>
            <w:r w:rsidR="00611DBD" w:rsidRPr="00F35F03">
              <w:t xml:space="preserve">ar </w:t>
            </w:r>
            <w:r w:rsidRPr="00F35F03">
              <w:t xml:space="preserve">uzlīmes </w:t>
            </w:r>
            <w:r w:rsidR="00611DBD" w:rsidRPr="00F35F03">
              <w:t>palīdzību.</w:t>
            </w:r>
            <w:r w:rsidR="00F210F1" w:rsidRPr="00F35F03">
              <w:t xml:space="preserve"> </w:t>
            </w:r>
            <w:r w:rsidR="003C5441" w:rsidRPr="00F35F03">
              <w:t xml:space="preserve">Šo prasību izpildīt atvieglos Noteikumu projektā iekļautais pārejas periods - 2016.gada 1.janvāris, kas saskaņots ar e-receptes ieviešanas termiņu. </w:t>
            </w:r>
          </w:p>
          <w:p w:rsidR="00573165" w:rsidRPr="00F35F03" w:rsidRDefault="00167A3C" w:rsidP="003C5441">
            <w:pPr>
              <w:pStyle w:val="tv2131"/>
              <w:spacing w:line="240" w:lineRule="auto"/>
              <w:ind w:firstLine="0"/>
              <w:jc w:val="both"/>
              <w:rPr>
                <w:color w:val="auto"/>
                <w:sz w:val="24"/>
                <w:szCs w:val="24"/>
              </w:rPr>
            </w:pPr>
            <w:r w:rsidRPr="00F35F03">
              <w:rPr>
                <w:color w:val="auto"/>
                <w:sz w:val="24"/>
                <w:szCs w:val="24"/>
              </w:rPr>
              <w:t xml:space="preserve">Aptiekām vai aptiekas filiālēm, kurās klientu </w:t>
            </w:r>
            <w:proofErr w:type="spellStart"/>
            <w:r w:rsidRPr="00F35F03">
              <w:rPr>
                <w:color w:val="auto"/>
                <w:sz w:val="24"/>
                <w:szCs w:val="24"/>
              </w:rPr>
              <w:t>pašaprūpes</w:t>
            </w:r>
            <w:proofErr w:type="spellEnd"/>
            <w:r w:rsidRPr="00F35F03">
              <w:rPr>
                <w:color w:val="auto"/>
                <w:sz w:val="24"/>
                <w:szCs w:val="24"/>
              </w:rPr>
              <w:t xml:space="preserve"> atbalstam tiks veikti mērījumi, administratīvais slogs pieaugs, jo būs nepieciešams ievērot noteiktas prasības telpām un mērierīcēm, kā arī dokumentācijai. </w:t>
            </w:r>
            <w:r w:rsidR="007D7AB8" w:rsidRPr="00F35F03">
              <w:rPr>
                <w:color w:val="auto"/>
                <w:sz w:val="24"/>
                <w:szCs w:val="24"/>
              </w:rPr>
              <w:t xml:space="preserve">Tomēr izmantot klientu </w:t>
            </w:r>
            <w:proofErr w:type="spellStart"/>
            <w:r w:rsidR="007D7AB8" w:rsidRPr="00F35F03">
              <w:rPr>
                <w:color w:val="auto"/>
                <w:sz w:val="24"/>
                <w:szCs w:val="24"/>
              </w:rPr>
              <w:t>pa</w:t>
            </w:r>
            <w:r w:rsidRPr="00F35F03">
              <w:rPr>
                <w:color w:val="auto"/>
                <w:sz w:val="24"/>
                <w:szCs w:val="24"/>
              </w:rPr>
              <w:t>šaprūpes</w:t>
            </w:r>
            <w:proofErr w:type="spellEnd"/>
            <w:r w:rsidRPr="00F35F03">
              <w:rPr>
                <w:color w:val="auto"/>
                <w:sz w:val="24"/>
                <w:szCs w:val="24"/>
              </w:rPr>
              <w:t xml:space="preserve"> atbalsta metodes aptiekās</w:t>
            </w:r>
            <w:r w:rsidR="00573165" w:rsidRPr="00F35F03">
              <w:rPr>
                <w:color w:val="auto"/>
                <w:sz w:val="24"/>
                <w:szCs w:val="24"/>
              </w:rPr>
              <w:t xml:space="preserve"> un aptieku filiālēs nav obligāta prasība, komersants pats var izvēlēties, veikt vai neveikt. </w:t>
            </w:r>
          </w:p>
          <w:p w:rsidR="00573165" w:rsidRPr="00F35F03" w:rsidRDefault="00573165" w:rsidP="003C5441">
            <w:pPr>
              <w:pStyle w:val="tv2131"/>
              <w:spacing w:line="240" w:lineRule="auto"/>
              <w:ind w:firstLine="0"/>
              <w:jc w:val="both"/>
              <w:rPr>
                <w:color w:val="auto"/>
                <w:sz w:val="24"/>
                <w:szCs w:val="24"/>
              </w:rPr>
            </w:pPr>
          </w:p>
          <w:p w:rsidR="00573165" w:rsidRPr="00F35F03" w:rsidRDefault="00573165" w:rsidP="00573165">
            <w:pPr>
              <w:pStyle w:val="tv2131"/>
              <w:spacing w:line="240" w:lineRule="auto"/>
              <w:ind w:firstLine="0"/>
              <w:jc w:val="both"/>
              <w:rPr>
                <w:color w:val="auto"/>
                <w:sz w:val="24"/>
                <w:szCs w:val="24"/>
              </w:rPr>
            </w:pPr>
            <w:r w:rsidRPr="00F35F03">
              <w:rPr>
                <w:color w:val="auto"/>
                <w:sz w:val="24"/>
                <w:szCs w:val="24"/>
              </w:rPr>
              <w:t>1.mērķa grupai tiks nodrošināts:</w:t>
            </w:r>
          </w:p>
          <w:p w:rsidR="00573165" w:rsidRPr="00F35F03" w:rsidRDefault="00573165" w:rsidP="00573165">
            <w:pPr>
              <w:pStyle w:val="tv2131"/>
              <w:spacing w:line="240" w:lineRule="auto"/>
              <w:ind w:firstLine="0"/>
              <w:jc w:val="both"/>
              <w:rPr>
                <w:color w:val="auto"/>
                <w:sz w:val="24"/>
                <w:szCs w:val="24"/>
              </w:rPr>
            </w:pPr>
            <w:r w:rsidRPr="00F35F03">
              <w:rPr>
                <w:color w:val="auto"/>
                <w:sz w:val="24"/>
                <w:szCs w:val="24"/>
              </w:rPr>
              <w:t xml:space="preserve">1)lai aptiekas klientam veiktie </w:t>
            </w:r>
            <w:r w:rsidR="0078770C" w:rsidRPr="00F35F03">
              <w:rPr>
                <w:color w:val="auto"/>
                <w:sz w:val="24"/>
                <w:szCs w:val="24"/>
              </w:rPr>
              <w:t xml:space="preserve">paškontroles </w:t>
            </w:r>
            <w:r w:rsidRPr="00F35F03">
              <w:rPr>
                <w:color w:val="auto"/>
                <w:sz w:val="24"/>
                <w:szCs w:val="24"/>
              </w:rPr>
              <w:t xml:space="preserve">mērījumi būtu kvalitatīvi, ticami un droši; </w:t>
            </w:r>
          </w:p>
          <w:p w:rsidR="00F210F1" w:rsidRPr="00F35F03" w:rsidRDefault="00573165" w:rsidP="00573165">
            <w:pPr>
              <w:pStyle w:val="tv2131"/>
              <w:spacing w:line="240" w:lineRule="auto"/>
              <w:ind w:firstLine="0"/>
              <w:jc w:val="both"/>
              <w:rPr>
                <w:color w:val="auto"/>
                <w:sz w:val="24"/>
                <w:szCs w:val="24"/>
              </w:rPr>
            </w:pPr>
            <w:r w:rsidRPr="00F35F03">
              <w:rPr>
                <w:color w:val="auto"/>
                <w:sz w:val="24"/>
                <w:szCs w:val="24"/>
              </w:rPr>
              <w:t>2)būs aizsargātas</w:t>
            </w:r>
            <w:r w:rsidR="00F210F1" w:rsidRPr="00F35F03">
              <w:rPr>
                <w:color w:val="auto"/>
                <w:sz w:val="24"/>
                <w:szCs w:val="24"/>
              </w:rPr>
              <w:t xml:space="preserve"> sabiedrības tiesības saņemt </w:t>
            </w:r>
            <w:r w:rsidR="00611DBD" w:rsidRPr="00F35F03">
              <w:rPr>
                <w:color w:val="auto"/>
                <w:sz w:val="24"/>
                <w:szCs w:val="24"/>
              </w:rPr>
              <w:t xml:space="preserve">rakstisku </w:t>
            </w:r>
            <w:r w:rsidR="00F210F1" w:rsidRPr="00F35F03">
              <w:rPr>
                <w:color w:val="auto"/>
                <w:sz w:val="24"/>
                <w:szCs w:val="24"/>
              </w:rPr>
              <w:t>informāciju par pacientam izrakstītajām recepšu zālēm,</w:t>
            </w:r>
            <w:r w:rsidRPr="00F35F03">
              <w:rPr>
                <w:color w:val="auto"/>
                <w:sz w:val="24"/>
                <w:szCs w:val="24"/>
              </w:rPr>
              <w:t xml:space="preserve"> līdz ar to </w:t>
            </w:r>
            <w:r w:rsidR="00F210F1" w:rsidRPr="00F35F03">
              <w:rPr>
                <w:color w:val="auto"/>
                <w:sz w:val="24"/>
                <w:szCs w:val="24"/>
              </w:rPr>
              <w:t>nodrošinā</w:t>
            </w:r>
            <w:r w:rsidRPr="00F35F03">
              <w:rPr>
                <w:color w:val="auto"/>
                <w:sz w:val="24"/>
                <w:szCs w:val="24"/>
              </w:rPr>
              <w:t>ta</w:t>
            </w:r>
            <w:r w:rsidR="00F210F1" w:rsidRPr="00F35F03">
              <w:rPr>
                <w:color w:val="auto"/>
                <w:sz w:val="24"/>
                <w:szCs w:val="24"/>
              </w:rPr>
              <w:t xml:space="preserve"> zāļu lietošanas drošīb</w:t>
            </w:r>
            <w:r w:rsidRPr="00F35F03">
              <w:rPr>
                <w:color w:val="auto"/>
                <w:sz w:val="24"/>
                <w:szCs w:val="24"/>
              </w:rPr>
              <w:t>a</w:t>
            </w:r>
            <w:r w:rsidR="009343BE" w:rsidRPr="00F35F03">
              <w:rPr>
                <w:color w:val="auto"/>
                <w:sz w:val="24"/>
                <w:szCs w:val="24"/>
              </w:rPr>
              <w:t>.</w:t>
            </w:r>
          </w:p>
          <w:p w:rsidR="00573165" w:rsidRPr="00F35F03" w:rsidRDefault="00573165" w:rsidP="00573165">
            <w:pPr>
              <w:pStyle w:val="tv2131"/>
              <w:spacing w:line="240" w:lineRule="auto"/>
              <w:ind w:firstLine="0"/>
              <w:jc w:val="both"/>
              <w:rPr>
                <w:color w:val="auto"/>
                <w:sz w:val="24"/>
                <w:szCs w:val="24"/>
              </w:rPr>
            </w:pPr>
          </w:p>
          <w:p w:rsidR="00A87B01" w:rsidRPr="00F35F03" w:rsidRDefault="00A87B01" w:rsidP="00257E46">
            <w:pPr>
              <w:jc w:val="both"/>
            </w:pPr>
            <w:r w:rsidRPr="00F35F03">
              <w:lastRenderedPageBreak/>
              <w:t xml:space="preserve">Veselības inspekcijai </w:t>
            </w:r>
            <w:r w:rsidR="0052137B" w:rsidRPr="00F35F03">
              <w:t>darba apjoms</w:t>
            </w:r>
            <w:r w:rsidR="00EF712A" w:rsidRPr="00F35F03">
              <w:t xml:space="preserve"> nepalielinā</w:t>
            </w:r>
            <w:r w:rsidR="00D54DCC" w:rsidRPr="00F35F03">
              <w:t>s, tiek</w:t>
            </w:r>
            <w:r w:rsidR="00EF712A" w:rsidRPr="00F35F03">
              <w:t xml:space="preserve"> </w:t>
            </w:r>
            <w:r w:rsidRPr="00F35F03">
              <w:t>atvieglo</w:t>
            </w:r>
            <w:r w:rsidR="00D54DCC" w:rsidRPr="00F35F03">
              <w:t>ta</w:t>
            </w:r>
            <w:r w:rsidRPr="00F35F03">
              <w:t xml:space="preserve"> </w:t>
            </w:r>
            <w:r w:rsidR="00BE4AC0" w:rsidRPr="00F35F03">
              <w:t>aptieku darbības uzraudzīb</w:t>
            </w:r>
            <w:r w:rsidR="00D54DCC" w:rsidRPr="00F35F03">
              <w:t>a</w:t>
            </w:r>
            <w:r w:rsidR="00257E46" w:rsidRPr="00F35F03">
              <w:t>.</w:t>
            </w:r>
            <w:r w:rsidR="00492F02" w:rsidRPr="00F35F03">
              <w:t xml:space="preserve"> </w:t>
            </w:r>
          </w:p>
        </w:tc>
      </w:tr>
      <w:tr w:rsidR="00D07F03" w:rsidRPr="00F35F03"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11DBD" w:rsidRPr="00F35F03" w:rsidRDefault="00611DBD" w:rsidP="00611DBD">
            <w:pPr>
              <w:jc w:val="both"/>
            </w:pPr>
            <w:r w:rsidRPr="00F35F03">
              <w:t xml:space="preserve">Administratīvās izmaksas 3. mērķa grupai (aptiekas un aptieku filiāles) nepārsniedz Ministru kabineta instrukcijas Nr.19 25.punktā juridiskām personām norādīto summu 2000 </w:t>
            </w:r>
            <w:proofErr w:type="spellStart"/>
            <w:r w:rsidRPr="00F35F03">
              <w:rPr>
                <w:i/>
              </w:rPr>
              <w:t>euro</w:t>
            </w:r>
            <w:proofErr w:type="spellEnd"/>
            <w:r w:rsidR="00F0252E" w:rsidRPr="00F35F03">
              <w:t xml:space="preserve"> gadā.</w:t>
            </w:r>
            <w:r w:rsidR="003C5441" w:rsidRPr="00F35F03">
              <w:t xml:space="preserve"> </w:t>
            </w:r>
          </w:p>
          <w:p w:rsidR="00560795" w:rsidRPr="00F35F03" w:rsidRDefault="00560795" w:rsidP="00611DBD">
            <w:pPr>
              <w:jc w:val="both"/>
            </w:pPr>
          </w:p>
        </w:tc>
      </w:tr>
      <w:tr w:rsidR="00D07F03" w:rsidRPr="00F35F03"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B71A23">
            <w:pPr>
              <w:spacing w:before="100" w:beforeAutospacing="1" w:after="100" w:afterAutospacing="1" w:line="360" w:lineRule="auto"/>
            </w:pPr>
            <w:r w:rsidRPr="00F35F03">
              <w:t>Nav</w:t>
            </w:r>
          </w:p>
        </w:tc>
      </w:tr>
    </w:tbl>
    <w:p w:rsidR="0093184A" w:rsidRPr="00F35F03" w:rsidRDefault="0093184A" w:rsidP="00FE319B">
      <w:pPr>
        <w:rPr>
          <w:bCs/>
          <w:i/>
        </w:rPr>
      </w:pPr>
    </w:p>
    <w:p w:rsidR="0093184A" w:rsidRPr="00F35F03" w:rsidRDefault="0093184A" w:rsidP="0008549E">
      <w:pPr>
        <w:rPr>
          <w:i/>
          <w:noProof/>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D07F03" w:rsidRPr="00F35F03" w:rsidTr="00D07F0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35F03" w:rsidRDefault="00D07F03" w:rsidP="00D07F03">
            <w:pPr>
              <w:spacing w:before="100" w:beforeAutospacing="1" w:after="100" w:afterAutospacing="1" w:line="360" w:lineRule="auto"/>
              <w:ind w:firstLine="300"/>
              <w:jc w:val="center"/>
              <w:rPr>
                <w:b/>
                <w:bCs/>
              </w:rPr>
            </w:pPr>
            <w:r w:rsidRPr="00F35F03">
              <w:rPr>
                <w:b/>
                <w:bCs/>
              </w:rPr>
              <w:t>VI. Sabiedrības līdzdalība un komunikācijas aktivitātes</w:t>
            </w:r>
          </w:p>
        </w:tc>
      </w:tr>
      <w:tr w:rsidR="0008549E" w:rsidRPr="00F35F03" w:rsidTr="00D07F0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1.</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8549E" w:rsidRPr="00F35F03" w:rsidRDefault="00BB5DE3" w:rsidP="00815758">
            <w:pPr>
              <w:spacing w:before="75" w:after="75"/>
              <w:jc w:val="both"/>
              <w:rPr>
                <w:color w:val="000000"/>
              </w:rPr>
            </w:pPr>
            <w:r w:rsidRPr="00F35F03">
              <w:rPr>
                <w:color w:val="000000"/>
              </w:rPr>
              <w:t xml:space="preserve">Saskaņā ar Ministru kabineta 2009.gada 25.augusta noteikumu Nr.970 „Sabiedrības līdzdalības kārtība attīstības plānošanas procesā” 9.punktu, </w:t>
            </w:r>
            <w:r w:rsidR="00940888" w:rsidRPr="00F35F03">
              <w:rPr>
                <w:color w:val="000000"/>
              </w:rPr>
              <w:t>Noteikumu projekt</w:t>
            </w:r>
            <w:r w:rsidR="00A72151" w:rsidRPr="00F35F03">
              <w:rPr>
                <w:color w:val="000000"/>
              </w:rPr>
              <w:t>s</w:t>
            </w:r>
            <w:r w:rsidR="00940888" w:rsidRPr="00F35F03">
              <w:rPr>
                <w:color w:val="000000"/>
              </w:rPr>
              <w:t xml:space="preserve"> </w:t>
            </w:r>
            <w:r w:rsidR="00A72151" w:rsidRPr="00F35F03">
              <w:rPr>
                <w:color w:val="000000"/>
              </w:rPr>
              <w:t xml:space="preserve">2014.gada 8.aprīlī </w:t>
            </w:r>
            <w:r w:rsidR="00FE629D" w:rsidRPr="00F35F03">
              <w:rPr>
                <w:color w:val="000000"/>
              </w:rPr>
              <w:t xml:space="preserve">tika </w:t>
            </w:r>
            <w:r w:rsidR="00A72151" w:rsidRPr="00F35F03">
              <w:rPr>
                <w:color w:val="000000"/>
              </w:rPr>
              <w:t xml:space="preserve">ievietots Veselības </w:t>
            </w:r>
            <w:r w:rsidR="00815758" w:rsidRPr="00F35F03">
              <w:rPr>
                <w:color w:val="000000"/>
              </w:rPr>
              <w:t>ministrijas elektroniskā vietnē</w:t>
            </w:r>
            <w:r w:rsidR="00A72151" w:rsidRPr="00F35F03">
              <w:rPr>
                <w:color w:val="000000"/>
              </w:rPr>
              <w:t xml:space="preserve"> </w:t>
            </w:r>
            <w:hyperlink r:id="rId7" w:history="1">
              <w:r w:rsidR="00A72151" w:rsidRPr="00F35F03">
                <w:rPr>
                  <w:rStyle w:val="Hyperlink"/>
                </w:rPr>
                <w:t>www.vm.gov.lv</w:t>
              </w:r>
            </w:hyperlink>
            <w:r w:rsidR="00A72151" w:rsidRPr="00F35F03">
              <w:rPr>
                <w:color w:val="000000"/>
              </w:rPr>
              <w:t>. sadaļā „Sabiedrības līdzdalība”. P</w:t>
            </w:r>
            <w:r w:rsidR="00940888" w:rsidRPr="00F35F03">
              <w:rPr>
                <w:color w:val="000000"/>
              </w:rPr>
              <w:t>ubliskā apspriešana</w:t>
            </w:r>
            <w:r w:rsidR="00A72C9F" w:rsidRPr="00F35F03">
              <w:rPr>
                <w:color w:val="000000"/>
              </w:rPr>
              <w:t xml:space="preserve"> </w:t>
            </w:r>
            <w:r w:rsidR="007155D1" w:rsidRPr="00F35F03">
              <w:rPr>
                <w:color w:val="000000"/>
              </w:rPr>
              <w:t>notika</w:t>
            </w:r>
            <w:r w:rsidR="00A72151" w:rsidRPr="00F35F03">
              <w:rPr>
                <w:color w:val="000000"/>
              </w:rPr>
              <w:t xml:space="preserve"> </w:t>
            </w:r>
            <w:r w:rsidR="00A72C9F" w:rsidRPr="00F35F03">
              <w:rPr>
                <w:color w:val="000000"/>
              </w:rPr>
              <w:t xml:space="preserve">2014.gada </w:t>
            </w:r>
            <w:r w:rsidR="00492D8A" w:rsidRPr="00F35F03">
              <w:rPr>
                <w:color w:val="000000"/>
              </w:rPr>
              <w:t>23</w:t>
            </w:r>
            <w:r w:rsidR="00A72C9F" w:rsidRPr="00F35F03">
              <w:rPr>
                <w:color w:val="000000"/>
              </w:rPr>
              <w:t>.aprīlī.</w:t>
            </w:r>
            <w:r w:rsidR="00940888" w:rsidRPr="00F35F03">
              <w:rPr>
                <w:color w:val="000000"/>
              </w:rPr>
              <w:t xml:space="preserve"> </w:t>
            </w:r>
          </w:p>
          <w:p w:rsidR="000E65BA" w:rsidRPr="00F35F03" w:rsidRDefault="000E65BA" w:rsidP="00815758">
            <w:pPr>
              <w:spacing w:before="75" w:after="75"/>
              <w:jc w:val="both"/>
              <w:rPr>
                <w:color w:val="000000"/>
              </w:rPr>
            </w:pPr>
            <w:r w:rsidRPr="00F35F03">
              <w:rPr>
                <w:color w:val="000000"/>
              </w:rPr>
              <w:t xml:space="preserve">Noteikumu projekts (papildinātais un precizētais) 2014.gada 13.augustā ievietots Veselības ministrijas elektroniskā vietnē </w:t>
            </w:r>
            <w:hyperlink r:id="rId8" w:history="1">
              <w:r w:rsidRPr="00F35F03">
                <w:rPr>
                  <w:rStyle w:val="Hyperlink"/>
                </w:rPr>
                <w:t>www.vm.gov.lv</w:t>
              </w:r>
            </w:hyperlink>
            <w:r w:rsidRPr="00F35F03">
              <w:rPr>
                <w:color w:val="000000"/>
              </w:rPr>
              <w:t>. sadaļā „Sabiedrības līdzdalība”. Atkārtota publiskā apspriešana</w:t>
            </w:r>
            <w:r w:rsidR="00BB5DE3" w:rsidRPr="00F35F03">
              <w:rPr>
                <w:color w:val="000000"/>
              </w:rPr>
              <w:t xml:space="preserve"> notika</w:t>
            </w:r>
            <w:r w:rsidRPr="00F35F03">
              <w:rPr>
                <w:color w:val="000000"/>
              </w:rPr>
              <w:t xml:space="preserve"> 2014.gada 27.augustā.</w:t>
            </w:r>
          </w:p>
        </w:tc>
      </w:tr>
      <w:tr w:rsidR="0008549E" w:rsidRPr="00F35F03" w:rsidTr="00D07F0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F35F03" w:rsidRDefault="0008549E" w:rsidP="00D07F03">
            <w:r w:rsidRPr="00F35F03">
              <w:t>2.</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F35F03" w:rsidRDefault="005F27A4" w:rsidP="00D07F03">
            <w:r w:rsidRPr="00F35F03">
              <w:t xml:space="preserve">Sabiedrības līdzdalība projekta izstrādē </w:t>
            </w:r>
          </w:p>
        </w:tc>
        <w:tc>
          <w:tcPr>
            <w:tcW w:w="3250" w:type="pct"/>
            <w:tcBorders>
              <w:top w:val="outset" w:sz="6" w:space="0" w:color="414142"/>
              <w:left w:val="outset" w:sz="6" w:space="0" w:color="414142"/>
              <w:bottom w:val="outset" w:sz="6" w:space="0" w:color="414142"/>
              <w:right w:val="outset" w:sz="6" w:space="0" w:color="414142"/>
            </w:tcBorders>
            <w:hideMark/>
          </w:tcPr>
          <w:p w:rsidR="0008549E" w:rsidRPr="00F35F03" w:rsidRDefault="00BB5DE3" w:rsidP="00286916">
            <w:pPr>
              <w:autoSpaceDE w:val="0"/>
              <w:autoSpaceDN w:val="0"/>
              <w:adjustRightInd w:val="0"/>
              <w:jc w:val="both"/>
              <w:rPr>
                <w:color w:val="000000"/>
              </w:rPr>
            </w:pPr>
            <w:r w:rsidRPr="00F35F03">
              <w:rPr>
                <w:color w:val="000000"/>
              </w:rPr>
              <w:t xml:space="preserve">Uz </w:t>
            </w:r>
            <w:r w:rsidR="00286916" w:rsidRPr="00F35F03">
              <w:rPr>
                <w:color w:val="000000"/>
              </w:rPr>
              <w:t>sabiedrisko apspriedi, kura notik</w:t>
            </w:r>
            <w:r w:rsidR="007155D1" w:rsidRPr="00F35F03">
              <w:rPr>
                <w:color w:val="000000"/>
              </w:rPr>
              <w:t>a</w:t>
            </w:r>
            <w:r w:rsidR="00286916" w:rsidRPr="00F35F03">
              <w:rPr>
                <w:color w:val="000000"/>
              </w:rPr>
              <w:t xml:space="preserve"> </w:t>
            </w:r>
            <w:r w:rsidR="00286916" w:rsidRPr="00F35F03">
              <w:rPr>
                <w:b/>
                <w:color w:val="000000"/>
              </w:rPr>
              <w:t xml:space="preserve">2014.gada </w:t>
            </w:r>
            <w:r w:rsidR="00AC4C92" w:rsidRPr="00F35F03">
              <w:rPr>
                <w:b/>
                <w:color w:val="000000"/>
              </w:rPr>
              <w:t>23</w:t>
            </w:r>
            <w:r w:rsidR="00286916" w:rsidRPr="00F35F03">
              <w:rPr>
                <w:b/>
                <w:color w:val="000000"/>
              </w:rPr>
              <w:t>.aprīlī</w:t>
            </w:r>
            <w:r w:rsidRPr="00F35F03">
              <w:rPr>
                <w:color w:val="000000"/>
              </w:rPr>
              <w:t>,</w:t>
            </w:r>
          </w:p>
          <w:p w:rsidR="003335D8" w:rsidRPr="00F35F03" w:rsidRDefault="007155D1" w:rsidP="00286916">
            <w:pPr>
              <w:autoSpaceDE w:val="0"/>
              <w:autoSpaceDN w:val="0"/>
              <w:adjustRightInd w:val="0"/>
              <w:jc w:val="both"/>
              <w:rPr>
                <w:color w:val="000000"/>
              </w:rPr>
            </w:pPr>
            <w:r w:rsidRPr="00F35F03">
              <w:rPr>
                <w:color w:val="000000"/>
              </w:rPr>
              <w:t xml:space="preserve">saņemti rakstiski atzinumi </w:t>
            </w:r>
            <w:r w:rsidRPr="00F35F03">
              <w:t xml:space="preserve">par Noteikumu projektu no </w:t>
            </w:r>
            <w:r w:rsidR="003335D8" w:rsidRPr="00F35F03">
              <w:rPr>
                <w:color w:val="000000"/>
              </w:rPr>
              <w:t>7 farmācijas un veselības aprūpes jomas nevalstiskajām organizācijām</w:t>
            </w:r>
            <w:r w:rsidR="003335D8" w:rsidRPr="00F35F03">
              <w:t xml:space="preserve"> - </w:t>
            </w:r>
            <w:r w:rsidRPr="00F35F03">
              <w:t>Latvijas Farmaceitu biedrības</w:t>
            </w:r>
            <w:r w:rsidR="004224CB" w:rsidRPr="00F35F03">
              <w:t xml:space="preserve"> (LFB)</w:t>
            </w:r>
            <w:r w:rsidRPr="00F35F03">
              <w:t xml:space="preserve">, </w:t>
            </w:r>
            <w:r w:rsidR="004224CB" w:rsidRPr="00F35F03">
              <w:t xml:space="preserve">biedrības ”Veselības projekti Latvijai” (VPL), Aptieku īpašnieku asociācijas (AĪA), Latvijas Zāļu lieltirgotāju asociācijas (LZLA), Latvijas Reklāmas asociācijas (LRA), Latvijas Ārstu biedrības (LĀB), Aptieku attīstības biedrības (AAB), Starptautisko inovatīvo farmaceitisko firmu asociācijas (SIFFA), Latvijas </w:t>
            </w:r>
            <w:proofErr w:type="spellStart"/>
            <w:r w:rsidR="004224CB" w:rsidRPr="00F35F03">
              <w:t>Patentbrīvo</w:t>
            </w:r>
            <w:proofErr w:type="spellEnd"/>
            <w:r w:rsidR="004224CB" w:rsidRPr="00F35F03">
              <w:t xml:space="preserve"> medikamentu asociācijas (LPMA), kā arī Latvijas Aptieku biedrības (LAB)</w:t>
            </w:r>
            <w:r w:rsidR="003335D8" w:rsidRPr="00F35F03">
              <w:t xml:space="preserve"> un atsevišķiem komersantiem.</w:t>
            </w:r>
            <w:r w:rsidR="004224CB" w:rsidRPr="00F35F03">
              <w:t xml:space="preserve"> </w:t>
            </w:r>
            <w:r w:rsidR="003335D8" w:rsidRPr="00F35F03">
              <w:rPr>
                <w:color w:val="000000"/>
              </w:rPr>
              <w:t xml:space="preserve">Sabiedriskajā apspriedē piedalījās 15 pārstāvji no farmācijas jomas nevalstiskajām organizācijām, kā arī atsevišķi farmācijas jomas pārstāvji (zāļu ražotāju un aptieku). </w:t>
            </w:r>
          </w:p>
          <w:p w:rsidR="00BB5DE3" w:rsidRPr="00F35F03" w:rsidRDefault="00815758" w:rsidP="00815758">
            <w:pPr>
              <w:autoSpaceDE w:val="0"/>
              <w:autoSpaceDN w:val="0"/>
              <w:adjustRightInd w:val="0"/>
              <w:jc w:val="both"/>
            </w:pPr>
            <w:r w:rsidRPr="00F35F03">
              <w:t>Farmācijas jomas nevalstiskās organizācijas pārsvarā atbalsta Veselības ministrijas izstrādāto Noteikumu projektu un tajā iekļautās normas, vienlaikus sniedzot ieteikumus, kas izriet no šī brīža situācijas aptieku darbībā</w:t>
            </w:r>
            <w:r w:rsidR="00F520A4" w:rsidRPr="00F35F03">
              <w:t>.</w:t>
            </w:r>
          </w:p>
          <w:p w:rsidR="00BB5DE3" w:rsidRPr="00F35F03" w:rsidRDefault="00BB5DE3" w:rsidP="00BB5DE3">
            <w:pPr>
              <w:autoSpaceDE w:val="0"/>
              <w:autoSpaceDN w:val="0"/>
              <w:adjustRightInd w:val="0"/>
              <w:jc w:val="both"/>
              <w:rPr>
                <w:b/>
                <w:color w:val="000000"/>
              </w:rPr>
            </w:pPr>
            <w:r w:rsidRPr="00F35F03">
              <w:rPr>
                <w:color w:val="000000"/>
              </w:rPr>
              <w:t xml:space="preserve">Uz sabiedrisko apspriedi, kura notika </w:t>
            </w:r>
            <w:r w:rsidRPr="00F35F03">
              <w:rPr>
                <w:b/>
                <w:color w:val="000000"/>
              </w:rPr>
              <w:t>2014.gada 27.augustā</w:t>
            </w:r>
          </w:p>
          <w:p w:rsidR="003B48E6" w:rsidRPr="00F35F03" w:rsidRDefault="00BB5DE3" w:rsidP="00BB5DE3">
            <w:pPr>
              <w:autoSpaceDE w:val="0"/>
              <w:autoSpaceDN w:val="0"/>
              <w:adjustRightInd w:val="0"/>
              <w:jc w:val="both"/>
            </w:pPr>
            <w:r w:rsidRPr="00F35F03">
              <w:rPr>
                <w:color w:val="000000"/>
              </w:rPr>
              <w:t xml:space="preserve">saņemti rakstiski atzinumi </w:t>
            </w:r>
            <w:r w:rsidRPr="00F35F03">
              <w:t xml:space="preserve">par Noteikumu projektu no </w:t>
            </w:r>
            <w:r w:rsidR="00EC17D2" w:rsidRPr="00F35F03">
              <w:rPr>
                <w:color w:val="000000"/>
              </w:rPr>
              <w:t xml:space="preserve">6 farmācijas un </w:t>
            </w:r>
            <w:r w:rsidRPr="00F35F03">
              <w:rPr>
                <w:color w:val="000000"/>
              </w:rPr>
              <w:t xml:space="preserve">veselības aprūpes jomas nevalstiskajām </w:t>
            </w:r>
            <w:r w:rsidRPr="00F35F03">
              <w:rPr>
                <w:color w:val="000000"/>
              </w:rPr>
              <w:lastRenderedPageBreak/>
              <w:t>organizācijām</w:t>
            </w:r>
            <w:r w:rsidR="00815758" w:rsidRPr="00F35F03">
              <w:t>.</w:t>
            </w:r>
          </w:p>
          <w:p w:rsidR="00604F2C" w:rsidRPr="00F35F03" w:rsidRDefault="00604F2C" w:rsidP="008724B0">
            <w:pPr>
              <w:jc w:val="both"/>
            </w:pPr>
          </w:p>
        </w:tc>
      </w:tr>
      <w:tr w:rsidR="00970901" w:rsidRPr="00F35F0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F35F03" w:rsidRDefault="00970901" w:rsidP="00D07F03">
            <w:r w:rsidRPr="00F35F03">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F35F03" w:rsidRDefault="00FE629D" w:rsidP="00D07F03">
            <w:r w:rsidRPr="00F35F03">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15758" w:rsidRPr="00F35F03" w:rsidRDefault="003335D8" w:rsidP="00815758">
            <w:pPr>
              <w:autoSpaceDE w:val="0"/>
              <w:autoSpaceDN w:val="0"/>
              <w:adjustRightInd w:val="0"/>
              <w:jc w:val="both"/>
            </w:pPr>
            <w:r w:rsidRPr="00F35F03">
              <w:t>Visi rakstiskie iebildumi un priekšlikumi</w:t>
            </w:r>
            <w:r w:rsidR="00815758" w:rsidRPr="00F35F03">
              <w:t xml:space="preserve">, kas tika saņemti pēc Noteikumu projekta ievietošanas Veselības ministrijas </w:t>
            </w:r>
            <w:r w:rsidRPr="00F35F03">
              <w:t xml:space="preserve"> </w:t>
            </w:r>
            <w:r w:rsidR="00815758" w:rsidRPr="00F35F03">
              <w:rPr>
                <w:color w:val="000000"/>
              </w:rPr>
              <w:t xml:space="preserve">elektroniskā vietnē </w:t>
            </w:r>
            <w:hyperlink r:id="rId9" w:history="1">
              <w:r w:rsidR="00815758" w:rsidRPr="00F35F03">
                <w:rPr>
                  <w:rStyle w:val="Hyperlink"/>
                </w:rPr>
                <w:t>www.vm.gov.lv</w:t>
              </w:r>
            </w:hyperlink>
            <w:r w:rsidR="00815758" w:rsidRPr="00F35F03">
              <w:rPr>
                <w:color w:val="000000"/>
              </w:rPr>
              <w:t xml:space="preserve">., </w:t>
            </w:r>
            <w:r w:rsidRPr="00F35F03">
              <w:t xml:space="preserve">ir izdiskutēti sabiedrības apspriedē 2014.gada 23.aprīlī un apkopoti izziņā, kas </w:t>
            </w:r>
            <w:r w:rsidR="00BB5DE3" w:rsidRPr="00F35F03">
              <w:t xml:space="preserve">tika ievietota </w:t>
            </w:r>
            <w:r w:rsidR="007A2785" w:rsidRPr="00F35F03">
              <w:t>s</w:t>
            </w:r>
            <w:r w:rsidR="00815758" w:rsidRPr="00F35F03">
              <w:t>adaļā „Sabiedrības līdzdalība”.</w:t>
            </w:r>
          </w:p>
          <w:p w:rsidR="002A08D6" w:rsidRPr="00F35F03" w:rsidRDefault="00815758" w:rsidP="002A08D6">
            <w:pPr>
              <w:autoSpaceDE w:val="0"/>
              <w:autoSpaceDN w:val="0"/>
              <w:adjustRightInd w:val="0"/>
              <w:jc w:val="both"/>
            </w:pPr>
            <w:r w:rsidRPr="00F35F03">
              <w:t xml:space="preserve">Galvenie iebildumi </w:t>
            </w:r>
            <w:r w:rsidR="00F520A4" w:rsidRPr="00F35F03">
              <w:t xml:space="preserve">tika saņemti </w:t>
            </w:r>
            <w:r w:rsidRPr="00F35F03">
              <w:t>par Noteikumu projektā iekļauto normu, kas paredz nodrošināt farmaceita klātbūtni aptiekā visa aptiekas darba laikā, kā argumentu norādot farmaceitu nepietiekošu skaitu šīs normas nodrošināšanai, sevišķi atsevišķos reģionos (Liepāja, Ventspils u.c.)</w:t>
            </w:r>
            <w:r w:rsidR="0036250C" w:rsidRPr="00F35F03">
              <w:t>.</w:t>
            </w:r>
            <w:r w:rsidR="002A08D6" w:rsidRPr="00F35F03">
              <w:t xml:space="preserve"> </w:t>
            </w:r>
          </w:p>
          <w:p w:rsidR="008724B0" w:rsidRPr="00F35F03" w:rsidRDefault="00110476" w:rsidP="00110476">
            <w:pPr>
              <w:autoSpaceDE w:val="0"/>
              <w:autoSpaceDN w:val="0"/>
              <w:adjustRightInd w:val="0"/>
              <w:jc w:val="both"/>
            </w:pPr>
            <w:r w:rsidRPr="00F35F03">
              <w:t xml:space="preserve">Noteikumu projekts tika skatīts arī Farmācijas jomas konsultatīvās padomes sēdē 2014.gada 14.maijā, </w:t>
            </w:r>
            <w:r w:rsidR="0078770C" w:rsidRPr="00F35F03">
              <w:t xml:space="preserve">galvenās </w:t>
            </w:r>
            <w:r w:rsidRPr="00F35F03">
              <w:t>diskusijas</w:t>
            </w:r>
            <w:r w:rsidR="0078770C" w:rsidRPr="00F35F03">
              <w:t xml:space="preserve"> notika par farmaceita esamību aptiekā un</w:t>
            </w:r>
            <w:r w:rsidRPr="00F35F03">
              <w:t xml:space="preserve"> uzlīmju nodrošināšanu uz recepšu zālēm</w:t>
            </w:r>
            <w:r w:rsidR="0078770C" w:rsidRPr="00F35F03">
              <w:t>.</w:t>
            </w:r>
            <w:r w:rsidRPr="00F35F03">
              <w:t xml:space="preserve"> Noteikumu projekts ar balsu vairākumu tika atbalstīts.</w:t>
            </w:r>
          </w:p>
          <w:p w:rsidR="0097523D" w:rsidRPr="00F35F03" w:rsidRDefault="00FE1C57" w:rsidP="00B718CC">
            <w:pPr>
              <w:autoSpaceDE w:val="0"/>
              <w:autoSpaceDN w:val="0"/>
              <w:adjustRightInd w:val="0"/>
              <w:jc w:val="both"/>
            </w:pPr>
            <w:r w:rsidRPr="00F35F03">
              <w:t>Ņemot vērā, ka Noteikumu projekts pēc pirmās sabiedriskās apspriedes tika precizēts un papildināts, iekļaujot jaunas normas, kas izriet no Sirds un asinsvadu veselības uzlabošanas rīcības plān</w:t>
            </w:r>
            <w:r w:rsidR="002A08D6" w:rsidRPr="00F35F03">
              <w:t>a</w:t>
            </w:r>
            <w:r w:rsidRPr="00F35F03">
              <w:t xml:space="preserve"> 2013.-2015.gadam un Primārās veselības aprūpes attīstības plān</w:t>
            </w:r>
            <w:r w:rsidR="002A08D6" w:rsidRPr="00F35F03">
              <w:t>a</w:t>
            </w:r>
            <w:r w:rsidRPr="00F35F03">
              <w:t xml:space="preserve"> 2014.–2016. gadam par veselības paškontroles metodēm, ko atļauts veikt aptiekās, lai </w:t>
            </w:r>
            <w:r w:rsidRPr="00F35F03">
              <w:rPr>
                <w:bCs/>
              </w:rPr>
              <w:t xml:space="preserve">stiprinātu farmaceitiskās aprūpes sadarbību ar primāro veselības aprūpi un profilaksi, </w:t>
            </w:r>
            <w:r w:rsidR="00FE629D" w:rsidRPr="00F35F03">
              <w:rPr>
                <w:bCs/>
              </w:rPr>
              <w:t xml:space="preserve">2014.gada 27.augustā </w:t>
            </w:r>
            <w:r w:rsidRPr="00F35F03">
              <w:rPr>
                <w:bCs/>
              </w:rPr>
              <w:t>tika organizēta atkārtota sabiedriskā apspriede par Noteikumu projektu</w:t>
            </w:r>
            <w:r w:rsidR="00FC46F2" w:rsidRPr="00F35F03">
              <w:rPr>
                <w:bCs/>
              </w:rPr>
              <w:t xml:space="preserve"> (izziņa ar sniegtajiem priekšlikumiem un iebildumiem ievietota </w:t>
            </w:r>
            <w:r w:rsidR="00FC46F2" w:rsidRPr="00F35F03">
              <w:t xml:space="preserve">Veselības ministrijas </w:t>
            </w:r>
            <w:r w:rsidR="00FC46F2" w:rsidRPr="00F35F03">
              <w:rPr>
                <w:color w:val="000000"/>
              </w:rPr>
              <w:t xml:space="preserve">elektroniskā vietnē </w:t>
            </w:r>
            <w:hyperlink r:id="rId10" w:history="1">
              <w:r w:rsidR="00FC46F2" w:rsidRPr="00F35F03">
                <w:rPr>
                  <w:rStyle w:val="Hyperlink"/>
                </w:rPr>
                <w:t>www.vm.gov.lv</w:t>
              </w:r>
            </w:hyperlink>
            <w:r w:rsidR="00FC46F2" w:rsidRPr="00F35F03">
              <w:rPr>
                <w:color w:val="000000"/>
              </w:rPr>
              <w:t>.)</w:t>
            </w:r>
            <w:r w:rsidR="008724B0" w:rsidRPr="00F35F03">
              <w:rPr>
                <w:color w:val="000000"/>
              </w:rPr>
              <w:t xml:space="preserve"> </w:t>
            </w:r>
            <w:r w:rsidR="00FE629D" w:rsidRPr="00F35F03">
              <w:t xml:space="preserve">Farmācijas jomas nevalstiskās organizācijas pārsvarā atbalsta Noteikumu projektā iekļautās normas. </w:t>
            </w:r>
          </w:p>
          <w:p w:rsidR="001E2F39" w:rsidRPr="00F35F03" w:rsidRDefault="001E2F39" w:rsidP="008326D3">
            <w:pPr>
              <w:jc w:val="both"/>
            </w:pPr>
            <w:r w:rsidRPr="00F35F03">
              <w:rPr>
                <w:szCs w:val="28"/>
              </w:rPr>
              <w:t>Farmācijas jomas konsultatīvajā padomē, kurā piedalījās farmācijas un veselības jomas sabiedrisko organizāciju, kā arī pacientu organizāciju pārstāvji</w:t>
            </w:r>
            <w:r w:rsidRPr="00F35F03">
              <w:t>,</w:t>
            </w:r>
            <w:r w:rsidRPr="00F35F03">
              <w:rPr>
                <w:szCs w:val="28"/>
              </w:rPr>
              <w:t xml:space="preserve"> ir izskatīta un vairākumā atbalstīta arī iniciatīva aizliegt lojalitātes kartes aptiekās. </w:t>
            </w:r>
            <w:r w:rsidRPr="00F35F03">
              <w:t xml:space="preserve">Vairākas sabiedriskās organizācijas, piem. LFB (05.11.2014. Nr.2-5/495, 19.01.2015.Nr.2-5/17), VPL, AĪA (06.02.2015. Nr.0602/2015) un citas, pēc Noteikumu projekta izsludināšanas Valsts sekretāru sanāksmē ir lūgušas iekļaut Noteikumu projektā normu par aizliegumu izmantot aptieku lojalitātes kartes, lai vairotu aptieku konkurenci ar farmaceitiskās aprūpes kvalitāti un samazinātu nevajadzīgu zāļu patēriņu. Ņemot vērā, ka jautājumā par lojalitātes karšu aizliegšanu aptiekās nav saņemts viennozīmīgs sabiedrības atbalsts un </w:t>
            </w:r>
            <w:r w:rsidR="008326D3" w:rsidRPr="00F35F03">
              <w:t>nepieciešams padziļināts vērtējums,</w:t>
            </w:r>
            <w:r w:rsidRPr="00F35F03">
              <w:t xml:space="preserve"> Veselības ministrija </w:t>
            </w:r>
            <w:r w:rsidR="008326D3" w:rsidRPr="00F35F03">
              <w:t>šādu normu Noteikumu projektā nav iekļāvusi.</w:t>
            </w:r>
          </w:p>
          <w:p w:rsidR="0073333F" w:rsidRPr="00F35F03" w:rsidRDefault="0073333F" w:rsidP="009732C0">
            <w:pPr>
              <w:autoSpaceDE w:val="0"/>
              <w:autoSpaceDN w:val="0"/>
              <w:adjustRightInd w:val="0"/>
              <w:jc w:val="both"/>
            </w:pPr>
            <w:r w:rsidRPr="00F35F03">
              <w:lastRenderedPageBreak/>
              <w:t>Veselības</w:t>
            </w:r>
            <w:r w:rsidR="008B064E" w:rsidRPr="00F35F03">
              <w:t xml:space="preserve"> ministrija ir ņēmusi vērā </w:t>
            </w:r>
            <w:r w:rsidRPr="00F35F03">
              <w:t>atsevišķus LFB (05.11.2014. Nr.2-5/_495) priekšlikumus, piemēram, pārejas perioda noteikšanu aptiekas uzlīmju nodrošināšanai, izsniedzot recepšu zāles.</w:t>
            </w:r>
          </w:p>
          <w:p w:rsidR="00257E46" w:rsidRPr="00F35F03" w:rsidRDefault="00257E46" w:rsidP="009732C0">
            <w:pPr>
              <w:autoSpaceDE w:val="0"/>
              <w:autoSpaceDN w:val="0"/>
              <w:adjustRightInd w:val="0"/>
              <w:jc w:val="both"/>
            </w:pPr>
            <w:r w:rsidRPr="00F35F03">
              <w:t xml:space="preserve">Pēc Noteikumu projekta izsludināšanas Valsts sekretāru sanāksmē 2014.gada 23.oktobrī, noteiktajā termiņā atzinumu ir sniegušas </w:t>
            </w:r>
            <w:r w:rsidR="0073333F" w:rsidRPr="00F35F03">
              <w:t>arī citas</w:t>
            </w:r>
            <w:r w:rsidRPr="00F35F03">
              <w:t xml:space="preserve"> nevalstiskā organizācijas:</w:t>
            </w:r>
          </w:p>
          <w:p w:rsidR="00257E46" w:rsidRPr="00F35F03" w:rsidRDefault="00257E46" w:rsidP="000F4087">
            <w:pPr>
              <w:autoSpaceDE w:val="0"/>
              <w:autoSpaceDN w:val="0"/>
              <w:adjustRightInd w:val="0"/>
              <w:jc w:val="both"/>
            </w:pPr>
            <w:r w:rsidRPr="00F35F03">
              <w:t xml:space="preserve">1) </w:t>
            </w:r>
            <w:r w:rsidR="0073333F" w:rsidRPr="00F35F03">
              <w:t>AB (04.11.2014.Nr.11/14-1) un</w:t>
            </w:r>
            <w:r w:rsidR="0073333F" w:rsidRPr="00F35F03">
              <w:rPr>
                <w:b/>
              </w:rPr>
              <w:t xml:space="preserve"> </w:t>
            </w:r>
            <w:r w:rsidR="0073333F" w:rsidRPr="00F35F03">
              <w:t>AĪA/LZLA (03.11/2014 Nr.03-11/2014), kuras iebilda pret</w:t>
            </w:r>
            <w:r w:rsidR="00381A9D" w:rsidRPr="00F35F03">
              <w:t xml:space="preserve"> MK noteikumu Nr.288 papildināšanu ar 20.¹ </w:t>
            </w:r>
            <w:r w:rsidR="008C3A89" w:rsidRPr="00F35F03">
              <w:t xml:space="preserve">punktu </w:t>
            </w:r>
            <w:r w:rsidR="00381A9D" w:rsidRPr="00F35F03">
              <w:t>(aptiekas minimālais darba laiks), pamatojot, ka t</w:t>
            </w:r>
            <w:r w:rsidR="008C3A89" w:rsidRPr="00F35F03">
              <w:t>as</w:t>
            </w:r>
            <w:r w:rsidR="00381A9D" w:rsidRPr="00F35F03">
              <w:t xml:space="preserve"> ierobežo komersantu tiesības</w:t>
            </w:r>
            <w:r w:rsidR="008C3A89" w:rsidRPr="00F35F03">
              <w:t>, kā arī 27.¹ punktu (farmaceita klātbūtne visā aptiekas darba laikā).</w:t>
            </w:r>
          </w:p>
          <w:p w:rsidR="008C3A89" w:rsidRPr="00F35F03" w:rsidRDefault="009732C0" w:rsidP="008C3A89">
            <w:pPr>
              <w:autoSpaceDE w:val="0"/>
              <w:autoSpaceDN w:val="0"/>
              <w:adjustRightInd w:val="0"/>
              <w:jc w:val="both"/>
            </w:pPr>
            <w:r w:rsidRPr="00F35F03">
              <w:t>Ņemot vērā</w:t>
            </w:r>
            <w:r w:rsidR="008C3A89" w:rsidRPr="00F35F03">
              <w:t xml:space="preserve"> minēto</w:t>
            </w:r>
            <w:r w:rsidR="00551F0C" w:rsidRPr="00F35F03">
              <w:t>,</w:t>
            </w:r>
            <w:r w:rsidRPr="00F35F03">
              <w:t xml:space="preserve"> </w:t>
            </w:r>
            <w:r w:rsidR="008C3A89" w:rsidRPr="00F35F03">
              <w:t xml:space="preserve">kā arī to, </w:t>
            </w:r>
            <w:r w:rsidR="00551F0C" w:rsidRPr="00F35F03">
              <w:t>ka Ekonomikas ministrija un Latvi</w:t>
            </w:r>
            <w:r w:rsidR="008C3A89" w:rsidRPr="00F35F03">
              <w:t xml:space="preserve">jas darba devēju konfederācija </w:t>
            </w:r>
            <w:r w:rsidR="00551F0C" w:rsidRPr="00F35F03">
              <w:t>iebilda par aptiekas minimālā darba laika noteikšanu</w:t>
            </w:r>
            <w:r w:rsidR="00CF180D" w:rsidRPr="00F35F03">
              <w:t xml:space="preserve">, </w:t>
            </w:r>
            <w:r w:rsidR="00551F0C" w:rsidRPr="00F35F03">
              <w:t>šī</w:t>
            </w:r>
            <w:r w:rsidR="00CF180D" w:rsidRPr="00F35F03">
              <w:t xml:space="preserve"> </w:t>
            </w:r>
            <w:r w:rsidR="00551F0C" w:rsidRPr="00F35F03">
              <w:t>norma no Noteikumu projekta ir izslēgta.</w:t>
            </w:r>
            <w:r w:rsidR="00CF180D" w:rsidRPr="00F35F03">
              <w:t xml:space="preserve"> </w:t>
            </w:r>
            <w:r w:rsidR="008C3A89" w:rsidRPr="00F35F03">
              <w:t>Tāpat no Noteikumu projekta izslēgts 27¹ punkts, kas papildināja 27.punktā jau noteikto, ka farmaceita pienākums ir nodrošināt kvalitatīvu apmeklētāja farmaceitisko darbību. Farmaceitiskās aprūpes definējums ir noteikts Farmācijas likumā.</w:t>
            </w:r>
          </w:p>
          <w:p w:rsidR="008C3A89" w:rsidRPr="00F35F03" w:rsidRDefault="008C3A89" w:rsidP="008C3A89">
            <w:pPr>
              <w:autoSpaceDE w:val="0"/>
              <w:autoSpaceDN w:val="0"/>
              <w:adjustRightInd w:val="0"/>
              <w:jc w:val="both"/>
            </w:pPr>
            <w:r w:rsidRPr="00F35F03">
              <w:t>2) LFA (29.10.2014. Nr.35/14 un 07.11.2014. Nr.37/14)</w:t>
            </w:r>
            <w:r w:rsidR="00555322" w:rsidRPr="00F35F03">
              <w:t xml:space="preserve"> ir iesniegusi informāciju par satraukumu, bažām un pesimistiskām prognozēm farm</w:t>
            </w:r>
            <w:r w:rsidR="00F1055B" w:rsidRPr="00F35F03">
              <w:t>aceitu asistentu nodarbinātības</w:t>
            </w:r>
            <w:r w:rsidR="00555322" w:rsidRPr="00F35F03">
              <w:t xml:space="preserve"> sakarā</w:t>
            </w:r>
            <w:r w:rsidR="00F1055B" w:rsidRPr="00F35F03">
              <w:t xml:space="preserve">, jo darba devēji atzīst, ka grozījumi  piespiedīs farmaceitu asistentus aizstāt ar farmaceitiem un farmaceitu asistenti kļūs par bezdarbniekiem. Veselības ministrija pilnībā noraida šīs bažas, jo farmaceita asistentam profesijas standartā ir noteikti profesijai atbilstoši pienākumi, </w:t>
            </w:r>
            <w:r w:rsidR="00D45218" w:rsidRPr="00F35F03">
              <w:t>un nav pamata domāt, ka farmaceita asistenta darbs aptiekā kļūs nevajadzīgs.</w:t>
            </w:r>
            <w:r w:rsidR="00827066" w:rsidRPr="00F35F03">
              <w:t xml:space="preserve"> No Noteikumu projekta izslēgts 27¹ punkts.</w:t>
            </w:r>
          </w:p>
          <w:p w:rsidR="00A6475F" w:rsidRPr="00F35F03" w:rsidRDefault="00D45218" w:rsidP="00A6475F">
            <w:pPr>
              <w:autoSpaceDE w:val="0"/>
              <w:autoSpaceDN w:val="0"/>
              <w:adjustRightInd w:val="0"/>
              <w:jc w:val="both"/>
            </w:pPr>
            <w:r w:rsidRPr="00F35F03">
              <w:t>3) SIFFA (07.11.2014.) ir aicinājusi precizēt normu par rakstiskas informācijas pievienošanu recepšu zālēm, ko izsniedz pacientam, lai nedublētu zāļu</w:t>
            </w:r>
            <w:r w:rsidR="00F0252E" w:rsidRPr="00F35F03">
              <w:t xml:space="preserve"> marķējumā iekļauto informāciju</w:t>
            </w:r>
            <w:r w:rsidRPr="00F35F03">
              <w:t xml:space="preserve">. </w:t>
            </w:r>
            <w:r w:rsidR="00A6475F" w:rsidRPr="00F35F03">
              <w:t>Tāpat</w:t>
            </w:r>
            <w:r w:rsidRPr="00F35F03">
              <w:t xml:space="preserve"> piedāvā redakci</w:t>
            </w:r>
            <w:r w:rsidR="00A6475F" w:rsidRPr="00F35F03">
              <w:t>ju</w:t>
            </w:r>
            <w:r w:rsidRPr="00F35F03">
              <w:t xml:space="preserve">, </w:t>
            </w:r>
            <w:r w:rsidR="00A6475F" w:rsidRPr="00F35F03">
              <w:t xml:space="preserve">ka informāciju </w:t>
            </w:r>
            <w:r w:rsidR="00A6475F" w:rsidRPr="00F35F03">
              <w:rPr>
                <w:u w:val="single"/>
              </w:rPr>
              <w:t>var</w:t>
            </w:r>
            <w:r w:rsidR="00A6475F" w:rsidRPr="00F35F03">
              <w:t xml:space="preserve"> pievienot ar uzlīmi, kas </w:t>
            </w:r>
            <w:r w:rsidRPr="00F35F03">
              <w:t>neizslēdz iespēju arī nepievienot pacientam svarīgu informāciju, un tas nesasniedz anotācijas I. sadaļas 2.punktā norādīto mērķi – pacientam palīdz identificēt zāles, kuras izrakstītas tieši viņam, kā arī nenovērš norādīto risku.</w:t>
            </w:r>
          </w:p>
        </w:tc>
      </w:tr>
      <w:tr w:rsidR="00970901" w:rsidRPr="00F35F0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F35F03" w:rsidRDefault="00970901" w:rsidP="00D07F03">
            <w:r w:rsidRPr="00F35F03">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F35F03" w:rsidRDefault="00970901" w:rsidP="00D07F03">
            <w:r w:rsidRPr="00F35F0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70901" w:rsidRPr="00F35F03" w:rsidRDefault="00970901" w:rsidP="00970901">
            <w:pPr>
              <w:spacing w:before="100" w:beforeAutospacing="1" w:after="100" w:afterAutospacing="1" w:line="360" w:lineRule="auto"/>
            </w:pPr>
            <w:r w:rsidRPr="00F35F03">
              <w:t>Nav</w:t>
            </w:r>
          </w:p>
        </w:tc>
      </w:tr>
    </w:tbl>
    <w:p w:rsidR="00D07F03" w:rsidRPr="00F35F03"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F35F0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35F03" w:rsidRDefault="00D07F03" w:rsidP="00D07F03">
            <w:pPr>
              <w:spacing w:before="100" w:beforeAutospacing="1" w:after="100" w:afterAutospacing="1" w:line="360" w:lineRule="auto"/>
              <w:ind w:firstLine="300"/>
              <w:jc w:val="center"/>
              <w:rPr>
                <w:b/>
                <w:bCs/>
              </w:rPr>
            </w:pPr>
            <w:r w:rsidRPr="00F35F03">
              <w:rPr>
                <w:b/>
                <w:bCs/>
              </w:rPr>
              <w:t>VII. Tiesību akta projekta izpildes nodrošināšana un tās ietekme uz institūcijām</w:t>
            </w:r>
          </w:p>
        </w:tc>
      </w:tr>
      <w:tr w:rsidR="00D07F03" w:rsidRPr="00F35F03" w:rsidTr="00FE319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lastRenderedPageBreak/>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313282" w:rsidRPr="00F35F03" w:rsidRDefault="00970901" w:rsidP="00970901">
            <w:pPr>
              <w:spacing w:before="75" w:after="75"/>
            </w:pPr>
            <w:r w:rsidRPr="00F35F03">
              <w:t>Veselības inspekcija</w:t>
            </w:r>
            <w:r w:rsidR="003F2AB6" w:rsidRPr="00F35F03">
              <w:t>, kas veic farmaceitiskās darb</w:t>
            </w:r>
            <w:r w:rsidR="00FB7498" w:rsidRPr="00F35F03">
              <w:t xml:space="preserve">ības </w:t>
            </w:r>
            <w:r w:rsidR="003F2AB6" w:rsidRPr="00F35F03">
              <w:t>uzraudzību.</w:t>
            </w:r>
          </w:p>
          <w:p w:rsidR="00D07F03" w:rsidRPr="00F35F03" w:rsidRDefault="003F2AB6" w:rsidP="00D07F03">
            <w:r w:rsidRPr="00F35F03">
              <w:t>Zāļu valsts aģentūra, kas veic farmaceitiskās darbības licencēšanu.</w:t>
            </w:r>
          </w:p>
        </w:tc>
      </w:tr>
      <w:tr w:rsidR="00D07F03" w:rsidRPr="00F35F03" w:rsidTr="00FE319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970901">
            <w:r w:rsidRPr="00F35F03">
              <w:t xml:space="preserve">Projekta izpildes ietekme uz pārvaldes funkcijām un institucionālo struktūru. </w:t>
            </w:r>
          </w:p>
          <w:p w:rsidR="00D07F03" w:rsidRPr="00F35F03" w:rsidRDefault="00D07F03" w:rsidP="00970901">
            <w:r w:rsidRPr="00F35F0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322693" w:rsidRPr="00F35F03" w:rsidRDefault="0029783C" w:rsidP="00322693">
            <w:pPr>
              <w:jc w:val="both"/>
            </w:pPr>
            <w:r w:rsidRPr="00F35F03">
              <w:rPr>
                <w:color w:val="000000"/>
              </w:rPr>
              <w:t xml:space="preserve">Noteikumu projekts šo jomu neskar </w:t>
            </w:r>
          </w:p>
        </w:tc>
      </w:tr>
      <w:tr w:rsidR="00D07F03" w:rsidRPr="00F35F03" w:rsidTr="00FE319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D07F03">
            <w:r w:rsidRPr="00F35F0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F03" w:rsidRPr="00F35F03" w:rsidRDefault="00D07F03" w:rsidP="00970901">
            <w:pPr>
              <w:spacing w:before="100" w:beforeAutospacing="1" w:after="100" w:afterAutospacing="1" w:line="360" w:lineRule="auto"/>
            </w:pPr>
            <w:r w:rsidRPr="00F35F03">
              <w:t>Nav</w:t>
            </w:r>
          </w:p>
        </w:tc>
      </w:tr>
    </w:tbl>
    <w:p w:rsidR="00FE319B" w:rsidRPr="00F35F03" w:rsidRDefault="00FE319B" w:rsidP="00FE319B">
      <w:pPr>
        <w:rPr>
          <w:bCs/>
          <w:i/>
        </w:rPr>
      </w:pPr>
    </w:p>
    <w:p w:rsidR="00FE319B" w:rsidRPr="00F35F03" w:rsidRDefault="00FE319B" w:rsidP="00FE319B">
      <w:pPr>
        <w:rPr>
          <w:bCs/>
          <w:i/>
        </w:rPr>
      </w:pPr>
      <w:r w:rsidRPr="00F35F03">
        <w:rPr>
          <w:bCs/>
          <w:i/>
        </w:rPr>
        <w:t>III., IV. un V. nodaļa – Noteikumu projekts šo jomu neskar</w:t>
      </w:r>
    </w:p>
    <w:p w:rsidR="008B2726" w:rsidRPr="00F35F03" w:rsidRDefault="008B2726" w:rsidP="00307553">
      <w:pPr>
        <w:spacing w:before="75" w:after="75"/>
        <w:jc w:val="both"/>
        <w:rPr>
          <w:sz w:val="28"/>
          <w:szCs w:val="28"/>
        </w:rPr>
      </w:pPr>
    </w:p>
    <w:p w:rsidR="00746E41" w:rsidRPr="00F35F03" w:rsidRDefault="00B26762" w:rsidP="0007115D">
      <w:pPr>
        <w:spacing w:before="75" w:after="75"/>
        <w:jc w:val="both"/>
        <w:rPr>
          <w:sz w:val="28"/>
          <w:szCs w:val="28"/>
        </w:rPr>
      </w:pPr>
      <w:r w:rsidRPr="00F35F03">
        <w:rPr>
          <w:sz w:val="28"/>
          <w:szCs w:val="28"/>
        </w:rPr>
        <w:t>Veselības ministr</w:t>
      </w:r>
      <w:r w:rsidR="00D7407F" w:rsidRPr="00F35F03">
        <w:rPr>
          <w:sz w:val="28"/>
          <w:szCs w:val="28"/>
        </w:rPr>
        <w:t>s</w:t>
      </w:r>
      <w:r w:rsidR="00D7407F" w:rsidRPr="00F35F03">
        <w:rPr>
          <w:sz w:val="28"/>
          <w:szCs w:val="28"/>
        </w:rPr>
        <w:tab/>
      </w:r>
      <w:r w:rsidR="00D7407F" w:rsidRPr="00F35F03">
        <w:rPr>
          <w:sz w:val="28"/>
          <w:szCs w:val="28"/>
        </w:rPr>
        <w:tab/>
      </w:r>
      <w:r w:rsidR="00D7407F" w:rsidRPr="00F35F03">
        <w:rPr>
          <w:sz w:val="28"/>
          <w:szCs w:val="28"/>
        </w:rPr>
        <w:tab/>
      </w:r>
      <w:r w:rsidR="00D7407F" w:rsidRPr="00F35F03">
        <w:rPr>
          <w:sz w:val="28"/>
          <w:szCs w:val="28"/>
        </w:rPr>
        <w:tab/>
      </w:r>
      <w:r w:rsidR="00D7407F" w:rsidRPr="00F35F03">
        <w:rPr>
          <w:sz w:val="28"/>
          <w:szCs w:val="28"/>
        </w:rPr>
        <w:tab/>
      </w:r>
      <w:r w:rsidR="00D7407F" w:rsidRPr="00F35F03">
        <w:rPr>
          <w:sz w:val="28"/>
          <w:szCs w:val="28"/>
        </w:rPr>
        <w:tab/>
      </w:r>
      <w:r w:rsidR="00D7407F" w:rsidRPr="00F35F03">
        <w:rPr>
          <w:sz w:val="28"/>
          <w:szCs w:val="28"/>
        </w:rPr>
        <w:tab/>
      </w:r>
      <w:r w:rsidR="00D7407F" w:rsidRPr="00F35F03">
        <w:rPr>
          <w:sz w:val="28"/>
          <w:szCs w:val="28"/>
        </w:rPr>
        <w:tab/>
      </w:r>
      <w:proofErr w:type="spellStart"/>
      <w:r w:rsidR="00D7407F" w:rsidRPr="00F35F03">
        <w:rPr>
          <w:sz w:val="28"/>
          <w:szCs w:val="28"/>
        </w:rPr>
        <w:t>G.Belēvičs</w:t>
      </w:r>
      <w:proofErr w:type="spellEnd"/>
    </w:p>
    <w:p w:rsidR="00492D8A" w:rsidRPr="00F35F03" w:rsidRDefault="00492D8A" w:rsidP="00970901"/>
    <w:p w:rsidR="00492D8A" w:rsidRPr="00F35F03" w:rsidRDefault="00492D8A" w:rsidP="00970901"/>
    <w:p w:rsidR="00492D8A" w:rsidRPr="00F35F03" w:rsidRDefault="00492D8A" w:rsidP="00970901"/>
    <w:p w:rsidR="00AE4B33" w:rsidRPr="00F35F03" w:rsidRDefault="00AE4B33" w:rsidP="00970901"/>
    <w:p w:rsidR="00AE4B33" w:rsidRPr="00F35F03" w:rsidRDefault="00AE4B33" w:rsidP="00970901"/>
    <w:p w:rsidR="00AE4B33" w:rsidRDefault="00AE4B33" w:rsidP="00970901"/>
    <w:p w:rsidR="00F35F03" w:rsidRDefault="00F35F03" w:rsidP="00970901"/>
    <w:p w:rsidR="00F35F03" w:rsidRDefault="00F35F03" w:rsidP="00970901"/>
    <w:p w:rsidR="00F35F03" w:rsidRDefault="00F35F03" w:rsidP="00970901"/>
    <w:p w:rsidR="00F35F03" w:rsidRDefault="00F35F03" w:rsidP="00970901"/>
    <w:p w:rsidR="00F35F03" w:rsidRDefault="00F35F03" w:rsidP="00970901"/>
    <w:p w:rsidR="00F35F03" w:rsidRDefault="00F35F03" w:rsidP="00970901"/>
    <w:p w:rsidR="00F35F03" w:rsidRPr="00F35F03" w:rsidRDefault="00F35F03" w:rsidP="00970901"/>
    <w:p w:rsidR="00560795" w:rsidRPr="00F35F03" w:rsidRDefault="00F35F03" w:rsidP="00970901">
      <w:pPr>
        <w:rPr>
          <w:sz w:val="22"/>
          <w:szCs w:val="22"/>
        </w:rPr>
      </w:pPr>
      <w:r>
        <w:rPr>
          <w:sz w:val="22"/>
          <w:szCs w:val="22"/>
        </w:rPr>
        <w:t>17</w:t>
      </w:r>
      <w:r w:rsidR="006A0855" w:rsidRPr="00F35F03">
        <w:rPr>
          <w:sz w:val="22"/>
          <w:szCs w:val="22"/>
        </w:rPr>
        <w:t>.</w:t>
      </w:r>
      <w:r w:rsidR="00D62B5A" w:rsidRPr="00F35F03">
        <w:rPr>
          <w:sz w:val="22"/>
          <w:szCs w:val="22"/>
        </w:rPr>
        <w:t>0</w:t>
      </w:r>
      <w:r w:rsidR="00F0252E" w:rsidRPr="00F35F03">
        <w:rPr>
          <w:sz w:val="22"/>
          <w:szCs w:val="22"/>
        </w:rPr>
        <w:t>4</w:t>
      </w:r>
      <w:r w:rsidR="00970901" w:rsidRPr="00F35F03">
        <w:rPr>
          <w:sz w:val="22"/>
          <w:szCs w:val="22"/>
        </w:rPr>
        <w:t>.201</w:t>
      </w:r>
      <w:r w:rsidR="00D62B5A" w:rsidRPr="00F35F03">
        <w:rPr>
          <w:sz w:val="22"/>
          <w:szCs w:val="22"/>
        </w:rPr>
        <w:t>5</w:t>
      </w:r>
      <w:r w:rsidR="00970901" w:rsidRPr="00F35F03">
        <w:rPr>
          <w:sz w:val="22"/>
          <w:szCs w:val="22"/>
        </w:rPr>
        <w:t xml:space="preserve">. </w:t>
      </w:r>
      <w:r>
        <w:rPr>
          <w:sz w:val="22"/>
          <w:szCs w:val="22"/>
        </w:rPr>
        <w:t>11:23</w:t>
      </w:r>
    </w:p>
    <w:p w:rsidR="00307553" w:rsidRDefault="008326D3" w:rsidP="00970901">
      <w:pPr>
        <w:rPr>
          <w:sz w:val="22"/>
          <w:szCs w:val="22"/>
        </w:rPr>
      </w:pPr>
      <w:r w:rsidRPr="00F35F03">
        <w:rPr>
          <w:sz w:val="22"/>
          <w:szCs w:val="22"/>
        </w:rPr>
        <w:t>23</w:t>
      </w:r>
      <w:r w:rsidR="00F35F03">
        <w:rPr>
          <w:sz w:val="22"/>
          <w:szCs w:val="22"/>
        </w:rPr>
        <w:t>78</w:t>
      </w:r>
    </w:p>
    <w:p w:rsidR="00F35F03" w:rsidRPr="00F35F03" w:rsidRDefault="00F35F03" w:rsidP="00970901">
      <w:pPr>
        <w:rPr>
          <w:sz w:val="22"/>
          <w:szCs w:val="22"/>
        </w:rPr>
      </w:pPr>
    </w:p>
    <w:p w:rsidR="00970901" w:rsidRPr="00F35F03" w:rsidRDefault="00970901" w:rsidP="00970901">
      <w:pPr>
        <w:rPr>
          <w:sz w:val="22"/>
          <w:szCs w:val="22"/>
        </w:rPr>
      </w:pPr>
      <w:r w:rsidRPr="00F35F03">
        <w:rPr>
          <w:sz w:val="22"/>
          <w:szCs w:val="22"/>
        </w:rPr>
        <w:t>S.Riekstiņa</w:t>
      </w:r>
    </w:p>
    <w:p w:rsidR="00183198" w:rsidRPr="00322693" w:rsidRDefault="00970901" w:rsidP="00322693">
      <w:pPr>
        <w:rPr>
          <w:sz w:val="22"/>
          <w:szCs w:val="22"/>
        </w:rPr>
      </w:pPr>
      <w:r w:rsidRPr="00F35F03">
        <w:rPr>
          <w:sz w:val="22"/>
          <w:szCs w:val="22"/>
        </w:rPr>
        <w:t>67876115, Silvija.Riekstina@vm.gov.lv</w:t>
      </w:r>
    </w:p>
    <w:sectPr w:rsidR="00183198" w:rsidRPr="00322693" w:rsidSect="00A51F1F">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AD" w:rsidRDefault="000320AD" w:rsidP="007B67C1">
      <w:r>
        <w:separator/>
      </w:r>
    </w:p>
  </w:endnote>
  <w:endnote w:type="continuationSeparator" w:id="0">
    <w:p w:rsidR="000320AD" w:rsidRDefault="000320AD"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E7" w:rsidRDefault="007E0DE7" w:rsidP="00970901">
    <w:pPr>
      <w:pStyle w:val="NormalWeb"/>
      <w:rPr>
        <w:sz w:val="22"/>
        <w:szCs w:val="22"/>
      </w:rPr>
    </w:pPr>
  </w:p>
  <w:p w:rsidR="007E0DE7" w:rsidRPr="00A15021" w:rsidRDefault="007E0DE7" w:rsidP="006F3635">
    <w:pPr>
      <w:pStyle w:val="NormalWeb"/>
      <w:spacing w:before="0" w:after="0"/>
      <w:jc w:val="both"/>
      <w:rPr>
        <w:sz w:val="22"/>
        <w:szCs w:val="22"/>
      </w:rPr>
    </w:pPr>
    <w:r w:rsidRPr="00A15021">
      <w:rPr>
        <w:sz w:val="22"/>
        <w:szCs w:val="22"/>
      </w:rPr>
      <w:t>VMAnot_</w:t>
    </w:r>
    <w:r w:rsidR="00F35F03">
      <w:rPr>
        <w:sz w:val="22"/>
        <w:szCs w:val="22"/>
      </w:rPr>
      <w:t>17</w:t>
    </w:r>
    <w:r>
      <w:rPr>
        <w:sz w:val="22"/>
        <w:szCs w:val="22"/>
      </w:rPr>
      <w:t>0415</w:t>
    </w:r>
    <w:r w:rsidRPr="00A15021">
      <w:rPr>
        <w:sz w:val="22"/>
        <w:szCs w:val="22"/>
      </w:rPr>
      <w:t>_apt</w:t>
    </w:r>
    <w:r>
      <w:rPr>
        <w:sz w:val="22"/>
        <w:szCs w:val="22"/>
      </w:rPr>
      <w:t>iekudarb</w:t>
    </w:r>
    <w:r w:rsidRPr="00A15021">
      <w:rPr>
        <w:sz w:val="22"/>
        <w:szCs w:val="22"/>
      </w:rPr>
      <w:t xml:space="preserve">; </w:t>
    </w:r>
    <w:bookmarkStart w:id="3" w:name="OLE_LINK1"/>
    <w:bookmarkStart w:id="4" w:name="OLE_LINK2"/>
    <w:r w:rsidRPr="00A15021">
      <w:rPr>
        <w:bCs/>
        <w:sz w:val="22"/>
        <w:szCs w:val="22"/>
      </w:rPr>
      <w:t xml:space="preserve">Ministru kabineta noteikumu projekta „Grozījumi Ministru kabineta 2010.gada 23.marta noteikumos Nr.288 „Aptieku darbības noteikumi”” </w:t>
    </w:r>
    <w:r w:rsidRPr="00A15021">
      <w:rPr>
        <w:sz w:val="22"/>
        <w:szCs w:val="22"/>
      </w:rPr>
      <w:t>sākotnējās ietekmes novērtējuma ziņojums (</w:t>
    </w:r>
    <w:r w:rsidRPr="00A15021">
      <w:rPr>
        <w:bCs/>
        <w:sz w:val="22"/>
        <w:szCs w:val="22"/>
      </w:rPr>
      <w:t>anotācija)</w:t>
    </w:r>
  </w:p>
  <w:bookmarkEnd w:id="3"/>
  <w:bookmarkEnd w:id="4"/>
  <w:p w:rsidR="007E0DE7" w:rsidRDefault="007E0D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E7" w:rsidRPr="00A15021" w:rsidRDefault="007E0DE7" w:rsidP="006F3635">
    <w:pPr>
      <w:pStyle w:val="NormalWeb"/>
      <w:spacing w:before="0" w:after="0"/>
      <w:jc w:val="both"/>
      <w:rPr>
        <w:sz w:val="22"/>
        <w:szCs w:val="22"/>
      </w:rPr>
    </w:pPr>
    <w:r w:rsidRPr="00A15021">
      <w:rPr>
        <w:sz w:val="22"/>
        <w:szCs w:val="22"/>
      </w:rPr>
      <w:t>VMAnot_</w:t>
    </w:r>
    <w:r w:rsidR="00F35F03">
      <w:rPr>
        <w:sz w:val="22"/>
        <w:szCs w:val="22"/>
      </w:rPr>
      <w:t>17</w:t>
    </w:r>
    <w:r>
      <w:rPr>
        <w:sz w:val="22"/>
        <w:szCs w:val="22"/>
      </w:rPr>
      <w:t>0415</w:t>
    </w:r>
    <w:r w:rsidRPr="00A15021">
      <w:rPr>
        <w:sz w:val="22"/>
        <w:szCs w:val="22"/>
      </w:rPr>
      <w:t>_apt</w:t>
    </w:r>
    <w:r>
      <w:rPr>
        <w:sz w:val="22"/>
        <w:szCs w:val="22"/>
      </w:rPr>
      <w:t>iekudarb</w:t>
    </w:r>
    <w:r w:rsidRPr="00A15021">
      <w:rPr>
        <w:sz w:val="22"/>
        <w:szCs w:val="22"/>
      </w:rPr>
      <w:t xml:space="preserve">; </w:t>
    </w:r>
    <w:bookmarkStart w:id="5" w:name="OLE_LINK5"/>
    <w:r w:rsidRPr="00A15021">
      <w:rPr>
        <w:bCs/>
        <w:sz w:val="22"/>
        <w:szCs w:val="22"/>
      </w:rPr>
      <w:t xml:space="preserve">Ministru kabineta noteikumu projekta „Grozījumi Ministru kabineta 2010.gada 23.marta noteikumos Nr.288 „Aptieku darbības noteikumi”” </w:t>
    </w:r>
    <w:r w:rsidRPr="00A15021">
      <w:rPr>
        <w:sz w:val="22"/>
        <w:szCs w:val="22"/>
      </w:rPr>
      <w:t>sākotnējās ietekmes novērtējuma ziņojums (</w:t>
    </w:r>
    <w:r w:rsidRPr="00A15021">
      <w:rPr>
        <w:bCs/>
        <w:sz w:val="22"/>
        <w:szCs w:val="22"/>
      </w:rPr>
      <w:t>anotācija)</w:t>
    </w:r>
  </w:p>
  <w:bookmarkEnd w:id="5"/>
  <w:p w:rsidR="007E0DE7" w:rsidRPr="009914FF" w:rsidRDefault="007E0DE7" w:rsidP="006F3635">
    <w:pPr>
      <w:pStyle w:val="Footer"/>
      <w:jc w:val="both"/>
    </w:pPr>
  </w:p>
  <w:p w:rsidR="007E0DE7" w:rsidRPr="00970901" w:rsidRDefault="007E0DE7"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AD" w:rsidRDefault="000320AD" w:rsidP="007B67C1">
      <w:r>
        <w:separator/>
      </w:r>
    </w:p>
  </w:footnote>
  <w:footnote w:type="continuationSeparator" w:id="0">
    <w:p w:rsidR="000320AD" w:rsidRDefault="000320AD"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E7" w:rsidRDefault="00141711" w:rsidP="00760913">
    <w:pPr>
      <w:pStyle w:val="Header"/>
      <w:framePr w:wrap="around" w:vAnchor="text" w:hAnchor="margin" w:xAlign="center" w:y="1"/>
      <w:rPr>
        <w:rStyle w:val="PageNumber"/>
      </w:rPr>
    </w:pPr>
    <w:r>
      <w:rPr>
        <w:rStyle w:val="PageNumber"/>
      </w:rPr>
      <w:fldChar w:fldCharType="begin"/>
    </w:r>
    <w:r w:rsidR="007E0DE7">
      <w:rPr>
        <w:rStyle w:val="PageNumber"/>
      </w:rPr>
      <w:instrText xml:space="preserve">PAGE  </w:instrText>
    </w:r>
    <w:r>
      <w:rPr>
        <w:rStyle w:val="PageNumber"/>
      </w:rPr>
      <w:fldChar w:fldCharType="separate"/>
    </w:r>
    <w:r w:rsidR="007E0DE7">
      <w:rPr>
        <w:rStyle w:val="PageNumber"/>
        <w:noProof/>
      </w:rPr>
      <w:t>9</w:t>
    </w:r>
    <w:r>
      <w:rPr>
        <w:rStyle w:val="PageNumber"/>
      </w:rPr>
      <w:fldChar w:fldCharType="end"/>
    </w:r>
  </w:p>
  <w:p w:rsidR="007E0DE7" w:rsidRDefault="007E0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E7" w:rsidRPr="00EC4EA2" w:rsidRDefault="00141711"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7E0DE7" w:rsidRPr="00EC4EA2">
      <w:rPr>
        <w:rStyle w:val="PageNumber"/>
        <w:sz w:val="20"/>
        <w:szCs w:val="20"/>
      </w:rPr>
      <w:instrText xml:space="preserve">PAGE  </w:instrText>
    </w:r>
    <w:r w:rsidRPr="00EC4EA2">
      <w:rPr>
        <w:rStyle w:val="PageNumber"/>
        <w:sz w:val="20"/>
        <w:szCs w:val="20"/>
      </w:rPr>
      <w:fldChar w:fldCharType="separate"/>
    </w:r>
    <w:r w:rsidR="00F35F03">
      <w:rPr>
        <w:rStyle w:val="PageNumber"/>
        <w:noProof/>
        <w:sz w:val="20"/>
        <w:szCs w:val="20"/>
      </w:rPr>
      <w:t>9</w:t>
    </w:r>
    <w:r w:rsidRPr="00EC4EA2">
      <w:rPr>
        <w:rStyle w:val="PageNumber"/>
        <w:sz w:val="20"/>
        <w:szCs w:val="20"/>
      </w:rPr>
      <w:fldChar w:fldCharType="end"/>
    </w:r>
  </w:p>
  <w:p w:rsidR="007E0DE7" w:rsidRDefault="007E0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CE8"/>
    <w:multiLevelType w:val="hybridMultilevel"/>
    <w:tmpl w:val="2BB0708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DB767DB"/>
    <w:multiLevelType w:val="hybridMultilevel"/>
    <w:tmpl w:val="C45A36D4"/>
    <w:lvl w:ilvl="0" w:tplc="B7E66A92">
      <w:start w:val="1"/>
      <w:numFmt w:val="decimal"/>
      <w:lvlText w:val="%1)"/>
      <w:lvlJc w:val="left"/>
      <w:pPr>
        <w:ind w:left="720" w:hanging="360"/>
      </w:pPr>
      <w:rPr>
        <w:rFonts w:cs="Arial"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2">
    <w:nsid w:val="49423468"/>
    <w:multiLevelType w:val="hybridMultilevel"/>
    <w:tmpl w:val="BD38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4">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34B24"/>
    <w:multiLevelType w:val="multilevel"/>
    <w:tmpl w:val="CDD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7">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8">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2D798B"/>
    <w:multiLevelType w:val="hybridMultilevel"/>
    <w:tmpl w:val="7C10F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4">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0">
    <w:nsid w:val="73611DB1"/>
    <w:multiLevelType w:val="hybridMultilevel"/>
    <w:tmpl w:val="4B14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2">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3">
    <w:nsid w:val="7613793A"/>
    <w:multiLevelType w:val="hybridMultilevel"/>
    <w:tmpl w:val="CA0A7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6">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4"/>
  </w:num>
  <w:num w:numId="5">
    <w:abstractNumId w:val="6"/>
  </w:num>
  <w:num w:numId="6">
    <w:abstractNumId w:val="36"/>
  </w:num>
  <w:num w:numId="7">
    <w:abstractNumId w:val="16"/>
  </w:num>
  <w:num w:numId="8">
    <w:abstractNumId w:val="34"/>
  </w:num>
  <w:num w:numId="9">
    <w:abstractNumId w:val="20"/>
  </w:num>
  <w:num w:numId="10">
    <w:abstractNumId w:val="25"/>
  </w:num>
  <w:num w:numId="11">
    <w:abstractNumId w:val="31"/>
  </w:num>
  <w:num w:numId="12">
    <w:abstractNumId w:val="18"/>
  </w:num>
  <w:num w:numId="13">
    <w:abstractNumId w:val="7"/>
  </w:num>
  <w:num w:numId="14">
    <w:abstractNumId w:val="35"/>
  </w:num>
  <w:num w:numId="15">
    <w:abstractNumId w:val="38"/>
  </w:num>
  <w:num w:numId="16">
    <w:abstractNumId w:val="4"/>
  </w:num>
  <w:num w:numId="17">
    <w:abstractNumId w:val="9"/>
  </w:num>
  <w:num w:numId="18">
    <w:abstractNumId w:val="10"/>
  </w:num>
  <w:num w:numId="19">
    <w:abstractNumId w:val="23"/>
  </w:num>
  <w:num w:numId="20">
    <w:abstractNumId w:val="37"/>
  </w:num>
  <w:num w:numId="21">
    <w:abstractNumId w:val="11"/>
  </w:num>
  <w:num w:numId="22">
    <w:abstractNumId w:val="26"/>
  </w:num>
  <w:num w:numId="23">
    <w:abstractNumId w:val="17"/>
  </w:num>
  <w:num w:numId="24">
    <w:abstractNumId w:val="22"/>
  </w:num>
  <w:num w:numId="25">
    <w:abstractNumId w:val="29"/>
  </w:num>
  <w:num w:numId="26">
    <w:abstractNumId w:val="32"/>
  </w:num>
  <w:num w:numId="27">
    <w:abstractNumId w:val="3"/>
  </w:num>
  <w:num w:numId="28">
    <w:abstractNumId w:val="1"/>
  </w:num>
  <w:num w:numId="29">
    <w:abstractNumId w:val="2"/>
  </w:num>
  <w:num w:numId="30">
    <w:abstractNumId w:val="13"/>
  </w:num>
  <w:num w:numId="31">
    <w:abstractNumId w:val="19"/>
  </w:num>
  <w:num w:numId="32">
    <w:abstractNumId w:val="24"/>
  </w:num>
  <w:num w:numId="33">
    <w:abstractNumId w:val="21"/>
  </w:num>
  <w:num w:numId="34">
    <w:abstractNumId w:val="0"/>
  </w:num>
  <w:num w:numId="35">
    <w:abstractNumId w:val="15"/>
  </w:num>
  <w:num w:numId="36">
    <w:abstractNumId w:val="12"/>
  </w:num>
  <w:num w:numId="37">
    <w:abstractNumId w:val="8"/>
  </w:num>
  <w:num w:numId="38">
    <w:abstractNumId w:val="3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538F"/>
    <w:rsid w:val="0000621B"/>
    <w:rsid w:val="0000712D"/>
    <w:rsid w:val="00007B79"/>
    <w:rsid w:val="000108C7"/>
    <w:rsid w:val="00012723"/>
    <w:rsid w:val="00012742"/>
    <w:rsid w:val="000132F8"/>
    <w:rsid w:val="00013AF5"/>
    <w:rsid w:val="000144F6"/>
    <w:rsid w:val="00015DBF"/>
    <w:rsid w:val="00015EB2"/>
    <w:rsid w:val="000166C5"/>
    <w:rsid w:val="00024CFD"/>
    <w:rsid w:val="000320AD"/>
    <w:rsid w:val="00032C41"/>
    <w:rsid w:val="00033BE7"/>
    <w:rsid w:val="00033C30"/>
    <w:rsid w:val="00037883"/>
    <w:rsid w:val="0004096A"/>
    <w:rsid w:val="000410E3"/>
    <w:rsid w:val="00041D74"/>
    <w:rsid w:val="00042158"/>
    <w:rsid w:val="00045F78"/>
    <w:rsid w:val="00046D6D"/>
    <w:rsid w:val="00051096"/>
    <w:rsid w:val="00054045"/>
    <w:rsid w:val="0005568B"/>
    <w:rsid w:val="00055C75"/>
    <w:rsid w:val="00057119"/>
    <w:rsid w:val="0005759D"/>
    <w:rsid w:val="000601ED"/>
    <w:rsid w:val="00061FD7"/>
    <w:rsid w:val="000631BD"/>
    <w:rsid w:val="000631DC"/>
    <w:rsid w:val="00063CC0"/>
    <w:rsid w:val="000645A5"/>
    <w:rsid w:val="00064C27"/>
    <w:rsid w:val="00066DF3"/>
    <w:rsid w:val="00067C40"/>
    <w:rsid w:val="00070185"/>
    <w:rsid w:val="0007115D"/>
    <w:rsid w:val="000722E2"/>
    <w:rsid w:val="00075212"/>
    <w:rsid w:val="00080D36"/>
    <w:rsid w:val="0008549E"/>
    <w:rsid w:val="0008604D"/>
    <w:rsid w:val="00086138"/>
    <w:rsid w:val="000872B0"/>
    <w:rsid w:val="0008770F"/>
    <w:rsid w:val="00087BD4"/>
    <w:rsid w:val="0009519F"/>
    <w:rsid w:val="000A0C4F"/>
    <w:rsid w:val="000A106D"/>
    <w:rsid w:val="000A25ED"/>
    <w:rsid w:val="000A27D5"/>
    <w:rsid w:val="000A4FE3"/>
    <w:rsid w:val="000A71A7"/>
    <w:rsid w:val="000A7481"/>
    <w:rsid w:val="000B0691"/>
    <w:rsid w:val="000B0ACF"/>
    <w:rsid w:val="000B4376"/>
    <w:rsid w:val="000B650A"/>
    <w:rsid w:val="000C040F"/>
    <w:rsid w:val="000C04CA"/>
    <w:rsid w:val="000C10AD"/>
    <w:rsid w:val="000C2744"/>
    <w:rsid w:val="000C3031"/>
    <w:rsid w:val="000C6543"/>
    <w:rsid w:val="000C68CC"/>
    <w:rsid w:val="000C74C6"/>
    <w:rsid w:val="000D18AD"/>
    <w:rsid w:val="000D3CEB"/>
    <w:rsid w:val="000E2E1E"/>
    <w:rsid w:val="000E5625"/>
    <w:rsid w:val="000E5EAB"/>
    <w:rsid w:val="000E65BA"/>
    <w:rsid w:val="000F0DC1"/>
    <w:rsid w:val="000F3331"/>
    <w:rsid w:val="000F4087"/>
    <w:rsid w:val="000F6632"/>
    <w:rsid w:val="001003A5"/>
    <w:rsid w:val="001011B2"/>
    <w:rsid w:val="0010318E"/>
    <w:rsid w:val="00103E5C"/>
    <w:rsid w:val="00107156"/>
    <w:rsid w:val="00110476"/>
    <w:rsid w:val="00113C78"/>
    <w:rsid w:val="00116FD9"/>
    <w:rsid w:val="00120834"/>
    <w:rsid w:val="00120D55"/>
    <w:rsid w:val="0012135D"/>
    <w:rsid w:val="00122750"/>
    <w:rsid w:val="00125B14"/>
    <w:rsid w:val="00125C4E"/>
    <w:rsid w:val="00134821"/>
    <w:rsid w:val="001357DE"/>
    <w:rsid w:val="00135E4D"/>
    <w:rsid w:val="0013647C"/>
    <w:rsid w:val="001366FD"/>
    <w:rsid w:val="001376C4"/>
    <w:rsid w:val="00140200"/>
    <w:rsid w:val="00141593"/>
    <w:rsid w:val="00141711"/>
    <w:rsid w:val="00145EF8"/>
    <w:rsid w:val="00147937"/>
    <w:rsid w:val="00147975"/>
    <w:rsid w:val="001514C5"/>
    <w:rsid w:val="0015172E"/>
    <w:rsid w:val="00152114"/>
    <w:rsid w:val="0015343D"/>
    <w:rsid w:val="0015376B"/>
    <w:rsid w:val="00155B98"/>
    <w:rsid w:val="001561A9"/>
    <w:rsid w:val="00156AA6"/>
    <w:rsid w:val="00162708"/>
    <w:rsid w:val="001631A3"/>
    <w:rsid w:val="00165E69"/>
    <w:rsid w:val="00167A3C"/>
    <w:rsid w:val="00170F21"/>
    <w:rsid w:val="001717A9"/>
    <w:rsid w:val="001723A2"/>
    <w:rsid w:val="00172963"/>
    <w:rsid w:val="00173046"/>
    <w:rsid w:val="001769E0"/>
    <w:rsid w:val="001779A9"/>
    <w:rsid w:val="00183198"/>
    <w:rsid w:val="00183C27"/>
    <w:rsid w:val="00186B5E"/>
    <w:rsid w:val="0019022A"/>
    <w:rsid w:val="00190ADC"/>
    <w:rsid w:val="0019421B"/>
    <w:rsid w:val="0019782E"/>
    <w:rsid w:val="001A018E"/>
    <w:rsid w:val="001A0F02"/>
    <w:rsid w:val="001A4FD4"/>
    <w:rsid w:val="001A5AE0"/>
    <w:rsid w:val="001A5D1D"/>
    <w:rsid w:val="001A78FF"/>
    <w:rsid w:val="001B2D95"/>
    <w:rsid w:val="001B36A2"/>
    <w:rsid w:val="001B57B6"/>
    <w:rsid w:val="001B6DC3"/>
    <w:rsid w:val="001B7DF3"/>
    <w:rsid w:val="001C1FFA"/>
    <w:rsid w:val="001C281C"/>
    <w:rsid w:val="001C566C"/>
    <w:rsid w:val="001C5D64"/>
    <w:rsid w:val="001C6E27"/>
    <w:rsid w:val="001C762F"/>
    <w:rsid w:val="001D6B1F"/>
    <w:rsid w:val="001D7021"/>
    <w:rsid w:val="001E21E5"/>
    <w:rsid w:val="001E2F39"/>
    <w:rsid w:val="001E3129"/>
    <w:rsid w:val="001E75C6"/>
    <w:rsid w:val="001F01A8"/>
    <w:rsid w:val="001F0B63"/>
    <w:rsid w:val="001F4AE1"/>
    <w:rsid w:val="001F5FDF"/>
    <w:rsid w:val="001F6FAC"/>
    <w:rsid w:val="00200936"/>
    <w:rsid w:val="00201BD3"/>
    <w:rsid w:val="002020CE"/>
    <w:rsid w:val="0020565C"/>
    <w:rsid w:val="002060A7"/>
    <w:rsid w:val="002069BF"/>
    <w:rsid w:val="002122DC"/>
    <w:rsid w:val="00212E92"/>
    <w:rsid w:val="002137F3"/>
    <w:rsid w:val="00214265"/>
    <w:rsid w:val="002147CD"/>
    <w:rsid w:val="002209E2"/>
    <w:rsid w:val="002237FC"/>
    <w:rsid w:val="00225B56"/>
    <w:rsid w:val="002268C0"/>
    <w:rsid w:val="00230CD3"/>
    <w:rsid w:val="002322CD"/>
    <w:rsid w:val="00235877"/>
    <w:rsid w:val="00242A13"/>
    <w:rsid w:val="00242B51"/>
    <w:rsid w:val="00244640"/>
    <w:rsid w:val="00251645"/>
    <w:rsid w:val="00251DCE"/>
    <w:rsid w:val="0025215D"/>
    <w:rsid w:val="00253838"/>
    <w:rsid w:val="00254F21"/>
    <w:rsid w:val="00257E46"/>
    <w:rsid w:val="00262196"/>
    <w:rsid w:val="00262853"/>
    <w:rsid w:val="00263956"/>
    <w:rsid w:val="00265794"/>
    <w:rsid w:val="00267A07"/>
    <w:rsid w:val="00270D4D"/>
    <w:rsid w:val="00270F9D"/>
    <w:rsid w:val="00274183"/>
    <w:rsid w:val="00276CC8"/>
    <w:rsid w:val="002779A1"/>
    <w:rsid w:val="002806E1"/>
    <w:rsid w:val="00281D6A"/>
    <w:rsid w:val="00282077"/>
    <w:rsid w:val="00282C54"/>
    <w:rsid w:val="0028566D"/>
    <w:rsid w:val="00285DC6"/>
    <w:rsid w:val="00285FB8"/>
    <w:rsid w:val="002868A6"/>
    <w:rsid w:val="00286916"/>
    <w:rsid w:val="00286F8B"/>
    <w:rsid w:val="002904C5"/>
    <w:rsid w:val="00292916"/>
    <w:rsid w:val="00292BE4"/>
    <w:rsid w:val="0029783C"/>
    <w:rsid w:val="002A007B"/>
    <w:rsid w:val="002A08D6"/>
    <w:rsid w:val="002A3738"/>
    <w:rsid w:val="002A46FF"/>
    <w:rsid w:val="002A518F"/>
    <w:rsid w:val="002B0669"/>
    <w:rsid w:val="002B191E"/>
    <w:rsid w:val="002B2879"/>
    <w:rsid w:val="002B4158"/>
    <w:rsid w:val="002B7233"/>
    <w:rsid w:val="002C045F"/>
    <w:rsid w:val="002C0B5A"/>
    <w:rsid w:val="002C1A82"/>
    <w:rsid w:val="002C313E"/>
    <w:rsid w:val="002C32D7"/>
    <w:rsid w:val="002C3CCA"/>
    <w:rsid w:val="002C75FC"/>
    <w:rsid w:val="002D040D"/>
    <w:rsid w:val="002D064B"/>
    <w:rsid w:val="002D2633"/>
    <w:rsid w:val="002D7D37"/>
    <w:rsid w:val="002E2CF6"/>
    <w:rsid w:val="002E477E"/>
    <w:rsid w:val="002E7799"/>
    <w:rsid w:val="002F4776"/>
    <w:rsid w:val="002F4B17"/>
    <w:rsid w:val="002F6587"/>
    <w:rsid w:val="002F6F68"/>
    <w:rsid w:val="00301C22"/>
    <w:rsid w:val="00301C8E"/>
    <w:rsid w:val="00307553"/>
    <w:rsid w:val="00310DE0"/>
    <w:rsid w:val="00312035"/>
    <w:rsid w:val="003123E4"/>
    <w:rsid w:val="003131B3"/>
    <w:rsid w:val="00313282"/>
    <w:rsid w:val="00313A78"/>
    <w:rsid w:val="00320335"/>
    <w:rsid w:val="00322693"/>
    <w:rsid w:val="00322A9E"/>
    <w:rsid w:val="00323DCF"/>
    <w:rsid w:val="0032452F"/>
    <w:rsid w:val="00325241"/>
    <w:rsid w:val="00330870"/>
    <w:rsid w:val="003335D8"/>
    <w:rsid w:val="00340BB9"/>
    <w:rsid w:val="00341F55"/>
    <w:rsid w:val="0034395E"/>
    <w:rsid w:val="003453F0"/>
    <w:rsid w:val="00346796"/>
    <w:rsid w:val="003532A4"/>
    <w:rsid w:val="003555CF"/>
    <w:rsid w:val="0035771F"/>
    <w:rsid w:val="0035794F"/>
    <w:rsid w:val="00361456"/>
    <w:rsid w:val="0036250C"/>
    <w:rsid w:val="00363261"/>
    <w:rsid w:val="003662C2"/>
    <w:rsid w:val="00371A0C"/>
    <w:rsid w:val="00372757"/>
    <w:rsid w:val="0037627D"/>
    <w:rsid w:val="00377213"/>
    <w:rsid w:val="0037738C"/>
    <w:rsid w:val="0038028F"/>
    <w:rsid w:val="0038130D"/>
    <w:rsid w:val="00381414"/>
    <w:rsid w:val="00381877"/>
    <w:rsid w:val="00381A9D"/>
    <w:rsid w:val="00382442"/>
    <w:rsid w:val="0038579F"/>
    <w:rsid w:val="00390759"/>
    <w:rsid w:val="00392C91"/>
    <w:rsid w:val="00394076"/>
    <w:rsid w:val="003961F0"/>
    <w:rsid w:val="0039686F"/>
    <w:rsid w:val="003974D7"/>
    <w:rsid w:val="003A1554"/>
    <w:rsid w:val="003A1F14"/>
    <w:rsid w:val="003A5A8C"/>
    <w:rsid w:val="003A6524"/>
    <w:rsid w:val="003B18DA"/>
    <w:rsid w:val="003B3ED7"/>
    <w:rsid w:val="003B3F75"/>
    <w:rsid w:val="003B46E6"/>
    <w:rsid w:val="003B48E6"/>
    <w:rsid w:val="003B556A"/>
    <w:rsid w:val="003B7281"/>
    <w:rsid w:val="003B79DE"/>
    <w:rsid w:val="003C1367"/>
    <w:rsid w:val="003C253F"/>
    <w:rsid w:val="003C387C"/>
    <w:rsid w:val="003C46CE"/>
    <w:rsid w:val="003C4819"/>
    <w:rsid w:val="003C4C34"/>
    <w:rsid w:val="003C5441"/>
    <w:rsid w:val="003C5947"/>
    <w:rsid w:val="003C7D19"/>
    <w:rsid w:val="003D2375"/>
    <w:rsid w:val="003D3A5C"/>
    <w:rsid w:val="003D5654"/>
    <w:rsid w:val="003E3D0F"/>
    <w:rsid w:val="003E7046"/>
    <w:rsid w:val="003F2AB6"/>
    <w:rsid w:val="003F3B97"/>
    <w:rsid w:val="00402AF9"/>
    <w:rsid w:val="00405E54"/>
    <w:rsid w:val="00411C75"/>
    <w:rsid w:val="0041214B"/>
    <w:rsid w:val="0041303C"/>
    <w:rsid w:val="0041453E"/>
    <w:rsid w:val="004155B8"/>
    <w:rsid w:val="00421597"/>
    <w:rsid w:val="004224CB"/>
    <w:rsid w:val="00424636"/>
    <w:rsid w:val="0042482C"/>
    <w:rsid w:val="004264DE"/>
    <w:rsid w:val="00433E03"/>
    <w:rsid w:val="00435A89"/>
    <w:rsid w:val="00436B00"/>
    <w:rsid w:val="00445F70"/>
    <w:rsid w:val="004469DA"/>
    <w:rsid w:val="0044700A"/>
    <w:rsid w:val="00450E03"/>
    <w:rsid w:val="004524AD"/>
    <w:rsid w:val="00454623"/>
    <w:rsid w:val="00454942"/>
    <w:rsid w:val="004559C7"/>
    <w:rsid w:val="00460589"/>
    <w:rsid w:val="004610CF"/>
    <w:rsid w:val="0046415E"/>
    <w:rsid w:val="0046472E"/>
    <w:rsid w:val="004676C4"/>
    <w:rsid w:val="0047105A"/>
    <w:rsid w:val="004711B3"/>
    <w:rsid w:val="00471608"/>
    <w:rsid w:val="00474DAD"/>
    <w:rsid w:val="004803F3"/>
    <w:rsid w:val="00480994"/>
    <w:rsid w:val="00480FD1"/>
    <w:rsid w:val="004832EB"/>
    <w:rsid w:val="004838FB"/>
    <w:rsid w:val="00483FA1"/>
    <w:rsid w:val="0048441A"/>
    <w:rsid w:val="00484916"/>
    <w:rsid w:val="00484C17"/>
    <w:rsid w:val="00485013"/>
    <w:rsid w:val="004850A7"/>
    <w:rsid w:val="0048564C"/>
    <w:rsid w:val="00485C95"/>
    <w:rsid w:val="00485EAD"/>
    <w:rsid w:val="0048790B"/>
    <w:rsid w:val="004904AF"/>
    <w:rsid w:val="00491962"/>
    <w:rsid w:val="0049246F"/>
    <w:rsid w:val="00492D8A"/>
    <w:rsid w:val="00492F02"/>
    <w:rsid w:val="004947B7"/>
    <w:rsid w:val="00495AC4"/>
    <w:rsid w:val="004961E4"/>
    <w:rsid w:val="00496DEC"/>
    <w:rsid w:val="004A0A49"/>
    <w:rsid w:val="004A1343"/>
    <w:rsid w:val="004A2527"/>
    <w:rsid w:val="004A5C27"/>
    <w:rsid w:val="004A6B11"/>
    <w:rsid w:val="004B0AFE"/>
    <w:rsid w:val="004B0CEF"/>
    <w:rsid w:val="004B0D23"/>
    <w:rsid w:val="004B2946"/>
    <w:rsid w:val="004B4AA0"/>
    <w:rsid w:val="004B6347"/>
    <w:rsid w:val="004B6F22"/>
    <w:rsid w:val="004B7463"/>
    <w:rsid w:val="004C0988"/>
    <w:rsid w:val="004C0B42"/>
    <w:rsid w:val="004C100D"/>
    <w:rsid w:val="004C1F10"/>
    <w:rsid w:val="004C5FFF"/>
    <w:rsid w:val="004D29FB"/>
    <w:rsid w:val="004D3002"/>
    <w:rsid w:val="004D38FA"/>
    <w:rsid w:val="004D408C"/>
    <w:rsid w:val="004D4164"/>
    <w:rsid w:val="004D476B"/>
    <w:rsid w:val="004D5879"/>
    <w:rsid w:val="004D5F3C"/>
    <w:rsid w:val="004D6C1F"/>
    <w:rsid w:val="004D7BE4"/>
    <w:rsid w:val="004E1A41"/>
    <w:rsid w:val="004E1B5B"/>
    <w:rsid w:val="004E247E"/>
    <w:rsid w:val="004E58B3"/>
    <w:rsid w:val="004F12ED"/>
    <w:rsid w:val="004F320A"/>
    <w:rsid w:val="004F333E"/>
    <w:rsid w:val="004F5AA7"/>
    <w:rsid w:val="00500440"/>
    <w:rsid w:val="00500E6D"/>
    <w:rsid w:val="00501A8F"/>
    <w:rsid w:val="005030D2"/>
    <w:rsid w:val="005054A3"/>
    <w:rsid w:val="0050660A"/>
    <w:rsid w:val="00507BFF"/>
    <w:rsid w:val="00507D43"/>
    <w:rsid w:val="005107C0"/>
    <w:rsid w:val="0051291B"/>
    <w:rsid w:val="0051477C"/>
    <w:rsid w:val="0051544B"/>
    <w:rsid w:val="00516279"/>
    <w:rsid w:val="00517C01"/>
    <w:rsid w:val="00517E27"/>
    <w:rsid w:val="0052022E"/>
    <w:rsid w:val="0052079D"/>
    <w:rsid w:val="00520BE1"/>
    <w:rsid w:val="0052137B"/>
    <w:rsid w:val="00522BF6"/>
    <w:rsid w:val="005234F2"/>
    <w:rsid w:val="00523AAE"/>
    <w:rsid w:val="00532745"/>
    <w:rsid w:val="00533CB0"/>
    <w:rsid w:val="00536E7C"/>
    <w:rsid w:val="00543077"/>
    <w:rsid w:val="005435FA"/>
    <w:rsid w:val="00544156"/>
    <w:rsid w:val="005457B8"/>
    <w:rsid w:val="00550EC2"/>
    <w:rsid w:val="00551F0C"/>
    <w:rsid w:val="005525D0"/>
    <w:rsid w:val="00555322"/>
    <w:rsid w:val="00560795"/>
    <w:rsid w:val="00561C1C"/>
    <w:rsid w:val="00561E73"/>
    <w:rsid w:val="00564818"/>
    <w:rsid w:val="00564BA7"/>
    <w:rsid w:val="00564D85"/>
    <w:rsid w:val="00565EC5"/>
    <w:rsid w:val="00566A41"/>
    <w:rsid w:val="0057144E"/>
    <w:rsid w:val="00573165"/>
    <w:rsid w:val="005740C4"/>
    <w:rsid w:val="00576F3C"/>
    <w:rsid w:val="005770BA"/>
    <w:rsid w:val="00582414"/>
    <w:rsid w:val="00584E3D"/>
    <w:rsid w:val="00585F0C"/>
    <w:rsid w:val="00587A6E"/>
    <w:rsid w:val="0059341E"/>
    <w:rsid w:val="00593F6A"/>
    <w:rsid w:val="00595732"/>
    <w:rsid w:val="005965E9"/>
    <w:rsid w:val="0059708E"/>
    <w:rsid w:val="00597960"/>
    <w:rsid w:val="00597FC5"/>
    <w:rsid w:val="005A0560"/>
    <w:rsid w:val="005A2372"/>
    <w:rsid w:val="005A3995"/>
    <w:rsid w:val="005A505C"/>
    <w:rsid w:val="005A5B39"/>
    <w:rsid w:val="005B141A"/>
    <w:rsid w:val="005B773B"/>
    <w:rsid w:val="005B78C0"/>
    <w:rsid w:val="005C14A2"/>
    <w:rsid w:val="005C15AA"/>
    <w:rsid w:val="005C4FA8"/>
    <w:rsid w:val="005C6E43"/>
    <w:rsid w:val="005D09A7"/>
    <w:rsid w:val="005D191A"/>
    <w:rsid w:val="005D259A"/>
    <w:rsid w:val="005D43AA"/>
    <w:rsid w:val="005D6508"/>
    <w:rsid w:val="005E03C8"/>
    <w:rsid w:val="005E127D"/>
    <w:rsid w:val="005E47DA"/>
    <w:rsid w:val="005E65FD"/>
    <w:rsid w:val="005E6E40"/>
    <w:rsid w:val="005F1C8A"/>
    <w:rsid w:val="005F27A4"/>
    <w:rsid w:val="005F2B37"/>
    <w:rsid w:val="005F60F8"/>
    <w:rsid w:val="006025BA"/>
    <w:rsid w:val="00603826"/>
    <w:rsid w:val="00604A5A"/>
    <w:rsid w:val="00604F2C"/>
    <w:rsid w:val="00605266"/>
    <w:rsid w:val="00605E50"/>
    <w:rsid w:val="00606A4B"/>
    <w:rsid w:val="00607919"/>
    <w:rsid w:val="00611DBD"/>
    <w:rsid w:val="0061232A"/>
    <w:rsid w:val="00612F5F"/>
    <w:rsid w:val="0061476B"/>
    <w:rsid w:val="006156EB"/>
    <w:rsid w:val="00616859"/>
    <w:rsid w:val="00621FB3"/>
    <w:rsid w:val="00622F5F"/>
    <w:rsid w:val="006275E1"/>
    <w:rsid w:val="00631679"/>
    <w:rsid w:val="00635293"/>
    <w:rsid w:val="006427D9"/>
    <w:rsid w:val="006427E4"/>
    <w:rsid w:val="00650907"/>
    <w:rsid w:val="00651291"/>
    <w:rsid w:val="00653403"/>
    <w:rsid w:val="0065593D"/>
    <w:rsid w:val="0065605D"/>
    <w:rsid w:val="00662334"/>
    <w:rsid w:val="00662484"/>
    <w:rsid w:val="0066370C"/>
    <w:rsid w:val="00664102"/>
    <w:rsid w:val="00666D79"/>
    <w:rsid w:val="00671362"/>
    <w:rsid w:val="00677D84"/>
    <w:rsid w:val="0068380F"/>
    <w:rsid w:val="00683A2F"/>
    <w:rsid w:val="00687BFC"/>
    <w:rsid w:val="00690BBC"/>
    <w:rsid w:val="00690F1A"/>
    <w:rsid w:val="006926E8"/>
    <w:rsid w:val="006928A9"/>
    <w:rsid w:val="0069447E"/>
    <w:rsid w:val="00694D02"/>
    <w:rsid w:val="006A0610"/>
    <w:rsid w:val="006A0855"/>
    <w:rsid w:val="006A1487"/>
    <w:rsid w:val="006A47AC"/>
    <w:rsid w:val="006A73BB"/>
    <w:rsid w:val="006A7C97"/>
    <w:rsid w:val="006B01E0"/>
    <w:rsid w:val="006B16DB"/>
    <w:rsid w:val="006B4827"/>
    <w:rsid w:val="006B62BF"/>
    <w:rsid w:val="006B646E"/>
    <w:rsid w:val="006B6C5B"/>
    <w:rsid w:val="006C04D0"/>
    <w:rsid w:val="006C4B0F"/>
    <w:rsid w:val="006C57BA"/>
    <w:rsid w:val="006C705B"/>
    <w:rsid w:val="006C7576"/>
    <w:rsid w:val="006D2C2F"/>
    <w:rsid w:val="006D5363"/>
    <w:rsid w:val="006E00C9"/>
    <w:rsid w:val="006E47BE"/>
    <w:rsid w:val="006E4ADF"/>
    <w:rsid w:val="006E7C49"/>
    <w:rsid w:val="006F0BB6"/>
    <w:rsid w:val="006F21DE"/>
    <w:rsid w:val="006F23DC"/>
    <w:rsid w:val="006F3635"/>
    <w:rsid w:val="006F6B33"/>
    <w:rsid w:val="00700B6C"/>
    <w:rsid w:val="007012D2"/>
    <w:rsid w:val="00703604"/>
    <w:rsid w:val="007036F0"/>
    <w:rsid w:val="00703B57"/>
    <w:rsid w:val="00704307"/>
    <w:rsid w:val="007151F0"/>
    <w:rsid w:val="007155D1"/>
    <w:rsid w:val="00716AFE"/>
    <w:rsid w:val="00720738"/>
    <w:rsid w:val="007208FA"/>
    <w:rsid w:val="0072418F"/>
    <w:rsid w:val="00725315"/>
    <w:rsid w:val="007318C1"/>
    <w:rsid w:val="0073333F"/>
    <w:rsid w:val="007333D9"/>
    <w:rsid w:val="00733E01"/>
    <w:rsid w:val="0074311C"/>
    <w:rsid w:val="00744F86"/>
    <w:rsid w:val="00745828"/>
    <w:rsid w:val="00745B83"/>
    <w:rsid w:val="00746C22"/>
    <w:rsid w:val="00746E41"/>
    <w:rsid w:val="007510E6"/>
    <w:rsid w:val="0075227D"/>
    <w:rsid w:val="00753A7D"/>
    <w:rsid w:val="00754BF6"/>
    <w:rsid w:val="00760913"/>
    <w:rsid w:val="00761737"/>
    <w:rsid w:val="0076231A"/>
    <w:rsid w:val="00764F3C"/>
    <w:rsid w:val="007662C5"/>
    <w:rsid w:val="0076702B"/>
    <w:rsid w:val="007672BA"/>
    <w:rsid w:val="007715C6"/>
    <w:rsid w:val="007722B7"/>
    <w:rsid w:val="00775FC2"/>
    <w:rsid w:val="00777F42"/>
    <w:rsid w:val="00780824"/>
    <w:rsid w:val="00782B96"/>
    <w:rsid w:val="00782D74"/>
    <w:rsid w:val="00782F2B"/>
    <w:rsid w:val="007835C8"/>
    <w:rsid w:val="0078770C"/>
    <w:rsid w:val="007918C7"/>
    <w:rsid w:val="00791D2D"/>
    <w:rsid w:val="00792CCD"/>
    <w:rsid w:val="007A1E01"/>
    <w:rsid w:val="007A2785"/>
    <w:rsid w:val="007A296C"/>
    <w:rsid w:val="007A73A7"/>
    <w:rsid w:val="007A7F4F"/>
    <w:rsid w:val="007B048C"/>
    <w:rsid w:val="007B0660"/>
    <w:rsid w:val="007B1D0F"/>
    <w:rsid w:val="007B51C5"/>
    <w:rsid w:val="007B67C1"/>
    <w:rsid w:val="007C2D2B"/>
    <w:rsid w:val="007C2DF6"/>
    <w:rsid w:val="007C2DF7"/>
    <w:rsid w:val="007C3F93"/>
    <w:rsid w:val="007C799F"/>
    <w:rsid w:val="007D1A6B"/>
    <w:rsid w:val="007D2A70"/>
    <w:rsid w:val="007D380D"/>
    <w:rsid w:val="007D41F0"/>
    <w:rsid w:val="007D4E4B"/>
    <w:rsid w:val="007D60A4"/>
    <w:rsid w:val="007D64AF"/>
    <w:rsid w:val="007D68FD"/>
    <w:rsid w:val="007D7AB8"/>
    <w:rsid w:val="007E02AB"/>
    <w:rsid w:val="007E0DE7"/>
    <w:rsid w:val="007E2E16"/>
    <w:rsid w:val="007E44E4"/>
    <w:rsid w:val="007E58BF"/>
    <w:rsid w:val="007E6214"/>
    <w:rsid w:val="007E6B76"/>
    <w:rsid w:val="007E7EF0"/>
    <w:rsid w:val="007F1487"/>
    <w:rsid w:val="007F1D66"/>
    <w:rsid w:val="007F2BBD"/>
    <w:rsid w:val="007F3776"/>
    <w:rsid w:val="007F7C9C"/>
    <w:rsid w:val="00800726"/>
    <w:rsid w:val="008014EA"/>
    <w:rsid w:val="00802882"/>
    <w:rsid w:val="0080401A"/>
    <w:rsid w:val="008066FB"/>
    <w:rsid w:val="008074A9"/>
    <w:rsid w:val="008076BD"/>
    <w:rsid w:val="00813948"/>
    <w:rsid w:val="00814821"/>
    <w:rsid w:val="008150FD"/>
    <w:rsid w:val="00815758"/>
    <w:rsid w:val="0081668C"/>
    <w:rsid w:val="00816857"/>
    <w:rsid w:val="0081755E"/>
    <w:rsid w:val="00817FA8"/>
    <w:rsid w:val="00822692"/>
    <w:rsid w:val="008236DB"/>
    <w:rsid w:val="00823B5D"/>
    <w:rsid w:val="00825BDA"/>
    <w:rsid w:val="00827066"/>
    <w:rsid w:val="0083260D"/>
    <w:rsid w:val="008326D3"/>
    <w:rsid w:val="00834638"/>
    <w:rsid w:val="00837FCD"/>
    <w:rsid w:val="0084177E"/>
    <w:rsid w:val="0084433C"/>
    <w:rsid w:val="00845CF6"/>
    <w:rsid w:val="00845EFF"/>
    <w:rsid w:val="00847921"/>
    <w:rsid w:val="00847B24"/>
    <w:rsid w:val="00851B44"/>
    <w:rsid w:val="00852F1F"/>
    <w:rsid w:val="00854227"/>
    <w:rsid w:val="00857C61"/>
    <w:rsid w:val="00865576"/>
    <w:rsid w:val="008704F2"/>
    <w:rsid w:val="008724B0"/>
    <w:rsid w:val="00872FA0"/>
    <w:rsid w:val="00875258"/>
    <w:rsid w:val="00880C2E"/>
    <w:rsid w:val="008857AD"/>
    <w:rsid w:val="00885CA3"/>
    <w:rsid w:val="00886320"/>
    <w:rsid w:val="008872E2"/>
    <w:rsid w:val="0089016D"/>
    <w:rsid w:val="008902D0"/>
    <w:rsid w:val="008902F4"/>
    <w:rsid w:val="008907B8"/>
    <w:rsid w:val="008950F4"/>
    <w:rsid w:val="00895635"/>
    <w:rsid w:val="00895E26"/>
    <w:rsid w:val="008A14DE"/>
    <w:rsid w:val="008A20AC"/>
    <w:rsid w:val="008A402F"/>
    <w:rsid w:val="008A4585"/>
    <w:rsid w:val="008A5DA2"/>
    <w:rsid w:val="008A656B"/>
    <w:rsid w:val="008A6C25"/>
    <w:rsid w:val="008B064E"/>
    <w:rsid w:val="008B1C50"/>
    <w:rsid w:val="008B2726"/>
    <w:rsid w:val="008B2CE7"/>
    <w:rsid w:val="008B3BCB"/>
    <w:rsid w:val="008B3E2E"/>
    <w:rsid w:val="008B452B"/>
    <w:rsid w:val="008B4640"/>
    <w:rsid w:val="008C00E9"/>
    <w:rsid w:val="008C217A"/>
    <w:rsid w:val="008C3A89"/>
    <w:rsid w:val="008C461F"/>
    <w:rsid w:val="008C466E"/>
    <w:rsid w:val="008C6AC6"/>
    <w:rsid w:val="008D3DF9"/>
    <w:rsid w:val="008D5B64"/>
    <w:rsid w:val="008E1CDE"/>
    <w:rsid w:val="008E1F62"/>
    <w:rsid w:val="008E603D"/>
    <w:rsid w:val="008E62EB"/>
    <w:rsid w:val="008F09B2"/>
    <w:rsid w:val="008F2429"/>
    <w:rsid w:val="008F3992"/>
    <w:rsid w:val="008F3CF3"/>
    <w:rsid w:val="008F41E3"/>
    <w:rsid w:val="008F4DAA"/>
    <w:rsid w:val="00900E55"/>
    <w:rsid w:val="0090151E"/>
    <w:rsid w:val="009018B5"/>
    <w:rsid w:val="009019AD"/>
    <w:rsid w:val="00902FB2"/>
    <w:rsid w:val="009050C5"/>
    <w:rsid w:val="00905CD6"/>
    <w:rsid w:val="00906B34"/>
    <w:rsid w:val="00912B0A"/>
    <w:rsid w:val="00914B98"/>
    <w:rsid w:val="00915AEC"/>
    <w:rsid w:val="00920620"/>
    <w:rsid w:val="00920CE5"/>
    <w:rsid w:val="00920F7C"/>
    <w:rsid w:val="0092352A"/>
    <w:rsid w:val="0092363C"/>
    <w:rsid w:val="00925746"/>
    <w:rsid w:val="009275FB"/>
    <w:rsid w:val="009279BD"/>
    <w:rsid w:val="0093184A"/>
    <w:rsid w:val="009343BE"/>
    <w:rsid w:val="009345DE"/>
    <w:rsid w:val="0093558C"/>
    <w:rsid w:val="00940888"/>
    <w:rsid w:val="00941A69"/>
    <w:rsid w:val="00942A72"/>
    <w:rsid w:val="00942FE5"/>
    <w:rsid w:val="00943061"/>
    <w:rsid w:val="00943145"/>
    <w:rsid w:val="00944904"/>
    <w:rsid w:val="0094710F"/>
    <w:rsid w:val="00951716"/>
    <w:rsid w:val="00951D91"/>
    <w:rsid w:val="0095202E"/>
    <w:rsid w:val="00952FDE"/>
    <w:rsid w:val="009637CC"/>
    <w:rsid w:val="0096404E"/>
    <w:rsid w:val="009701FA"/>
    <w:rsid w:val="00970901"/>
    <w:rsid w:val="00970E30"/>
    <w:rsid w:val="009732C0"/>
    <w:rsid w:val="0097523D"/>
    <w:rsid w:val="009760E6"/>
    <w:rsid w:val="00983E46"/>
    <w:rsid w:val="00986CD8"/>
    <w:rsid w:val="00997F12"/>
    <w:rsid w:val="009A3C08"/>
    <w:rsid w:val="009A5CA9"/>
    <w:rsid w:val="009A6EC8"/>
    <w:rsid w:val="009B1D2D"/>
    <w:rsid w:val="009B37E4"/>
    <w:rsid w:val="009B382E"/>
    <w:rsid w:val="009B4069"/>
    <w:rsid w:val="009B4FEB"/>
    <w:rsid w:val="009B504C"/>
    <w:rsid w:val="009B5E19"/>
    <w:rsid w:val="009B6262"/>
    <w:rsid w:val="009B6EA9"/>
    <w:rsid w:val="009C1589"/>
    <w:rsid w:val="009C2705"/>
    <w:rsid w:val="009C3044"/>
    <w:rsid w:val="009C40B2"/>
    <w:rsid w:val="009C6EE6"/>
    <w:rsid w:val="009C75CA"/>
    <w:rsid w:val="009D0E2C"/>
    <w:rsid w:val="009D2662"/>
    <w:rsid w:val="009D3419"/>
    <w:rsid w:val="009D3BE2"/>
    <w:rsid w:val="009D402F"/>
    <w:rsid w:val="009D581B"/>
    <w:rsid w:val="009D7FEA"/>
    <w:rsid w:val="009E37A7"/>
    <w:rsid w:val="009E4386"/>
    <w:rsid w:val="009E66E2"/>
    <w:rsid w:val="009E684E"/>
    <w:rsid w:val="009E6A38"/>
    <w:rsid w:val="009E6BC4"/>
    <w:rsid w:val="009E6E9E"/>
    <w:rsid w:val="009F0273"/>
    <w:rsid w:val="009F0B6D"/>
    <w:rsid w:val="009F0B81"/>
    <w:rsid w:val="009F3C4C"/>
    <w:rsid w:val="009F3F04"/>
    <w:rsid w:val="009F5817"/>
    <w:rsid w:val="00A01004"/>
    <w:rsid w:val="00A010BA"/>
    <w:rsid w:val="00A04566"/>
    <w:rsid w:val="00A04F21"/>
    <w:rsid w:val="00A076D3"/>
    <w:rsid w:val="00A1062A"/>
    <w:rsid w:val="00A144CE"/>
    <w:rsid w:val="00A22607"/>
    <w:rsid w:val="00A3099D"/>
    <w:rsid w:val="00A317BA"/>
    <w:rsid w:val="00A37556"/>
    <w:rsid w:val="00A40148"/>
    <w:rsid w:val="00A46C5C"/>
    <w:rsid w:val="00A46D75"/>
    <w:rsid w:val="00A47C29"/>
    <w:rsid w:val="00A51F1F"/>
    <w:rsid w:val="00A5381D"/>
    <w:rsid w:val="00A60142"/>
    <w:rsid w:val="00A60ECE"/>
    <w:rsid w:val="00A6151E"/>
    <w:rsid w:val="00A619ED"/>
    <w:rsid w:val="00A6475F"/>
    <w:rsid w:val="00A663B2"/>
    <w:rsid w:val="00A72151"/>
    <w:rsid w:val="00A729D0"/>
    <w:rsid w:val="00A72C9F"/>
    <w:rsid w:val="00A7336C"/>
    <w:rsid w:val="00A744F5"/>
    <w:rsid w:val="00A750DF"/>
    <w:rsid w:val="00A75266"/>
    <w:rsid w:val="00A76BB7"/>
    <w:rsid w:val="00A76CA9"/>
    <w:rsid w:val="00A814E7"/>
    <w:rsid w:val="00A82AAF"/>
    <w:rsid w:val="00A83FE8"/>
    <w:rsid w:val="00A84A9C"/>
    <w:rsid w:val="00A86FE4"/>
    <w:rsid w:val="00A87B01"/>
    <w:rsid w:val="00A90F6F"/>
    <w:rsid w:val="00AA5E7C"/>
    <w:rsid w:val="00AA71ED"/>
    <w:rsid w:val="00AB0842"/>
    <w:rsid w:val="00AB13D0"/>
    <w:rsid w:val="00AB25F1"/>
    <w:rsid w:val="00AB5392"/>
    <w:rsid w:val="00AB61B8"/>
    <w:rsid w:val="00AB6D58"/>
    <w:rsid w:val="00AC1247"/>
    <w:rsid w:val="00AC4C92"/>
    <w:rsid w:val="00AC66B5"/>
    <w:rsid w:val="00AC7767"/>
    <w:rsid w:val="00AD1F4E"/>
    <w:rsid w:val="00AD31B7"/>
    <w:rsid w:val="00AD5758"/>
    <w:rsid w:val="00AD6174"/>
    <w:rsid w:val="00AD74F9"/>
    <w:rsid w:val="00AD7C72"/>
    <w:rsid w:val="00AE000F"/>
    <w:rsid w:val="00AE0677"/>
    <w:rsid w:val="00AE40A4"/>
    <w:rsid w:val="00AE4B33"/>
    <w:rsid w:val="00AE4DA8"/>
    <w:rsid w:val="00AE6E02"/>
    <w:rsid w:val="00AF39C6"/>
    <w:rsid w:val="00AF4DBA"/>
    <w:rsid w:val="00AF5CA9"/>
    <w:rsid w:val="00AF76C4"/>
    <w:rsid w:val="00B014BD"/>
    <w:rsid w:val="00B01B6C"/>
    <w:rsid w:val="00B01F45"/>
    <w:rsid w:val="00B04B93"/>
    <w:rsid w:val="00B06010"/>
    <w:rsid w:val="00B06DEE"/>
    <w:rsid w:val="00B07A7B"/>
    <w:rsid w:val="00B10855"/>
    <w:rsid w:val="00B11B70"/>
    <w:rsid w:val="00B12465"/>
    <w:rsid w:val="00B1515A"/>
    <w:rsid w:val="00B153AD"/>
    <w:rsid w:val="00B162EA"/>
    <w:rsid w:val="00B209F2"/>
    <w:rsid w:val="00B210FA"/>
    <w:rsid w:val="00B251E1"/>
    <w:rsid w:val="00B2547A"/>
    <w:rsid w:val="00B26762"/>
    <w:rsid w:val="00B27E53"/>
    <w:rsid w:val="00B3447A"/>
    <w:rsid w:val="00B374B7"/>
    <w:rsid w:val="00B37BB1"/>
    <w:rsid w:val="00B40A6B"/>
    <w:rsid w:val="00B413B6"/>
    <w:rsid w:val="00B44928"/>
    <w:rsid w:val="00B44C95"/>
    <w:rsid w:val="00B46A37"/>
    <w:rsid w:val="00B46FCF"/>
    <w:rsid w:val="00B4749D"/>
    <w:rsid w:val="00B50C94"/>
    <w:rsid w:val="00B542F3"/>
    <w:rsid w:val="00B601D1"/>
    <w:rsid w:val="00B64626"/>
    <w:rsid w:val="00B646BF"/>
    <w:rsid w:val="00B66E02"/>
    <w:rsid w:val="00B711FB"/>
    <w:rsid w:val="00B7148A"/>
    <w:rsid w:val="00B718CC"/>
    <w:rsid w:val="00B719AD"/>
    <w:rsid w:val="00B71A23"/>
    <w:rsid w:val="00B76217"/>
    <w:rsid w:val="00B7738C"/>
    <w:rsid w:val="00B80846"/>
    <w:rsid w:val="00B81BA6"/>
    <w:rsid w:val="00B835FF"/>
    <w:rsid w:val="00B84334"/>
    <w:rsid w:val="00B84349"/>
    <w:rsid w:val="00B87C77"/>
    <w:rsid w:val="00B9310B"/>
    <w:rsid w:val="00B96276"/>
    <w:rsid w:val="00B96EF6"/>
    <w:rsid w:val="00BA09A7"/>
    <w:rsid w:val="00BA3858"/>
    <w:rsid w:val="00BA4A51"/>
    <w:rsid w:val="00BA4AAC"/>
    <w:rsid w:val="00BA5571"/>
    <w:rsid w:val="00BA6122"/>
    <w:rsid w:val="00BA68B6"/>
    <w:rsid w:val="00BA7DB7"/>
    <w:rsid w:val="00BB2BBA"/>
    <w:rsid w:val="00BB3388"/>
    <w:rsid w:val="00BB36DC"/>
    <w:rsid w:val="00BB5DE3"/>
    <w:rsid w:val="00BB6364"/>
    <w:rsid w:val="00BB6C7D"/>
    <w:rsid w:val="00BC0A0E"/>
    <w:rsid w:val="00BC3701"/>
    <w:rsid w:val="00BC370C"/>
    <w:rsid w:val="00BC6555"/>
    <w:rsid w:val="00BC70AE"/>
    <w:rsid w:val="00BD1027"/>
    <w:rsid w:val="00BD175D"/>
    <w:rsid w:val="00BD7E6D"/>
    <w:rsid w:val="00BE0AFF"/>
    <w:rsid w:val="00BE208B"/>
    <w:rsid w:val="00BE25A3"/>
    <w:rsid w:val="00BE4AC0"/>
    <w:rsid w:val="00BE60BE"/>
    <w:rsid w:val="00BE65C4"/>
    <w:rsid w:val="00BF034F"/>
    <w:rsid w:val="00BF0CFE"/>
    <w:rsid w:val="00BF1CDA"/>
    <w:rsid w:val="00BF1ED3"/>
    <w:rsid w:val="00BF3C78"/>
    <w:rsid w:val="00BF7315"/>
    <w:rsid w:val="00C00109"/>
    <w:rsid w:val="00C00719"/>
    <w:rsid w:val="00C012CD"/>
    <w:rsid w:val="00C01C19"/>
    <w:rsid w:val="00C01D55"/>
    <w:rsid w:val="00C02F82"/>
    <w:rsid w:val="00C04B70"/>
    <w:rsid w:val="00C04BD6"/>
    <w:rsid w:val="00C0643A"/>
    <w:rsid w:val="00C07763"/>
    <w:rsid w:val="00C07FD2"/>
    <w:rsid w:val="00C11CDF"/>
    <w:rsid w:val="00C1269A"/>
    <w:rsid w:val="00C13C33"/>
    <w:rsid w:val="00C1627C"/>
    <w:rsid w:val="00C162DB"/>
    <w:rsid w:val="00C16D6E"/>
    <w:rsid w:val="00C21FD5"/>
    <w:rsid w:val="00C25B67"/>
    <w:rsid w:val="00C2715D"/>
    <w:rsid w:val="00C27F69"/>
    <w:rsid w:val="00C326CB"/>
    <w:rsid w:val="00C32887"/>
    <w:rsid w:val="00C35C49"/>
    <w:rsid w:val="00C42BB8"/>
    <w:rsid w:val="00C438D6"/>
    <w:rsid w:val="00C467A4"/>
    <w:rsid w:val="00C46AB0"/>
    <w:rsid w:val="00C47469"/>
    <w:rsid w:val="00C4785C"/>
    <w:rsid w:val="00C47A34"/>
    <w:rsid w:val="00C47CAA"/>
    <w:rsid w:val="00C52B25"/>
    <w:rsid w:val="00C53721"/>
    <w:rsid w:val="00C550E7"/>
    <w:rsid w:val="00C553AF"/>
    <w:rsid w:val="00C55A21"/>
    <w:rsid w:val="00C55CB3"/>
    <w:rsid w:val="00C57DCD"/>
    <w:rsid w:val="00C6152B"/>
    <w:rsid w:val="00C61C9F"/>
    <w:rsid w:val="00C704E7"/>
    <w:rsid w:val="00C705AD"/>
    <w:rsid w:val="00C7423F"/>
    <w:rsid w:val="00C74DB1"/>
    <w:rsid w:val="00C75622"/>
    <w:rsid w:val="00C77BC0"/>
    <w:rsid w:val="00C839F2"/>
    <w:rsid w:val="00C85189"/>
    <w:rsid w:val="00C85988"/>
    <w:rsid w:val="00C85F3B"/>
    <w:rsid w:val="00C902B7"/>
    <w:rsid w:val="00C90965"/>
    <w:rsid w:val="00C97274"/>
    <w:rsid w:val="00CA121D"/>
    <w:rsid w:val="00CA1793"/>
    <w:rsid w:val="00CA17BA"/>
    <w:rsid w:val="00CA4563"/>
    <w:rsid w:val="00CA4C66"/>
    <w:rsid w:val="00CA5AFE"/>
    <w:rsid w:val="00CB0505"/>
    <w:rsid w:val="00CB1360"/>
    <w:rsid w:val="00CB2B5A"/>
    <w:rsid w:val="00CB3F46"/>
    <w:rsid w:val="00CB74A5"/>
    <w:rsid w:val="00CC0B00"/>
    <w:rsid w:val="00CC1698"/>
    <w:rsid w:val="00CC634F"/>
    <w:rsid w:val="00CC6565"/>
    <w:rsid w:val="00CC6CF3"/>
    <w:rsid w:val="00CD05D6"/>
    <w:rsid w:val="00CD26E6"/>
    <w:rsid w:val="00CD37CB"/>
    <w:rsid w:val="00CD569E"/>
    <w:rsid w:val="00CD6F12"/>
    <w:rsid w:val="00CE0283"/>
    <w:rsid w:val="00CE629E"/>
    <w:rsid w:val="00CF180D"/>
    <w:rsid w:val="00CF317E"/>
    <w:rsid w:val="00CF59F8"/>
    <w:rsid w:val="00D04E87"/>
    <w:rsid w:val="00D068A0"/>
    <w:rsid w:val="00D07576"/>
    <w:rsid w:val="00D07F03"/>
    <w:rsid w:val="00D11E56"/>
    <w:rsid w:val="00D13A68"/>
    <w:rsid w:val="00D16EA3"/>
    <w:rsid w:val="00D22F78"/>
    <w:rsid w:val="00D24FDE"/>
    <w:rsid w:val="00D26D63"/>
    <w:rsid w:val="00D278AC"/>
    <w:rsid w:val="00D27E42"/>
    <w:rsid w:val="00D3238C"/>
    <w:rsid w:val="00D33C6C"/>
    <w:rsid w:val="00D42BA9"/>
    <w:rsid w:val="00D45218"/>
    <w:rsid w:val="00D5146B"/>
    <w:rsid w:val="00D53E1F"/>
    <w:rsid w:val="00D54DCC"/>
    <w:rsid w:val="00D56181"/>
    <w:rsid w:val="00D56F24"/>
    <w:rsid w:val="00D57014"/>
    <w:rsid w:val="00D60744"/>
    <w:rsid w:val="00D613BB"/>
    <w:rsid w:val="00D62A78"/>
    <w:rsid w:val="00D62B5A"/>
    <w:rsid w:val="00D645D9"/>
    <w:rsid w:val="00D700A7"/>
    <w:rsid w:val="00D71564"/>
    <w:rsid w:val="00D71846"/>
    <w:rsid w:val="00D719E9"/>
    <w:rsid w:val="00D7407F"/>
    <w:rsid w:val="00D74BEB"/>
    <w:rsid w:val="00D75CA1"/>
    <w:rsid w:val="00D76220"/>
    <w:rsid w:val="00D77815"/>
    <w:rsid w:val="00D83B70"/>
    <w:rsid w:val="00D84452"/>
    <w:rsid w:val="00D85648"/>
    <w:rsid w:val="00D86CC0"/>
    <w:rsid w:val="00D87067"/>
    <w:rsid w:val="00D95681"/>
    <w:rsid w:val="00D962F8"/>
    <w:rsid w:val="00DB0944"/>
    <w:rsid w:val="00DB0BDF"/>
    <w:rsid w:val="00DB3901"/>
    <w:rsid w:val="00DC25BC"/>
    <w:rsid w:val="00DC2A26"/>
    <w:rsid w:val="00DC4005"/>
    <w:rsid w:val="00DC4EB3"/>
    <w:rsid w:val="00DC5AC4"/>
    <w:rsid w:val="00DC686F"/>
    <w:rsid w:val="00DD06BE"/>
    <w:rsid w:val="00DD122A"/>
    <w:rsid w:val="00DD1694"/>
    <w:rsid w:val="00DD3990"/>
    <w:rsid w:val="00DD4F2E"/>
    <w:rsid w:val="00DD4F9A"/>
    <w:rsid w:val="00DD713B"/>
    <w:rsid w:val="00DD7A6A"/>
    <w:rsid w:val="00DE079A"/>
    <w:rsid w:val="00DE265C"/>
    <w:rsid w:val="00DE2DD5"/>
    <w:rsid w:val="00DE49EA"/>
    <w:rsid w:val="00DE5AB7"/>
    <w:rsid w:val="00DE5DD7"/>
    <w:rsid w:val="00DE639B"/>
    <w:rsid w:val="00DF0B36"/>
    <w:rsid w:val="00DF1BC8"/>
    <w:rsid w:val="00DF5366"/>
    <w:rsid w:val="00DF573E"/>
    <w:rsid w:val="00DF66A0"/>
    <w:rsid w:val="00E00AB1"/>
    <w:rsid w:val="00E014CB"/>
    <w:rsid w:val="00E022D8"/>
    <w:rsid w:val="00E030AF"/>
    <w:rsid w:val="00E03130"/>
    <w:rsid w:val="00E03948"/>
    <w:rsid w:val="00E04032"/>
    <w:rsid w:val="00E074A4"/>
    <w:rsid w:val="00E075DA"/>
    <w:rsid w:val="00E10A03"/>
    <w:rsid w:val="00E1132D"/>
    <w:rsid w:val="00E12B97"/>
    <w:rsid w:val="00E12E74"/>
    <w:rsid w:val="00E15E34"/>
    <w:rsid w:val="00E17B32"/>
    <w:rsid w:val="00E21903"/>
    <w:rsid w:val="00E22C68"/>
    <w:rsid w:val="00E260D7"/>
    <w:rsid w:val="00E26E66"/>
    <w:rsid w:val="00E370A0"/>
    <w:rsid w:val="00E37113"/>
    <w:rsid w:val="00E40CB5"/>
    <w:rsid w:val="00E41ABF"/>
    <w:rsid w:val="00E42616"/>
    <w:rsid w:val="00E434CE"/>
    <w:rsid w:val="00E443A8"/>
    <w:rsid w:val="00E45760"/>
    <w:rsid w:val="00E503E3"/>
    <w:rsid w:val="00E50F7E"/>
    <w:rsid w:val="00E5173C"/>
    <w:rsid w:val="00E528DE"/>
    <w:rsid w:val="00E52AB9"/>
    <w:rsid w:val="00E562B6"/>
    <w:rsid w:val="00E56A22"/>
    <w:rsid w:val="00E62926"/>
    <w:rsid w:val="00E65B78"/>
    <w:rsid w:val="00E660E6"/>
    <w:rsid w:val="00E663F0"/>
    <w:rsid w:val="00E665BE"/>
    <w:rsid w:val="00E66779"/>
    <w:rsid w:val="00E70A6C"/>
    <w:rsid w:val="00E726D7"/>
    <w:rsid w:val="00E75193"/>
    <w:rsid w:val="00E75DFD"/>
    <w:rsid w:val="00E760B9"/>
    <w:rsid w:val="00E81A1A"/>
    <w:rsid w:val="00E8385C"/>
    <w:rsid w:val="00E85777"/>
    <w:rsid w:val="00E86ABB"/>
    <w:rsid w:val="00E9568D"/>
    <w:rsid w:val="00EA0348"/>
    <w:rsid w:val="00EA07E7"/>
    <w:rsid w:val="00EA1157"/>
    <w:rsid w:val="00EA2987"/>
    <w:rsid w:val="00EA3010"/>
    <w:rsid w:val="00EA62D1"/>
    <w:rsid w:val="00EA7D60"/>
    <w:rsid w:val="00EB1B4D"/>
    <w:rsid w:val="00EB2000"/>
    <w:rsid w:val="00EC05B5"/>
    <w:rsid w:val="00EC17D2"/>
    <w:rsid w:val="00EC1B3B"/>
    <w:rsid w:val="00EC2394"/>
    <w:rsid w:val="00EC2D81"/>
    <w:rsid w:val="00EC2EC7"/>
    <w:rsid w:val="00EC3C5E"/>
    <w:rsid w:val="00EC5CFB"/>
    <w:rsid w:val="00EC792E"/>
    <w:rsid w:val="00ED1412"/>
    <w:rsid w:val="00ED4933"/>
    <w:rsid w:val="00EE43C4"/>
    <w:rsid w:val="00EE49F9"/>
    <w:rsid w:val="00EE4C2E"/>
    <w:rsid w:val="00EE616A"/>
    <w:rsid w:val="00EE6BB9"/>
    <w:rsid w:val="00EE7BB0"/>
    <w:rsid w:val="00EE7DB0"/>
    <w:rsid w:val="00EF2BB0"/>
    <w:rsid w:val="00EF4B98"/>
    <w:rsid w:val="00EF6301"/>
    <w:rsid w:val="00EF6E69"/>
    <w:rsid w:val="00EF712A"/>
    <w:rsid w:val="00F0089E"/>
    <w:rsid w:val="00F0252E"/>
    <w:rsid w:val="00F02E68"/>
    <w:rsid w:val="00F0371B"/>
    <w:rsid w:val="00F04B46"/>
    <w:rsid w:val="00F064E1"/>
    <w:rsid w:val="00F0675B"/>
    <w:rsid w:val="00F06A78"/>
    <w:rsid w:val="00F06AEF"/>
    <w:rsid w:val="00F07309"/>
    <w:rsid w:val="00F1055B"/>
    <w:rsid w:val="00F1278F"/>
    <w:rsid w:val="00F1369F"/>
    <w:rsid w:val="00F1426F"/>
    <w:rsid w:val="00F15680"/>
    <w:rsid w:val="00F210F1"/>
    <w:rsid w:val="00F21292"/>
    <w:rsid w:val="00F23182"/>
    <w:rsid w:val="00F23595"/>
    <w:rsid w:val="00F23C79"/>
    <w:rsid w:val="00F23F71"/>
    <w:rsid w:val="00F247E3"/>
    <w:rsid w:val="00F30DF8"/>
    <w:rsid w:val="00F35D8B"/>
    <w:rsid w:val="00F35EC5"/>
    <w:rsid w:val="00F35F03"/>
    <w:rsid w:val="00F36580"/>
    <w:rsid w:val="00F371BB"/>
    <w:rsid w:val="00F425B5"/>
    <w:rsid w:val="00F45666"/>
    <w:rsid w:val="00F511F0"/>
    <w:rsid w:val="00F520A4"/>
    <w:rsid w:val="00F5214B"/>
    <w:rsid w:val="00F522EA"/>
    <w:rsid w:val="00F52AAF"/>
    <w:rsid w:val="00F54F1E"/>
    <w:rsid w:val="00F56A12"/>
    <w:rsid w:val="00F60966"/>
    <w:rsid w:val="00F60A68"/>
    <w:rsid w:val="00F621BF"/>
    <w:rsid w:val="00F66E0C"/>
    <w:rsid w:val="00F67825"/>
    <w:rsid w:val="00F70E1C"/>
    <w:rsid w:val="00F7312C"/>
    <w:rsid w:val="00F73757"/>
    <w:rsid w:val="00F73CB4"/>
    <w:rsid w:val="00F745F4"/>
    <w:rsid w:val="00F80DAF"/>
    <w:rsid w:val="00F81C4F"/>
    <w:rsid w:val="00F831F1"/>
    <w:rsid w:val="00F85CD3"/>
    <w:rsid w:val="00F86DFC"/>
    <w:rsid w:val="00F90A56"/>
    <w:rsid w:val="00F90B42"/>
    <w:rsid w:val="00F91193"/>
    <w:rsid w:val="00F958E9"/>
    <w:rsid w:val="00FA2356"/>
    <w:rsid w:val="00FA3C17"/>
    <w:rsid w:val="00FA6713"/>
    <w:rsid w:val="00FA7FCA"/>
    <w:rsid w:val="00FB0114"/>
    <w:rsid w:val="00FB0528"/>
    <w:rsid w:val="00FB25FF"/>
    <w:rsid w:val="00FB324C"/>
    <w:rsid w:val="00FB3564"/>
    <w:rsid w:val="00FB42C0"/>
    <w:rsid w:val="00FB48F4"/>
    <w:rsid w:val="00FB7498"/>
    <w:rsid w:val="00FC0A2E"/>
    <w:rsid w:val="00FC46F2"/>
    <w:rsid w:val="00FC63FD"/>
    <w:rsid w:val="00FD0482"/>
    <w:rsid w:val="00FD07BE"/>
    <w:rsid w:val="00FD5EAC"/>
    <w:rsid w:val="00FD7CF6"/>
    <w:rsid w:val="00FE17F9"/>
    <w:rsid w:val="00FE1C57"/>
    <w:rsid w:val="00FE2EF9"/>
    <w:rsid w:val="00FE319B"/>
    <w:rsid w:val="00FE46B0"/>
    <w:rsid w:val="00FE5EDF"/>
    <w:rsid w:val="00FE629D"/>
    <w:rsid w:val="00FE630B"/>
    <w:rsid w:val="00FE7C3C"/>
    <w:rsid w:val="00FF1084"/>
    <w:rsid w:val="00FF3152"/>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lang w:val="en-US" w:eastAsia="en-US"/>
    </w:rPr>
  </w:style>
  <w:style w:type="paragraph" w:styleId="ListParagraph">
    <w:name w:val="List Paragraph"/>
    <w:basedOn w:val="Normal"/>
    <w:link w:val="ListParagraphChar"/>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NoSpacingChar">
    <w:name w:val="No Spacing Char"/>
    <w:link w:val="NoSpacing"/>
    <w:uiPriority w:val="1"/>
    <w:rsid w:val="00411C75"/>
    <w:rPr>
      <w:sz w:val="22"/>
      <w:szCs w:val="22"/>
      <w:lang w:val="en-US" w:eastAsia="en-US"/>
    </w:rPr>
  </w:style>
  <w:style w:type="character" w:customStyle="1" w:styleId="st">
    <w:name w:val="st"/>
    <w:basedOn w:val="DefaultParagraphFont"/>
    <w:rsid w:val="00411C75"/>
  </w:style>
  <w:style w:type="character" w:styleId="FootnoteReference">
    <w:name w:val="footnote reference"/>
    <w:aliases w:val="Footnote Reference Number,Footnote symbol,ftref"/>
    <w:uiPriority w:val="99"/>
    <w:unhideWhenUsed/>
    <w:rsid w:val="00C467A4"/>
    <w:rPr>
      <w:vertAlign w:val="superscript"/>
    </w:rPr>
  </w:style>
  <w:style w:type="character" w:customStyle="1" w:styleId="ListParagraphChar">
    <w:name w:val="List Paragraph Char"/>
    <w:link w:val="ListParagraph"/>
    <w:uiPriority w:val="34"/>
    <w:locked/>
    <w:rsid w:val="00C467A4"/>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2322">
      <w:bodyDiv w:val="1"/>
      <w:marLeft w:val="0"/>
      <w:marRight w:val="0"/>
      <w:marTop w:val="0"/>
      <w:marBottom w:val="0"/>
      <w:divBdr>
        <w:top w:val="none" w:sz="0" w:space="0" w:color="auto"/>
        <w:left w:val="none" w:sz="0" w:space="0" w:color="auto"/>
        <w:bottom w:val="none" w:sz="0" w:space="0" w:color="auto"/>
        <w:right w:val="none" w:sz="0" w:space="0" w:color="auto"/>
      </w:divBdr>
      <w:divsChild>
        <w:div w:id="1710840615">
          <w:marLeft w:val="0"/>
          <w:marRight w:val="0"/>
          <w:marTop w:val="0"/>
          <w:marBottom w:val="0"/>
          <w:divBdr>
            <w:top w:val="none" w:sz="0" w:space="0" w:color="auto"/>
            <w:left w:val="none" w:sz="0" w:space="0" w:color="auto"/>
            <w:bottom w:val="none" w:sz="0" w:space="0" w:color="auto"/>
            <w:right w:val="none" w:sz="0" w:space="0" w:color="auto"/>
          </w:divBdr>
          <w:divsChild>
            <w:div w:id="621233696">
              <w:marLeft w:val="0"/>
              <w:marRight w:val="0"/>
              <w:marTop w:val="0"/>
              <w:marBottom w:val="0"/>
              <w:divBdr>
                <w:top w:val="none" w:sz="0" w:space="0" w:color="auto"/>
                <w:left w:val="none" w:sz="0" w:space="0" w:color="auto"/>
                <w:bottom w:val="none" w:sz="0" w:space="0" w:color="auto"/>
                <w:right w:val="none" w:sz="0" w:space="0" w:color="auto"/>
              </w:divBdr>
              <w:divsChild>
                <w:div w:id="1622804822">
                  <w:marLeft w:val="0"/>
                  <w:marRight w:val="0"/>
                  <w:marTop w:val="0"/>
                  <w:marBottom w:val="0"/>
                  <w:divBdr>
                    <w:top w:val="none" w:sz="0" w:space="0" w:color="auto"/>
                    <w:left w:val="none" w:sz="0" w:space="0" w:color="auto"/>
                    <w:bottom w:val="none" w:sz="0" w:space="0" w:color="auto"/>
                    <w:right w:val="none" w:sz="0" w:space="0" w:color="auto"/>
                  </w:divBdr>
                  <w:divsChild>
                    <w:div w:id="32115655">
                      <w:marLeft w:val="0"/>
                      <w:marRight w:val="0"/>
                      <w:marTop w:val="0"/>
                      <w:marBottom w:val="0"/>
                      <w:divBdr>
                        <w:top w:val="none" w:sz="0" w:space="0" w:color="auto"/>
                        <w:left w:val="none" w:sz="0" w:space="0" w:color="auto"/>
                        <w:bottom w:val="none" w:sz="0" w:space="0" w:color="auto"/>
                        <w:right w:val="none" w:sz="0" w:space="0" w:color="auto"/>
                      </w:divBdr>
                      <w:divsChild>
                        <w:div w:id="1508787421">
                          <w:marLeft w:val="0"/>
                          <w:marRight w:val="0"/>
                          <w:marTop w:val="300"/>
                          <w:marBottom w:val="0"/>
                          <w:divBdr>
                            <w:top w:val="none" w:sz="0" w:space="0" w:color="auto"/>
                            <w:left w:val="none" w:sz="0" w:space="0" w:color="auto"/>
                            <w:bottom w:val="none" w:sz="0" w:space="0" w:color="auto"/>
                            <w:right w:val="none" w:sz="0" w:space="0" w:color="auto"/>
                          </w:divBdr>
                          <w:divsChild>
                            <w:div w:id="2056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1639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82">
          <w:marLeft w:val="0"/>
          <w:marRight w:val="0"/>
          <w:marTop w:val="0"/>
          <w:marBottom w:val="0"/>
          <w:divBdr>
            <w:top w:val="none" w:sz="0" w:space="0" w:color="auto"/>
            <w:left w:val="none" w:sz="0" w:space="0" w:color="auto"/>
            <w:bottom w:val="none" w:sz="0" w:space="0" w:color="auto"/>
            <w:right w:val="none" w:sz="0" w:space="0" w:color="auto"/>
          </w:divBdr>
          <w:divsChild>
            <w:div w:id="1442146988">
              <w:marLeft w:val="0"/>
              <w:marRight w:val="0"/>
              <w:marTop w:val="0"/>
              <w:marBottom w:val="0"/>
              <w:divBdr>
                <w:top w:val="none" w:sz="0" w:space="0" w:color="auto"/>
                <w:left w:val="none" w:sz="0" w:space="0" w:color="auto"/>
                <w:bottom w:val="none" w:sz="0" w:space="0" w:color="auto"/>
                <w:right w:val="none" w:sz="0" w:space="0" w:color="auto"/>
              </w:divBdr>
              <w:divsChild>
                <w:div w:id="966856731">
                  <w:marLeft w:val="0"/>
                  <w:marRight w:val="0"/>
                  <w:marTop w:val="0"/>
                  <w:marBottom w:val="0"/>
                  <w:divBdr>
                    <w:top w:val="none" w:sz="0" w:space="0" w:color="auto"/>
                    <w:left w:val="none" w:sz="0" w:space="0" w:color="auto"/>
                    <w:bottom w:val="none" w:sz="0" w:space="0" w:color="auto"/>
                    <w:right w:val="none" w:sz="0" w:space="0" w:color="auto"/>
                  </w:divBdr>
                  <w:divsChild>
                    <w:div w:id="1273896733">
                      <w:marLeft w:val="0"/>
                      <w:marRight w:val="0"/>
                      <w:marTop w:val="0"/>
                      <w:marBottom w:val="0"/>
                      <w:divBdr>
                        <w:top w:val="none" w:sz="0" w:space="0" w:color="auto"/>
                        <w:left w:val="none" w:sz="0" w:space="0" w:color="auto"/>
                        <w:bottom w:val="none" w:sz="0" w:space="0" w:color="auto"/>
                        <w:right w:val="none" w:sz="0" w:space="0" w:color="auto"/>
                      </w:divBdr>
                      <w:divsChild>
                        <w:div w:id="535048017">
                          <w:marLeft w:val="0"/>
                          <w:marRight w:val="0"/>
                          <w:marTop w:val="300"/>
                          <w:marBottom w:val="0"/>
                          <w:divBdr>
                            <w:top w:val="none" w:sz="0" w:space="0" w:color="auto"/>
                            <w:left w:val="none" w:sz="0" w:space="0" w:color="auto"/>
                            <w:bottom w:val="none" w:sz="0" w:space="0" w:color="auto"/>
                            <w:right w:val="none" w:sz="0" w:space="0" w:color="auto"/>
                          </w:divBdr>
                          <w:divsChild>
                            <w:div w:id="18055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82366229">
      <w:bodyDiv w:val="1"/>
      <w:marLeft w:val="0"/>
      <w:marRight w:val="0"/>
      <w:marTop w:val="0"/>
      <w:marBottom w:val="0"/>
      <w:divBdr>
        <w:top w:val="none" w:sz="0" w:space="0" w:color="auto"/>
        <w:left w:val="none" w:sz="0" w:space="0" w:color="auto"/>
        <w:bottom w:val="none" w:sz="0" w:space="0" w:color="auto"/>
        <w:right w:val="none" w:sz="0" w:space="0" w:color="auto"/>
      </w:divBdr>
      <w:divsChild>
        <w:div w:id="453476093">
          <w:marLeft w:val="0"/>
          <w:marRight w:val="0"/>
          <w:marTop w:val="0"/>
          <w:marBottom w:val="0"/>
          <w:divBdr>
            <w:top w:val="none" w:sz="0" w:space="0" w:color="auto"/>
            <w:left w:val="none" w:sz="0" w:space="0" w:color="auto"/>
            <w:bottom w:val="none" w:sz="0" w:space="0" w:color="auto"/>
            <w:right w:val="none" w:sz="0" w:space="0" w:color="auto"/>
          </w:divBdr>
          <w:divsChild>
            <w:div w:id="1951232499">
              <w:marLeft w:val="0"/>
              <w:marRight w:val="0"/>
              <w:marTop w:val="0"/>
              <w:marBottom w:val="0"/>
              <w:divBdr>
                <w:top w:val="none" w:sz="0" w:space="0" w:color="auto"/>
                <w:left w:val="none" w:sz="0" w:space="0" w:color="auto"/>
                <w:bottom w:val="none" w:sz="0" w:space="0" w:color="auto"/>
                <w:right w:val="none" w:sz="0" w:space="0" w:color="auto"/>
              </w:divBdr>
              <w:divsChild>
                <w:div w:id="421990381">
                  <w:marLeft w:val="0"/>
                  <w:marRight w:val="0"/>
                  <w:marTop w:val="0"/>
                  <w:marBottom w:val="0"/>
                  <w:divBdr>
                    <w:top w:val="none" w:sz="0" w:space="0" w:color="auto"/>
                    <w:left w:val="none" w:sz="0" w:space="0" w:color="auto"/>
                    <w:bottom w:val="none" w:sz="0" w:space="0" w:color="auto"/>
                    <w:right w:val="none" w:sz="0" w:space="0" w:color="auto"/>
                  </w:divBdr>
                  <w:divsChild>
                    <w:div w:id="151874688">
                      <w:marLeft w:val="0"/>
                      <w:marRight w:val="0"/>
                      <w:marTop w:val="0"/>
                      <w:marBottom w:val="0"/>
                      <w:divBdr>
                        <w:top w:val="none" w:sz="0" w:space="0" w:color="auto"/>
                        <w:left w:val="none" w:sz="0" w:space="0" w:color="auto"/>
                        <w:bottom w:val="none" w:sz="0" w:space="0" w:color="auto"/>
                        <w:right w:val="none" w:sz="0" w:space="0" w:color="auto"/>
                      </w:divBdr>
                      <w:divsChild>
                        <w:div w:id="1710640751">
                          <w:marLeft w:val="0"/>
                          <w:marRight w:val="0"/>
                          <w:marTop w:val="300"/>
                          <w:marBottom w:val="0"/>
                          <w:divBdr>
                            <w:top w:val="none" w:sz="0" w:space="0" w:color="auto"/>
                            <w:left w:val="none" w:sz="0" w:space="0" w:color="auto"/>
                            <w:bottom w:val="none" w:sz="0" w:space="0" w:color="auto"/>
                            <w:right w:val="none" w:sz="0" w:space="0" w:color="auto"/>
                          </w:divBdr>
                          <w:divsChild>
                            <w:div w:id="19518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53407">
      <w:bodyDiv w:val="1"/>
      <w:marLeft w:val="0"/>
      <w:marRight w:val="0"/>
      <w:marTop w:val="15"/>
      <w:marBottom w:val="15"/>
      <w:divBdr>
        <w:top w:val="none" w:sz="0" w:space="0" w:color="auto"/>
        <w:left w:val="none" w:sz="0" w:space="0" w:color="auto"/>
        <w:bottom w:val="none" w:sz="0" w:space="0" w:color="auto"/>
        <w:right w:val="none" w:sz="0" w:space="0" w:color="auto"/>
      </w:divBdr>
      <w:divsChild>
        <w:div w:id="1330910215">
          <w:marLeft w:val="0"/>
          <w:marRight w:val="0"/>
          <w:marTop w:val="0"/>
          <w:marBottom w:val="0"/>
          <w:divBdr>
            <w:top w:val="single" w:sz="6" w:space="0" w:color="B1333F"/>
            <w:left w:val="single" w:sz="6" w:space="0" w:color="B1333F"/>
            <w:bottom w:val="single" w:sz="6" w:space="0" w:color="B1333F"/>
            <w:right w:val="single" w:sz="6" w:space="0" w:color="B1333F"/>
          </w:divBdr>
          <w:divsChild>
            <w:div w:id="394938575">
              <w:marLeft w:val="0"/>
              <w:marRight w:val="0"/>
              <w:marTop w:val="0"/>
              <w:marBottom w:val="0"/>
              <w:divBdr>
                <w:top w:val="none" w:sz="0" w:space="0" w:color="auto"/>
                <w:left w:val="none" w:sz="0" w:space="0" w:color="auto"/>
                <w:bottom w:val="none" w:sz="0" w:space="0" w:color="auto"/>
                <w:right w:val="none" w:sz="0" w:space="0" w:color="auto"/>
              </w:divBdr>
              <w:divsChild>
                <w:div w:id="1581057632">
                  <w:marLeft w:val="0"/>
                  <w:marRight w:val="0"/>
                  <w:marTop w:val="0"/>
                  <w:marBottom w:val="0"/>
                  <w:divBdr>
                    <w:top w:val="single" w:sz="6" w:space="0" w:color="AD2734"/>
                    <w:left w:val="none" w:sz="0" w:space="0" w:color="auto"/>
                    <w:bottom w:val="single" w:sz="6" w:space="15" w:color="AD2734"/>
                    <w:right w:val="none" w:sz="0" w:space="0" w:color="auto"/>
                  </w:divBdr>
                  <w:divsChild>
                    <w:div w:id="1827671287">
                      <w:marLeft w:val="0"/>
                      <w:marRight w:val="0"/>
                      <w:marTop w:val="0"/>
                      <w:marBottom w:val="0"/>
                      <w:divBdr>
                        <w:top w:val="none" w:sz="0" w:space="0" w:color="auto"/>
                        <w:left w:val="none" w:sz="0" w:space="0" w:color="auto"/>
                        <w:bottom w:val="none" w:sz="0" w:space="0" w:color="auto"/>
                        <w:right w:val="none" w:sz="0" w:space="0" w:color="auto"/>
                      </w:divBdr>
                      <w:divsChild>
                        <w:div w:id="58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m.gov.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m.gov.lv" TargetMode="External"/><Relationship Id="rId4" Type="http://schemas.openxmlformats.org/officeDocument/2006/relationships/webSettings" Target="webSettings.xml"/><Relationship Id="rId9" Type="http://schemas.openxmlformats.org/officeDocument/2006/relationships/hyperlink" Target="http://www.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12601</Words>
  <Characters>7183</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23.marta noteikumos Nr.288 „Aptieku darbības noteikumi””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23.marta noteikumos Nr.288 „Aptieku darbības noteikumi”” sākotnējās ietekmes novērtējuma ziņojums (anotācija)</dc:title>
  <dc:subject>Anotācija</dc:subject>
  <dc:creator>Silvija Riekstiņa</dc:creator>
  <dc:description>Silvija.Riekstina@vm.gov.lv; tālr.: 67876115
fakss: 67876071</dc:description>
  <cp:lastModifiedBy>sriekstina</cp:lastModifiedBy>
  <cp:revision>3</cp:revision>
  <cp:lastPrinted>2014-10-14T13:23:00Z</cp:lastPrinted>
  <dcterms:created xsi:type="dcterms:W3CDTF">2015-04-17T08:20:00Z</dcterms:created>
  <dcterms:modified xsi:type="dcterms:W3CDTF">2015-04-17T08:23:00Z</dcterms:modified>
</cp:coreProperties>
</file>