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07D63" w14:textId="77777777" w:rsidR="00C53093" w:rsidRDefault="00C53093" w:rsidP="00AE40F8">
      <w:pPr>
        <w:tabs>
          <w:tab w:val="left" w:pos="6804"/>
        </w:tabs>
        <w:ind w:firstLine="709"/>
      </w:pPr>
    </w:p>
    <w:p w14:paraId="79A7028C" w14:textId="77777777" w:rsidR="00C53093" w:rsidRPr="00AE40F8" w:rsidRDefault="00C53093" w:rsidP="00AE40F8">
      <w:pPr>
        <w:tabs>
          <w:tab w:val="left" w:pos="6804"/>
        </w:tabs>
        <w:ind w:firstLine="709"/>
        <w:rPr>
          <w:sz w:val="28"/>
        </w:rPr>
      </w:pPr>
    </w:p>
    <w:p w14:paraId="1719AEEC" w14:textId="77777777" w:rsidR="00C53093" w:rsidRPr="00AE40F8" w:rsidRDefault="00C53093" w:rsidP="00AE40F8">
      <w:pPr>
        <w:tabs>
          <w:tab w:val="left" w:pos="6804"/>
        </w:tabs>
        <w:ind w:firstLine="709"/>
        <w:rPr>
          <w:sz w:val="28"/>
        </w:rPr>
      </w:pPr>
    </w:p>
    <w:p w14:paraId="4F58432A" w14:textId="77777777" w:rsidR="00C53093" w:rsidRPr="00AE40F8" w:rsidRDefault="00C53093" w:rsidP="00AE40F8">
      <w:pPr>
        <w:tabs>
          <w:tab w:val="left" w:pos="6804"/>
        </w:tabs>
        <w:ind w:firstLine="709"/>
        <w:rPr>
          <w:sz w:val="28"/>
        </w:rPr>
      </w:pPr>
    </w:p>
    <w:p w14:paraId="08157B47" w14:textId="77777777" w:rsidR="00C53093" w:rsidRPr="00AE40F8" w:rsidRDefault="00C53093" w:rsidP="00AE40F8">
      <w:pPr>
        <w:tabs>
          <w:tab w:val="left" w:pos="6804"/>
        </w:tabs>
        <w:ind w:firstLine="709"/>
        <w:rPr>
          <w:sz w:val="28"/>
        </w:rPr>
      </w:pPr>
    </w:p>
    <w:p w14:paraId="3B26FE2D" w14:textId="77777777" w:rsidR="00C53093" w:rsidRPr="00AE40F8" w:rsidRDefault="00C53093" w:rsidP="00AE40F8">
      <w:pPr>
        <w:tabs>
          <w:tab w:val="left" w:pos="6804"/>
        </w:tabs>
        <w:ind w:firstLine="709"/>
        <w:rPr>
          <w:sz w:val="28"/>
        </w:rPr>
      </w:pPr>
    </w:p>
    <w:tbl>
      <w:tblPr>
        <w:tblW w:w="9214" w:type="dxa"/>
        <w:tblInd w:w="250" w:type="dxa"/>
        <w:tblLayout w:type="fixed"/>
        <w:tblLook w:val="0000" w:firstRow="0" w:lastRow="0" w:firstColumn="0" w:lastColumn="0" w:noHBand="0" w:noVBand="0"/>
      </w:tblPr>
      <w:tblGrid>
        <w:gridCol w:w="3967"/>
        <w:gridCol w:w="886"/>
        <w:gridCol w:w="4361"/>
      </w:tblGrid>
      <w:tr w:rsidR="00C53093" w:rsidRPr="00AE40F8" w14:paraId="35FB542E" w14:textId="77777777" w:rsidTr="00504894">
        <w:trPr>
          <w:cantSplit/>
        </w:trPr>
        <w:tc>
          <w:tcPr>
            <w:tcW w:w="3967" w:type="dxa"/>
          </w:tcPr>
          <w:p w14:paraId="61F1E4B4" w14:textId="77777777" w:rsidR="00C53093" w:rsidRPr="00AE40F8" w:rsidRDefault="00C53093" w:rsidP="00504894">
            <w:pPr>
              <w:rPr>
                <w:sz w:val="28"/>
              </w:rPr>
            </w:pPr>
            <w:r w:rsidRPr="00AE40F8">
              <w:rPr>
                <w:sz w:val="28"/>
              </w:rPr>
              <w:t>Rīgā</w:t>
            </w:r>
          </w:p>
        </w:tc>
        <w:tc>
          <w:tcPr>
            <w:tcW w:w="886" w:type="dxa"/>
          </w:tcPr>
          <w:p w14:paraId="17DFBDDC" w14:textId="77777777" w:rsidR="00C53093" w:rsidRPr="00AE40F8" w:rsidRDefault="00C53093" w:rsidP="00AE40F8">
            <w:pPr>
              <w:rPr>
                <w:sz w:val="28"/>
              </w:rPr>
            </w:pPr>
            <w:r w:rsidRPr="00AE40F8">
              <w:rPr>
                <w:sz w:val="28"/>
              </w:rPr>
              <w:t>Nr.</w:t>
            </w:r>
          </w:p>
        </w:tc>
        <w:tc>
          <w:tcPr>
            <w:tcW w:w="4361" w:type="dxa"/>
          </w:tcPr>
          <w:p w14:paraId="7D836D0C" w14:textId="0FA46A55" w:rsidR="00C53093" w:rsidRPr="00AE40F8" w:rsidRDefault="00C53093" w:rsidP="005310CD">
            <w:pPr>
              <w:jc w:val="right"/>
              <w:rPr>
                <w:sz w:val="28"/>
              </w:rPr>
            </w:pPr>
            <w:r w:rsidRPr="00AE40F8">
              <w:rPr>
                <w:sz w:val="28"/>
              </w:rPr>
              <w:t>20</w:t>
            </w:r>
            <w:r>
              <w:rPr>
                <w:sz w:val="28"/>
              </w:rPr>
              <w:t>15. g</w:t>
            </w:r>
            <w:r w:rsidRPr="00AE40F8">
              <w:rPr>
                <w:sz w:val="28"/>
              </w:rPr>
              <w:t>ada</w:t>
            </w:r>
            <w:r>
              <w:rPr>
                <w:sz w:val="28"/>
              </w:rPr>
              <w:t>                        </w:t>
            </w:r>
          </w:p>
        </w:tc>
      </w:tr>
    </w:tbl>
    <w:p w14:paraId="05D93511" w14:textId="77777777" w:rsidR="00C53093" w:rsidRPr="00AE40F8" w:rsidRDefault="00C53093" w:rsidP="00AE40F8">
      <w:pPr>
        <w:tabs>
          <w:tab w:val="left" w:pos="6804"/>
        </w:tabs>
        <w:ind w:firstLine="709"/>
        <w:rPr>
          <w:sz w:val="28"/>
        </w:rPr>
      </w:pPr>
    </w:p>
    <w:p w14:paraId="78D5842C" w14:textId="77777777" w:rsidR="00C53093" w:rsidRPr="00AE40F8" w:rsidRDefault="00C53093" w:rsidP="00AE40F8">
      <w:pPr>
        <w:tabs>
          <w:tab w:val="left" w:pos="6804"/>
        </w:tabs>
        <w:ind w:firstLine="709"/>
        <w:rPr>
          <w:sz w:val="28"/>
        </w:rPr>
      </w:pPr>
    </w:p>
    <w:p w14:paraId="323C7243" w14:textId="77777777" w:rsidR="00C53093" w:rsidRPr="00AE40F8" w:rsidRDefault="00C53093" w:rsidP="00AE40F8">
      <w:pPr>
        <w:jc w:val="center"/>
        <w:rPr>
          <w:b/>
          <w:sz w:val="28"/>
        </w:rPr>
      </w:pPr>
      <w:r w:rsidRPr="00AE40F8">
        <w:rPr>
          <w:b/>
          <w:sz w:val="28"/>
        </w:rPr>
        <w:t>.</w:t>
      </w:r>
      <w:r>
        <w:rPr>
          <w:b/>
          <w:sz w:val="28"/>
        </w:rPr>
        <w:t> </w:t>
      </w:r>
      <w:r w:rsidRPr="00AE40F8">
        <w:rPr>
          <w:b/>
          <w:sz w:val="28"/>
        </w:rPr>
        <w:t>§</w:t>
      </w:r>
    </w:p>
    <w:p w14:paraId="117F621C" w14:textId="55EA717C" w:rsidR="00547E3C" w:rsidRPr="00B3118B" w:rsidRDefault="00547E3C" w:rsidP="00547E3C">
      <w:pPr>
        <w:ind w:left="2880" w:firstLine="720"/>
        <w:rPr>
          <w:b/>
          <w:bCs/>
          <w:sz w:val="28"/>
          <w:szCs w:val="28"/>
        </w:rPr>
      </w:pPr>
    </w:p>
    <w:p w14:paraId="117F621E" w14:textId="60010BA3" w:rsidR="00EE0622" w:rsidRDefault="00EE0622" w:rsidP="00B227A6">
      <w:pPr>
        <w:jc w:val="center"/>
        <w:rPr>
          <w:b/>
          <w:bCs/>
          <w:sz w:val="28"/>
          <w:szCs w:val="28"/>
        </w:rPr>
      </w:pPr>
      <w:bookmarkStart w:id="0" w:name="OLE_LINK1"/>
      <w:bookmarkStart w:id="1" w:name="OLE_LINK2"/>
      <w:r w:rsidRPr="00EE0622">
        <w:rPr>
          <w:b/>
          <w:bCs/>
          <w:sz w:val="28"/>
          <w:szCs w:val="28"/>
        </w:rPr>
        <w:t>Par Ministru kabineta 2013</w:t>
      </w:r>
      <w:r w:rsidR="00C53093">
        <w:rPr>
          <w:b/>
          <w:bCs/>
          <w:sz w:val="28"/>
          <w:szCs w:val="28"/>
        </w:rPr>
        <w:t>. g</w:t>
      </w:r>
      <w:r w:rsidRPr="00EE0622">
        <w:rPr>
          <w:b/>
          <w:bCs/>
          <w:sz w:val="28"/>
          <w:szCs w:val="28"/>
        </w:rPr>
        <w:t xml:space="preserve">ada </w:t>
      </w:r>
      <w:r w:rsidR="00ED55A8">
        <w:rPr>
          <w:b/>
          <w:bCs/>
          <w:sz w:val="28"/>
          <w:szCs w:val="28"/>
        </w:rPr>
        <w:t>17</w:t>
      </w:r>
      <w:r w:rsidR="00C53093">
        <w:rPr>
          <w:b/>
          <w:bCs/>
          <w:sz w:val="28"/>
          <w:szCs w:val="28"/>
        </w:rPr>
        <w:t>. d</w:t>
      </w:r>
      <w:r w:rsidR="00ED55A8">
        <w:rPr>
          <w:b/>
          <w:bCs/>
          <w:sz w:val="28"/>
          <w:szCs w:val="28"/>
        </w:rPr>
        <w:t>ecembra</w:t>
      </w:r>
      <w:r w:rsidRPr="00EE0622">
        <w:rPr>
          <w:b/>
          <w:bCs/>
          <w:sz w:val="28"/>
          <w:szCs w:val="28"/>
        </w:rPr>
        <w:t xml:space="preserve"> sēdes </w:t>
      </w:r>
      <w:proofErr w:type="spellStart"/>
      <w:r w:rsidRPr="00EE0622">
        <w:rPr>
          <w:b/>
          <w:bCs/>
          <w:sz w:val="28"/>
          <w:szCs w:val="28"/>
        </w:rPr>
        <w:t>protokol</w:t>
      </w:r>
      <w:r w:rsidR="00D62E93">
        <w:rPr>
          <w:b/>
          <w:bCs/>
          <w:sz w:val="28"/>
          <w:szCs w:val="28"/>
        </w:rPr>
        <w:t>lēmuma</w:t>
      </w:r>
      <w:bookmarkStart w:id="2" w:name="_GoBack"/>
      <w:bookmarkEnd w:id="2"/>
      <w:proofErr w:type="spellEnd"/>
      <w:r w:rsidRPr="00EE0622">
        <w:rPr>
          <w:b/>
          <w:bCs/>
          <w:sz w:val="28"/>
          <w:szCs w:val="28"/>
        </w:rPr>
        <w:t xml:space="preserve"> </w:t>
      </w:r>
      <w:r w:rsidR="00C53093">
        <w:rPr>
          <w:b/>
          <w:bCs/>
          <w:sz w:val="28"/>
          <w:szCs w:val="28"/>
        </w:rPr>
        <w:br/>
      </w:r>
      <w:r w:rsidR="00B227A6">
        <w:rPr>
          <w:b/>
          <w:bCs/>
          <w:sz w:val="28"/>
          <w:szCs w:val="28"/>
        </w:rPr>
        <w:t xml:space="preserve">(prot. </w:t>
      </w:r>
      <w:r w:rsidRPr="00EE0622">
        <w:rPr>
          <w:b/>
          <w:bCs/>
          <w:sz w:val="28"/>
          <w:szCs w:val="28"/>
        </w:rPr>
        <w:t>Nr.</w:t>
      </w:r>
      <w:r w:rsidR="0001770C">
        <w:rPr>
          <w:b/>
          <w:bCs/>
          <w:sz w:val="28"/>
          <w:szCs w:val="28"/>
        </w:rPr>
        <w:t> </w:t>
      </w:r>
      <w:r w:rsidR="00ED55A8">
        <w:rPr>
          <w:b/>
          <w:bCs/>
          <w:sz w:val="28"/>
          <w:szCs w:val="28"/>
        </w:rPr>
        <w:t>67</w:t>
      </w:r>
      <w:r w:rsidR="0001770C">
        <w:rPr>
          <w:b/>
          <w:bCs/>
          <w:sz w:val="28"/>
          <w:szCs w:val="28"/>
        </w:rPr>
        <w:t>  </w:t>
      </w:r>
      <w:r w:rsidR="00ED55A8">
        <w:rPr>
          <w:b/>
          <w:bCs/>
          <w:sz w:val="28"/>
          <w:szCs w:val="28"/>
        </w:rPr>
        <w:t>113</w:t>
      </w:r>
      <w:r w:rsidRPr="00EE0622">
        <w:rPr>
          <w:b/>
          <w:bCs/>
          <w:sz w:val="28"/>
          <w:szCs w:val="28"/>
        </w:rPr>
        <w:t>.</w:t>
      </w:r>
      <w:r w:rsidR="0001770C">
        <w:rPr>
          <w:b/>
          <w:bCs/>
          <w:sz w:val="28"/>
          <w:szCs w:val="28"/>
        </w:rPr>
        <w:t> </w:t>
      </w:r>
      <w:r w:rsidRPr="00EE0622">
        <w:rPr>
          <w:b/>
          <w:bCs/>
          <w:sz w:val="28"/>
          <w:szCs w:val="28"/>
        </w:rPr>
        <w:t>§</w:t>
      </w:r>
      <w:r w:rsidR="00B227A6">
        <w:rPr>
          <w:b/>
          <w:bCs/>
          <w:sz w:val="28"/>
          <w:szCs w:val="28"/>
        </w:rPr>
        <w:t>)</w:t>
      </w:r>
      <w:r w:rsidRPr="00EE0622">
        <w:rPr>
          <w:b/>
          <w:bCs/>
          <w:sz w:val="28"/>
          <w:szCs w:val="28"/>
        </w:rPr>
        <w:t xml:space="preserve"> </w:t>
      </w:r>
      <w:bookmarkStart w:id="3" w:name="_Hlk408214320"/>
      <w:r w:rsidR="00C53093">
        <w:rPr>
          <w:b/>
          <w:bCs/>
          <w:sz w:val="28"/>
          <w:szCs w:val="28"/>
        </w:rPr>
        <w:t>"</w:t>
      </w:r>
      <w:r w:rsidR="00ED55A8">
        <w:rPr>
          <w:b/>
          <w:bCs/>
          <w:sz w:val="28"/>
          <w:szCs w:val="28"/>
        </w:rPr>
        <w:t>Noteikumu projekts</w:t>
      </w:r>
      <w:r w:rsidRPr="00EE0622">
        <w:rPr>
          <w:b/>
          <w:bCs/>
          <w:sz w:val="28"/>
          <w:szCs w:val="28"/>
        </w:rPr>
        <w:t xml:space="preserve"> </w:t>
      </w:r>
      <w:r w:rsidR="00C53093">
        <w:rPr>
          <w:b/>
          <w:bCs/>
          <w:sz w:val="28"/>
          <w:szCs w:val="28"/>
        </w:rPr>
        <w:t>"</w:t>
      </w:r>
      <w:r w:rsidR="00ED55A8">
        <w:rPr>
          <w:b/>
          <w:bCs/>
          <w:sz w:val="28"/>
          <w:szCs w:val="28"/>
        </w:rPr>
        <w:t>Veselības aprūpes organizēšanas un finansēšanas kārtība</w:t>
      </w:r>
      <w:r w:rsidR="00C53093">
        <w:rPr>
          <w:b/>
          <w:bCs/>
          <w:sz w:val="28"/>
          <w:szCs w:val="28"/>
        </w:rPr>
        <w:t>"</w:t>
      </w:r>
      <w:r w:rsidR="00740A7F">
        <w:rPr>
          <w:b/>
          <w:bCs/>
          <w:sz w:val="28"/>
          <w:szCs w:val="28"/>
        </w:rPr>
        <w:t>"</w:t>
      </w:r>
      <w:r w:rsidR="00D153E5">
        <w:rPr>
          <w:b/>
          <w:bCs/>
          <w:sz w:val="28"/>
          <w:szCs w:val="28"/>
        </w:rPr>
        <w:t xml:space="preserve"> 4</w:t>
      </w:r>
      <w:r w:rsidR="00C53093">
        <w:rPr>
          <w:b/>
          <w:bCs/>
          <w:sz w:val="28"/>
          <w:szCs w:val="28"/>
        </w:rPr>
        <w:t>. p</w:t>
      </w:r>
      <w:r w:rsidR="00D153E5">
        <w:rPr>
          <w:b/>
          <w:bCs/>
          <w:sz w:val="28"/>
          <w:szCs w:val="28"/>
        </w:rPr>
        <w:t>unktā un</w:t>
      </w:r>
      <w:r w:rsidRPr="00EE0622">
        <w:rPr>
          <w:b/>
          <w:bCs/>
          <w:sz w:val="28"/>
          <w:szCs w:val="28"/>
        </w:rPr>
        <w:t xml:space="preserve"> </w:t>
      </w:r>
      <w:bookmarkEnd w:id="3"/>
      <w:r w:rsidRPr="00EE0622">
        <w:rPr>
          <w:b/>
          <w:bCs/>
          <w:sz w:val="28"/>
          <w:szCs w:val="28"/>
        </w:rPr>
        <w:t>5.</w:t>
      </w:r>
      <w:r w:rsidR="00ED55A8">
        <w:rPr>
          <w:b/>
          <w:bCs/>
          <w:sz w:val="28"/>
          <w:szCs w:val="28"/>
        </w:rPr>
        <w:t>1</w:t>
      </w:r>
      <w:r w:rsidR="00C53093">
        <w:rPr>
          <w:b/>
          <w:bCs/>
          <w:sz w:val="28"/>
          <w:szCs w:val="28"/>
        </w:rPr>
        <w:t>. a</w:t>
      </w:r>
      <w:r w:rsidR="00ED55A8">
        <w:rPr>
          <w:b/>
          <w:bCs/>
          <w:sz w:val="28"/>
          <w:szCs w:val="28"/>
        </w:rPr>
        <w:t>pakš</w:t>
      </w:r>
      <w:r w:rsidRPr="00EE0622">
        <w:rPr>
          <w:b/>
          <w:bCs/>
          <w:sz w:val="28"/>
          <w:szCs w:val="28"/>
        </w:rPr>
        <w:t>punktā dot</w:t>
      </w:r>
      <w:r w:rsidR="00205F2C">
        <w:rPr>
          <w:b/>
          <w:bCs/>
          <w:sz w:val="28"/>
          <w:szCs w:val="28"/>
        </w:rPr>
        <w:t>o</w:t>
      </w:r>
      <w:r w:rsidRPr="00EE0622">
        <w:rPr>
          <w:b/>
          <w:bCs/>
          <w:sz w:val="28"/>
          <w:szCs w:val="28"/>
        </w:rPr>
        <w:t xml:space="preserve"> uzdevum</w:t>
      </w:r>
      <w:r w:rsidR="00205F2C">
        <w:rPr>
          <w:b/>
          <w:bCs/>
          <w:sz w:val="28"/>
          <w:szCs w:val="28"/>
        </w:rPr>
        <w:t>u</w:t>
      </w:r>
      <w:r w:rsidRPr="00EE0622">
        <w:rPr>
          <w:b/>
          <w:bCs/>
          <w:sz w:val="28"/>
          <w:szCs w:val="28"/>
        </w:rPr>
        <w:t xml:space="preserve"> </w:t>
      </w:r>
      <w:r w:rsidR="00B227A6">
        <w:rPr>
          <w:b/>
          <w:bCs/>
          <w:sz w:val="28"/>
          <w:szCs w:val="28"/>
        </w:rPr>
        <w:t>izpildi</w:t>
      </w:r>
      <w:bookmarkEnd w:id="0"/>
      <w:bookmarkEnd w:id="1"/>
    </w:p>
    <w:p w14:paraId="2AD3DB37" w14:textId="71163C97" w:rsidR="00C53093" w:rsidRPr="00C53093" w:rsidRDefault="00C53093" w:rsidP="00C53093">
      <w:pPr>
        <w:ind w:firstLine="709"/>
        <w:rPr>
          <w:b/>
          <w:bCs/>
          <w:sz w:val="24"/>
          <w:szCs w:val="24"/>
        </w:rPr>
      </w:pPr>
      <w:r w:rsidRPr="00C53093">
        <w:rPr>
          <w:b/>
          <w:sz w:val="24"/>
          <w:szCs w:val="24"/>
        </w:rPr>
        <w:t>TA-220</w:t>
      </w:r>
    </w:p>
    <w:p w14:paraId="117F621F" w14:textId="3D9AA770" w:rsidR="00547E3C" w:rsidRPr="00C53093" w:rsidRDefault="00547E3C" w:rsidP="00547E3C">
      <w:pPr>
        <w:jc w:val="center"/>
        <w:rPr>
          <w:b/>
          <w:sz w:val="24"/>
          <w:szCs w:val="24"/>
        </w:rPr>
      </w:pPr>
      <w:r w:rsidRPr="00C53093">
        <w:rPr>
          <w:b/>
          <w:sz w:val="24"/>
          <w:szCs w:val="24"/>
        </w:rPr>
        <w:t>________________________________________________________</w:t>
      </w:r>
    </w:p>
    <w:p w14:paraId="117F6220" w14:textId="383439C4" w:rsidR="00547E3C" w:rsidRPr="00C53093" w:rsidRDefault="0001770C" w:rsidP="001802C9">
      <w:pPr>
        <w:jc w:val="center"/>
        <w:rPr>
          <w:sz w:val="24"/>
          <w:szCs w:val="24"/>
        </w:rPr>
      </w:pPr>
      <w:r>
        <w:rPr>
          <w:sz w:val="24"/>
          <w:szCs w:val="24"/>
        </w:rPr>
        <w:t>(...</w:t>
      </w:r>
      <w:r w:rsidR="00547E3C" w:rsidRPr="00C53093">
        <w:rPr>
          <w:sz w:val="24"/>
          <w:szCs w:val="24"/>
        </w:rPr>
        <w:t>)</w:t>
      </w:r>
    </w:p>
    <w:p w14:paraId="117F6222" w14:textId="77777777" w:rsidR="00EE0622" w:rsidRDefault="00EE0622" w:rsidP="00377DEB">
      <w:pPr>
        <w:jc w:val="both"/>
        <w:rPr>
          <w:sz w:val="28"/>
          <w:szCs w:val="28"/>
        </w:rPr>
      </w:pPr>
    </w:p>
    <w:p w14:paraId="117F6223" w14:textId="7BF93ED3" w:rsidR="00547E3C" w:rsidRDefault="00BD7EB4" w:rsidP="00C53093">
      <w:pPr>
        <w:ind w:firstLine="709"/>
        <w:jc w:val="both"/>
        <w:rPr>
          <w:sz w:val="28"/>
          <w:szCs w:val="28"/>
        </w:rPr>
      </w:pPr>
      <w:r w:rsidRPr="00BD7EB4">
        <w:rPr>
          <w:sz w:val="28"/>
          <w:szCs w:val="28"/>
        </w:rPr>
        <w:t>Ņemot vērā iesniegto informāciju, Ministru kabineta</w:t>
      </w:r>
      <w:r>
        <w:rPr>
          <w:sz w:val="28"/>
          <w:szCs w:val="28"/>
        </w:rPr>
        <w:t xml:space="preserve"> 2013</w:t>
      </w:r>
      <w:r w:rsidR="00C53093">
        <w:rPr>
          <w:sz w:val="28"/>
          <w:szCs w:val="28"/>
        </w:rPr>
        <w:t>. g</w:t>
      </w:r>
      <w:r>
        <w:rPr>
          <w:sz w:val="28"/>
          <w:szCs w:val="28"/>
        </w:rPr>
        <w:t xml:space="preserve">ada </w:t>
      </w:r>
      <w:r w:rsidR="00ED55A8">
        <w:rPr>
          <w:sz w:val="28"/>
          <w:szCs w:val="28"/>
        </w:rPr>
        <w:t>17</w:t>
      </w:r>
      <w:r w:rsidR="00C53093">
        <w:rPr>
          <w:sz w:val="28"/>
          <w:szCs w:val="28"/>
        </w:rPr>
        <w:t>. d</w:t>
      </w:r>
      <w:r w:rsidR="00ED55A8">
        <w:rPr>
          <w:sz w:val="28"/>
          <w:szCs w:val="28"/>
        </w:rPr>
        <w:t>ecembra</w:t>
      </w:r>
      <w:r w:rsidRPr="00BD7EB4">
        <w:rPr>
          <w:sz w:val="28"/>
          <w:szCs w:val="28"/>
        </w:rPr>
        <w:t xml:space="preserve"> </w:t>
      </w:r>
      <w:r w:rsidR="006E008D">
        <w:rPr>
          <w:sz w:val="28"/>
          <w:szCs w:val="28"/>
        </w:rPr>
        <w:t xml:space="preserve">sēdes </w:t>
      </w:r>
      <w:proofErr w:type="spellStart"/>
      <w:r w:rsidR="006E008D">
        <w:rPr>
          <w:sz w:val="28"/>
          <w:szCs w:val="28"/>
        </w:rPr>
        <w:t>protokollēmuma</w:t>
      </w:r>
      <w:proofErr w:type="spellEnd"/>
      <w:r w:rsidR="006E008D">
        <w:rPr>
          <w:sz w:val="28"/>
          <w:szCs w:val="28"/>
        </w:rPr>
        <w:t xml:space="preserve"> (prot</w:t>
      </w:r>
      <w:r w:rsidR="00C53093">
        <w:rPr>
          <w:sz w:val="28"/>
          <w:szCs w:val="28"/>
        </w:rPr>
        <w:t>. N</w:t>
      </w:r>
      <w:r>
        <w:rPr>
          <w:sz w:val="28"/>
          <w:szCs w:val="28"/>
        </w:rPr>
        <w:t>r.</w:t>
      </w:r>
      <w:r w:rsidR="00C53093">
        <w:rPr>
          <w:sz w:val="28"/>
          <w:szCs w:val="28"/>
        </w:rPr>
        <w:t> </w:t>
      </w:r>
      <w:r w:rsidR="00ED55A8">
        <w:rPr>
          <w:sz w:val="28"/>
          <w:szCs w:val="28"/>
        </w:rPr>
        <w:t>67</w:t>
      </w:r>
      <w:r w:rsidR="0001770C">
        <w:rPr>
          <w:sz w:val="28"/>
          <w:szCs w:val="28"/>
        </w:rPr>
        <w:t>  </w:t>
      </w:r>
      <w:r w:rsidR="00ED55A8">
        <w:rPr>
          <w:sz w:val="28"/>
          <w:szCs w:val="28"/>
        </w:rPr>
        <w:t>113</w:t>
      </w:r>
      <w:r>
        <w:rPr>
          <w:sz w:val="28"/>
          <w:szCs w:val="28"/>
        </w:rPr>
        <w:t>.</w:t>
      </w:r>
      <w:r w:rsidR="00C53093">
        <w:rPr>
          <w:sz w:val="28"/>
          <w:szCs w:val="28"/>
        </w:rPr>
        <w:t> </w:t>
      </w:r>
      <w:r>
        <w:rPr>
          <w:sz w:val="28"/>
          <w:szCs w:val="28"/>
        </w:rPr>
        <w:t>§</w:t>
      </w:r>
      <w:r w:rsidR="006E008D">
        <w:rPr>
          <w:sz w:val="28"/>
          <w:szCs w:val="28"/>
        </w:rPr>
        <w:t>)</w:t>
      </w:r>
      <w:r>
        <w:rPr>
          <w:sz w:val="28"/>
          <w:szCs w:val="28"/>
        </w:rPr>
        <w:t xml:space="preserve"> </w:t>
      </w:r>
      <w:r w:rsidR="00C53093">
        <w:rPr>
          <w:sz w:val="28"/>
          <w:szCs w:val="28"/>
        </w:rPr>
        <w:t>"</w:t>
      </w:r>
      <w:r w:rsidR="00ED55A8" w:rsidRPr="00ED55A8">
        <w:rPr>
          <w:sz w:val="28"/>
          <w:szCs w:val="28"/>
        </w:rPr>
        <w:t xml:space="preserve">Noteikumu projekts </w:t>
      </w:r>
      <w:r w:rsidR="00C53093">
        <w:rPr>
          <w:sz w:val="28"/>
          <w:szCs w:val="28"/>
        </w:rPr>
        <w:t>"</w:t>
      </w:r>
      <w:r w:rsidR="00ED55A8" w:rsidRPr="00ED55A8">
        <w:rPr>
          <w:sz w:val="28"/>
          <w:szCs w:val="28"/>
        </w:rPr>
        <w:t>Veselības aprūpes organizēšanas un finansēšanas kārtība</w:t>
      </w:r>
      <w:r w:rsidR="00C53093">
        <w:rPr>
          <w:sz w:val="28"/>
          <w:szCs w:val="28"/>
        </w:rPr>
        <w:t>"</w:t>
      </w:r>
      <w:r w:rsidR="00740A7F">
        <w:rPr>
          <w:sz w:val="28"/>
          <w:szCs w:val="28"/>
        </w:rPr>
        <w:t>"</w:t>
      </w:r>
      <w:r w:rsidR="00D153E5">
        <w:rPr>
          <w:sz w:val="28"/>
          <w:szCs w:val="28"/>
        </w:rPr>
        <w:t xml:space="preserve"> 4</w:t>
      </w:r>
      <w:r w:rsidR="00C53093">
        <w:rPr>
          <w:sz w:val="28"/>
          <w:szCs w:val="28"/>
        </w:rPr>
        <w:t>. p</w:t>
      </w:r>
      <w:r w:rsidR="00D153E5">
        <w:rPr>
          <w:sz w:val="28"/>
          <w:szCs w:val="28"/>
        </w:rPr>
        <w:t>unktā doto uzdevumu atzīt par aktualitāti zaudējušu, bet</w:t>
      </w:r>
      <w:r w:rsidR="00377DEB">
        <w:rPr>
          <w:sz w:val="28"/>
          <w:szCs w:val="28"/>
        </w:rPr>
        <w:t xml:space="preserve"> 5.</w:t>
      </w:r>
      <w:r w:rsidR="00ED55A8">
        <w:rPr>
          <w:sz w:val="28"/>
          <w:szCs w:val="28"/>
        </w:rPr>
        <w:t>1</w:t>
      </w:r>
      <w:r w:rsidR="00C53093">
        <w:rPr>
          <w:sz w:val="28"/>
          <w:szCs w:val="28"/>
        </w:rPr>
        <w:t>. a</w:t>
      </w:r>
      <w:r w:rsidR="00ED55A8">
        <w:rPr>
          <w:sz w:val="28"/>
          <w:szCs w:val="28"/>
        </w:rPr>
        <w:t>pakš</w:t>
      </w:r>
      <w:r w:rsidR="00377DEB">
        <w:rPr>
          <w:sz w:val="28"/>
          <w:szCs w:val="28"/>
        </w:rPr>
        <w:t>punktā dot</w:t>
      </w:r>
      <w:r w:rsidR="00ED55A8">
        <w:rPr>
          <w:sz w:val="28"/>
          <w:szCs w:val="28"/>
        </w:rPr>
        <w:t>ā</w:t>
      </w:r>
      <w:r w:rsidR="00377DEB">
        <w:rPr>
          <w:sz w:val="28"/>
          <w:szCs w:val="28"/>
        </w:rPr>
        <w:t xml:space="preserve"> uzd</w:t>
      </w:r>
      <w:r w:rsidR="00794D58">
        <w:rPr>
          <w:sz w:val="28"/>
          <w:szCs w:val="28"/>
        </w:rPr>
        <w:t>evum</w:t>
      </w:r>
      <w:r w:rsidR="00ED55A8">
        <w:rPr>
          <w:sz w:val="28"/>
          <w:szCs w:val="28"/>
        </w:rPr>
        <w:t>a</w:t>
      </w:r>
      <w:r w:rsidR="00794D58">
        <w:rPr>
          <w:sz w:val="28"/>
          <w:szCs w:val="28"/>
        </w:rPr>
        <w:t xml:space="preserve"> izpildes termiņu </w:t>
      </w:r>
      <w:r w:rsidR="00D153E5">
        <w:rPr>
          <w:sz w:val="28"/>
          <w:szCs w:val="28"/>
        </w:rPr>
        <w:t xml:space="preserve">pagarināt </w:t>
      </w:r>
      <w:r w:rsidR="00794D58">
        <w:rPr>
          <w:sz w:val="28"/>
          <w:szCs w:val="28"/>
        </w:rPr>
        <w:t>līdz 201</w:t>
      </w:r>
      <w:r w:rsidR="000D3E0A">
        <w:rPr>
          <w:sz w:val="28"/>
          <w:szCs w:val="28"/>
        </w:rPr>
        <w:t>6</w:t>
      </w:r>
      <w:r w:rsidR="00C53093">
        <w:rPr>
          <w:sz w:val="28"/>
          <w:szCs w:val="28"/>
        </w:rPr>
        <w:t>. g</w:t>
      </w:r>
      <w:r w:rsidR="00377DEB">
        <w:rPr>
          <w:sz w:val="28"/>
          <w:szCs w:val="28"/>
        </w:rPr>
        <w:t xml:space="preserve">ada </w:t>
      </w:r>
      <w:r w:rsidR="00F9528C">
        <w:rPr>
          <w:sz w:val="28"/>
          <w:szCs w:val="28"/>
        </w:rPr>
        <w:t>1</w:t>
      </w:r>
      <w:r w:rsidR="00C53093">
        <w:rPr>
          <w:sz w:val="28"/>
          <w:szCs w:val="28"/>
        </w:rPr>
        <w:t>. m</w:t>
      </w:r>
      <w:r w:rsidR="000D3E0A">
        <w:rPr>
          <w:sz w:val="28"/>
          <w:szCs w:val="28"/>
        </w:rPr>
        <w:t>artam</w:t>
      </w:r>
      <w:r w:rsidR="00EE0622">
        <w:rPr>
          <w:sz w:val="28"/>
          <w:szCs w:val="28"/>
        </w:rPr>
        <w:t xml:space="preserve">. </w:t>
      </w:r>
    </w:p>
    <w:p w14:paraId="117F6224" w14:textId="77777777" w:rsidR="00046686" w:rsidRDefault="00046686" w:rsidP="00547E3C">
      <w:pPr>
        <w:pStyle w:val="PlainText"/>
        <w:tabs>
          <w:tab w:val="left" w:pos="6804"/>
        </w:tabs>
        <w:jc w:val="both"/>
        <w:rPr>
          <w:rFonts w:ascii="Times New Roman" w:hAnsi="Times New Roman" w:cs="Times New Roman"/>
          <w:color w:val="000000"/>
        </w:rPr>
      </w:pPr>
    </w:p>
    <w:p w14:paraId="117F6225" w14:textId="77777777" w:rsidR="00ED12AF" w:rsidRDefault="00ED12AF" w:rsidP="00547E3C">
      <w:pPr>
        <w:pStyle w:val="PlainText"/>
        <w:tabs>
          <w:tab w:val="left" w:pos="6804"/>
        </w:tabs>
        <w:jc w:val="both"/>
        <w:rPr>
          <w:rFonts w:ascii="Times New Roman" w:hAnsi="Times New Roman" w:cs="Times New Roman"/>
          <w:color w:val="000000"/>
        </w:rPr>
      </w:pPr>
    </w:p>
    <w:p w14:paraId="7937C654" w14:textId="77777777" w:rsidR="00C53093" w:rsidRDefault="00C53093" w:rsidP="00547E3C">
      <w:pPr>
        <w:pStyle w:val="PlainText"/>
        <w:tabs>
          <w:tab w:val="left" w:pos="6804"/>
        </w:tabs>
        <w:jc w:val="both"/>
        <w:rPr>
          <w:rFonts w:ascii="Times New Roman" w:hAnsi="Times New Roman" w:cs="Times New Roman"/>
          <w:color w:val="000000"/>
        </w:rPr>
      </w:pPr>
    </w:p>
    <w:p w14:paraId="117F6226" w14:textId="49343130" w:rsidR="00512BEF" w:rsidRDefault="00C50876" w:rsidP="00C53093">
      <w:pPr>
        <w:pStyle w:val="PlainText"/>
        <w:tabs>
          <w:tab w:val="left" w:pos="6521"/>
          <w:tab w:val="left" w:pos="6804"/>
        </w:tabs>
        <w:ind w:firstLine="709"/>
        <w:jc w:val="both"/>
        <w:rPr>
          <w:rFonts w:ascii="Times New Roman" w:hAnsi="Times New Roman" w:cs="Times New Roman"/>
          <w:color w:val="000000"/>
        </w:rPr>
      </w:pPr>
      <w:r>
        <w:rPr>
          <w:rFonts w:ascii="Times New Roman" w:hAnsi="Times New Roman" w:cs="Times New Roman"/>
          <w:color w:val="000000"/>
        </w:rPr>
        <w:t>Ministru prezidente</w:t>
      </w:r>
      <w:proofErr w:type="gramStart"/>
      <w:r w:rsidR="00547E3C">
        <w:rPr>
          <w:rFonts w:ascii="Times New Roman" w:hAnsi="Times New Roman" w:cs="Times New Roman"/>
          <w:color w:val="000000"/>
        </w:rPr>
        <w:t xml:space="preserve">    </w:t>
      </w:r>
      <w:r w:rsidR="00547E3C" w:rsidRPr="00B96BA8">
        <w:rPr>
          <w:rFonts w:ascii="Times New Roman" w:hAnsi="Times New Roman" w:cs="Times New Roman"/>
          <w:color w:val="000000"/>
        </w:rPr>
        <w:t xml:space="preserve">                   </w:t>
      </w:r>
      <w:proofErr w:type="gramEnd"/>
      <w:r w:rsidR="00C53093">
        <w:rPr>
          <w:rFonts w:ascii="Times New Roman" w:hAnsi="Times New Roman" w:cs="Times New Roman"/>
          <w:color w:val="000000"/>
        </w:rPr>
        <w:tab/>
      </w:r>
      <w:r>
        <w:rPr>
          <w:rFonts w:ascii="Times New Roman" w:hAnsi="Times New Roman" w:cs="Times New Roman"/>
          <w:color w:val="000000"/>
        </w:rPr>
        <w:t>L</w:t>
      </w:r>
      <w:r w:rsidR="00D153E5">
        <w:rPr>
          <w:rFonts w:ascii="Times New Roman" w:hAnsi="Times New Roman" w:cs="Times New Roman"/>
          <w:color w:val="000000"/>
        </w:rPr>
        <w:t xml:space="preserve">aimdota </w:t>
      </w:r>
      <w:r>
        <w:rPr>
          <w:rFonts w:ascii="Times New Roman" w:hAnsi="Times New Roman" w:cs="Times New Roman"/>
          <w:color w:val="000000"/>
        </w:rPr>
        <w:t>Straujuma</w:t>
      </w:r>
    </w:p>
    <w:p w14:paraId="117F6227" w14:textId="77777777" w:rsidR="00ED12AF" w:rsidRDefault="00ED12AF" w:rsidP="00C53093">
      <w:pPr>
        <w:pStyle w:val="PlainText"/>
        <w:tabs>
          <w:tab w:val="left" w:pos="6521"/>
          <w:tab w:val="left" w:pos="6804"/>
        </w:tabs>
        <w:ind w:firstLine="709"/>
        <w:jc w:val="both"/>
        <w:rPr>
          <w:rFonts w:ascii="Times New Roman" w:hAnsi="Times New Roman" w:cs="Times New Roman"/>
          <w:color w:val="000000"/>
        </w:rPr>
      </w:pPr>
    </w:p>
    <w:p w14:paraId="6BC07714" w14:textId="77777777" w:rsidR="00C53093" w:rsidRPr="00B96BA8" w:rsidRDefault="00C53093" w:rsidP="00C53093">
      <w:pPr>
        <w:pStyle w:val="PlainText"/>
        <w:tabs>
          <w:tab w:val="left" w:pos="6521"/>
          <w:tab w:val="left" w:pos="6804"/>
        </w:tabs>
        <w:ind w:firstLine="709"/>
        <w:jc w:val="both"/>
        <w:rPr>
          <w:rFonts w:ascii="Times New Roman" w:hAnsi="Times New Roman" w:cs="Times New Roman"/>
          <w:color w:val="000000"/>
        </w:rPr>
      </w:pPr>
    </w:p>
    <w:p w14:paraId="19A2CB81" w14:textId="77777777" w:rsidR="00D153E5" w:rsidRDefault="00D153E5" w:rsidP="00C53093">
      <w:pPr>
        <w:pStyle w:val="PlainText"/>
        <w:tabs>
          <w:tab w:val="left" w:pos="6521"/>
        </w:tabs>
        <w:ind w:firstLine="709"/>
        <w:jc w:val="both"/>
        <w:rPr>
          <w:rFonts w:ascii="Times New Roman" w:hAnsi="Times New Roman" w:cs="Times New Roman"/>
        </w:rPr>
      </w:pPr>
    </w:p>
    <w:p w14:paraId="117F6228" w14:textId="7C204DD9" w:rsidR="00547E3C" w:rsidRPr="00B96BA8" w:rsidRDefault="00547E3C" w:rsidP="00C53093">
      <w:pPr>
        <w:pStyle w:val="PlainText"/>
        <w:tabs>
          <w:tab w:val="left" w:pos="6521"/>
        </w:tabs>
        <w:ind w:firstLine="709"/>
        <w:jc w:val="both"/>
        <w:rPr>
          <w:rFonts w:ascii="Times New Roman" w:hAnsi="Times New Roman" w:cs="Times New Roman"/>
        </w:rPr>
      </w:pPr>
      <w:r>
        <w:rPr>
          <w:rFonts w:ascii="Times New Roman" w:hAnsi="Times New Roman" w:cs="Times New Roman"/>
        </w:rPr>
        <w:t>Valsts kancelejas direktore</w:t>
      </w:r>
      <w:proofErr w:type="gramStart"/>
      <w:r w:rsidRPr="00B96BA8">
        <w:rPr>
          <w:rFonts w:ascii="Times New Roman" w:hAnsi="Times New Roman" w:cs="Times New Roman"/>
        </w:rPr>
        <w:t xml:space="preserve">              </w:t>
      </w:r>
      <w:proofErr w:type="gramEnd"/>
      <w:r w:rsidR="00C53093">
        <w:rPr>
          <w:rFonts w:ascii="Times New Roman" w:hAnsi="Times New Roman" w:cs="Times New Roman"/>
        </w:rPr>
        <w:tab/>
      </w:r>
      <w:r>
        <w:rPr>
          <w:rFonts w:ascii="Times New Roman" w:hAnsi="Times New Roman" w:cs="Times New Roman"/>
        </w:rPr>
        <w:t>E</w:t>
      </w:r>
      <w:r w:rsidR="00D153E5">
        <w:rPr>
          <w:rFonts w:ascii="Times New Roman" w:hAnsi="Times New Roman" w:cs="Times New Roman"/>
        </w:rPr>
        <w:t xml:space="preserve">lita </w:t>
      </w:r>
      <w:r>
        <w:rPr>
          <w:rFonts w:ascii="Times New Roman" w:hAnsi="Times New Roman" w:cs="Times New Roman"/>
        </w:rPr>
        <w:t>Dreimane</w:t>
      </w:r>
    </w:p>
    <w:sectPr w:rsidR="00547E3C" w:rsidRPr="00B96BA8" w:rsidSect="00C53093">
      <w:headerReference w:type="default" r:id="rId9"/>
      <w:footerReference w:type="default" r:id="rId10"/>
      <w:headerReference w:type="first" r:id="rId11"/>
      <w:footerReference w:type="first" r:id="rId12"/>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F623A" w14:textId="77777777" w:rsidR="00EE0622" w:rsidRDefault="00EE0622" w:rsidP="00547E3C">
      <w:r>
        <w:separator/>
      </w:r>
    </w:p>
  </w:endnote>
  <w:endnote w:type="continuationSeparator" w:id="0">
    <w:p w14:paraId="117F623B" w14:textId="77777777" w:rsidR="00EE0622" w:rsidRDefault="00EE0622" w:rsidP="005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F623E" w14:textId="77777777" w:rsidR="00EE0622" w:rsidRPr="00EE0622" w:rsidRDefault="00EE0622" w:rsidP="00EE0622">
    <w:pPr>
      <w:jc w:val="both"/>
      <w:rPr>
        <w:bCs/>
        <w:sz w:val="24"/>
        <w:szCs w:val="24"/>
      </w:rPr>
    </w:pPr>
    <w:r w:rsidRPr="00EE0622">
      <w:rPr>
        <w:sz w:val="24"/>
        <w:szCs w:val="24"/>
      </w:rPr>
      <w:t xml:space="preserve">VMProt_031114_elcig; </w:t>
    </w:r>
    <w:r w:rsidRPr="00EE0622">
      <w:rPr>
        <w:bCs/>
        <w:sz w:val="24"/>
        <w:szCs w:val="24"/>
      </w:rPr>
      <w:t>„Par Ministru kabineta 2013.gada 26.februāra sēdes protokola Nr.11, 38.§ „Informatīvais ziņojums „Par elektronisko cigarešu statusu, lai noteiktu līdzvērtīgus ierobežojošus nosacījumus šo produktu realizācijai, reklāmai, lietošanai un aplikšanai ar akcīzes nodokli” 2., 3., 4. un 5.punktā doto uzdevumu izpildes termiņa pagarināšanu un Ministru kabineta komitejas 2014.gada 28.aprīļa sēdes protokola Nr.16 3.§ „Likumprojekts „Grozījumi likumā „Par tabakas izstrādājumu realizācijas, reklāmas un lietošanas ierobežošanu”” 2.1.punktā dotā uzdevuma kontroles izbeigšanu un 2.2.punktā dotā uzdevuma izpildes termiņa pagarināšanu”.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912F" w14:textId="7B37B4E8" w:rsidR="00C53093" w:rsidRPr="00C53093" w:rsidRDefault="00C53093">
    <w:pPr>
      <w:pStyle w:val="Footer"/>
      <w:rPr>
        <w:sz w:val="16"/>
        <w:szCs w:val="16"/>
      </w:rPr>
    </w:pPr>
    <w:r w:rsidRPr="00C53093">
      <w:rPr>
        <w:sz w:val="16"/>
        <w:szCs w:val="16"/>
      </w:rPr>
      <w:t>0220z5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6238" w14:textId="77777777" w:rsidR="00EE0622" w:rsidRDefault="00EE0622" w:rsidP="00547E3C">
      <w:r>
        <w:separator/>
      </w:r>
    </w:p>
  </w:footnote>
  <w:footnote w:type="continuationSeparator" w:id="0">
    <w:p w14:paraId="117F6239" w14:textId="77777777" w:rsidR="00EE0622" w:rsidRDefault="00EE0622" w:rsidP="0054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F623C" w14:textId="77777777" w:rsidR="00EE0622" w:rsidRDefault="00205F2C">
    <w:pPr>
      <w:pStyle w:val="Header"/>
      <w:jc w:val="center"/>
    </w:pPr>
    <w:r>
      <w:fldChar w:fldCharType="begin"/>
    </w:r>
    <w:r>
      <w:instrText xml:space="preserve"> PAGE   \* MERGEFORMAT </w:instrText>
    </w:r>
    <w:r>
      <w:fldChar w:fldCharType="separate"/>
    </w:r>
    <w:r w:rsidR="00B227A6">
      <w:rPr>
        <w:noProof/>
      </w:rPr>
      <w:t>2</w:t>
    </w:r>
    <w:r>
      <w:rPr>
        <w:noProof/>
      </w:rPr>
      <w:fldChar w:fldCharType="end"/>
    </w:r>
  </w:p>
  <w:p w14:paraId="117F623D" w14:textId="77777777" w:rsidR="00EE0622" w:rsidRDefault="00EE0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95AE" w14:textId="77777777" w:rsidR="00C53093" w:rsidRPr="00C53093" w:rsidRDefault="00C53093">
    <w:pPr>
      <w:pStyle w:val="Header"/>
      <w:pBdr>
        <w:bottom w:val="single" w:sz="4" w:space="1" w:color="auto"/>
      </w:pBdr>
      <w:jc w:val="center"/>
      <w:rPr>
        <w:sz w:val="28"/>
        <w:szCs w:val="28"/>
      </w:rPr>
    </w:pPr>
    <w:r w:rsidRPr="00C53093">
      <w:rPr>
        <w:b/>
        <w:bCs/>
        <w:sz w:val="28"/>
        <w:szCs w:val="28"/>
      </w:rPr>
      <w:t>MINISTRU KABINETA SĒDES PROTOKOLLĒMUMS</w:t>
    </w:r>
  </w:p>
  <w:p w14:paraId="305C10E6" w14:textId="77777777" w:rsidR="00C53093" w:rsidRPr="00C53093" w:rsidRDefault="00C53093">
    <w:pPr>
      <w:pStyle w:val="Header"/>
      <w:rPr>
        <w:sz w:val="28"/>
        <w:szCs w:val="28"/>
      </w:rPr>
    </w:pPr>
  </w:p>
  <w:p w14:paraId="049479E3" w14:textId="68D0B8FC" w:rsidR="00C53093" w:rsidRPr="00C53093" w:rsidRDefault="00C53093">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547E3C"/>
    <w:rsid w:val="0001683A"/>
    <w:rsid w:val="0001770C"/>
    <w:rsid w:val="00024930"/>
    <w:rsid w:val="00034043"/>
    <w:rsid w:val="00041067"/>
    <w:rsid w:val="00041CD2"/>
    <w:rsid w:val="00046686"/>
    <w:rsid w:val="00072F91"/>
    <w:rsid w:val="00096AF3"/>
    <w:rsid w:val="000A4A3C"/>
    <w:rsid w:val="000D3E0A"/>
    <w:rsid w:val="000E2B3B"/>
    <w:rsid w:val="000F43E0"/>
    <w:rsid w:val="00100BF2"/>
    <w:rsid w:val="00134F8F"/>
    <w:rsid w:val="00140EAE"/>
    <w:rsid w:val="00143E6C"/>
    <w:rsid w:val="00144DF5"/>
    <w:rsid w:val="00146F02"/>
    <w:rsid w:val="001474BA"/>
    <w:rsid w:val="001519F5"/>
    <w:rsid w:val="001726FF"/>
    <w:rsid w:val="0017407F"/>
    <w:rsid w:val="001802C9"/>
    <w:rsid w:val="001A3926"/>
    <w:rsid w:val="001A74E5"/>
    <w:rsid w:val="001C44BA"/>
    <w:rsid w:val="001D1A3D"/>
    <w:rsid w:val="001E13E0"/>
    <w:rsid w:val="00205F2C"/>
    <w:rsid w:val="002160BC"/>
    <w:rsid w:val="002220C1"/>
    <w:rsid w:val="00224F9F"/>
    <w:rsid w:val="00270B2B"/>
    <w:rsid w:val="00272FD2"/>
    <w:rsid w:val="00280C24"/>
    <w:rsid w:val="002A70A5"/>
    <w:rsid w:val="002C1687"/>
    <w:rsid w:val="002C253D"/>
    <w:rsid w:val="002D76F4"/>
    <w:rsid w:val="002F17E8"/>
    <w:rsid w:val="0031015D"/>
    <w:rsid w:val="00321B9C"/>
    <w:rsid w:val="00330D20"/>
    <w:rsid w:val="00342C08"/>
    <w:rsid w:val="0034714A"/>
    <w:rsid w:val="00347D70"/>
    <w:rsid w:val="00351078"/>
    <w:rsid w:val="00356379"/>
    <w:rsid w:val="00365059"/>
    <w:rsid w:val="00377DEB"/>
    <w:rsid w:val="00395034"/>
    <w:rsid w:val="003B30C4"/>
    <w:rsid w:val="003D164C"/>
    <w:rsid w:val="003D50AB"/>
    <w:rsid w:val="003F5BC4"/>
    <w:rsid w:val="00414FDD"/>
    <w:rsid w:val="00422CF3"/>
    <w:rsid w:val="00426780"/>
    <w:rsid w:val="00450D80"/>
    <w:rsid w:val="00453C32"/>
    <w:rsid w:val="00470804"/>
    <w:rsid w:val="0047642F"/>
    <w:rsid w:val="00486F35"/>
    <w:rsid w:val="00497207"/>
    <w:rsid w:val="004A421B"/>
    <w:rsid w:val="004E18D3"/>
    <w:rsid w:val="004E2111"/>
    <w:rsid w:val="004E2C1F"/>
    <w:rsid w:val="004F240A"/>
    <w:rsid w:val="004F4296"/>
    <w:rsid w:val="004F7DF9"/>
    <w:rsid w:val="00510AFA"/>
    <w:rsid w:val="00512BEF"/>
    <w:rsid w:val="00516D15"/>
    <w:rsid w:val="005254A5"/>
    <w:rsid w:val="0054103B"/>
    <w:rsid w:val="00544319"/>
    <w:rsid w:val="00547E3C"/>
    <w:rsid w:val="00580FB7"/>
    <w:rsid w:val="005F7E45"/>
    <w:rsid w:val="006100C7"/>
    <w:rsid w:val="0062016F"/>
    <w:rsid w:val="00621EFE"/>
    <w:rsid w:val="00635753"/>
    <w:rsid w:val="006357E7"/>
    <w:rsid w:val="006375A3"/>
    <w:rsid w:val="00651215"/>
    <w:rsid w:val="006518DE"/>
    <w:rsid w:val="006744B6"/>
    <w:rsid w:val="006957D7"/>
    <w:rsid w:val="006A0938"/>
    <w:rsid w:val="006C02B2"/>
    <w:rsid w:val="006D433C"/>
    <w:rsid w:val="006E008D"/>
    <w:rsid w:val="006F4A25"/>
    <w:rsid w:val="00700026"/>
    <w:rsid w:val="00717946"/>
    <w:rsid w:val="007276A3"/>
    <w:rsid w:val="00736892"/>
    <w:rsid w:val="00740A7F"/>
    <w:rsid w:val="00767515"/>
    <w:rsid w:val="007708BD"/>
    <w:rsid w:val="00771463"/>
    <w:rsid w:val="00794D58"/>
    <w:rsid w:val="007A229F"/>
    <w:rsid w:val="007E155B"/>
    <w:rsid w:val="0081205E"/>
    <w:rsid w:val="00815FB7"/>
    <w:rsid w:val="00816ECB"/>
    <w:rsid w:val="0082401E"/>
    <w:rsid w:val="008661DA"/>
    <w:rsid w:val="00892791"/>
    <w:rsid w:val="00894797"/>
    <w:rsid w:val="008A055D"/>
    <w:rsid w:val="008C230D"/>
    <w:rsid w:val="008D0EE3"/>
    <w:rsid w:val="008D2B5B"/>
    <w:rsid w:val="008E512D"/>
    <w:rsid w:val="008F2185"/>
    <w:rsid w:val="00900544"/>
    <w:rsid w:val="00904E77"/>
    <w:rsid w:val="00905162"/>
    <w:rsid w:val="00905CD7"/>
    <w:rsid w:val="00916579"/>
    <w:rsid w:val="009215BB"/>
    <w:rsid w:val="00974991"/>
    <w:rsid w:val="009932F0"/>
    <w:rsid w:val="00995AE5"/>
    <w:rsid w:val="009B090F"/>
    <w:rsid w:val="009C5B39"/>
    <w:rsid w:val="009F04DB"/>
    <w:rsid w:val="009F1C19"/>
    <w:rsid w:val="00A83C89"/>
    <w:rsid w:val="00A87507"/>
    <w:rsid w:val="00A9569C"/>
    <w:rsid w:val="00AF35B3"/>
    <w:rsid w:val="00B070EE"/>
    <w:rsid w:val="00B227A6"/>
    <w:rsid w:val="00B37707"/>
    <w:rsid w:val="00B4607B"/>
    <w:rsid w:val="00B54664"/>
    <w:rsid w:val="00B9343F"/>
    <w:rsid w:val="00BB65AD"/>
    <w:rsid w:val="00BD1C08"/>
    <w:rsid w:val="00BD7EB4"/>
    <w:rsid w:val="00BE18A1"/>
    <w:rsid w:val="00C24145"/>
    <w:rsid w:val="00C265E6"/>
    <w:rsid w:val="00C440E4"/>
    <w:rsid w:val="00C46811"/>
    <w:rsid w:val="00C50876"/>
    <w:rsid w:val="00C52371"/>
    <w:rsid w:val="00C53093"/>
    <w:rsid w:val="00CA0A0B"/>
    <w:rsid w:val="00CA4CF0"/>
    <w:rsid w:val="00CB2089"/>
    <w:rsid w:val="00CC143E"/>
    <w:rsid w:val="00D02070"/>
    <w:rsid w:val="00D03511"/>
    <w:rsid w:val="00D11062"/>
    <w:rsid w:val="00D153E5"/>
    <w:rsid w:val="00D156AC"/>
    <w:rsid w:val="00D17D25"/>
    <w:rsid w:val="00D4622F"/>
    <w:rsid w:val="00D62E93"/>
    <w:rsid w:val="00D76620"/>
    <w:rsid w:val="00DC1262"/>
    <w:rsid w:val="00DC220F"/>
    <w:rsid w:val="00DD22FD"/>
    <w:rsid w:val="00DE2DE7"/>
    <w:rsid w:val="00E14872"/>
    <w:rsid w:val="00E26ABE"/>
    <w:rsid w:val="00E33A89"/>
    <w:rsid w:val="00EA3533"/>
    <w:rsid w:val="00ED12AF"/>
    <w:rsid w:val="00ED2500"/>
    <w:rsid w:val="00ED2AF0"/>
    <w:rsid w:val="00ED3258"/>
    <w:rsid w:val="00ED55A8"/>
    <w:rsid w:val="00EE0622"/>
    <w:rsid w:val="00EE6A98"/>
    <w:rsid w:val="00F04358"/>
    <w:rsid w:val="00F2155A"/>
    <w:rsid w:val="00F54B77"/>
    <w:rsid w:val="00F86533"/>
    <w:rsid w:val="00F92B86"/>
    <w:rsid w:val="00F9528C"/>
    <w:rsid w:val="00FB1EF7"/>
    <w:rsid w:val="00FB64CD"/>
    <w:rsid w:val="00FD6983"/>
    <w:rsid w:val="00FE3820"/>
    <w:rsid w:val="00FF05FF"/>
    <w:rsid w:val="00FF1E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17F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rsid w:val="00547E3C"/>
    <w:pPr>
      <w:tabs>
        <w:tab w:val="center" w:pos="4153"/>
        <w:tab w:val="right" w:pos="8306"/>
      </w:tabs>
    </w:pPr>
  </w:style>
  <w:style w:type="character" w:customStyle="1" w:styleId="HeaderChar">
    <w:name w:val="Header Char"/>
    <w:basedOn w:val="DefaultParagraphFont"/>
    <w:link w:val="Header"/>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D9BF-EA12-489B-8478-1DE7C9D6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523</Words>
  <Characters>299</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2013.gada 17.decembra sēdes protokola (prot. Nr.67, 113.§) „Noteikumu projekts „Veselības aprūpes organizēšanas un finansēšanas kārtība” 5.1.apakšpunktā dotā uzdevuma izpildi”</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17.decembra sēdes protokola (prot. Nr.67, 113.§) „Noteikumu projekts „Veselības aprūpes organizēšanas un finansēšanas kārtība” 5.1.apakšpunktā dotā uzdevuma izpildi”</dc:title>
  <dc:subject>MK protokollēmums</dc:subject>
  <dc:creator>Marika Petroviča</dc:creator>
  <dc:description>67876050
Marika.Petrovica@vm.gov.lv</dc:description>
  <cp:lastModifiedBy>Aija Antenišķe</cp:lastModifiedBy>
  <cp:revision>12</cp:revision>
  <cp:lastPrinted>2015-02-04T11:45:00Z</cp:lastPrinted>
  <dcterms:created xsi:type="dcterms:W3CDTF">2015-01-05T07:47:00Z</dcterms:created>
  <dcterms:modified xsi:type="dcterms:W3CDTF">2015-02-04T11:45:00Z</dcterms:modified>
</cp:coreProperties>
</file>